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BDA9D5" w14:textId="77777777" w:rsidR="00E16681" w:rsidRPr="00AB77B7" w:rsidRDefault="00E16681" w:rsidP="00E16681">
      <w:pPr>
        <w:autoSpaceDE w:val="0"/>
        <w:autoSpaceDN w:val="0"/>
        <w:adjustRightInd w:val="0"/>
        <w:spacing w:after="0" w:line="240" w:lineRule="auto"/>
        <w:rPr>
          <w:rFonts w:cs="Times New Roman"/>
          <w:szCs w:val="24"/>
        </w:rPr>
      </w:pPr>
      <w:bookmarkStart w:id="0" w:name="_Hlk497323277"/>
      <w:bookmarkStart w:id="1" w:name="_Ref498261775"/>
      <w:bookmarkEnd w:id="0"/>
      <w:r w:rsidRPr="00AB77B7">
        <w:rPr>
          <w:rFonts w:cs="Times New Roman"/>
          <w:noProof/>
          <w:szCs w:val="24"/>
        </w:rPr>
        <w:drawing>
          <wp:anchor distT="0" distB="0" distL="114300" distR="114300" simplePos="0" relativeHeight="251659264" behindDoc="0" locked="0" layoutInCell="1" allowOverlap="1" wp14:anchorId="5C90F586" wp14:editId="402809BE">
            <wp:simplePos x="0" y="0"/>
            <wp:positionH relativeFrom="column">
              <wp:posOffset>1310652</wp:posOffset>
            </wp:positionH>
            <wp:positionV relativeFrom="paragraph">
              <wp:posOffset>-310515</wp:posOffset>
            </wp:positionV>
            <wp:extent cx="3036570" cy="1104265"/>
            <wp:effectExtent l="0" t="0" r="0" b="0"/>
            <wp:wrapNone/>
            <wp:docPr id="965" name="Picture 965"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2129384F" w14:textId="77777777" w:rsidR="00E16681" w:rsidRPr="00AB77B7" w:rsidRDefault="00E16681" w:rsidP="00E16681">
      <w:pPr>
        <w:autoSpaceDE w:val="0"/>
        <w:autoSpaceDN w:val="0"/>
        <w:adjustRightInd w:val="0"/>
        <w:spacing w:after="0" w:line="240" w:lineRule="auto"/>
        <w:rPr>
          <w:rFonts w:cs="Times New Roman"/>
          <w:szCs w:val="24"/>
        </w:rPr>
      </w:pPr>
    </w:p>
    <w:p w14:paraId="4561DFB4" w14:textId="77777777" w:rsidR="00E16681" w:rsidRPr="00AB77B7" w:rsidRDefault="00E16681" w:rsidP="00E16681">
      <w:pPr>
        <w:autoSpaceDE w:val="0"/>
        <w:autoSpaceDN w:val="0"/>
        <w:adjustRightInd w:val="0"/>
        <w:spacing w:after="0" w:line="240" w:lineRule="auto"/>
        <w:rPr>
          <w:rFonts w:cs="Times New Roman"/>
          <w:szCs w:val="24"/>
        </w:rPr>
      </w:pPr>
    </w:p>
    <w:p w14:paraId="56CFCE49" w14:textId="77777777" w:rsidR="00E16681" w:rsidRPr="00AB77B7" w:rsidRDefault="00E16681" w:rsidP="00E16681">
      <w:pPr>
        <w:autoSpaceDE w:val="0"/>
        <w:autoSpaceDN w:val="0"/>
        <w:adjustRightInd w:val="0"/>
        <w:spacing w:after="0" w:line="240" w:lineRule="auto"/>
        <w:rPr>
          <w:rFonts w:cs="Times New Roman"/>
          <w:szCs w:val="24"/>
        </w:rPr>
      </w:pPr>
    </w:p>
    <w:p w14:paraId="7D29B4D0" w14:textId="77777777" w:rsidR="00E16681" w:rsidRPr="00AB77B7" w:rsidRDefault="00E16681" w:rsidP="00E16681">
      <w:pPr>
        <w:autoSpaceDE w:val="0"/>
        <w:autoSpaceDN w:val="0"/>
        <w:adjustRightInd w:val="0"/>
        <w:spacing w:after="0" w:line="240" w:lineRule="auto"/>
        <w:jc w:val="center"/>
        <w:rPr>
          <w:rFonts w:cs="Times New Roman"/>
          <w:szCs w:val="24"/>
        </w:rPr>
      </w:pPr>
    </w:p>
    <w:p w14:paraId="440A77CA" w14:textId="77777777" w:rsidR="00E16681" w:rsidRPr="00AB77B7" w:rsidRDefault="00E16681" w:rsidP="00E16681">
      <w:pPr>
        <w:autoSpaceDE w:val="0"/>
        <w:autoSpaceDN w:val="0"/>
        <w:adjustRightInd w:val="0"/>
        <w:spacing w:after="0" w:line="240" w:lineRule="auto"/>
        <w:jc w:val="center"/>
        <w:rPr>
          <w:rFonts w:cs="Times New Roman"/>
          <w:szCs w:val="24"/>
        </w:rPr>
      </w:pPr>
    </w:p>
    <w:p w14:paraId="1EBC32C5" w14:textId="6B7C2426" w:rsidR="00E16681" w:rsidRPr="00AB77B7" w:rsidRDefault="00E16681" w:rsidP="00ED57AD">
      <w:pPr>
        <w:autoSpaceDE w:val="0"/>
        <w:autoSpaceDN w:val="0"/>
        <w:adjustRightInd w:val="0"/>
        <w:spacing w:after="0" w:line="240" w:lineRule="auto"/>
        <w:rPr>
          <w:rFonts w:cs="Times New Roman"/>
          <w:szCs w:val="24"/>
        </w:rPr>
      </w:pPr>
    </w:p>
    <w:p w14:paraId="34F463DE" w14:textId="650E84B7" w:rsidR="00E16681" w:rsidRPr="00AB77B7" w:rsidRDefault="001C46B1" w:rsidP="00E16681">
      <w:pPr>
        <w:autoSpaceDE w:val="0"/>
        <w:autoSpaceDN w:val="0"/>
        <w:adjustRightInd w:val="0"/>
        <w:spacing w:after="0" w:line="240" w:lineRule="auto"/>
        <w:jc w:val="center"/>
        <w:rPr>
          <w:rFonts w:cs="Times New Roman"/>
          <w:b/>
          <w:bCs/>
          <w:sz w:val="28"/>
          <w:szCs w:val="28"/>
        </w:rPr>
      </w:pPr>
      <w:r w:rsidRPr="00AB77B7">
        <w:rPr>
          <w:rFonts w:cs="Times New Roman"/>
          <w:b/>
          <w:bCs/>
          <w:color w:val="222222"/>
          <w:sz w:val="36"/>
          <w:szCs w:val="28"/>
          <w:shd w:val="clear" w:color="auto" w:fill="FFFFFF"/>
        </w:rPr>
        <w:t>An investigation of torque density and losses in high-speed permanent magnet machines</w:t>
      </w:r>
      <w:r w:rsidR="00E16681" w:rsidRPr="00AB77B7">
        <w:rPr>
          <w:rFonts w:cs="Times New Roman"/>
          <w:b/>
          <w:bCs/>
          <w:color w:val="222222"/>
          <w:sz w:val="28"/>
          <w:szCs w:val="28"/>
        </w:rPr>
        <w:br/>
      </w:r>
      <w:r w:rsidR="00E16681" w:rsidRPr="00AB77B7">
        <w:rPr>
          <w:rFonts w:cs="Times New Roman"/>
          <w:b/>
          <w:bCs/>
          <w:color w:val="222222"/>
          <w:sz w:val="28"/>
          <w:szCs w:val="28"/>
        </w:rPr>
        <w:br/>
      </w:r>
    </w:p>
    <w:p w14:paraId="1EA80D3F" w14:textId="77777777" w:rsidR="00E16681" w:rsidRPr="00AB77B7" w:rsidRDefault="00E16681" w:rsidP="00E16681">
      <w:pPr>
        <w:autoSpaceDE w:val="0"/>
        <w:autoSpaceDN w:val="0"/>
        <w:adjustRightInd w:val="0"/>
        <w:spacing w:after="0" w:line="240" w:lineRule="auto"/>
        <w:rPr>
          <w:rFonts w:cs="Times New Roman"/>
          <w:szCs w:val="24"/>
        </w:rPr>
      </w:pPr>
    </w:p>
    <w:p w14:paraId="16AC350C" w14:textId="68CF2CA4" w:rsidR="00E16681" w:rsidRPr="00AB77B7" w:rsidRDefault="00E16681" w:rsidP="00ED57AD">
      <w:pPr>
        <w:autoSpaceDE w:val="0"/>
        <w:autoSpaceDN w:val="0"/>
        <w:adjustRightInd w:val="0"/>
        <w:spacing w:after="0" w:line="240" w:lineRule="auto"/>
        <w:rPr>
          <w:rFonts w:cs="Times New Roman"/>
          <w:szCs w:val="24"/>
        </w:rPr>
      </w:pPr>
    </w:p>
    <w:p w14:paraId="677BD8BC" w14:textId="77777777" w:rsidR="00E16681" w:rsidRPr="00AB77B7" w:rsidRDefault="00E16681" w:rsidP="00E16681">
      <w:pPr>
        <w:autoSpaceDE w:val="0"/>
        <w:autoSpaceDN w:val="0"/>
        <w:adjustRightInd w:val="0"/>
        <w:spacing w:after="0" w:line="240" w:lineRule="auto"/>
        <w:jc w:val="center"/>
        <w:rPr>
          <w:rFonts w:cs="Times New Roman"/>
          <w:b/>
          <w:bCs/>
          <w:szCs w:val="24"/>
        </w:rPr>
      </w:pPr>
      <w:r w:rsidRPr="00AB77B7">
        <w:rPr>
          <w:rFonts w:cs="Times New Roman"/>
          <w:b/>
          <w:bCs/>
          <w:szCs w:val="24"/>
        </w:rPr>
        <w:t>By:</w:t>
      </w:r>
    </w:p>
    <w:p w14:paraId="15369A29" w14:textId="77777777" w:rsidR="00E16681" w:rsidRPr="00AB77B7" w:rsidRDefault="00E16681" w:rsidP="00E16681">
      <w:pPr>
        <w:autoSpaceDE w:val="0"/>
        <w:autoSpaceDN w:val="0"/>
        <w:adjustRightInd w:val="0"/>
        <w:spacing w:after="0" w:line="240" w:lineRule="auto"/>
        <w:jc w:val="center"/>
        <w:rPr>
          <w:rFonts w:cs="Times New Roman"/>
          <w:szCs w:val="24"/>
        </w:rPr>
      </w:pPr>
    </w:p>
    <w:p w14:paraId="6AC4E604" w14:textId="77777777" w:rsidR="00E16681" w:rsidRPr="00AB77B7" w:rsidRDefault="00E16681" w:rsidP="00E16681">
      <w:pPr>
        <w:autoSpaceDE w:val="0"/>
        <w:autoSpaceDN w:val="0"/>
        <w:adjustRightInd w:val="0"/>
        <w:spacing w:after="0" w:line="240" w:lineRule="auto"/>
        <w:jc w:val="center"/>
        <w:rPr>
          <w:rFonts w:cs="Times New Roman"/>
          <w:sz w:val="28"/>
          <w:szCs w:val="28"/>
        </w:rPr>
      </w:pPr>
      <w:r w:rsidRPr="00AB77B7">
        <w:rPr>
          <w:rFonts w:cs="Times New Roman"/>
          <w:sz w:val="28"/>
          <w:szCs w:val="28"/>
        </w:rPr>
        <w:t>Anshan Yu</w:t>
      </w:r>
    </w:p>
    <w:p w14:paraId="1EB92077" w14:textId="77777777" w:rsidR="00E16681" w:rsidRPr="00AB77B7" w:rsidRDefault="00E16681" w:rsidP="00E16681">
      <w:pPr>
        <w:autoSpaceDE w:val="0"/>
        <w:autoSpaceDN w:val="0"/>
        <w:adjustRightInd w:val="0"/>
        <w:spacing w:after="0" w:line="240" w:lineRule="auto"/>
        <w:rPr>
          <w:rFonts w:cs="Times New Roman"/>
          <w:sz w:val="28"/>
          <w:szCs w:val="28"/>
        </w:rPr>
      </w:pPr>
    </w:p>
    <w:p w14:paraId="3F1F3632" w14:textId="77777777" w:rsidR="00E16681" w:rsidRPr="00AB77B7" w:rsidRDefault="00E16681" w:rsidP="00E16681">
      <w:pPr>
        <w:autoSpaceDE w:val="0"/>
        <w:autoSpaceDN w:val="0"/>
        <w:adjustRightInd w:val="0"/>
        <w:spacing w:after="0" w:line="240" w:lineRule="auto"/>
        <w:rPr>
          <w:rFonts w:cs="Times New Roman"/>
          <w:szCs w:val="24"/>
        </w:rPr>
      </w:pPr>
    </w:p>
    <w:p w14:paraId="57E6984E" w14:textId="6EF0814F" w:rsidR="00E16681" w:rsidRPr="00AB77B7" w:rsidRDefault="00E16681" w:rsidP="00E16681">
      <w:pPr>
        <w:autoSpaceDE w:val="0"/>
        <w:autoSpaceDN w:val="0"/>
        <w:adjustRightInd w:val="0"/>
        <w:spacing w:after="0" w:line="240" w:lineRule="auto"/>
        <w:rPr>
          <w:rFonts w:cs="Times New Roman"/>
          <w:szCs w:val="24"/>
        </w:rPr>
      </w:pPr>
    </w:p>
    <w:p w14:paraId="446DD3A2" w14:textId="77777777" w:rsidR="00E16681" w:rsidRPr="00AB77B7" w:rsidRDefault="00E16681" w:rsidP="00E16681">
      <w:pPr>
        <w:autoSpaceDE w:val="0"/>
        <w:autoSpaceDN w:val="0"/>
        <w:adjustRightInd w:val="0"/>
        <w:spacing w:after="0" w:line="240" w:lineRule="auto"/>
        <w:jc w:val="center"/>
        <w:rPr>
          <w:rFonts w:cs="Times New Roman"/>
          <w:szCs w:val="24"/>
        </w:rPr>
      </w:pPr>
      <w:r w:rsidRPr="00AB77B7">
        <w:rPr>
          <w:rFonts w:cs="Times New Roman"/>
          <w:szCs w:val="24"/>
        </w:rPr>
        <w:t>A thesis submitted in partial fulfilment of the requirements for the degree of</w:t>
      </w:r>
    </w:p>
    <w:p w14:paraId="445CCBE3" w14:textId="77777777" w:rsidR="00E16681" w:rsidRPr="00AB77B7" w:rsidRDefault="00E16681" w:rsidP="00E16681">
      <w:pPr>
        <w:jc w:val="center"/>
        <w:rPr>
          <w:rFonts w:cs="Times New Roman"/>
          <w:szCs w:val="24"/>
        </w:rPr>
      </w:pPr>
      <w:r w:rsidRPr="00AB77B7">
        <w:rPr>
          <w:rFonts w:cs="Times New Roman"/>
          <w:szCs w:val="24"/>
        </w:rPr>
        <w:t xml:space="preserve">Doctor of Philosophy </w:t>
      </w:r>
    </w:p>
    <w:p w14:paraId="37069BBB" w14:textId="77777777" w:rsidR="00E16681" w:rsidRPr="00AB77B7" w:rsidRDefault="00E16681" w:rsidP="00E16681">
      <w:pPr>
        <w:jc w:val="center"/>
        <w:rPr>
          <w:rFonts w:cs="Times New Roman"/>
          <w:szCs w:val="24"/>
        </w:rPr>
      </w:pPr>
    </w:p>
    <w:p w14:paraId="4393F56A" w14:textId="1B9D9A47" w:rsidR="00E16681" w:rsidRPr="00AB77B7" w:rsidRDefault="00E16681" w:rsidP="00ED57AD">
      <w:pPr>
        <w:rPr>
          <w:rFonts w:cs="Times New Roman"/>
          <w:szCs w:val="24"/>
        </w:rPr>
      </w:pPr>
    </w:p>
    <w:p w14:paraId="1E3AA9DE" w14:textId="77777777" w:rsidR="00E16681" w:rsidRPr="00AB77B7" w:rsidRDefault="00E16681" w:rsidP="00E16681">
      <w:pPr>
        <w:spacing w:after="0" w:line="240" w:lineRule="auto"/>
        <w:jc w:val="center"/>
        <w:rPr>
          <w:rFonts w:cs="Times New Roman"/>
          <w:szCs w:val="24"/>
        </w:rPr>
      </w:pPr>
      <w:r w:rsidRPr="00AB77B7">
        <w:rPr>
          <w:rFonts w:cs="Times New Roman"/>
          <w:szCs w:val="24"/>
        </w:rPr>
        <w:t>The University of Sheffield</w:t>
      </w:r>
    </w:p>
    <w:p w14:paraId="4B9372A1" w14:textId="77777777" w:rsidR="00E16681" w:rsidRPr="00AB77B7" w:rsidRDefault="00E16681" w:rsidP="00E16681">
      <w:pPr>
        <w:autoSpaceDE w:val="0"/>
        <w:autoSpaceDN w:val="0"/>
        <w:adjustRightInd w:val="0"/>
        <w:spacing w:after="0" w:line="240" w:lineRule="auto"/>
        <w:jc w:val="center"/>
        <w:rPr>
          <w:rFonts w:cs="Times New Roman"/>
          <w:szCs w:val="24"/>
        </w:rPr>
      </w:pPr>
      <w:r w:rsidRPr="00AB77B7">
        <w:rPr>
          <w:rFonts w:cs="Times New Roman"/>
          <w:szCs w:val="24"/>
        </w:rPr>
        <w:t>Faculty of Engineering</w:t>
      </w:r>
    </w:p>
    <w:p w14:paraId="72A1612D" w14:textId="78FC5904" w:rsidR="00E16681" w:rsidRPr="00AB77B7" w:rsidRDefault="00E16681" w:rsidP="00E16681">
      <w:pPr>
        <w:jc w:val="center"/>
        <w:rPr>
          <w:rFonts w:cs="Times New Roman"/>
          <w:szCs w:val="24"/>
        </w:rPr>
      </w:pPr>
      <w:r w:rsidRPr="00AB77B7">
        <w:rPr>
          <w:rFonts w:cs="Times New Roman"/>
          <w:szCs w:val="24"/>
        </w:rPr>
        <w:t xml:space="preserve">Department of </w:t>
      </w:r>
      <w:r w:rsidR="00A50FBE" w:rsidRPr="00AB77B7">
        <w:rPr>
          <w:rFonts w:cs="Times New Roman"/>
          <w:szCs w:val="24"/>
        </w:rPr>
        <w:t xml:space="preserve">Electronic and Electrical </w:t>
      </w:r>
      <w:r w:rsidRPr="00AB77B7">
        <w:rPr>
          <w:rFonts w:cs="Times New Roman"/>
          <w:szCs w:val="24"/>
        </w:rPr>
        <w:t>Engineering</w:t>
      </w:r>
    </w:p>
    <w:p w14:paraId="341A019F" w14:textId="77777777" w:rsidR="00E16681" w:rsidRPr="00AB77B7" w:rsidRDefault="00E16681" w:rsidP="00E16681">
      <w:pPr>
        <w:jc w:val="center"/>
        <w:rPr>
          <w:rFonts w:cs="Times New Roman"/>
          <w:szCs w:val="24"/>
        </w:rPr>
      </w:pPr>
    </w:p>
    <w:p w14:paraId="64BCF76B" w14:textId="77777777" w:rsidR="00E16681" w:rsidRPr="00AB77B7" w:rsidRDefault="00E16681" w:rsidP="00E16681">
      <w:pPr>
        <w:jc w:val="center"/>
        <w:rPr>
          <w:rFonts w:cs="Times New Roman"/>
          <w:szCs w:val="24"/>
        </w:rPr>
      </w:pPr>
      <w:r w:rsidRPr="00AB77B7">
        <w:rPr>
          <w:rFonts w:cs="Times New Roman"/>
          <w:szCs w:val="24"/>
        </w:rPr>
        <w:t xml:space="preserve"> </w:t>
      </w:r>
    </w:p>
    <w:p w14:paraId="406CA8BA" w14:textId="77777777" w:rsidR="00E16681" w:rsidRPr="00AB77B7" w:rsidRDefault="00E16681" w:rsidP="00E16681">
      <w:pPr>
        <w:jc w:val="center"/>
        <w:rPr>
          <w:rFonts w:cs="Times New Roman"/>
          <w:szCs w:val="24"/>
        </w:rPr>
      </w:pPr>
    </w:p>
    <w:p w14:paraId="26C48CB4" w14:textId="42912DF8" w:rsidR="00E16681" w:rsidRPr="00AB77B7" w:rsidRDefault="00E16681" w:rsidP="001C46B1">
      <w:pPr>
        <w:rPr>
          <w:rFonts w:cs="Times New Roman"/>
          <w:szCs w:val="24"/>
        </w:rPr>
      </w:pPr>
    </w:p>
    <w:p w14:paraId="3D1CE9A0" w14:textId="77777777" w:rsidR="00A50FBE" w:rsidRPr="00AB77B7" w:rsidRDefault="00E16681" w:rsidP="00E16681">
      <w:pPr>
        <w:jc w:val="center"/>
        <w:rPr>
          <w:rFonts w:cs="Times New Roman"/>
          <w:szCs w:val="24"/>
        </w:rPr>
        <w:sectPr w:rsidR="00A50FBE" w:rsidRPr="00AB77B7" w:rsidSect="00A50FBE">
          <w:footerReference w:type="default" r:id="rId9"/>
          <w:pgSz w:w="11906" w:h="16838"/>
          <w:pgMar w:top="1440" w:right="1440" w:bottom="1440" w:left="1440" w:header="708" w:footer="708" w:gutter="0"/>
          <w:pgNumType w:fmt="numberInDash" w:start="1"/>
          <w:cols w:space="708"/>
          <w:titlePg/>
          <w:docGrid w:linePitch="360"/>
        </w:sectPr>
      </w:pPr>
      <w:r w:rsidRPr="00AB77B7">
        <w:rPr>
          <w:rFonts w:cs="Times New Roman"/>
          <w:szCs w:val="24"/>
        </w:rPr>
        <w:t>10/01/2018</w:t>
      </w:r>
    </w:p>
    <w:p w14:paraId="47D76315" w14:textId="193B78D1" w:rsidR="00B06EFD" w:rsidRPr="00AB77B7" w:rsidRDefault="00B06EFD" w:rsidP="00B06EFD">
      <w:pPr>
        <w:pStyle w:val="1"/>
        <w:numPr>
          <w:ilvl w:val="0"/>
          <w:numId w:val="0"/>
        </w:numPr>
        <w:jc w:val="both"/>
        <w:rPr>
          <w:rFonts w:cs="Times New Roman"/>
        </w:rPr>
      </w:pPr>
      <w:bookmarkStart w:id="2" w:name="_Toc510531041"/>
      <w:r w:rsidRPr="00AB77B7">
        <w:rPr>
          <w:rFonts w:cs="Times New Roman"/>
        </w:rPr>
        <w:lastRenderedPageBreak/>
        <w:t>Abstract</w:t>
      </w:r>
      <w:bookmarkEnd w:id="2"/>
    </w:p>
    <w:p w14:paraId="7B83B67D" w14:textId="0316246E" w:rsidR="00175242" w:rsidRPr="00AB77B7" w:rsidRDefault="00175242" w:rsidP="00175242">
      <w:pPr>
        <w:rPr>
          <w:rFonts w:cs="Times New Roman"/>
        </w:rPr>
      </w:pPr>
      <w:r w:rsidRPr="00AB77B7">
        <w:rPr>
          <w:rFonts w:cs="Times New Roman"/>
        </w:rPr>
        <w:t>High speed permanent magnet machines have been widely adopted for their ability to achieve high power densities while also retaining high efficiencies. However, operation at high speeds introduce several design and analysis challenges which encompass electromagnetic, thermal and mechanical considerations. Arguably the most challenging aspect of high-speed machine design is the reliable prediction of losses in the machine, particularly if the influence of the converter is accounted for. This thesis is focussed on the design and loss modelling of high speed permanent magnet machines, with a particular emphasis on establishing a detailed understanding factors that result in the torque density of machines decr</w:t>
      </w:r>
      <w:r w:rsidR="00F67BF5" w:rsidRPr="00AB77B7">
        <w:rPr>
          <w:rFonts w:cs="Times New Roman"/>
        </w:rPr>
        <w:t>easing with increasing speed.</w:t>
      </w:r>
    </w:p>
    <w:p w14:paraId="06FCD8DE" w14:textId="00D2B9B3" w:rsidR="00175242" w:rsidRPr="00AB77B7" w:rsidRDefault="00175242" w:rsidP="00175242">
      <w:pPr>
        <w:rPr>
          <w:rFonts w:cs="Times New Roman"/>
        </w:rPr>
      </w:pPr>
      <w:r w:rsidRPr="00AB77B7">
        <w:rPr>
          <w:rFonts w:cs="Times New Roman"/>
        </w:rPr>
        <w:t xml:space="preserve">The thesis reports on a systematic investigation to establish the variation of torque density and power density with machine speed by way of series of design studies for a 250kW surface-mounted permanent magnet. The torque density is shown to reduce with machine speed rating at different rates depending on the constraints applied. In several cases, an optimum speed for achieving maximum power density is observed, beyond which the </w:t>
      </w:r>
      <w:r w:rsidR="00F67BF5" w:rsidRPr="00AB77B7">
        <w:rPr>
          <w:rFonts w:cs="Times New Roman"/>
        </w:rPr>
        <w:t>power density begins to reduce.</w:t>
      </w:r>
    </w:p>
    <w:p w14:paraId="2D186F14" w14:textId="2CC48957" w:rsidR="00175242" w:rsidRPr="00AB77B7" w:rsidRDefault="00175242" w:rsidP="00175242">
      <w:pPr>
        <w:rPr>
          <w:rFonts w:cs="Times New Roman"/>
        </w:rPr>
      </w:pPr>
      <w:r w:rsidRPr="00AB77B7">
        <w:rPr>
          <w:rFonts w:cs="Times New Roman"/>
        </w:rPr>
        <w:t>The thesis then considers in detail the influence</w:t>
      </w:r>
      <w:r w:rsidR="00E77CD9" w:rsidRPr="00AB77B7">
        <w:rPr>
          <w:rFonts w:cs="Times New Roman"/>
        </w:rPr>
        <w:t xml:space="preserve"> of</w:t>
      </w:r>
      <w:r w:rsidRPr="00AB77B7">
        <w:rPr>
          <w:rFonts w:cs="Times New Roman"/>
        </w:rPr>
        <w:t xml:space="preserve"> ripple currents generated from hysteresis closed loop control, on machine torque output and iron losses. A novel post-processing method is developed for iron loss calculation to accommodate with the large number of data points required to fully capture the effect of high frequency current ripple. A series of analytical </w:t>
      </w:r>
      <w:r w:rsidR="00E77CD9" w:rsidRPr="00AB77B7">
        <w:rPr>
          <w:rFonts w:cs="Times New Roman"/>
        </w:rPr>
        <w:t>derivations</w:t>
      </w:r>
      <w:r w:rsidRPr="00AB77B7">
        <w:rPr>
          <w:rFonts w:cs="Times New Roman"/>
        </w:rPr>
        <w:t xml:space="preserve"> are developed to illustrate that high frequency iron losses due to switching are largely independent of the exact nature of the switching behaviour and governed by s</w:t>
      </w:r>
      <w:r w:rsidR="00F67BF5" w:rsidRPr="00AB77B7">
        <w:rPr>
          <w:rFonts w:cs="Times New Roman"/>
        </w:rPr>
        <w:t>teady-state machine parameters.</w:t>
      </w:r>
    </w:p>
    <w:p w14:paraId="254C5188" w14:textId="3DB5760E" w:rsidR="00EC4497" w:rsidRPr="00AB77B7" w:rsidRDefault="00175242" w:rsidP="00B06EFD">
      <w:pPr>
        <w:rPr>
          <w:rFonts w:cs="Times New Roman"/>
        </w:rPr>
      </w:pPr>
      <w:r w:rsidRPr="00AB77B7">
        <w:rPr>
          <w:rFonts w:cs="Times New Roman"/>
        </w:rPr>
        <w:t>The rotor eddy current losses in rotor magnets and a metallic containment sleeve are then calculated, using a novel three-dimensional analytical model for field, current, and loss prediction. Good agreement is achieved between the analytical model and finite element simulations.</w:t>
      </w:r>
    </w:p>
    <w:p w14:paraId="2CE46E45" w14:textId="77777777" w:rsidR="00EC4497" w:rsidRPr="00AB77B7" w:rsidRDefault="00EC4497">
      <w:pPr>
        <w:spacing w:line="259" w:lineRule="auto"/>
        <w:jc w:val="left"/>
        <w:rPr>
          <w:rFonts w:cs="Times New Roman"/>
        </w:rPr>
      </w:pPr>
      <w:r w:rsidRPr="00AB77B7">
        <w:rPr>
          <w:rFonts w:cs="Times New Roman"/>
        </w:rPr>
        <w:br w:type="page"/>
      </w:r>
    </w:p>
    <w:p w14:paraId="489B5C9B" w14:textId="47DE4280" w:rsidR="00C404A1" w:rsidRPr="00AB77B7" w:rsidRDefault="00EC4497" w:rsidP="00EC4497">
      <w:pPr>
        <w:pStyle w:val="1"/>
        <w:numPr>
          <w:ilvl w:val="0"/>
          <w:numId w:val="0"/>
        </w:numPr>
        <w:jc w:val="both"/>
        <w:rPr>
          <w:rFonts w:cs="Times New Roman"/>
        </w:rPr>
      </w:pPr>
      <w:bookmarkStart w:id="3" w:name="_Toc510531042"/>
      <w:r w:rsidRPr="00AB77B7">
        <w:rPr>
          <w:rFonts w:cs="Times New Roman"/>
        </w:rPr>
        <w:lastRenderedPageBreak/>
        <w:t>Acknowledgements</w:t>
      </w:r>
      <w:bookmarkEnd w:id="3"/>
    </w:p>
    <w:p w14:paraId="60C186AC" w14:textId="77777777" w:rsidR="00CB5F37" w:rsidRPr="00AB77B7" w:rsidRDefault="00CB5F37" w:rsidP="00CB5F37">
      <w:pPr>
        <w:rPr>
          <w:rFonts w:cs="Times New Roman"/>
        </w:rPr>
      </w:pPr>
      <w:r w:rsidRPr="00AB77B7">
        <w:rPr>
          <w:rFonts w:cs="Times New Roman"/>
        </w:rPr>
        <w:t>During my PhD project and final thesis writing, my supervisor, professor Geraint Jewell, spared no effort in supervising me, supporting me, and helping me through many difficulties. I would like to express my sincere thanks to him for his support, guidance, and encouragement.</w:t>
      </w:r>
    </w:p>
    <w:p w14:paraId="7B586480" w14:textId="77777777" w:rsidR="00CB5F37" w:rsidRPr="00AB77B7" w:rsidRDefault="00CB5F37" w:rsidP="00CB5F37">
      <w:pPr>
        <w:rPr>
          <w:rFonts w:cs="Times New Roman"/>
        </w:rPr>
      </w:pPr>
      <w:r w:rsidRPr="00AB77B7">
        <w:rPr>
          <w:rFonts w:cs="Times New Roman"/>
        </w:rPr>
        <w:t>I would also like to thank Rolls-Royce and The University of Sheffield for providing a bursary to cover my tuition and living expenses during my PhD study, and in supporting me to complete my project and thesis. In particular, I would like to thank Mark Borden and Ellis Chong from Rolls-Royce for their great support.</w:t>
      </w:r>
    </w:p>
    <w:p w14:paraId="0914718C" w14:textId="77777777" w:rsidR="00CB5F37" w:rsidRPr="00AB77B7" w:rsidRDefault="00CB5F37" w:rsidP="00CB5F37">
      <w:pPr>
        <w:rPr>
          <w:rFonts w:cs="Times New Roman"/>
        </w:rPr>
      </w:pPr>
      <w:r w:rsidRPr="00AB77B7">
        <w:rPr>
          <w:rFonts w:cs="Times New Roman"/>
        </w:rPr>
        <w:t>I would also like to thank my colleagues in Rolls-Royce UTC and other offices for their help and support during my PhD study. I have learned a lot from discussions with them.</w:t>
      </w:r>
    </w:p>
    <w:p w14:paraId="62DF0531" w14:textId="7054C2D3" w:rsidR="00C169DD" w:rsidRPr="00AB77B7" w:rsidRDefault="00CB5F37" w:rsidP="00CB5F37">
      <w:pPr>
        <w:rPr>
          <w:rFonts w:cs="Times New Roman"/>
          <w:lang w:val="en-US"/>
        </w:rPr>
      </w:pPr>
      <w:r w:rsidRPr="00AB77B7">
        <w:rPr>
          <w:rFonts w:cs="Times New Roman"/>
        </w:rPr>
        <w:t>Finally, I would like to thank my family for their care</w:t>
      </w:r>
      <w:r w:rsidRPr="00AB77B7">
        <w:rPr>
          <w:rFonts w:cs="Times New Roman"/>
          <w:lang w:val="en-US"/>
        </w:rPr>
        <w:t xml:space="preserve"> and support. Their encouragement through the four years gave me great strength facing the obstacles and difficulties in my study.</w:t>
      </w:r>
    </w:p>
    <w:p w14:paraId="76E0F550" w14:textId="77777777" w:rsidR="00C169DD" w:rsidRPr="00AB77B7" w:rsidRDefault="00C169DD">
      <w:pPr>
        <w:spacing w:line="259" w:lineRule="auto"/>
        <w:jc w:val="left"/>
        <w:rPr>
          <w:rFonts w:cs="Times New Roman"/>
          <w:lang w:val="en-US"/>
        </w:rPr>
      </w:pPr>
      <w:r w:rsidRPr="00AB77B7">
        <w:rPr>
          <w:rFonts w:cs="Times New Roman"/>
          <w:lang w:val="en-US"/>
        </w:rPr>
        <w:br w:type="page"/>
      </w:r>
    </w:p>
    <w:sdt>
      <w:sdtPr>
        <w:rPr>
          <w:rFonts w:ascii="Times New Roman" w:eastAsiaTheme="minorEastAsia" w:hAnsi="Times New Roman" w:cs="Times New Roman"/>
          <w:color w:val="auto"/>
          <w:sz w:val="24"/>
          <w:szCs w:val="22"/>
          <w:lang w:val="en-GB" w:eastAsia="zh-CN"/>
        </w:rPr>
        <w:id w:val="-541745999"/>
        <w:docPartObj>
          <w:docPartGallery w:val="Table of Contents"/>
          <w:docPartUnique/>
        </w:docPartObj>
      </w:sdtPr>
      <w:sdtEndPr>
        <w:rPr>
          <w:b/>
          <w:bCs/>
          <w:noProof/>
        </w:rPr>
      </w:sdtEndPr>
      <w:sdtContent>
        <w:p w14:paraId="6932CF7E" w14:textId="5C9F8C6F" w:rsidR="00546523" w:rsidRPr="00AB77B7" w:rsidRDefault="00546523">
          <w:pPr>
            <w:pStyle w:val="TOC"/>
            <w:rPr>
              <w:rFonts w:ascii="Times New Roman" w:hAnsi="Times New Roman" w:cs="Times New Roman"/>
              <w:color w:val="auto"/>
            </w:rPr>
          </w:pPr>
          <w:r w:rsidRPr="00AB77B7">
            <w:rPr>
              <w:rFonts w:ascii="Times New Roman" w:hAnsi="Times New Roman" w:cs="Times New Roman"/>
              <w:color w:val="auto"/>
              <w:sz w:val="40"/>
              <w:szCs w:val="40"/>
            </w:rPr>
            <w:t>Table of Contents</w:t>
          </w:r>
        </w:p>
        <w:p w14:paraId="4337339E" w14:textId="4589DE2F" w:rsidR="006D062E" w:rsidRDefault="00546523">
          <w:pPr>
            <w:pStyle w:val="TOC1"/>
            <w:tabs>
              <w:tab w:val="right" w:leader="dot" w:pos="9016"/>
            </w:tabs>
            <w:rPr>
              <w:rFonts w:asciiTheme="minorHAnsi" w:hAnsiTheme="minorHAnsi"/>
              <w:noProof/>
              <w:sz w:val="22"/>
              <w:lang w:val="en-US"/>
            </w:rPr>
          </w:pPr>
          <w:r w:rsidRPr="00AB77B7">
            <w:rPr>
              <w:rFonts w:cs="Times New Roman"/>
            </w:rPr>
            <w:fldChar w:fldCharType="begin"/>
          </w:r>
          <w:r w:rsidRPr="00AB77B7">
            <w:rPr>
              <w:rFonts w:cs="Times New Roman"/>
            </w:rPr>
            <w:instrText xml:space="preserve"> TOC \o "1-3" \h \z \u </w:instrText>
          </w:r>
          <w:r w:rsidRPr="00AB77B7">
            <w:rPr>
              <w:rFonts w:cs="Times New Roman"/>
            </w:rPr>
            <w:fldChar w:fldCharType="separate"/>
          </w:r>
          <w:hyperlink w:anchor="_Toc510531041" w:history="1">
            <w:r w:rsidR="006D062E" w:rsidRPr="00B17D8C">
              <w:rPr>
                <w:rStyle w:val="af5"/>
                <w:rFonts w:cs="Times New Roman"/>
                <w:noProof/>
              </w:rPr>
              <w:t>Abstract</w:t>
            </w:r>
            <w:r w:rsidR="006D062E">
              <w:rPr>
                <w:noProof/>
                <w:webHidden/>
              </w:rPr>
              <w:tab/>
            </w:r>
            <w:r w:rsidR="006D062E">
              <w:rPr>
                <w:noProof/>
                <w:webHidden/>
              </w:rPr>
              <w:fldChar w:fldCharType="begin"/>
            </w:r>
            <w:r w:rsidR="006D062E">
              <w:rPr>
                <w:noProof/>
                <w:webHidden/>
              </w:rPr>
              <w:instrText xml:space="preserve"> PAGEREF _Toc510531041 \h </w:instrText>
            </w:r>
            <w:r w:rsidR="006D062E">
              <w:rPr>
                <w:noProof/>
                <w:webHidden/>
              </w:rPr>
            </w:r>
            <w:r w:rsidR="006D062E">
              <w:rPr>
                <w:noProof/>
                <w:webHidden/>
              </w:rPr>
              <w:fldChar w:fldCharType="separate"/>
            </w:r>
            <w:r w:rsidR="006D062E">
              <w:rPr>
                <w:noProof/>
                <w:webHidden/>
              </w:rPr>
              <w:t>I</w:t>
            </w:r>
            <w:r w:rsidR="006D062E">
              <w:rPr>
                <w:noProof/>
                <w:webHidden/>
              </w:rPr>
              <w:fldChar w:fldCharType="end"/>
            </w:r>
          </w:hyperlink>
        </w:p>
        <w:p w14:paraId="37C40E2A" w14:textId="621BD9FF" w:rsidR="006D062E" w:rsidRDefault="00CE5A53">
          <w:pPr>
            <w:pStyle w:val="TOC1"/>
            <w:tabs>
              <w:tab w:val="right" w:leader="dot" w:pos="9016"/>
            </w:tabs>
            <w:rPr>
              <w:rFonts w:asciiTheme="minorHAnsi" w:hAnsiTheme="minorHAnsi"/>
              <w:noProof/>
              <w:sz w:val="22"/>
              <w:lang w:val="en-US"/>
            </w:rPr>
          </w:pPr>
          <w:hyperlink w:anchor="_Toc510531042" w:history="1">
            <w:r w:rsidR="006D062E" w:rsidRPr="00B17D8C">
              <w:rPr>
                <w:rStyle w:val="af5"/>
                <w:rFonts w:cs="Times New Roman"/>
                <w:noProof/>
              </w:rPr>
              <w:t>Acknowledgements</w:t>
            </w:r>
            <w:r w:rsidR="006D062E">
              <w:rPr>
                <w:noProof/>
                <w:webHidden/>
              </w:rPr>
              <w:tab/>
            </w:r>
            <w:r w:rsidR="006D062E">
              <w:rPr>
                <w:noProof/>
                <w:webHidden/>
              </w:rPr>
              <w:fldChar w:fldCharType="begin"/>
            </w:r>
            <w:r w:rsidR="006D062E">
              <w:rPr>
                <w:noProof/>
                <w:webHidden/>
              </w:rPr>
              <w:instrText xml:space="preserve"> PAGEREF _Toc510531042 \h </w:instrText>
            </w:r>
            <w:r w:rsidR="006D062E">
              <w:rPr>
                <w:noProof/>
                <w:webHidden/>
              </w:rPr>
            </w:r>
            <w:r w:rsidR="006D062E">
              <w:rPr>
                <w:noProof/>
                <w:webHidden/>
              </w:rPr>
              <w:fldChar w:fldCharType="separate"/>
            </w:r>
            <w:r w:rsidR="006D062E">
              <w:rPr>
                <w:noProof/>
                <w:webHidden/>
              </w:rPr>
              <w:t>II</w:t>
            </w:r>
            <w:r w:rsidR="006D062E">
              <w:rPr>
                <w:noProof/>
                <w:webHidden/>
              </w:rPr>
              <w:fldChar w:fldCharType="end"/>
            </w:r>
          </w:hyperlink>
        </w:p>
        <w:p w14:paraId="77602BF5" w14:textId="78DDDE32" w:rsidR="006D062E" w:rsidRDefault="00CE5A53">
          <w:pPr>
            <w:pStyle w:val="TOC1"/>
            <w:tabs>
              <w:tab w:val="right" w:leader="dot" w:pos="9016"/>
            </w:tabs>
            <w:rPr>
              <w:rFonts w:asciiTheme="minorHAnsi" w:hAnsiTheme="minorHAnsi"/>
              <w:noProof/>
              <w:sz w:val="22"/>
              <w:lang w:val="en-US"/>
            </w:rPr>
          </w:pPr>
          <w:hyperlink w:anchor="_Toc510531043" w:history="1">
            <w:r w:rsidR="006D062E" w:rsidRPr="00B17D8C">
              <w:rPr>
                <w:rStyle w:val="af5"/>
                <w:rFonts w:cs="Times New Roman"/>
                <w:noProof/>
              </w:rPr>
              <w:t>List of symbols</w:t>
            </w:r>
            <w:r w:rsidR="006D062E">
              <w:rPr>
                <w:noProof/>
                <w:webHidden/>
              </w:rPr>
              <w:tab/>
            </w:r>
            <w:r w:rsidR="006D062E">
              <w:rPr>
                <w:noProof/>
                <w:webHidden/>
              </w:rPr>
              <w:fldChar w:fldCharType="begin"/>
            </w:r>
            <w:r w:rsidR="006D062E">
              <w:rPr>
                <w:noProof/>
                <w:webHidden/>
              </w:rPr>
              <w:instrText xml:space="preserve"> PAGEREF _Toc510531043 \h </w:instrText>
            </w:r>
            <w:r w:rsidR="006D062E">
              <w:rPr>
                <w:noProof/>
                <w:webHidden/>
              </w:rPr>
            </w:r>
            <w:r w:rsidR="006D062E">
              <w:rPr>
                <w:noProof/>
                <w:webHidden/>
              </w:rPr>
              <w:fldChar w:fldCharType="separate"/>
            </w:r>
            <w:r w:rsidR="006D062E">
              <w:rPr>
                <w:noProof/>
                <w:webHidden/>
              </w:rPr>
              <w:t>VI</w:t>
            </w:r>
            <w:r w:rsidR="006D062E">
              <w:rPr>
                <w:noProof/>
                <w:webHidden/>
              </w:rPr>
              <w:fldChar w:fldCharType="end"/>
            </w:r>
          </w:hyperlink>
        </w:p>
        <w:p w14:paraId="3F8359E1" w14:textId="7DB5BB14" w:rsidR="006D062E" w:rsidRDefault="00CE5A53">
          <w:pPr>
            <w:pStyle w:val="TOC1"/>
            <w:tabs>
              <w:tab w:val="right" w:leader="dot" w:pos="9016"/>
            </w:tabs>
            <w:rPr>
              <w:rFonts w:asciiTheme="minorHAnsi" w:hAnsiTheme="minorHAnsi"/>
              <w:noProof/>
              <w:sz w:val="22"/>
              <w:lang w:val="en-US"/>
            </w:rPr>
          </w:pPr>
          <w:hyperlink w:anchor="_Toc510531044" w:history="1">
            <w:r w:rsidR="006D062E" w:rsidRPr="00B17D8C">
              <w:rPr>
                <w:rStyle w:val="af5"/>
                <w:rFonts w:cs="Times New Roman"/>
                <w:noProof/>
              </w:rPr>
              <w:t>Chapter 1 Introduction</w:t>
            </w:r>
            <w:r w:rsidR="006D062E">
              <w:rPr>
                <w:noProof/>
                <w:webHidden/>
              </w:rPr>
              <w:tab/>
            </w:r>
            <w:r w:rsidR="006D062E">
              <w:rPr>
                <w:noProof/>
                <w:webHidden/>
              </w:rPr>
              <w:fldChar w:fldCharType="begin"/>
            </w:r>
            <w:r w:rsidR="006D062E">
              <w:rPr>
                <w:noProof/>
                <w:webHidden/>
              </w:rPr>
              <w:instrText xml:space="preserve"> PAGEREF _Toc510531044 \h </w:instrText>
            </w:r>
            <w:r w:rsidR="006D062E">
              <w:rPr>
                <w:noProof/>
                <w:webHidden/>
              </w:rPr>
            </w:r>
            <w:r w:rsidR="006D062E">
              <w:rPr>
                <w:noProof/>
                <w:webHidden/>
              </w:rPr>
              <w:fldChar w:fldCharType="separate"/>
            </w:r>
            <w:r w:rsidR="006D062E">
              <w:rPr>
                <w:noProof/>
                <w:webHidden/>
              </w:rPr>
              <w:t>- 1 -</w:t>
            </w:r>
            <w:r w:rsidR="006D062E">
              <w:rPr>
                <w:noProof/>
                <w:webHidden/>
              </w:rPr>
              <w:fldChar w:fldCharType="end"/>
            </w:r>
          </w:hyperlink>
        </w:p>
        <w:p w14:paraId="2D1BDA97" w14:textId="7E70D193" w:rsidR="006D062E" w:rsidRDefault="00CE5A53">
          <w:pPr>
            <w:pStyle w:val="TOC2"/>
            <w:tabs>
              <w:tab w:val="right" w:leader="dot" w:pos="9016"/>
            </w:tabs>
            <w:rPr>
              <w:rFonts w:asciiTheme="minorHAnsi" w:hAnsiTheme="minorHAnsi"/>
              <w:noProof/>
              <w:sz w:val="22"/>
              <w:lang w:val="en-US"/>
            </w:rPr>
          </w:pPr>
          <w:hyperlink w:anchor="_Toc510531045" w:history="1">
            <w:r w:rsidR="006D062E" w:rsidRPr="00B17D8C">
              <w:rPr>
                <w:rStyle w:val="af5"/>
                <w:rFonts w:cs="Times New Roman"/>
                <w:noProof/>
              </w:rPr>
              <w:t>1.1 Opportunities and challenges of high speed machines</w:t>
            </w:r>
            <w:r w:rsidR="006D062E">
              <w:rPr>
                <w:noProof/>
                <w:webHidden/>
              </w:rPr>
              <w:tab/>
            </w:r>
            <w:r w:rsidR="006D062E">
              <w:rPr>
                <w:noProof/>
                <w:webHidden/>
              </w:rPr>
              <w:fldChar w:fldCharType="begin"/>
            </w:r>
            <w:r w:rsidR="006D062E">
              <w:rPr>
                <w:noProof/>
                <w:webHidden/>
              </w:rPr>
              <w:instrText xml:space="preserve"> PAGEREF _Toc510531045 \h </w:instrText>
            </w:r>
            <w:r w:rsidR="006D062E">
              <w:rPr>
                <w:noProof/>
                <w:webHidden/>
              </w:rPr>
            </w:r>
            <w:r w:rsidR="006D062E">
              <w:rPr>
                <w:noProof/>
                <w:webHidden/>
              </w:rPr>
              <w:fldChar w:fldCharType="separate"/>
            </w:r>
            <w:r w:rsidR="006D062E">
              <w:rPr>
                <w:noProof/>
                <w:webHidden/>
              </w:rPr>
              <w:t>- 1 -</w:t>
            </w:r>
            <w:r w:rsidR="006D062E">
              <w:rPr>
                <w:noProof/>
                <w:webHidden/>
              </w:rPr>
              <w:fldChar w:fldCharType="end"/>
            </w:r>
          </w:hyperlink>
        </w:p>
        <w:p w14:paraId="209DA222" w14:textId="4CBF766C" w:rsidR="006D062E" w:rsidRDefault="00CE5A53">
          <w:pPr>
            <w:pStyle w:val="TOC2"/>
            <w:tabs>
              <w:tab w:val="right" w:leader="dot" w:pos="9016"/>
            </w:tabs>
            <w:rPr>
              <w:rFonts w:asciiTheme="minorHAnsi" w:hAnsiTheme="minorHAnsi"/>
              <w:noProof/>
              <w:sz w:val="22"/>
              <w:lang w:val="en-US"/>
            </w:rPr>
          </w:pPr>
          <w:hyperlink w:anchor="_Toc510531046" w:history="1">
            <w:r w:rsidR="006D062E" w:rsidRPr="00B17D8C">
              <w:rPr>
                <w:rStyle w:val="af5"/>
                <w:rFonts w:cs="Times New Roman"/>
                <w:noProof/>
              </w:rPr>
              <w:t>1.2 Material selection for high speed machines</w:t>
            </w:r>
            <w:r w:rsidR="006D062E">
              <w:rPr>
                <w:noProof/>
                <w:webHidden/>
              </w:rPr>
              <w:tab/>
            </w:r>
            <w:r w:rsidR="006D062E">
              <w:rPr>
                <w:noProof/>
                <w:webHidden/>
              </w:rPr>
              <w:fldChar w:fldCharType="begin"/>
            </w:r>
            <w:r w:rsidR="006D062E">
              <w:rPr>
                <w:noProof/>
                <w:webHidden/>
              </w:rPr>
              <w:instrText xml:space="preserve"> PAGEREF _Toc510531046 \h </w:instrText>
            </w:r>
            <w:r w:rsidR="006D062E">
              <w:rPr>
                <w:noProof/>
                <w:webHidden/>
              </w:rPr>
            </w:r>
            <w:r w:rsidR="006D062E">
              <w:rPr>
                <w:noProof/>
                <w:webHidden/>
              </w:rPr>
              <w:fldChar w:fldCharType="separate"/>
            </w:r>
            <w:r w:rsidR="006D062E">
              <w:rPr>
                <w:noProof/>
                <w:webHidden/>
              </w:rPr>
              <w:t>- 3 -</w:t>
            </w:r>
            <w:r w:rsidR="006D062E">
              <w:rPr>
                <w:noProof/>
                <w:webHidden/>
              </w:rPr>
              <w:fldChar w:fldCharType="end"/>
            </w:r>
          </w:hyperlink>
        </w:p>
        <w:p w14:paraId="5A61AC92" w14:textId="2B85101D" w:rsidR="006D062E" w:rsidRDefault="00CE5A53">
          <w:pPr>
            <w:pStyle w:val="TOC3"/>
            <w:tabs>
              <w:tab w:val="right" w:leader="dot" w:pos="9016"/>
            </w:tabs>
            <w:rPr>
              <w:rFonts w:asciiTheme="minorHAnsi" w:hAnsiTheme="minorHAnsi"/>
              <w:noProof/>
              <w:sz w:val="22"/>
              <w:lang w:val="en-US"/>
            </w:rPr>
          </w:pPr>
          <w:hyperlink w:anchor="_Toc510531047" w:history="1">
            <w:r w:rsidR="006D062E" w:rsidRPr="00B17D8C">
              <w:rPr>
                <w:rStyle w:val="af5"/>
                <w:rFonts w:cs="Times New Roman"/>
                <w:noProof/>
              </w:rPr>
              <w:t>1.2.1 Soft magnet materials</w:t>
            </w:r>
            <w:r w:rsidR="006D062E">
              <w:rPr>
                <w:noProof/>
                <w:webHidden/>
              </w:rPr>
              <w:tab/>
            </w:r>
            <w:r w:rsidR="006D062E">
              <w:rPr>
                <w:noProof/>
                <w:webHidden/>
              </w:rPr>
              <w:fldChar w:fldCharType="begin"/>
            </w:r>
            <w:r w:rsidR="006D062E">
              <w:rPr>
                <w:noProof/>
                <w:webHidden/>
              </w:rPr>
              <w:instrText xml:space="preserve"> PAGEREF _Toc510531047 \h </w:instrText>
            </w:r>
            <w:r w:rsidR="006D062E">
              <w:rPr>
                <w:noProof/>
                <w:webHidden/>
              </w:rPr>
            </w:r>
            <w:r w:rsidR="006D062E">
              <w:rPr>
                <w:noProof/>
                <w:webHidden/>
              </w:rPr>
              <w:fldChar w:fldCharType="separate"/>
            </w:r>
            <w:r w:rsidR="006D062E">
              <w:rPr>
                <w:noProof/>
                <w:webHidden/>
              </w:rPr>
              <w:t>- 4 -</w:t>
            </w:r>
            <w:r w:rsidR="006D062E">
              <w:rPr>
                <w:noProof/>
                <w:webHidden/>
              </w:rPr>
              <w:fldChar w:fldCharType="end"/>
            </w:r>
          </w:hyperlink>
        </w:p>
        <w:p w14:paraId="70263C0C" w14:textId="1B063890" w:rsidR="006D062E" w:rsidRDefault="00CE5A53">
          <w:pPr>
            <w:pStyle w:val="TOC3"/>
            <w:tabs>
              <w:tab w:val="right" w:leader="dot" w:pos="9016"/>
            </w:tabs>
            <w:rPr>
              <w:rFonts w:asciiTheme="minorHAnsi" w:hAnsiTheme="minorHAnsi"/>
              <w:noProof/>
              <w:sz w:val="22"/>
              <w:lang w:val="en-US"/>
            </w:rPr>
          </w:pPr>
          <w:hyperlink w:anchor="_Toc510531048" w:history="1">
            <w:r w:rsidR="006D062E" w:rsidRPr="00B17D8C">
              <w:rPr>
                <w:rStyle w:val="af5"/>
                <w:rFonts w:cs="Times New Roman"/>
                <w:noProof/>
              </w:rPr>
              <w:t>1.2.2 Hard magnet materials</w:t>
            </w:r>
            <w:r w:rsidR="006D062E">
              <w:rPr>
                <w:noProof/>
                <w:webHidden/>
              </w:rPr>
              <w:tab/>
            </w:r>
            <w:r w:rsidR="006D062E">
              <w:rPr>
                <w:noProof/>
                <w:webHidden/>
              </w:rPr>
              <w:fldChar w:fldCharType="begin"/>
            </w:r>
            <w:r w:rsidR="006D062E">
              <w:rPr>
                <w:noProof/>
                <w:webHidden/>
              </w:rPr>
              <w:instrText xml:space="preserve"> PAGEREF _Toc510531048 \h </w:instrText>
            </w:r>
            <w:r w:rsidR="006D062E">
              <w:rPr>
                <w:noProof/>
                <w:webHidden/>
              </w:rPr>
            </w:r>
            <w:r w:rsidR="006D062E">
              <w:rPr>
                <w:noProof/>
                <w:webHidden/>
              </w:rPr>
              <w:fldChar w:fldCharType="separate"/>
            </w:r>
            <w:r w:rsidR="006D062E">
              <w:rPr>
                <w:noProof/>
                <w:webHidden/>
              </w:rPr>
              <w:t>- 6 -</w:t>
            </w:r>
            <w:r w:rsidR="006D062E">
              <w:rPr>
                <w:noProof/>
                <w:webHidden/>
              </w:rPr>
              <w:fldChar w:fldCharType="end"/>
            </w:r>
          </w:hyperlink>
        </w:p>
        <w:p w14:paraId="05DA7E7E" w14:textId="4E0FDC7C" w:rsidR="006D062E" w:rsidRDefault="00CE5A53">
          <w:pPr>
            <w:pStyle w:val="TOC3"/>
            <w:tabs>
              <w:tab w:val="right" w:leader="dot" w:pos="9016"/>
            </w:tabs>
            <w:rPr>
              <w:rFonts w:asciiTheme="minorHAnsi" w:hAnsiTheme="minorHAnsi"/>
              <w:noProof/>
              <w:sz w:val="22"/>
              <w:lang w:val="en-US"/>
            </w:rPr>
          </w:pPr>
          <w:hyperlink w:anchor="_Toc510531049" w:history="1">
            <w:r w:rsidR="006D062E" w:rsidRPr="00B17D8C">
              <w:rPr>
                <w:rStyle w:val="af5"/>
                <w:rFonts w:cs="Times New Roman"/>
                <w:noProof/>
              </w:rPr>
              <w:t>1.2.3 Conductors</w:t>
            </w:r>
            <w:r w:rsidR="006D062E">
              <w:rPr>
                <w:noProof/>
                <w:webHidden/>
              </w:rPr>
              <w:tab/>
            </w:r>
            <w:r w:rsidR="006D062E">
              <w:rPr>
                <w:noProof/>
                <w:webHidden/>
              </w:rPr>
              <w:fldChar w:fldCharType="begin"/>
            </w:r>
            <w:r w:rsidR="006D062E">
              <w:rPr>
                <w:noProof/>
                <w:webHidden/>
              </w:rPr>
              <w:instrText xml:space="preserve"> PAGEREF _Toc510531049 \h </w:instrText>
            </w:r>
            <w:r w:rsidR="006D062E">
              <w:rPr>
                <w:noProof/>
                <w:webHidden/>
              </w:rPr>
            </w:r>
            <w:r w:rsidR="006D062E">
              <w:rPr>
                <w:noProof/>
                <w:webHidden/>
              </w:rPr>
              <w:fldChar w:fldCharType="separate"/>
            </w:r>
            <w:r w:rsidR="006D062E">
              <w:rPr>
                <w:noProof/>
                <w:webHidden/>
              </w:rPr>
              <w:t>- 7 -</w:t>
            </w:r>
            <w:r w:rsidR="006D062E">
              <w:rPr>
                <w:noProof/>
                <w:webHidden/>
              </w:rPr>
              <w:fldChar w:fldCharType="end"/>
            </w:r>
          </w:hyperlink>
        </w:p>
        <w:p w14:paraId="2A334B11" w14:textId="5FB8E7CB" w:rsidR="006D062E" w:rsidRDefault="00CE5A53">
          <w:pPr>
            <w:pStyle w:val="TOC3"/>
            <w:tabs>
              <w:tab w:val="right" w:leader="dot" w:pos="9016"/>
            </w:tabs>
            <w:rPr>
              <w:rFonts w:asciiTheme="minorHAnsi" w:hAnsiTheme="minorHAnsi"/>
              <w:noProof/>
              <w:sz w:val="22"/>
              <w:lang w:val="en-US"/>
            </w:rPr>
          </w:pPr>
          <w:hyperlink w:anchor="_Toc510531050" w:history="1">
            <w:r w:rsidR="006D062E" w:rsidRPr="00B17D8C">
              <w:rPr>
                <w:rStyle w:val="af5"/>
                <w:rFonts w:cs="Times New Roman"/>
                <w:noProof/>
              </w:rPr>
              <w:t>1.2.4 Containment materials</w:t>
            </w:r>
            <w:r w:rsidR="006D062E">
              <w:rPr>
                <w:noProof/>
                <w:webHidden/>
              </w:rPr>
              <w:tab/>
            </w:r>
            <w:r w:rsidR="006D062E">
              <w:rPr>
                <w:noProof/>
                <w:webHidden/>
              </w:rPr>
              <w:fldChar w:fldCharType="begin"/>
            </w:r>
            <w:r w:rsidR="006D062E">
              <w:rPr>
                <w:noProof/>
                <w:webHidden/>
              </w:rPr>
              <w:instrText xml:space="preserve"> PAGEREF _Toc510531050 \h </w:instrText>
            </w:r>
            <w:r w:rsidR="006D062E">
              <w:rPr>
                <w:noProof/>
                <w:webHidden/>
              </w:rPr>
            </w:r>
            <w:r w:rsidR="006D062E">
              <w:rPr>
                <w:noProof/>
                <w:webHidden/>
              </w:rPr>
              <w:fldChar w:fldCharType="separate"/>
            </w:r>
            <w:r w:rsidR="006D062E">
              <w:rPr>
                <w:noProof/>
                <w:webHidden/>
              </w:rPr>
              <w:t>- 8 -</w:t>
            </w:r>
            <w:r w:rsidR="006D062E">
              <w:rPr>
                <w:noProof/>
                <w:webHidden/>
              </w:rPr>
              <w:fldChar w:fldCharType="end"/>
            </w:r>
          </w:hyperlink>
        </w:p>
        <w:p w14:paraId="0CD393DC" w14:textId="5E100224" w:rsidR="006D062E" w:rsidRDefault="00CE5A53">
          <w:pPr>
            <w:pStyle w:val="TOC2"/>
            <w:tabs>
              <w:tab w:val="right" w:leader="dot" w:pos="9016"/>
            </w:tabs>
            <w:rPr>
              <w:rFonts w:asciiTheme="minorHAnsi" w:hAnsiTheme="minorHAnsi"/>
              <w:noProof/>
              <w:sz w:val="22"/>
              <w:lang w:val="en-US"/>
            </w:rPr>
          </w:pPr>
          <w:hyperlink w:anchor="_Toc510531051" w:history="1">
            <w:r w:rsidR="006D062E" w:rsidRPr="00B17D8C">
              <w:rPr>
                <w:rStyle w:val="af5"/>
                <w:rFonts w:cs="Times New Roman"/>
                <w:noProof/>
              </w:rPr>
              <w:t>1.3 Research programme overview</w:t>
            </w:r>
            <w:r w:rsidR="006D062E">
              <w:rPr>
                <w:noProof/>
                <w:webHidden/>
              </w:rPr>
              <w:tab/>
            </w:r>
            <w:r w:rsidR="006D062E">
              <w:rPr>
                <w:noProof/>
                <w:webHidden/>
              </w:rPr>
              <w:fldChar w:fldCharType="begin"/>
            </w:r>
            <w:r w:rsidR="006D062E">
              <w:rPr>
                <w:noProof/>
                <w:webHidden/>
              </w:rPr>
              <w:instrText xml:space="preserve"> PAGEREF _Toc510531051 \h </w:instrText>
            </w:r>
            <w:r w:rsidR="006D062E">
              <w:rPr>
                <w:noProof/>
                <w:webHidden/>
              </w:rPr>
            </w:r>
            <w:r w:rsidR="006D062E">
              <w:rPr>
                <w:noProof/>
                <w:webHidden/>
              </w:rPr>
              <w:fldChar w:fldCharType="separate"/>
            </w:r>
            <w:r w:rsidR="006D062E">
              <w:rPr>
                <w:noProof/>
                <w:webHidden/>
              </w:rPr>
              <w:t>- 9 -</w:t>
            </w:r>
            <w:r w:rsidR="006D062E">
              <w:rPr>
                <w:noProof/>
                <w:webHidden/>
              </w:rPr>
              <w:fldChar w:fldCharType="end"/>
            </w:r>
          </w:hyperlink>
        </w:p>
        <w:p w14:paraId="2BDC19BE" w14:textId="406D08D2" w:rsidR="006D062E" w:rsidRDefault="00CE5A53">
          <w:pPr>
            <w:pStyle w:val="TOC2"/>
            <w:tabs>
              <w:tab w:val="right" w:leader="dot" w:pos="9016"/>
            </w:tabs>
            <w:rPr>
              <w:rFonts w:asciiTheme="minorHAnsi" w:hAnsiTheme="minorHAnsi"/>
              <w:noProof/>
              <w:sz w:val="22"/>
              <w:lang w:val="en-US"/>
            </w:rPr>
          </w:pPr>
          <w:hyperlink w:anchor="_Toc510531052" w:history="1">
            <w:r w:rsidR="006D062E" w:rsidRPr="00B17D8C">
              <w:rPr>
                <w:rStyle w:val="af5"/>
                <w:rFonts w:cs="Times New Roman"/>
                <w:noProof/>
              </w:rPr>
              <w:t>References</w:t>
            </w:r>
            <w:r w:rsidR="006D062E">
              <w:rPr>
                <w:noProof/>
                <w:webHidden/>
              </w:rPr>
              <w:tab/>
            </w:r>
            <w:r w:rsidR="006D062E">
              <w:rPr>
                <w:noProof/>
                <w:webHidden/>
              </w:rPr>
              <w:fldChar w:fldCharType="begin"/>
            </w:r>
            <w:r w:rsidR="006D062E">
              <w:rPr>
                <w:noProof/>
                <w:webHidden/>
              </w:rPr>
              <w:instrText xml:space="preserve"> PAGEREF _Toc510531052 \h </w:instrText>
            </w:r>
            <w:r w:rsidR="006D062E">
              <w:rPr>
                <w:noProof/>
                <w:webHidden/>
              </w:rPr>
            </w:r>
            <w:r w:rsidR="006D062E">
              <w:rPr>
                <w:noProof/>
                <w:webHidden/>
              </w:rPr>
              <w:fldChar w:fldCharType="separate"/>
            </w:r>
            <w:r w:rsidR="006D062E">
              <w:rPr>
                <w:noProof/>
                <w:webHidden/>
              </w:rPr>
              <w:t>- 10 -</w:t>
            </w:r>
            <w:r w:rsidR="006D062E">
              <w:rPr>
                <w:noProof/>
                <w:webHidden/>
              </w:rPr>
              <w:fldChar w:fldCharType="end"/>
            </w:r>
          </w:hyperlink>
        </w:p>
        <w:p w14:paraId="35D4580E" w14:textId="04978847" w:rsidR="006D062E" w:rsidRDefault="00CE5A53">
          <w:pPr>
            <w:pStyle w:val="TOC1"/>
            <w:tabs>
              <w:tab w:val="right" w:leader="dot" w:pos="9016"/>
            </w:tabs>
            <w:rPr>
              <w:rFonts w:asciiTheme="minorHAnsi" w:hAnsiTheme="minorHAnsi"/>
              <w:noProof/>
              <w:sz w:val="22"/>
              <w:lang w:val="en-US"/>
            </w:rPr>
          </w:pPr>
          <w:hyperlink w:anchor="_Toc510531053" w:history="1">
            <w:r w:rsidR="006D062E" w:rsidRPr="00B17D8C">
              <w:rPr>
                <w:rStyle w:val="af5"/>
                <w:rFonts w:cs="Times New Roman"/>
                <w:noProof/>
              </w:rPr>
              <w:t>Chapter 2 Investigation of torque density and power density variation with machine operation speed</w:t>
            </w:r>
            <w:r w:rsidR="006D062E">
              <w:rPr>
                <w:noProof/>
                <w:webHidden/>
              </w:rPr>
              <w:tab/>
            </w:r>
            <w:r w:rsidR="006D062E">
              <w:rPr>
                <w:noProof/>
                <w:webHidden/>
              </w:rPr>
              <w:fldChar w:fldCharType="begin"/>
            </w:r>
            <w:r w:rsidR="006D062E">
              <w:rPr>
                <w:noProof/>
                <w:webHidden/>
              </w:rPr>
              <w:instrText xml:space="preserve"> PAGEREF _Toc510531053 \h </w:instrText>
            </w:r>
            <w:r w:rsidR="006D062E">
              <w:rPr>
                <w:noProof/>
                <w:webHidden/>
              </w:rPr>
            </w:r>
            <w:r w:rsidR="006D062E">
              <w:rPr>
                <w:noProof/>
                <w:webHidden/>
              </w:rPr>
              <w:fldChar w:fldCharType="separate"/>
            </w:r>
            <w:r w:rsidR="006D062E">
              <w:rPr>
                <w:noProof/>
                <w:webHidden/>
              </w:rPr>
              <w:t>- 12 -</w:t>
            </w:r>
            <w:r w:rsidR="006D062E">
              <w:rPr>
                <w:noProof/>
                <w:webHidden/>
              </w:rPr>
              <w:fldChar w:fldCharType="end"/>
            </w:r>
          </w:hyperlink>
        </w:p>
        <w:p w14:paraId="2E42D63F" w14:textId="00066A89" w:rsidR="006D062E" w:rsidRDefault="00CE5A53">
          <w:pPr>
            <w:pStyle w:val="TOC2"/>
            <w:tabs>
              <w:tab w:val="right" w:leader="dot" w:pos="9016"/>
            </w:tabs>
            <w:rPr>
              <w:rFonts w:asciiTheme="minorHAnsi" w:hAnsiTheme="minorHAnsi"/>
              <w:noProof/>
              <w:sz w:val="22"/>
              <w:lang w:val="en-US"/>
            </w:rPr>
          </w:pPr>
          <w:hyperlink w:anchor="_Toc510531054" w:history="1">
            <w:r w:rsidR="006D062E" w:rsidRPr="00B17D8C">
              <w:rPr>
                <w:rStyle w:val="af5"/>
                <w:rFonts w:cs="Times New Roman"/>
                <w:noProof/>
              </w:rPr>
              <w:t>2.1 Design specifications</w:t>
            </w:r>
            <w:r w:rsidR="006D062E">
              <w:rPr>
                <w:noProof/>
                <w:webHidden/>
              </w:rPr>
              <w:tab/>
            </w:r>
            <w:r w:rsidR="006D062E">
              <w:rPr>
                <w:noProof/>
                <w:webHidden/>
              </w:rPr>
              <w:fldChar w:fldCharType="begin"/>
            </w:r>
            <w:r w:rsidR="006D062E">
              <w:rPr>
                <w:noProof/>
                <w:webHidden/>
              </w:rPr>
              <w:instrText xml:space="preserve"> PAGEREF _Toc510531054 \h </w:instrText>
            </w:r>
            <w:r w:rsidR="006D062E">
              <w:rPr>
                <w:noProof/>
                <w:webHidden/>
              </w:rPr>
            </w:r>
            <w:r w:rsidR="006D062E">
              <w:rPr>
                <w:noProof/>
                <w:webHidden/>
              </w:rPr>
              <w:fldChar w:fldCharType="separate"/>
            </w:r>
            <w:r w:rsidR="006D062E">
              <w:rPr>
                <w:noProof/>
                <w:webHidden/>
              </w:rPr>
              <w:t>- 12 -</w:t>
            </w:r>
            <w:r w:rsidR="006D062E">
              <w:rPr>
                <w:noProof/>
                <w:webHidden/>
              </w:rPr>
              <w:fldChar w:fldCharType="end"/>
            </w:r>
          </w:hyperlink>
        </w:p>
        <w:p w14:paraId="5521FB76" w14:textId="62813118" w:rsidR="006D062E" w:rsidRDefault="00CE5A53">
          <w:pPr>
            <w:pStyle w:val="TOC2"/>
            <w:tabs>
              <w:tab w:val="right" w:leader="dot" w:pos="9016"/>
            </w:tabs>
            <w:rPr>
              <w:rFonts w:asciiTheme="minorHAnsi" w:hAnsiTheme="minorHAnsi"/>
              <w:noProof/>
              <w:sz w:val="22"/>
              <w:lang w:val="en-US"/>
            </w:rPr>
          </w:pPr>
          <w:hyperlink w:anchor="_Toc510531055" w:history="1">
            <w:r w:rsidR="006D062E" w:rsidRPr="00B17D8C">
              <w:rPr>
                <w:rStyle w:val="af5"/>
                <w:rFonts w:cs="Times New Roman"/>
                <w:noProof/>
              </w:rPr>
              <w:t>2.2 Machine topology selection</w:t>
            </w:r>
            <w:r w:rsidR="006D062E">
              <w:rPr>
                <w:noProof/>
                <w:webHidden/>
              </w:rPr>
              <w:tab/>
            </w:r>
            <w:r w:rsidR="006D062E">
              <w:rPr>
                <w:noProof/>
                <w:webHidden/>
              </w:rPr>
              <w:fldChar w:fldCharType="begin"/>
            </w:r>
            <w:r w:rsidR="006D062E">
              <w:rPr>
                <w:noProof/>
                <w:webHidden/>
              </w:rPr>
              <w:instrText xml:space="preserve"> PAGEREF _Toc510531055 \h </w:instrText>
            </w:r>
            <w:r w:rsidR="006D062E">
              <w:rPr>
                <w:noProof/>
                <w:webHidden/>
              </w:rPr>
            </w:r>
            <w:r w:rsidR="006D062E">
              <w:rPr>
                <w:noProof/>
                <w:webHidden/>
              </w:rPr>
              <w:fldChar w:fldCharType="separate"/>
            </w:r>
            <w:r w:rsidR="006D062E">
              <w:rPr>
                <w:noProof/>
                <w:webHidden/>
              </w:rPr>
              <w:t>- 14 -</w:t>
            </w:r>
            <w:r w:rsidR="006D062E">
              <w:rPr>
                <w:noProof/>
                <w:webHidden/>
              </w:rPr>
              <w:fldChar w:fldCharType="end"/>
            </w:r>
          </w:hyperlink>
        </w:p>
        <w:p w14:paraId="13B8D023" w14:textId="69BBFA3D" w:rsidR="006D062E" w:rsidRDefault="00CE5A53">
          <w:pPr>
            <w:pStyle w:val="TOC2"/>
            <w:tabs>
              <w:tab w:val="right" w:leader="dot" w:pos="9016"/>
            </w:tabs>
            <w:rPr>
              <w:rFonts w:asciiTheme="minorHAnsi" w:hAnsiTheme="minorHAnsi"/>
              <w:noProof/>
              <w:sz w:val="22"/>
              <w:lang w:val="en-US"/>
            </w:rPr>
          </w:pPr>
          <w:hyperlink w:anchor="_Toc510531056" w:history="1">
            <w:r w:rsidR="006D062E" w:rsidRPr="00B17D8C">
              <w:rPr>
                <w:rStyle w:val="af5"/>
                <w:rFonts w:cs="Times New Roman"/>
                <w:noProof/>
              </w:rPr>
              <w:t>2.3 Material selection</w:t>
            </w:r>
            <w:r w:rsidR="006D062E">
              <w:rPr>
                <w:noProof/>
                <w:webHidden/>
              </w:rPr>
              <w:tab/>
            </w:r>
            <w:r w:rsidR="006D062E">
              <w:rPr>
                <w:noProof/>
                <w:webHidden/>
              </w:rPr>
              <w:fldChar w:fldCharType="begin"/>
            </w:r>
            <w:r w:rsidR="006D062E">
              <w:rPr>
                <w:noProof/>
                <w:webHidden/>
              </w:rPr>
              <w:instrText xml:space="preserve"> PAGEREF _Toc510531056 \h </w:instrText>
            </w:r>
            <w:r w:rsidR="006D062E">
              <w:rPr>
                <w:noProof/>
                <w:webHidden/>
              </w:rPr>
            </w:r>
            <w:r w:rsidR="006D062E">
              <w:rPr>
                <w:noProof/>
                <w:webHidden/>
              </w:rPr>
              <w:fldChar w:fldCharType="separate"/>
            </w:r>
            <w:r w:rsidR="006D062E">
              <w:rPr>
                <w:noProof/>
                <w:webHidden/>
              </w:rPr>
              <w:t>- 17 -</w:t>
            </w:r>
            <w:r w:rsidR="006D062E">
              <w:rPr>
                <w:noProof/>
                <w:webHidden/>
              </w:rPr>
              <w:fldChar w:fldCharType="end"/>
            </w:r>
          </w:hyperlink>
        </w:p>
        <w:p w14:paraId="34158244" w14:textId="5B43FBF0" w:rsidR="006D062E" w:rsidRDefault="00CE5A53">
          <w:pPr>
            <w:pStyle w:val="TOC2"/>
            <w:tabs>
              <w:tab w:val="right" w:leader="dot" w:pos="9016"/>
            </w:tabs>
            <w:rPr>
              <w:rFonts w:asciiTheme="minorHAnsi" w:hAnsiTheme="minorHAnsi"/>
              <w:noProof/>
              <w:sz w:val="22"/>
              <w:lang w:val="en-US"/>
            </w:rPr>
          </w:pPr>
          <w:hyperlink w:anchor="_Toc510531057" w:history="1">
            <w:r w:rsidR="006D062E" w:rsidRPr="00B17D8C">
              <w:rPr>
                <w:rStyle w:val="af5"/>
                <w:rFonts w:cs="Times New Roman"/>
                <w:noProof/>
              </w:rPr>
              <w:t>2.4 Design methodology and results</w:t>
            </w:r>
            <w:r w:rsidR="006D062E">
              <w:rPr>
                <w:noProof/>
                <w:webHidden/>
              </w:rPr>
              <w:tab/>
            </w:r>
            <w:r w:rsidR="006D062E">
              <w:rPr>
                <w:noProof/>
                <w:webHidden/>
              </w:rPr>
              <w:fldChar w:fldCharType="begin"/>
            </w:r>
            <w:r w:rsidR="006D062E">
              <w:rPr>
                <w:noProof/>
                <w:webHidden/>
              </w:rPr>
              <w:instrText xml:space="preserve"> PAGEREF _Toc510531057 \h </w:instrText>
            </w:r>
            <w:r w:rsidR="006D062E">
              <w:rPr>
                <w:noProof/>
                <w:webHidden/>
              </w:rPr>
            </w:r>
            <w:r w:rsidR="006D062E">
              <w:rPr>
                <w:noProof/>
                <w:webHidden/>
              </w:rPr>
              <w:fldChar w:fldCharType="separate"/>
            </w:r>
            <w:r w:rsidR="006D062E">
              <w:rPr>
                <w:noProof/>
                <w:webHidden/>
              </w:rPr>
              <w:t>- 18 -</w:t>
            </w:r>
            <w:r w:rsidR="006D062E">
              <w:rPr>
                <w:noProof/>
                <w:webHidden/>
              </w:rPr>
              <w:fldChar w:fldCharType="end"/>
            </w:r>
          </w:hyperlink>
        </w:p>
        <w:p w14:paraId="38334358" w14:textId="59BEA788" w:rsidR="006D062E" w:rsidRDefault="00CE5A53">
          <w:pPr>
            <w:pStyle w:val="TOC3"/>
            <w:tabs>
              <w:tab w:val="right" w:leader="dot" w:pos="9016"/>
            </w:tabs>
            <w:rPr>
              <w:rFonts w:asciiTheme="minorHAnsi" w:hAnsiTheme="minorHAnsi"/>
              <w:noProof/>
              <w:sz w:val="22"/>
              <w:lang w:val="en-US"/>
            </w:rPr>
          </w:pPr>
          <w:hyperlink w:anchor="_Toc510531058" w:history="1">
            <w:r w:rsidR="006D062E" w:rsidRPr="00B17D8C">
              <w:rPr>
                <w:rStyle w:val="af5"/>
                <w:rFonts w:cs="Times New Roman"/>
                <w:noProof/>
              </w:rPr>
              <w:t>2.4.1 Initial dimension calculation for constant current density and split ratio designs</w:t>
            </w:r>
            <w:r w:rsidR="006D062E">
              <w:rPr>
                <w:noProof/>
                <w:webHidden/>
              </w:rPr>
              <w:tab/>
            </w:r>
            <w:r w:rsidR="006D062E">
              <w:rPr>
                <w:noProof/>
                <w:webHidden/>
              </w:rPr>
              <w:fldChar w:fldCharType="begin"/>
            </w:r>
            <w:r w:rsidR="006D062E">
              <w:rPr>
                <w:noProof/>
                <w:webHidden/>
              </w:rPr>
              <w:instrText xml:space="preserve"> PAGEREF _Toc510531058 \h </w:instrText>
            </w:r>
            <w:r w:rsidR="006D062E">
              <w:rPr>
                <w:noProof/>
                <w:webHidden/>
              </w:rPr>
            </w:r>
            <w:r w:rsidR="006D062E">
              <w:rPr>
                <w:noProof/>
                <w:webHidden/>
              </w:rPr>
              <w:fldChar w:fldCharType="separate"/>
            </w:r>
            <w:r w:rsidR="006D062E">
              <w:rPr>
                <w:noProof/>
                <w:webHidden/>
              </w:rPr>
              <w:t>- 18 -</w:t>
            </w:r>
            <w:r w:rsidR="006D062E">
              <w:rPr>
                <w:noProof/>
                <w:webHidden/>
              </w:rPr>
              <w:fldChar w:fldCharType="end"/>
            </w:r>
          </w:hyperlink>
        </w:p>
        <w:p w14:paraId="21AB5C3D" w14:textId="57168AD9" w:rsidR="006D062E" w:rsidRDefault="00CE5A53">
          <w:pPr>
            <w:pStyle w:val="TOC3"/>
            <w:tabs>
              <w:tab w:val="right" w:leader="dot" w:pos="9016"/>
            </w:tabs>
            <w:rPr>
              <w:rFonts w:asciiTheme="minorHAnsi" w:hAnsiTheme="minorHAnsi"/>
              <w:noProof/>
              <w:sz w:val="22"/>
              <w:lang w:val="en-US"/>
            </w:rPr>
          </w:pPr>
          <w:hyperlink w:anchor="_Toc510531059" w:history="1">
            <w:r w:rsidR="006D062E" w:rsidRPr="00B17D8C">
              <w:rPr>
                <w:rStyle w:val="af5"/>
                <w:rFonts w:cs="Times New Roman"/>
                <w:noProof/>
              </w:rPr>
              <w:t>2.4.2 Evaluation of the performance of the initial designs for constant current density and constant split ratio constraints</w:t>
            </w:r>
            <w:r w:rsidR="006D062E">
              <w:rPr>
                <w:noProof/>
                <w:webHidden/>
              </w:rPr>
              <w:tab/>
            </w:r>
            <w:r w:rsidR="006D062E">
              <w:rPr>
                <w:noProof/>
                <w:webHidden/>
              </w:rPr>
              <w:fldChar w:fldCharType="begin"/>
            </w:r>
            <w:r w:rsidR="006D062E">
              <w:rPr>
                <w:noProof/>
                <w:webHidden/>
              </w:rPr>
              <w:instrText xml:space="preserve"> PAGEREF _Toc510531059 \h </w:instrText>
            </w:r>
            <w:r w:rsidR="006D062E">
              <w:rPr>
                <w:noProof/>
                <w:webHidden/>
              </w:rPr>
            </w:r>
            <w:r w:rsidR="006D062E">
              <w:rPr>
                <w:noProof/>
                <w:webHidden/>
              </w:rPr>
              <w:fldChar w:fldCharType="separate"/>
            </w:r>
            <w:r w:rsidR="006D062E">
              <w:rPr>
                <w:noProof/>
                <w:webHidden/>
              </w:rPr>
              <w:t>- 27 -</w:t>
            </w:r>
            <w:r w:rsidR="006D062E">
              <w:rPr>
                <w:noProof/>
                <w:webHidden/>
              </w:rPr>
              <w:fldChar w:fldCharType="end"/>
            </w:r>
          </w:hyperlink>
        </w:p>
        <w:p w14:paraId="45FE5EC3" w14:textId="74F2E997" w:rsidR="006D062E" w:rsidRDefault="00CE5A53">
          <w:pPr>
            <w:pStyle w:val="TOC3"/>
            <w:tabs>
              <w:tab w:val="right" w:leader="dot" w:pos="9016"/>
            </w:tabs>
            <w:rPr>
              <w:rFonts w:asciiTheme="minorHAnsi" w:hAnsiTheme="minorHAnsi"/>
              <w:noProof/>
              <w:sz w:val="22"/>
              <w:lang w:val="en-US"/>
            </w:rPr>
          </w:pPr>
          <w:hyperlink w:anchor="_Toc510531060" w:history="1">
            <w:r w:rsidR="006D062E" w:rsidRPr="00B17D8C">
              <w:rPr>
                <w:rStyle w:val="af5"/>
                <w:rFonts w:cs="Times New Roman"/>
                <w:noProof/>
              </w:rPr>
              <w:t>2.4.3 Combined design approach with FE analysis</w:t>
            </w:r>
            <w:r w:rsidR="006D062E">
              <w:rPr>
                <w:noProof/>
                <w:webHidden/>
              </w:rPr>
              <w:tab/>
            </w:r>
            <w:r w:rsidR="006D062E">
              <w:rPr>
                <w:noProof/>
                <w:webHidden/>
              </w:rPr>
              <w:fldChar w:fldCharType="begin"/>
            </w:r>
            <w:r w:rsidR="006D062E">
              <w:rPr>
                <w:noProof/>
                <w:webHidden/>
              </w:rPr>
              <w:instrText xml:space="preserve"> PAGEREF _Toc510531060 \h </w:instrText>
            </w:r>
            <w:r w:rsidR="006D062E">
              <w:rPr>
                <w:noProof/>
                <w:webHidden/>
              </w:rPr>
            </w:r>
            <w:r w:rsidR="006D062E">
              <w:rPr>
                <w:noProof/>
                <w:webHidden/>
              </w:rPr>
              <w:fldChar w:fldCharType="separate"/>
            </w:r>
            <w:r w:rsidR="006D062E">
              <w:rPr>
                <w:noProof/>
                <w:webHidden/>
              </w:rPr>
              <w:t>- 29 -</w:t>
            </w:r>
            <w:r w:rsidR="006D062E">
              <w:rPr>
                <w:noProof/>
                <w:webHidden/>
              </w:rPr>
              <w:fldChar w:fldCharType="end"/>
            </w:r>
          </w:hyperlink>
        </w:p>
        <w:p w14:paraId="4A862712" w14:textId="57853F9A" w:rsidR="006D062E" w:rsidRDefault="00CE5A53">
          <w:pPr>
            <w:pStyle w:val="TOC3"/>
            <w:tabs>
              <w:tab w:val="right" w:leader="dot" w:pos="9016"/>
            </w:tabs>
            <w:rPr>
              <w:rFonts w:asciiTheme="minorHAnsi" w:hAnsiTheme="minorHAnsi"/>
              <w:noProof/>
              <w:sz w:val="22"/>
              <w:lang w:val="en-US"/>
            </w:rPr>
          </w:pPr>
          <w:hyperlink w:anchor="_Toc510531061" w:history="1">
            <w:r w:rsidR="006D062E" w:rsidRPr="00B17D8C">
              <w:rPr>
                <w:rStyle w:val="af5"/>
                <w:rFonts w:cs="Times New Roman"/>
                <w:noProof/>
              </w:rPr>
              <w:t>2.4.4 Machine losses</w:t>
            </w:r>
            <w:r w:rsidR="006D062E">
              <w:rPr>
                <w:noProof/>
                <w:webHidden/>
              </w:rPr>
              <w:tab/>
            </w:r>
            <w:r w:rsidR="006D062E">
              <w:rPr>
                <w:noProof/>
                <w:webHidden/>
              </w:rPr>
              <w:fldChar w:fldCharType="begin"/>
            </w:r>
            <w:r w:rsidR="006D062E">
              <w:rPr>
                <w:noProof/>
                <w:webHidden/>
              </w:rPr>
              <w:instrText xml:space="preserve"> PAGEREF _Toc510531061 \h </w:instrText>
            </w:r>
            <w:r w:rsidR="006D062E">
              <w:rPr>
                <w:noProof/>
                <w:webHidden/>
              </w:rPr>
            </w:r>
            <w:r w:rsidR="006D062E">
              <w:rPr>
                <w:noProof/>
                <w:webHidden/>
              </w:rPr>
              <w:fldChar w:fldCharType="separate"/>
            </w:r>
            <w:r w:rsidR="006D062E">
              <w:rPr>
                <w:noProof/>
                <w:webHidden/>
              </w:rPr>
              <w:t>- 47 -</w:t>
            </w:r>
            <w:r w:rsidR="006D062E">
              <w:rPr>
                <w:noProof/>
                <w:webHidden/>
              </w:rPr>
              <w:fldChar w:fldCharType="end"/>
            </w:r>
          </w:hyperlink>
        </w:p>
        <w:p w14:paraId="1795BB47" w14:textId="6943DE5F" w:rsidR="006D062E" w:rsidRDefault="00CE5A53">
          <w:pPr>
            <w:pStyle w:val="TOC3"/>
            <w:tabs>
              <w:tab w:val="right" w:leader="dot" w:pos="9016"/>
            </w:tabs>
            <w:rPr>
              <w:rFonts w:asciiTheme="minorHAnsi" w:hAnsiTheme="minorHAnsi"/>
              <w:noProof/>
              <w:sz w:val="22"/>
              <w:lang w:val="en-US"/>
            </w:rPr>
          </w:pPr>
          <w:hyperlink w:anchor="_Toc510531062" w:history="1">
            <w:r w:rsidR="006D062E" w:rsidRPr="00B17D8C">
              <w:rPr>
                <w:rStyle w:val="af5"/>
                <w:rFonts w:cs="Times New Roman"/>
                <w:noProof/>
              </w:rPr>
              <w:t>2.4.5 Analytical interpretation of the torque density variation</w:t>
            </w:r>
            <w:r w:rsidR="006D062E">
              <w:rPr>
                <w:noProof/>
                <w:webHidden/>
              </w:rPr>
              <w:tab/>
            </w:r>
            <w:r w:rsidR="006D062E">
              <w:rPr>
                <w:noProof/>
                <w:webHidden/>
              </w:rPr>
              <w:fldChar w:fldCharType="begin"/>
            </w:r>
            <w:r w:rsidR="006D062E">
              <w:rPr>
                <w:noProof/>
                <w:webHidden/>
              </w:rPr>
              <w:instrText xml:space="preserve"> PAGEREF _Toc510531062 \h </w:instrText>
            </w:r>
            <w:r w:rsidR="006D062E">
              <w:rPr>
                <w:noProof/>
                <w:webHidden/>
              </w:rPr>
            </w:r>
            <w:r w:rsidR="006D062E">
              <w:rPr>
                <w:noProof/>
                <w:webHidden/>
              </w:rPr>
              <w:fldChar w:fldCharType="separate"/>
            </w:r>
            <w:r w:rsidR="006D062E">
              <w:rPr>
                <w:noProof/>
                <w:webHidden/>
              </w:rPr>
              <w:t>- 51 -</w:t>
            </w:r>
            <w:r w:rsidR="006D062E">
              <w:rPr>
                <w:noProof/>
                <w:webHidden/>
              </w:rPr>
              <w:fldChar w:fldCharType="end"/>
            </w:r>
          </w:hyperlink>
        </w:p>
        <w:p w14:paraId="663E4F2F" w14:textId="57895B12" w:rsidR="006D062E" w:rsidRDefault="00CE5A53">
          <w:pPr>
            <w:pStyle w:val="TOC3"/>
            <w:tabs>
              <w:tab w:val="right" w:leader="dot" w:pos="9016"/>
            </w:tabs>
            <w:rPr>
              <w:rFonts w:asciiTheme="minorHAnsi" w:hAnsiTheme="minorHAnsi"/>
              <w:noProof/>
              <w:sz w:val="22"/>
              <w:lang w:val="en-US"/>
            </w:rPr>
          </w:pPr>
          <w:hyperlink w:anchor="_Toc510531063" w:history="1">
            <w:r w:rsidR="006D062E" w:rsidRPr="00B17D8C">
              <w:rPr>
                <w:rStyle w:val="af5"/>
                <w:rFonts w:cs="Times New Roman"/>
                <w:noProof/>
              </w:rPr>
              <w:t>2.4.6 Analytical interpretation of machine loss behaviour</w:t>
            </w:r>
            <w:r w:rsidR="006D062E">
              <w:rPr>
                <w:noProof/>
                <w:webHidden/>
              </w:rPr>
              <w:tab/>
            </w:r>
            <w:r w:rsidR="006D062E">
              <w:rPr>
                <w:noProof/>
                <w:webHidden/>
              </w:rPr>
              <w:fldChar w:fldCharType="begin"/>
            </w:r>
            <w:r w:rsidR="006D062E">
              <w:rPr>
                <w:noProof/>
                <w:webHidden/>
              </w:rPr>
              <w:instrText xml:space="preserve"> PAGEREF _Toc510531063 \h </w:instrText>
            </w:r>
            <w:r w:rsidR="006D062E">
              <w:rPr>
                <w:noProof/>
                <w:webHidden/>
              </w:rPr>
            </w:r>
            <w:r w:rsidR="006D062E">
              <w:rPr>
                <w:noProof/>
                <w:webHidden/>
              </w:rPr>
              <w:fldChar w:fldCharType="separate"/>
            </w:r>
            <w:r w:rsidR="006D062E">
              <w:rPr>
                <w:noProof/>
                <w:webHidden/>
              </w:rPr>
              <w:t>- 55 -</w:t>
            </w:r>
            <w:r w:rsidR="006D062E">
              <w:rPr>
                <w:noProof/>
                <w:webHidden/>
              </w:rPr>
              <w:fldChar w:fldCharType="end"/>
            </w:r>
          </w:hyperlink>
        </w:p>
        <w:p w14:paraId="7F70A758" w14:textId="6AAB85E1" w:rsidR="006D062E" w:rsidRDefault="00CE5A53">
          <w:pPr>
            <w:pStyle w:val="TOC3"/>
            <w:tabs>
              <w:tab w:val="right" w:leader="dot" w:pos="9016"/>
            </w:tabs>
            <w:rPr>
              <w:rFonts w:asciiTheme="minorHAnsi" w:hAnsiTheme="minorHAnsi"/>
              <w:noProof/>
              <w:sz w:val="22"/>
              <w:lang w:val="en-US"/>
            </w:rPr>
          </w:pPr>
          <w:hyperlink w:anchor="_Toc510531064" w:history="1">
            <w:r w:rsidR="006D062E" w:rsidRPr="00B17D8C">
              <w:rPr>
                <w:rStyle w:val="af5"/>
                <w:rFonts w:cs="Times New Roman"/>
                <w:noProof/>
              </w:rPr>
              <w:t>2.4.7 Constant current density and electrical loading design criteria</w:t>
            </w:r>
            <w:r w:rsidR="006D062E">
              <w:rPr>
                <w:noProof/>
                <w:webHidden/>
              </w:rPr>
              <w:tab/>
            </w:r>
            <w:r w:rsidR="006D062E">
              <w:rPr>
                <w:noProof/>
                <w:webHidden/>
              </w:rPr>
              <w:fldChar w:fldCharType="begin"/>
            </w:r>
            <w:r w:rsidR="006D062E">
              <w:rPr>
                <w:noProof/>
                <w:webHidden/>
              </w:rPr>
              <w:instrText xml:space="preserve"> PAGEREF _Toc510531064 \h </w:instrText>
            </w:r>
            <w:r w:rsidR="006D062E">
              <w:rPr>
                <w:noProof/>
                <w:webHidden/>
              </w:rPr>
            </w:r>
            <w:r w:rsidR="006D062E">
              <w:rPr>
                <w:noProof/>
                <w:webHidden/>
              </w:rPr>
              <w:fldChar w:fldCharType="separate"/>
            </w:r>
            <w:r w:rsidR="006D062E">
              <w:rPr>
                <w:noProof/>
                <w:webHidden/>
              </w:rPr>
              <w:t>- 56 -</w:t>
            </w:r>
            <w:r w:rsidR="006D062E">
              <w:rPr>
                <w:noProof/>
                <w:webHidden/>
              </w:rPr>
              <w:fldChar w:fldCharType="end"/>
            </w:r>
          </w:hyperlink>
        </w:p>
        <w:p w14:paraId="1FD0E30A" w14:textId="62EFFAFB" w:rsidR="006D062E" w:rsidRDefault="00CE5A53">
          <w:pPr>
            <w:pStyle w:val="TOC3"/>
            <w:tabs>
              <w:tab w:val="right" w:leader="dot" w:pos="9016"/>
            </w:tabs>
            <w:rPr>
              <w:rFonts w:asciiTheme="minorHAnsi" w:hAnsiTheme="minorHAnsi"/>
              <w:noProof/>
              <w:sz w:val="22"/>
              <w:lang w:val="en-US"/>
            </w:rPr>
          </w:pPr>
          <w:hyperlink w:anchor="_Toc510531065" w:history="1">
            <w:r w:rsidR="006D062E" w:rsidRPr="00B17D8C">
              <w:rPr>
                <w:rStyle w:val="af5"/>
                <w:rFonts w:cs="Times New Roman"/>
                <w:noProof/>
              </w:rPr>
              <w:t>2.4.8 Constant heat flux design criteria</w:t>
            </w:r>
            <w:r w:rsidR="006D062E">
              <w:rPr>
                <w:noProof/>
                <w:webHidden/>
              </w:rPr>
              <w:tab/>
            </w:r>
            <w:r w:rsidR="006D062E">
              <w:rPr>
                <w:noProof/>
                <w:webHidden/>
              </w:rPr>
              <w:fldChar w:fldCharType="begin"/>
            </w:r>
            <w:r w:rsidR="006D062E">
              <w:rPr>
                <w:noProof/>
                <w:webHidden/>
              </w:rPr>
              <w:instrText xml:space="preserve"> PAGEREF _Toc510531065 \h </w:instrText>
            </w:r>
            <w:r w:rsidR="006D062E">
              <w:rPr>
                <w:noProof/>
                <w:webHidden/>
              </w:rPr>
            </w:r>
            <w:r w:rsidR="006D062E">
              <w:rPr>
                <w:noProof/>
                <w:webHidden/>
              </w:rPr>
              <w:fldChar w:fldCharType="separate"/>
            </w:r>
            <w:r w:rsidR="006D062E">
              <w:rPr>
                <w:noProof/>
                <w:webHidden/>
              </w:rPr>
              <w:t>- 77 -</w:t>
            </w:r>
            <w:r w:rsidR="006D062E">
              <w:rPr>
                <w:noProof/>
                <w:webHidden/>
              </w:rPr>
              <w:fldChar w:fldCharType="end"/>
            </w:r>
          </w:hyperlink>
        </w:p>
        <w:p w14:paraId="2BA2CB14" w14:textId="4D607042" w:rsidR="006D062E" w:rsidRDefault="00CE5A53">
          <w:pPr>
            <w:pStyle w:val="TOC3"/>
            <w:tabs>
              <w:tab w:val="right" w:leader="dot" w:pos="9016"/>
            </w:tabs>
            <w:rPr>
              <w:rFonts w:asciiTheme="minorHAnsi" w:hAnsiTheme="minorHAnsi"/>
              <w:noProof/>
              <w:sz w:val="22"/>
              <w:lang w:val="en-US"/>
            </w:rPr>
          </w:pPr>
          <w:hyperlink w:anchor="_Toc510531066" w:history="1">
            <w:r w:rsidR="006D062E" w:rsidRPr="00B17D8C">
              <w:rPr>
                <w:rStyle w:val="af5"/>
                <w:rFonts w:cs="Times New Roman"/>
                <w:noProof/>
              </w:rPr>
              <w:t>2.4.9 Effect of different slot-pole combination on torque density and power density variation</w:t>
            </w:r>
            <w:r w:rsidR="006D062E">
              <w:rPr>
                <w:noProof/>
                <w:webHidden/>
              </w:rPr>
              <w:tab/>
            </w:r>
            <w:r w:rsidR="006D062E">
              <w:rPr>
                <w:noProof/>
                <w:webHidden/>
              </w:rPr>
              <w:fldChar w:fldCharType="begin"/>
            </w:r>
            <w:r w:rsidR="006D062E">
              <w:rPr>
                <w:noProof/>
                <w:webHidden/>
              </w:rPr>
              <w:instrText xml:space="preserve"> PAGEREF _Toc510531066 \h </w:instrText>
            </w:r>
            <w:r w:rsidR="006D062E">
              <w:rPr>
                <w:noProof/>
                <w:webHidden/>
              </w:rPr>
            </w:r>
            <w:r w:rsidR="006D062E">
              <w:rPr>
                <w:noProof/>
                <w:webHidden/>
              </w:rPr>
              <w:fldChar w:fldCharType="separate"/>
            </w:r>
            <w:r w:rsidR="006D062E">
              <w:rPr>
                <w:noProof/>
                <w:webHidden/>
              </w:rPr>
              <w:t>- 83 -</w:t>
            </w:r>
            <w:r w:rsidR="006D062E">
              <w:rPr>
                <w:noProof/>
                <w:webHidden/>
              </w:rPr>
              <w:fldChar w:fldCharType="end"/>
            </w:r>
          </w:hyperlink>
        </w:p>
        <w:p w14:paraId="1F558CF1" w14:textId="4DEF6ACD" w:rsidR="006D062E" w:rsidRDefault="00CE5A53">
          <w:pPr>
            <w:pStyle w:val="TOC3"/>
            <w:tabs>
              <w:tab w:val="right" w:leader="dot" w:pos="9016"/>
            </w:tabs>
            <w:rPr>
              <w:rFonts w:asciiTheme="minorHAnsi" w:hAnsiTheme="minorHAnsi"/>
              <w:noProof/>
              <w:sz w:val="22"/>
              <w:lang w:val="en-US"/>
            </w:rPr>
          </w:pPr>
          <w:hyperlink w:anchor="_Toc510531067" w:history="1">
            <w:r w:rsidR="006D062E" w:rsidRPr="00B17D8C">
              <w:rPr>
                <w:rStyle w:val="af5"/>
                <w:rFonts w:cs="Times New Roman"/>
                <w:noProof/>
              </w:rPr>
              <w:t>2.4.10 Impact of different parameters on the torque density and power density variation in constant split ratio design</w:t>
            </w:r>
            <w:r w:rsidR="006D062E">
              <w:rPr>
                <w:noProof/>
                <w:webHidden/>
              </w:rPr>
              <w:tab/>
            </w:r>
            <w:r w:rsidR="006D062E">
              <w:rPr>
                <w:noProof/>
                <w:webHidden/>
              </w:rPr>
              <w:fldChar w:fldCharType="begin"/>
            </w:r>
            <w:r w:rsidR="006D062E">
              <w:rPr>
                <w:noProof/>
                <w:webHidden/>
              </w:rPr>
              <w:instrText xml:space="preserve"> PAGEREF _Toc510531067 \h </w:instrText>
            </w:r>
            <w:r w:rsidR="006D062E">
              <w:rPr>
                <w:noProof/>
                <w:webHidden/>
              </w:rPr>
            </w:r>
            <w:r w:rsidR="006D062E">
              <w:rPr>
                <w:noProof/>
                <w:webHidden/>
              </w:rPr>
              <w:fldChar w:fldCharType="separate"/>
            </w:r>
            <w:r w:rsidR="006D062E">
              <w:rPr>
                <w:noProof/>
                <w:webHidden/>
              </w:rPr>
              <w:t>- 88 -</w:t>
            </w:r>
            <w:r w:rsidR="006D062E">
              <w:rPr>
                <w:noProof/>
                <w:webHidden/>
              </w:rPr>
              <w:fldChar w:fldCharType="end"/>
            </w:r>
          </w:hyperlink>
        </w:p>
        <w:p w14:paraId="300CC8C0" w14:textId="3B3E8764" w:rsidR="006D062E" w:rsidRDefault="00CE5A53">
          <w:pPr>
            <w:pStyle w:val="TOC2"/>
            <w:tabs>
              <w:tab w:val="right" w:leader="dot" w:pos="9016"/>
            </w:tabs>
            <w:rPr>
              <w:rFonts w:asciiTheme="minorHAnsi" w:hAnsiTheme="minorHAnsi"/>
              <w:noProof/>
              <w:sz w:val="22"/>
              <w:lang w:val="en-US"/>
            </w:rPr>
          </w:pPr>
          <w:hyperlink w:anchor="_Toc510531068" w:history="1">
            <w:r w:rsidR="006D062E" w:rsidRPr="00B17D8C">
              <w:rPr>
                <w:rStyle w:val="af5"/>
                <w:rFonts w:cs="Times New Roman"/>
                <w:noProof/>
              </w:rPr>
              <w:t>References</w:t>
            </w:r>
            <w:r w:rsidR="006D062E">
              <w:rPr>
                <w:noProof/>
                <w:webHidden/>
              </w:rPr>
              <w:tab/>
            </w:r>
            <w:r w:rsidR="006D062E">
              <w:rPr>
                <w:noProof/>
                <w:webHidden/>
              </w:rPr>
              <w:fldChar w:fldCharType="begin"/>
            </w:r>
            <w:r w:rsidR="006D062E">
              <w:rPr>
                <w:noProof/>
                <w:webHidden/>
              </w:rPr>
              <w:instrText xml:space="preserve"> PAGEREF _Toc510531068 \h </w:instrText>
            </w:r>
            <w:r w:rsidR="006D062E">
              <w:rPr>
                <w:noProof/>
                <w:webHidden/>
              </w:rPr>
            </w:r>
            <w:r w:rsidR="006D062E">
              <w:rPr>
                <w:noProof/>
                <w:webHidden/>
              </w:rPr>
              <w:fldChar w:fldCharType="separate"/>
            </w:r>
            <w:r w:rsidR="006D062E">
              <w:rPr>
                <w:noProof/>
                <w:webHidden/>
              </w:rPr>
              <w:t>- 94 -</w:t>
            </w:r>
            <w:r w:rsidR="006D062E">
              <w:rPr>
                <w:noProof/>
                <w:webHidden/>
              </w:rPr>
              <w:fldChar w:fldCharType="end"/>
            </w:r>
          </w:hyperlink>
        </w:p>
        <w:p w14:paraId="757E475C" w14:textId="3E2D8804" w:rsidR="006D062E" w:rsidRDefault="00CE5A53">
          <w:pPr>
            <w:pStyle w:val="TOC1"/>
            <w:tabs>
              <w:tab w:val="right" w:leader="dot" w:pos="9016"/>
            </w:tabs>
            <w:rPr>
              <w:rFonts w:asciiTheme="minorHAnsi" w:hAnsiTheme="minorHAnsi"/>
              <w:noProof/>
              <w:sz w:val="22"/>
              <w:lang w:val="en-US"/>
            </w:rPr>
          </w:pPr>
          <w:hyperlink w:anchor="_Toc510531069" w:history="1">
            <w:r w:rsidR="006D062E" w:rsidRPr="00B17D8C">
              <w:rPr>
                <w:rStyle w:val="af5"/>
                <w:rFonts w:cs="Times New Roman"/>
                <w:noProof/>
              </w:rPr>
              <w:t>Chapter 3 The impact of switching current waveforms on machine performance</w:t>
            </w:r>
            <w:r w:rsidR="006D062E">
              <w:rPr>
                <w:noProof/>
                <w:webHidden/>
              </w:rPr>
              <w:tab/>
            </w:r>
            <w:r w:rsidR="006D062E">
              <w:rPr>
                <w:noProof/>
                <w:webHidden/>
              </w:rPr>
              <w:fldChar w:fldCharType="begin"/>
            </w:r>
            <w:r w:rsidR="006D062E">
              <w:rPr>
                <w:noProof/>
                <w:webHidden/>
              </w:rPr>
              <w:instrText xml:space="preserve"> PAGEREF _Toc510531069 \h </w:instrText>
            </w:r>
            <w:r w:rsidR="006D062E">
              <w:rPr>
                <w:noProof/>
                <w:webHidden/>
              </w:rPr>
            </w:r>
            <w:r w:rsidR="006D062E">
              <w:rPr>
                <w:noProof/>
                <w:webHidden/>
              </w:rPr>
              <w:fldChar w:fldCharType="separate"/>
            </w:r>
            <w:r w:rsidR="006D062E">
              <w:rPr>
                <w:noProof/>
                <w:webHidden/>
              </w:rPr>
              <w:t>- 96 -</w:t>
            </w:r>
            <w:r w:rsidR="006D062E">
              <w:rPr>
                <w:noProof/>
                <w:webHidden/>
              </w:rPr>
              <w:fldChar w:fldCharType="end"/>
            </w:r>
          </w:hyperlink>
        </w:p>
        <w:p w14:paraId="08849DEB" w14:textId="6330900C" w:rsidR="006D062E" w:rsidRDefault="00CE5A53">
          <w:pPr>
            <w:pStyle w:val="TOC2"/>
            <w:tabs>
              <w:tab w:val="right" w:leader="dot" w:pos="9016"/>
            </w:tabs>
            <w:rPr>
              <w:rFonts w:asciiTheme="minorHAnsi" w:hAnsiTheme="minorHAnsi"/>
              <w:noProof/>
              <w:sz w:val="22"/>
              <w:lang w:val="en-US"/>
            </w:rPr>
          </w:pPr>
          <w:hyperlink w:anchor="_Toc510531070" w:history="1">
            <w:r w:rsidR="006D062E" w:rsidRPr="00B17D8C">
              <w:rPr>
                <w:rStyle w:val="af5"/>
                <w:rFonts w:cs="Times New Roman"/>
                <w:noProof/>
              </w:rPr>
              <w:t>3.1 Determination of machine electrical properties</w:t>
            </w:r>
            <w:r w:rsidR="006D062E">
              <w:rPr>
                <w:noProof/>
                <w:webHidden/>
              </w:rPr>
              <w:tab/>
            </w:r>
            <w:r w:rsidR="006D062E">
              <w:rPr>
                <w:noProof/>
                <w:webHidden/>
              </w:rPr>
              <w:fldChar w:fldCharType="begin"/>
            </w:r>
            <w:r w:rsidR="006D062E">
              <w:rPr>
                <w:noProof/>
                <w:webHidden/>
              </w:rPr>
              <w:instrText xml:space="preserve"> PAGEREF _Toc510531070 \h </w:instrText>
            </w:r>
            <w:r w:rsidR="006D062E">
              <w:rPr>
                <w:noProof/>
                <w:webHidden/>
              </w:rPr>
            </w:r>
            <w:r w:rsidR="006D062E">
              <w:rPr>
                <w:noProof/>
                <w:webHidden/>
              </w:rPr>
              <w:fldChar w:fldCharType="separate"/>
            </w:r>
            <w:r w:rsidR="006D062E">
              <w:rPr>
                <w:noProof/>
                <w:webHidden/>
              </w:rPr>
              <w:t>- 101 -</w:t>
            </w:r>
            <w:r w:rsidR="006D062E">
              <w:rPr>
                <w:noProof/>
                <w:webHidden/>
              </w:rPr>
              <w:fldChar w:fldCharType="end"/>
            </w:r>
          </w:hyperlink>
        </w:p>
        <w:p w14:paraId="62AAFFD5" w14:textId="724D7795" w:rsidR="006D062E" w:rsidRDefault="00CE5A53">
          <w:pPr>
            <w:pStyle w:val="TOC2"/>
            <w:tabs>
              <w:tab w:val="right" w:leader="dot" w:pos="9016"/>
            </w:tabs>
            <w:rPr>
              <w:rFonts w:asciiTheme="minorHAnsi" w:hAnsiTheme="minorHAnsi"/>
              <w:noProof/>
              <w:sz w:val="22"/>
              <w:lang w:val="en-US"/>
            </w:rPr>
          </w:pPr>
          <w:hyperlink w:anchor="_Toc510531071" w:history="1">
            <w:r w:rsidR="006D062E" w:rsidRPr="00B17D8C">
              <w:rPr>
                <w:rStyle w:val="af5"/>
                <w:rFonts w:cs="Times New Roman"/>
                <w:noProof/>
              </w:rPr>
              <w:t>3.2 Implementation of the control strategy</w:t>
            </w:r>
            <w:r w:rsidR="006D062E">
              <w:rPr>
                <w:noProof/>
                <w:webHidden/>
              </w:rPr>
              <w:tab/>
            </w:r>
            <w:r w:rsidR="006D062E">
              <w:rPr>
                <w:noProof/>
                <w:webHidden/>
              </w:rPr>
              <w:fldChar w:fldCharType="begin"/>
            </w:r>
            <w:r w:rsidR="006D062E">
              <w:rPr>
                <w:noProof/>
                <w:webHidden/>
              </w:rPr>
              <w:instrText xml:space="preserve"> PAGEREF _Toc510531071 \h </w:instrText>
            </w:r>
            <w:r w:rsidR="006D062E">
              <w:rPr>
                <w:noProof/>
                <w:webHidden/>
              </w:rPr>
            </w:r>
            <w:r w:rsidR="006D062E">
              <w:rPr>
                <w:noProof/>
                <w:webHidden/>
              </w:rPr>
              <w:fldChar w:fldCharType="separate"/>
            </w:r>
            <w:r w:rsidR="006D062E">
              <w:rPr>
                <w:noProof/>
                <w:webHidden/>
              </w:rPr>
              <w:t>- 108 -</w:t>
            </w:r>
            <w:r w:rsidR="006D062E">
              <w:rPr>
                <w:noProof/>
                <w:webHidden/>
              </w:rPr>
              <w:fldChar w:fldCharType="end"/>
            </w:r>
          </w:hyperlink>
        </w:p>
        <w:p w14:paraId="552588D0" w14:textId="3D85EF47" w:rsidR="006D062E" w:rsidRDefault="00CE5A53">
          <w:pPr>
            <w:pStyle w:val="TOC2"/>
            <w:tabs>
              <w:tab w:val="right" w:leader="dot" w:pos="9016"/>
            </w:tabs>
            <w:rPr>
              <w:rFonts w:asciiTheme="minorHAnsi" w:hAnsiTheme="minorHAnsi"/>
              <w:noProof/>
              <w:sz w:val="22"/>
              <w:lang w:val="en-US"/>
            </w:rPr>
          </w:pPr>
          <w:hyperlink w:anchor="_Toc510531072" w:history="1">
            <w:r w:rsidR="006D062E" w:rsidRPr="00B17D8C">
              <w:rPr>
                <w:rStyle w:val="af5"/>
                <w:rFonts w:cs="Times New Roman"/>
                <w:noProof/>
              </w:rPr>
              <w:t>3.3 Current ripple impact on machine performance</w:t>
            </w:r>
            <w:r w:rsidR="006D062E">
              <w:rPr>
                <w:noProof/>
                <w:webHidden/>
              </w:rPr>
              <w:tab/>
            </w:r>
            <w:r w:rsidR="006D062E">
              <w:rPr>
                <w:noProof/>
                <w:webHidden/>
              </w:rPr>
              <w:fldChar w:fldCharType="begin"/>
            </w:r>
            <w:r w:rsidR="006D062E">
              <w:rPr>
                <w:noProof/>
                <w:webHidden/>
              </w:rPr>
              <w:instrText xml:space="preserve"> PAGEREF _Toc510531072 \h </w:instrText>
            </w:r>
            <w:r w:rsidR="006D062E">
              <w:rPr>
                <w:noProof/>
                <w:webHidden/>
              </w:rPr>
            </w:r>
            <w:r w:rsidR="006D062E">
              <w:rPr>
                <w:noProof/>
                <w:webHidden/>
              </w:rPr>
              <w:fldChar w:fldCharType="separate"/>
            </w:r>
            <w:r w:rsidR="006D062E">
              <w:rPr>
                <w:noProof/>
                <w:webHidden/>
              </w:rPr>
              <w:t>- 114 -</w:t>
            </w:r>
            <w:r w:rsidR="006D062E">
              <w:rPr>
                <w:noProof/>
                <w:webHidden/>
              </w:rPr>
              <w:fldChar w:fldCharType="end"/>
            </w:r>
          </w:hyperlink>
        </w:p>
        <w:p w14:paraId="1BFE65C3" w14:textId="3AC41C24" w:rsidR="006D062E" w:rsidRDefault="00CE5A53">
          <w:pPr>
            <w:pStyle w:val="TOC3"/>
            <w:tabs>
              <w:tab w:val="right" w:leader="dot" w:pos="9016"/>
            </w:tabs>
            <w:rPr>
              <w:rFonts w:asciiTheme="minorHAnsi" w:hAnsiTheme="minorHAnsi"/>
              <w:noProof/>
              <w:sz w:val="22"/>
              <w:lang w:val="en-US"/>
            </w:rPr>
          </w:pPr>
          <w:hyperlink w:anchor="_Toc510531073" w:history="1">
            <w:r w:rsidR="006D062E" w:rsidRPr="00B17D8C">
              <w:rPr>
                <w:rStyle w:val="af5"/>
                <w:rFonts w:cs="Times New Roman"/>
                <w:noProof/>
              </w:rPr>
              <w:t>3.3.1 Hysteresis band determination</w:t>
            </w:r>
            <w:r w:rsidR="006D062E">
              <w:rPr>
                <w:noProof/>
                <w:webHidden/>
              </w:rPr>
              <w:tab/>
            </w:r>
            <w:r w:rsidR="006D062E">
              <w:rPr>
                <w:noProof/>
                <w:webHidden/>
              </w:rPr>
              <w:fldChar w:fldCharType="begin"/>
            </w:r>
            <w:r w:rsidR="006D062E">
              <w:rPr>
                <w:noProof/>
                <w:webHidden/>
              </w:rPr>
              <w:instrText xml:space="preserve"> PAGEREF _Toc510531073 \h </w:instrText>
            </w:r>
            <w:r w:rsidR="006D062E">
              <w:rPr>
                <w:noProof/>
                <w:webHidden/>
              </w:rPr>
            </w:r>
            <w:r w:rsidR="006D062E">
              <w:rPr>
                <w:noProof/>
                <w:webHidden/>
              </w:rPr>
              <w:fldChar w:fldCharType="separate"/>
            </w:r>
            <w:r w:rsidR="006D062E">
              <w:rPr>
                <w:noProof/>
                <w:webHidden/>
              </w:rPr>
              <w:t>- 114 -</w:t>
            </w:r>
            <w:r w:rsidR="006D062E">
              <w:rPr>
                <w:noProof/>
                <w:webHidden/>
              </w:rPr>
              <w:fldChar w:fldCharType="end"/>
            </w:r>
          </w:hyperlink>
        </w:p>
        <w:p w14:paraId="0992A749" w14:textId="22D36F1E" w:rsidR="006D062E" w:rsidRDefault="00CE5A53">
          <w:pPr>
            <w:pStyle w:val="TOC3"/>
            <w:tabs>
              <w:tab w:val="right" w:leader="dot" w:pos="9016"/>
            </w:tabs>
            <w:rPr>
              <w:rFonts w:asciiTheme="minorHAnsi" w:hAnsiTheme="minorHAnsi"/>
              <w:noProof/>
              <w:sz w:val="22"/>
              <w:lang w:val="en-US"/>
            </w:rPr>
          </w:pPr>
          <w:hyperlink w:anchor="_Toc510531074" w:history="1">
            <w:r w:rsidR="006D062E" w:rsidRPr="00B17D8C">
              <w:rPr>
                <w:rStyle w:val="af5"/>
                <w:rFonts w:cs="Times New Roman"/>
                <w:noProof/>
              </w:rPr>
              <w:t>3.3.2 Influence of switching frequency on electromagnetic torque</w:t>
            </w:r>
            <w:r w:rsidR="006D062E">
              <w:rPr>
                <w:noProof/>
                <w:webHidden/>
              </w:rPr>
              <w:tab/>
            </w:r>
            <w:r w:rsidR="006D062E">
              <w:rPr>
                <w:noProof/>
                <w:webHidden/>
              </w:rPr>
              <w:fldChar w:fldCharType="begin"/>
            </w:r>
            <w:r w:rsidR="006D062E">
              <w:rPr>
                <w:noProof/>
                <w:webHidden/>
              </w:rPr>
              <w:instrText xml:space="preserve"> PAGEREF _Toc510531074 \h </w:instrText>
            </w:r>
            <w:r w:rsidR="006D062E">
              <w:rPr>
                <w:noProof/>
                <w:webHidden/>
              </w:rPr>
            </w:r>
            <w:r w:rsidR="006D062E">
              <w:rPr>
                <w:noProof/>
                <w:webHidden/>
              </w:rPr>
              <w:fldChar w:fldCharType="separate"/>
            </w:r>
            <w:r w:rsidR="006D062E">
              <w:rPr>
                <w:noProof/>
                <w:webHidden/>
              </w:rPr>
              <w:t>- 121 -</w:t>
            </w:r>
            <w:r w:rsidR="006D062E">
              <w:rPr>
                <w:noProof/>
                <w:webHidden/>
              </w:rPr>
              <w:fldChar w:fldCharType="end"/>
            </w:r>
          </w:hyperlink>
        </w:p>
        <w:p w14:paraId="5A284CE5" w14:textId="6FAD5563" w:rsidR="006D062E" w:rsidRDefault="00CE5A53">
          <w:pPr>
            <w:pStyle w:val="TOC3"/>
            <w:tabs>
              <w:tab w:val="right" w:leader="dot" w:pos="9016"/>
            </w:tabs>
            <w:rPr>
              <w:rFonts w:asciiTheme="minorHAnsi" w:hAnsiTheme="minorHAnsi"/>
              <w:noProof/>
              <w:sz w:val="22"/>
              <w:lang w:val="en-US"/>
            </w:rPr>
          </w:pPr>
          <w:hyperlink w:anchor="_Toc510531075" w:history="1">
            <w:r w:rsidR="006D062E" w:rsidRPr="00B17D8C">
              <w:rPr>
                <w:rStyle w:val="af5"/>
                <w:rFonts w:cs="Times New Roman"/>
                <w:noProof/>
              </w:rPr>
              <w:t>3.3.3 Intrinsic six-step space vector switching process in Hysteresis control</w:t>
            </w:r>
            <w:r w:rsidR="006D062E">
              <w:rPr>
                <w:noProof/>
                <w:webHidden/>
              </w:rPr>
              <w:tab/>
            </w:r>
            <w:r w:rsidR="006D062E">
              <w:rPr>
                <w:noProof/>
                <w:webHidden/>
              </w:rPr>
              <w:fldChar w:fldCharType="begin"/>
            </w:r>
            <w:r w:rsidR="006D062E">
              <w:rPr>
                <w:noProof/>
                <w:webHidden/>
              </w:rPr>
              <w:instrText xml:space="preserve"> PAGEREF _Toc510531075 \h </w:instrText>
            </w:r>
            <w:r w:rsidR="006D062E">
              <w:rPr>
                <w:noProof/>
                <w:webHidden/>
              </w:rPr>
            </w:r>
            <w:r w:rsidR="006D062E">
              <w:rPr>
                <w:noProof/>
                <w:webHidden/>
              </w:rPr>
              <w:fldChar w:fldCharType="separate"/>
            </w:r>
            <w:r w:rsidR="006D062E">
              <w:rPr>
                <w:noProof/>
                <w:webHidden/>
              </w:rPr>
              <w:t>- 127 -</w:t>
            </w:r>
            <w:r w:rsidR="006D062E">
              <w:rPr>
                <w:noProof/>
                <w:webHidden/>
              </w:rPr>
              <w:fldChar w:fldCharType="end"/>
            </w:r>
          </w:hyperlink>
        </w:p>
        <w:p w14:paraId="571AE1EE" w14:textId="2CE0BDFC" w:rsidR="006D062E" w:rsidRDefault="00CE5A53">
          <w:pPr>
            <w:pStyle w:val="TOC2"/>
            <w:tabs>
              <w:tab w:val="right" w:leader="dot" w:pos="9016"/>
            </w:tabs>
            <w:rPr>
              <w:rFonts w:asciiTheme="minorHAnsi" w:hAnsiTheme="minorHAnsi"/>
              <w:noProof/>
              <w:sz w:val="22"/>
              <w:lang w:val="en-US"/>
            </w:rPr>
          </w:pPr>
          <w:hyperlink w:anchor="_Toc510531076" w:history="1">
            <w:r w:rsidR="006D062E" w:rsidRPr="00B17D8C">
              <w:rPr>
                <w:rStyle w:val="af5"/>
                <w:rFonts w:cs="Times New Roman"/>
                <w:noProof/>
              </w:rPr>
              <w:t>References</w:t>
            </w:r>
            <w:r w:rsidR="006D062E">
              <w:rPr>
                <w:noProof/>
                <w:webHidden/>
              </w:rPr>
              <w:tab/>
            </w:r>
            <w:r w:rsidR="006D062E">
              <w:rPr>
                <w:noProof/>
                <w:webHidden/>
              </w:rPr>
              <w:fldChar w:fldCharType="begin"/>
            </w:r>
            <w:r w:rsidR="006D062E">
              <w:rPr>
                <w:noProof/>
                <w:webHidden/>
              </w:rPr>
              <w:instrText xml:space="preserve"> PAGEREF _Toc510531076 \h </w:instrText>
            </w:r>
            <w:r w:rsidR="006D062E">
              <w:rPr>
                <w:noProof/>
                <w:webHidden/>
              </w:rPr>
            </w:r>
            <w:r w:rsidR="006D062E">
              <w:rPr>
                <w:noProof/>
                <w:webHidden/>
              </w:rPr>
              <w:fldChar w:fldCharType="separate"/>
            </w:r>
            <w:r w:rsidR="006D062E">
              <w:rPr>
                <w:noProof/>
                <w:webHidden/>
              </w:rPr>
              <w:t>- 132 -</w:t>
            </w:r>
            <w:r w:rsidR="006D062E">
              <w:rPr>
                <w:noProof/>
                <w:webHidden/>
              </w:rPr>
              <w:fldChar w:fldCharType="end"/>
            </w:r>
          </w:hyperlink>
        </w:p>
        <w:p w14:paraId="3D5A4127" w14:textId="57022062" w:rsidR="006D062E" w:rsidRDefault="00CE5A53">
          <w:pPr>
            <w:pStyle w:val="TOC1"/>
            <w:tabs>
              <w:tab w:val="right" w:leader="dot" w:pos="9016"/>
            </w:tabs>
            <w:rPr>
              <w:rFonts w:asciiTheme="minorHAnsi" w:hAnsiTheme="minorHAnsi"/>
              <w:noProof/>
              <w:sz w:val="22"/>
              <w:lang w:val="en-US"/>
            </w:rPr>
          </w:pPr>
          <w:hyperlink w:anchor="_Toc510531077" w:history="1">
            <w:r w:rsidR="006D062E" w:rsidRPr="00B17D8C">
              <w:rPr>
                <w:rStyle w:val="af5"/>
                <w:rFonts w:cs="Times New Roman"/>
                <w:noProof/>
              </w:rPr>
              <w:t>Chapter 4 Current ripple impact on machine iron losses</w:t>
            </w:r>
            <w:r w:rsidR="006D062E">
              <w:rPr>
                <w:noProof/>
                <w:webHidden/>
              </w:rPr>
              <w:tab/>
            </w:r>
            <w:r w:rsidR="006D062E">
              <w:rPr>
                <w:noProof/>
                <w:webHidden/>
              </w:rPr>
              <w:fldChar w:fldCharType="begin"/>
            </w:r>
            <w:r w:rsidR="006D062E">
              <w:rPr>
                <w:noProof/>
                <w:webHidden/>
              </w:rPr>
              <w:instrText xml:space="preserve"> PAGEREF _Toc510531077 \h </w:instrText>
            </w:r>
            <w:r w:rsidR="006D062E">
              <w:rPr>
                <w:noProof/>
                <w:webHidden/>
              </w:rPr>
            </w:r>
            <w:r w:rsidR="006D062E">
              <w:rPr>
                <w:noProof/>
                <w:webHidden/>
              </w:rPr>
              <w:fldChar w:fldCharType="separate"/>
            </w:r>
            <w:r w:rsidR="006D062E">
              <w:rPr>
                <w:noProof/>
                <w:webHidden/>
              </w:rPr>
              <w:t>- 134 -</w:t>
            </w:r>
            <w:r w:rsidR="006D062E">
              <w:rPr>
                <w:noProof/>
                <w:webHidden/>
              </w:rPr>
              <w:fldChar w:fldCharType="end"/>
            </w:r>
          </w:hyperlink>
        </w:p>
        <w:p w14:paraId="4A8238E7" w14:textId="67D98E7D" w:rsidR="006D062E" w:rsidRDefault="00CE5A53">
          <w:pPr>
            <w:pStyle w:val="TOC2"/>
            <w:tabs>
              <w:tab w:val="right" w:leader="dot" w:pos="9016"/>
            </w:tabs>
            <w:rPr>
              <w:rFonts w:asciiTheme="minorHAnsi" w:hAnsiTheme="minorHAnsi"/>
              <w:noProof/>
              <w:sz w:val="22"/>
              <w:lang w:val="en-US"/>
            </w:rPr>
          </w:pPr>
          <w:hyperlink w:anchor="_Toc510531078" w:history="1">
            <w:r w:rsidR="006D062E" w:rsidRPr="00B17D8C">
              <w:rPr>
                <w:rStyle w:val="af5"/>
                <w:rFonts w:cs="Times New Roman"/>
                <w:noProof/>
              </w:rPr>
              <w:t>4.1 Literature review of the development of Iron loss calculation</w:t>
            </w:r>
            <w:r w:rsidR="006D062E">
              <w:rPr>
                <w:noProof/>
                <w:webHidden/>
              </w:rPr>
              <w:tab/>
            </w:r>
            <w:r w:rsidR="006D062E">
              <w:rPr>
                <w:noProof/>
                <w:webHidden/>
              </w:rPr>
              <w:fldChar w:fldCharType="begin"/>
            </w:r>
            <w:r w:rsidR="006D062E">
              <w:rPr>
                <w:noProof/>
                <w:webHidden/>
              </w:rPr>
              <w:instrText xml:space="preserve"> PAGEREF _Toc510531078 \h </w:instrText>
            </w:r>
            <w:r w:rsidR="006D062E">
              <w:rPr>
                <w:noProof/>
                <w:webHidden/>
              </w:rPr>
            </w:r>
            <w:r w:rsidR="006D062E">
              <w:rPr>
                <w:noProof/>
                <w:webHidden/>
              </w:rPr>
              <w:fldChar w:fldCharType="separate"/>
            </w:r>
            <w:r w:rsidR="006D062E">
              <w:rPr>
                <w:noProof/>
                <w:webHidden/>
              </w:rPr>
              <w:t>- 135 -</w:t>
            </w:r>
            <w:r w:rsidR="006D062E">
              <w:rPr>
                <w:noProof/>
                <w:webHidden/>
              </w:rPr>
              <w:fldChar w:fldCharType="end"/>
            </w:r>
          </w:hyperlink>
        </w:p>
        <w:p w14:paraId="00CDD78E" w14:textId="01093ACA" w:rsidR="006D062E" w:rsidRDefault="00CE5A53">
          <w:pPr>
            <w:pStyle w:val="TOC3"/>
            <w:tabs>
              <w:tab w:val="right" w:leader="dot" w:pos="9016"/>
            </w:tabs>
            <w:rPr>
              <w:rFonts w:asciiTheme="minorHAnsi" w:hAnsiTheme="minorHAnsi"/>
              <w:noProof/>
              <w:sz w:val="22"/>
              <w:lang w:val="en-US"/>
            </w:rPr>
          </w:pPr>
          <w:hyperlink w:anchor="_Toc510531079" w:history="1">
            <w:r w:rsidR="006D062E" w:rsidRPr="00B17D8C">
              <w:rPr>
                <w:rStyle w:val="af5"/>
                <w:rFonts w:cs="Times New Roman"/>
                <w:noProof/>
              </w:rPr>
              <w:t>4.1.1 Iron loss calculation models</w:t>
            </w:r>
            <w:r w:rsidR="006D062E">
              <w:rPr>
                <w:noProof/>
                <w:webHidden/>
              </w:rPr>
              <w:tab/>
            </w:r>
            <w:r w:rsidR="006D062E">
              <w:rPr>
                <w:noProof/>
                <w:webHidden/>
              </w:rPr>
              <w:fldChar w:fldCharType="begin"/>
            </w:r>
            <w:r w:rsidR="006D062E">
              <w:rPr>
                <w:noProof/>
                <w:webHidden/>
              </w:rPr>
              <w:instrText xml:space="preserve"> PAGEREF _Toc510531079 \h </w:instrText>
            </w:r>
            <w:r w:rsidR="006D062E">
              <w:rPr>
                <w:noProof/>
                <w:webHidden/>
              </w:rPr>
            </w:r>
            <w:r w:rsidR="006D062E">
              <w:rPr>
                <w:noProof/>
                <w:webHidden/>
              </w:rPr>
              <w:fldChar w:fldCharType="separate"/>
            </w:r>
            <w:r w:rsidR="006D062E">
              <w:rPr>
                <w:noProof/>
                <w:webHidden/>
              </w:rPr>
              <w:t>- 135 -</w:t>
            </w:r>
            <w:r w:rsidR="006D062E">
              <w:rPr>
                <w:noProof/>
                <w:webHidden/>
              </w:rPr>
              <w:fldChar w:fldCharType="end"/>
            </w:r>
          </w:hyperlink>
        </w:p>
        <w:p w14:paraId="73D309B2" w14:textId="061A4759" w:rsidR="006D062E" w:rsidRDefault="00CE5A53">
          <w:pPr>
            <w:pStyle w:val="TOC3"/>
            <w:tabs>
              <w:tab w:val="right" w:leader="dot" w:pos="9016"/>
            </w:tabs>
            <w:rPr>
              <w:rFonts w:asciiTheme="minorHAnsi" w:hAnsiTheme="minorHAnsi"/>
              <w:noProof/>
              <w:sz w:val="22"/>
              <w:lang w:val="en-US"/>
            </w:rPr>
          </w:pPr>
          <w:hyperlink w:anchor="_Toc510531080" w:history="1">
            <w:r w:rsidR="006D062E" w:rsidRPr="00B17D8C">
              <w:rPr>
                <w:rStyle w:val="af5"/>
                <w:rFonts w:cs="Times New Roman"/>
                <w:noProof/>
              </w:rPr>
              <w:t>4.1.2 Influence of converter PWM on iron losses</w:t>
            </w:r>
            <w:r w:rsidR="006D062E">
              <w:rPr>
                <w:noProof/>
                <w:webHidden/>
              </w:rPr>
              <w:tab/>
            </w:r>
            <w:r w:rsidR="006D062E">
              <w:rPr>
                <w:noProof/>
                <w:webHidden/>
              </w:rPr>
              <w:fldChar w:fldCharType="begin"/>
            </w:r>
            <w:r w:rsidR="006D062E">
              <w:rPr>
                <w:noProof/>
                <w:webHidden/>
              </w:rPr>
              <w:instrText xml:space="preserve"> PAGEREF _Toc510531080 \h </w:instrText>
            </w:r>
            <w:r w:rsidR="006D062E">
              <w:rPr>
                <w:noProof/>
                <w:webHidden/>
              </w:rPr>
            </w:r>
            <w:r w:rsidR="006D062E">
              <w:rPr>
                <w:noProof/>
                <w:webHidden/>
              </w:rPr>
              <w:fldChar w:fldCharType="separate"/>
            </w:r>
            <w:r w:rsidR="006D062E">
              <w:rPr>
                <w:noProof/>
                <w:webHidden/>
              </w:rPr>
              <w:t>- 141 -</w:t>
            </w:r>
            <w:r w:rsidR="006D062E">
              <w:rPr>
                <w:noProof/>
                <w:webHidden/>
              </w:rPr>
              <w:fldChar w:fldCharType="end"/>
            </w:r>
          </w:hyperlink>
        </w:p>
        <w:p w14:paraId="0227EAD4" w14:textId="4B4CD351" w:rsidR="006D062E" w:rsidRDefault="00CE5A53">
          <w:pPr>
            <w:pStyle w:val="TOC2"/>
            <w:tabs>
              <w:tab w:val="right" w:leader="dot" w:pos="9016"/>
            </w:tabs>
            <w:rPr>
              <w:rFonts w:asciiTheme="minorHAnsi" w:hAnsiTheme="minorHAnsi"/>
              <w:noProof/>
              <w:sz w:val="22"/>
              <w:lang w:val="en-US"/>
            </w:rPr>
          </w:pPr>
          <w:hyperlink w:anchor="_Toc510531081" w:history="1">
            <w:r w:rsidR="006D062E" w:rsidRPr="00B17D8C">
              <w:rPr>
                <w:rStyle w:val="af5"/>
                <w:rFonts w:cs="Times New Roman"/>
                <w:noProof/>
              </w:rPr>
              <w:t>4.2 Development of new post-processing model for iron loss calculation</w:t>
            </w:r>
            <w:r w:rsidR="006D062E">
              <w:rPr>
                <w:noProof/>
                <w:webHidden/>
              </w:rPr>
              <w:tab/>
            </w:r>
            <w:r w:rsidR="006D062E">
              <w:rPr>
                <w:noProof/>
                <w:webHidden/>
              </w:rPr>
              <w:fldChar w:fldCharType="begin"/>
            </w:r>
            <w:r w:rsidR="006D062E">
              <w:rPr>
                <w:noProof/>
                <w:webHidden/>
              </w:rPr>
              <w:instrText xml:space="preserve"> PAGEREF _Toc510531081 \h </w:instrText>
            </w:r>
            <w:r w:rsidR="006D062E">
              <w:rPr>
                <w:noProof/>
                <w:webHidden/>
              </w:rPr>
            </w:r>
            <w:r w:rsidR="006D062E">
              <w:rPr>
                <w:noProof/>
                <w:webHidden/>
              </w:rPr>
              <w:fldChar w:fldCharType="separate"/>
            </w:r>
            <w:r w:rsidR="006D062E">
              <w:rPr>
                <w:noProof/>
                <w:webHidden/>
              </w:rPr>
              <w:t>- 143 -</w:t>
            </w:r>
            <w:r w:rsidR="006D062E">
              <w:rPr>
                <w:noProof/>
                <w:webHidden/>
              </w:rPr>
              <w:fldChar w:fldCharType="end"/>
            </w:r>
          </w:hyperlink>
        </w:p>
        <w:p w14:paraId="50687B17" w14:textId="3C5E6904" w:rsidR="006D062E" w:rsidRDefault="00CE5A53">
          <w:pPr>
            <w:pStyle w:val="TOC3"/>
            <w:tabs>
              <w:tab w:val="right" w:leader="dot" w:pos="9016"/>
            </w:tabs>
            <w:rPr>
              <w:rFonts w:asciiTheme="minorHAnsi" w:hAnsiTheme="minorHAnsi"/>
              <w:noProof/>
              <w:sz w:val="22"/>
              <w:lang w:val="en-US"/>
            </w:rPr>
          </w:pPr>
          <w:hyperlink w:anchor="_Toc510531082" w:history="1">
            <w:r w:rsidR="006D062E" w:rsidRPr="00B17D8C">
              <w:rPr>
                <w:rStyle w:val="af5"/>
                <w:rFonts w:cs="Times New Roman"/>
                <w:noProof/>
              </w:rPr>
              <w:t>4.2.1 Underlying principles of the new post-processing model</w:t>
            </w:r>
            <w:r w:rsidR="006D062E">
              <w:rPr>
                <w:noProof/>
                <w:webHidden/>
              </w:rPr>
              <w:tab/>
            </w:r>
            <w:r w:rsidR="006D062E">
              <w:rPr>
                <w:noProof/>
                <w:webHidden/>
              </w:rPr>
              <w:fldChar w:fldCharType="begin"/>
            </w:r>
            <w:r w:rsidR="006D062E">
              <w:rPr>
                <w:noProof/>
                <w:webHidden/>
              </w:rPr>
              <w:instrText xml:space="preserve"> PAGEREF _Toc510531082 \h </w:instrText>
            </w:r>
            <w:r w:rsidR="006D062E">
              <w:rPr>
                <w:noProof/>
                <w:webHidden/>
              </w:rPr>
            </w:r>
            <w:r w:rsidR="006D062E">
              <w:rPr>
                <w:noProof/>
                <w:webHidden/>
              </w:rPr>
              <w:fldChar w:fldCharType="separate"/>
            </w:r>
            <w:r w:rsidR="006D062E">
              <w:rPr>
                <w:noProof/>
                <w:webHidden/>
              </w:rPr>
              <w:t>- 145 -</w:t>
            </w:r>
            <w:r w:rsidR="006D062E">
              <w:rPr>
                <w:noProof/>
                <w:webHidden/>
              </w:rPr>
              <w:fldChar w:fldCharType="end"/>
            </w:r>
          </w:hyperlink>
        </w:p>
        <w:p w14:paraId="5347046A" w14:textId="16BCB3C6" w:rsidR="006D062E" w:rsidRDefault="00CE5A53">
          <w:pPr>
            <w:pStyle w:val="TOC3"/>
            <w:tabs>
              <w:tab w:val="right" w:leader="dot" w:pos="9016"/>
            </w:tabs>
            <w:rPr>
              <w:rFonts w:asciiTheme="minorHAnsi" w:hAnsiTheme="minorHAnsi"/>
              <w:noProof/>
              <w:sz w:val="22"/>
              <w:lang w:val="en-US"/>
            </w:rPr>
          </w:pPr>
          <w:hyperlink w:anchor="_Toc510531083" w:history="1">
            <w:r w:rsidR="006D062E" w:rsidRPr="00B17D8C">
              <w:rPr>
                <w:rStyle w:val="af5"/>
                <w:rFonts w:cs="Times New Roman"/>
                <w:noProof/>
              </w:rPr>
              <w:t>4.2.2 Implementation details of the new post-processing method</w:t>
            </w:r>
            <w:r w:rsidR="006D062E">
              <w:rPr>
                <w:noProof/>
                <w:webHidden/>
              </w:rPr>
              <w:tab/>
            </w:r>
            <w:r w:rsidR="006D062E">
              <w:rPr>
                <w:noProof/>
                <w:webHidden/>
              </w:rPr>
              <w:fldChar w:fldCharType="begin"/>
            </w:r>
            <w:r w:rsidR="006D062E">
              <w:rPr>
                <w:noProof/>
                <w:webHidden/>
              </w:rPr>
              <w:instrText xml:space="preserve"> PAGEREF _Toc510531083 \h </w:instrText>
            </w:r>
            <w:r w:rsidR="006D062E">
              <w:rPr>
                <w:noProof/>
                <w:webHidden/>
              </w:rPr>
            </w:r>
            <w:r w:rsidR="006D062E">
              <w:rPr>
                <w:noProof/>
                <w:webHidden/>
              </w:rPr>
              <w:fldChar w:fldCharType="separate"/>
            </w:r>
            <w:r w:rsidR="006D062E">
              <w:rPr>
                <w:noProof/>
                <w:webHidden/>
              </w:rPr>
              <w:t>- 147 -</w:t>
            </w:r>
            <w:r w:rsidR="006D062E">
              <w:rPr>
                <w:noProof/>
                <w:webHidden/>
              </w:rPr>
              <w:fldChar w:fldCharType="end"/>
            </w:r>
          </w:hyperlink>
        </w:p>
        <w:p w14:paraId="668125EE" w14:textId="40619203" w:rsidR="006D062E" w:rsidRDefault="00CE5A53">
          <w:pPr>
            <w:pStyle w:val="TOC2"/>
            <w:tabs>
              <w:tab w:val="right" w:leader="dot" w:pos="9016"/>
            </w:tabs>
            <w:rPr>
              <w:rFonts w:asciiTheme="minorHAnsi" w:hAnsiTheme="minorHAnsi"/>
              <w:noProof/>
              <w:sz w:val="22"/>
              <w:lang w:val="en-US"/>
            </w:rPr>
          </w:pPr>
          <w:hyperlink w:anchor="_Toc510531084" w:history="1">
            <w:r w:rsidR="006D062E" w:rsidRPr="00B17D8C">
              <w:rPr>
                <w:rStyle w:val="af5"/>
                <w:rFonts w:cs="Times New Roman"/>
                <w:noProof/>
              </w:rPr>
              <w:t>4.3 Validation of the new post-processing method</w:t>
            </w:r>
            <w:r w:rsidR="006D062E">
              <w:rPr>
                <w:noProof/>
                <w:webHidden/>
              </w:rPr>
              <w:tab/>
            </w:r>
            <w:r w:rsidR="006D062E">
              <w:rPr>
                <w:noProof/>
                <w:webHidden/>
              </w:rPr>
              <w:fldChar w:fldCharType="begin"/>
            </w:r>
            <w:r w:rsidR="006D062E">
              <w:rPr>
                <w:noProof/>
                <w:webHidden/>
              </w:rPr>
              <w:instrText xml:space="preserve"> PAGEREF _Toc510531084 \h </w:instrText>
            </w:r>
            <w:r w:rsidR="006D062E">
              <w:rPr>
                <w:noProof/>
                <w:webHidden/>
              </w:rPr>
            </w:r>
            <w:r w:rsidR="006D062E">
              <w:rPr>
                <w:noProof/>
                <w:webHidden/>
              </w:rPr>
              <w:fldChar w:fldCharType="separate"/>
            </w:r>
            <w:r w:rsidR="006D062E">
              <w:rPr>
                <w:noProof/>
                <w:webHidden/>
              </w:rPr>
              <w:t>- 152 -</w:t>
            </w:r>
            <w:r w:rsidR="006D062E">
              <w:rPr>
                <w:noProof/>
                <w:webHidden/>
              </w:rPr>
              <w:fldChar w:fldCharType="end"/>
            </w:r>
          </w:hyperlink>
        </w:p>
        <w:p w14:paraId="039909FC" w14:textId="53909009" w:rsidR="006D062E" w:rsidRDefault="00CE5A53">
          <w:pPr>
            <w:pStyle w:val="TOC2"/>
            <w:tabs>
              <w:tab w:val="right" w:leader="dot" w:pos="9016"/>
            </w:tabs>
            <w:rPr>
              <w:rFonts w:asciiTheme="minorHAnsi" w:hAnsiTheme="minorHAnsi"/>
              <w:noProof/>
              <w:sz w:val="22"/>
              <w:lang w:val="en-US"/>
            </w:rPr>
          </w:pPr>
          <w:hyperlink w:anchor="_Toc510531085" w:history="1">
            <w:r w:rsidR="006D062E" w:rsidRPr="00B17D8C">
              <w:rPr>
                <w:rStyle w:val="af5"/>
                <w:rFonts w:cs="Times New Roman"/>
                <w:noProof/>
              </w:rPr>
              <w:t>4.4 Interpretation of the influence of ripple current on iron loss behaviour</w:t>
            </w:r>
            <w:r w:rsidR="006D062E">
              <w:rPr>
                <w:noProof/>
                <w:webHidden/>
              </w:rPr>
              <w:tab/>
            </w:r>
            <w:r w:rsidR="006D062E">
              <w:rPr>
                <w:noProof/>
                <w:webHidden/>
              </w:rPr>
              <w:fldChar w:fldCharType="begin"/>
            </w:r>
            <w:r w:rsidR="006D062E">
              <w:rPr>
                <w:noProof/>
                <w:webHidden/>
              </w:rPr>
              <w:instrText xml:space="preserve"> PAGEREF _Toc510531085 \h </w:instrText>
            </w:r>
            <w:r w:rsidR="006D062E">
              <w:rPr>
                <w:noProof/>
                <w:webHidden/>
              </w:rPr>
            </w:r>
            <w:r w:rsidR="006D062E">
              <w:rPr>
                <w:noProof/>
                <w:webHidden/>
              </w:rPr>
              <w:fldChar w:fldCharType="separate"/>
            </w:r>
            <w:r w:rsidR="006D062E">
              <w:rPr>
                <w:noProof/>
                <w:webHidden/>
              </w:rPr>
              <w:t>- 167 -</w:t>
            </w:r>
            <w:r w:rsidR="006D062E">
              <w:rPr>
                <w:noProof/>
                <w:webHidden/>
              </w:rPr>
              <w:fldChar w:fldCharType="end"/>
            </w:r>
          </w:hyperlink>
        </w:p>
        <w:p w14:paraId="2120B8F4" w14:textId="5BFF2A65" w:rsidR="006D062E" w:rsidRDefault="00CE5A53">
          <w:pPr>
            <w:pStyle w:val="TOC2"/>
            <w:tabs>
              <w:tab w:val="right" w:leader="dot" w:pos="9016"/>
            </w:tabs>
            <w:rPr>
              <w:rFonts w:asciiTheme="minorHAnsi" w:hAnsiTheme="minorHAnsi"/>
              <w:noProof/>
              <w:sz w:val="22"/>
              <w:lang w:val="en-US"/>
            </w:rPr>
          </w:pPr>
          <w:hyperlink w:anchor="_Toc510531086" w:history="1">
            <w:r w:rsidR="006D062E" w:rsidRPr="00B17D8C">
              <w:rPr>
                <w:rStyle w:val="af5"/>
                <w:rFonts w:cs="Times New Roman"/>
                <w:noProof/>
              </w:rPr>
              <w:t>4.5 Investigation into the influence of operating speed on iron loss produced by converter switching</w:t>
            </w:r>
            <w:r w:rsidR="006D062E">
              <w:rPr>
                <w:noProof/>
                <w:webHidden/>
              </w:rPr>
              <w:tab/>
            </w:r>
            <w:r w:rsidR="006D062E">
              <w:rPr>
                <w:noProof/>
                <w:webHidden/>
              </w:rPr>
              <w:fldChar w:fldCharType="begin"/>
            </w:r>
            <w:r w:rsidR="006D062E">
              <w:rPr>
                <w:noProof/>
                <w:webHidden/>
              </w:rPr>
              <w:instrText xml:space="preserve"> PAGEREF _Toc510531086 \h </w:instrText>
            </w:r>
            <w:r w:rsidR="006D062E">
              <w:rPr>
                <w:noProof/>
                <w:webHidden/>
              </w:rPr>
            </w:r>
            <w:r w:rsidR="006D062E">
              <w:rPr>
                <w:noProof/>
                <w:webHidden/>
              </w:rPr>
              <w:fldChar w:fldCharType="separate"/>
            </w:r>
            <w:r w:rsidR="006D062E">
              <w:rPr>
                <w:noProof/>
                <w:webHidden/>
              </w:rPr>
              <w:t>- 188 -</w:t>
            </w:r>
            <w:r w:rsidR="006D062E">
              <w:rPr>
                <w:noProof/>
                <w:webHidden/>
              </w:rPr>
              <w:fldChar w:fldCharType="end"/>
            </w:r>
          </w:hyperlink>
        </w:p>
        <w:p w14:paraId="7F642926" w14:textId="5A70B2C2" w:rsidR="006D062E" w:rsidRDefault="00CE5A53">
          <w:pPr>
            <w:pStyle w:val="TOC2"/>
            <w:tabs>
              <w:tab w:val="right" w:leader="dot" w:pos="9016"/>
            </w:tabs>
            <w:rPr>
              <w:rFonts w:asciiTheme="minorHAnsi" w:hAnsiTheme="minorHAnsi"/>
              <w:noProof/>
              <w:sz w:val="22"/>
              <w:lang w:val="en-US"/>
            </w:rPr>
          </w:pPr>
          <w:hyperlink w:anchor="_Toc510531087" w:history="1">
            <w:r w:rsidR="006D062E" w:rsidRPr="00B17D8C">
              <w:rPr>
                <w:rStyle w:val="af5"/>
                <w:rFonts w:cs="Times New Roman"/>
                <w:noProof/>
              </w:rPr>
              <w:t>References</w:t>
            </w:r>
            <w:r w:rsidR="006D062E">
              <w:rPr>
                <w:noProof/>
                <w:webHidden/>
              </w:rPr>
              <w:tab/>
            </w:r>
            <w:r w:rsidR="006D062E">
              <w:rPr>
                <w:noProof/>
                <w:webHidden/>
              </w:rPr>
              <w:fldChar w:fldCharType="begin"/>
            </w:r>
            <w:r w:rsidR="006D062E">
              <w:rPr>
                <w:noProof/>
                <w:webHidden/>
              </w:rPr>
              <w:instrText xml:space="preserve"> PAGEREF _Toc510531087 \h </w:instrText>
            </w:r>
            <w:r w:rsidR="006D062E">
              <w:rPr>
                <w:noProof/>
                <w:webHidden/>
              </w:rPr>
            </w:r>
            <w:r w:rsidR="006D062E">
              <w:rPr>
                <w:noProof/>
                <w:webHidden/>
              </w:rPr>
              <w:fldChar w:fldCharType="separate"/>
            </w:r>
            <w:r w:rsidR="006D062E">
              <w:rPr>
                <w:noProof/>
                <w:webHidden/>
              </w:rPr>
              <w:t>- 202 -</w:t>
            </w:r>
            <w:r w:rsidR="006D062E">
              <w:rPr>
                <w:noProof/>
                <w:webHidden/>
              </w:rPr>
              <w:fldChar w:fldCharType="end"/>
            </w:r>
          </w:hyperlink>
        </w:p>
        <w:p w14:paraId="408BA611" w14:textId="31273C1E" w:rsidR="006D062E" w:rsidRDefault="00CE5A53">
          <w:pPr>
            <w:pStyle w:val="TOC1"/>
            <w:tabs>
              <w:tab w:val="right" w:leader="dot" w:pos="9016"/>
            </w:tabs>
            <w:rPr>
              <w:rFonts w:asciiTheme="minorHAnsi" w:hAnsiTheme="minorHAnsi"/>
              <w:noProof/>
              <w:sz w:val="22"/>
              <w:lang w:val="en-US"/>
            </w:rPr>
          </w:pPr>
          <w:hyperlink w:anchor="_Toc510531088" w:history="1">
            <w:r w:rsidR="006D062E" w:rsidRPr="00B17D8C">
              <w:rPr>
                <w:rStyle w:val="af5"/>
                <w:rFonts w:cs="Times New Roman"/>
                <w:noProof/>
              </w:rPr>
              <w:t>Chapter 5 3D eddy current loss calculation in rotor metallic structures</w:t>
            </w:r>
            <w:r w:rsidR="006D062E">
              <w:rPr>
                <w:noProof/>
                <w:webHidden/>
              </w:rPr>
              <w:tab/>
            </w:r>
            <w:r w:rsidR="006D062E">
              <w:rPr>
                <w:noProof/>
                <w:webHidden/>
              </w:rPr>
              <w:fldChar w:fldCharType="begin"/>
            </w:r>
            <w:r w:rsidR="006D062E">
              <w:rPr>
                <w:noProof/>
                <w:webHidden/>
              </w:rPr>
              <w:instrText xml:space="preserve"> PAGEREF _Toc510531088 \h </w:instrText>
            </w:r>
            <w:r w:rsidR="006D062E">
              <w:rPr>
                <w:noProof/>
                <w:webHidden/>
              </w:rPr>
            </w:r>
            <w:r w:rsidR="006D062E">
              <w:rPr>
                <w:noProof/>
                <w:webHidden/>
              </w:rPr>
              <w:fldChar w:fldCharType="separate"/>
            </w:r>
            <w:r w:rsidR="006D062E">
              <w:rPr>
                <w:noProof/>
                <w:webHidden/>
              </w:rPr>
              <w:t>- 206 -</w:t>
            </w:r>
            <w:r w:rsidR="006D062E">
              <w:rPr>
                <w:noProof/>
                <w:webHidden/>
              </w:rPr>
              <w:fldChar w:fldCharType="end"/>
            </w:r>
          </w:hyperlink>
        </w:p>
        <w:p w14:paraId="486EBF67" w14:textId="3C7FC78D" w:rsidR="006D062E" w:rsidRDefault="00CE5A53">
          <w:pPr>
            <w:pStyle w:val="TOC2"/>
            <w:tabs>
              <w:tab w:val="right" w:leader="dot" w:pos="9016"/>
            </w:tabs>
            <w:rPr>
              <w:rFonts w:asciiTheme="minorHAnsi" w:hAnsiTheme="minorHAnsi"/>
              <w:noProof/>
              <w:sz w:val="22"/>
              <w:lang w:val="en-US"/>
            </w:rPr>
          </w:pPr>
          <w:hyperlink w:anchor="_Toc510531089" w:history="1">
            <w:r w:rsidR="006D062E" w:rsidRPr="00B17D8C">
              <w:rPr>
                <w:rStyle w:val="af5"/>
                <w:rFonts w:cs="Times New Roman"/>
                <w:noProof/>
              </w:rPr>
              <w:t>5.1 State of art in eddy current calculation in rotor metallic structures</w:t>
            </w:r>
            <w:r w:rsidR="006D062E">
              <w:rPr>
                <w:noProof/>
                <w:webHidden/>
              </w:rPr>
              <w:tab/>
            </w:r>
            <w:r w:rsidR="006D062E">
              <w:rPr>
                <w:noProof/>
                <w:webHidden/>
              </w:rPr>
              <w:fldChar w:fldCharType="begin"/>
            </w:r>
            <w:r w:rsidR="006D062E">
              <w:rPr>
                <w:noProof/>
                <w:webHidden/>
              </w:rPr>
              <w:instrText xml:space="preserve"> PAGEREF _Toc510531089 \h </w:instrText>
            </w:r>
            <w:r w:rsidR="006D062E">
              <w:rPr>
                <w:noProof/>
                <w:webHidden/>
              </w:rPr>
            </w:r>
            <w:r w:rsidR="006D062E">
              <w:rPr>
                <w:noProof/>
                <w:webHidden/>
              </w:rPr>
              <w:fldChar w:fldCharType="separate"/>
            </w:r>
            <w:r w:rsidR="006D062E">
              <w:rPr>
                <w:noProof/>
                <w:webHidden/>
              </w:rPr>
              <w:t>- 207 -</w:t>
            </w:r>
            <w:r w:rsidR="006D062E">
              <w:rPr>
                <w:noProof/>
                <w:webHidden/>
              </w:rPr>
              <w:fldChar w:fldCharType="end"/>
            </w:r>
          </w:hyperlink>
        </w:p>
        <w:p w14:paraId="5BB1BB77" w14:textId="5BD32719" w:rsidR="006D062E" w:rsidRDefault="00CE5A53">
          <w:pPr>
            <w:pStyle w:val="TOC2"/>
            <w:tabs>
              <w:tab w:val="right" w:leader="dot" w:pos="9016"/>
            </w:tabs>
            <w:rPr>
              <w:rFonts w:asciiTheme="minorHAnsi" w:hAnsiTheme="minorHAnsi"/>
              <w:noProof/>
              <w:sz w:val="22"/>
              <w:lang w:val="en-US"/>
            </w:rPr>
          </w:pPr>
          <w:hyperlink w:anchor="_Toc510531090" w:history="1">
            <w:r w:rsidR="006D062E" w:rsidRPr="00B17D8C">
              <w:rPr>
                <w:rStyle w:val="af5"/>
                <w:rFonts w:cs="Times New Roman"/>
                <w:noProof/>
              </w:rPr>
              <w:t>5.2 Development of a three-dimensional analytical eddy current loss calculation model</w:t>
            </w:r>
            <w:r w:rsidR="006D062E">
              <w:rPr>
                <w:noProof/>
                <w:webHidden/>
              </w:rPr>
              <w:tab/>
            </w:r>
            <w:r w:rsidR="006D062E">
              <w:rPr>
                <w:noProof/>
                <w:webHidden/>
              </w:rPr>
              <w:fldChar w:fldCharType="begin"/>
            </w:r>
            <w:r w:rsidR="006D062E">
              <w:rPr>
                <w:noProof/>
                <w:webHidden/>
              </w:rPr>
              <w:instrText xml:space="preserve"> PAGEREF _Toc510531090 \h </w:instrText>
            </w:r>
            <w:r w:rsidR="006D062E">
              <w:rPr>
                <w:noProof/>
                <w:webHidden/>
              </w:rPr>
            </w:r>
            <w:r w:rsidR="006D062E">
              <w:rPr>
                <w:noProof/>
                <w:webHidden/>
              </w:rPr>
              <w:fldChar w:fldCharType="separate"/>
            </w:r>
            <w:r w:rsidR="006D062E">
              <w:rPr>
                <w:noProof/>
                <w:webHidden/>
              </w:rPr>
              <w:t>- 210 -</w:t>
            </w:r>
            <w:r w:rsidR="006D062E">
              <w:rPr>
                <w:noProof/>
                <w:webHidden/>
              </w:rPr>
              <w:fldChar w:fldCharType="end"/>
            </w:r>
          </w:hyperlink>
        </w:p>
        <w:p w14:paraId="4C71B765" w14:textId="69833B73" w:rsidR="006D062E" w:rsidRDefault="00CE5A53">
          <w:pPr>
            <w:pStyle w:val="TOC3"/>
            <w:tabs>
              <w:tab w:val="right" w:leader="dot" w:pos="9016"/>
            </w:tabs>
            <w:rPr>
              <w:rFonts w:asciiTheme="minorHAnsi" w:hAnsiTheme="minorHAnsi"/>
              <w:noProof/>
              <w:sz w:val="22"/>
              <w:lang w:val="en-US"/>
            </w:rPr>
          </w:pPr>
          <w:hyperlink w:anchor="_Toc510531091" w:history="1">
            <w:r w:rsidR="006D062E" w:rsidRPr="00B17D8C">
              <w:rPr>
                <w:rStyle w:val="af5"/>
                <w:rFonts w:cs="Times New Roman"/>
                <w:noProof/>
              </w:rPr>
              <w:t>5.2.1 Analysis of the stator current</w:t>
            </w:r>
            <w:r w:rsidR="006D062E">
              <w:rPr>
                <w:noProof/>
                <w:webHidden/>
              </w:rPr>
              <w:tab/>
            </w:r>
            <w:r w:rsidR="006D062E">
              <w:rPr>
                <w:noProof/>
                <w:webHidden/>
              </w:rPr>
              <w:fldChar w:fldCharType="begin"/>
            </w:r>
            <w:r w:rsidR="006D062E">
              <w:rPr>
                <w:noProof/>
                <w:webHidden/>
              </w:rPr>
              <w:instrText xml:space="preserve"> PAGEREF _Toc510531091 \h </w:instrText>
            </w:r>
            <w:r w:rsidR="006D062E">
              <w:rPr>
                <w:noProof/>
                <w:webHidden/>
              </w:rPr>
            </w:r>
            <w:r w:rsidR="006D062E">
              <w:rPr>
                <w:noProof/>
                <w:webHidden/>
              </w:rPr>
              <w:fldChar w:fldCharType="separate"/>
            </w:r>
            <w:r w:rsidR="006D062E">
              <w:rPr>
                <w:noProof/>
                <w:webHidden/>
              </w:rPr>
              <w:t>- 210 -</w:t>
            </w:r>
            <w:r w:rsidR="006D062E">
              <w:rPr>
                <w:noProof/>
                <w:webHidden/>
              </w:rPr>
              <w:fldChar w:fldCharType="end"/>
            </w:r>
          </w:hyperlink>
        </w:p>
        <w:p w14:paraId="41957E80" w14:textId="3DE7266E" w:rsidR="006D062E" w:rsidRDefault="00CE5A53">
          <w:pPr>
            <w:pStyle w:val="TOC3"/>
            <w:tabs>
              <w:tab w:val="right" w:leader="dot" w:pos="9016"/>
            </w:tabs>
            <w:rPr>
              <w:rFonts w:asciiTheme="minorHAnsi" w:hAnsiTheme="minorHAnsi"/>
              <w:noProof/>
              <w:sz w:val="22"/>
              <w:lang w:val="en-US"/>
            </w:rPr>
          </w:pPr>
          <w:hyperlink w:anchor="_Toc510531092" w:history="1">
            <w:r w:rsidR="006D062E" w:rsidRPr="00B17D8C">
              <w:rPr>
                <w:rStyle w:val="af5"/>
                <w:rFonts w:cs="Times New Roman"/>
                <w:noProof/>
              </w:rPr>
              <w:t>5.2.2 The composition of the analytical system</w:t>
            </w:r>
            <w:r w:rsidR="006D062E">
              <w:rPr>
                <w:noProof/>
                <w:webHidden/>
              </w:rPr>
              <w:tab/>
            </w:r>
            <w:r w:rsidR="006D062E">
              <w:rPr>
                <w:noProof/>
                <w:webHidden/>
              </w:rPr>
              <w:fldChar w:fldCharType="begin"/>
            </w:r>
            <w:r w:rsidR="006D062E">
              <w:rPr>
                <w:noProof/>
                <w:webHidden/>
              </w:rPr>
              <w:instrText xml:space="preserve"> PAGEREF _Toc510531092 \h </w:instrText>
            </w:r>
            <w:r w:rsidR="006D062E">
              <w:rPr>
                <w:noProof/>
                <w:webHidden/>
              </w:rPr>
            </w:r>
            <w:r w:rsidR="006D062E">
              <w:rPr>
                <w:noProof/>
                <w:webHidden/>
              </w:rPr>
              <w:fldChar w:fldCharType="separate"/>
            </w:r>
            <w:r w:rsidR="006D062E">
              <w:rPr>
                <w:noProof/>
                <w:webHidden/>
              </w:rPr>
              <w:t>- 218 -</w:t>
            </w:r>
            <w:r w:rsidR="006D062E">
              <w:rPr>
                <w:noProof/>
                <w:webHidden/>
              </w:rPr>
              <w:fldChar w:fldCharType="end"/>
            </w:r>
          </w:hyperlink>
        </w:p>
        <w:p w14:paraId="1F22C20E" w14:textId="740BBB9F" w:rsidR="006D062E" w:rsidRDefault="00CE5A53">
          <w:pPr>
            <w:pStyle w:val="TOC3"/>
            <w:tabs>
              <w:tab w:val="right" w:leader="dot" w:pos="9016"/>
            </w:tabs>
            <w:rPr>
              <w:rFonts w:asciiTheme="minorHAnsi" w:hAnsiTheme="minorHAnsi"/>
              <w:noProof/>
              <w:sz w:val="22"/>
              <w:lang w:val="en-US"/>
            </w:rPr>
          </w:pPr>
          <w:hyperlink w:anchor="_Toc510531093" w:history="1">
            <w:r w:rsidR="006D062E" w:rsidRPr="00B17D8C">
              <w:rPr>
                <w:rStyle w:val="af5"/>
                <w:rFonts w:cs="Times New Roman"/>
                <w:noProof/>
                <w:lang w:val="en-US"/>
              </w:rPr>
              <w:t>5.2.3 Reformation of the original boundary condition</w:t>
            </w:r>
            <w:r w:rsidR="006D062E">
              <w:rPr>
                <w:noProof/>
                <w:webHidden/>
              </w:rPr>
              <w:tab/>
            </w:r>
            <w:r w:rsidR="006D062E">
              <w:rPr>
                <w:noProof/>
                <w:webHidden/>
              </w:rPr>
              <w:fldChar w:fldCharType="begin"/>
            </w:r>
            <w:r w:rsidR="006D062E">
              <w:rPr>
                <w:noProof/>
                <w:webHidden/>
              </w:rPr>
              <w:instrText xml:space="preserve"> PAGEREF _Toc510531093 \h </w:instrText>
            </w:r>
            <w:r w:rsidR="006D062E">
              <w:rPr>
                <w:noProof/>
                <w:webHidden/>
              </w:rPr>
            </w:r>
            <w:r w:rsidR="006D062E">
              <w:rPr>
                <w:noProof/>
                <w:webHidden/>
              </w:rPr>
              <w:fldChar w:fldCharType="separate"/>
            </w:r>
            <w:r w:rsidR="006D062E">
              <w:rPr>
                <w:noProof/>
                <w:webHidden/>
              </w:rPr>
              <w:t>- 225 -</w:t>
            </w:r>
            <w:r w:rsidR="006D062E">
              <w:rPr>
                <w:noProof/>
                <w:webHidden/>
              </w:rPr>
              <w:fldChar w:fldCharType="end"/>
            </w:r>
          </w:hyperlink>
        </w:p>
        <w:p w14:paraId="137B467D" w14:textId="1DF8757A" w:rsidR="006D062E" w:rsidRDefault="00CE5A53">
          <w:pPr>
            <w:pStyle w:val="TOC3"/>
            <w:tabs>
              <w:tab w:val="right" w:leader="dot" w:pos="9016"/>
            </w:tabs>
            <w:rPr>
              <w:rFonts w:asciiTheme="minorHAnsi" w:hAnsiTheme="minorHAnsi"/>
              <w:noProof/>
              <w:sz w:val="22"/>
              <w:lang w:val="en-US"/>
            </w:rPr>
          </w:pPr>
          <w:hyperlink w:anchor="_Toc510531094" w:history="1">
            <w:r w:rsidR="006D062E" w:rsidRPr="00B17D8C">
              <w:rPr>
                <w:rStyle w:val="af5"/>
                <w:rFonts w:cs="Times New Roman"/>
                <w:noProof/>
              </w:rPr>
              <w:t>5.2.4 General solutions for the governing equations</w:t>
            </w:r>
            <w:r w:rsidR="006D062E">
              <w:rPr>
                <w:noProof/>
                <w:webHidden/>
              </w:rPr>
              <w:tab/>
            </w:r>
            <w:r w:rsidR="006D062E">
              <w:rPr>
                <w:noProof/>
                <w:webHidden/>
              </w:rPr>
              <w:fldChar w:fldCharType="begin"/>
            </w:r>
            <w:r w:rsidR="006D062E">
              <w:rPr>
                <w:noProof/>
                <w:webHidden/>
              </w:rPr>
              <w:instrText xml:space="preserve"> PAGEREF _Toc510531094 \h </w:instrText>
            </w:r>
            <w:r w:rsidR="006D062E">
              <w:rPr>
                <w:noProof/>
                <w:webHidden/>
              </w:rPr>
            </w:r>
            <w:r w:rsidR="006D062E">
              <w:rPr>
                <w:noProof/>
                <w:webHidden/>
              </w:rPr>
              <w:fldChar w:fldCharType="separate"/>
            </w:r>
            <w:r w:rsidR="006D062E">
              <w:rPr>
                <w:noProof/>
                <w:webHidden/>
              </w:rPr>
              <w:t>- 228 -</w:t>
            </w:r>
            <w:r w:rsidR="006D062E">
              <w:rPr>
                <w:noProof/>
                <w:webHidden/>
              </w:rPr>
              <w:fldChar w:fldCharType="end"/>
            </w:r>
          </w:hyperlink>
        </w:p>
        <w:p w14:paraId="7B4BF41C" w14:textId="377941D3" w:rsidR="006D062E" w:rsidRDefault="00CE5A53">
          <w:pPr>
            <w:pStyle w:val="TOC3"/>
            <w:tabs>
              <w:tab w:val="right" w:leader="dot" w:pos="9016"/>
            </w:tabs>
            <w:rPr>
              <w:rFonts w:asciiTheme="minorHAnsi" w:hAnsiTheme="minorHAnsi"/>
              <w:noProof/>
              <w:sz w:val="22"/>
              <w:lang w:val="en-US"/>
            </w:rPr>
          </w:pPr>
          <w:hyperlink w:anchor="_Toc510531095" w:history="1">
            <w:r w:rsidR="006D062E" w:rsidRPr="00B17D8C">
              <w:rPr>
                <w:rStyle w:val="af5"/>
                <w:rFonts w:cs="Times New Roman"/>
                <w:noProof/>
              </w:rPr>
              <w:t>5.2.5 Application of boundary conditions</w:t>
            </w:r>
            <w:r w:rsidR="006D062E">
              <w:rPr>
                <w:noProof/>
                <w:webHidden/>
              </w:rPr>
              <w:tab/>
            </w:r>
            <w:r w:rsidR="006D062E">
              <w:rPr>
                <w:noProof/>
                <w:webHidden/>
              </w:rPr>
              <w:fldChar w:fldCharType="begin"/>
            </w:r>
            <w:r w:rsidR="006D062E">
              <w:rPr>
                <w:noProof/>
                <w:webHidden/>
              </w:rPr>
              <w:instrText xml:space="preserve"> PAGEREF _Toc510531095 \h </w:instrText>
            </w:r>
            <w:r w:rsidR="006D062E">
              <w:rPr>
                <w:noProof/>
                <w:webHidden/>
              </w:rPr>
            </w:r>
            <w:r w:rsidR="006D062E">
              <w:rPr>
                <w:noProof/>
                <w:webHidden/>
              </w:rPr>
              <w:fldChar w:fldCharType="separate"/>
            </w:r>
            <w:r w:rsidR="006D062E">
              <w:rPr>
                <w:noProof/>
                <w:webHidden/>
              </w:rPr>
              <w:t>- 238 -</w:t>
            </w:r>
            <w:r w:rsidR="006D062E">
              <w:rPr>
                <w:noProof/>
                <w:webHidden/>
              </w:rPr>
              <w:fldChar w:fldCharType="end"/>
            </w:r>
          </w:hyperlink>
        </w:p>
        <w:p w14:paraId="2BE0DA0C" w14:textId="1A607821" w:rsidR="006D062E" w:rsidRDefault="00CE5A53">
          <w:pPr>
            <w:pStyle w:val="TOC3"/>
            <w:tabs>
              <w:tab w:val="right" w:leader="dot" w:pos="9016"/>
            </w:tabs>
            <w:rPr>
              <w:rFonts w:asciiTheme="minorHAnsi" w:hAnsiTheme="minorHAnsi"/>
              <w:noProof/>
              <w:sz w:val="22"/>
              <w:lang w:val="en-US"/>
            </w:rPr>
          </w:pPr>
          <w:hyperlink w:anchor="_Toc510531096" w:history="1">
            <w:r w:rsidR="006D062E" w:rsidRPr="00B17D8C">
              <w:rPr>
                <w:rStyle w:val="af5"/>
                <w:rFonts w:cs="Times New Roman"/>
                <w:noProof/>
                <w:lang w:val="en-US"/>
              </w:rPr>
              <w:t>5.2.6 Circumferential insulation boundary conditions between magnets and inter-pole regions</w:t>
            </w:r>
            <w:r w:rsidR="006D062E">
              <w:rPr>
                <w:noProof/>
                <w:webHidden/>
              </w:rPr>
              <w:tab/>
            </w:r>
            <w:r w:rsidR="006D062E">
              <w:rPr>
                <w:noProof/>
                <w:webHidden/>
              </w:rPr>
              <w:fldChar w:fldCharType="begin"/>
            </w:r>
            <w:r w:rsidR="006D062E">
              <w:rPr>
                <w:noProof/>
                <w:webHidden/>
              </w:rPr>
              <w:instrText xml:space="preserve"> PAGEREF _Toc510531096 \h </w:instrText>
            </w:r>
            <w:r w:rsidR="006D062E">
              <w:rPr>
                <w:noProof/>
                <w:webHidden/>
              </w:rPr>
            </w:r>
            <w:r w:rsidR="006D062E">
              <w:rPr>
                <w:noProof/>
                <w:webHidden/>
              </w:rPr>
              <w:fldChar w:fldCharType="separate"/>
            </w:r>
            <w:r w:rsidR="006D062E">
              <w:rPr>
                <w:noProof/>
                <w:webHidden/>
              </w:rPr>
              <w:t>- 255 -</w:t>
            </w:r>
            <w:r w:rsidR="006D062E">
              <w:rPr>
                <w:noProof/>
                <w:webHidden/>
              </w:rPr>
              <w:fldChar w:fldCharType="end"/>
            </w:r>
          </w:hyperlink>
        </w:p>
        <w:p w14:paraId="6C19CC35" w14:textId="118CFCD3" w:rsidR="006D062E" w:rsidRDefault="00CE5A53">
          <w:pPr>
            <w:pStyle w:val="TOC3"/>
            <w:tabs>
              <w:tab w:val="right" w:leader="dot" w:pos="9016"/>
            </w:tabs>
            <w:rPr>
              <w:rFonts w:asciiTheme="minorHAnsi" w:hAnsiTheme="minorHAnsi"/>
              <w:noProof/>
              <w:sz w:val="22"/>
              <w:lang w:val="en-US"/>
            </w:rPr>
          </w:pPr>
          <w:hyperlink w:anchor="_Toc510531097" w:history="1">
            <w:r w:rsidR="006D062E" w:rsidRPr="00B17D8C">
              <w:rPr>
                <w:rStyle w:val="af5"/>
                <w:rFonts w:cs="Times New Roman"/>
                <w:noProof/>
                <w:lang w:val="en-US"/>
              </w:rPr>
              <w:t>5.2.7 Calculation of the field components and circumferential eddy currents</w:t>
            </w:r>
            <w:r w:rsidR="006D062E">
              <w:rPr>
                <w:noProof/>
                <w:webHidden/>
              </w:rPr>
              <w:tab/>
            </w:r>
            <w:r w:rsidR="006D062E">
              <w:rPr>
                <w:noProof/>
                <w:webHidden/>
              </w:rPr>
              <w:fldChar w:fldCharType="begin"/>
            </w:r>
            <w:r w:rsidR="006D062E">
              <w:rPr>
                <w:noProof/>
                <w:webHidden/>
              </w:rPr>
              <w:instrText xml:space="preserve"> PAGEREF _Toc510531097 \h </w:instrText>
            </w:r>
            <w:r w:rsidR="006D062E">
              <w:rPr>
                <w:noProof/>
                <w:webHidden/>
              </w:rPr>
            </w:r>
            <w:r w:rsidR="006D062E">
              <w:rPr>
                <w:noProof/>
                <w:webHidden/>
              </w:rPr>
              <w:fldChar w:fldCharType="separate"/>
            </w:r>
            <w:r w:rsidR="006D062E">
              <w:rPr>
                <w:noProof/>
                <w:webHidden/>
              </w:rPr>
              <w:t>- 263 -</w:t>
            </w:r>
            <w:r w:rsidR="006D062E">
              <w:rPr>
                <w:noProof/>
                <w:webHidden/>
              </w:rPr>
              <w:fldChar w:fldCharType="end"/>
            </w:r>
          </w:hyperlink>
        </w:p>
        <w:p w14:paraId="34BC02E4" w14:textId="0AA2F75C" w:rsidR="006D062E" w:rsidRDefault="00CE5A53">
          <w:pPr>
            <w:pStyle w:val="TOC2"/>
            <w:tabs>
              <w:tab w:val="right" w:leader="dot" w:pos="9016"/>
            </w:tabs>
            <w:rPr>
              <w:rFonts w:asciiTheme="minorHAnsi" w:hAnsiTheme="minorHAnsi"/>
              <w:noProof/>
              <w:sz w:val="22"/>
              <w:lang w:val="en-US"/>
            </w:rPr>
          </w:pPr>
          <w:hyperlink w:anchor="_Toc510531098" w:history="1">
            <w:r w:rsidR="006D062E" w:rsidRPr="00B17D8C">
              <w:rPr>
                <w:rStyle w:val="af5"/>
                <w:rFonts w:cs="Times New Roman"/>
                <w:noProof/>
                <w:lang w:val="en-US"/>
              </w:rPr>
              <w:t>5.3 First step validation of the analytical model</w:t>
            </w:r>
            <w:r w:rsidR="006D062E">
              <w:rPr>
                <w:noProof/>
                <w:webHidden/>
              </w:rPr>
              <w:tab/>
            </w:r>
            <w:r w:rsidR="006D062E">
              <w:rPr>
                <w:noProof/>
                <w:webHidden/>
              </w:rPr>
              <w:fldChar w:fldCharType="begin"/>
            </w:r>
            <w:r w:rsidR="006D062E">
              <w:rPr>
                <w:noProof/>
                <w:webHidden/>
              </w:rPr>
              <w:instrText xml:space="preserve"> PAGEREF _Toc510531098 \h </w:instrText>
            </w:r>
            <w:r w:rsidR="006D062E">
              <w:rPr>
                <w:noProof/>
                <w:webHidden/>
              </w:rPr>
            </w:r>
            <w:r w:rsidR="006D062E">
              <w:rPr>
                <w:noProof/>
                <w:webHidden/>
              </w:rPr>
              <w:fldChar w:fldCharType="separate"/>
            </w:r>
            <w:r w:rsidR="006D062E">
              <w:rPr>
                <w:noProof/>
                <w:webHidden/>
              </w:rPr>
              <w:t>- 278 -</w:t>
            </w:r>
            <w:r w:rsidR="006D062E">
              <w:rPr>
                <w:noProof/>
                <w:webHidden/>
              </w:rPr>
              <w:fldChar w:fldCharType="end"/>
            </w:r>
          </w:hyperlink>
        </w:p>
        <w:p w14:paraId="2BC7C590" w14:textId="095DFEBB" w:rsidR="006D062E" w:rsidRDefault="00CE5A53">
          <w:pPr>
            <w:pStyle w:val="TOC2"/>
            <w:tabs>
              <w:tab w:val="right" w:leader="dot" w:pos="9016"/>
            </w:tabs>
            <w:rPr>
              <w:rFonts w:asciiTheme="minorHAnsi" w:hAnsiTheme="minorHAnsi"/>
              <w:noProof/>
              <w:sz w:val="22"/>
              <w:lang w:val="en-US"/>
            </w:rPr>
          </w:pPr>
          <w:hyperlink w:anchor="_Toc510531099" w:history="1">
            <w:r w:rsidR="006D062E" w:rsidRPr="00B17D8C">
              <w:rPr>
                <w:rStyle w:val="af5"/>
                <w:rFonts w:cs="Times New Roman"/>
                <w:noProof/>
              </w:rPr>
              <w:t>5.4 Calculation of the loss</w:t>
            </w:r>
            <w:r w:rsidR="006D062E">
              <w:rPr>
                <w:noProof/>
                <w:webHidden/>
              </w:rPr>
              <w:tab/>
            </w:r>
            <w:r w:rsidR="006D062E">
              <w:rPr>
                <w:noProof/>
                <w:webHidden/>
              </w:rPr>
              <w:fldChar w:fldCharType="begin"/>
            </w:r>
            <w:r w:rsidR="006D062E">
              <w:rPr>
                <w:noProof/>
                <w:webHidden/>
              </w:rPr>
              <w:instrText xml:space="preserve"> PAGEREF _Toc510531099 \h </w:instrText>
            </w:r>
            <w:r w:rsidR="006D062E">
              <w:rPr>
                <w:noProof/>
                <w:webHidden/>
              </w:rPr>
            </w:r>
            <w:r w:rsidR="006D062E">
              <w:rPr>
                <w:noProof/>
                <w:webHidden/>
              </w:rPr>
              <w:fldChar w:fldCharType="separate"/>
            </w:r>
            <w:r w:rsidR="006D062E">
              <w:rPr>
                <w:noProof/>
                <w:webHidden/>
              </w:rPr>
              <w:t>- 292 -</w:t>
            </w:r>
            <w:r w:rsidR="006D062E">
              <w:rPr>
                <w:noProof/>
                <w:webHidden/>
              </w:rPr>
              <w:fldChar w:fldCharType="end"/>
            </w:r>
          </w:hyperlink>
        </w:p>
        <w:p w14:paraId="29F2EBE6" w14:textId="6F1F3B34" w:rsidR="006D062E" w:rsidRDefault="00CE5A53">
          <w:pPr>
            <w:pStyle w:val="TOC2"/>
            <w:tabs>
              <w:tab w:val="right" w:leader="dot" w:pos="9016"/>
            </w:tabs>
            <w:rPr>
              <w:rFonts w:asciiTheme="minorHAnsi" w:hAnsiTheme="minorHAnsi"/>
              <w:noProof/>
              <w:sz w:val="22"/>
              <w:lang w:val="en-US"/>
            </w:rPr>
          </w:pPr>
          <w:hyperlink w:anchor="_Toc510531100" w:history="1">
            <w:r w:rsidR="006D062E" w:rsidRPr="00B17D8C">
              <w:rPr>
                <w:rStyle w:val="af5"/>
                <w:rFonts w:cs="Times New Roman"/>
                <w:noProof/>
              </w:rPr>
              <w:t>5.5 Influence of rotational speed on rotor eddy current loss</w:t>
            </w:r>
            <w:r w:rsidR="006D062E">
              <w:rPr>
                <w:noProof/>
                <w:webHidden/>
              </w:rPr>
              <w:tab/>
            </w:r>
            <w:r w:rsidR="006D062E">
              <w:rPr>
                <w:noProof/>
                <w:webHidden/>
              </w:rPr>
              <w:fldChar w:fldCharType="begin"/>
            </w:r>
            <w:r w:rsidR="006D062E">
              <w:rPr>
                <w:noProof/>
                <w:webHidden/>
              </w:rPr>
              <w:instrText xml:space="preserve"> PAGEREF _Toc510531100 \h </w:instrText>
            </w:r>
            <w:r w:rsidR="006D062E">
              <w:rPr>
                <w:noProof/>
                <w:webHidden/>
              </w:rPr>
            </w:r>
            <w:r w:rsidR="006D062E">
              <w:rPr>
                <w:noProof/>
                <w:webHidden/>
              </w:rPr>
              <w:fldChar w:fldCharType="separate"/>
            </w:r>
            <w:r w:rsidR="006D062E">
              <w:rPr>
                <w:noProof/>
                <w:webHidden/>
              </w:rPr>
              <w:t>- 299 -</w:t>
            </w:r>
            <w:r w:rsidR="006D062E">
              <w:rPr>
                <w:noProof/>
                <w:webHidden/>
              </w:rPr>
              <w:fldChar w:fldCharType="end"/>
            </w:r>
          </w:hyperlink>
        </w:p>
        <w:p w14:paraId="67508E13" w14:textId="3801A4DC" w:rsidR="006D062E" w:rsidRDefault="00CE5A53">
          <w:pPr>
            <w:pStyle w:val="TOC2"/>
            <w:tabs>
              <w:tab w:val="right" w:leader="dot" w:pos="9016"/>
            </w:tabs>
            <w:rPr>
              <w:rFonts w:asciiTheme="minorHAnsi" w:hAnsiTheme="minorHAnsi"/>
              <w:noProof/>
              <w:sz w:val="22"/>
              <w:lang w:val="en-US"/>
            </w:rPr>
          </w:pPr>
          <w:hyperlink w:anchor="_Toc510531101" w:history="1">
            <w:r w:rsidR="006D062E" w:rsidRPr="00B17D8C">
              <w:rPr>
                <w:rStyle w:val="af5"/>
                <w:rFonts w:cs="Times New Roman"/>
                <w:noProof/>
              </w:rPr>
              <w:t>5.6 Effect of circumferential segmentation on eddy current loss</w:t>
            </w:r>
            <w:r w:rsidR="006D062E">
              <w:rPr>
                <w:noProof/>
                <w:webHidden/>
              </w:rPr>
              <w:tab/>
            </w:r>
            <w:r w:rsidR="006D062E">
              <w:rPr>
                <w:noProof/>
                <w:webHidden/>
              </w:rPr>
              <w:fldChar w:fldCharType="begin"/>
            </w:r>
            <w:r w:rsidR="006D062E">
              <w:rPr>
                <w:noProof/>
                <w:webHidden/>
              </w:rPr>
              <w:instrText xml:space="preserve"> PAGEREF _Toc510531101 \h </w:instrText>
            </w:r>
            <w:r w:rsidR="006D062E">
              <w:rPr>
                <w:noProof/>
                <w:webHidden/>
              </w:rPr>
            </w:r>
            <w:r w:rsidR="006D062E">
              <w:rPr>
                <w:noProof/>
                <w:webHidden/>
              </w:rPr>
              <w:fldChar w:fldCharType="separate"/>
            </w:r>
            <w:r w:rsidR="006D062E">
              <w:rPr>
                <w:noProof/>
                <w:webHidden/>
              </w:rPr>
              <w:t>- 320 -</w:t>
            </w:r>
            <w:r w:rsidR="006D062E">
              <w:rPr>
                <w:noProof/>
                <w:webHidden/>
              </w:rPr>
              <w:fldChar w:fldCharType="end"/>
            </w:r>
          </w:hyperlink>
        </w:p>
        <w:p w14:paraId="18675F99" w14:textId="48F717B9" w:rsidR="006D062E" w:rsidRDefault="00CE5A53">
          <w:pPr>
            <w:pStyle w:val="TOC2"/>
            <w:tabs>
              <w:tab w:val="right" w:leader="dot" w:pos="9016"/>
            </w:tabs>
            <w:rPr>
              <w:rFonts w:asciiTheme="minorHAnsi" w:hAnsiTheme="minorHAnsi"/>
              <w:noProof/>
              <w:sz w:val="22"/>
              <w:lang w:val="en-US"/>
            </w:rPr>
          </w:pPr>
          <w:hyperlink w:anchor="_Toc510531102" w:history="1">
            <w:r w:rsidR="006D062E" w:rsidRPr="00B17D8C">
              <w:rPr>
                <w:rStyle w:val="af5"/>
                <w:rFonts w:cs="Times New Roman"/>
                <w:noProof/>
              </w:rPr>
              <w:t>5.7 Limitations of the analytical method and ongoing work</w:t>
            </w:r>
            <w:r w:rsidR="006D062E">
              <w:rPr>
                <w:noProof/>
                <w:webHidden/>
              </w:rPr>
              <w:tab/>
            </w:r>
            <w:r w:rsidR="006D062E">
              <w:rPr>
                <w:noProof/>
                <w:webHidden/>
              </w:rPr>
              <w:fldChar w:fldCharType="begin"/>
            </w:r>
            <w:r w:rsidR="006D062E">
              <w:rPr>
                <w:noProof/>
                <w:webHidden/>
              </w:rPr>
              <w:instrText xml:space="preserve"> PAGEREF _Toc510531102 \h </w:instrText>
            </w:r>
            <w:r w:rsidR="006D062E">
              <w:rPr>
                <w:noProof/>
                <w:webHidden/>
              </w:rPr>
            </w:r>
            <w:r w:rsidR="006D062E">
              <w:rPr>
                <w:noProof/>
                <w:webHidden/>
              </w:rPr>
              <w:fldChar w:fldCharType="separate"/>
            </w:r>
            <w:r w:rsidR="006D062E">
              <w:rPr>
                <w:noProof/>
                <w:webHidden/>
              </w:rPr>
              <w:t>- 339 -</w:t>
            </w:r>
            <w:r w:rsidR="006D062E">
              <w:rPr>
                <w:noProof/>
                <w:webHidden/>
              </w:rPr>
              <w:fldChar w:fldCharType="end"/>
            </w:r>
          </w:hyperlink>
        </w:p>
        <w:p w14:paraId="50CB2B40" w14:textId="3AFFFC5E" w:rsidR="006D062E" w:rsidRDefault="00CE5A53">
          <w:pPr>
            <w:pStyle w:val="TOC2"/>
            <w:tabs>
              <w:tab w:val="right" w:leader="dot" w:pos="9016"/>
            </w:tabs>
            <w:rPr>
              <w:rFonts w:asciiTheme="minorHAnsi" w:hAnsiTheme="minorHAnsi"/>
              <w:noProof/>
              <w:sz w:val="22"/>
              <w:lang w:val="en-US"/>
            </w:rPr>
          </w:pPr>
          <w:hyperlink w:anchor="_Toc510531103" w:history="1">
            <w:r w:rsidR="006D062E" w:rsidRPr="00B17D8C">
              <w:rPr>
                <w:rStyle w:val="af5"/>
                <w:rFonts w:cs="Times New Roman"/>
                <w:noProof/>
              </w:rPr>
              <w:t>5.8 Eddy current loss under open circuit condition</w:t>
            </w:r>
            <w:r w:rsidR="006D062E">
              <w:rPr>
                <w:noProof/>
                <w:webHidden/>
              </w:rPr>
              <w:tab/>
            </w:r>
            <w:r w:rsidR="006D062E">
              <w:rPr>
                <w:noProof/>
                <w:webHidden/>
              </w:rPr>
              <w:fldChar w:fldCharType="begin"/>
            </w:r>
            <w:r w:rsidR="006D062E">
              <w:rPr>
                <w:noProof/>
                <w:webHidden/>
              </w:rPr>
              <w:instrText xml:space="preserve"> PAGEREF _Toc510531103 \h </w:instrText>
            </w:r>
            <w:r w:rsidR="006D062E">
              <w:rPr>
                <w:noProof/>
                <w:webHidden/>
              </w:rPr>
            </w:r>
            <w:r w:rsidR="006D062E">
              <w:rPr>
                <w:noProof/>
                <w:webHidden/>
              </w:rPr>
              <w:fldChar w:fldCharType="separate"/>
            </w:r>
            <w:r w:rsidR="006D062E">
              <w:rPr>
                <w:noProof/>
                <w:webHidden/>
              </w:rPr>
              <w:t>- 340 -</w:t>
            </w:r>
            <w:r w:rsidR="006D062E">
              <w:rPr>
                <w:noProof/>
                <w:webHidden/>
              </w:rPr>
              <w:fldChar w:fldCharType="end"/>
            </w:r>
          </w:hyperlink>
        </w:p>
        <w:p w14:paraId="1D4718B5" w14:textId="30BAF10B" w:rsidR="006D062E" w:rsidRDefault="00CE5A53">
          <w:pPr>
            <w:pStyle w:val="TOC2"/>
            <w:tabs>
              <w:tab w:val="right" w:leader="dot" w:pos="9016"/>
            </w:tabs>
            <w:rPr>
              <w:rFonts w:asciiTheme="minorHAnsi" w:hAnsiTheme="minorHAnsi"/>
              <w:noProof/>
              <w:sz w:val="22"/>
              <w:lang w:val="en-US"/>
            </w:rPr>
          </w:pPr>
          <w:hyperlink w:anchor="_Toc510531104" w:history="1">
            <w:r w:rsidR="006D062E" w:rsidRPr="00B17D8C">
              <w:rPr>
                <w:rStyle w:val="af5"/>
                <w:rFonts w:cs="Times New Roman"/>
                <w:noProof/>
              </w:rPr>
              <w:t>References</w:t>
            </w:r>
            <w:r w:rsidR="006D062E">
              <w:rPr>
                <w:noProof/>
                <w:webHidden/>
              </w:rPr>
              <w:tab/>
            </w:r>
            <w:r w:rsidR="006D062E">
              <w:rPr>
                <w:noProof/>
                <w:webHidden/>
              </w:rPr>
              <w:fldChar w:fldCharType="begin"/>
            </w:r>
            <w:r w:rsidR="006D062E">
              <w:rPr>
                <w:noProof/>
                <w:webHidden/>
              </w:rPr>
              <w:instrText xml:space="preserve"> PAGEREF _Toc510531104 \h </w:instrText>
            </w:r>
            <w:r w:rsidR="006D062E">
              <w:rPr>
                <w:noProof/>
                <w:webHidden/>
              </w:rPr>
            </w:r>
            <w:r w:rsidR="006D062E">
              <w:rPr>
                <w:noProof/>
                <w:webHidden/>
              </w:rPr>
              <w:fldChar w:fldCharType="separate"/>
            </w:r>
            <w:r w:rsidR="006D062E">
              <w:rPr>
                <w:noProof/>
                <w:webHidden/>
              </w:rPr>
              <w:t>- 347 -</w:t>
            </w:r>
            <w:r w:rsidR="006D062E">
              <w:rPr>
                <w:noProof/>
                <w:webHidden/>
              </w:rPr>
              <w:fldChar w:fldCharType="end"/>
            </w:r>
          </w:hyperlink>
        </w:p>
        <w:p w14:paraId="4B8BA528" w14:textId="01D0F3DD" w:rsidR="006D062E" w:rsidRDefault="00CE5A53">
          <w:pPr>
            <w:pStyle w:val="TOC1"/>
            <w:tabs>
              <w:tab w:val="right" w:leader="dot" w:pos="9016"/>
            </w:tabs>
            <w:rPr>
              <w:rFonts w:asciiTheme="minorHAnsi" w:hAnsiTheme="minorHAnsi"/>
              <w:noProof/>
              <w:sz w:val="22"/>
              <w:lang w:val="en-US"/>
            </w:rPr>
          </w:pPr>
          <w:hyperlink w:anchor="_Toc510531105" w:history="1">
            <w:r w:rsidR="006D062E" w:rsidRPr="00B17D8C">
              <w:rPr>
                <w:rStyle w:val="af5"/>
                <w:rFonts w:cs="Times New Roman"/>
                <w:noProof/>
              </w:rPr>
              <w:t>Chapter 6 Conclusion</w:t>
            </w:r>
            <w:r w:rsidR="006D062E">
              <w:rPr>
                <w:noProof/>
                <w:webHidden/>
              </w:rPr>
              <w:tab/>
            </w:r>
            <w:r w:rsidR="006D062E">
              <w:rPr>
                <w:noProof/>
                <w:webHidden/>
              </w:rPr>
              <w:fldChar w:fldCharType="begin"/>
            </w:r>
            <w:r w:rsidR="006D062E">
              <w:rPr>
                <w:noProof/>
                <w:webHidden/>
              </w:rPr>
              <w:instrText xml:space="preserve"> PAGEREF _Toc510531105 \h </w:instrText>
            </w:r>
            <w:r w:rsidR="006D062E">
              <w:rPr>
                <w:noProof/>
                <w:webHidden/>
              </w:rPr>
            </w:r>
            <w:r w:rsidR="006D062E">
              <w:rPr>
                <w:noProof/>
                <w:webHidden/>
              </w:rPr>
              <w:fldChar w:fldCharType="separate"/>
            </w:r>
            <w:r w:rsidR="006D062E">
              <w:rPr>
                <w:noProof/>
                <w:webHidden/>
              </w:rPr>
              <w:t>- 351 -</w:t>
            </w:r>
            <w:r w:rsidR="006D062E">
              <w:rPr>
                <w:noProof/>
                <w:webHidden/>
              </w:rPr>
              <w:fldChar w:fldCharType="end"/>
            </w:r>
          </w:hyperlink>
        </w:p>
        <w:p w14:paraId="474BBB5C" w14:textId="4B9A955F" w:rsidR="006D062E" w:rsidRDefault="00CE5A53">
          <w:pPr>
            <w:pStyle w:val="TOC1"/>
            <w:tabs>
              <w:tab w:val="right" w:leader="dot" w:pos="9016"/>
            </w:tabs>
            <w:rPr>
              <w:rFonts w:asciiTheme="minorHAnsi" w:hAnsiTheme="minorHAnsi"/>
              <w:noProof/>
              <w:sz w:val="22"/>
              <w:lang w:val="en-US"/>
            </w:rPr>
          </w:pPr>
          <w:hyperlink w:anchor="_Toc510531106" w:history="1">
            <w:r w:rsidR="006D062E" w:rsidRPr="00B17D8C">
              <w:rPr>
                <w:rStyle w:val="af5"/>
                <w:noProof/>
              </w:rPr>
              <w:t>Appendix I  Tables for the detailed data in Chapter 3</w:t>
            </w:r>
            <w:r w:rsidR="006D062E">
              <w:rPr>
                <w:noProof/>
                <w:webHidden/>
              </w:rPr>
              <w:tab/>
            </w:r>
            <w:r w:rsidR="006D062E">
              <w:rPr>
                <w:noProof/>
                <w:webHidden/>
              </w:rPr>
              <w:fldChar w:fldCharType="begin"/>
            </w:r>
            <w:r w:rsidR="006D062E">
              <w:rPr>
                <w:noProof/>
                <w:webHidden/>
              </w:rPr>
              <w:instrText xml:space="preserve"> PAGEREF _Toc510531106 \h </w:instrText>
            </w:r>
            <w:r w:rsidR="006D062E">
              <w:rPr>
                <w:noProof/>
                <w:webHidden/>
              </w:rPr>
            </w:r>
            <w:r w:rsidR="006D062E">
              <w:rPr>
                <w:noProof/>
                <w:webHidden/>
              </w:rPr>
              <w:fldChar w:fldCharType="separate"/>
            </w:r>
            <w:r w:rsidR="006D062E">
              <w:rPr>
                <w:noProof/>
                <w:webHidden/>
              </w:rPr>
              <w:t>- 354 -</w:t>
            </w:r>
            <w:r w:rsidR="006D062E">
              <w:rPr>
                <w:noProof/>
                <w:webHidden/>
              </w:rPr>
              <w:fldChar w:fldCharType="end"/>
            </w:r>
          </w:hyperlink>
        </w:p>
        <w:p w14:paraId="3F5F8B5E" w14:textId="3D85EA83" w:rsidR="006D062E" w:rsidRDefault="00CE5A53">
          <w:pPr>
            <w:pStyle w:val="TOC1"/>
            <w:tabs>
              <w:tab w:val="right" w:leader="dot" w:pos="9016"/>
            </w:tabs>
            <w:rPr>
              <w:rFonts w:asciiTheme="minorHAnsi" w:hAnsiTheme="minorHAnsi"/>
              <w:noProof/>
              <w:sz w:val="22"/>
              <w:lang w:val="en-US"/>
            </w:rPr>
          </w:pPr>
          <w:hyperlink w:anchor="_Toc510531107" w:history="1">
            <w:r w:rsidR="006D062E" w:rsidRPr="00B17D8C">
              <w:rPr>
                <w:rStyle w:val="af5"/>
                <w:rFonts w:cs="Times New Roman"/>
                <w:noProof/>
              </w:rPr>
              <w:t>Appendix II  Ripple current waveforms generated from hysteresis control for FE calculation and corresponding torque waveforms</w:t>
            </w:r>
            <w:r w:rsidR="006D062E">
              <w:rPr>
                <w:noProof/>
                <w:webHidden/>
              </w:rPr>
              <w:tab/>
            </w:r>
            <w:r w:rsidR="006D062E">
              <w:rPr>
                <w:noProof/>
                <w:webHidden/>
              </w:rPr>
              <w:fldChar w:fldCharType="begin"/>
            </w:r>
            <w:r w:rsidR="006D062E">
              <w:rPr>
                <w:noProof/>
                <w:webHidden/>
              </w:rPr>
              <w:instrText xml:space="preserve"> PAGEREF _Toc510531107 \h </w:instrText>
            </w:r>
            <w:r w:rsidR="006D062E">
              <w:rPr>
                <w:noProof/>
                <w:webHidden/>
              </w:rPr>
            </w:r>
            <w:r w:rsidR="006D062E">
              <w:rPr>
                <w:noProof/>
                <w:webHidden/>
              </w:rPr>
              <w:fldChar w:fldCharType="separate"/>
            </w:r>
            <w:r w:rsidR="006D062E">
              <w:rPr>
                <w:noProof/>
                <w:webHidden/>
              </w:rPr>
              <w:t>- 358 -</w:t>
            </w:r>
            <w:r w:rsidR="006D062E">
              <w:rPr>
                <w:noProof/>
                <w:webHidden/>
              </w:rPr>
              <w:fldChar w:fldCharType="end"/>
            </w:r>
          </w:hyperlink>
        </w:p>
        <w:p w14:paraId="4F7271E9" w14:textId="524B6DE6" w:rsidR="006D062E" w:rsidRDefault="00CE5A53">
          <w:pPr>
            <w:pStyle w:val="TOC1"/>
            <w:tabs>
              <w:tab w:val="right" w:leader="dot" w:pos="9016"/>
            </w:tabs>
            <w:rPr>
              <w:rFonts w:asciiTheme="minorHAnsi" w:hAnsiTheme="minorHAnsi"/>
              <w:noProof/>
              <w:sz w:val="22"/>
              <w:lang w:val="en-US"/>
            </w:rPr>
          </w:pPr>
          <w:hyperlink w:anchor="_Toc510531108" w:history="1">
            <w:r w:rsidR="006D062E" w:rsidRPr="00B17D8C">
              <w:rPr>
                <w:rStyle w:val="af5"/>
                <w:noProof/>
              </w:rPr>
              <w:t>Appendix III  Predicted iron loss results from conventional and new developed post processing methods</w:t>
            </w:r>
            <w:r w:rsidR="006D062E">
              <w:rPr>
                <w:noProof/>
                <w:webHidden/>
              </w:rPr>
              <w:tab/>
            </w:r>
            <w:r w:rsidR="006D062E">
              <w:rPr>
                <w:noProof/>
                <w:webHidden/>
              </w:rPr>
              <w:fldChar w:fldCharType="begin"/>
            </w:r>
            <w:r w:rsidR="006D062E">
              <w:rPr>
                <w:noProof/>
                <w:webHidden/>
              </w:rPr>
              <w:instrText xml:space="preserve"> PAGEREF _Toc510531108 \h </w:instrText>
            </w:r>
            <w:r w:rsidR="006D062E">
              <w:rPr>
                <w:noProof/>
                <w:webHidden/>
              </w:rPr>
            </w:r>
            <w:r w:rsidR="006D062E">
              <w:rPr>
                <w:noProof/>
                <w:webHidden/>
              </w:rPr>
              <w:fldChar w:fldCharType="separate"/>
            </w:r>
            <w:r w:rsidR="006D062E">
              <w:rPr>
                <w:noProof/>
                <w:webHidden/>
              </w:rPr>
              <w:t>- 384 -</w:t>
            </w:r>
            <w:r w:rsidR="006D062E">
              <w:rPr>
                <w:noProof/>
                <w:webHidden/>
              </w:rPr>
              <w:fldChar w:fldCharType="end"/>
            </w:r>
          </w:hyperlink>
        </w:p>
        <w:p w14:paraId="55787FC2" w14:textId="42A15B45" w:rsidR="00921844" w:rsidRPr="00AB77B7" w:rsidRDefault="00546523" w:rsidP="00044442">
          <w:pPr>
            <w:rPr>
              <w:rFonts w:cs="Times New Roman"/>
              <w:b/>
              <w:bCs/>
              <w:noProof/>
            </w:rPr>
          </w:pPr>
          <w:r w:rsidRPr="00AB77B7">
            <w:rPr>
              <w:rFonts w:cs="Times New Roman"/>
              <w:b/>
              <w:bCs/>
              <w:noProof/>
            </w:rPr>
            <w:fldChar w:fldCharType="end"/>
          </w:r>
        </w:p>
        <w:p w14:paraId="4C46B5BE" w14:textId="0854EE0E" w:rsidR="00C169DD" w:rsidRPr="00AB77B7" w:rsidRDefault="00921844" w:rsidP="00921844">
          <w:pPr>
            <w:spacing w:line="259" w:lineRule="auto"/>
            <w:jc w:val="left"/>
            <w:rPr>
              <w:rFonts w:cs="Times New Roman"/>
              <w:b/>
              <w:bCs/>
              <w:noProof/>
            </w:rPr>
          </w:pPr>
          <w:r w:rsidRPr="00AB77B7">
            <w:rPr>
              <w:rFonts w:cs="Times New Roman"/>
              <w:b/>
              <w:bCs/>
              <w:noProof/>
            </w:rPr>
            <w:br w:type="page"/>
          </w:r>
        </w:p>
      </w:sdtContent>
    </w:sdt>
    <w:p w14:paraId="4FB72386" w14:textId="77777777" w:rsidR="00C169DD" w:rsidRPr="00AB77B7" w:rsidRDefault="00C169DD" w:rsidP="00C169DD">
      <w:pPr>
        <w:pStyle w:val="1"/>
        <w:numPr>
          <w:ilvl w:val="0"/>
          <w:numId w:val="0"/>
        </w:numPr>
        <w:jc w:val="both"/>
        <w:rPr>
          <w:rFonts w:cs="Times New Roman"/>
        </w:rPr>
      </w:pPr>
      <w:bookmarkStart w:id="4" w:name="_Toc510531043"/>
      <w:r w:rsidRPr="00AB77B7">
        <w:rPr>
          <w:rFonts w:cs="Times New Roman"/>
        </w:rPr>
        <w:lastRenderedPageBreak/>
        <w:t>List of symbols</w:t>
      </w:r>
      <w:bookmarkEnd w:id="4"/>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2"/>
        <w:gridCol w:w="5371"/>
        <w:gridCol w:w="1443"/>
      </w:tblGrid>
      <w:tr w:rsidR="00C169DD" w:rsidRPr="00AB77B7" w14:paraId="6939453E" w14:textId="77777777" w:rsidTr="00C169DD">
        <w:trPr>
          <w:trHeight w:val="354"/>
          <w:jc w:val="center"/>
        </w:trPr>
        <w:tc>
          <w:tcPr>
            <w:tcW w:w="1482" w:type="dxa"/>
            <w:tcBorders>
              <w:bottom w:val="single" w:sz="4" w:space="0" w:color="auto"/>
            </w:tcBorders>
            <w:vAlign w:val="center"/>
          </w:tcPr>
          <w:p w14:paraId="3FDA9BEE" w14:textId="77777777" w:rsidR="00C169DD" w:rsidRPr="00AB77B7" w:rsidRDefault="00C169DD" w:rsidP="00C169DD">
            <w:pPr>
              <w:pStyle w:val="Table"/>
              <w:spacing w:before="0"/>
              <w:rPr>
                <w:rFonts w:cs="Times New Roman"/>
                <w:b/>
              </w:rPr>
            </w:pPr>
            <w:r w:rsidRPr="00AB77B7">
              <w:rPr>
                <w:rFonts w:cs="Times New Roman"/>
                <w:b/>
              </w:rPr>
              <w:t>Symbol</w:t>
            </w:r>
          </w:p>
        </w:tc>
        <w:tc>
          <w:tcPr>
            <w:tcW w:w="5371" w:type="dxa"/>
            <w:tcBorders>
              <w:bottom w:val="single" w:sz="4" w:space="0" w:color="auto"/>
            </w:tcBorders>
            <w:vAlign w:val="center"/>
          </w:tcPr>
          <w:p w14:paraId="409CC18B" w14:textId="77777777" w:rsidR="00C169DD" w:rsidRPr="00AB77B7" w:rsidRDefault="00C169DD" w:rsidP="00C169DD">
            <w:pPr>
              <w:pStyle w:val="Table"/>
              <w:spacing w:before="0"/>
              <w:rPr>
                <w:rFonts w:cs="Times New Roman"/>
                <w:b/>
              </w:rPr>
            </w:pPr>
            <w:r w:rsidRPr="00AB77B7">
              <w:rPr>
                <w:rFonts w:cs="Times New Roman"/>
                <w:b/>
              </w:rPr>
              <w:t>Explanation</w:t>
            </w:r>
          </w:p>
        </w:tc>
        <w:tc>
          <w:tcPr>
            <w:tcW w:w="1443" w:type="dxa"/>
            <w:tcBorders>
              <w:bottom w:val="single" w:sz="4" w:space="0" w:color="auto"/>
            </w:tcBorders>
            <w:vAlign w:val="center"/>
          </w:tcPr>
          <w:p w14:paraId="58B9C14B" w14:textId="77777777" w:rsidR="00C169DD" w:rsidRPr="00AB77B7" w:rsidRDefault="00C169DD" w:rsidP="00C169DD">
            <w:pPr>
              <w:pStyle w:val="Table"/>
              <w:spacing w:before="0"/>
              <w:rPr>
                <w:rFonts w:cs="Times New Roman"/>
                <w:b/>
              </w:rPr>
            </w:pPr>
            <w:r w:rsidRPr="00AB77B7">
              <w:rPr>
                <w:rFonts w:cs="Times New Roman"/>
                <w:b/>
              </w:rPr>
              <w:t>Unit</w:t>
            </w:r>
          </w:p>
        </w:tc>
      </w:tr>
      <w:tr w:rsidR="00C169DD" w:rsidRPr="00AB77B7" w14:paraId="1E99691D" w14:textId="77777777" w:rsidTr="00C169DD">
        <w:trPr>
          <w:trHeight w:val="354"/>
          <w:jc w:val="center"/>
        </w:trPr>
        <w:tc>
          <w:tcPr>
            <w:tcW w:w="8296" w:type="dxa"/>
            <w:gridSpan w:val="3"/>
            <w:tcBorders>
              <w:top w:val="single" w:sz="4" w:space="0" w:color="auto"/>
            </w:tcBorders>
            <w:vAlign w:val="center"/>
          </w:tcPr>
          <w:p w14:paraId="5522440C" w14:textId="77777777" w:rsidR="00C169DD" w:rsidRPr="00AB77B7" w:rsidRDefault="00C169DD" w:rsidP="00C169DD">
            <w:pPr>
              <w:pStyle w:val="Table"/>
              <w:spacing w:before="0"/>
              <w:jc w:val="center"/>
              <w:rPr>
                <w:rFonts w:cs="Times New Roman"/>
                <w:b/>
              </w:rPr>
            </w:pPr>
            <w:r w:rsidRPr="00AB77B7">
              <w:rPr>
                <w:rFonts w:cs="Times New Roman"/>
                <w:b/>
              </w:rPr>
              <w:t>Chapter 1</w:t>
            </w:r>
          </w:p>
        </w:tc>
      </w:tr>
      <w:tr w:rsidR="00C169DD" w:rsidRPr="00AB77B7" w14:paraId="1DB8E1C4" w14:textId="77777777" w:rsidTr="00C169DD">
        <w:trPr>
          <w:trHeight w:val="354"/>
          <w:jc w:val="center"/>
        </w:trPr>
        <w:tc>
          <w:tcPr>
            <w:tcW w:w="1482" w:type="dxa"/>
            <w:vAlign w:val="center"/>
          </w:tcPr>
          <w:p w14:paraId="7E622E76" w14:textId="77777777" w:rsidR="00C169DD" w:rsidRPr="00AB77B7" w:rsidRDefault="00CE5A53" w:rsidP="00C169DD">
            <w:pPr>
              <w:pStyle w:val="Table"/>
              <w:spacing w:before="0"/>
              <w:rPr>
                <w:rFonts w:cs="Times New Roman"/>
                <w:i/>
              </w:rPr>
            </w:pP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t</m:t>
                  </m:r>
                </m:sub>
              </m:sSub>
            </m:oMath>
            <w:r w:rsidR="00C169DD" w:rsidRPr="00AB77B7">
              <w:rPr>
                <w:rFonts w:cs="Times New Roman"/>
                <w:i/>
              </w:rPr>
              <w:t xml:space="preserve"> </w:t>
            </w:r>
          </w:p>
        </w:tc>
        <w:tc>
          <w:tcPr>
            <w:tcW w:w="5371" w:type="dxa"/>
            <w:vAlign w:val="center"/>
          </w:tcPr>
          <w:p w14:paraId="179D5629" w14:textId="77777777" w:rsidR="00C169DD" w:rsidRPr="00AB77B7" w:rsidRDefault="00C169DD" w:rsidP="00C169DD">
            <w:pPr>
              <w:pStyle w:val="Table"/>
              <w:spacing w:before="0"/>
              <w:rPr>
                <w:rFonts w:cs="Times New Roman"/>
              </w:rPr>
            </w:pPr>
            <w:r w:rsidRPr="00AB77B7">
              <w:rPr>
                <w:rFonts w:cs="Times New Roman"/>
              </w:rPr>
              <w:t>Tangential stress</w:t>
            </w:r>
          </w:p>
        </w:tc>
        <w:tc>
          <w:tcPr>
            <w:tcW w:w="1443" w:type="dxa"/>
            <w:vAlign w:val="center"/>
          </w:tcPr>
          <w:p w14:paraId="09FF2EF3" w14:textId="77777777" w:rsidR="00C169DD" w:rsidRPr="00AB77B7" w:rsidRDefault="00C169DD" w:rsidP="00C169DD">
            <w:pPr>
              <w:pStyle w:val="Table"/>
              <w:spacing w:before="0"/>
              <w:rPr>
                <w:rFonts w:cs="Times New Roman"/>
              </w:rPr>
            </w:pPr>
            <w:r w:rsidRPr="00AB77B7">
              <w:rPr>
                <w:rFonts w:cs="Times New Roman"/>
              </w:rPr>
              <w:t>Pa</w:t>
            </w:r>
          </w:p>
        </w:tc>
      </w:tr>
      <w:tr w:rsidR="00C169DD" w:rsidRPr="00AB77B7" w14:paraId="09892858" w14:textId="77777777" w:rsidTr="00C169DD">
        <w:trPr>
          <w:trHeight w:val="354"/>
          <w:jc w:val="center"/>
        </w:trPr>
        <w:tc>
          <w:tcPr>
            <w:tcW w:w="1482" w:type="dxa"/>
            <w:vAlign w:val="center"/>
          </w:tcPr>
          <w:p w14:paraId="58B9EC9A" w14:textId="77777777" w:rsidR="00C169DD" w:rsidRPr="00AB77B7" w:rsidRDefault="00C169DD" w:rsidP="00C169DD">
            <w:pPr>
              <w:pStyle w:val="Table"/>
              <w:spacing w:before="0"/>
              <w:rPr>
                <w:rFonts w:cs="Times New Roman"/>
                <w:i/>
              </w:rPr>
            </w:pPr>
            <m:oMath>
              <m:r>
                <w:rPr>
                  <w:rFonts w:ascii="Cambria Math" w:hAnsi="Cambria Math" w:cs="Times New Roman"/>
                </w:rPr>
                <m:t>δ</m:t>
              </m:r>
            </m:oMath>
            <w:r w:rsidRPr="00AB77B7">
              <w:rPr>
                <w:rFonts w:cs="Times New Roman"/>
                <w:i/>
              </w:rPr>
              <w:t xml:space="preserve"> </w:t>
            </w:r>
          </w:p>
        </w:tc>
        <w:tc>
          <w:tcPr>
            <w:tcW w:w="5371" w:type="dxa"/>
            <w:vAlign w:val="center"/>
          </w:tcPr>
          <w:p w14:paraId="6FB6A5F6" w14:textId="77777777" w:rsidR="00C169DD" w:rsidRPr="00AB77B7" w:rsidRDefault="00C169DD" w:rsidP="00C169DD">
            <w:pPr>
              <w:pStyle w:val="Table"/>
              <w:spacing w:before="0"/>
              <w:rPr>
                <w:rFonts w:cs="Times New Roman"/>
              </w:rPr>
            </w:pPr>
            <w:r w:rsidRPr="00AB77B7">
              <w:rPr>
                <w:rFonts w:cs="Times New Roman"/>
              </w:rPr>
              <w:t>Mass density</w:t>
            </w:r>
          </w:p>
        </w:tc>
        <w:tc>
          <w:tcPr>
            <w:tcW w:w="1443" w:type="dxa"/>
            <w:vAlign w:val="center"/>
          </w:tcPr>
          <w:p w14:paraId="4D09BC49" w14:textId="77777777" w:rsidR="00C169DD" w:rsidRPr="00AB77B7" w:rsidRDefault="00C169DD" w:rsidP="00C169DD">
            <w:pPr>
              <w:pStyle w:val="Table"/>
              <w:spacing w:before="0"/>
              <w:rPr>
                <w:rFonts w:cs="Times New Roman"/>
              </w:rPr>
            </w:pPr>
            <w:r w:rsidRPr="00AB77B7">
              <w:rPr>
                <w:rFonts w:cs="Times New Roman"/>
              </w:rPr>
              <w:t>Kg/m</w:t>
            </w:r>
            <w:r w:rsidRPr="00AB77B7">
              <w:rPr>
                <w:rFonts w:cs="Times New Roman"/>
                <w:vertAlign w:val="superscript"/>
              </w:rPr>
              <w:t>3</w:t>
            </w:r>
          </w:p>
        </w:tc>
      </w:tr>
      <w:tr w:rsidR="00C169DD" w:rsidRPr="00AB77B7" w14:paraId="618B5C3C" w14:textId="77777777" w:rsidTr="00C169DD">
        <w:trPr>
          <w:trHeight w:val="354"/>
          <w:jc w:val="center"/>
        </w:trPr>
        <w:tc>
          <w:tcPr>
            <w:tcW w:w="1482" w:type="dxa"/>
            <w:vAlign w:val="center"/>
          </w:tcPr>
          <w:p w14:paraId="6DDD7A0E" w14:textId="77777777" w:rsidR="00C169DD" w:rsidRPr="00AB77B7" w:rsidRDefault="00C169DD" w:rsidP="00C169DD">
            <w:pPr>
              <w:pStyle w:val="Table"/>
              <w:spacing w:before="0"/>
              <w:rPr>
                <w:rFonts w:cs="Times New Roman"/>
                <w:i/>
              </w:rPr>
            </w:pPr>
            <m:oMath>
              <m:r>
                <w:rPr>
                  <w:rFonts w:ascii="Cambria Math" w:hAnsi="Cambria Math" w:cs="Times New Roman"/>
                </w:rPr>
                <m:t>v</m:t>
              </m:r>
            </m:oMath>
            <w:r w:rsidRPr="00AB77B7">
              <w:rPr>
                <w:rFonts w:cs="Times New Roman"/>
                <w:i/>
              </w:rPr>
              <w:t xml:space="preserve"> </w:t>
            </w:r>
          </w:p>
        </w:tc>
        <w:tc>
          <w:tcPr>
            <w:tcW w:w="5371" w:type="dxa"/>
            <w:vAlign w:val="center"/>
          </w:tcPr>
          <w:p w14:paraId="64A04CDE" w14:textId="77777777" w:rsidR="00C169DD" w:rsidRPr="00AB77B7" w:rsidRDefault="00C169DD" w:rsidP="00C169DD">
            <w:pPr>
              <w:pStyle w:val="Table"/>
              <w:spacing w:before="0"/>
              <w:rPr>
                <w:rFonts w:cs="Times New Roman"/>
              </w:rPr>
            </w:pPr>
            <w:r w:rsidRPr="00AB77B7">
              <w:rPr>
                <w:rFonts w:cs="Times New Roman"/>
              </w:rPr>
              <w:t>Tangential line speed</w:t>
            </w:r>
          </w:p>
        </w:tc>
        <w:tc>
          <w:tcPr>
            <w:tcW w:w="1443" w:type="dxa"/>
            <w:vAlign w:val="center"/>
          </w:tcPr>
          <w:p w14:paraId="74B1BC22" w14:textId="77777777" w:rsidR="00C169DD" w:rsidRPr="00AB77B7" w:rsidRDefault="00C169DD" w:rsidP="00C169DD">
            <w:pPr>
              <w:pStyle w:val="Table"/>
              <w:spacing w:before="0"/>
              <w:rPr>
                <w:rFonts w:cs="Times New Roman"/>
              </w:rPr>
            </w:pPr>
            <w:r w:rsidRPr="00AB77B7">
              <w:rPr>
                <w:rFonts w:cs="Times New Roman"/>
              </w:rPr>
              <w:t>W</w:t>
            </w:r>
          </w:p>
        </w:tc>
      </w:tr>
      <w:tr w:rsidR="00C169DD" w:rsidRPr="00AB77B7" w14:paraId="50ED6C80" w14:textId="77777777" w:rsidTr="00C169DD">
        <w:trPr>
          <w:trHeight w:val="354"/>
          <w:jc w:val="center"/>
        </w:trPr>
        <w:tc>
          <w:tcPr>
            <w:tcW w:w="8296" w:type="dxa"/>
            <w:gridSpan w:val="3"/>
            <w:vAlign w:val="center"/>
          </w:tcPr>
          <w:p w14:paraId="3A5E5B9D" w14:textId="77777777" w:rsidR="00C169DD" w:rsidRPr="00AB77B7" w:rsidRDefault="00C169DD" w:rsidP="00C169DD">
            <w:pPr>
              <w:pStyle w:val="Table"/>
              <w:spacing w:before="0"/>
              <w:jc w:val="center"/>
              <w:rPr>
                <w:rFonts w:cs="Times New Roman"/>
                <w:b/>
              </w:rPr>
            </w:pPr>
            <w:r w:rsidRPr="00AB77B7">
              <w:rPr>
                <w:rFonts w:cs="Times New Roman"/>
                <w:b/>
              </w:rPr>
              <w:t>Chapter 2</w:t>
            </w:r>
          </w:p>
        </w:tc>
      </w:tr>
      <w:tr w:rsidR="00C169DD" w:rsidRPr="00AB77B7" w14:paraId="7BE9E8F7" w14:textId="77777777" w:rsidTr="00C169DD">
        <w:trPr>
          <w:trHeight w:val="354"/>
          <w:jc w:val="center"/>
        </w:trPr>
        <w:tc>
          <w:tcPr>
            <w:tcW w:w="1482" w:type="dxa"/>
            <w:vAlign w:val="center"/>
          </w:tcPr>
          <w:p w14:paraId="3F685BDE" w14:textId="77777777" w:rsidR="00C169DD" w:rsidRPr="00AB77B7" w:rsidRDefault="00CE5A53" w:rsidP="00C169DD">
            <w:pPr>
              <w:pStyle w:val="Table"/>
              <w:spacing w:before="0"/>
              <w:rPr>
                <w:rFonts w:cs="Times New Roman"/>
                <w:i/>
              </w:rPr>
            </w:pP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o</m:t>
                  </m:r>
                </m:sub>
              </m:sSub>
            </m:oMath>
            <w:r w:rsidR="00C169DD" w:rsidRPr="00AB77B7">
              <w:rPr>
                <w:rFonts w:cs="Times New Roman"/>
                <w:i/>
              </w:rPr>
              <w:t xml:space="preserve"> </w:t>
            </w:r>
          </w:p>
        </w:tc>
        <w:tc>
          <w:tcPr>
            <w:tcW w:w="5371" w:type="dxa"/>
            <w:vAlign w:val="center"/>
          </w:tcPr>
          <w:p w14:paraId="219926AC" w14:textId="77777777" w:rsidR="00C169DD" w:rsidRPr="00AB77B7" w:rsidRDefault="00C169DD" w:rsidP="00C169DD">
            <w:pPr>
              <w:pStyle w:val="Table"/>
              <w:spacing w:before="0"/>
              <w:rPr>
                <w:rFonts w:cs="Times New Roman"/>
              </w:rPr>
            </w:pPr>
            <w:r w:rsidRPr="00AB77B7">
              <w:rPr>
                <w:rFonts w:cs="Times New Roman"/>
              </w:rPr>
              <w:t>Stator outer radius</w:t>
            </w:r>
          </w:p>
        </w:tc>
        <w:tc>
          <w:tcPr>
            <w:tcW w:w="1443" w:type="dxa"/>
            <w:vMerge w:val="restart"/>
            <w:vAlign w:val="center"/>
          </w:tcPr>
          <w:p w14:paraId="0B6D51DB" w14:textId="77777777" w:rsidR="00C169DD" w:rsidRPr="00AB77B7" w:rsidRDefault="00C169DD" w:rsidP="00C169DD">
            <w:pPr>
              <w:pStyle w:val="Table"/>
              <w:spacing w:before="0"/>
              <w:rPr>
                <w:rFonts w:cs="Times New Roman"/>
              </w:rPr>
            </w:pPr>
            <w:r w:rsidRPr="00AB77B7">
              <w:rPr>
                <w:rFonts w:cs="Times New Roman"/>
              </w:rPr>
              <w:t>mm</w:t>
            </w:r>
          </w:p>
        </w:tc>
      </w:tr>
      <w:tr w:rsidR="00C169DD" w:rsidRPr="00AB77B7" w14:paraId="54952549" w14:textId="77777777" w:rsidTr="00C169DD">
        <w:trPr>
          <w:trHeight w:val="354"/>
          <w:jc w:val="center"/>
        </w:trPr>
        <w:tc>
          <w:tcPr>
            <w:tcW w:w="1482" w:type="dxa"/>
            <w:vAlign w:val="center"/>
          </w:tcPr>
          <w:p w14:paraId="579B4497" w14:textId="77777777" w:rsidR="00C169DD" w:rsidRPr="00AB77B7" w:rsidRDefault="00CE5A53" w:rsidP="00C169DD">
            <w:pPr>
              <w:pStyle w:val="Table"/>
              <w:spacing w:before="0"/>
              <w:rPr>
                <w:rFonts w:cs="Times New Roman"/>
                <w:i/>
              </w:rPr>
            </w:pP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r</m:t>
                  </m:r>
                </m:sub>
              </m:sSub>
            </m:oMath>
            <w:r w:rsidR="00C169DD" w:rsidRPr="00AB77B7">
              <w:rPr>
                <w:rFonts w:cs="Times New Roman"/>
                <w:i/>
              </w:rPr>
              <w:t xml:space="preserve"> </w:t>
            </w:r>
          </w:p>
        </w:tc>
        <w:tc>
          <w:tcPr>
            <w:tcW w:w="5371" w:type="dxa"/>
            <w:vAlign w:val="center"/>
          </w:tcPr>
          <w:p w14:paraId="7AA32E3E" w14:textId="77777777" w:rsidR="00C169DD" w:rsidRPr="00AB77B7" w:rsidRDefault="00C169DD" w:rsidP="00C169DD">
            <w:pPr>
              <w:pStyle w:val="Table"/>
              <w:spacing w:before="0"/>
              <w:rPr>
                <w:rFonts w:cs="Times New Roman"/>
              </w:rPr>
            </w:pPr>
            <w:r w:rsidRPr="00AB77B7">
              <w:rPr>
                <w:rFonts w:cs="Times New Roman"/>
              </w:rPr>
              <w:t>Rotor radius</w:t>
            </w:r>
          </w:p>
        </w:tc>
        <w:tc>
          <w:tcPr>
            <w:tcW w:w="1443" w:type="dxa"/>
            <w:vMerge/>
            <w:vAlign w:val="center"/>
          </w:tcPr>
          <w:p w14:paraId="6131F51C" w14:textId="77777777" w:rsidR="00C169DD" w:rsidRPr="00AB77B7" w:rsidRDefault="00C169DD" w:rsidP="00C169DD">
            <w:pPr>
              <w:pStyle w:val="Table"/>
              <w:spacing w:before="0"/>
              <w:rPr>
                <w:rFonts w:cs="Times New Roman"/>
              </w:rPr>
            </w:pPr>
          </w:p>
        </w:tc>
      </w:tr>
      <w:tr w:rsidR="00C169DD" w:rsidRPr="00AB77B7" w14:paraId="73B39692" w14:textId="77777777" w:rsidTr="00C169DD">
        <w:trPr>
          <w:trHeight w:val="354"/>
          <w:jc w:val="center"/>
        </w:trPr>
        <w:tc>
          <w:tcPr>
            <w:tcW w:w="1482" w:type="dxa"/>
            <w:vAlign w:val="center"/>
          </w:tcPr>
          <w:p w14:paraId="78C453DB" w14:textId="77777777" w:rsidR="00C169DD" w:rsidRPr="00AB77B7" w:rsidRDefault="00CE5A53" w:rsidP="00C169DD">
            <w:pPr>
              <w:pStyle w:val="Table"/>
              <w:spacing w:before="0"/>
              <w:rPr>
                <w:rFonts w:cs="Times New Roman"/>
                <w:i/>
              </w:rPr>
            </w:pP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oMath>
            <w:r w:rsidR="00C169DD" w:rsidRPr="00AB77B7">
              <w:rPr>
                <w:rFonts w:cs="Times New Roman"/>
                <w:i/>
              </w:rPr>
              <w:t xml:space="preserve"> </w:t>
            </w:r>
          </w:p>
        </w:tc>
        <w:tc>
          <w:tcPr>
            <w:tcW w:w="5371" w:type="dxa"/>
            <w:vAlign w:val="center"/>
          </w:tcPr>
          <w:p w14:paraId="1ED1FFCE" w14:textId="77777777" w:rsidR="00C169DD" w:rsidRPr="00AB77B7" w:rsidRDefault="00C169DD" w:rsidP="00C169DD">
            <w:pPr>
              <w:pStyle w:val="Table"/>
              <w:spacing w:before="0"/>
              <w:rPr>
                <w:rFonts w:cs="Times New Roman"/>
              </w:rPr>
            </w:pPr>
            <w:r w:rsidRPr="00AB77B7">
              <w:rPr>
                <w:rFonts w:cs="Times New Roman"/>
              </w:rPr>
              <w:t>Axial length</w:t>
            </w:r>
          </w:p>
        </w:tc>
        <w:tc>
          <w:tcPr>
            <w:tcW w:w="1443" w:type="dxa"/>
            <w:vMerge/>
            <w:vAlign w:val="center"/>
          </w:tcPr>
          <w:p w14:paraId="794F566D" w14:textId="77777777" w:rsidR="00C169DD" w:rsidRPr="00AB77B7" w:rsidRDefault="00C169DD" w:rsidP="00C169DD">
            <w:pPr>
              <w:pStyle w:val="Table"/>
              <w:spacing w:before="0"/>
              <w:rPr>
                <w:rFonts w:cs="Times New Roman"/>
              </w:rPr>
            </w:pPr>
          </w:p>
        </w:tc>
      </w:tr>
      <w:tr w:rsidR="00C169DD" w:rsidRPr="00AB77B7" w14:paraId="520CFEC1" w14:textId="77777777" w:rsidTr="00C169DD">
        <w:trPr>
          <w:trHeight w:val="354"/>
          <w:jc w:val="center"/>
        </w:trPr>
        <w:tc>
          <w:tcPr>
            <w:tcW w:w="1482" w:type="dxa"/>
            <w:vAlign w:val="center"/>
          </w:tcPr>
          <w:p w14:paraId="4BA44C5C" w14:textId="77777777" w:rsidR="00C169DD" w:rsidRPr="00AB77B7" w:rsidRDefault="00CE5A53" w:rsidP="00C169DD">
            <w:pPr>
              <w:pStyle w:val="Table"/>
              <w:spacing w:before="0"/>
              <w:rPr>
                <w:rFonts w:cs="Times New Roman"/>
                <w:i/>
              </w:rPr>
            </w:pPr>
            <m:oMath>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s</m:t>
                  </m:r>
                </m:sub>
              </m:sSub>
            </m:oMath>
            <w:r w:rsidR="00C169DD" w:rsidRPr="00AB77B7">
              <w:rPr>
                <w:rFonts w:cs="Times New Roman"/>
                <w:i/>
              </w:rPr>
              <w:t xml:space="preserve"> </w:t>
            </w:r>
          </w:p>
        </w:tc>
        <w:tc>
          <w:tcPr>
            <w:tcW w:w="5371" w:type="dxa"/>
            <w:vAlign w:val="center"/>
          </w:tcPr>
          <w:p w14:paraId="79123FDB" w14:textId="77777777" w:rsidR="00C169DD" w:rsidRPr="00AB77B7" w:rsidRDefault="00C169DD" w:rsidP="00C169DD">
            <w:pPr>
              <w:pStyle w:val="Table"/>
              <w:spacing w:before="0"/>
              <w:rPr>
                <w:rFonts w:cs="Times New Roman"/>
              </w:rPr>
            </w:pPr>
            <w:r w:rsidRPr="00AB77B7">
              <w:rPr>
                <w:rFonts w:cs="Times New Roman"/>
              </w:rPr>
              <w:t>Slot pitch length</w:t>
            </w:r>
          </w:p>
        </w:tc>
        <w:tc>
          <w:tcPr>
            <w:tcW w:w="1443" w:type="dxa"/>
            <w:vMerge/>
            <w:vAlign w:val="center"/>
          </w:tcPr>
          <w:p w14:paraId="4C28BDFA" w14:textId="77777777" w:rsidR="00C169DD" w:rsidRPr="00AB77B7" w:rsidRDefault="00C169DD" w:rsidP="00C169DD">
            <w:pPr>
              <w:pStyle w:val="Table"/>
              <w:spacing w:before="0"/>
              <w:rPr>
                <w:rFonts w:cs="Times New Roman"/>
              </w:rPr>
            </w:pPr>
          </w:p>
        </w:tc>
      </w:tr>
      <w:tr w:rsidR="00C169DD" w:rsidRPr="00AB77B7" w14:paraId="79B855C2" w14:textId="77777777" w:rsidTr="00C169DD">
        <w:trPr>
          <w:trHeight w:val="354"/>
          <w:jc w:val="center"/>
        </w:trPr>
        <w:tc>
          <w:tcPr>
            <w:tcW w:w="1482" w:type="dxa"/>
            <w:vAlign w:val="center"/>
          </w:tcPr>
          <w:p w14:paraId="57961145" w14:textId="77777777" w:rsidR="00C169DD" w:rsidRPr="00AB77B7" w:rsidRDefault="00CE5A53" w:rsidP="00C169DD">
            <w:pPr>
              <w:pStyle w:val="Table"/>
              <w:spacing w:before="0"/>
              <w:rPr>
                <w:rFonts w:cs="Times New Roman"/>
                <w:i/>
              </w:rPr>
            </w:pPr>
            <m:oMath>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oMath>
            <w:r w:rsidR="00C169DD" w:rsidRPr="00AB77B7">
              <w:rPr>
                <w:rFonts w:cs="Times New Roman"/>
                <w:i/>
              </w:rPr>
              <w:t xml:space="preserve"> </w:t>
            </w:r>
          </w:p>
        </w:tc>
        <w:tc>
          <w:tcPr>
            <w:tcW w:w="5371" w:type="dxa"/>
            <w:vAlign w:val="center"/>
          </w:tcPr>
          <w:p w14:paraId="33217822" w14:textId="77777777" w:rsidR="00C169DD" w:rsidRPr="00AB77B7" w:rsidRDefault="00C169DD" w:rsidP="00C169DD">
            <w:pPr>
              <w:pStyle w:val="Table"/>
              <w:spacing w:before="0"/>
              <w:rPr>
                <w:rFonts w:cs="Times New Roman"/>
              </w:rPr>
            </w:pPr>
            <w:r w:rsidRPr="00AB77B7">
              <w:rPr>
                <w:rFonts w:cs="Times New Roman"/>
              </w:rPr>
              <w:t>Pole pitch length</w:t>
            </w:r>
          </w:p>
        </w:tc>
        <w:tc>
          <w:tcPr>
            <w:tcW w:w="1443" w:type="dxa"/>
            <w:vMerge/>
            <w:vAlign w:val="center"/>
          </w:tcPr>
          <w:p w14:paraId="260A71B1" w14:textId="77777777" w:rsidR="00C169DD" w:rsidRPr="00AB77B7" w:rsidRDefault="00C169DD" w:rsidP="00C169DD">
            <w:pPr>
              <w:pStyle w:val="Table"/>
              <w:spacing w:before="0"/>
              <w:rPr>
                <w:rFonts w:cs="Times New Roman"/>
              </w:rPr>
            </w:pPr>
          </w:p>
        </w:tc>
      </w:tr>
      <w:tr w:rsidR="00C169DD" w:rsidRPr="00AB77B7" w14:paraId="12D53DBF" w14:textId="77777777" w:rsidTr="00C169DD">
        <w:trPr>
          <w:trHeight w:val="354"/>
          <w:jc w:val="center"/>
        </w:trPr>
        <w:tc>
          <w:tcPr>
            <w:tcW w:w="1482" w:type="dxa"/>
            <w:vAlign w:val="center"/>
          </w:tcPr>
          <w:p w14:paraId="2FBEF81A" w14:textId="77777777" w:rsidR="00C169DD" w:rsidRPr="00AB77B7" w:rsidRDefault="00CE5A53" w:rsidP="00C169DD">
            <w:pPr>
              <w:pStyle w:val="Table"/>
              <w:spacing w:before="0"/>
              <w:rPr>
                <w:rFonts w:cs="Times New Roman"/>
                <w:i/>
              </w:rPr>
            </w:pPr>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t</m:t>
                  </m:r>
                </m:sub>
              </m:sSub>
            </m:oMath>
            <w:r w:rsidR="00C169DD" w:rsidRPr="00AB77B7">
              <w:rPr>
                <w:rFonts w:cs="Times New Roman"/>
                <w:i/>
              </w:rPr>
              <w:t xml:space="preserve"> </w:t>
            </w:r>
          </w:p>
        </w:tc>
        <w:tc>
          <w:tcPr>
            <w:tcW w:w="5371" w:type="dxa"/>
            <w:vAlign w:val="center"/>
          </w:tcPr>
          <w:p w14:paraId="4C40C467" w14:textId="77777777" w:rsidR="00C169DD" w:rsidRPr="00AB77B7" w:rsidRDefault="00C169DD" w:rsidP="00C169DD">
            <w:pPr>
              <w:pStyle w:val="Table"/>
              <w:spacing w:before="0"/>
              <w:rPr>
                <w:rFonts w:cs="Times New Roman"/>
              </w:rPr>
            </w:pPr>
            <w:r w:rsidRPr="00AB77B7">
              <w:rPr>
                <w:rFonts w:cs="Times New Roman"/>
              </w:rPr>
              <w:t>Stator tooth width</w:t>
            </w:r>
          </w:p>
        </w:tc>
        <w:tc>
          <w:tcPr>
            <w:tcW w:w="1443" w:type="dxa"/>
            <w:vMerge/>
            <w:vAlign w:val="center"/>
          </w:tcPr>
          <w:p w14:paraId="6BBB7DC7" w14:textId="77777777" w:rsidR="00C169DD" w:rsidRPr="00AB77B7" w:rsidRDefault="00C169DD" w:rsidP="00C169DD">
            <w:pPr>
              <w:pStyle w:val="Table"/>
              <w:spacing w:before="0"/>
              <w:rPr>
                <w:rFonts w:cs="Times New Roman"/>
              </w:rPr>
            </w:pPr>
          </w:p>
        </w:tc>
      </w:tr>
      <w:tr w:rsidR="00C169DD" w:rsidRPr="00AB77B7" w14:paraId="2CDF87A8" w14:textId="77777777" w:rsidTr="00C169DD">
        <w:trPr>
          <w:trHeight w:val="354"/>
          <w:jc w:val="center"/>
        </w:trPr>
        <w:tc>
          <w:tcPr>
            <w:tcW w:w="1482" w:type="dxa"/>
            <w:vAlign w:val="center"/>
          </w:tcPr>
          <w:p w14:paraId="19AE8502" w14:textId="77777777" w:rsidR="00C169DD" w:rsidRPr="00AB77B7" w:rsidRDefault="00CE5A53" w:rsidP="00C169DD">
            <w:pPr>
              <w:pStyle w:val="Table"/>
              <w:spacing w:before="0"/>
              <w:rPr>
                <w:rFonts w:cs="Times New Roman"/>
                <w:i/>
              </w:rPr>
            </w:pP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t</m:t>
                  </m:r>
                </m:sub>
              </m:sSub>
            </m:oMath>
            <w:r w:rsidR="00C169DD" w:rsidRPr="00AB77B7">
              <w:rPr>
                <w:rFonts w:cs="Times New Roman"/>
                <w:i/>
              </w:rPr>
              <w:t xml:space="preserve"> </w:t>
            </w:r>
          </w:p>
        </w:tc>
        <w:tc>
          <w:tcPr>
            <w:tcW w:w="5371" w:type="dxa"/>
            <w:vAlign w:val="center"/>
          </w:tcPr>
          <w:p w14:paraId="57314F2E" w14:textId="77777777" w:rsidR="00C169DD" w:rsidRPr="00AB77B7" w:rsidRDefault="00C169DD" w:rsidP="00C169DD">
            <w:pPr>
              <w:pStyle w:val="Table"/>
              <w:spacing w:before="0"/>
              <w:rPr>
                <w:rFonts w:cs="Times New Roman"/>
              </w:rPr>
            </w:pPr>
            <w:r w:rsidRPr="00AB77B7">
              <w:rPr>
                <w:rFonts w:cs="Times New Roman"/>
              </w:rPr>
              <w:t>Stator tooth height</w:t>
            </w:r>
          </w:p>
        </w:tc>
        <w:tc>
          <w:tcPr>
            <w:tcW w:w="1443" w:type="dxa"/>
            <w:vMerge/>
            <w:vAlign w:val="center"/>
          </w:tcPr>
          <w:p w14:paraId="19B76D0F" w14:textId="77777777" w:rsidR="00C169DD" w:rsidRPr="00AB77B7" w:rsidRDefault="00C169DD" w:rsidP="00C169DD">
            <w:pPr>
              <w:pStyle w:val="Table"/>
              <w:spacing w:before="0"/>
              <w:rPr>
                <w:rFonts w:cs="Times New Roman"/>
              </w:rPr>
            </w:pPr>
          </w:p>
        </w:tc>
      </w:tr>
      <w:tr w:rsidR="00C169DD" w:rsidRPr="00AB77B7" w14:paraId="6671F227" w14:textId="77777777" w:rsidTr="00C169DD">
        <w:trPr>
          <w:trHeight w:val="354"/>
          <w:jc w:val="center"/>
        </w:trPr>
        <w:tc>
          <w:tcPr>
            <w:tcW w:w="1482" w:type="dxa"/>
            <w:vAlign w:val="center"/>
          </w:tcPr>
          <w:p w14:paraId="1663FC25" w14:textId="77777777" w:rsidR="00C169DD" w:rsidRPr="00AB77B7" w:rsidRDefault="00CE5A53" w:rsidP="00C169DD">
            <w:pPr>
              <w:pStyle w:val="Table"/>
              <w:spacing w:before="0"/>
              <w:rPr>
                <w:rFonts w:cs="Times New Roman"/>
                <w:i/>
              </w:rPr>
            </w:pP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bi</m:t>
                  </m:r>
                </m:sub>
              </m:sSub>
            </m:oMath>
            <w:r w:rsidR="00C169DD" w:rsidRPr="00AB77B7">
              <w:rPr>
                <w:rFonts w:cs="Times New Roman"/>
                <w:i/>
              </w:rPr>
              <w:t xml:space="preserve"> </w:t>
            </w:r>
          </w:p>
        </w:tc>
        <w:tc>
          <w:tcPr>
            <w:tcW w:w="5371" w:type="dxa"/>
            <w:vAlign w:val="center"/>
          </w:tcPr>
          <w:p w14:paraId="14CCCF31" w14:textId="77777777" w:rsidR="00C169DD" w:rsidRPr="00AB77B7" w:rsidRDefault="00C169DD" w:rsidP="00C169DD">
            <w:pPr>
              <w:pStyle w:val="Table"/>
              <w:spacing w:before="0"/>
              <w:rPr>
                <w:rFonts w:cs="Times New Roman"/>
              </w:rPr>
            </w:pPr>
            <w:r w:rsidRPr="00AB77B7">
              <w:rPr>
                <w:rFonts w:cs="Times New Roman"/>
              </w:rPr>
              <w:t>Stator back-iron thickness</w:t>
            </w:r>
          </w:p>
        </w:tc>
        <w:tc>
          <w:tcPr>
            <w:tcW w:w="1443" w:type="dxa"/>
            <w:vMerge/>
            <w:vAlign w:val="center"/>
          </w:tcPr>
          <w:p w14:paraId="103543AD" w14:textId="77777777" w:rsidR="00C169DD" w:rsidRPr="00AB77B7" w:rsidRDefault="00C169DD" w:rsidP="00C169DD">
            <w:pPr>
              <w:pStyle w:val="Table"/>
              <w:spacing w:before="0"/>
              <w:rPr>
                <w:rFonts w:cs="Times New Roman"/>
              </w:rPr>
            </w:pPr>
          </w:p>
        </w:tc>
      </w:tr>
      <w:tr w:rsidR="00C169DD" w:rsidRPr="00AB77B7" w14:paraId="30679200" w14:textId="77777777" w:rsidTr="00C169DD">
        <w:trPr>
          <w:trHeight w:val="354"/>
          <w:jc w:val="center"/>
        </w:trPr>
        <w:tc>
          <w:tcPr>
            <w:tcW w:w="1482" w:type="dxa"/>
            <w:vAlign w:val="center"/>
          </w:tcPr>
          <w:p w14:paraId="3C63A5C0" w14:textId="77777777" w:rsidR="00C169DD" w:rsidRPr="00AB77B7" w:rsidRDefault="00CE5A53" w:rsidP="00C169DD">
            <w:pPr>
              <w:pStyle w:val="Table"/>
              <w:spacing w:before="0"/>
              <w:rPr>
                <w:rFonts w:cs="Times New Roman"/>
                <w:i/>
              </w:rPr>
            </w:pP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tip</m:t>
                  </m:r>
                </m:sub>
              </m:sSub>
            </m:oMath>
            <w:r w:rsidR="00C169DD" w:rsidRPr="00AB77B7">
              <w:rPr>
                <w:rFonts w:cs="Times New Roman"/>
                <w:i/>
              </w:rPr>
              <w:t xml:space="preserve"> </w:t>
            </w:r>
          </w:p>
        </w:tc>
        <w:tc>
          <w:tcPr>
            <w:tcW w:w="5371" w:type="dxa"/>
            <w:vAlign w:val="center"/>
          </w:tcPr>
          <w:p w14:paraId="55DA7996" w14:textId="77777777" w:rsidR="00C169DD" w:rsidRPr="00AB77B7" w:rsidRDefault="00C169DD" w:rsidP="00C169DD">
            <w:pPr>
              <w:pStyle w:val="Table"/>
              <w:spacing w:before="0"/>
              <w:rPr>
                <w:rFonts w:cs="Times New Roman"/>
              </w:rPr>
            </w:pPr>
            <w:r w:rsidRPr="00AB77B7">
              <w:rPr>
                <w:rFonts w:cs="Times New Roman"/>
              </w:rPr>
              <w:t>Stator tooth tip top height</w:t>
            </w:r>
          </w:p>
        </w:tc>
        <w:tc>
          <w:tcPr>
            <w:tcW w:w="1443" w:type="dxa"/>
            <w:vMerge/>
            <w:vAlign w:val="center"/>
          </w:tcPr>
          <w:p w14:paraId="39774A3B" w14:textId="77777777" w:rsidR="00C169DD" w:rsidRPr="00AB77B7" w:rsidRDefault="00C169DD" w:rsidP="00C169DD">
            <w:pPr>
              <w:pStyle w:val="Table"/>
              <w:spacing w:before="0"/>
              <w:rPr>
                <w:rFonts w:cs="Times New Roman"/>
              </w:rPr>
            </w:pPr>
          </w:p>
        </w:tc>
      </w:tr>
      <w:tr w:rsidR="00C169DD" w:rsidRPr="00AB77B7" w14:paraId="7C366792" w14:textId="77777777" w:rsidTr="00C169DD">
        <w:trPr>
          <w:trHeight w:val="354"/>
          <w:jc w:val="center"/>
        </w:trPr>
        <w:tc>
          <w:tcPr>
            <w:tcW w:w="1482" w:type="dxa"/>
            <w:vAlign w:val="center"/>
          </w:tcPr>
          <w:p w14:paraId="1058D84E" w14:textId="77777777" w:rsidR="00C169DD" w:rsidRPr="00AB77B7" w:rsidRDefault="00CE5A53" w:rsidP="00C169DD">
            <w:pPr>
              <w:pStyle w:val="Table"/>
              <w:spacing w:before="0"/>
              <w:rPr>
                <w:rFonts w:cs="Times New Roman"/>
                <w:i/>
              </w:rPr>
            </w:pP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tip</m:t>
                  </m:r>
                </m:sub>
              </m:sSub>
            </m:oMath>
            <w:r w:rsidR="00C169DD" w:rsidRPr="00AB77B7">
              <w:rPr>
                <w:rFonts w:cs="Times New Roman"/>
                <w:i/>
              </w:rPr>
              <w:t xml:space="preserve"> </w:t>
            </w:r>
          </w:p>
        </w:tc>
        <w:tc>
          <w:tcPr>
            <w:tcW w:w="5371" w:type="dxa"/>
            <w:vAlign w:val="center"/>
          </w:tcPr>
          <w:p w14:paraId="3B6ED4B2" w14:textId="77777777" w:rsidR="00C169DD" w:rsidRPr="00AB77B7" w:rsidRDefault="00C169DD" w:rsidP="00C169DD">
            <w:pPr>
              <w:pStyle w:val="Table"/>
              <w:spacing w:before="0"/>
              <w:rPr>
                <w:rFonts w:cs="Times New Roman"/>
              </w:rPr>
            </w:pPr>
            <w:r w:rsidRPr="00AB77B7">
              <w:rPr>
                <w:rFonts w:cs="Times New Roman"/>
              </w:rPr>
              <w:t>Stator tooth tip bottom height</w:t>
            </w:r>
          </w:p>
        </w:tc>
        <w:tc>
          <w:tcPr>
            <w:tcW w:w="1443" w:type="dxa"/>
            <w:vMerge/>
            <w:vAlign w:val="center"/>
          </w:tcPr>
          <w:p w14:paraId="25E27886" w14:textId="77777777" w:rsidR="00C169DD" w:rsidRPr="00AB77B7" w:rsidRDefault="00C169DD" w:rsidP="00C169DD">
            <w:pPr>
              <w:pStyle w:val="Table"/>
              <w:spacing w:before="0"/>
              <w:rPr>
                <w:rFonts w:cs="Times New Roman"/>
              </w:rPr>
            </w:pPr>
          </w:p>
        </w:tc>
      </w:tr>
      <w:tr w:rsidR="00C169DD" w:rsidRPr="00AB77B7" w14:paraId="40E29AC7" w14:textId="77777777" w:rsidTr="00C169DD">
        <w:trPr>
          <w:trHeight w:val="354"/>
          <w:jc w:val="center"/>
        </w:trPr>
        <w:tc>
          <w:tcPr>
            <w:tcW w:w="1482" w:type="dxa"/>
            <w:vAlign w:val="center"/>
          </w:tcPr>
          <w:p w14:paraId="4E304366" w14:textId="77777777" w:rsidR="00C169DD" w:rsidRPr="00AB77B7" w:rsidRDefault="00CE5A53" w:rsidP="00C169DD">
            <w:pPr>
              <w:pStyle w:val="Table"/>
              <w:spacing w:before="0"/>
              <w:rPr>
                <w:rFonts w:cs="Times New Roman"/>
                <w:i/>
              </w:rPr>
            </w:pP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g</m:t>
                  </m:r>
                </m:sub>
              </m:sSub>
            </m:oMath>
            <w:r w:rsidR="00C169DD" w:rsidRPr="00AB77B7">
              <w:rPr>
                <w:rFonts w:cs="Times New Roman"/>
                <w:i/>
              </w:rPr>
              <w:t xml:space="preserve"> </w:t>
            </w:r>
          </w:p>
        </w:tc>
        <w:tc>
          <w:tcPr>
            <w:tcW w:w="5371" w:type="dxa"/>
            <w:vAlign w:val="center"/>
          </w:tcPr>
          <w:p w14:paraId="2C968788" w14:textId="77777777" w:rsidR="00C169DD" w:rsidRPr="00AB77B7" w:rsidRDefault="00C169DD" w:rsidP="00C169DD">
            <w:pPr>
              <w:pStyle w:val="Table"/>
              <w:spacing w:before="0"/>
              <w:rPr>
                <w:rFonts w:cs="Times New Roman"/>
              </w:rPr>
            </w:pPr>
            <w:r w:rsidRPr="00AB77B7">
              <w:rPr>
                <w:rFonts w:cs="Times New Roman"/>
              </w:rPr>
              <w:t>Effective airgap thickness</w:t>
            </w:r>
          </w:p>
        </w:tc>
        <w:tc>
          <w:tcPr>
            <w:tcW w:w="1443" w:type="dxa"/>
            <w:vMerge/>
            <w:vAlign w:val="center"/>
          </w:tcPr>
          <w:p w14:paraId="25DA4054" w14:textId="77777777" w:rsidR="00C169DD" w:rsidRPr="00AB77B7" w:rsidRDefault="00C169DD" w:rsidP="00C169DD">
            <w:pPr>
              <w:pStyle w:val="Table"/>
              <w:spacing w:before="0"/>
              <w:rPr>
                <w:rFonts w:cs="Times New Roman"/>
              </w:rPr>
            </w:pPr>
          </w:p>
        </w:tc>
      </w:tr>
      <w:tr w:rsidR="00C169DD" w:rsidRPr="00AB77B7" w14:paraId="1A489BB9" w14:textId="77777777" w:rsidTr="00C169DD">
        <w:trPr>
          <w:trHeight w:val="354"/>
          <w:jc w:val="center"/>
        </w:trPr>
        <w:tc>
          <w:tcPr>
            <w:tcW w:w="1482" w:type="dxa"/>
            <w:vAlign w:val="center"/>
          </w:tcPr>
          <w:p w14:paraId="505889FA" w14:textId="77777777" w:rsidR="00C169DD" w:rsidRPr="00AB77B7" w:rsidRDefault="00CE5A53" w:rsidP="00C169DD">
            <w:pPr>
              <w:pStyle w:val="Table"/>
              <w:spacing w:before="0"/>
              <w:rPr>
                <w:rFonts w:cs="Times New Roman"/>
                <w:i/>
              </w:rPr>
            </w:pP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gmech</m:t>
                  </m:r>
                </m:sub>
              </m:sSub>
            </m:oMath>
            <w:r w:rsidR="00C169DD" w:rsidRPr="00AB77B7">
              <w:rPr>
                <w:rFonts w:cs="Times New Roman"/>
                <w:i/>
              </w:rPr>
              <w:t xml:space="preserve"> </w:t>
            </w:r>
          </w:p>
        </w:tc>
        <w:tc>
          <w:tcPr>
            <w:tcW w:w="5371" w:type="dxa"/>
            <w:vAlign w:val="center"/>
          </w:tcPr>
          <w:p w14:paraId="6FB212CF" w14:textId="77777777" w:rsidR="00C169DD" w:rsidRPr="00AB77B7" w:rsidRDefault="00C169DD" w:rsidP="00C169DD">
            <w:pPr>
              <w:pStyle w:val="Table"/>
              <w:spacing w:before="0"/>
              <w:rPr>
                <w:rFonts w:cs="Times New Roman"/>
              </w:rPr>
            </w:pPr>
            <w:r w:rsidRPr="00AB77B7">
              <w:rPr>
                <w:rFonts w:cs="Times New Roman"/>
              </w:rPr>
              <w:t>Mechanical airgap clearance</w:t>
            </w:r>
          </w:p>
        </w:tc>
        <w:tc>
          <w:tcPr>
            <w:tcW w:w="1443" w:type="dxa"/>
            <w:vMerge/>
            <w:vAlign w:val="center"/>
          </w:tcPr>
          <w:p w14:paraId="1D888AFC" w14:textId="77777777" w:rsidR="00C169DD" w:rsidRPr="00AB77B7" w:rsidRDefault="00C169DD" w:rsidP="00C169DD">
            <w:pPr>
              <w:pStyle w:val="Table"/>
              <w:spacing w:before="0"/>
              <w:rPr>
                <w:rFonts w:cs="Times New Roman"/>
              </w:rPr>
            </w:pPr>
          </w:p>
        </w:tc>
      </w:tr>
      <w:tr w:rsidR="00C169DD" w:rsidRPr="00AB77B7" w14:paraId="6D8BCFC0" w14:textId="77777777" w:rsidTr="00C169DD">
        <w:trPr>
          <w:trHeight w:val="354"/>
          <w:jc w:val="center"/>
        </w:trPr>
        <w:tc>
          <w:tcPr>
            <w:tcW w:w="1482" w:type="dxa"/>
            <w:vAlign w:val="center"/>
          </w:tcPr>
          <w:p w14:paraId="6E8AC831" w14:textId="77777777" w:rsidR="00C169DD" w:rsidRPr="00AB77B7" w:rsidRDefault="00CE5A53" w:rsidP="00C169DD">
            <w:pPr>
              <w:pStyle w:val="Table"/>
              <w:spacing w:before="0"/>
              <w:rPr>
                <w:rFonts w:cs="Times New Roman"/>
                <w:i/>
              </w:rPr>
            </w:pP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cm</m:t>
                  </m:r>
                </m:sub>
              </m:sSub>
            </m:oMath>
            <w:r w:rsidR="00C169DD" w:rsidRPr="00AB77B7">
              <w:rPr>
                <w:rFonts w:cs="Times New Roman"/>
                <w:i/>
              </w:rPr>
              <w:t xml:space="preserve"> </w:t>
            </w:r>
          </w:p>
        </w:tc>
        <w:tc>
          <w:tcPr>
            <w:tcW w:w="5371" w:type="dxa"/>
            <w:vAlign w:val="center"/>
          </w:tcPr>
          <w:p w14:paraId="5D2F04A6" w14:textId="77777777" w:rsidR="00C169DD" w:rsidRPr="00AB77B7" w:rsidRDefault="00C169DD" w:rsidP="00C169DD">
            <w:pPr>
              <w:pStyle w:val="Table"/>
              <w:spacing w:before="0"/>
              <w:rPr>
                <w:rFonts w:cs="Times New Roman"/>
              </w:rPr>
            </w:pPr>
            <w:r w:rsidRPr="00AB77B7">
              <w:rPr>
                <w:rFonts w:cs="Times New Roman"/>
              </w:rPr>
              <w:t>Containment thickness</w:t>
            </w:r>
          </w:p>
        </w:tc>
        <w:tc>
          <w:tcPr>
            <w:tcW w:w="1443" w:type="dxa"/>
            <w:vMerge/>
            <w:vAlign w:val="center"/>
          </w:tcPr>
          <w:p w14:paraId="6FD23017" w14:textId="77777777" w:rsidR="00C169DD" w:rsidRPr="00AB77B7" w:rsidRDefault="00C169DD" w:rsidP="00C169DD">
            <w:pPr>
              <w:pStyle w:val="Table"/>
              <w:spacing w:before="0"/>
              <w:rPr>
                <w:rFonts w:cs="Times New Roman"/>
              </w:rPr>
            </w:pPr>
          </w:p>
        </w:tc>
      </w:tr>
      <w:tr w:rsidR="00C169DD" w:rsidRPr="00AB77B7" w14:paraId="47A30EB7" w14:textId="77777777" w:rsidTr="00C169DD">
        <w:trPr>
          <w:trHeight w:val="354"/>
          <w:jc w:val="center"/>
        </w:trPr>
        <w:tc>
          <w:tcPr>
            <w:tcW w:w="1482" w:type="dxa"/>
            <w:vAlign w:val="center"/>
          </w:tcPr>
          <w:p w14:paraId="27ADDA15" w14:textId="77777777" w:rsidR="00C169DD" w:rsidRPr="00AB77B7" w:rsidRDefault="00CE5A53" w:rsidP="00C169DD">
            <w:pPr>
              <w:pStyle w:val="Table"/>
              <w:spacing w:before="0"/>
              <w:rPr>
                <w:rFonts w:cs="Times New Roman"/>
                <w:i/>
              </w:rPr>
            </w:pP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rbi</m:t>
                  </m:r>
                </m:sub>
              </m:sSub>
            </m:oMath>
            <w:r w:rsidR="00C169DD" w:rsidRPr="00AB77B7">
              <w:rPr>
                <w:rFonts w:cs="Times New Roman"/>
                <w:i/>
              </w:rPr>
              <w:t xml:space="preserve"> </w:t>
            </w:r>
          </w:p>
        </w:tc>
        <w:tc>
          <w:tcPr>
            <w:tcW w:w="5371" w:type="dxa"/>
            <w:vAlign w:val="center"/>
          </w:tcPr>
          <w:p w14:paraId="53942FAB" w14:textId="77777777" w:rsidR="00C169DD" w:rsidRPr="00AB77B7" w:rsidRDefault="00C169DD" w:rsidP="00C169DD">
            <w:pPr>
              <w:pStyle w:val="Table"/>
              <w:spacing w:before="0"/>
              <w:rPr>
                <w:rFonts w:cs="Times New Roman"/>
              </w:rPr>
            </w:pPr>
            <w:r w:rsidRPr="00AB77B7">
              <w:rPr>
                <w:rFonts w:cs="Times New Roman"/>
              </w:rPr>
              <w:t>Rotor back-iron thickness</w:t>
            </w:r>
          </w:p>
        </w:tc>
        <w:tc>
          <w:tcPr>
            <w:tcW w:w="1443" w:type="dxa"/>
            <w:vMerge/>
            <w:vAlign w:val="center"/>
          </w:tcPr>
          <w:p w14:paraId="76F59D5E" w14:textId="77777777" w:rsidR="00C169DD" w:rsidRPr="00AB77B7" w:rsidRDefault="00C169DD" w:rsidP="00C169DD">
            <w:pPr>
              <w:pStyle w:val="Table"/>
              <w:spacing w:before="0"/>
              <w:rPr>
                <w:rFonts w:cs="Times New Roman"/>
              </w:rPr>
            </w:pPr>
          </w:p>
        </w:tc>
      </w:tr>
      <w:tr w:rsidR="00C169DD" w:rsidRPr="00AB77B7" w14:paraId="0A2FA977" w14:textId="77777777" w:rsidTr="00C169DD">
        <w:trPr>
          <w:trHeight w:val="354"/>
          <w:jc w:val="center"/>
        </w:trPr>
        <w:tc>
          <w:tcPr>
            <w:tcW w:w="1482" w:type="dxa"/>
            <w:vAlign w:val="center"/>
          </w:tcPr>
          <w:p w14:paraId="55786E27" w14:textId="77777777" w:rsidR="00C169DD" w:rsidRPr="00AB77B7" w:rsidRDefault="00CE5A53" w:rsidP="00C169DD">
            <w:pPr>
              <w:pStyle w:val="Table"/>
              <w:spacing w:before="0"/>
              <w:rPr>
                <w:rFonts w:cs="Times New Roman"/>
                <w:i/>
              </w:rPr>
            </w:pP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m</m:t>
                  </m:r>
                </m:sub>
              </m:sSub>
            </m:oMath>
            <w:r w:rsidR="00C169DD" w:rsidRPr="00AB77B7">
              <w:rPr>
                <w:rFonts w:cs="Times New Roman"/>
                <w:i/>
              </w:rPr>
              <w:t xml:space="preserve"> </w:t>
            </w:r>
          </w:p>
        </w:tc>
        <w:tc>
          <w:tcPr>
            <w:tcW w:w="5371" w:type="dxa"/>
            <w:vAlign w:val="center"/>
          </w:tcPr>
          <w:p w14:paraId="0826A8AF" w14:textId="77777777" w:rsidR="00C169DD" w:rsidRPr="00AB77B7" w:rsidRDefault="00C169DD" w:rsidP="00C169DD">
            <w:pPr>
              <w:pStyle w:val="Table"/>
              <w:spacing w:before="0"/>
              <w:rPr>
                <w:rFonts w:cs="Times New Roman"/>
              </w:rPr>
            </w:pPr>
            <w:r w:rsidRPr="00AB77B7">
              <w:rPr>
                <w:rFonts w:cs="Times New Roman"/>
              </w:rPr>
              <w:t>Magnet thickness</w:t>
            </w:r>
          </w:p>
        </w:tc>
        <w:tc>
          <w:tcPr>
            <w:tcW w:w="1443" w:type="dxa"/>
            <w:vMerge/>
            <w:vAlign w:val="center"/>
          </w:tcPr>
          <w:p w14:paraId="4E22053C" w14:textId="77777777" w:rsidR="00C169DD" w:rsidRPr="00AB77B7" w:rsidRDefault="00C169DD" w:rsidP="00C169DD">
            <w:pPr>
              <w:pStyle w:val="Table"/>
              <w:spacing w:before="0"/>
              <w:rPr>
                <w:rFonts w:cs="Times New Roman"/>
              </w:rPr>
            </w:pPr>
          </w:p>
        </w:tc>
      </w:tr>
      <w:tr w:rsidR="00C169DD" w:rsidRPr="00AB77B7" w14:paraId="14DFD1D5" w14:textId="77777777" w:rsidTr="00C169DD">
        <w:trPr>
          <w:trHeight w:val="354"/>
          <w:jc w:val="center"/>
        </w:trPr>
        <w:tc>
          <w:tcPr>
            <w:tcW w:w="1482" w:type="dxa"/>
            <w:vAlign w:val="center"/>
          </w:tcPr>
          <w:p w14:paraId="6184E576"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r</m:t>
                  </m:r>
                </m:sub>
              </m:sSub>
            </m:oMath>
            <w:r w:rsidR="00C169DD" w:rsidRPr="00AB77B7">
              <w:rPr>
                <w:rFonts w:cs="Times New Roman"/>
              </w:rPr>
              <w:t xml:space="preserve"> </w:t>
            </w:r>
          </w:p>
        </w:tc>
        <w:tc>
          <w:tcPr>
            <w:tcW w:w="5371" w:type="dxa"/>
            <w:vAlign w:val="center"/>
          </w:tcPr>
          <w:p w14:paraId="4263D8A7" w14:textId="77777777" w:rsidR="00C169DD" w:rsidRPr="00AB77B7" w:rsidRDefault="00C169DD" w:rsidP="00C169DD">
            <w:pPr>
              <w:pStyle w:val="Table"/>
              <w:spacing w:before="0"/>
              <w:rPr>
                <w:rFonts w:cs="Times New Roman"/>
              </w:rPr>
            </w:pPr>
            <w:r w:rsidRPr="00AB77B7">
              <w:rPr>
                <w:rFonts w:cs="Times New Roman"/>
              </w:rPr>
              <w:t>Rotor diameter</w:t>
            </w:r>
          </w:p>
        </w:tc>
        <w:tc>
          <w:tcPr>
            <w:tcW w:w="1443" w:type="dxa"/>
            <w:vMerge/>
            <w:vAlign w:val="center"/>
          </w:tcPr>
          <w:p w14:paraId="0B7B5105" w14:textId="77777777" w:rsidR="00C169DD" w:rsidRPr="00AB77B7" w:rsidRDefault="00C169DD" w:rsidP="00C169DD">
            <w:pPr>
              <w:pStyle w:val="Table"/>
              <w:spacing w:before="0"/>
              <w:rPr>
                <w:rFonts w:cs="Times New Roman"/>
              </w:rPr>
            </w:pPr>
          </w:p>
        </w:tc>
      </w:tr>
      <w:tr w:rsidR="00C169DD" w:rsidRPr="00AB77B7" w14:paraId="75F63AB6" w14:textId="77777777" w:rsidTr="00C169DD">
        <w:trPr>
          <w:trHeight w:val="354"/>
          <w:jc w:val="center"/>
        </w:trPr>
        <w:tc>
          <w:tcPr>
            <w:tcW w:w="1482" w:type="dxa"/>
            <w:vAlign w:val="center"/>
          </w:tcPr>
          <w:p w14:paraId="6981A7E0"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1</m:t>
                  </m:r>
                </m:sub>
              </m:sSub>
            </m:oMath>
            <w:r w:rsidR="00C169DD" w:rsidRPr="00AB77B7">
              <w:rPr>
                <w:rFonts w:cs="Times New Roman"/>
              </w:rPr>
              <w:t xml:space="preserve"> </w:t>
            </w:r>
          </w:p>
        </w:tc>
        <w:tc>
          <w:tcPr>
            <w:tcW w:w="5371" w:type="dxa"/>
            <w:vAlign w:val="center"/>
          </w:tcPr>
          <w:p w14:paraId="2E1231DD" w14:textId="77777777" w:rsidR="00C169DD" w:rsidRPr="00AB77B7" w:rsidRDefault="00C169DD" w:rsidP="00C169DD">
            <w:pPr>
              <w:pStyle w:val="Table"/>
              <w:spacing w:before="0"/>
              <w:rPr>
                <w:rFonts w:cs="Times New Roman"/>
              </w:rPr>
            </w:pPr>
            <w:r w:rsidRPr="00AB77B7">
              <w:rPr>
                <w:rFonts w:cs="Times New Roman"/>
              </w:rPr>
              <w:t>Radius until the bottom of the stator winding</w:t>
            </w:r>
          </w:p>
        </w:tc>
        <w:tc>
          <w:tcPr>
            <w:tcW w:w="1443" w:type="dxa"/>
            <w:vMerge/>
            <w:vAlign w:val="center"/>
          </w:tcPr>
          <w:p w14:paraId="0B0FBDEF" w14:textId="77777777" w:rsidR="00C169DD" w:rsidRPr="00AB77B7" w:rsidRDefault="00C169DD" w:rsidP="00C169DD">
            <w:pPr>
              <w:pStyle w:val="Table"/>
              <w:spacing w:before="0"/>
              <w:rPr>
                <w:rFonts w:cs="Times New Roman"/>
              </w:rPr>
            </w:pPr>
          </w:p>
        </w:tc>
      </w:tr>
      <w:tr w:rsidR="00C169DD" w:rsidRPr="00AB77B7" w14:paraId="13665D82" w14:textId="77777777" w:rsidTr="00C169DD">
        <w:trPr>
          <w:trHeight w:val="354"/>
          <w:jc w:val="center"/>
        </w:trPr>
        <w:tc>
          <w:tcPr>
            <w:tcW w:w="1482" w:type="dxa"/>
            <w:vAlign w:val="center"/>
          </w:tcPr>
          <w:p w14:paraId="02373D80"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o</m:t>
                  </m:r>
                </m:sub>
              </m:sSub>
            </m:oMath>
            <w:r w:rsidR="00C169DD" w:rsidRPr="00AB77B7">
              <w:rPr>
                <w:rFonts w:cs="Times New Roman"/>
              </w:rPr>
              <w:t xml:space="preserve"> </w:t>
            </w:r>
          </w:p>
        </w:tc>
        <w:tc>
          <w:tcPr>
            <w:tcW w:w="5371" w:type="dxa"/>
            <w:vAlign w:val="center"/>
          </w:tcPr>
          <w:p w14:paraId="1C3F01D6" w14:textId="77777777" w:rsidR="00C169DD" w:rsidRPr="00AB77B7" w:rsidRDefault="00C169DD" w:rsidP="00C169DD">
            <w:pPr>
              <w:pStyle w:val="Table"/>
              <w:spacing w:before="0"/>
              <w:rPr>
                <w:rFonts w:cs="Times New Roman"/>
              </w:rPr>
            </w:pPr>
            <w:r w:rsidRPr="00AB77B7">
              <w:rPr>
                <w:rFonts w:cs="Times New Roman"/>
              </w:rPr>
              <w:t>Stator outer diameter</w:t>
            </w:r>
          </w:p>
        </w:tc>
        <w:tc>
          <w:tcPr>
            <w:tcW w:w="1443" w:type="dxa"/>
            <w:vMerge/>
            <w:vAlign w:val="center"/>
          </w:tcPr>
          <w:p w14:paraId="38363A46" w14:textId="77777777" w:rsidR="00C169DD" w:rsidRPr="00AB77B7" w:rsidRDefault="00C169DD" w:rsidP="00C169DD">
            <w:pPr>
              <w:pStyle w:val="Table"/>
              <w:spacing w:before="0"/>
              <w:rPr>
                <w:rFonts w:cs="Times New Roman"/>
              </w:rPr>
            </w:pPr>
          </w:p>
        </w:tc>
      </w:tr>
      <w:tr w:rsidR="00C169DD" w:rsidRPr="00AB77B7" w14:paraId="5DC6EE2C" w14:textId="77777777" w:rsidTr="00C169DD">
        <w:trPr>
          <w:trHeight w:val="354"/>
          <w:jc w:val="center"/>
        </w:trPr>
        <w:tc>
          <w:tcPr>
            <w:tcW w:w="1482" w:type="dxa"/>
            <w:vAlign w:val="center"/>
          </w:tcPr>
          <w:p w14:paraId="591E020B"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end</m:t>
                  </m:r>
                </m:sub>
              </m:sSub>
            </m:oMath>
            <w:r w:rsidR="00C169DD" w:rsidRPr="00AB77B7">
              <w:rPr>
                <w:rFonts w:eastAsia="等线" w:cs="Times New Roman"/>
              </w:rPr>
              <w:t xml:space="preserve"> </w:t>
            </w:r>
          </w:p>
        </w:tc>
        <w:tc>
          <w:tcPr>
            <w:tcW w:w="5371" w:type="dxa"/>
            <w:vAlign w:val="center"/>
          </w:tcPr>
          <w:p w14:paraId="6F413437" w14:textId="77777777" w:rsidR="00C169DD" w:rsidRPr="00AB77B7" w:rsidRDefault="00C169DD" w:rsidP="00C169DD">
            <w:pPr>
              <w:pStyle w:val="Table"/>
              <w:spacing w:before="0"/>
              <w:rPr>
                <w:rFonts w:cs="Times New Roman"/>
              </w:rPr>
            </w:pPr>
            <w:r w:rsidRPr="00AB77B7">
              <w:rPr>
                <w:rFonts w:cs="Times New Roman"/>
              </w:rPr>
              <w:t>Average end winding diameter</w:t>
            </w:r>
          </w:p>
        </w:tc>
        <w:tc>
          <w:tcPr>
            <w:tcW w:w="1443" w:type="dxa"/>
            <w:vMerge/>
            <w:vAlign w:val="center"/>
          </w:tcPr>
          <w:p w14:paraId="337D021D" w14:textId="77777777" w:rsidR="00C169DD" w:rsidRPr="00AB77B7" w:rsidRDefault="00C169DD" w:rsidP="00C169DD">
            <w:pPr>
              <w:pStyle w:val="Table"/>
              <w:spacing w:before="0"/>
              <w:rPr>
                <w:rFonts w:cs="Times New Roman"/>
              </w:rPr>
            </w:pPr>
          </w:p>
        </w:tc>
      </w:tr>
      <w:tr w:rsidR="00C169DD" w:rsidRPr="00AB77B7" w14:paraId="13EA19EF" w14:textId="77777777" w:rsidTr="00C169DD">
        <w:trPr>
          <w:trHeight w:val="354"/>
          <w:jc w:val="center"/>
        </w:trPr>
        <w:tc>
          <w:tcPr>
            <w:tcW w:w="1482" w:type="dxa"/>
            <w:vAlign w:val="center"/>
          </w:tcPr>
          <w:p w14:paraId="33ABED72"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m:t>
                  </m:r>
                </m:sub>
              </m:sSub>
            </m:oMath>
            <w:r w:rsidR="00C169DD" w:rsidRPr="00AB77B7">
              <w:rPr>
                <w:rFonts w:cs="Times New Roman"/>
              </w:rPr>
              <w:t xml:space="preserve"> </w:t>
            </w:r>
          </w:p>
        </w:tc>
        <w:tc>
          <w:tcPr>
            <w:tcW w:w="5371" w:type="dxa"/>
            <w:vAlign w:val="center"/>
          </w:tcPr>
          <w:p w14:paraId="65C0F19F" w14:textId="77777777" w:rsidR="00C169DD" w:rsidRPr="00AB77B7" w:rsidRDefault="00C169DD" w:rsidP="00C169DD">
            <w:pPr>
              <w:pStyle w:val="Table"/>
              <w:spacing w:before="0"/>
              <w:rPr>
                <w:rFonts w:cs="Times New Roman"/>
              </w:rPr>
            </w:pPr>
            <w:r w:rsidRPr="00AB77B7">
              <w:rPr>
                <w:rFonts w:cs="Times New Roman"/>
              </w:rPr>
              <w:t>Number of slots</w:t>
            </w:r>
          </w:p>
        </w:tc>
        <w:tc>
          <w:tcPr>
            <w:tcW w:w="1443" w:type="dxa"/>
            <w:vAlign w:val="center"/>
          </w:tcPr>
          <w:p w14:paraId="36025E58" w14:textId="77777777" w:rsidR="00C169DD" w:rsidRPr="00AB77B7" w:rsidRDefault="00C169DD" w:rsidP="00C169DD">
            <w:pPr>
              <w:pStyle w:val="Table"/>
              <w:spacing w:before="0"/>
              <w:rPr>
                <w:rFonts w:cs="Times New Roman"/>
              </w:rPr>
            </w:pPr>
          </w:p>
        </w:tc>
      </w:tr>
      <w:tr w:rsidR="00C169DD" w:rsidRPr="00AB77B7" w14:paraId="55ABF7F2" w14:textId="77777777" w:rsidTr="00C169DD">
        <w:trPr>
          <w:trHeight w:val="354"/>
          <w:jc w:val="center"/>
        </w:trPr>
        <w:tc>
          <w:tcPr>
            <w:tcW w:w="1482" w:type="dxa"/>
            <w:vAlign w:val="center"/>
          </w:tcPr>
          <w:p w14:paraId="16F18FA3"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p</m:t>
                  </m:r>
                </m:sub>
              </m:sSub>
            </m:oMath>
            <w:r w:rsidR="00C169DD" w:rsidRPr="00AB77B7">
              <w:rPr>
                <w:rFonts w:cs="Times New Roman"/>
              </w:rPr>
              <w:t xml:space="preserve"> </w:t>
            </w:r>
          </w:p>
        </w:tc>
        <w:tc>
          <w:tcPr>
            <w:tcW w:w="5371" w:type="dxa"/>
            <w:vAlign w:val="center"/>
          </w:tcPr>
          <w:p w14:paraId="4C202154" w14:textId="77777777" w:rsidR="00C169DD" w:rsidRPr="00AB77B7" w:rsidRDefault="00C169DD" w:rsidP="00C169DD">
            <w:pPr>
              <w:pStyle w:val="Table"/>
              <w:spacing w:before="0"/>
              <w:rPr>
                <w:rFonts w:cs="Times New Roman"/>
              </w:rPr>
            </w:pPr>
            <w:r w:rsidRPr="00AB77B7">
              <w:rPr>
                <w:rFonts w:cs="Times New Roman"/>
              </w:rPr>
              <w:t>Number of poles</w:t>
            </w:r>
          </w:p>
        </w:tc>
        <w:tc>
          <w:tcPr>
            <w:tcW w:w="1443" w:type="dxa"/>
            <w:vAlign w:val="center"/>
          </w:tcPr>
          <w:p w14:paraId="07AB6770" w14:textId="77777777" w:rsidR="00C169DD" w:rsidRPr="00AB77B7" w:rsidRDefault="00C169DD" w:rsidP="00C169DD">
            <w:pPr>
              <w:pStyle w:val="Table"/>
              <w:spacing w:before="0"/>
              <w:rPr>
                <w:rFonts w:cs="Times New Roman"/>
              </w:rPr>
            </w:pPr>
          </w:p>
        </w:tc>
      </w:tr>
      <w:tr w:rsidR="00C169DD" w:rsidRPr="00AB77B7" w14:paraId="72AA60A4" w14:textId="77777777" w:rsidTr="00C169DD">
        <w:trPr>
          <w:trHeight w:val="354"/>
          <w:jc w:val="center"/>
        </w:trPr>
        <w:tc>
          <w:tcPr>
            <w:tcW w:w="1482" w:type="dxa"/>
            <w:vAlign w:val="center"/>
          </w:tcPr>
          <w:p w14:paraId="4153EAF6" w14:textId="77777777" w:rsidR="00C169DD" w:rsidRPr="00AB77B7" w:rsidRDefault="00C169DD" w:rsidP="00C169DD">
            <w:pPr>
              <w:pStyle w:val="Table"/>
              <w:spacing w:before="0"/>
              <w:rPr>
                <w:rFonts w:cs="Times New Roman"/>
              </w:rPr>
            </w:pPr>
            <m:oMath>
              <m:r>
                <w:rPr>
                  <w:rFonts w:ascii="Cambria Math" w:hAnsi="Cambria Math" w:cs="Times New Roman"/>
                </w:rPr>
                <m:t>T</m:t>
              </m:r>
            </m:oMath>
            <w:r w:rsidRPr="00AB77B7">
              <w:rPr>
                <w:rFonts w:cs="Times New Roman"/>
              </w:rPr>
              <w:t xml:space="preserve"> </w:t>
            </w:r>
          </w:p>
        </w:tc>
        <w:tc>
          <w:tcPr>
            <w:tcW w:w="5371" w:type="dxa"/>
            <w:vAlign w:val="center"/>
          </w:tcPr>
          <w:p w14:paraId="4B69B65C" w14:textId="77777777" w:rsidR="00C169DD" w:rsidRPr="00AB77B7" w:rsidRDefault="00C169DD" w:rsidP="00C169DD">
            <w:pPr>
              <w:pStyle w:val="Table"/>
              <w:spacing w:before="0"/>
              <w:rPr>
                <w:rFonts w:cs="Times New Roman"/>
              </w:rPr>
            </w:pPr>
            <w:r w:rsidRPr="00AB77B7">
              <w:rPr>
                <w:rFonts w:cs="Times New Roman"/>
              </w:rPr>
              <w:t>Electromagnetic torque</w:t>
            </w:r>
          </w:p>
        </w:tc>
        <w:tc>
          <w:tcPr>
            <w:tcW w:w="1443" w:type="dxa"/>
            <w:vAlign w:val="center"/>
          </w:tcPr>
          <w:p w14:paraId="3185BCD7" w14:textId="77777777" w:rsidR="00C169DD" w:rsidRPr="00AB77B7" w:rsidRDefault="00C169DD" w:rsidP="00C169DD">
            <w:pPr>
              <w:pStyle w:val="Table"/>
              <w:spacing w:before="0"/>
              <w:rPr>
                <w:rFonts w:cs="Times New Roman"/>
              </w:rPr>
            </w:pPr>
            <w:r w:rsidRPr="00AB77B7">
              <w:rPr>
                <w:rFonts w:cs="Times New Roman"/>
              </w:rPr>
              <w:t>Nm</w:t>
            </w:r>
          </w:p>
        </w:tc>
      </w:tr>
      <w:tr w:rsidR="00C169DD" w:rsidRPr="00AB77B7" w14:paraId="7BA27C7B" w14:textId="77777777" w:rsidTr="00C169DD">
        <w:trPr>
          <w:trHeight w:val="354"/>
          <w:jc w:val="center"/>
        </w:trPr>
        <w:tc>
          <w:tcPr>
            <w:tcW w:w="1482" w:type="dxa"/>
            <w:vAlign w:val="center"/>
          </w:tcPr>
          <w:p w14:paraId="0D4A59EF"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w</m:t>
                  </m:r>
                </m:sub>
              </m:sSub>
            </m:oMath>
            <w:r w:rsidR="00C169DD" w:rsidRPr="00AB77B7">
              <w:rPr>
                <w:rFonts w:cs="Times New Roman"/>
              </w:rPr>
              <w:t xml:space="preserve"> </w:t>
            </w:r>
          </w:p>
        </w:tc>
        <w:tc>
          <w:tcPr>
            <w:tcW w:w="5371" w:type="dxa"/>
            <w:vAlign w:val="center"/>
          </w:tcPr>
          <w:p w14:paraId="7868DE18" w14:textId="77777777" w:rsidR="00C169DD" w:rsidRPr="00AB77B7" w:rsidRDefault="00C169DD" w:rsidP="00C169DD">
            <w:pPr>
              <w:pStyle w:val="Table"/>
              <w:spacing w:before="0"/>
              <w:rPr>
                <w:rFonts w:cs="Times New Roman"/>
              </w:rPr>
            </w:pPr>
            <w:r w:rsidRPr="00AB77B7">
              <w:rPr>
                <w:rFonts w:cs="Times New Roman"/>
              </w:rPr>
              <w:t>Winding factor</w:t>
            </w:r>
          </w:p>
        </w:tc>
        <w:tc>
          <w:tcPr>
            <w:tcW w:w="1443" w:type="dxa"/>
            <w:vAlign w:val="center"/>
          </w:tcPr>
          <w:p w14:paraId="6A1D285E" w14:textId="77777777" w:rsidR="00C169DD" w:rsidRPr="00AB77B7" w:rsidRDefault="00C169DD" w:rsidP="00C169DD">
            <w:pPr>
              <w:pStyle w:val="Table"/>
              <w:spacing w:before="0"/>
              <w:rPr>
                <w:rFonts w:cs="Times New Roman"/>
              </w:rPr>
            </w:pPr>
          </w:p>
        </w:tc>
      </w:tr>
      <w:tr w:rsidR="00C169DD" w:rsidRPr="00AB77B7" w14:paraId="0E9E5D2C" w14:textId="77777777" w:rsidTr="00C169DD">
        <w:trPr>
          <w:trHeight w:val="354"/>
          <w:jc w:val="center"/>
        </w:trPr>
        <w:tc>
          <w:tcPr>
            <w:tcW w:w="1482" w:type="dxa"/>
            <w:vAlign w:val="center"/>
          </w:tcPr>
          <w:p w14:paraId="238E6ED3"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ave</m:t>
                  </m:r>
                </m:sub>
              </m:sSub>
            </m:oMath>
            <w:r w:rsidR="00C169DD" w:rsidRPr="00AB77B7">
              <w:rPr>
                <w:rFonts w:cs="Times New Roman"/>
              </w:rPr>
              <w:t xml:space="preserve"> </w:t>
            </w:r>
          </w:p>
        </w:tc>
        <w:tc>
          <w:tcPr>
            <w:tcW w:w="5371" w:type="dxa"/>
            <w:vAlign w:val="center"/>
          </w:tcPr>
          <w:p w14:paraId="2A3E5D1C" w14:textId="77777777" w:rsidR="00C169DD" w:rsidRPr="00AB77B7" w:rsidRDefault="00C169DD" w:rsidP="00C169DD">
            <w:pPr>
              <w:pStyle w:val="Table"/>
              <w:spacing w:before="0"/>
              <w:rPr>
                <w:rFonts w:cs="Times New Roman"/>
              </w:rPr>
            </w:pPr>
            <w:r w:rsidRPr="00AB77B7">
              <w:rPr>
                <w:rFonts w:cs="Times New Roman"/>
              </w:rPr>
              <w:t>Magnetic loading</w:t>
            </w:r>
          </w:p>
        </w:tc>
        <w:tc>
          <w:tcPr>
            <w:tcW w:w="1443" w:type="dxa"/>
            <w:vAlign w:val="center"/>
          </w:tcPr>
          <w:p w14:paraId="3586C773" w14:textId="77777777" w:rsidR="00C169DD" w:rsidRPr="00AB77B7" w:rsidRDefault="00C169DD" w:rsidP="00C169DD">
            <w:pPr>
              <w:pStyle w:val="Table"/>
              <w:spacing w:before="0"/>
              <w:rPr>
                <w:rFonts w:cs="Times New Roman"/>
              </w:rPr>
            </w:pPr>
            <w:r w:rsidRPr="00AB77B7">
              <w:rPr>
                <w:rFonts w:cs="Times New Roman"/>
              </w:rPr>
              <w:t>T</w:t>
            </w:r>
          </w:p>
        </w:tc>
      </w:tr>
      <w:tr w:rsidR="00C169DD" w:rsidRPr="00AB77B7" w14:paraId="4A5CEE96" w14:textId="77777777" w:rsidTr="00C169DD">
        <w:trPr>
          <w:trHeight w:val="354"/>
          <w:jc w:val="center"/>
        </w:trPr>
        <w:tc>
          <w:tcPr>
            <w:tcW w:w="1482" w:type="dxa"/>
            <w:vAlign w:val="center"/>
          </w:tcPr>
          <w:p w14:paraId="6C692504"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rms</m:t>
                  </m:r>
                </m:sub>
              </m:sSub>
            </m:oMath>
            <w:r w:rsidR="00C169DD" w:rsidRPr="00AB77B7">
              <w:rPr>
                <w:rFonts w:cs="Times New Roman"/>
              </w:rPr>
              <w:t xml:space="preserve"> </w:t>
            </w:r>
          </w:p>
        </w:tc>
        <w:tc>
          <w:tcPr>
            <w:tcW w:w="5371" w:type="dxa"/>
            <w:vAlign w:val="center"/>
          </w:tcPr>
          <w:p w14:paraId="18BE07F6" w14:textId="77777777" w:rsidR="00C169DD" w:rsidRPr="00AB77B7" w:rsidRDefault="00C169DD" w:rsidP="00C169DD">
            <w:pPr>
              <w:pStyle w:val="Table"/>
              <w:spacing w:before="0"/>
              <w:rPr>
                <w:rFonts w:cs="Times New Roman"/>
              </w:rPr>
            </w:pPr>
            <w:r w:rsidRPr="00AB77B7">
              <w:rPr>
                <w:rFonts w:cs="Times New Roman"/>
              </w:rPr>
              <w:t>rms. Electrical loading</w:t>
            </w:r>
          </w:p>
        </w:tc>
        <w:tc>
          <w:tcPr>
            <w:tcW w:w="1443" w:type="dxa"/>
            <w:vAlign w:val="center"/>
          </w:tcPr>
          <w:p w14:paraId="4D44256F" w14:textId="77777777" w:rsidR="00C169DD" w:rsidRPr="00AB77B7" w:rsidRDefault="00C169DD" w:rsidP="00C169DD">
            <w:pPr>
              <w:pStyle w:val="Table"/>
              <w:spacing w:before="0"/>
              <w:rPr>
                <w:rFonts w:cs="Times New Roman"/>
              </w:rPr>
            </w:pPr>
            <w:r w:rsidRPr="00AB77B7">
              <w:rPr>
                <w:rFonts w:cs="Times New Roman"/>
              </w:rPr>
              <w:t>A/m</w:t>
            </w:r>
          </w:p>
        </w:tc>
      </w:tr>
      <w:tr w:rsidR="00C169DD" w:rsidRPr="00AB77B7" w14:paraId="61CDCFFF" w14:textId="77777777" w:rsidTr="00C169DD">
        <w:trPr>
          <w:trHeight w:val="354"/>
          <w:jc w:val="center"/>
        </w:trPr>
        <w:tc>
          <w:tcPr>
            <w:tcW w:w="1482" w:type="dxa"/>
            <w:vAlign w:val="center"/>
          </w:tcPr>
          <w:p w14:paraId="6A39D378"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T</m:t>
                  </m:r>
                </m:sub>
              </m:sSub>
            </m:oMath>
            <w:r w:rsidR="00C169DD" w:rsidRPr="00AB77B7">
              <w:rPr>
                <w:rFonts w:cs="Times New Roman"/>
              </w:rPr>
              <w:t xml:space="preserve"> </w:t>
            </w:r>
          </w:p>
        </w:tc>
        <w:tc>
          <w:tcPr>
            <w:tcW w:w="5371" w:type="dxa"/>
            <w:vAlign w:val="center"/>
          </w:tcPr>
          <w:p w14:paraId="4772A0C6" w14:textId="77777777" w:rsidR="00C169DD" w:rsidRPr="00AB77B7" w:rsidRDefault="00C169DD" w:rsidP="00C169DD">
            <w:pPr>
              <w:pStyle w:val="Table"/>
              <w:spacing w:before="0"/>
              <w:rPr>
                <w:rFonts w:cs="Times New Roman"/>
              </w:rPr>
            </w:pPr>
            <w:r w:rsidRPr="00AB77B7">
              <w:rPr>
                <w:rFonts w:cs="Times New Roman"/>
              </w:rPr>
              <w:t>Torque constant</w:t>
            </w:r>
          </w:p>
        </w:tc>
        <w:tc>
          <w:tcPr>
            <w:tcW w:w="1443" w:type="dxa"/>
            <w:vAlign w:val="center"/>
          </w:tcPr>
          <w:p w14:paraId="138EA147" w14:textId="77777777" w:rsidR="00C169DD" w:rsidRPr="00AB77B7" w:rsidRDefault="00C169DD" w:rsidP="00C169DD">
            <w:pPr>
              <w:pStyle w:val="Table"/>
              <w:spacing w:before="0"/>
              <w:rPr>
                <w:rFonts w:cs="Times New Roman"/>
              </w:rPr>
            </w:pPr>
            <w:r w:rsidRPr="00AB77B7">
              <w:rPr>
                <w:rFonts w:cs="Times New Roman"/>
              </w:rPr>
              <w:t>Nm/A</w:t>
            </w:r>
          </w:p>
        </w:tc>
      </w:tr>
      <w:tr w:rsidR="00C169DD" w:rsidRPr="00AB77B7" w14:paraId="731669FF" w14:textId="77777777" w:rsidTr="00C169DD">
        <w:trPr>
          <w:trHeight w:val="354"/>
          <w:jc w:val="center"/>
        </w:trPr>
        <w:tc>
          <w:tcPr>
            <w:tcW w:w="1482" w:type="dxa"/>
            <w:vAlign w:val="center"/>
          </w:tcPr>
          <w:p w14:paraId="2FB1541C"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rms</m:t>
                  </m:r>
                </m:sub>
              </m:sSub>
            </m:oMath>
            <w:r w:rsidR="00C169DD" w:rsidRPr="00AB77B7">
              <w:rPr>
                <w:rFonts w:cs="Times New Roman"/>
              </w:rPr>
              <w:t xml:space="preserve"> </w:t>
            </w:r>
          </w:p>
        </w:tc>
        <w:tc>
          <w:tcPr>
            <w:tcW w:w="5371" w:type="dxa"/>
            <w:vAlign w:val="center"/>
          </w:tcPr>
          <w:p w14:paraId="40F49448" w14:textId="77777777" w:rsidR="00C169DD" w:rsidRPr="00AB77B7" w:rsidRDefault="00C169DD" w:rsidP="00C169DD">
            <w:pPr>
              <w:pStyle w:val="Table"/>
              <w:spacing w:before="0"/>
              <w:rPr>
                <w:rFonts w:cs="Times New Roman"/>
              </w:rPr>
            </w:pPr>
            <w:r w:rsidRPr="00AB77B7">
              <w:rPr>
                <w:rFonts w:cs="Times New Roman"/>
              </w:rPr>
              <w:t>rms. phase current</w:t>
            </w:r>
          </w:p>
        </w:tc>
        <w:tc>
          <w:tcPr>
            <w:tcW w:w="1443" w:type="dxa"/>
            <w:vAlign w:val="center"/>
          </w:tcPr>
          <w:p w14:paraId="01E96D65" w14:textId="77777777" w:rsidR="00C169DD" w:rsidRPr="00AB77B7" w:rsidRDefault="00C169DD" w:rsidP="00C169DD">
            <w:pPr>
              <w:pStyle w:val="Table"/>
              <w:spacing w:before="0"/>
              <w:rPr>
                <w:rFonts w:cs="Times New Roman"/>
              </w:rPr>
            </w:pPr>
            <w:r w:rsidRPr="00AB77B7">
              <w:rPr>
                <w:rFonts w:cs="Times New Roman"/>
              </w:rPr>
              <w:t>A</w:t>
            </w:r>
          </w:p>
        </w:tc>
      </w:tr>
      <w:tr w:rsidR="00C169DD" w:rsidRPr="00AB77B7" w14:paraId="14564DC7" w14:textId="77777777" w:rsidTr="00C169DD">
        <w:trPr>
          <w:trHeight w:val="354"/>
          <w:jc w:val="center"/>
        </w:trPr>
        <w:tc>
          <w:tcPr>
            <w:tcW w:w="1482" w:type="dxa"/>
            <w:vAlign w:val="center"/>
          </w:tcPr>
          <w:p w14:paraId="3DED3F38" w14:textId="77777777" w:rsidR="00C169DD" w:rsidRPr="00AB77B7" w:rsidRDefault="00C169DD" w:rsidP="00C169DD">
            <w:pPr>
              <w:pStyle w:val="Table"/>
              <w:spacing w:before="0"/>
              <w:rPr>
                <w:rFonts w:cs="Times New Roman"/>
              </w:rPr>
            </w:pPr>
            <m:oMath>
              <m:r>
                <w:rPr>
                  <w:rFonts w:ascii="Cambria Math" w:hAnsi="Cambria Math" w:cs="Times New Roman"/>
                </w:rPr>
                <m:t>φ</m:t>
              </m:r>
            </m:oMath>
            <w:r w:rsidRPr="00AB77B7">
              <w:rPr>
                <w:rFonts w:cs="Times New Roman"/>
              </w:rPr>
              <w:t xml:space="preserve"> </w:t>
            </w:r>
          </w:p>
        </w:tc>
        <w:tc>
          <w:tcPr>
            <w:tcW w:w="5371" w:type="dxa"/>
            <w:vAlign w:val="center"/>
          </w:tcPr>
          <w:p w14:paraId="519F212F" w14:textId="77777777" w:rsidR="00C169DD" w:rsidRPr="00AB77B7" w:rsidRDefault="00C169DD" w:rsidP="00C169DD">
            <w:pPr>
              <w:pStyle w:val="Table"/>
              <w:spacing w:before="0"/>
              <w:rPr>
                <w:rFonts w:cs="Times New Roman"/>
              </w:rPr>
            </w:pPr>
            <w:r w:rsidRPr="00AB77B7">
              <w:rPr>
                <w:rFonts w:cs="Times New Roman"/>
              </w:rPr>
              <w:t>phase angle difference between the back-EMF waveform and the current waveform</w:t>
            </w:r>
          </w:p>
        </w:tc>
        <w:tc>
          <w:tcPr>
            <w:tcW w:w="1443" w:type="dxa"/>
            <w:vAlign w:val="center"/>
          </w:tcPr>
          <w:p w14:paraId="60C8D9BF" w14:textId="77777777" w:rsidR="00C169DD" w:rsidRPr="00AB77B7" w:rsidRDefault="00C169DD" w:rsidP="00C169DD">
            <w:pPr>
              <w:pStyle w:val="Table"/>
              <w:spacing w:before="0"/>
              <w:rPr>
                <w:rFonts w:cs="Times New Roman"/>
              </w:rPr>
            </w:pPr>
          </w:p>
        </w:tc>
      </w:tr>
      <w:tr w:rsidR="00C169DD" w:rsidRPr="00AB77B7" w14:paraId="20BE75FD" w14:textId="77777777" w:rsidTr="00C169DD">
        <w:trPr>
          <w:trHeight w:val="354"/>
          <w:jc w:val="center"/>
        </w:trPr>
        <w:tc>
          <w:tcPr>
            <w:tcW w:w="1482" w:type="dxa"/>
            <w:vAlign w:val="center"/>
          </w:tcPr>
          <w:p w14:paraId="4DF29985"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m:t>
                  </m:r>
                </m:sub>
              </m:sSub>
            </m:oMath>
            <w:r w:rsidR="00C169DD" w:rsidRPr="00AB77B7">
              <w:rPr>
                <w:rFonts w:cs="Times New Roman"/>
              </w:rPr>
              <w:t xml:space="preserve"> </w:t>
            </w:r>
          </w:p>
        </w:tc>
        <w:tc>
          <w:tcPr>
            <w:tcW w:w="5371" w:type="dxa"/>
            <w:vAlign w:val="center"/>
          </w:tcPr>
          <w:p w14:paraId="6EF84F11" w14:textId="77777777" w:rsidR="00C169DD" w:rsidRPr="00AB77B7" w:rsidRDefault="00C169DD" w:rsidP="00C169DD">
            <w:pPr>
              <w:pStyle w:val="Table"/>
              <w:spacing w:before="0"/>
              <w:rPr>
                <w:rFonts w:cs="Times New Roman"/>
              </w:rPr>
            </w:pPr>
            <w:r w:rsidRPr="00AB77B7">
              <w:rPr>
                <w:rFonts w:cs="Times New Roman"/>
              </w:rPr>
              <w:t>Flux density output from magnets to the airgap</w:t>
            </w:r>
          </w:p>
        </w:tc>
        <w:tc>
          <w:tcPr>
            <w:tcW w:w="1443" w:type="dxa"/>
            <w:vMerge w:val="restart"/>
            <w:vAlign w:val="center"/>
          </w:tcPr>
          <w:p w14:paraId="46FE3184" w14:textId="77777777" w:rsidR="00C169DD" w:rsidRPr="00AB77B7" w:rsidRDefault="00C169DD" w:rsidP="00C169DD">
            <w:pPr>
              <w:pStyle w:val="Table"/>
              <w:spacing w:before="0"/>
              <w:rPr>
                <w:rFonts w:cs="Times New Roman"/>
              </w:rPr>
            </w:pPr>
            <w:r w:rsidRPr="00AB77B7">
              <w:rPr>
                <w:rFonts w:cs="Times New Roman"/>
              </w:rPr>
              <w:t>T</w:t>
            </w:r>
          </w:p>
        </w:tc>
      </w:tr>
      <w:tr w:rsidR="00C169DD" w:rsidRPr="00AB77B7" w14:paraId="3D9132DA" w14:textId="77777777" w:rsidTr="00C169DD">
        <w:trPr>
          <w:trHeight w:val="354"/>
          <w:jc w:val="center"/>
        </w:trPr>
        <w:tc>
          <w:tcPr>
            <w:tcW w:w="1482" w:type="dxa"/>
            <w:vAlign w:val="center"/>
          </w:tcPr>
          <w:p w14:paraId="45C12701"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r</m:t>
                  </m:r>
                </m:sub>
              </m:sSub>
            </m:oMath>
            <w:r w:rsidR="00C169DD" w:rsidRPr="00AB77B7">
              <w:rPr>
                <w:rFonts w:cs="Times New Roman"/>
              </w:rPr>
              <w:t xml:space="preserve"> </w:t>
            </w:r>
          </w:p>
        </w:tc>
        <w:tc>
          <w:tcPr>
            <w:tcW w:w="5371" w:type="dxa"/>
            <w:vAlign w:val="center"/>
          </w:tcPr>
          <w:p w14:paraId="1E021EC4" w14:textId="77777777" w:rsidR="00C169DD" w:rsidRPr="00AB77B7" w:rsidRDefault="00C169DD" w:rsidP="00C169DD">
            <w:pPr>
              <w:pStyle w:val="Table"/>
              <w:spacing w:before="0"/>
              <w:rPr>
                <w:rFonts w:cs="Times New Roman"/>
              </w:rPr>
            </w:pPr>
            <w:r w:rsidRPr="00AB77B7">
              <w:rPr>
                <w:rFonts w:cs="Times New Roman"/>
              </w:rPr>
              <w:t>Magnet remanence field</w:t>
            </w:r>
          </w:p>
        </w:tc>
        <w:tc>
          <w:tcPr>
            <w:tcW w:w="1443" w:type="dxa"/>
            <w:vMerge/>
            <w:vAlign w:val="center"/>
          </w:tcPr>
          <w:p w14:paraId="52631108" w14:textId="77777777" w:rsidR="00C169DD" w:rsidRPr="00AB77B7" w:rsidRDefault="00C169DD" w:rsidP="00C169DD">
            <w:pPr>
              <w:pStyle w:val="Table"/>
              <w:spacing w:before="0"/>
              <w:rPr>
                <w:rFonts w:cs="Times New Roman"/>
              </w:rPr>
            </w:pPr>
          </w:p>
        </w:tc>
      </w:tr>
      <w:tr w:rsidR="00C169DD" w:rsidRPr="00AB77B7" w14:paraId="6FB2E6AE" w14:textId="77777777" w:rsidTr="00C169DD">
        <w:trPr>
          <w:trHeight w:val="354"/>
          <w:jc w:val="center"/>
        </w:trPr>
        <w:tc>
          <w:tcPr>
            <w:tcW w:w="1482" w:type="dxa"/>
            <w:vAlign w:val="center"/>
          </w:tcPr>
          <w:p w14:paraId="0658B1F6"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t</m:t>
                  </m:r>
                </m:sub>
              </m:sSub>
            </m:oMath>
            <w:r w:rsidR="00C169DD" w:rsidRPr="00AB77B7">
              <w:rPr>
                <w:rFonts w:cs="Times New Roman"/>
              </w:rPr>
              <w:t xml:space="preserve"> </w:t>
            </w:r>
          </w:p>
        </w:tc>
        <w:tc>
          <w:tcPr>
            <w:tcW w:w="5371" w:type="dxa"/>
            <w:vAlign w:val="center"/>
          </w:tcPr>
          <w:p w14:paraId="13AFD8E7" w14:textId="77777777" w:rsidR="00C169DD" w:rsidRPr="00AB77B7" w:rsidRDefault="00C169DD" w:rsidP="00C169DD">
            <w:pPr>
              <w:pStyle w:val="Table"/>
              <w:spacing w:before="0"/>
              <w:rPr>
                <w:rFonts w:cs="Times New Roman"/>
              </w:rPr>
            </w:pPr>
            <w:r w:rsidRPr="00AB77B7">
              <w:rPr>
                <w:rFonts w:cs="Times New Roman"/>
              </w:rPr>
              <w:t>Flux density inside stator teeth</w:t>
            </w:r>
          </w:p>
        </w:tc>
        <w:tc>
          <w:tcPr>
            <w:tcW w:w="1443" w:type="dxa"/>
            <w:vMerge/>
            <w:vAlign w:val="center"/>
          </w:tcPr>
          <w:p w14:paraId="5C20C1AD" w14:textId="77777777" w:rsidR="00C169DD" w:rsidRPr="00AB77B7" w:rsidRDefault="00C169DD" w:rsidP="00C169DD">
            <w:pPr>
              <w:pStyle w:val="Table"/>
              <w:spacing w:before="0"/>
              <w:rPr>
                <w:rFonts w:cs="Times New Roman"/>
              </w:rPr>
            </w:pPr>
          </w:p>
        </w:tc>
      </w:tr>
      <w:tr w:rsidR="00C169DD" w:rsidRPr="00AB77B7" w14:paraId="7EAA7BEC" w14:textId="77777777" w:rsidTr="00C169DD">
        <w:trPr>
          <w:trHeight w:val="354"/>
          <w:jc w:val="center"/>
        </w:trPr>
        <w:tc>
          <w:tcPr>
            <w:tcW w:w="1482" w:type="dxa"/>
            <w:vAlign w:val="center"/>
          </w:tcPr>
          <w:p w14:paraId="3D48A370"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bi</m:t>
                  </m:r>
                </m:sub>
              </m:sSub>
            </m:oMath>
            <w:r w:rsidR="00C169DD" w:rsidRPr="00AB77B7">
              <w:rPr>
                <w:rFonts w:cs="Times New Roman"/>
              </w:rPr>
              <w:t xml:space="preserve"> </w:t>
            </w:r>
          </w:p>
        </w:tc>
        <w:tc>
          <w:tcPr>
            <w:tcW w:w="5371" w:type="dxa"/>
            <w:vAlign w:val="center"/>
          </w:tcPr>
          <w:p w14:paraId="26B2CDD7" w14:textId="77777777" w:rsidR="00C169DD" w:rsidRPr="00AB77B7" w:rsidRDefault="00C169DD" w:rsidP="00C169DD">
            <w:pPr>
              <w:pStyle w:val="Table"/>
              <w:spacing w:before="0"/>
              <w:rPr>
                <w:rFonts w:cs="Times New Roman"/>
              </w:rPr>
            </w:pPr>
            <w:r w:rsidRPr="00AB77B7">
              <w:rPr>
                <w:rFonts w:cs="Times New Roman"/>
              </w:rPr>
              <w:t>Flux density inside stator back iron</w:t>
            </w:r>
          </w:p>
        </w:tc>
        <w:tc>
          <w:tcPr>
            <w:tcW w:w="1443" w:type="dxa"/>
            <w:vMerge/>
            <w:vAlign w:val="center"/>
          </w:tcPr>
          <w:p w14:paraId="348F75E4" w14:textId="77777777" w:rsidR="00C169DD" w:rsidRPr="00AB77B7" w:rsidRDefault="00C169DD" w:rsidP="00C169DD">
            <w:pPr>
              <w:pStyle w:val="Table"/>
              <w:spacing w:before="0"/>
              <w:rPr>
                <w:rFonts w:cs="Times New Roman"/>
              </w:rPr>
            </w:pPr>
          </w:p>
        </w:tc>
      </w:tr>
      <w:tr w:rsidR="00C169DD" w:rsidRPr="00AB77B7" w14:paraId="5A88BE34" w14:textId="77777777" w:rsidTr="00C169DD">
        <w:trPr>
          <w:trHeight w:val="354"/>
          <w:jc w:val="center"/>
        </w:trPr>
        <w:tc>
          <w:tcPr>
            <w:tcW w:w="1482" w:type="dxa"/>
            <w:vAlign w:val="center"/>
          </w:tcPr>
          <w:p w14:paraId="6D61139A"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slot</m:t>
                  </m:r>
                </m:sub>
              </m:sSub>
            </m:oMath>
            <w:r w:rsidR="00C169DD" w:rsidRPr="00AB77B7">
              <w:rPr>
                <w:rFonts w:cs="Times New Roman"/>
              </w:rPr>
              <w:t xml:space="preserve"> </w:t>
            </w:r>
          </w:p>
        </w:tc>
        <w:tc>
          <w:tcPr>
            <w:tcW w:w="5371" w:type="dxa"/>
            <w:vAlign w:val="center"/>
          </w:tcPr>
          <w:p w14:paraId="4039F95A" w14:textId="77777777" w:rsidR="00C169DD" w:rsidRPr="00AB77B7" w:rsidRDefault="00C169DD" w:rsidP="00C169DD">
            <w:pPr>
              <w:pStyle w:val="Table"/>
              <w:spacing w:before="0"/>
              <w:rPr>
                <w:rFonts w:cs="Times New Roman"/>
              </w:rPr>
            </w:pPr>
            <w:r w:rsidRPr="00AB77B7">
              <w:rPr>
                <w:rFonts w:cs="Times New Roman"/>
              </w:rPr>
              <w:t>Slot area</w:t>
            </w:r>
          </w:p>
        </w:tc>
        <w:tc>
          <w:tcPr>
            <w:tcW w:w="1443" w:type="dxa"/>
            <w:vAlign w:val="center"/>
          </w:tcPr>
          <w:p w14:paraId="0B1FB5A9" w14:textId="77777777" w:rsidR="00C169DD" w:rsidRPr="00AB77B7" w:rsidRDefault="00C169DD" w:rsidP="00C169DD">
            <w:pPr>
              <w:pStyle w:val="Table"/>
              <w:spacing w:before="0"/>
              <w:rPr>
                <w:rFonts w:cs="Times New Roman"/>
              </w:rPr>
            </w:pPr>
            <w:r w:rsidRPr="00AB77B7">
              <w:rPr>
                <w:rFonts w:cs="Times New Roman"/>
              </w:rPr>
              <w:t>mm</w:t>
            </w:r>
            <w:r w:rsidRPr="00AB77B7">
              <w:rPr>
                <w:rFonts w:cs="Times New Roman"/>
                <w:vertAlign w:val="superscript"/>
              </w:rPr>
              <w:t>2</w:t>
            </w:r>
          </w:p>
        </w:tc>
      </w:tr>
      <w:tr w:rsidR="00C169DD" w:rsidRPr="00AB77B7" w14:paraId="0EBDAE29" w14:textId="77777777" w:rsidTr="00C169DD">
        <w:trPr>
          <w:trHeight w:val="354"/>
          <w:jc w:val="center"/>
        </w:trPr>
        <w:tc>
          <w:tcPr>
            <w:tcW w:w="1482" w:type="dxa"/>
            <w:vAlign w:val="center"/>
          </w:tcPr>
          <w:p w14:paraId="4AF5B85E"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ph</m:t>
                  </m:r>
                </m:sub>
              </m:sSub>
            </m:oMath>
            <w:r w:rsidR="00C169DD" w:rsidRPr="00AB77B7">
              <w:rPr>
                <w:rFonts w:cs="Times New Roman"/>
              </w:rPr>
              <w:t xml:space="preserve"> </w:t>
            </w:r>
          </w:p>
        </w:tc>
        <w:tc>
          <w:tcPr>
            <w:tcW w:w="5371" w:type="dxa"/>
            <w:vAlign w:val="center"/>
          </w:tcPr>
          <w:p w14:paraId="4FAEC211" w14:textId="77777777" w:rsidR="00C169DD" w:rsidRPr="00AB77B7" w:rsidRDefault="00C169DD" w:rsidP="00C169DD">
            <w:pPr>
              <w:pStyle w:val="Table"/>
              <w:spacing w:before="0"/>
              <w:rPr>
                <w:rFonts w:cs="Times New Roman"/>
              </w:rPr>
            </w:pPr>
            <w:r w:rsidRPr="00AB77B7">
              <w:rPr>
                <w:rFonts w:cs="Times New Roman"/>
              </w:rPr>
              <w:t>Phase number of turns</w:t>
            </w:r>
          </w:p>
        </w:tc>
        <w:tc>
          <w:tcPr>
            <w:tcW w:w="1443" w:type="dxa"/>
            <w:vAlign w:val="center"/>
          </w:tcPr>
          <w:p w14:paraId="7E57F0CC" w14:textId="77777777" w:rsidR="00C169DD" w:rsidRPr="00AB77B7" w:rsidRDefault="00C169DD" w:rsidP="00C169DD">
            <w:pPr>
              <w:pStyle w:val="Table"/>
              <w:spacing w:before="0"/>
              <w:rPr>
                <w:rFonts w:cs="Times New Roman"/>
              </w:rPr>
            </w:pPr>
          </w:p>
        </w:tc>
      </w:tr>
      <w:tr w:rsidR="00C169DD" w:rsidRPr="00AB77B7" w14:paraId="04047429" w14:textId="77777777" w:rsidTr="00C169DD">
        <w:trPr>
          <w:trHeight w:val="354"/>
          <w:jc w:val="center"/>
        </w:trPr>
        <w:tc>
          <w:tcPr>
            <w:tcW w:w="1482" w:type="dxa"/>
            <w:vAlign w:val="center"/>
          </w:tcPr>
          <w:p w14:paraId="1DCF0BAD"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p</m:t>
                  </m:r>
                </m:sub>
              </m:sSub>
            </m:oMath>
            <w:r w:rsidR="00C169DD" w:rsidRPr="00AB77B7">
              <w:rPr>
                <w:rFonts w:cs="Times New Roman"/>
              </w:rPr>
              <w:t xml:space="preserve"> </w:t>
            </w:r>
          </w:p>
        </w:tc>
        <w:tc>
          <w:tcPr>
            <w:tcW w:w="5371" w:type="dxa"/>
            <w:vAlign w:val="center"/>
          </w:tcPr>
          <w:p w14:paraId="2AFFA8D7" w14:textId="77777777" w:rsidR="00C169DD" w:rsidRPr="00AB77B7" w:rsidRDefault="00C169DD" w:rsidP="00C169DD">
            <w:pPr>
              <w:pStyle w:val="Table"/>
              <w:spacing w:before="0"/>
              <w:rPr>
                <w:rFonts w:cs="Times New Roman"/>
              </w:rPr>
            </w:pPr>
            <w:r w:rsidRPr="00AB77B7">
              <w:rPr>
                <w:rFonts w:cs="Times New Roman"/>
              </w:rPr>
              <w:t>Packing factor</w:t>
            </w:r>
          </w:p>
        </w:tc>
        <w:tc>
          <w:tcPr>
            <w:tcW w:w="1443" w:type="dxa"/>
            <w:vAlign w:val="center"/>
          </w:tcPr>
          <w:p w14:paraId="2CFD1467" w14:textId="77777777" w:rsidR="00C169DD" w:rsidRPr="00AB77B7" w:rsidRDefault="00C169DD" w:rsidP="00C169DD">
            <w:pPr>
              <w:pStyle w:val="Table"/>
              <w:spacing w:before="0"/>
              <w:rPr>
                <w:rFonts w:cs="Times New Roman"/>
              </w:rPr>
            </w:pPr>
          </w:p>
        </w:tc>
      </w:tr>
      <w:tr w:rsidR="00C169DD" w:rsidRPr="00AB77B7" w14:paraId="09A75AF9" w14:textId="77777777" w:rsidTr="00C169DD">
        <w:trPr>
          <w:trHeight w:val="354"/>
          <w:jc w:val="center"/>
        </w:trPr>
        <w:tc>
          <w:tcPr>
            <w:tcW w:w="1482" w:type="dxa"/>
            <w:vAlign w:val="center"/>
          </w:tcPr>
          <w:p w14:paraId="39E8F9F9"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rms</m:t>
                  </m:r>
                </m:sub>
              </m:sSub>
            </m:oMath>
            <w:r w:rsidR="00C169DD" w:rsidRPr="00AB77B7">
              <w:rPr>
                <w:rFonts w:cs="Times New Roman"/>
              </w:rPr>
              <w:t xml:space="preserve"> </w:t>
            </w:r>
          </w:p>
        </w:tc>
        <w:tc>
          <w:tcPr>
            <w:tcW w:w="5371" w:type="dxa"/>
            <w:vAlign w:val="center"/>
          </w:tcPr>
          <w:p w14:paraId="39CA9E53" w14:textId="77777777" w:rsidR="00C169DD" w:rsidRPr="00AB77B7" w:rsidRDefault="00C169DD" w:rsidP="00C169DD">
            <w:pPr>
              <w:pStyle w:val="Table"/>
              <w:spacing w:before="0"/>
              <w:rPr>
                <w:rFonts w:cs="Times New Roman"/>
              </w:rPr>
            </w:pPr>
            <w:r w:rsidRPr="00AB77B7">
              <w:rPr>
                <w:rFonts w:cs="Times New Roman"/>
              </w:rPr>
              <w:t>rms. current density</w:t>
            </w:r>
          </w:p>
        </w:tc>
        <w:tc>
          <w:tcPr>
            <w:tcW w:w="1443" w:type="dxa"/>
            <w:vAlign w:val="center"/>
          </w:tcPr>
          <w:p w14:paraId="2D2899F7" w14:textId="77777777" w:rsidR="00C169DD" w:rsidRPr="00AB77B7" w:rsidRDefault="00C169DD" w:rsidP="00C169DD">
            <w:pPr>
              <w:pStyle w:val="Table"/>
              <w:spacing w:before="0"/>
              <w:rPr>
                <w:rFonts w:cs="Times New Roman"/>
              </w:rPr>
            </w:pPr>
            <w:r w:rsidRPr="00AB77B7">
              <w:rPr>
                <w:rFonts w:cs="Times New Roman"/>
              </w:rPr>
              <w:t>A/mm</w:t>
            </w:r>
            <w:r w:rsidRPr="00AB77B7">
              <w:rPr>
                <w:rFonts w:cs="Times New Roman"/>
                <w:vertAlign w:val="superscript"/>
              </w:rPr>
              <w:t>2</w:t>
            </w:r>
          </w:p>
        </w:tc>
      </w:tr>
      <w:tr w:rsidR="00C169DD" w:rsidRPr="00AB77B7" w14:paraId="047E5468" w14:textId="77777777" w:rsidTr="00C169DD">
        <w:trPr>
          <w:trHeight w:val="354"/>
          <w:jc w:val="center"/>
        </w:trPr>
        <w:tc>
          <w:tcPr>
            <w:tcW w:w="1482" w:type="dxa"/>
            <w:vAlign w:val="center"/>
          </w:tcPr>
          <w:p w14:paraId="7459A572"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ϕ</m:t>
                  </m:r>
                </m:e>
                <m:sub>
                  <m:r>
                    <w:rPr>
                      <w:rFonts w:ascii="Cambria Math" w:hAnsi="Cambria Math" w:cs="Times New Roman"/>
                    </w:rPr>
                    <m:t>p</m:t>
                  </m:r>
                </m:sub>
              </m:sSub>
            </m:oMath>
            <w:r w:rsidR="00C169DD" w:rsidRPr="00AB77B7">
              <w:rPr>
                <w:rFonts w:cs="Times New Roman"/>
              </w:rPr>
              <w:t xml:space="preserve"> </w:t>
            </w:r>
          </w:p>
        </w:tc>
        <w:tc>
          <w:tcPr>
            <w:tcW w:w="5371" w:type="dxa"/>
            <w:vAlign w:val="center"/>
          </w:tcPr>
          <w:p w14:paraId="2E2CFFF3" w14:textId="77777777" w:rsidR="00C169DD" w:rsidRPr="00AB77B7" w:rsidRDefault="00C169DD" w:rsidP="00C169DD">
            <w:pPr>
              <w:pStyle w:val="Table"/>
              <w:spacing w:before="0"/>
              <w:rPr>
                <w:rFonts w:cs="Times New Roman"/>
              </w:rPr>
            </w:pPr>
            <w:r w:rsidRPr="00AB77B7">
              <w:rPr>
                <w:rFonts w:cs="Times New Roman"/>
              </w:rPr>
              <w:t>Flux per pole</w:t>
            </w:r>
          </w:p>
        </w:tc>
        <w:tc>
          <w:tcPr>
            <w:tcW w:w="1443" w:type="dxa"/>
            <w:vAlign w:val="center"/>
          </w:tcPr>
          <w:p w14:paraId="0F63D8BC" w14:textId="77777777" w:rsidR="00C169DD" w:rsidRPr="00AB77B7" w:rsidRDefault="00C169DD" w:rsidP="00C169DD">
            <w:pPr>
              <w:pStyle w:val="Table"/>
              <w:spacing w:before="0"/>
              <w:rPr>
                <w:rFonts w:cs="Times New Roman"/>
              </w:rPr>
            </w:pPr>
            <w:r w:rsidRPr="00AB77B7">
              <w:rPr>
                <w:rFonts w:cs="Times New Roman"/>
              </w:rPr>
              <w:t>Web</w:t>
            </w:r>
          </w:p>
        </w:tc>
      </w:tr>
      <w:tr w:rsidR="00C169DD" w:rsidRPr="00AB77B7" w14:paraId="6244C5BD" w14:textId="77777777" w:rsidTr="00C169DD">
        <w:trPr>
          <w:trHeight w:val="354"/>
          <w:jc w:val="center"/>
        </w:trPr>
        <w:tc>
          <w:tcPr>
            <w:tcW w:w="1482" w:type="dxa"/>
            <w:vAlign w:val="center"/>
          </w:tcPr>
          <w:p w14:paraId="7D78BE6B"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r</m:t>
                  </m:r>
                </m:sub>
              </m:sSub>
            </m:oMath>
            <w:r w:rsidR="00C169DD" w:rsidRPr="00AB77B7">
              <w:rPr>
                <w:rFonts w:cs="Times New Roman"/>
              </w:rPr>
              <w:t xml:space="preserve"> </w:t>
            </w:r>
          </w:p>
        </w:tc>
        <w:tc>
          <w:tcPr>
            <w:tcW w:w="5371" w:type="dxa"/>
            <w:vAlign w:val="center"/>
          </w:tcPr>
          <w:p w14:paraId="1C2E0842" w14:textId="77777777" w:rsidR="00C169DD" w:rsidRPr="00AB77B7" w:rsidRDefault="00C169DD" w:rsidP="00C169DD">
            <w:pPr>
              <w:pStyle w:val="Table"/>
              <w:spacing w:before="0"/>
              <w:rPr>
                <w:rFonts w:cs="Times New Roman"/>
              </w:rPr>
            </w:pPr>
            <w:r w:rsidRPr="00AB77B7">
              <w:rPr>
                <w:rFonts w:cs="Times New Roman"/>
              </w:rPr>
              <w:t>Relative permeability</w:t>
            </w:r>
          </w:p>
        </w:tc>
        <w:tc>
          <w:tcPr>
            <w:tcW w:w="1443" w:type="dxa"/>
            <w:vAlign w:val="center"/>
          </w:tcPr>
          <w:p w14:paraId="2CFF8958" w14:textId="77777777" w:rsidR="00C169DD" w:rsidRPr="00AB77B7" w:rsidRDefault="00C169DD" w:rsidP="00C169DD">
            <w:pPr>
              <w:pStyle w:val="Table"/>
              <w:spacing w:before="0"/>
              <w:rPr>
                <w:rFonts w:cs="Times New Roman"/>
              </w:rPr>
            </w:pPr>
          </w:p>
        </w:tc>
      </w:tr>
      <w:tr w:rsidR="00C169DD" w:rsidRPr="00AB77B7" w14:paraId="1110A30D" w14:textId="77777777" w:rsidTr="00C169DD">
        <w:trPr>
          <w:trHeight w:val="354"/>
          <w:jc w:val="center"/>
        </w:trPr>
        <w:tc>
          <w:tcPr>
            <w:tcW w:w="1482" w:type="dxa"/>
            <w:vAlign w:val="center"/>
          </w:tcPr>
          <w:p w14:paraId="0362DC86"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g</m:t>
                  </m:r>
                </m:sub>
              </m:sSub>
            </m:oMath>
            <w:r w:rsidR="00C169DD" w:rsidRPr="00AB77B7">
              <w:rPr>
                <w:rFonts w:cs="Times New Roman"/>
              </w:rPr>
              <w:t xml:space="preserve"> </w:t>
            </w:r>
          </w:p>
        </w:tc>
        <w:tc>
          <w:tcPr>
            <w:tcW w:w="5371" w:type="dxa"/>
            <w:vAlign w:val="center"/>
          </w:tcPr>
          <w:p w14:paraId="02B2B3A3" w14:textId="77777777" w:rsidR="00C169DD" w:rsidRPr="00AB77B7" w:rsidRDefault="00C169DD" w:rsidP="00C169DD">
            <w:pPr>
              <w:pStyle w:val="Table"/>
              <w:spacing w:before="0"/>
              <w:rPr>
                <w:rFonts w:cs="Times New Roman"/>
              </w:rPr>
            </w:pPr>
            <w:r w:rsidRPr="00AB77B7">
              <w:rPr>
                <w:rFonts w:cs="Times New Roman"/>
              </w:rPr>
              <w:t>Airgap flux density</w:t>
            </w:r>
          </w:p>
        </w:tc>
        <w:tc>
          <w:tcPr>
            <w:tcW w:w="1443" w:type="dxa"/>
            <w:vAlign w:val="center"/>
          </w:tcPr>
          <w:p w14:paraId="1CA2151C" w14:textId="77777777" w:rsidR="00C169DD" w:rsidRPr="00AB77B7" w:rsidRDefault="00C169DD" w:rsidP="00C169DD">
            <w:pPr>
              <w:pStyle w:val="Table"/>
              <w:spacing w:before="0"/>
              <w:rPr>
                <w:rFonts w:cs="Times New Roman"/>
              </w:rPr>
            </w:pPr>
            <w:r w:rsidRPr="00AB77B7">
              <w:rPr>
                <w:rFonts w:cs="Times New Roman"/>
              </w:rPr>
              <w:t>T</w:t>
            </w:r>
          </w:p>
        </w:tc>
      </w:tr>
      <w:tr w:rsidR="00C169DD" w:rsidRPr="00AB77B7" w14:paraId="31620D52" w14:textId="77777777" w:rsidTr="00C169DD">
        <w:trPr>
          <w:trHeight w:val="354"/>
          <w:jc w:val="center"/>
        </w:trPr>
        <w:tc>
          <w:tcPr>
            <w:tcW w:w="1482" w:type="dxa"/>
            <w:vAlign w:val="center"/>
          </w:tcPr>
          <w:p w14:paraId="464BE5F7" w14:textId="77777777" w:rsidR="00C169DD" w:rsidRPr="00AB77B7" w:rsidRDefault="00CE5A53" w:rsidP="00C169DD">
            <w:pPr>
              <w:pStyle w:val="Table"/>
              <w:spacing w:before="0"/>
              <w:rPr>
                <w:rFonts w:cs="Times New Roman"/>
              </w:rPr>
            </w:pPr>
            <m:oMath>
              <m:sSub>
                <m:sSubPr>
                  <m:ctrlPr>
                    <w:rPr>
                      <w:rFonts w:ascii="Cambria Math" w:hAnsi="Cambria Math" w:cs="Times New Roman"/>
                    </w:rPr>
                  </m:ctrlPr>
                </m:sSubPr>
                <m:e>
                  <m:r>
                    <w:rPr>
                      <w:rFonts w:ascii="Cambria Math" w:hAnsi="Cambria Math" w:cs="Times New Roman"/>
                    </w:rPr>
                    <m:t>σ</m:t>
                  </m:r>
                </m:e>
                <m:sub>
                  <m:r>
                    <w:rPr>
                      <w:rFonts w:ascii="Cambria Math" w:hAnsi="Cambria Math" w:cs="Times New Roman"/>
                    </w:rPr>
                    <m:t>max</m:t>
                  </m:r>
                </m:sub>
              </m:sSub>
            </m:oMath>
            <w:r w:rsidR="00C169DD" w:rsidRPr="00AB77B7">
              <w:rPr>
                <w:rFonts w:cs="Times New Roman"/>
              </w:rPr>
              <w:t xml:space="preserve"> </w:t>
            </w:r>
          </w:p>
        </w:tc>
        <w:tc>
          <w:tcPr>
            <w:tcW w:w="5371" w:type="dxa"/>
            <w:vAlign w:val="center"/>
          </w:tcPr>
          <w:p w14:paraId="68C21011" w14:textId="77777777" w:rsidR="00C169DD" w:rsidRPr="00AB77B7" w:rsidRDefault="00C169DD" w:rsidP="00C169DD">
            <w:pPr>
              <w:pStyle w:val="Table"/>
              <w:spacing w:before="0"/>
              <w:rPr>
                <w:rFonts w:cs="Times New Roman"/>
              </w:rPr>
            </w:pPr>
            <w:r w:rsidRPr="00AB77B7">
              <w:rPr>
                <w:rFonts w:cs="Times New Roman"/>
              </w:rPr>
              <w:t>Maximum stress</w:t>
            </w:r>
          </w:p>
        </w:tc>
        <w:tc>
          <w:tcPr>
            <w:tcW w:w="1443" w:type="dxa"/>
            <w:vAlign w:val="center"/>
          </w:tcPr>
          <w:p w14:paraId="77EF461F" w14:textId="77777777" w:rsidR="00C169DD" w:rsidRPr="00AB77B7" w:rsidRDefault="00C169DD" w:rsidP="00C169DD">
            <w:pPr>
              <w:pStyle w:val="Table"/>
              <w:spacing w:before="0"/>
              <w:rPr>
                <w:rFonts w:cs="Times New Roman"/>
              </w:rPr>
            </w:pPr>
            <w:r w:rsidRPr="00AB77B7">
              <w:rPr>
                <w:rFonts w:cs="Times New Roman"/>
              </w:rPr>
              <w:t>Pa</w:t>
            </w:r>
          </w:p>
        </w:tc>
      </w:tr>
      <w:tr w:rsidR="00C169DD" w:rsidRPr="00AB77B7" w14:paraId="1D6267CC" w14:textId="77777777" w:rsidTr="00C169DD">
        <w:trPr>
          <w:trHeight w:val="354"/>
          <w:jc w:val="center"/>
        </w:trPr>
        <w:tc>
          <w:tcPr>
            <w:tcW w:w="1482" w:type="dxa"/>
            <w:vAlign w:val="center"/>
          </w:tcPr>
          <w:p w14:paraId="19A5D896"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δ</m:t>
                  </m:r>
                </m:e>
                <m:sub>
                  <m:r>
                    <w:rPr>
                      <w:rFonts w:ascii="Cambria Math" w:hAnsi="Cambria Math" w:cs="Times New Roman"/>
                    </w:rPr>
                    <m:t>c</m:t>
                  </m:r>
                </m:sub>
              </m:sSub>
            </m:oMath>
            <w:r w:rsidR="00C169DD" w:rsidRPr="00AB77B7">
              <w:rPr>
                <w:rFonts w:cs="Times New Roman"/>
              </w:rPr>
              <w:t xml:space="preserve"> </w:t>
            </w:r>
          </w:p>
        </w:tc>
        <w:tc>
          <w:tcPr>
            <w:tcW w:w="5371" w:type="dxa"/>
            <w:vAlign w:val="center"/>
          </w:tcPr>
          <w:p w14:paraId="0A72A526" w14:textId="77777777" w:rsidR="00C169DD" w:rsidRPr="00AB77B7" w:rsidRDefault="00C169DD" w:rsidP="00C169DD">
            <w:pPr>
              <w:pStyle w:val="Table"/>
              <w:spacing w:before="0"/>
              <w:rPr>
                <w:rFonts w:cs="Times New Roman"/>
              </w:rPr>
            </w:pPr>
            <w:r w:rsidRPr="00AB77B7">
              <w:rPr>
                <w:rFonts w:cs="Times New Roman"/>
              </w:rPr>
              <w:t>Containment mass density</w:t>
            </w:r>
          </w:p>
        </w:tc>
        <w:tc>
          <w:tcPr>
            <w:tcW w:w="1443" w:type="dxa"/>
            <w:vAlign w:val="center"/>
          </w:tcPr>
          <w:p w14:paraId="6B364E30" w14:textId="77777777" w:rsidR="00C169DD" w:rsidRPr="00AB77B7" w:rsidRDefault="00C169DD" w:rsidP="00C169DD">
            <w:pPr>
              <w:pStyle w:val="Table"/>
              <w:spacing w:before="0"/>
              <w:rPr>
                <w:rFonts w:cs="Times New Roman"/>
              </w:rPr>
            </w:pPr>
            <w:r w:rsidRPr="00AB77B7">
              <w:rPr>
                <w:rFonts w:cs="Times New Roman"/>
              </w:rPr>
              <w:t>kg/m</w:t>
            </w:r>
            <w:r w:rsidRPr="00AB77B7">
              <w:rPr>
                <w:rFonts w:cs="Times New Roman"/>
                <w:vertAlign w:val="superscript"/>
              </w:rPr>
              <w:t>3</w:t>
            </w:r>
          </w:p>
        </w:tc>
      </w:tr>
      <w:tr w:rsidR="00C169DD" w:rsidRPr="00AB77B7" w14:paraId="6E6B1C3E" w14:textId="77777777" w:rsidTr="00C169DD">
        <w:trPr>
          <w:trHeight w:val="354"/>
          <w:jc w:val="center"/>
        </w:trPr>
        <w:tc>
          <w:tcPr>
            <w:tcW w:w="1482" w:type="dxa"/>
            <w:vAlign w:val="center"/>
          </w:tcPr>
          <w:p w14:paraId="6334C75D" w14:textId="77777777" w:rsidR="00C169DD" w:rsidRPr="00AB77B7" w:rsidRDefault="00C169DD" w:rsidP="00C169DD">
            <w:pPr>
              <w:pStyle w:val="Table"/>
              <w:spacing w:before="0"/>
              <w:rPr>
                <w:rFonts w:cs="Times New Roman"/>
              </w:rPr>
            </w:pPr>
            <m:oMath>
              <m:r>
                <w:rPr>
                  <w:rFonts w:ascii="Cambria Math" w:hAnsi="Cambria Math" w:cs="Times New Roman"/>
                </w:rPr>
                <m:t>ω</m:t>
              </m:r>
            </m:oMath>
            <w:r w:rsidRPr="00AB77B7">
              <w:rPr>
                <w:rFonts w:cs="Times New Roman"/>
              </w:rPr>
              <w:t xml:space="preserve"> </w:t>
            </w:r>
          </w:p>
        </w:tc>
        <w:tc>
          <w:tcPr>
            <w:tcW w:w="5371" w:type="dxa"/>
            <w:vAlign w:val="center"/>
          </w:tcPr>
          <w:p w14:paraId="7AD114D8" w14:textId="77777777" w:rsidR="00C169DD" w:rsidRPr="00AB77B7" w:rsidRDefault="00C169DD" w:rsidP="00C169DD">
            <w:pPr>
              <w:pStyle w:val="Table"/>
              <w:spacing w:before="0"/>
              <w:rPr>
                <w:rFonts w:cs="Times New Roman"/>
              </w:rPr>
            </w:pPr>
            <w:r w:rsidRPr="00AB77B7">
              <w:rPr>
                <w:rFonts w:cs="Times New Roman"/>
              </w:rPr>
              <w:t>Angular speed</w:t>
            </w:r>
          </w:p>
        </w:tc>
        <w:tc>
          <w:tcPr>
            <w:tcW w:w="1443" w:type="dxa"/>
            <w:vAlign w:val="center"/>
          </w:tcPr>
          <w:p w14:paraId="4219AF69" w14:textId="77777777" w:rsidR="00C169DD" w:rsidRPr="00AB77B7" w:rsidRDefault="00C169DD" w:rsidP="00C169DD">
            <w:pPr>
              <w:pStyle w:val="Table"/>
              <w:spacing w:before="0"/>
              <w:rPr>
                <w:rFonts w:cs="Times New Roman"/>
              </w:rPr>
            </w:pPr>
            <w:r w:rsidRPr="00AB77B7">
              <w:rPr>
                <w:rFonts w:cs="Times New Roman"/>
              </w:rPr>
              <w:t>rad/s</w:t>
            </w:r>
          </w:p>
        </w:tc>
      </w:tr>
      <w:tr w:rsidR="00C169DD" w:rsidRPr="00AB77B7" w14:paraId="39FF23B4" w14:textId="77777777" w:rsidTr="00C169DD">
        <w:trPr>
          <w:trHeight w:val="354"/>
          <w:jc w:val="center"/>
        </w:trPr>
        <w:tc>
          <w:tcPr>
            <w:tcW w:w="1482" w:type="dxa"/>
            <w:vAlign w:val="center"/>
          </w:tcPr>
          <w:p w14:paraId="1E277335"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ν</m:t>
                  </m:r>
                </m:e>
                <m:sub>
                  <m:r>
                    <w:rPr>
                      <w:rFonts w:ascii="Cambria Math" w:hAnsi="Cambria Math" w:cs="Times New Roman"/>
                    </w:rPr>
                    <m:t>c</m:t>
                  </m:r>
                </m:sub>
              </m:sSub>
            </m:oMath>
            <w:r w:rsidR="00C169DD" w:rsidRPr="00AB77B7">
              <w:rPr>
                <w:rFonts w:cs="Times New Roman"/>
              </w:rPr>
              <w:t xml:space="preserve"> </w:t>
            </w:r>
          </w:p>
        </w:tc>
        <w:tc>
          <w:tcPr>
            <w:tcW w:w="5371" w:type="dxa"/>
            <w:vAlign w:val="center"/>
          </w:tcPr>
          <w:p w14:paraId="6A7B7551" w14:textId="77777777" w:rsidR="00C169DD" w:rsidRPr="00AB77B7" w:rsidRDefault="00C169DD" w:rsidP="00C169DD">
            <w:pPr>
              <w:pStyle w:val="Table"/>
              <w:spacing w:before="0"/>
              <w:rPr>
                <w:rFonts w:cs="Times New Roman"/>
              </w:rPr>
            </w:pPr>
            <w:r w:rsidRPr="00AB77B7">
              <w:rPr>
                <w:rFonts w:cs="Times New Roman"/>
              </w:rPr>
              <w:t>Poisson ratio of containment</w:t>
            </w:r>
          </w:p>
        </w:tc>
        <w:tc>
          <w:tcPr>
            <w:tcW w:w="1443" w:type="dxa"/>
            <w:vAlign w:val="center"/>
          </w:tcPr>
          <w:p w14:paraId="1D50A60E" w14:textId="77777777" w:rsidR="00C169DD" w:rsidRPr="00AB77B7" w:rsidRDefault="00C169DD" w:rsidP="00C169DD">
            <w:pPr>
              <w:pStyle w:val="Table"/>
              <w:spacing w:before="0"/>
              <w:rPr>
                <w:rFonts w:cs="Times New Roman"/>
              </w:rPr>
            </w:pPr>
          </w:p>
        </w:tc>
      </w:tr>
      <w:tr w:rsidR="00C169DD" w:rsidRPr="00AB77B7" w14:paraId="5FEF9147" w14:textId="77777777" w:rsidTr="00C169DD">
        <w:trPr>
          <w:trHeight w:val="354"/>
          <w:jc w:val="center"/>
        </w:trPr>
        <w:tc>
          <w:tcPr>
            <w:tcW w:w="1482" w:type="dxa"/>
            <w:vAlign w:val="center"/>
          </w:tcPr>
          <w:p w14:paraId="0C098836"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co</m:t>
                  </m:r>
                </m:sub>
              </m:sSub>
            </m:oMath>
            <w:r w:rsidR="00C169DD" w:rsidRPr="00AB77B7">
              <w:rPr>
                <w:rFonts w:cs="Times New Roman"/>
              </w:rPr>
              <w:t xml:space="preserve"> </w:t>
            </w:r>
          </w:p>
        </w:tc>
        <w:tc>
          <w:tcPr>
            <w:tcW w:w="5371" w:type="dxa"/>
            <w:vAlign w:val="center"/>
          </w:tcPr>
          <w:p w14:paraId="64BB2E98" w14:textId="77777777" w:rsidR="00C169DD" w:rsidRPr="00AB77B7" w:rsidRDefault="00C169DD" w:rsidP="00C169DD">
            <w:pPr>
              <w:pStyle w:val="Table"/>
              <w:spacing w:before="0"/>
              <w:rPr>
                <w:rFonts w:cs="Times New Roman"/>
              </w:rPr>
            </w:pPr>
            <w:r w:rsidRPr="00AB77B7">
              <w:rPr>
                <w:rFonts w:cs="Times New Roman"/>
              </w:rPr>
              <w:t>Outer diameter of the containment</w:t>
            </w:r>
          </w:p>
        </w:tc>
        <w:tc>
          <w:tcPr>
            <w:tcW w:w="1443" w:type="dxa"/>
            <w:vAlign w:val="center"/>
          </w:tcPr>
          <w:p w14:paraId="7BF77926" w14:textId="77777777" w:rsidR="00C169DD" w:rsidRPr="00AB77B7" w:rsidRDefault="00C169DD" w:rsidP="00C169DD">
            <w:pPr>
              <w:pStyle w:val="Table"/>
              <w:spacing w:before="0"/>
              <w:rPr>
                <w:rFonts w:cs="Times New Roman"/>
              </w:rPr>
            </w:pPr>
            <w:r w:rsidRPr="00AB77B7">
              <w:rPr>
                <w:rFonts w:cs="Times New Roman"/>
              </w:rPr>
              <w:t>mm</w:t>
            </w:r>
          </w:p>
        </w:tc>
      </w:tr>
      <w:tr w:rsidR="00C169DD" w:rsidRPr="00AB77B7" w14:paraId="7185CC86" w14:textId="77777777" w:rsidTr="00C169DD">
        <w:trPr>
          <w:trHeight w:val="354"/>
          <w:jc w:val="center"/>
        </w:trPr>
        <w:tc>
          <w:tcPr>
            <w:tcW w:w="1482" w:type="dxa"/>
            <w:vAlign w:val="center"/>
          </w:tcPr>
          <w:p w14:paraId="04A52EFB"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ci</m:t>
                  </m:r>
                </m:sub>
              </m:sSub>
            </m:oMath>
            <w:r w:rsidR="00C169DD" w:rsidRPr="00AB77B7">
              <w:rPr>
                <w:rFonts w:cs="Times New Roman"/>
              </w:rPr>
              <w:t xml:space="preserve"> </w:t>
            </w:r>
          </w:p>
        </w:tc>
        <w:tc>
          <w:tcPr>
            <w:tcW w:w="5371" w:type="dxa"/>
            <w:vAlign w:val="center"/>
          </w:tcPr>
          <w:p w14:paraId="50081306" w14:textId="77777777" w:rsidR="00C169DD" w:rsidRPr="00AB77B7" w:rsidRDefault="00C169DD" w:rsidP="00C169DD">
            <w:pPr>
              <w:pStyle w:val="Table"/>
              <w:spacing w:before="0"/>
              <w:rPr>
                <w:rFonts w:cs="Times New Roman"/>
              </w:rPr>
            </w:pPr>
            <w:r w:rsidRPr="00AB77B7">
              <w:rPr>
                <w:rFonts w:cs="Times New Roman"/>
              </w:rPr>
              <w:t>Inner diameter of the containment</w:t>
            </w:r>
          </w:p>
        </w:tc>
        <w:tc>
          <w:tcPr>
            <w:tcW w:w="1443" w:type="dxa"/>
            <w:vAlign w:val="center"/>
          </w:tcPr>
          <w:p w14:paraId="60CE9DBA" w14:textId="77777777" w:rsidR="00C169DD" w:rsidRPr="00AB77B7" w:rsidRDefault="00C169DD" w:rsidP="00C169DD">
            <w:pPr>
              <w:pStyle w:val="Table"/>
              <w:spacing w:before="0"/>
              <w:rPr>
                <w:rFonts w:cs="Times New Roman"/>
              </w:rPr>
            </w:pPr>
            <w:r w:rsidRPr="00AB77B7">
              <w:rPr>
                <w:rFonts w:cs="Times New Roman"/>
              </w:rPr>
              <w:t>mm</w:t>
            </w:r>
          </w:p>
        </w:tc>
      </w:tr>
      <w:tr w:rsidR="00C169DD" w:rsidRPr="00AB77B7" w14:paraId="66784220" w14:textId="77777777" w:rsidTr="00C169DD">
        <w:trPr>
          <w:trHeight w:val="354"/>
          <w:jc w:val="center"/>
        </w:trPr>
        <w:tc>
          <w:tcPr>
            <w:tcW w:w="1482" w:type="dxa"/>
            <w:vAlign w:val="center"/>
          </w:tcPr>
          <w:p w14:paraId="3504165C"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eq</m:t>
                  </m:r>
                </m:sub>
              </m:sSub>
            </m:oMath>
            <w:r w:rsidR="00C169DD" w:rsidRPr="00AB77B7">
              <w:rPr>
                <w:rFonts w:cs="Times New Roman"/>
              </w:rPr>
              <w:t xml:space="preserve"> </w:t>
            </w:r>
          </w:p>
        </w:tc>
        <w:tc>
          <w:tcPr>
            <w:tcW w:w="5371" w:type="dxa"/>
            <w:vAlign w:val="center"/>
          </w:tcPr>
          <w:p w14:paraId="78DA8DA0" w14:textId="77777777" w:rsidR="00C169DD" w:rsidRPr="00AB77B7" w:rsidRDefault="00C169DD" w:rsidP="00C169DD">
            <w:pPr>
              <w:pStyle w:val="Table"/>
              <w:spacing w:before="0"/>
              <w:rPr>
                <w:rFonts w:cs="Times New Roman"/>
              </w:rPr>
            </w:pPr>
            <w:r w:rsidRPr="00AB77B7">
              <w:rPr>
                <w:rFonts w:cs="Times New Roman"/>
              </w:rPr>
              <w:t>Equivalent dead mass acting on the containment</w:t>
            </w:r>
          </w:p>
        </w:tc>
        <w:tc>
          <w:tcPr>
            <w:tcW w:w="1443" w:type="dxa"/>
            <w:vAlign w:val="center"/>
          </w:tcPr>
          <w:p w14:paraId="73783AE4" w14:textId="77777777" w:rsidR="00C169DD" w:rsidRPr="00AB77B7" w:rsidRDefault="00C169DD" w:rsidP="00C169DD">
            <w:pPr>
              <w:pStyle w:val="Table"/>
              <w:spacing w:before="0"/>
              <w:rPr>
                <w:rFonts w:cs="Times New Roman"/>
              </w:rPr>
            </w:pPr>
            <w:r w:rsidRPr="00AB77B7">
              <w:rPr>
                <w:rFonts w:cs="Times New Roman"/>
              </w:rPr>
              <w:t>kg</w:t>
            </w:r>
          </w:p>
        </w:tc>
      </w:tr>
      <w:tr w:rsidR="00C169DD" w:rsidRPr="00AB77B7" w14:paraId="5411DF86" w14:textId="77777777" w:rsidTr="00C169DD">
        <w:trPr>
          <w:trHeight w:val="354"/>
          <w:jc w:val="center"/>
        </w:trPr>
        <w:tc>
          <w:tcPr>
            <w:tcW w:w="1482" w:type="dxa"/>
            <w:vAlign w:val="center"/>
          </w:tcPr>
          <w:p w14:paraId="2E8DA4DC"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meq</m:t>
                  </m:r>
                </m:sub>
              </m:sSub>
            </m:oMath>
            <w:r w:rsidR="00C169DD" w:rsidRPr="00AB77B7">
              <w:rPr>
                <w:rFonts w:cs="Times New Roman"/>
              </w:rPr>
              <w:t xml:space="preserve"> </w:t>
            </w:r>
          </w:p>
        </w:tc>
        <w:tc>
          <w:tcPr>
            <w:tcW w:w="5371" w:type="dxa"/>
            <w:vAlign w:val="center"/>
          </w:tcPr>
          <w:p w14:paraId="0AFA6098" w14:textId="77777777" w:rsidR="00C169DD" w:rsidRPr="00AB77B7" w:rsidRDefault="00C169DD" w:rsidP="00C169DD">
            <w:pPr>
              <w:pStyle w:val="Table"/>
              <w:spacing w:before="0"/>
              <w:rPr>
                <w:rFonts w:cs="Times New Roman"/>
              </w:rPr>
            </w:pPr>
            <w:r w:rsidRPr="00AB77B7">
              <w:rPr>
                <w:rFonts w:cs="Times New Roman"/>
              </w:rPr>
              <w:t>Equivalent radius of the dead mass</w:t>
            </w:r>
          </w:p>
        </w:tc>
        <w:tc>
          <w:tcPr>
            <w:tcW w:w="1443" w:type="dxa"/>
            <w:vMerge w:val="restart"/>
            <w:vAlign w:val="center"/>
          </w:tcPr>
          <w:p w14:paraId="4258646F" w14:textId="77777777" w:rsidR="00C169DD" w:rsidRPr="00AB77B7" w:rsidRDefault="00C169DD" w:rsidP="00C169DD">
            <w:pPr>
              <w:pStyle w:val="Table"/>
              <w:spacing w:before="0"/>
              <w:rPr>
                <w:rFonts w:cs="Times New Roman"/>
              </w:rPr>
            </w:pPr>
            <w:r w:rsidRPr="00AB77B7">
              <w:rPr>
                <w:rFonts w:cs="Times New Roman"/>
              </w:rPr>
              <w:t>mm</w:t>
            </w:r>
          </w:p>
        </w:tc>
      </w:tr>
      <w:tr w:rsidR="00C169DD" w:rsidRPr="00AB77B7" w14:paraId="46AC9DB5" w14:textId="77777777" w:rsidTr="00C169DD">
        <w:trPr>
          <w:trHeight w:val="354"/>
          <w:jc w:val="center"/>
        </w:trPr>
        <w:tc>
          <w:tcPr>
            <w:tcW w:w="1482" w:type="dxa"/>
            <w:vAlign w:val="center"/>
          </w:tcPr>
          <w:p w14:paraId="4CB8F26B"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mo</m:t>
                  </m:r>
                </m:sub>
              </m:sSub>
            </m:oMath>
            <w:r w:rsidR="00C169DD" w:rsidRPr="00AB77B7">
              <w:rPr>
                <w:rFonts w:cs="Times New Roman"/>
              </w:rPr>
              <w:t xml:space="preserve"> </w:t>
            </w:r>
          </w:p>
        </w:tc>
        <w:tc>
          <w:tcPr>
            <w:tcW w:w="5371" w:type="dxa"/>
            <w:vAlign w:val="center"/>
          </w:tcPr>
          <w:p w14:paraId="6E38CB6F" w14:textId="77777777" w:rsidR="00C169DD" w:rsidRPr="00AB77B7" w:rsidRDefault="00C169DD" w:rsidP="00C169DD">
            <w:pPr>
              <w:pStyle w:val="Table"/>
              <w:spacing w:before="0"/>
              <w:rPr>
                <w:rFonts w:cs="Times New Roman"/>
              </w:rPr>
            </w:pPr>
            <w:r w:rsidRPr="00AB77B7">
              <w:rPr>
                <w:rFonts w:cs="Times New Roman"/>
              </w:rPr>
              <w:t>Magnet outer diameter</w:t>
            </w:r>
          </w:p>
        </w:tc>
        <w:tc>
          <w:tcPr>
            <w:tcW w:w="1443" w:type="dxa"/>
            <w:vMerge/>
            <w:vAlign w:val="center"/>
          </w:tcPr>
          <w:p w14:paraId="13E155FE" w14:textId="77777777" w:rsidR="00C169DD" w:rsidRPr="00AB77B7" w:rsidRDefault="00C169DD" w:rsidP="00C169DD">
            <w:pPr>
              <w:pStyle w:val="Table"/>
              <w:spacing w:before="0"/>
              <w:rPr>
                <w:rFonts w:cs="Times New Roman"/>
              </w:rPr>
            </w:pPr>
          </w:p>
        </w:tc>
      </w:tr>
      <w:tr w:rsidR="00C169DD" w:rsidRPr="00AB77B7" w14:paraId="5280FAE9" w14:textId="77777777" w:rsidTr="00C169DD">
        <w:trPr>
          <w:trHeight w:val="354"/>
          <w:jc w:val="center"/>
        </w:trPr>
        <w:tc>
          <w:tcPr>
            <w:tcW w:w="1482" w:type="dxa"/>
            <w:vAlign w:val="center"/>
          </w:tcPr>
          <w:p w14:paraId="672AF794"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mi</m:t>
                  </m:r>
                </m:sub>
              </m:sSub>
            </m:oMath>
            <w:r w:rsidR="00C169DD" w:rsidRPr="00AB77B7">
              <w:rPr>
                <w:rFonts w:cs="Times New Roman"/>
              </w:rPr>
              <w:t xml:space="preserve"> </w:t>
            </w:r>
          </w:p>
        </w:tc>
        <w:tc>
          <w:tcPr>
            <w:tcW w:w="5371" w:type="dxa"/>
            <w:vAlign w:val="center"/>
          </w:tcPr>
          <w:p w14:paraId="7668C5E6" w14:textId="77777777" w:rsidR="00C169DD" w:rsidRPr="00AB77B7" w:rsidRDefault="00C169DD" w:rsidP="00C169DD">
            <w:pPr>
              <w:pStyle w:val="Table"/>
              <w:spacing w:before="0"/>
              <w:rPr>
                <w:rFonts w:cs="Times New Roman"/>
              </w:rPr>
            </w:pPr>
            <w:r w:rsidRPr="00AB77B7">
              <w:rPr>
                <w:rFonts w:cs="Times New Roman"/>
              </w:rPr>
              <w:t>Magnet inner diameter</w:t>
            </w:r>
          </w:p>
        </w:tc>
        <w:tc>
          <w:tcPr>
            <w:tcW w:w="1443" w:type="dxa"/>
            <w:vMerge/>
            <w:vAlign w:val="center"/>
          </w:tcPr>
          <w:p w14:paraId="2C7D004B" w14:textId="77777777" w:rsidR="00C169DD" w:rsidRPr="00AB77B7" w:rsidRDefault="00C169DD" w:rsidP="00C169DD">
            <w:pPr>
              <w:pStyle w:val="Table"/>
              <w:spacing w:before="0"/>
              <w:rPr>
                <w:rFonts w:cs="Times New Roman"/>
              </w:rPr>
            </w:pPr>
          </w:p>
        </w:tc>
      </w:tr>
      <w:tr w:rsidR="00C169DD" w:rsidRPr="00AB77B7" w14:paraId="2D85AEEB" w14:textId="77777777" w:rsidTr="00C169DD">
        <w:trPr>
          <w:trHeight w:val="354"/>
          <w:jc w:val="center"/>
        </w:trPr>
        <w:tc>
          <w:tcPr>
            <w:tcW w:w="1482" w:type="dxa"/>
            <w:vAlign w:val="center"/>
          </w:tcPr>
          <w:p w14:paraId="3926A94B" w14:textId="77777777" w:rsidR="00C169DD" w:rsidRPr="00AB77B7" w:rsidRDefault="00C169DD" w:rsidP="00C169DD">
            <w:pPr>
              <w:pStyle w:val="Table"/>
              <w:spacing w:before="0"/>
              <w:rPr>
                <w:rFonts w:cs="Times New Roman"/>
              </w:rPr>
            </w:pPr>
            <m:oMath>
              <m:r>
                <w:rPr>
                  <w:rFonts w:ascii="Cambria Math" w:hAnsi="Cambria Math" w:cs="Times New Roman"/>
                </w:rPr>
                <m:t>α</m:t>
              </m:r>
            </m:oMath>
            <w:r w:rsidRPr="00AB77B7">
              <w:rPr>
                <w:rFonts w:cs="Times New Roman"/>
              </w:rPr>
              <w:t xml:space="preserve"> </w:t>
            </w:r>
          </w:p>
        </w:tc>
        <w:tc>
          <w:tcPr>
            <w:tcW w:w="5371" w:type="dxa"/>
            <w:vAlign w:val="center"/>
          </w:tcPr>
          <w:p w14:paraId="1B396443" w14:textId="77777777" w:rsidR="00C169DD" w:rsidRPr="00AB77B7" w:rsidRDefault="00C169DD" w:rsidP="00C169DD">
            <w:pPr>
              <w:pStyle w:val="Table"/>
              <w:spacing w:before="0"/>
              <w:rPr>
                <w:rFonts w:cs="Times New Roman"/>
              </w:rPr>
            </w:pPr>
            <w:r w:rsidRPr="00AB77B7">
              <w:rPr>
                <w:rFonts w:cs="Times New Roman"/>
              </w:rPr>
              <w:t>Magnet pole arc</w:t>
            </w:r>
          </w:p>
        </w:tc>
        <w:tc>
          <w:tcPr>
            <w:tcW w:w="1443" w:type="dxa"/>
            <w:vAlign w:val="center"/>
          </w:tcPr>
          <w:p w14:paraId="03C812CB" w14:textId="77777777" w:rsidR="00C169DD" w:rsidRPr="00AB77B7" w:rsidRDefault="00C169DD" w:rsidP="00C169DD">
            <w:pPr>
              <w:pStyle w:val="Table"/>
              <w:spacing w:before="0"/>
              <w:rPr>
                <w:rFonts w:cs="Times New Roman"/>
              </w:rPr>
            </w:pPr>
            <w:r w:rsidRPr="00AB77B7">
              <w:rPr>
                <w:rFonts w:cs="Times New Roman"/>
              </w:rPr>
              <w:t>degree</w:t>
            </w:r>
          </w:p>
        </w:tc>
      </w:tr>
      <w:tr w:rsidR="00C169DD" w:rsidRPr="00AB77B7" w14:paraId="24EC3526" w14:textId="77777777" w:rsidTr="00C169DD">
        <w:trPr>
          <w:trHeight w:val="354"/>
          <w:jc w:val="center"/>
        </w:trPr>
        <w:tc>
          <w:tcPr>
            <w:tcW w:w="1482" w:type="dxa"/>
            <w:vAlign w:val="center"/>
          </w:tcPr>
          <w:p w14:paraId="7C94378C"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δ</m:t>
                  </m:r>
                </m:e>
                <m:sub>
                  <m:r>
                    <w:rPr>
                      <w:rFonts w:ascii="Cambria Math" w:hAnsi="Cambria Math" w:cs="Times New Roman"/>
                    </w:rPr>
                    <m:t>m</m:t>
                  </m:r>
                </m:sub>
              </m:sSub>
            </m:oMath>
            <w:r w:rsidR="00C169DD" w:rsidRPr="00AB77B7">
              <w:rPr>
                <w:rFonts w:cs="Times New Roman"/>
              </w:rPr>
              <w:t xml:space="preserve"> </w:t>
            </w:r>
          </w:p>
        </w:tc>
        <w:tc>
          <w:tcPr>
            <w:tcW w:w="5371" w:type="dxa"/>
            <w:vAlign w:val="center"/>
          </w:tcPr>
          <w:p w14:paraId="5D23EF51" w14:textId="77777777" w:rsidR="00C169DD" w:rsidRPr="00AB77B7" w:rsidRDefault="00C169DD" w:rsidP="00C169DD">
            <w:pPr>
              <w:pStyle w:val="Table"/>
              <w:spacing w:before="0"/>
              <w:rPr>
                <w:rFonts w:cs="Times New Roman"/>
              </w:rPr>
            </w:pPr>
            <w:r w:rsidRPr="00AB77B7">
              <w:rPr>
                <w:rFonts w:cs="Times New Roman"/>
              </w:rPr>
              <w:t>Magnet mass density</w:t>
            </w:r>
          </w:p>
        </w:tc>
        <w:tc>
          <w:tcPr>
            <w:tcW w:w="1443" w:type="dxa"/>
            <w:vAlign w:val="center"/>
          </w:tcPr>
          <w:p w14:paraId="46A0E133" w14:textId="77777777" w:rsidR="00C169DD" w:rsidRPr="00AB77B7" w:rsidRDefault="00C169DD" w:rsidP="00C169DD">
            <w:pPr>
              <w:pStyle w:val="Table"/>
              <w:spacing w:before="0"/>
              <w:rPr>
                <w:rFonts w:cs="Times New Roman"/>
              </w:rPr>
            </w:pPr>
            <w:r w:rsidRPr="00AB77B7">
              <w:rPr>
                <w:rFonts w:cs="Times New Roman"/>
              </w:rPr>
              <w:t>kg/m</w:t>
            </w:r>
            <w:r w:rsidRPr="00AB77B7">
              <w:rPr>
                <w:rFonts w:cs="Times New Roman"/>
                <w:vertAlign w:val="superscript"/>
              </w:rPr>
              <w:t>3</w:t>
            </w:r>
          </w:p>
        </w:tc>
      </w:tr>
      <w:tr w:rsidR="00C169DD" w:rsidRPr="00AB77B7" w14:paraId="15ADC4D1" w14:textId="77777777" w:rsidTr="00C169DD">
        <w:trPr>
          <w:trHeight w:val="354"/>
          <w:jc w:val="center"/>
        </w:trPr>
        <w:tc>
          <w:tcPr>
            <w:tcW w:w="1482" w:type="dxa"/>
            <w:vAlign w:val="center"/>
          </w:tcPr>
          <w:p w14:paraId="14BFC18F"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δ</m:t>
                  </m:r>
                </m:e>
                <m:sub>
                  <m:r>
                    <w:rPr>
                      <w:rFonts w:ascii="Cambria Math" w:hAnsi="Cambria Math" w:cs="Times New Roman"/>
                    </w:rPr>
                    <m:t>ip</m:t>
                  </m:r>
                </m:sub>
              </m:sSub>
            </m:oMath>
            <w:r w:rsidR="00C169DD" w:rsidRPr="00AB77B7">
              <w:rPr>
                <w:rFonts w:cs="Times New Roman"/>
              </w:rPr>
              <w:t xml:space="preserve"> </w:t>
            </w:r>
          </w:p>
        </w:tc>
        <w:tc>
          <w:tcPr>
            <w:tcW w:w="5371" w:type="dxa"/>
            <w:vAlign w:val="center"/>
          </w:tcPr>
          <w:p w14:paraId="1B713AC2" w14:textId="77777777" w:rsidR="00C169DD" w:rsidRPr="00AB77B7" w:rsidRDefault="00C169DD" w:rsidP="00C169DD">
            <w:pPr>
              <w:pStyle w:val="Table"/>
              <w:spacing w:before="0"/>
              <w:rPr>
                <w:rFonts w:cs="Times New Roman"/>
              </w:rPr>
            </w:pPr>
            <w:r w:rsidRPr="00AB77B7">
              <w:rPr>
                <w:rFonts w:cs="Times New Roman"/>
              </w:rPr>
              <w:t>Inter-pole material mass density</w:t>
            </w:r>
          </w:p>
        </w:tc>
        <w:tc>
          <w:tcPr>
            <w:tcW w:w="1443" w:type="dxa"/>
            <w:vAlign w:val="center"/>
          </w:tcPr>
          <w:p w14:paraId="61E7D39B" w14:textId="77777777" w:rsidR="00C169DD" w:rsidRPr="00AB77B7" w:rsidRDefault="00C169DD" w:rsidP="00C169DD">
            <w:pPr>
              <w:pStyle w:val="Table"/>
              <w:spacing w:before="0"/>
              <w:rPr>
                <w:rFonts w:cs="Times New Roman"/>
              </w:rPr>
            </w:pPr>
            <w:r w:rsidRPr="00AB77B7">
              <w:rPr>
                <w:rFonts w:cs="Times New Roman"/>
              </w:rPr>
              <w:t>kg/m</w:t>
            </w:r>
            <w:r w:rsidRPr="00AB77B7">
              <w:rPr>
                <w:rFonts w:cs="Times New Roman"/>
                <w:vertAlign w:val="superscript"/>
              </w:rPr>
              <w:t>3</w:t>
            </w:r>
          </w:p>
        </w:tc>
      </w:tr>
      <w:tr w:rsidR="00C169DD" w:rsidRPr="00AB77B7" w14:paraId="1842E953" w14:textId="77777777" w:rsidTr="00C169DD">
        <w:trPr>
          <w:trHeight w:val="354"/>
          <w:jc w:val="center"/>
        </w:trPr>
        <w:tc>
          <w:tcPr>
            <w:tcW w:w="1482" w:type="dxa"/>
            <w:vAlign w:val="center"/>
          </w:tcPr>
          <w:p w14:paraId="466441CB"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cu</m:t>
                  </m:r>
                </m:sub>
              </m:sSub>
            </m:oMath>
            <w:r w:rsidR="00C169DD" w:rsidRPr="00AB77B7">
              <w:rPr>
                <w:rFonts w:cs="Times New Roman"/>
              </w:rPr>
              <w:t xml:space="preserve"> </w:t>
            </w:r>
          </w:p>
        </w:tc>
        <w:tc>
          <w:tcPr>
            <w:tcW w:w="5371" w:type="dxa"/>
            <w:vAlign w:val="center"/>
          </w:tcPr>
          <w:p w14:paraId="0F3CE79C" w14:textId="77777777" w:rsidR="00C169DD" w:rsidRPr="00AB77B7" w:rsidRDefault="00C169DD" w:rsidP="00C169DD">
            <w:pPr>
              <w:pStyle w:val="Table"/>
              <w:spacing w:before="0"/>
              <w:rPr>
                <w:rFonts w:cs="Times New Roman"/>
              </w:rPr>
            </w:pPr>
            <w:r w:rsidRPr="00AB77B7">
              <w:rPr>
                <w:rFonts w:cs="Times New Roman"/>
              </w:rPr>
              <w:t>Resistivity of copper</w:t>
            </w:r>
          </w:p>
        </w:tc>
        <w:tc>
          <w:tcPr>
            <w:tcW w:w="1443" w:type="dxa"/>
            <w:vAlign w:val="center"/>
          </w:tcPr>
          <w:p w14:paraId="2E8DFD80" w14:textId="77777777" w:rsidR="00C169DD" w:rsidRPr="00AB77B7" w:rsidRDefault="00C169DD" w:rsidP="00C169DD">
            <w:pPr>
              <w:pStyle w:val="Table"/>
              <w:spacing w:before="0"/>
              <w:rPr>
                <w:rFonts w:cs="Times New Roman"/>
              </w:rPr>
            </w:pPr>
            <m:oMath>
              <m:r>
                <m:rPr>
                  <m:sty m:val="p"/>
                </m:rPr>
                <w:rPr>
                  <w:rFonts w:ascii="Cambria Math" w:hAnsi="Cambria Math" w:cs="Times New Roman"/>
                </w:rPr>
                <m:t>Ω⋅</m:t>
              </m:r>
              <m:sSup>
                <m:sSupPr>
                  <m:ctrlPr>
                    <w:rPr>
                      <w:rFonts w:ascii="Cambria Math" w:hAnsi="Cambria Math" w:cs="Times New Roman"/>
                    </w:rPr>
                  </m:ctrlPr>
                </m:sSupPr>
                <m:e>
                  <m:r>
                    <m:rPr>
                      <m:sty m:val="p"/>
                    </m:rPr>
                    <w:rPr>
                      <w:rFonts w:ascii="Cambria Math" w:hAnsi="Cambria Math" w:cs="Times New Roman"/>
                    </w:rPr>
                    <m:t>mm</m:t>
                  </m:r>
                </m:e>
                <m:sup>
                  <m:r>
                    <m:rPr>
                      <m:sty m:val="p"/>
                    </m:rPr>
                    <w:rPr>
                      <w:rFonts w:ascii="Cambria Math" w:hAnsi="Cambria Math" w:cs="Times New Roman"/>
                    </w:rPr>
                    <m:t>2</m:t>
                  </m:r>
                </m:sup>
              </m:sSup>
              <m:r>
                <m:rPr>
                  <m:sty m:val="p"/>
                </m:rPr>
                <w:rPr>
                  <w:rFonts w:ascii="Cambria Math" w:hAnsi="Cambria Math" w:cs="Times New Roman"/>
                </w:rPr>
                <m:t>/m</m:t>
              </m:r>
            </m:oMath>
            <w:r w:rsidRPr="00AB77B7">
              <w:rPr>
                <w:rFonts w:cs="Times New Roman"/>
              </w:rPr>
              <w:t xml:space="preserve"> </w:t>
            </w:r>
          </w:p>
        </w:tc>
      </w:tr>
      <w:tr w:rsidR="00C169DD" w:rsidRPr="00AB77B7" w14:paraId="173B5352" w14:textId="77777777" w:rsidTr="00C169DD">
        <w:trPr>
          <w:trHeight w:val="354"/>
          <w:jc w:val="center"/>
        </w:trPr>
        <w:tc>
          <w:tcPr>
            <w:tcW w:w="1482" w:type="dxa"/>
            <w:vAlign w:val="center"/>
          </w:tcPr>
          <w:p w14:paraId="59FDD61D" w14:textId="77777777" w:rsidR="00C169DD" w:rsidRPr="00AB77B7" w:rsidRDefault="00C169DD" w:rsidP="00C169DD">
            <w:pPr>
              <w:pStyle w:val="Table"/>
              <w:spacing w:before="0"/>
              <w:rPr>
                <w:rFonts w:cs="Times New Roman"/>
              </w:rPr>
            </w:pPr>
            <m:oMath>
              <m:r>
                <w:rPr>
                  <w:rFonts w:ascii="Cambria Math" w:hAnsi="Cambria Math" w:cs="Times New Roman"/>
                </w:rPr>
                <m:t>M</m:t>
              </m:r>
            </m:oMath>
            <w:r w:rsidRPr="00AB77B7">
              <w:rPr>
                <w:rFonts w:cs="Times New Roman"/>
              </w:rPr>
              <w:t xml:space="preserve"> </w:t>
            </w:r>
          </w:p>
        </w:tc>
        <w:tc>
          <w:tcPr>
            <w:tcW w:w="5371" w:type="dxa"/>
            <w:vAlign w:val="center"/>
          </w:tcPr>
          <w:p w14:paraId="7A0C02E1" w14:textId="77777777" w:rsidR="00C169DD" w:rsidRPr="00AB77B7" w:rsidRDefault="00C169DD" w:rsidP="00C169DD">
            <w:pPr>
              <w:pStyle w:val="Table"/>
              <w:spacing w:before="0"/>
              <w:rPr>
                <w:rFonts w:cs="Times New Roman"/>
              </w:rPr>
            </w:pPr>
            <w:r w:rsidRPr="00AB77B7">
              <w:rPr>
                <w:rFonts w:cs="Times New Roman"/>
              </w:rPr>
              <w:t>Machine mass</w:t>
            </w:r>
          </w:p>
        </w:tc>
        <w:tc>
          <w:tcPr>
            <w:tcW w:w="1443" w:type="dxa"/>
            <w:vAlign w:val="center"/>
          </w:tcPr>
          <w:p w14:paraId="39D7649B" w14:textId="77777777" w:rsidR="00C169DD" w:rsidRPr="00AB77B7" w:rsidRDefault="00C169DD" w:rsidP="00C169DD">
            <w:pPr>
              <w:pStyle w:val="Table"/>
              <w:spacing w:before="0"/>
              <w:rPr>
                <w:rFonts w:cs="Times New Roman"/>
              </w:rPr>
            </w:pPr>
            <w:r w:rsidRPr="00AB77B7">
              <w:rPr>
                <w:rFonts w:cs="Times New Roman"/>
              </w:rPr>
              <w:t>kg</w:t>
            </w:r>
          </w:p>
        </w:tc>
      </w:tr>
      <w:tr w:rsidR="00C169DD" w:rsidRPr="00AB77B7" w14:paraId="73D1BF23" w14:textId="77777777" w:rsidTr="00C169DD">
        <w:trPr>
          <w:trHeight w:val="354"/>
          <w:jc w:val="center"/>
        </w:trPr>
        <w:tc>
          <w:tcPr>
            <w:tcW w:w="1482" w:type="dxa"/>
            <w:vAlign w:val="center"/>
          </w:tcPr>
          <w:p w14:paraId="59F82F6E"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δ</m:t>
                  </m:r>
                </m:e>
                <m:sub>
                  <m:r>
                    <w:rPr>
                      <w:rFonts w:ascii="Cambria Math" w:hAnsi="Cambria Math" w:cs="Times New Roman"/>
                    </w:rPr>
                    <m:t>ave</m:t>
                  </m:r>
                </m:sub>
              </m:sSub>
            </m:oMath>
            <w:r w:rsidR="00C169DD" w:rsidRPr="00AB77B7">
              <w:rPr>
                <w:rFonts w:cs="Times New Roman"/>
              </w:rPr>
              <w:t xml:space="preserve"> </w:t>
            </w:r>
          </w:p>
        </w:tc>
        <w:tc>
          <w:tcPr>
            <w:tcW w:w="5371" w:type="dxa"/>
            <w:vAlign w:val="center"/>
          </w:tcPr>
          <w:p w14:paraId="2140631C" w14:textId="77777777" w:rsidR="00C169DD" w:rsidRPr="00AB77B7" w:rsidRDefault="00C169DD" w:rsidP="00C169DD">
            <w:pPr>
              <w:pStyle w:val="Table"/>
              <w:spacing w:before="0"/>
              <w:rPr>
                <w:rFonts w:cs="Times New Roman"/>
              </w:rPr>
            </w:pPr>
            <w:r w:rsidRPr="00AB77B7">
              <w:rPr>
                <w:rFonts w:cs="Times New Roman"/>
              </w:rPr>
              <w:t>Average mass density of active parts of the machine</w:t>
            </w:r>
          </w:p>
        </w:tc>
        <w:tc>
          <w:tcPr>
            <w:tcW w:w="1443" w:type="dxa"/>
            <w:vAlign w:val="center"/>
          </w:tcPr>
          <w:p w14:paraId="3E26DBF9" w14:textId="77777777" w:rsidR="00C169DD" w:rsidRPr="00AB77B7" w:rsidRDefault="00C169DD" w:rsidP="00C169DD">
            <w:pPr>
              <w:pStyle w:val="Table"/>
              <w:spacing w:before="0"/>
              <w:rPr>
                <w:rFonts w:cs="Times New Roman"/>
              </w:rPr>
            </w:pPr>
            <w:r w:rsidRPr="00AB77B7">
              <w:rPr>
                <w:rFonts w:cs="Times New Roman"/>
              </w:rPr>
              <w:t>kg/m</w:t>
            </w:r>
            <w:r w:rsidRPr="00AB77B7">
              <w:rPr>
                <w:rFonts w:cs="Times New Roman"/>
                <w:vertAlign w:val="superscript"/>
              </w:rPr>
              <w:t>3</w:t>
            </w:r>
          </w:p>
        </w:tc>
      </w:tr>
      <w:tr w:rsidR="00C169DD" w:rsidRPr="00AB77B7" w14:paraId="049BC8AE" w14:textId="77777777" w:rsidTr="00C169DD">
        <w:trPr>
          <w:trHeight w:val="354"/>
          <w:jc w:val="center"/>
        </w:trPr>
        <w:tc>
          <w:tcPr>
            <w:tcW w:w="1482" w:type="dxa"/>
            <w:vAlign w:val="center"/>
          </w:tcPr>
          <w:p w14:paraId="509EA031" w14:textId="77777777" w:rsidR="00C169DD" w:rsidRPr="00AB77B7" w:rsidRDefault="00C169DD" w:rsidP="00C169DD">
            <w:pPr>
              <w:pStyle w:val="Table"/>
              <w:spacing w:before="0"/>
              <w:rPr>
                <w:rFonts w:cs="Times New Roman"/>
              </w:rPr>
            </w:pPr>
            <m:oMath>
              <m:r>
                <w:rPr>
                  <w:rFonts w:ascii="Cambria Math" w:hAnsi="Cambria Math" w:cs="Times New Roman"/>
                </w:rPr>
                <m:t>V</m:t>
              </m:r>
            </m:oMath>
            <w:r w:rsidRPr="00AB77B7">
              <w:rPr>
                <w:rFonts w:cs="Times New Roman"/>
              </w:rPr>
              <w:t xml:space="preserve"> </w:t>
            </w:r>
          </w:p>
        </w:tc>
        <w:tc>
          <w:tcPr>
            <w:tcW w:w="5371" w:type="dxa"/>
            <w:vAlign w:val="center"/>
          </w:tcPr>
          <w:p w14:paraId="70746904" w14:textId="77777777" w:rsidR="00C169DD" w:rsidRPr="00AB77B7" w:rsidRDefault="00C169DD" w:rsidP="00C169DD">
            <w:pPr>
              <w:pStyle w:val="Table"/>
              <w:spacing w:before="0"/>
              <w:rPr>
                <w:rFonts w:cs="Times New Roman"/>
              </w:rPr>
            </w:pPr>
            <w:r w:rsidRPr="00AB77B7">
              <w:rPr>
                <w:rFonts w:cs="Times New Roman"/>
              </w:rPr>
              <w:t>Total volume of machine</w:t>
            </w:r>
          </w:p>
        </w:tc>
        <w:tc>
          <w:tcPr>
            <w:tcW w:w="1443" w:type="dxa"/>
            <w:vAlign w:val="center"/>
          </w:tcPr>
          <w:p w14:paraId="3CEDA9E7" w14:textId="77777777" w:rsidR="00C169DD" w:rsidRPr="00AB77B7" w:rsidRDefault="00C169DD" w:rsidP="00C169DD">
            <w:pPr>
              <w:pStyle w:val="Table"/>
              <w:spacing w:before="0"/>
              <w:rPr>
                <w:rFonts w:cs="Times New Roman"/>
              </w:rPr>
            </w:pPr>
            <w:r w:rsidRPr="00AB77B7">
              <w:rPr>
                <w:rFonts w:cs="Times New Roman"/>
              </w:rPr>
              <w:t>m</w:t>
            </w:r>
            <w:r w:rsidRPr="00AB77B7">
              <w:rPr>
                <w:rFonts w:cs="Times New Roman"/>
                <w:vertAlign w:val="superscript"/>
              </w:rPr>
              <w:t>3</w:t>
            </w:r>
          </w:p>
        </w:tc>
      </w:tr>
      <w:tr w:rsidR="00C169DD" w:rsidRPr="00AB77B7" w14:paraId="52442030" w14:textId="77777777" w:rsidTr="00C169DD">
        <w:trPr>
          <w:trHeight w:val="354"/>
          <w:jc w:val="center"/>
        </w:trPr>
        <w:tc>
          <w:tcPr>
            <w:tcW w:w="1482" w:type="dxa"/>
            <w:vAlign w:val="center"/>
          </w:tcPr>
          <w:p w14:paraId="676E72CE" w14:textId="77777777" w:rsidR="00C169DD" w:rsidRPr="00AB77B7" w:rsidRDefault="00C169DD" w:rsidP="00C169DD">
            <w:pPr>
              <w:pStyle w:val="Table"/>
              <w:spacing w:before="0"/>
              <w:rPr>
                <w:rFonts w:eastAsia="等线" w:cs="Times New Roman"/>
              </w:rPr>
            </w:pPr>
            <m:oMath>
              <m:r>
                <w:rPr>
                  <w:rFonts w:ascii="Cambria Math" w:hAnsi="Cambria Math" w:cs="Times New Roman"/>
                </w:rPr>
                <m:t>s</m:t>
              </m:r>
            </m:oMath>
            <w:r w:rsidRPr="00AB77B7">
              <w:rPr>
                <w:rFonts w:eastAsia="等线" w:cs="Times New Roman"/>
              </w:rPr>
              <w:t xml:space="preserve"> </w:t>
            </w:r>
          </w:p>
        </w:tc>
        <w:tc>
          <w:tcPr>
            <w:tcW w:w="5371" w:type="dxa"/>
            <w:vAlign w:val="center"/>
          </w:tcPr>
          <w:p w14:paraId="13374080" w14:textId="77777777" w:rsidR="00C169DD" w:rsidRPr="00AB77B7" w:rsidRDefault="00C169DD" w:rsidP="00C169DD">
            <w:pPr>
              <w:pStyle w:val="Table"/>
              <w:spacing w:before="0"/>
              <w:rPr>
                <w:rFonts w:cs="Times New Roman"/>
              </w:rPr>
            </w:pPr>
            <w:r w:rsidRPr="00AB77B7">
              <w:rPr>
                <w:rFonts w:cs="Times New Roman"/>
              </w:rPr>
              <w:t>split ratio</w:t>
            </w:r>
          </w:p>
        </w:tc>
        <w:tc>
          <w:tcPr>
            <w:tcW w:w="1443" w:type="dxa"/>
            <w:vAlign w:val="center"/>
          </w:tcPr>
          <w:p w14:paraId="49B2250C" w14:textId="77777777" w:rsidR="00C169DD" w:rsidRPr="00AB77B7" w:rsidRDefault="00C169DD" w:rsidP="00C169DD">
            <w:pPr>
              <w:pStyle w:val="Table"/>
              <w:spacing w:before="0"/>
              <w:rPr>
                <w:rFonts w:cs="Times New Roman"/>
              </w:rPr>
            </w:pPr>
          </w:p>
        </w:tc>
      </w:tr>
      <w:tr w:rsidR="00C169DD" w:rsidRPr="00AB77B7" w14:paraId="1285B89E" w14:textId="77777777" w:rsidTr="00C169DD">
        <w:trPr>
          <w:trHeight w:val="354"/>
          <w:jc w:val="center"/>
        </w:trPr>
        <w:tc>
          <w:tcPr>
            <w:tcW w:w="1482" w:type="dxa"/>
            <w:vAlign w:val="center"/>
          </w:tcPr>
          <w:p w14:paraId="1A93C1AF"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cu</m:t>
                  </m:r>
                </m:sub>
              </m:sSub>
            </m:oMath>
            <w:r w:rsidR="00C169DD" w:rsidRPr="00AB77B7">
              <w:rPr>
                <w:rFonts w:cs="Times New Roman"/>
              </w:rPr>
              <w:t xml:space="preserve"> </w:t>
            </w:r>
          </w:p>
        </w:tc>
        <w:tc>
          <w:tcPr>
            <w:tcW w:w="5371" w:type="dxa"/>
            <w:vAlign w:val="center"/>
          </w:tcPr>
          <w:p w14:paraId="317A0DCC" w14:textId="77777777" w:rsidR="00C169DD" w:rsidRPr="00AB77B7" w:rsidRDefault="00C169DD" w:rsidP="00C169DD">
            <w:pPr>
              <w:pStyle w:val="Table"/>
              <w:spacing w:before="0"/>
              <w:rPr>
                <w:rFonts w:cs="Times New Roman"/>
              </w:rPr>
            </w:pPr>
            <w:r w:rsidRPr="00AB77B7">
              <w:rPr>
                <w:rFonts w:cs="Times New Roman"/>
              </w:rPr>
              <w:t>Copper loss</w:t>
            </w:r>
          </w:p>
        </w:tc>
        <w:tc>
          <w:tcPr>
            <w:tcW w:w="1443" w:type="dxa"/>
            <w:vAlign w:val="center"/>
          </w:tcPr>
          <w:p w14:paraId="32701FEE" w14:textId="77777777" w:rsidR="00C169DD" w:rsidRPr="00AB77B7" w:rsidRDefault="00C169DD" w:rsidP="00C169DD">
            <w:pPr>
              <w:pStyle w:val="Table"/>
              <w:spacing w:before="0"/>
              <w:rPr>
                <w:rFonts w:cs="Times New Roman"/>
              </w:rPr>
            </w:pPr>
            <w:r w:rsidRPr="00AB77B7">
              <w:rPr>
                <w:rFonts w:cs="Times New Roman"/>
              </w:rPr>
              <w:t>W</w:t>
            </w:r>
          </w:p>
        </w:tc>
      </w:tr>
      <w:tr w:rsidR="00C169DD" w:rsidRPr="00AB77B7" w14:paraId="47B71B3D" w14:textId="77777777" w:rsidTr="00C169DD">
        <w:trPr>
          <w:trHeight w:val="354"/>
          <w:jc w:val="center"/>
        </w:trPr>
        <w:tc>
          <w:tcPr>
            <w:tcW w:w="1482" w:type="dxa"/>
            <w:vAlign w:val="center"/>
          </w:tcPr>
          <w:p w14:paraId="2F083FFE" w14:textId="77777777" w:rsidR="00C169DD" w:rsidRPr="00AB77B7" w:rsidRDefault="00CE5A53" w:rsidP="00C169DD">
            <w:pPr>
              <w:pStyle w:val="Table"/>
              <w:spacing w:before="0"/>
              <w:rPr>
                <w:rFonts w:eastAsia="等线" w:cs="Times New Roman"/>
                <w:iCs/>
              </w:rPr>
            </w:pPr>
            <m:oMath>
              <m:sSub>
                <m:sSubPr>
                  <m:ctrlPr>
                    <w:rPr>
                      <w:rFonts w:ascii="Cambria Math" w:hAnsi="Cambria Math" w:cs="Times New Roman"/>
                      <w:i/>
                    </w:rPr>
                  </m:ctrlPr>
                </m:sSubPr>
                <m:e>
                  <m:r>
                    <w:rPr>
                      <w:rFonts w:ascii="Cambria Math" w:hAnsi="Cambria Math" w:cs="Times New Roman"/>
                    </w:rPr>
                    <m:t>ζ</m:t>
                  </m:r>
                </m:e>
                <m:sub>
                  <m:r>
                    <w:rPr>
                      <w:rFonts w:ascii="Cambria Math" w:hAnsi="Cambria Math" w:cs="Times New Roman"/>
                    </w:rPr>
                    <m:t>cu</m:t>
                  </m:r>
                </m:sub>
              </m:sSub>
            </m:oMath>
            <w:r w:rsidR="00C169DD" w:rsidRPr="00AB77B7">
              <w:rPr>
                <w:rFonts w:eastAsia="等线" w:cs="Times New Roman"/>
              </w:rPr>
              <w:t xml:space="preserve"> </w:t>
            </w:r>
          </w:p>
        </w:tc>
        <w:tc>
          <w:tcPr>
            <w:tcW w:w="5371" w:type="dxa"/>
            <w:vAlign w:val="center"/>
          </w:tcPr>
          <w:p w14:paraId="6A8BCEC2" w14:textId="77777777" w:rsidR="00C169DD" w:rsidRPr="00AB77B7" w:rsidRDefault="00C169DD" w:rsidP="00C169DD">
            <w:pPr>
              <w:pStyle w:val="Table"/>
              <w:spacing w:before="0"/>
              <w:rPr>
                <w:rFonts w:cs="Times New Roman"/>
                <w:iCs/>
              </w:rPr>
            </w:pPr>
            <w:r w:rsidRPr="00AB77B7">
              <w:rPr>
                <w:rFonts w:cs="Times New Roman"/>
                <w:iCs/>
              </w:rPr>
              <w:t>Copper loss per unit machine total mass</w:t>
            </w:r>
          </w:p>
        </w:tc>
        <w:tc>
          <w:tcPr>
            <w:tcW w:w="1443" w:type="dxa"/>
            <w:vAlign w:val="center"/>
          </w:tcPr>
          <w:p w14:paraId="1087E05D" w14:textId="77777777" w:rsidR="00C169DD" w:rsidRPr="00AB77B7" w:rsidRDefault="00C169DD" w:rsidP="00C169DD">
            <w:pPr>
              <w:pStyle w:val="Table"/>
              <w:spacing w:before="0"/>
              <w:rPr>
                <w:rFonts w:cs="Times New Roman"/>
              </w:rPr>
            </w:pPr>
            <w:r w:rsidRPr="00AB77B7">
              <w:rPr>
                <w:rFonts w:cs="Times New Roman"/>
              </w:rPr>
              <w:t>W/kg</w:t>
            </w:r>
          </w:p>
        </w:tc>
      </w:tr>
      <w:tr w:rsidR="00C169DD" w:rsidRPr="00AB77B7" w14:paraId="69FB2379" w14:textId="77777777" w:rsidTr="00C169DD">
        <w:trPr>
          <w:trHeight w:val="354"/>
          <w:jc w:val="center"/>
        </w:trPr>
        <w:tc>
          <w:tcPr>
            <w:tcW w:w="1482" w:type="dxa"/>
            <w:vAlign w:val="center"/>
          </w:tcPr>
          <w:p w14:paraId="569CC9A0" w14:textId="77777777" w:rsidR="00C169DD" w:rsidRPr="00AB77B7" w:rsidRDefault="00CE5A53" w:rsidP="00C169DD">
            <w:pPr>
              <w:pStyle w:val="Table"/>
              <w:spacing w:before="0"/>
              <w:rPr>
                <w:rFonts w:cs="Times New Roman"/>
              </w:rPr>
            </w:pPr>
            <m:oMath>
              <m:sSub>
                <m:sSubPr>
                  <m:ctrlPr>
                    <w:rPr>
                      <w:rFonts w:ascii="Cambria Math" w:hAnsi="Cambria Math" w:cs="Times New Roman"/>
                      <w:iCs/>
                    </w:rPr>
                  </m:ctrlPr>
                </m:sSubPr>
                <m:e>
                  <m:r>
                    <m:rPr>
                      <m:sty m:val="p"/>
                    </m:rPr>
                    <w:rPr>
                      <w:rFonts w:ascii="Cambria Math" w:hAnsi="Cambria Math" w:cs="Times New Roman"/>
                    </w:rPr>
                    <m:t>κ</m:t>
                  </m:r>
                </m:e>
                <m:sub>
                  <m:r>
                    <w:rPr>
                      <w:rFonts w:ascii="Cambria Math" w:hAnsi="Cambria Math" w:cs="Times New Roman"/>
                    </w:rPr>
                    <m:t>cu</m:t>
                  </m:r>
                </m:sub>
              </m:sSub>
            </m:oMath>
            <w:r w:rsidR="00C169DD" w:rsidRPr="00AB77B7">
              <w:rPr>
                <w:rFonts w:cs="Times New Roman"/>
                <w:iCs/>
              </w:rPr>
              <w:t xml:space="preserve"> </w:t>
            </w:r>
          </w:p>
        </w:tc>
        <w:tc>
          <w:tcPr>
            <w:tcW w:w="5371" w:type="dxa"/>
            <w:vAlign w:val="center"/>
          </w:tcPr>
          <w:p w14:paraId="57EFF07E" w14:textId="77777777" w:rsidR="00C169DD" w:rsidRPr="00AB77B7" w:rsidRDefault="00C169DD" w:rsidP="00C169DD">
            <w:pPr>
              <w:pStyle w:val="Table"/>
              <w:spacing w:before="0"/>
              <w:rPr>
                <w:rFonts w:cs="Times New Roman"/>
              </w:rPr>
            </w:pPr>
            <w:r w:rsidRPr="00AB77B7">
              <w:rPr>
                <w:rFonts w:cs="Times New Roman"/>
                <w:iCs/>
              </w:rPr>
              <w:t>Copper loss per unit surface area of the core back</w:t>
            </w:r>
          </w:p>
        </w:tc>
        <w:tc>
          <w:tcPr>
            <w:tcW w:w="1443" w:type="dxa"/>
            <w:vAlign w:val="center"/>
          </w:tcPr>
          <w:p w14:paraId="2AE9E4CC" w14:textId="77777777" w:rsidR="00C169DD" w:rsidRPr="00AB77B7" w:rsidRDefault="00C169DD" w:rsidP="00C169DD">
            <w:pPr>
              <w:pStyle w:val="Table"/>
              <w:spacing w:before="0"/>
              <w:rPr>
                <w:rFonts w:cs="Times New Roman"/>
              </w:rPr>
            </w:pPr>
            <w:r w:rsidRPr="00AB77B7">
              <w:rPr>
                <w:rFonts w:cs="Times New Roman"/>
              </w:rPr>
              <w:t>W/m</w:t>
            </w:r>
            <w:r w:rsidRPr="00AB77B7">
              <w:rPr>
                <w:rFonts w:cs="Times New Roman"/>
                <w:vertAlign w:val="superscript"/>
              </w:rPr>
              <w:t>2</w:t>
            </w:r>
          </w:p>
        </w:tc>
      </w:tr>
      <w:tr w:rsidR="00C169DD" w:rsidRPr="00AB77B7" w14:paraId="4F17FB37" w14:textId="77777777" w:rsidTr="00C169DD">
        <w:trPr>
          <w:trHeight w:val="354"/>
          <w:jc w:val="center"/>
        </w:trPr>
        <w:tc>
          <w:tcPr>
            <w:tcW w:w="8296" w:type="dxa"/>
            <w:gridSpan w:val="3"/>
            <w:vAlign w:val="center"/>
          </w:tcPr>
          <w:p w14:paraId="628CD017" w14:textId="77777777" w:rsidR="00C169DD" w:rsidRPr="00AB77B7" w:rsidRDefault="00C169DD" w:rsidP="00C169DD">
            <w:pPr>
              <w:pStyle w:val="Table"/>
              <w:spacing w:before="0"/>
              <w:jc w:val="center"/>
              <w:rPr>
                <w:rFonts w:cs="Times New Roman"/>
                <w:b/>
              </w:rPr>
            </w:pPr>
            <w:r w:rsidRPr="00AB77B7">
              <w:rPr>
                <w:rFonts w:cs="Times New Roman"/>
                <w:b/>
              </w:rPr>
              <w:t>Chapter 3</w:t>
            </w:r>
          </w:p>
        </w:tc>
      </w:tr>
      <w:tr w:rsidR="00C169DD" w:rsidRPr="00AB77B7" w14:paraId="53C37C48" w14:textId="77777777" w:rsidTr="00C169DD">
        <w:trPr>
          <w:trHeight w:val="354"/>
          <w:jc w:val="center"/>
        </w:trPr>
        <w:tc>
          <w:tcPr>
            <w:tcW w:w="1482" w:type="dxa"/>
            <w:vAlign w:val="center"/>
          </w:tcPr>
          <w:p w14:paraId="660D464B" w14:textId="77777777" w:rsidR="00C169DD" w:rsidRPr="00AB77B7" w:rsidRDefault="00C169DD" w:rsidP="00C169DD">
            <w:pPr>
              <w:pStyle w:val="Table"/>
              <w:spacing w:before="0"/>
              <w:rPr>
                <w:rFonts w:cs="Times New Roman"/>
              </w:rPr>
            </w:pPr>
            <m:oMath>
              <m:r>
                <w:rPr>
                  <w:rFonts w:ascii="Cambria Math" w:hAnsi="Cambria Math" w:cs="Times New Roman"/>
                </w:rPr>
                <m:t>HB</m:t>
              </m:r>
            </m:oMath>
            <w:r w:rsidRPr="00AB77B7">
              <w:rPr>
                <w:rFonts w:cs="Times New Roman"/>
              </w:rPr>
              <w:t xml:space="preserve"> </w:t>
            </w:r>
          </w:p>
        </w:tc>
        <w:tc>
          <w:tcPr>
            <w:tcW w:w="5371" w:type="dxa"/>
            <w:vAlign w:val="center"/>
          </w:tcPr>
          <w:p w14:paraId="264E98DE" w14:textId="77777777" w:rsidR="00C169DD" w:rsidRPr="00AB77B7" w:rsidRDefault="00C169DD" w:rsidP="00C169DD">
            <w:pPr>
              <w:pStyle w:val="Table"/>
              <w:spacing w:before="0"/>
              <w:rPr>
                <w:rFonts w:cs="Times New Roman"/>
              </w:rPr>
            </w:pPr>
            <w:r w:rsidRPr="00AB77B7">
              <w:rPr>
                <w:rFonts w:cs="Times New Roman"/>
              </w:rPr>
              <w:t>Hysteresis band</w:t>
            </w:r>
          </w:p>
        </w:tc>
        <w:tc>
          <w:tcPr>
            <w:tcW w:w="1443" w:type="dxa"/>
            <w:vAlign w:val="center"/>
          </w:tcPr>
          <w:p w14:paraId="304B4C86" w14:textId="77777777" w:rsidR="00C169DD" w:rsidRPr="00AB77B7" w:rsidRDefault="00C169DD" w:rsidP="00C169DD">
            <w:pPr>
              <w:pStyle w:val="Table"/>
              <w:spacing w:before="0"/>
              <w:rPr>
                <w:rFonts w:cs="Times New Roman"/>
              </w:rPr>
            </w:pPr>
            <w:r w:rsidRPr="00AB77B7">
              <w:rPr>
                <w:rFonts w:cs="Times New Roman"/>
              </w:rPr>
              <w:t>A</w:t>
            </w:r>
          </w:p>
        </w:tc>
      </w:tr>
      <w:tr w:rsidR="00C169DD" w:rsidRPr="00AB77B7" w14:paraId="4F74102C" w14:textId="77777777" w:rsidTr="00C169DD">
        <w:trPr>
          <w:trHeight w:val="354"/>
          <w:jc w:val="center"/>
        </w:trPr>
        <w:tc>
          <w:tcPr>
            <w:tcW w:w="1482" w:type="dxa"/>
            <w:vAlign w:val="center"/>
          </w:tcPr>
          <w:p w14:paraId="0D83BA90" w14:textId="77777777" w:rsidR="00C169DD" w:rsidRPr="00AB77B7" w:rsidRDefault="00CE5A53" w:rsidP="00C169DD">
            <w:pPr>
              <w:pStyle w:val="Table"/>
              <w:spacing w:before="0"/>
              <w:rPr>
                <w:rFonts w:cs="Times New Roman"/>
              </w:rPr>
            </w:pPr>
            <m:oMath>
              <m:sSup>
                <m:sSupPr>
                  <m:ctrlPr>
                    <w:rPr>
                      <w:rFonts w:ascii="Cambria Math" w:hAnsi="Cambria Math" w:cs="Times New Roman"/>
                      <w:i/>
                    </w:rPr>
                  </m:ctrlPr>
                </m:sSupPr>
                <m:e>
                  <m:r>
                    <w:rPr>
                      <w:rFonts w:ascii="Cambria Math" w:hAnsi="Cambria Math" w:cs="Times New Roman"/>
                    </w:rPr>
                    <m:t>a</m:t>
                  </m:r>
                </m:e>
                <m:sup>
                  <m:r>
                    <w:rPr>
                      <w:rFonts w:ascii="Cambria Math" w:hAnsi="Cambria Math" w:cs="Times New Roman"/>
                    </w:rPr>
                    <m:t>'</m:t>
                  </m:r>
                </m:sup>
              </m:sSup>
            </m:oMath>
            <w:r w:rsidR="00C169DD" w:rsidRPr="00AB77B7">
              <w:rPr>
                <w:rFonts w:cs="Times New Roman"/>
              </w:rPr>
              <w:t xml:space="preserve"> </w:t>
            </w:r>
          </w:p>
        </w:tc>
        <w:tc>
          <w:tcPr>
            <w:tcW w:w="5371" w:type="dxa"/>
            <w:vAlign w:val="center"/>
          </w:tcPr>
          <w:p w14:paraId="1198E914" w14:textId="77777777" w:rsidR="00C169DD" w:rsidRPr="00AB77B7" w:rsidRDefault="00C169DD" w:rsidP="00C169DD">
            <w:pPr>
              <w:pStyle w:val="Table"/>
              <w:spacing w:before="0"/>
              <w:rPr>
                <w:rFonts w:cs="Times New Roman"/>
              </w:rPr>
            </w:pPr>
            <w:r w:rsidRPr="00AB77B7">
              <w:rPr>
                <w:rFonts w:cs="Times New Roman"/>
              </w:rPr>
              <w:t>Weighted mean voltage coefficient</w:t>
            </w:r>
          </w:p>
        </w:tc>
        <w:tc>
          <w:tcPr>
            <w:tcW w:w="1443" w:type="dxa"/>
            <w:vAlign w:val="center"/>
          </w:tcPr>
          <w:p w14:paraId="323251AC" w14:textId="77777777" w:rsidR="00C169DD" w:rsidRPr="00AB77B7" w:rsidRDefault="00C169DD" w:rsidP="00C169DD">
            <w:pPr>
              <w:pStyle w:val="Table"/>
              <w:spacing w:before="0"/>
              <w:rPr>
                <w:rFonts w:cs="Times New Roman"/>
              </w:rPr>
            </w:pPr>
          </w:p>
        </w:tc>
      </w:tr>
      <w:tr w:rsidR="00C169DD" w:rsidRPr="00AB77B7" w14:paraId="472F8C7B" w14:textId="77777777" w:rsidTr="00C169DD">
        <w:trPr>
          <w:trHeight w:val="354"/>
          <w:jc w:val="center"/>
        </w:trPr>
        <w:tc>
          <w:tcPr>
            <w:tcW w:w="1482" w:type="dxa"/>
            <w:vAlign w:val="center"/>
          </w:tcPr>
          <w:p w14:paraId="329D35E9" w14:textId="77777777" w:rsidR="00C169DD" w:rsidRPr="00AB77B7" w:rsidRDefault="00CE5A53" w:rsidP="00C169DD">
            <w:pPr>
              <w:pStyle w:val="Table"/>
              <w:spacing w:before="0"/>
              <w:rPr>
                <w:rFonts w:cs="Times New Roman"/>
              </w:rPr>
            </w:pP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DC</m:t>
                  </m:r>
                </m:sub>
              </m:sSub>
            </m:oMath>
            <w:r w:rsidR="00C169DD" w:rsidRPr="00AB77B7">
              <w:rPr>
                <w:rFonts w:cs="Times New Roman"/>
              </w:rPr>
              <w:t xml:space="preserve"> </w:t>
            </w:r>
          </w:p>
        </w:tc>
        <w:tc>
          <w:tcPr>
            <w:tcW w:w="5371" w:type="dxa"/>
            <w:vAlign w:val="center"/>
          </w:tcPr>
          <w:p w14:paraId="542A01E3" w14:textId="77777777" w:rsidR="00C169DD" w:rsidRPr="00AB77B7" w:rsidRDefault="00C169DD" w:rsidP="00C169DD">
            <w:pPr>
              <w:pStyle w:val="Table"/>
              <w:spacing w:before="0"/>
              <w:rPr>
                <w:rFonts w:cs="Times New Roman"/>
              </w:rPr>
            </w:pPr>
            <w:r w:rsidRPr="00AB77B7">
              <w:rPr>
                <w:rFonts w:cs="Times New Roman"/>
              </w:rPr>
              <w:t>DC supply voltage</w:t>
            </w:r>
          </w:p>
        </w:tc>
        <w:tc>
          <w:tcPr>
            <w:tcW w:w="1443" w:type="dxa"/>
            <w:vAlign w:val="center"/>
          </w:tcPr>
          <w:p w14:paraId="6A973DED" w14:textId="77777777" w:rsidR="00C169DD" w:rsidRPr="00AB77B7" w:rsidRDefault="00C169DD" w:rsidP="00C169DD">
            <w:pPr>
              <w:pStyle w:val="Table"/>
              <w:spacing w:before="0"/>
              <w:rPr>
                <w:rFonts w:cs="Times New Roman"/>
              </w:rPr>
            </w:pPr>
            <w:r w:rsidRPr="00AB77B7">
              <w:rPr>
                <w:rFonts w:cs="Times New Roman"/>
              </w:rPr>
              <w:t>V</w:t>
            </w:r>
          </w:p>
        </w:tc>
      </w:tr>
      <w:tr w:rsidR="00C169DD" w:rsidRPr="00AB77B7" w14:paraId="1DEA49F2" w14:textId="77777777" w:rsidTr="00C169DD">
        <w:trPr>
          <w:trHeight w:val="354"/>
          <w:jc w:val="center"/>
        </w:trPr>
        <w:tc>
          <w:tcPr>
            <w:tcW w:w="1482" w:type="dxa"/>
            <w:vAlign w:val="center"/>
          </w:tcPr>
          <w:p w14:paraId="062D2D4B"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m:t>
                  </m:r>
                </m:sub>
              </m:sSub>
            </m:oMath>
            <w:r w:rsidR="00C169DD" w:rsidRPr="00AB77B7">
              <w:rPr>
                <w:rFonts w:eastAsia="等线" w:cs="Times New Roman"/>
              </w:rPr>
              <w:t xml:space="preserve"> </w:t>
            </w:r>
          </w:p>
        </w:tc>
        <w:tc>
          <w:tcPr>
            <w:tcW w:w="5371" w:type="dxa"/>
            <w:vAlign w:val="center"/>
          </w:tcPr>
          <w:p w14:paraId="0E2F4B39" w14:textId="77777777" w:rsidR="00C169DD" w:rsidRPr="00AB77B7" w:rsidRDefault="00C169DD" w:rsidP="00C169DD">
            <w:pPr>
              <w:pStyle w:val="Table"/>
              <w:spacing w:before="0"/>
              <w:rPr>
                <w:rFonts w:cs="Times New Roman"/>
              </w:rPr>
            </w:pPr>
            <w:r w:rsidRPr="00AB77B7">
              <w:rPr>
                <w:rFonts w:cs="Times New Roman"/>
              </w:rPr>
              <w:t>Switching frequency</w:t>
            </w:r>
          </w:p>
        </w:tc>
        <w:tc>
          <w:tcPr>
            <w:tcW w:w="1443" w:type="dxa"/>
            <w:vAlign w:val="center"/>
          </w:tcPr>
          <w:p w14:paraId="47658D4B" w14:textId="77777777" w:rsidR="00C169DD" w:rsidRPr="00AB77B7" w:rsidRDefault="00C169DD" w:rsidP="00C169DD">
            <w:pPr>
              <w:pStyle w:val="Table"/>
              <w:spacing w:before="0"/>
              <w:rPr>
                <w:rFonts w:cs="Times New Roman"/>
              </w:rPr>
            </w:pPr>
            <w:r w:rsidRPr="00AB77B7">
              <w:rPr>
                <w:rFonts w:cs="Times New Roman"/>
              </w:rPr>
              <w:t>Hz</w:t>
            </w:r>
          </w:p>
        </w:tc>
      </w:tr>
      <w:tr w:rsidR="00C169DD" w:rsidRPr="00AB77B7" w14:paraId="51138E67" w14:textId="77777777" w:rsidTr="00C169DD">
        <w:trPr>
          <w:trHeight w:val="354"/>
          <w:jc w:val="center"/>
        </w:trPr>
        <w:tc>
          <w:tcPr>
            <w:tcW w:w="1482" w:type="dxa"/>
            <w:vAlign w:val="center"/>
          </w:tcPr>
          <w:p w14:paraId="40237845"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ph</m:t>
                  </m:r>
                </m:sub>
              </m:sSub>
            </m:oMath>
            <w:r w:rsidR="00C169DD" w:rsidRPr="00AB77B7">
              <w:rPr>
                <w:rFonts w:eastAsia="等线" w:cs="Times New Roman"/>
              </w:rPr>
              <w:t xml:space="preserve"> </w:t>
            </w:r>
          </w:p>
        </w:tc>
        <w:tc>
          <w:tcPr>
            <w:tcW w:w="5371" w:type="dxa"/>
            <w:vAlign w:val="center"/>
          </w:tcPr>
          <w:p w14:paraId="2BC9C11D" w14:textId="77777777" w:rsidR="00C169DD" w:rsidRPr="00AB77B7" w:rsidRDefault="00C169DD" w:rsidP="00C169DD">
            <w:pPr>
              <w:pStyle w:val="Table"/>
              <w:spacing w:before="0"/>
              <w:rPr>
                <w:rFonts w:cs="Times New Roman"/>
              </w:rPr>
            </w:pPr>
            <w:r w:rsidRPr="00AB77B7">
              <w:rPr>
                <w:rFonts w:cs="Times New Roman"/>
              </w:rPr>
              <w:t>Phase inductance</w:t>
            </w:r>
          </w:p>
        </w:tc>
        <w:tc>
          <w:tcPr>
            <w:tcW w:w="1443" w:type="dxa"/>
            <w:vAlign w:val="center"/>
          </w:tcPr>
          <w:p w14:paraId="76024B66" w14:textId="77777777" w:rsidR="00C169DD" w:rsidRPr="00AB77B7" w:rsidRDefault="00C169DD" w:rsidP="00C169DD">
            <w:pPr>
              <w:pStyle w:val="Table"/>
              <w:spacing w:before="0"/>
              <w:rPr>
                <w:rFonts w:cs="Times New Roman"/>
              </w:rPr>
            </w:pPr>
            <w:r w:rsidRPr="00AB77B7">
              <w:rPr>
                <w:rFonts w:cs="Times New Roman"/>
              </w:rPr>
              <w:t>H</w:t>
            </w:r>
          </w:p>
        </w:tc>
      </w:tr>
      <w:tr w:rsidR="00C169DD" w:rsidRPr="00AB77B7" w14:paraId="292A670B" w14:textId="77777777" w:rsidTr="00C169DD">
        <w:trPr>
          <w:trHeight w:val="354"/>
          <w:jc w:val="center"/>
        </w:trPr>
        <w:tc>
          <w:tcPr>
            <w:tcW w:w="1482" w:type="dxa"/>
            <w:vAlign w:val="center"/>
          </w:tcPr>
          <w:p w14:paraId="764AD31E"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ph</m:t>
                  </m:r>
                </m:sub>
              </m:sSub>
            </m:oMath>
            <w:r w:rsidR="00C169DD" w:rsidRPr="00AB77B7">
              <w:rPr>
                <w:rFonts w:eastAsia="等线" w:cs="Times New Roman"/>
              </w:rPr>
              <w:t xml:space="preserve"> </w:t>
            </w:r>
          </w:p>
        </w:tc>
        <w:tc>
          <w:tcPr>
            <w:tcW w:w="5371" w:type="dxa"/>
            <w:vAlign w:val="center"/>
          </w:tcPr>
          <w:p w14:paraId="2F920D9A" w14:textId="77777777" w:rsidR="00C169DD" w:rsidRPr="00AB77B7" w:rsidRDefault="00C169DD" w:rsidP="00C169DD">
            <w:pPr>
              <w:pStyle w:val="Table"/>
              <w:spacing w:before="0"/>
              <w:rPr>
                <w:rFonts w:cs="Times New Roman"/>
              </w:rPr>
            </w:pPr>
            <w:r w:rsidRPr="00AB77B7">
              <w:rPr>
                <w:rFonts w:cs="Times New Roman"/>
              </w:rPr>
              <w:t>Phase back-EMF</w:t>
            </w:r>
          </w:p>
        </w:tc>
        <w:tc>
          <w:tcPr>
            <w:tcW w:w="1443" w:type="dxa"/>
            <w:vAlign w:val="center"/>
          </w:tcPr>
          <w:p w14:paraId="11208F69" w14:textId="77777777" w:rsidR="00C169DD" w:rsidRPr="00AB77B7" w:rsidRDefault="00C169DD" w:rsidP="00C169DD">
            <w:pPr>
              <w:pStyle w:val="Table"/>
              <w:spacing w:before="0"/>
              <w:rPr>
                <w:rFonts w:cs="Times New Roman"/>
              </w:rPr>
            </w:pPr>
            <w:r w:rsidRPr="00AB77B7">
              <w:rPr>
                <w:rFonts w:cs="Times New Roman"/>
              </w:rPr>
              <w:t>V</w:t>
            </w:r>
          </w:p>
        </w:tc>
      </w:tr>
      <w:tr w:rsidR="00C169DD" w:rsidRPr="00AB77B7" w14:paraId="5C0E6E47" w14:textId="77777777" w:rsidTr="00C169DD">
        <w:trPr>
          <w:trHeight w:val="354"/>
          <w:jc w:val="center"/>
        </w:trPr>
        <w:tc>
          <w:tcPr>
            <w:tcW w:w="1482" w:type="dxa"/>
            <w:vAlign w:val="center"/>
          </w:tcPr>
          <w:p w14:paraId="5ABFD7CD"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c</m:t>
                  </m:r>
                </m:sub>
              </m:sSub>
            </m:oMath>
            <w:r w:rsidR="00C169DD" w:rsidRPr="00AB77B7">
              <w:rPr>
                <w:rFonts w:eastAsia="等线" w:cs="Times New Roman"/>
              </w:rPr>
              <w:t xml:space="preserve"> </w:t>
            </w:r>
          </w:p>
        </w:tc>
        <w:tc>
          <w:tcPr>
            <w:tcW w:w="5371" w:type="dxa"/>
            <w:vAlign w:val="center"/>
          </w:tcPr>
          <w:p w14:paraId="0CC6C644" w14:textId="77777777" w:rsidR="00C169DD" w:rsidRPr="00AB77B7" w:rsidRDefault="00C169DD" w:rsidP="00C169DD">
            <w:pPr>
              <w:pStyle w:val="Table"/>
              <w:spacing w:before="0"/>
              <w:rPr>
                <w:rFonts w:cs="Times New Roman"/>
              </w:rPr>
            </w:pPr>
            <w:r w:rsidRPr="00AB77B7">
              <w:rPr>
                <w:rFonts w:cs="Times New Roman"/>
              </w:rPr>
              <w:t>Instantaneous command current</w:t>
            </w:r>
          </w:p>
        </w:tc>
        <w:tc>
          <w:tcPr>
            <w:tcW w:w="1443" w:type="dxa"/>
            <w:vAlign w:val="center"/>
          </w:tcPr>
          <w:p w14:paraId="40B0DCAB" w14:textId="77777777" w:rsidR="00C169DD" w:rsidRPr="00AB77B7" w:rsidRDefault="00C169DD" w:rsidP="00C169DD">
            <w:pPr>
              <w:pStyle w:val="Table"/>
              <w:spacing w:before="0"/>
              <w:rPr>
                <w:rFonts w:cs="Times New Roman"/>
              </w:rPr>
            </w:pPr>
            <w:r w:rsidRPr="00AB77B7">
              <w:rPr>
                <w:rFonts w:cs="Times New Roman"/>
              </w:rPr>
              <w:t>A</w:t>
            </w:r>
          </w:p>
        </w:tc>
      </w:tr>
      <w:tr w:rsidR="00C169DD" w:rsidRPr="00AB77B7" w14:paraId="3C98E891" w14:textId="77777777" w:rsidTr="00C169DD">
        <w:trPr>
          <w:trHeight w:val="354"/>
          <w:jc w:val="center"/>
        </w:trPr>
        <w:tc>
          <w:tcPr>
            <w:tcW w:w="1482" w:type="dxa"/>
            <w:vAlign w:val="center"/>
          </w:tcPr>
          <w:p w14:paraId="30A971AF"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eff</m:t>
                  </m:r>
                </m:sub>
              </m:sSub>
            </m:oMath>
            <w:r w:rsidR="00C169DD" w:rsidRPr="00AB77B7">
              <w:rPr>
                <w:rFonts w:eastAsia="等线" w:cs="Times New Roman"/>
              </w:rPr>
              <w:t xml:space="preserve"> </w:t>
            </w:r>
          </w:p>
        </w:tc>
        <w:tc>
          <w:tcPr>
            <w:tcW w:w="5371" w:type="dxa"/>
            <w:vAlign w:val="center"/>
          </w:tcPr>
          <w:p w14:paraId="6F7B22E2" w14:textId="77777777" w:rsidR="00C169DD" w:rsidRPr="00AB77B7" w:rsidRDefault="00C169DD" w:rsidP="00C169DD">
            <w:pPr>
              <w:pStyle w:val="Table"/>
              <w:spacing w:before="0"/>
              <w:rPr>
                <w:rFonts w:cs="Times New Roman"/>
              </w:rPr>
            </w:pPr>
            <w:r w:rsidRPr="00AB77B7">
              <w:rPr>
                <w:rFonts w:cs="Times New Roman"/>
              </w:rPr>
              <w:t>Effective voltage</w:t>
            </w:r>
          </w:p>
        </w:tc>
        <w:tc>
          <w:tcPr>
            <w:tcW w:w="1443" w:type="dxa"/>
            <w:vAlign w:val="center"/>
          </w:tcPr>
          <w:p w14:paraId="61F62FE9" w14:textId="77777777" w:rsidR="00C169DD" w:rsidRPr="00AB77B7" w:rsidRDefault="00C169DD" w:rsidP="00C169DD">
            <w:pPr>
              <w:pStyle w:val="Table"/>
              <w:spacing w:before="0"/>
              <w:rPr>
                <w:rFonts w:cs="Times New Roman"/>
              </w:rPr>
            </w:pPr>
            <w:r w:rsidRPr="00AB77B7">
              <w:rPr>
                <w:rFonts w:cs="Times New Roman"/>
              </w:rPr>
              <w:t>V</w:t>
            </w:r>
          </w:p>
        </w:tc>
      </w:tr>
      <w:tr w:rsidR="00C169DD" w:rsidRPr="00AB77B7" w14:paraId="4C8EEF10" w14:textId="77777777" w:rsidTr="00C169DD">
        <w:trPr>
          <w:trHeight w:val="354"/>
          <w:jc w:val="center"/>
        </w:trPr>
        <w:tc>
          <w:tcPr>
            <w:tcW w:w="1482" w:type="dxa"/>
            <w:vAlign w:val="center"/>
          </w:tcPr>
          <w:p w14:paraId="511EE43B" w14:textId="77777777" w:rsidR="00C169DD" w:rsidRPr="00AB77B7" w:rsidRDefault="00C169DD" w:rsidP="00C169DD">
            <w:pPr>
              <w:pStyle w:val="Table"/>
              <w:spacing w:before="0"/>
              <w:rPr>
                <w:rFonts w:eastAsia="等线" w:cs="Times New Roman"/>
              </w:rPr>
            </w:pPr>
            <m:oMath>
              <m:r>
                <w:rPr>
                  <w:rFonts w:ascii="Cambria Math" w:hAnsi="Cambria Math" w:cs="Times New Roman"/>
                </w:rPr>
                <w:lastRenderedPageBreak/>
                <m:t>T</m:t>
              </m:r>
            </m:oMath>
            <w:r w:rsidRPr="00AB77B7">
              <w:rPr>
                <w:rFonts w:eastAsia="等线" w:cs="Times New Roman"/>
              </w:rPr>
              <w:t xml:space="preserve"> </w:t>
            </w:r>
          </w:p>
        </w:tc>
        <w:tc>
          <w:tcPr>
            <w:tcW w:w="5371" w:type="dxa"/>
            <w:vAlign w:val="center"/>
          </w:tcPr>
          <w:p w14:paraId="2926984E" w14:textId="77777777" w:rsidR="00C169DD" w:rsidRPr="00AB77B7" w:rsidRDefault="00C169DD" w:rsidP="00C169DD">
            <w:pPr>
              <w:pStyle w:val="Table"/>
              <w:spacing w:before="0"/>
              <w:rPr>
                <w:rFonts w:cs="Times New Roman"/>
              </w:rPr>
            </w:pPr>
            <w:r w:rsidRPr="00AB77B7">
              <w:rPr>
                <w:rFonts w:cs="Times New Roman"/>
              </w:rPr>
              <w:t>Electrical cycle length</w:t>
            </w:r>
          </w:p>
        </w:tc>
        <w:tc>
          <w:tcPr>
            <w:tcW w:w="1443" w:type="dxa"/>
            <w:vMerge w:val="restart"/>
            <w:vAlign w:val="center"/>
          </w:tcPr>
          <w:p w14:paraId="48ADBF41" w14:textId="77777777" w:rsidR="00C169DD" w:rsidRPr="00AB77B7" w:rsidRDefault="00C169DD" w:rsidP="00C169DD">
            <w:pPr>
              <w:pStyle w:val="Table"/>
              <w:spacing w:before="0"/>
              <w:rPr>
                <w:rFonts w:cs="Times New Roman"/>
              </w:rPr>
            </w:pPr>
            <w:r w:rsidRPr="00AB77B7">
              <w:rPr>
                <w:rFonts w:cs="Times New Roman"/>
              </w:rPr>
              <w:t>s</w:t>
            </w:r>
          </w:p>
        </w:tc>
      </w:tr>
      <w:tr w:rsidR="00C169DD" w:rsidRPr="00AB77B7" w14:paraId="20D39351" w14:textId="77777777" w:rsidTr="00C169DD">
        <w:trPr>
          <w:trHeight w:val="354"/>
          <w:jc w:val="center"/>
        </w:trPr>
        <w:tc>
          <w:tcPr>
            <w:tcW w:w="1482" w:type="dxa"/>
            <w:vAlign w:val="center"/>
          </w:tcPr>
          <w:p w14:paraId="22761979" w14:textId="77777777" w:rsidR="00C169DD" w:rsidRPr="00AB77B7" w:rsidRDefault="00CE5A53" w:rsidP="00C169DD">
            <w:pPr>
              <w:pStyle w:val="Table"/>
              <w:spacing w:before="0"/>
              <w:rPr>
                <w:rFonts w:eastAsia="等线" w:cs="Times New Roman"/>
              </w:rPr>
            </w:pPr>
            <m:oMath>
              <m:nary>
                <m:naryPr>
                  <m:chr m:val="∑"/>
                  <m:limLoc m:val="undOvr"/>
                  <m:subHide m:val="1"/>
                  <m:supHide m:val="1"/>
                  <m:ctrlPr>
                    <w:rPr>
                      <w:rFonts w:ascii="Cambria Math" w:hAnsi="Cambria Math" w:cs="Times New Roman"/>
                      <w:i/>
                    </w:rPr>
                  </m:ctrlPr>
                </m:naryPr>
                <m:sub/>
                <m:sup/>
                <m:e>
                  <m:sSub>
                    <m:sSubPr>
                      <m:ctrlPr>
                        <w:rPr>
                          <w:rFonts w:ascii="Cambria Math" w:hAnsi="Cambria Math" w:cs="Times New Roman"/>
                          <w:i/>
                        </w:rPr>
                      </m:ctrlPr>
                    </m:sSubPr>
                    <m:e>
                      <m:r>
                        <w:rPr>
                          <w:rFonts w:ascii="Cambria Math" w:hAnsi="Cambria Math" w:cs="Times New Roman"/>
                        </w:rPr>
                        <m:t>t</m:t>
                      </m:r>
                    </m:e>
                    <m:sub>
                      <m:box>
                        <m:boxPr>
                          <m:ctrlPr>
                            <w:rPr>
                              <w:rFonts w:ascii="Cambria Math" w:hAnsi="Cambria Math" w:cs="Times New Roman"/>
                              <w:i/>
                            </w:rPr>
                          </m:ctrlPr>
                        </m:boxPr>
                        <m:e>
                          <m:argPr>
                            <m:argSz m:val="-1"/>
                          </m:argPr>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3</m:t>
                              </m:r>
                            </m:den>
                          </m:f>
                        </m:e>
                      </m:box>
                    </m:sub>
                  </m:sSub>
                </m:e>
              </m:nary>
            </m:oMath>
            <w:r w:rsidR="00C169DD" w:rsidRPr="00AB77B7">
              <w:rPr>
                <w:rFonts w:eastAsia="等线" w:cs="Times New Roman"/>
              </w:rPr>
              <w:t xml:space="preserve"> </w:t>
            </w:r>
          </w:p>
        </w:tc>
        <w:tc>
          <w:tcPr>
            <w:tcW w:w="5371" w:type="dxa"/>
            <w:vAlign w:val="center"/>
          </w:tcPr>
          <w:p w14:paraId="27BBF693" w14:textId="77777777" w:rsidR="00C169DD" w:rsidRPr="00AB77B7" w:rsidRDefault="00C169DD" w:rsidP="00C169DD">
            <w:pPr>
              <w:pStyle w:val="Table"/>
              <w:spacing w:before="0"/>
              <w:rPr>
                <w:rFonts w:cs="Times New Roman"/>
              </w:rPr>
            </w:pPr>
            <w:r w:rsidRPr="00AB77B7">
              <w:rPr>
                <w:rFonts w:cs="Times New Roman"/>
              </w:rPr>
              <w:t xml:space="preserve">Total time when </w:t>
            </w:r>
            <m:oMath>
              <m:f>
                <m:fPr>
                  <m:ctrlPr>
                    <w:rPr>
                      <w:rFonts w:ascii="Cambria Math" w:hAnsi="Cambria Math" w:cs="Times New Roman"/>
                    </w:rPr>
                  </m:ctrlPr>
                </m:fPr>
                <m:num>
                  <m:r>
                    <m:rPr>
                      <m:sty m:val="p"/>
                    </m:rPr>
                    <w:rPr>
                      <w:rFonts w:ascii="Cambria Math" w:hAnsi="Cambria Math" w:cs="Times New Roman"/>
                    </w:rPr>
                    <m:t>4</m:t>
                  </m:r>
                </m:num>
                <m:den>
                  <m:r>
                    <m:rPr>
                      <m:sty m:val="p"/>
                    </m:rPr>
                    <w:rPr>
                      <w:rFonts w:ascii="Cambria Math" w:hAnsi="Cambria Math" w:cs="Times New Roman"/>
                    </w:rPr>
                    <m:t>3</m:t>
                  </m:r>
                </m:den>
              </m:f>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DC</m:t>
                  </m:r>
                </m:sub>
              </m:sSub>
            </m:oMath>
            <w:r w:rsidRPr="00AB77B7">
              <w:rPr>
                <w:rFonts w:cs="Times New Roman"/>
              </w:rPr>
              <w:t xml:space="preserve"> is applied to one phase</w:t>
            </w:r>
          </w:p>
        </w:tc>
        <w:tc>
          <w:tcPr>
            <w:tcW w:w="1443" w:type="dxa"/>
            <w:vMerge/>
            <w:vAlign w:val="center"/>
          </w:tcPr>
          <w:p w14:paraId="70EF210B" w14:textId="77777777" w:rsidR="00C169DD" w:rsidRPr="00AB77B7" w:rsidRDefault="00C169DD" w:rsidP="00C169DD">
            <w:pPr>
              <w:pStyle w:val="Table"/>
              <w:spacing w:before="0"/>
              <w:rPr>
                <w:rFonts w:cs="Times New Roman"/>
              </w:rPr>
            </w:pPr>
          </w:p>
        </w:tc>
      </w:tr>
      <w:tr w:rsidR="00C169DD" w:rsidRPr="00AB77B7" w14:paraId="61C5C60D" w14:textId="77777777" w:rsidTr="00C169DD">
        <w:trPr>
          <w:trHeight w:val="354"/>
          <w:jc w:val="center"/>
        </w:trPr>
        <w:tc>
          <w:tcPr>
            <w:tcW w:w="1482" w:type="dxa"/>
            <w:vAlign w:val="center"/>
          </w:tcPr>
          <w:p w14:paraId="6FC748B0" w14:textId="77777777" w:rsidR="00C169DD" w:rsidRPr="00AB77B7" w:rsidRDefault="00CE5A53" w:rsidP="00C169DD">
            <w:pPr>
              <w:pStyle w:val="Table"/>
              <w:spacing w:before="0"/>
              <w:rPr>
                <w:rFonts w:eastAsia="等线" w:cs="Times New Roman"/>
              </w:rPr>
            </w:pPr>
            <m:oMath>
              <m:nary>
                <m:naryPr>
                  <m:chr m:val="∑"/>
                  <m:limLoc m:val="undOvr"/>
                  <m:subHide m:val="1"/>
                  <m:supHide m:val="1"/>
                  <m:ctrlPr>
                    <w:rPr>
                      <w:rFonts w:ascii="Cambria Math" w:hAnsi="Cambria Math" w:cs="Times New Roman"/>
                      <w:i/>
                    </w:rPr>
                  </m:ctrlPr>
                </m:naryPr>
                <m:sub/>
                <m:sup/>
                <m:e>
                  <m:sSub>
                    <m:sSubPr>
                      <m:ctrlPr>
                        <w:rPr>
                          <w:rFonts w:ascii="Cambria Math" w:hAnsi="Cambria Math" w:cs="Times New Roman"/>
                          <w:i/>
                        </w:rPr>
                      </m:ctrlPr>
                    </m:sSubPr>
                    <m:e>
                      <m:r>
                        <w:rPr>
                          <w:rFonts w:ascii="Cambria Math" w:hAnsi="Cambria Math" w:cs="Times New Roman"/>
                        </w:rPr>
                        <m:t>t</m:t>
                      </m:r>
                    </m:e>
                    <m:sub>
                      <m:box>
                        <m:boxPr>
                          <m:ctrlPr>
                            <w:rPr>
                              <w:rFonts w:ascii="Cambria Math" w:hAnsi="Cambria Math" w:cs="Times New Roman"/>
                              <w:i/>
                            </w:rPr>
                          </m:ctrlPr>
                        </m:boxPr>
                        <m:e>
                          <m:argPr>
                            <m:argSz m:val="-1"/>
                          </m:argP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e>
                      </m:box>
                    </m:sub>
                  </m:sSub>
                </m:e>
              </m:nary>
            </m:oMath>
            <w:r w:rsidR="00C169DD" w:rsidRPr="00AB77B7">
              <w:rPr>
                <w:rFonts w:eastAsia="等线" w:cs="Times New Roman"/>
              </w:rPr>
              <w:t xml:space="preserve"> </w:t>
            </w:r>
          </w:p>
        </w:tc>
        <w:tc>
          <w:tcPr>
            <w:tcW w:w="5371" w:type="dxa"/>
            <w:vAlign w:val="center"/>
          </w:tcPr>
          <w:p w14:paraId="4B3C85F7" w14:textId="77777777" w:rsidR="00C169DD" w:rsidRPr="00AB77B7" w:rsidRDefault="00C169DD" w:rsidP="00C169DD">
            <w:pPr>
              <w:pStyle w:val="Table"/>
              <w:spacing w:before="0"/>
              <w:rPr>
                <w:rFonts w:cs="Times New Roman"/>
              </w:rPr>
            </w:pPr>
            <w:r w:rsidRPr="00AB77B7">
              <w:rPr>
                <w:rFonts w:cs="Times New Roman"/>
              </w:rPr>
              <w:t xml:space="preserve">Total time when </w:t>
            </w:r>
            <m:oMath>
              <m:f>
                <m:fPr>
                  <m:ctrlPr>
                    <w:rPr>
                      <w:rFonts w:ascii="Cambria Math" w:hAnsi="Cambria Math" w:cs="Times New Roman"/>
                    </w:rPr>
                  </m:ctrlPr>
                </m:fPr>
                <m:num>
                  <m:r>
                    <w:rPr>
                      <w:rFonts w:ascii="Cambria Math" w:hAnsi="Cambria Math" w:cs="Times New Roman"/>
                    </w:rPr>
                    <m:t>2</m:t>
                  </m:r>
                </m:num>
                <m:den>
                  <m:r>
                    <m:rPr>
                      <m:sty m:val="p"/>
                    </m:rPr>
                    <w:rPr>
                      <w:rFonts w:ascii="Cambria Math" w:hAnsi="Cambria Math" w:cs="Times New Roman"/>
                    </w:rPr>
                    <m:t>3</m:t>
                  </m:r>
                </m:den>
              </m:f>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DC</m:t>
                  </m:r>
                </m:sub>
              </m:sSub>
            </m:oMath>
            <w:r w:rsidRPr="00AB77B7">
              <w:rPr>
                <w:rFonts w:cs="Times New Roman"/>
              </w:rPr>
              <w:t xml:space="preserve"> is applied to one phase</w:t>
            </w:r>
          </w:p>
        </w:tc>
        <w:tc>
          <w:tcPr>
            <w:tcW w:w="1443" w:type="dxa"/>
            <w:vMerge/>
            <w:vAlign w:val="center"/>
          </w:tcPr>
          <w:p w14:paraId="6BEC42A6" w14:textId="77777777" w:rsidR="00C169DD" w:rsidRPr="00AB77B7" w:rsidRDefault="00C169DD" w:rsidP="00C169DD">
            <w:pPr>
              <w:pStyle w:val="Table"/>
              <w:spacing w:before="0"/>
              <w:rPr>
                <w:rFonts w:cs="Times New Roman"/>
              </w:rPr>
            </w:pPr>
          </w:p>
        </w:tc>
      </w:tr>
      <w:tr w:rsidR="00C169DD" w:rsidRPr="00AB77B7" w14:paraId="441EB53E" w14:textId="77777777" w:rsidTr="00C169DD">
        <w:trPr>
          <w:trHeight w:val="354"/>
          <w:jc w:val="center"/>
        </w:trPr>
        <w:tc>
          <w:tcPr>
            <w:tcW w:w="1482" w:type="dxa"/>
            <w:vAlign w:val="center"/>
          </w:tcPr>
          <w:p w14:paraId="7B4BC25A" w14:textId="77777777" w:rsidR="00C169DD" w:rsidRPr="00AB77B7" w:rsidRDefault="00CE5A53" w:rsidP="00C169DD">
            <w:pPr>
              <w:pStyle w:val="Table"/>
              <w:spacing w:before="0"/>
              <w:rPr>
                <w:rFonts w:eastAsia="等线" w:cs="Times New Roman"/>
              </w:rPr>
            </w:pPr>
            <m:oMath>
              <m:nary>
                <m:naryPr>
                  <m:chr m:val="∑"/>
                  <m:limLoc m:val="undOvr"/>
                  <m:subHide m:val="1"/>
                  <m:supHide m:val="1"/>
                  <m:ctrlPr>
                    <w:rPr>
                      <w:rFonts w:ascii="Cambria Math" w:hAnsi="Cambria Math" w:cs="Times New Roman"/>
                      <w:i/>
                    </w:rPr>
                  </m:ctrlPr>
                </m:naryPr>
                <m:sub/>
                <m:sup/>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0</m:t>
                      </m:r>
                    </m:sub>
                  </m:sSub>
                </m:e>
              </m:nary>
            </m:oMath>
            <w:r w:rsidR="00C169DD" w:rsidRPr="00AB77B7">
              <w:rPr>
                <w:rFonts w:eastAsia="等线" w:cs="Times New Roman"/>
              </w:rPr>
              <w:t xml:space="preserve"> </w:t>
            </w:r>
          </w:p>
        </w:tc>
        <w:tc>
          <w:tcPr>
            <w:tcW w:w="5371" w:type="dxa"/>
            <w:vAlign w:val="center"/>
          </w:tcPr>
          <w:p w14:paraId="246BEA89" w14:textId="77777777" w:rsidR="00C169DD" w:rsidRPr="00AB77B7" w:rsidRDefault="00C169DD" w:rsidP="00C169DD">
            <w:pPr>
              <w:pStyle w:val="Table"/>
              <w:spacing w:before="0"/>
              <w:rPr>
                <w:rFonts w:cs="Times New Roman"/>
              </w:rPr>
            </w:pPr>
            <w:r w:rsidRPr="00AB77B7">
              <w:rPr>
                <w:rFonts w:cs="Times New Roman"/>
              </w:rPr>
              <w:t xml:space="preserve">Total time when </w:t>
            </w:r>
            <m:oMath>
              <m:r>
                <m:rPr>
                  <m:sty m:val="p"/>
                </m:rPr>
                <w:rPr>
                  <w:rFonts w:ascii="Cambria Math" w:hAnsi="Cambria Math" w:cs="Times New Roman"/>
                </w:rPr>
                <m:t>0</m:t>
              </m:r>
            </m:oMath>
            <w:r w:rsidRPr="00AB77B7">
              <w:rPr>
                <w:rFonts w:cs="Times New Roman"/>
              </w:rPr>
              <w:t xml:space="preserve"> voltage is applied to one phase</w:t>
            </w:r>
          </w:p>
        </w:tc>
        <w:tc>
          <w:tcPr>
            <w:tcW w:w="1443" w:type="dxa"/>
            <w:vMerge/>
            <w:vAlign w:val="center"/>
          </w:tcPr>
          <w:p w14:paraId="5B115CB7" w14:textId="77777777" w:rsidR="00C169DD" w:rsidRPr="00AB77B7" w:rsidRDefault="00C169DD" w:rsidP="00C169DD">
            <w:pPr>
              <w:pStyle w:val="Table"/>
              <w:spacing w:before="0"/>
              <w:rPr>
                <w:rFonts w:cs="Times New Roman"/>
              </w:rPr>
            </w:pPr>
          </w:p>
        </w:tc>
      </w:tr>
      <w:tr w:rsidR="00C169DD" w:rsidRPr="00AB77B7" w14:paraId="3CE3B11C" w14:textId="77777777" w:rsidTr="00C169DD">
        <w:trPr>
          <w:trHeight w:val="354"/>
          <w:jc w:val="center"/>
        </w:trPr>
        <w:tc>
          <w:tcPr>
            <w:tcW w:w="1482" w:type="dxa"/>
            <w:vAlign w:val="center"/>
          </w:tcPr>
          <w:p w14:paraId="691BE06A"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m:rPr>
                      <m:sty m:val="p"/>
                    </m:rPr>
                    <w:rPr>
                      <w:rFonts w:ascii="Cambria Math" w:hAnsi="Cambria Math" w:cs="Times New Roman"/>
                    </w:rPr>
                    <m:t>Λ</m:t>
                  </m:r>
                </m:e>
                <m:sub>
                  <m:r>
                    <w:rPr>
                      <w:rFonts w:ascii="Cambria Math" w:hAnsi="Cambria Math" w:cs="Times New Roman"/>
                    </w:rPr>
                    <m:t>s</m:t>
                  </m:r>
                </m:sub>
              </m:sSub>
            </m:oMath>
            <w:r w:rsidR="00C169DD" w:rsidRPr="00AB77B7">
              <w:rPr>
                <w:rFonts w:eastAsia="等线" w:cs="Times New Roman"/>
              </w:rPr>
              <w:t xml:space="preserve"> </w:t>
            </w:r>
          </w:p>
        </w:tc>
        <w:tc>
          <w:tcPr>
            <w:tcW w:w="5371" w:type="dxa"/>
            <w:vAlign w:val="center"/>
          </w:tcPr>
          <w:p w14:paraId="6D7D3AFD" w14:textId="77777777" w:rsidR="00C169DD" w:rsidRPr="00AB77B7" w:rsidRDefault="00C169DD" w:rsidP="00C169DD">
            <w:pPr>
              <w:pStyle w:val="Table"/>
              <w:spacing w:before="0"/>
              <w:rPr>
                <w:rFonts w:cs="Times New Roman"/>
              </w:rPr>
            </w:pPr>
            <w:r w:rsidRPr="00AB77B7">
              <w:rPr>
                <w:rFonts w:cs="Times New Roman"/>
              </w:rPr>
              <w:t>Magnetic reluctance</w:t>
            </w:r>
          </w:p>
        </w:tc>
        <w:tc>
          <w:tcPr>
            <w:tcW w:w="1443" w:type="dxa"/>
            <w:vAlign w:val="center"/>
          </w:tcPr>
          <w:p w14:paraId="784CFF1B" w14:textId="77777777" w:rsidR="00C169DD" w:rsidRPr="00AB77B7" w:rsidRDefault="00C169DD" w:rsidP="00C169DD">
            <w:pPr>
              <w:pStyle w:val="Table"/>
              <w:spacing w:before="0"/>
              <w:rPr>
                <w:rFonts w:cs="Times New Roman"/>
              </w:rPr>
            </w:pPr>
            <w:r w:rsidRPr="00AB77B7">
              <w:rPr>
                <w:rFonts w:cs="Times New Roman"/>
              </w:rPr>
              <w:t>A*turn/Web</w:t>
            </w:r>
          </w:p>
        </w:tc>
      </w:tr>
      <w:tr w:rsidR="00C169DD" w:rsidRPr="00AB77B7" w14:paraId="586443C1" w14:textId="77777777" w:rsidTr="00C169DD">
        <w:trPr>
          <w:trHeight w:val="354"/>
          <w:jc w:val="center"/>
        </w:trPr>
        <w:tc>
          <w:tcPr>
            <w:tcW w:w="1482" w:type="dxa"/>
            <w:vAlign w:val="center"/>
          </w:tcPr>
          <w:p w14:paraId="060E5438"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oMath>
            <w:r w:rsidR="00C169DD" w:rsidRPr="00AB77B7">
              <w:rPr>
                <w:rFonts w:eastAsia="等线" w:cs="Times New Roman"/>
              </w:rPr>
              <w:t xml:space="preserve"> </w:t>
            </w:r>
          </w:p>
        </w:tc>
        <w:tc>
          <w:tcPr>
            <w:tcW w:w="5371" w:type="dxa"/>
            <w:vAlign w:val="center"/>
          </w:tcPr>
          <w:p w14:paraId="6EC1A209" w14:textId="77777777" w:rsidR="00C169DD" w:rsidRPr="00AB77B7" w:rsidRDefault="00C169DD" w:rsidP="00C169DD">
            <w:pPr>
              <w:pStyle w:val="Table"/>
              <w:spacing w:before="0"/>
              <w:rPr>
                <w:rFonts w:cs="Times New Roman"/>
              </w:rPr>
            </w:pPr>
            <w:r w:rsidRPr="00AB77B7">
              <w:rPr>
                <w:rFonts w:cs="Times New Roman"/>
              </w:rPr>
              <w:t>Phase A self-inductance</w:t>
            </w:r>
          </w:p>
        </w:tc>
        <w:tc>
          <w:tcPr>
            <w:tcW w:w="1443" w:type="dxa"/>
            <w:vMerge w:val="restart"/>
            <w:vAlign w:val="center"/>
          </w:tcPr>
          <w:p w14:paraId="15722E3B" w14:textId="77777777" w:rsidR="00C169DD" w:rsidRPr="00AB77B7" w:rsidRDefault="00C169DD" w:rsidP="00C169DD">
            <w:pPr>
              <w:pStyle w:val="Table"/>
              <w:spacing w:before="0"/>
              <w:rPr>
                <w:rFonts w:cs="Times New Roman"/>
              </w:rPr>
            </w:pPr>
            <w:r w:rsidRPr="00AB77B7">
              <w:rPr>
                <w:rFonts w:cs="Times New Roman"/>
              </w:rPr>
              <w:t>H</w:t>
            </w:r>
          </w:p>
        </w:tc>
      </w:tr>
      <w:tr w:rsidR="00C169DD" w:rsidRPr="00AB77B7" w14:paraId="05CB03F2" w14:textId="77777777" w:rsidTr="00C169DD">
        <w:trPr>
          <w:trHeight w:val="354"/>
          <w:jc w:val="center"/>
        </w:trPr>
        <w:tc>
          <w:tcPr>
            <w:tcW w:w="1482" w:type="dxa"/>
            <w:vAlign w:val="center"/>
          </w:tcPr>
          <w:p w14:paraId="19883768"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B</m:t>
                  </m:r>
                </m:sub>
              </m:sSub>
            </m:oMath>
            <w:r w:rsidR="00C169DD" w:rsidRPr="00AB77B7">
              <w:rPr>
                <w:rFonts w:eastAsia="等线" w:cs="Times New Roman"/>
              </w:rPr>
              <w:t xml:space="preserve"> </w:t>
            </w:r>
          </w:p>
        </w:tc>
        <w:tc>
          <w:tcPr>
            <w:tcW w:w="5371" w:type="dxa"/>
            <w:vAlign w:val="center"/>
          </w:tcPr>
          <w:p w14:paraId="19C240AA" w14:textId="77777777" w:rsidR="00C169DD" w:rsidRPr="00AB77B7" w:rsidRDefault="00C169DD" w:rsidP="00C169DD">
            <w:pPr>
              <w:pStyle w:val="Table"/>
              <w:spacing w:before="0"/>
              <w:rPr>
                <w:rFonts w:cs="Times New Roman"/>
              </w:rPr>
            </w:pPr>
            <w:r w:rsidRPr="00AB77B7">
              <w:rPr>
                <w:rFonts w:cs="Times New Roman"/>
              </w:rPr>
              <w:t>Phase A self-inductance</w:t>
            </w:r>
          </w:p>
        </w:tc>
        <w:tc>
          <w:tcPr>
            <w:tcW w:w="1443" w:type="dxa"/>
            <w:vMerge/>
            <w:vAlign w:val="center"/>
          </w:tcPr>
          <w:p w14:paraId="4C376FDB" w14:textId="77777777" w:rsidR="00C169DD" w:rsidRPr="00AB77B7" w:rsidRDefault="00C169DD" w:rsidP="00C169DD">
            <w:pPr>
              <w:pStyle w:val="Table"/>
              <w:spacing w:before="0"/>
              <w:rPr>
                <w:rFonts w:cs="Times New Roman"/>
              </w:rPr>
            </w:pPr>
          </w:p>
        </w:tc>
      </w:tr>
      <w:tr w:rsidR="00C169DD" w:rsidRPr="00AB77B7" w14:paraId="01A74B6E" w14:textId="77777777" w:rsidTr="00C169DD">
        <w:trPr>
          <w:trHeight w:val="354"/>
          <w:jc w:val="center"/>
        </w:trPr>
        <w:tc>
          <w:tcPr>
            <w:tcW w:w="1482" w:type="dxa"/>
            <w:vAlign w:val="center"/>
          </w:tcPr>
          <w:p w14:paraId="58631728"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C</m:t>
                  </m:r>
                </m:sub>
              </m:sSub>
            </m:oMath>
            <w:r w:rsidR="00C169DD" w:rsidRPr="00AB77B7">
              <w:rPr>
                <w:rFonts w:eastAsia="等线" w:cs="Times New Roman"/>
              </w:rPr>
              <w:t xml:space="preserve"> </w:t>
            </w:r>
          </w:p>
        </w:tc>
        <w:tc>
          <w:tcPr>
            <w:tcW w:w="5371" w:type="dxa"/>
            <w:vAlign w:val="center"/>
          </w:tcPr>
          <w:p w14:paraId="6C7C34DE" w14:textId="77777777" w:rsidR="00C169DD" w:rsidRPr="00AB77B7" w:rsidRDefault="00C169DD" w:rsidP="00C169DD">
            <w:pPr>
              <w:pStyle w:val="Table"/>
              <w:spacing w:before="0"/>
              <w:rPr>
                <w:rFonts w:cs="Times New Roman"/>
              </w:rPr>
            </w:pPr>
            <w:r w:rsidRPr="00AB77B7">
              <w:rPr>
                <w:rFonts w:cs="Times New Roman"/>
              </w:rPr>
              <w:t>Phase A self-inductance</w:t>
            </w:r>
          </w:p>
        </w:tc>
        <w:tc>
          <w:tcPr>
            <w:tcW w:w="1443" w:type="dxa"/>
            <w:vMerge/>
            <w:vAlign w:val="center"/>
          </w:tcPr>
          <w:p w14:paraId="74051298" w14:textId="77777777" w:rsidR="00C169DD" w:rsidRPr="00AB77B7" w:rsidRDefault="00C169DD" w:rsidP="00C169DD">
            <w:pPr>
              <w:pStyle w:val="Table"/>
              <w:spacing w:before="0"/>
              <w:rPr>
                <w:rFonts w:cs="Times New Roman"/>
              </w:rPr>
            </w:pPr>
          </w:p>
        </w:tc>
      </w:tr>
      <w:tr w:rsidR="00C169DD" w:rsidRPr="00AB77B7" w14:paraId="41F27AB4" w14:textId="77777777" w:rsidTr="00C169DD">
        <w:trPr>
          <w:trHeight w:val="354"/>
          <w:jc w:val="center"/>
        </w:trPr>
        <w:tc>
          <w:tcPr>
            <w:tcW w:w="1482" w:type="dxa"/>
            <w:vAlign w:val="center"/>
          </w:tcPr>
          <w:p w14:paraId="0A057855"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BA</m:t>
                  </m:r>
                </m:sub>
              </m:sSub>
            </m:oMath>
            <w:r w:rsidR="00C169DD" w:rsidRPr="00AB77B7">
              <w:rPr>
                <w:rFonts w:eastAsia="等线" w:cs="Times New Roman"/>
              </w:rPr>
              <w:t xml:space="preserve"> </w:t>
            </w:r>
          </w:p>
        </w:tc>
        <w:tc>
          <w:tcPr>
            <w:tcW w:w="5371" w:type="dxa"/>
            <w:vAlign w:val="center"/>
          </w:tcPr>
          <w:p w14:paraId="0EE5FF4B" w14:textId="77777777" w:rsidR="00C169DD" w:rsidRPr="00AB77B7" w:rsidRDefault="00C169DD" w:rsidP="00C169DD">
            <w:pPr>
              <w:pStyle w:val="Table"/>
              <w:spacing w:before="0"/>
              <w:rPr>
                <w:rFonts w:cs="Times New Roman"/>
              </w:rPr>
            </w:pPr>
            <w:r w:rsidRPr="00AB77B7">
              <w:rPr>
                <w:rFonts w:cs="Times New Roman"/>
              </w:rPr>
              <w:t>Phase A to B mutual inductance</w:t>
            </w:r>
          </w:p>
        </w:tc>
        <w:tc>
          <w:tcPr>
            <w:tcW w:w="1443" w:type="dxa"/>
            <w:vMerge/>
            <w:vAlign w:val="center"/>
          </w:tcPr>
          <w:p w14:paraId="287F97E2" w14:textId="77777777" w:rsidR="00C169DD" w:rsidRPr="00AB77B7" w:rsidRDefault="00C169DD" w:rsidP="00C169DD">
            <w:pPr>
              <w:pStyle w:val="Table"/>
              <w:spacing w:before="0"/>
              <w:rPr>
                <w:rFonts w:cs="Times New Roman"/>
              </w:rPr>
            </w:pPr>
          </w:p>
        </w:tc>
      </w:tr>
      <w:tr w:rsidR="00C169DD" w:rsidRPr="00AB77B7" w14:paraId="56004987" w14:textId="77777777" w:rsidTr="00C169DD">
        <w:trPr>
          <w:trHeight w:val="354"/>
          <w:jc w:val="center"/>
        </w:trPr>
        <w:tc>
          <w:tcPr>
            <w:tcW w:w="1482" w:type="dxa"/>
            <w:vAlign w:val="center"/>
          </w:tcPr>
          <w:p w14:paraId="0E5A1310"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CA</m:t>
                  </m:r>
                </m:sub>
              </m:sSub>
            </m:oMath>
            <w:r w:rsidR="00C169DD" w:rsidRPr="00AB77B7">
              <w:rPr>
                <w:rFonts w:eastAsia="等线" w:cs="Times New Roman"/>
              </w:rPr>
              <w:t xml:space="preserve"> </w:t>
            </w:r>
          </w:p>
        </w:tc>
        <w:tc>
          <w:tcPr>
            <w:tcW w:w="5371" w:type="dxa"/>
            <w:vAlign w:val="center"/>
          </w:tcPr>
          <w:p w14:paraId="309A0981" w14:textId="77777777" w:rsidR="00C169DD" w:rsidRPr="00AB77B7" w:rsidRDefault="00C169DD" w:rsidP="00C169DD">
            <w:pPr>
              <w:pStyle w:val="Table"/>
              <w:spacing w:before="0"/>
              <w:rPr>
                <w:rFonts w:cs="Times New Roman"/>
              </w:rPr>
            </w:pPr>
            <w:r w:rsidRPr="00AB77B7">
              <w:rPr>
                <w:rFonts w:cs="Times New Roman"/>
              </w:rPr>
              <w:t>Phase A to C mutual inductance</w:t>
            </w:r>
          </w:p>
        </w:tc>
        <w:tc>
          <w:tcPr>
            <w:tcW w:w="1443" w:type="dxa"/>
            <w:vMerge/>
            <w:vAlign w:val="center"/>
          </w:tcPr>
          <w:p w14:paraId="206B78A6" w14:textId="77777777" w:rsidR="00C169DD" w:rsidRPr="00AB77B7" w:rsidRDefault="00C169DD" w:rsidP="00C169DD">
            <w:pPr>
              <w:pStyle w:val="Table"/>
              <w:spacing w:before="0"/>
              <w:rPr>
                <w:rFonts w:cs="Times New Roman"/>
              </w:rPr>
            </w:pPr>
          </w:p>
        </w:tc>
      </w:tr>
      <w:tr w:rsidR="00C169DD" w:rsidRPr="00AB77B7" w14:paraId="4C838278" w14:textId="77777777" w:rsidTr="00C169DD">
        <w:trPr>
          <w:trHeight w:val="354"/>
          <w:jc w:val="center"/>
        </w:trPr>
        <w:tc>
          <w:tcPr>
            <w:tcW w:w="1482" w:type="dxa"/>
            <w:vAlign w:val="center"/>
          </w:tcPr>
          <w:p w14:paraId="641195FC"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AB</m:t>
                  </m:r>
                </m:sub>
              </m:sSub>
            </m:oMath>
            <w:r w:rsidR="00C169DD" w:rsidRPr="00AB77B7">
              <w:rPr>
                <w:rFonts w:eastAsia="等线" w:cs="Times New Roman"/>
              </w:rPr>
              <w:t xml:space="preserve"> </w:t>
            </w:r>
          </w:p>
        </w:tc>
        <w:tc>
          <w:tcPr>
            <w:tcW w:w="5371" w:type="dxa"/>
            <w:vAlign w:val="center"/>
          </w:tcPr>
          <w:p w14:paraId="11B3CB80" w14:textId="77777777" w:rsidR="00C169DD" w:rsidRPr="00AB77B7" w:rsidRDefault="00C169DD" w:rsidP="00C169DD">
            <w:pPr>
              <w:pStyle w:val="Table"/>
              <w:spacing w:before="0"/>
              <w:rPr>
                <w:rFonts w:cs="Times New Roman"/>
              </w:rPr>
            </w:pPr>
            <w:r w:rsidRPr="00AB77B7">
              <w:rPr>
                <w:rFonts w:cs="Times New Roman"/>
              </w:rPr>
              <w:t>Phase B to A mutual inductance</w:t>
            </w:r>
          </w:p>
        </w:tc>
        <w:tc>
          <w:tcPr>
            <w:tcW w:w="1443" w:type="dxa"/>
            <w:vMerge/>
            <w:vAlign w:val="center"/>
          </w:tcPr>
          <w:p w14:paraId="3992B701" w14:textId="77777777" w:rsidR="00C169DD" w:rsidRPr="00AB77B7" w:rsidRDefault="00C169DD" w:rsidP="00C169DD">
            <w:pPr>
              <w:pStyle w:val="Table"/>
              <w:spacing w:before="0"/>
              <w:rPr>
                <w:rFonts w:cs="Times New Roman"/>
              </w:rPr>
            </w:pPr>
          </w:p>
        </w:tc>
      </w:tr>
      <w:tr w:rsidR="00C169DD" w:rsidRPr="00AB77B7" w14:paraId="61B52AAF" w14:textId="77777777" w:rsidTr="00C169DD">
        <w:trPr>
          <w:trHeight w:val="354"/>
          <w:jc w:val="center"/>
        </w:trPr>
        <w:tc>
          <w:tcPr>
            <w:tcW w:w="1482" w:type="dxa"/>
            <w:vAlign w:val="center"/>
          </w:tcPr>
          <w:p w14:paraId="6C311F04"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CB</m:t>
                  </m:r>
                </m:sub>
              </m:sSub>
            </m:oMath>
            <w:r w:rsidR="00C169DD" w:rsidRPr="00AB77B7">
              <w:rPr>
                <w:rFonts w:eastAsia="等线" w:cs="Times New Roman"/>
              </w:rPr>
              <w:t xml:space="preserve"> </w:t>
            </w:r>
          </w:p>
        </w:tc>
        <w:tc>
          <w:tcPr>
            <w:tcW w:w="5371" w:type="dxa"/>
            <w:vAlign w:val="center"/>
          </w:tcPr>
          <w:p w14:paraId="337FCC19" w14:textId="77777777" w:rsidR="00C169DD" w:rsidRPr="00AB77B7" w:rsidRDefault="00C169DD" w:rsidP="00C169DD">
            <w:pPr>
              <w:pStyle w:val="Table"/>
              <w:spacing w:before="0"/>
              <w:rPr>
                <w:rFonts w:cs="Times New Roman"/>
              </w:rPr>
            </w:pPr>
            <w:r w:rsidRPr="00AB77B7">
              <w:rPr>
                <w:rFonts w:cs="Times New Roman"/>
              </w:rPr>
              <w:t>Phase B to C mutual inductance</w:t>
            </w:r>
          </w:p>
        </w:tc>
        <w:tc>
          <w:tcPr>
            <w:tcW w:w="1443" w:type="dxa"/>
            <w:vMerge/>
            <w:vAlign w:val="center"/>
          </w:tcPr>
          <w:p w14:paraId="48C5A76F" w14:textId="77777777" w:rsidR="00C169DD" w:rsidRPr="00AB77B7" w:rsidRDefault="00C169DD" w:rsidP="00C169DD">
            <w:pPr>
              <w:pStyle w:val="Table"/>
              <w:spacing w:before="0"/>
              <w:rPr>
                <w:rFonts w:cs="Times New Roman"/>
              </w:rPr>
            </w:pPr>
          </w:p>
        </w:tc>
      </w:tr>
      <w:tr w:rsidR="00C169DD" w:rsidRPr="00AB77B7" w14:paraId="69C2B854" w14:textId="77777777" w:rsidTr="00C169DD">
        <w:trPr>
          <w:trHeight w:val="354"/>
          <w:jc w:val="center"/>
        </w:trPr>
        <w:tc>
          <w:tcPr>
            <w:tcW w:w="1482" w:type="dxa"/>
            <w:vAlign w:val="center"/>
          </w:tcPr>
          <w:p w14:paraId="7E3361D9"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AC</m:t>
                  </m:r>
                </m:sub>
              </m:sSub>
            </m:oMath>
            <w:r w:rsidR="00C169DD" w:rsidRPr="00AB77B7">
              <w:rPr>
                <w:rFonts w:eastAsia="等线" w:cs="Times New Roman"/>
              </w:rPr>
              <w:t xml:space="preserve"> </w:t>
            </w:r>
          </w:p>
        </w:tc>
        <w:tc>
          <w:tcPr>
            <w:tcW w:w="5371" w:type="dxa"/>
            <w:vAlign w:val="center"/>
          </w:tcPr>
          <w:p w14:paraId="143DBFB7" w14:textId="77777777" w:rsidR="00C169DD" w:rsidRPr="00AB77B7" w:rsidRDefault="00C169DD" w:rsidP="00C169DD">
            <w:pPr>
              <w:pStyle w:val="Table"/>
              <w:spacing w:before="0"/>
              <w:rPr>
                <w:rFonts w:cs="Times New Roman"/>
              </w:rPr>
            </w:pPr>
            <w:r w:rsidRPr="00AB77B7">
              <w:rPr>
                <w:rFonts w:cs="Times New Roman"/>
              </w:rPr>
              <w:t>Phase C to A mutual inductance</w:t>
            </w:r>
          </w:p>
        </w:tc>
        <w:tc>
          <w:tcPr>
            <w:tcW w:w="1443" w:type="dxa"/>
            <w:vMerge/>
            <w:vAlign w:val="center"/>
          </w:tcPr>
          <w:p w14:paraId="1FF088F4" w14:textId="77777777" w:rsidR="00C169DD" w:rsidRPr="00AB77B7" w:rsidRDefault="00C169DD" w:rsidP="00C169DD">
            <w:pPr>
              <w:pStyle w:val="Table"/>
              <w:spacing w:before="0"/>
              <w:rPr>
                <w:rFonts w:cs="Times New Roman"/>
              </w:rPr>
            </w:pPr>
          </w:p>
        </w:tc>
      </w:tr>
      <w:tr w:rsidR="00C169DD" w:rsidRPr="00AB77B7" w14:paraId="66AC0656" w14:textId="77777777" w:rsidTr="00C169DD">
        <w:trPr>
          <w:trHeight w:val="354"/>
          <w:jc w:val="center"/>
        </w:trPr>
        <w:tc>
          <w:tcPr>
            <w:tcW w:w="1482" w:type="dxa"/>
            <w:vAlign w:val="center"/>
          </w:tcPr>
          <w:p w14:paraId="6E26577D"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BC</m:t>
                  </m:r>
                </m:sub>
              </m:sSub>
            </m:oMath>
            <w:r w:rsidR="00C169DD" w:rsidRPr="00AB77B7">
              <w:rPr>
                <w:rFonts w:eastAsia="等线" w:cs="Times New Roman"/>
              </w:rPr>
              <w:t xml:space="preserve"> </w:t>
            </w:r>
          </w:p>
        </w:tc>
        <w:tc>
          <w:tcPr>
            <w:tcW w:w="5371" w:type="dxa"/>
            <w:vAlign w:val="center"/>
          </w:tcPr>
          <w:p w14:paraId="4FF7429B" w14:textId="77777777" w:rsidR="00C169DD" w:rsidRPr="00AB77B7" w:rsidRDefault="00C169DD" w:rsidP="00C169DD">
            <w:pPr>
              <w:pStyle w:val="Table"/>
              <w:spacing w:before="0"/>
              <w:rPr>
                <w:rFonts w:cs="Times New Roman"/>
              </w:rPr>
            </w:pPr>
            <w:r w:rsidRPr="00AB77B7">
              <w:rPr>
                <w:rFonts w:cs="Times New Roman"/>
              </w:rPr>
              <w:t>Phase C to B mutual inductance</w:t>
            </w:r>
          </w:p>
        </w:tc>
        <w:tc>
          <w:tcPr>
            <w:tcW w:w="1443" w:type="dxa"/>
            <w:vMerge/>
            <w:vAlign w:val="center"/>
          </w:tcPr>
          <w:p w14:paraId="5BC3193C" w14:textId="77777777" w:rsidR="00C169DD" w:rsidRPr="00AB77B7" w:rsidRDefault="00C169DD" w:rsidP="00C169DD">
            <w:pPr>
              <w:pStyle w:val="Table"/>
              <w:spacing w:before="0"/>
              <w:rPr>
                <w:rFonts w:cs="Times New Roman"/>
              </w:rPr>
            </w:pPr>
          </w:p>
        </w:tc>
      </w:tr>
      <w:tr w:rsidR="00C169DD" w:rsidRPr="00AB77B7" w14:paraId="2E46A457" w14:textId="77777777" w:rsidTr="00C169DD">
        <w:trPr>
          <w:trHeight w:val="354"/>
          <w:jc w:val="center"/>
        </w:trPr>
        <w:tc>
          <w:tcPr>
            <w:tcW w:w="1482" w:type="dxa"/>
            <w:vAlign w:val="center"/>
          </w:tcPr>
          <w:p w14:paraId="707BEE86"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rPr>
                  </m:ctrlPr>
                </m:sSubPr>
                <m:e>
                  <m:r>
                    <w:rPr>
                      <w:rFonts w:ascii="Cambria Math" w:hAnsi="Cambria Math" w:cs="Times New Roman"/>
                    </w:rPr>
                    <m:t>L</m:t>
                  </m:r>
                </m:e>
                <m:sub>
                  <m:r>
                    <w:rPr>
                      <w:rFonts w:ascii="Cambria Math" w:hAnsi="Cambria Math" w:cs="Times New Roman"/>
                    </w:rPr>
                    <m:t>sync</m:t>
                  </m:r>
                </m:sub>
              </m:sSub>
            </m:oMath>
            <w:r w:rsidR="00C169DD" w:rsidRPr="00AB77B7">
              <w:rPr>
                <w:rFonts w:eastAsia="等线" w:cs="Times New Roman"/>
              </w:rPr>
              <w:t xml:space="preserve"> </w:t>
            </w:r>
          </w:p>
        </w:tc>
        <w:tc>
          <w:tcPr>
            <w:tcW w:w="5371" w:type="dxa"/>
            <w:vAlign w:val="center"/>
          </w:tcPr>
          <w:p w14:paraId="5D7A905A" w14:textId="77777777" w:rsidR="00C169DD" w:rsidRPr="00AB77B7" w:rsidRDefault="00C169DD" w:rsidP="00C169DD">
            <w:pPr>
              <w:pStyle w:val="Table"/>
              <w:spacing w:before="0"/>
              <w:rPr>
                <w:rFonts w:cs="Times New Roman"/>
              </w:rPr>
            </w:pPr>
            <w:r w:rsidRPr="00AB77B7">
              <w:rPr>
                <w:rFonts w:cs="Times New Roman"/>
              </w:rPr>
              <w:t>Synchronous phase inductance</w:t>
            </w:r>
          </w:p>
        </w:tc>
        <w:tc>
          <w:tcPr>
            <w:tcW w:w="1443" w:type="dxa"/>
            <w:vMerge/>
            <w:vAlign w:val="center"/>
          </w:tcPr>
          <w:p w14:paraId="4200A855" w14:textId="77777777" w:rsidR="00C169DD" w:rsidRPr="00AB77B7" w:rsidRDefault="00C169DD" w:rsidP="00C169DD">
            <w:pPr>
              <w:pStyle w:val="Table"/>
              <w:spacing w:before="0"/>
              <w:rPr>
                <w:rFonts w:cs="Times New Roman"/>
              </w:rPr>
            </w:pPr>
          </w:p>
        </w:tc>
      </w:tr>
      <w:tr w:rsidR="00C169DD" w:rsidRPr="00AB77B7" w14:paraId="35F70398" w14:textId="77777777" w:rsidTr="00C169DD">
        <w:trPr>
          <w:trHeight w:val="354"/>
          <w:jc w:val="center"/>
        </w:trPr>
        <w:tc>
          <w:tcPr>
            <w:tcW w:w="1482" w:type="dxa"/>
            <w:vAlign w:val="center"/>
          </w:tcPr>
          <w:p w14:paraId="671B60D0"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coil</m:t>
                  </m:r>
                </m:sub>
              </m:sSub>
            </m:oMath>
            <w:r w:rsidR="00C169DD" w:rsidRPr="00AB77B7">
              <w:rPr>
                <w:rFonts w:eastAsia="等线" w:cs="Times New Roman"/>
              </w:rPr>
              <w:t xml:space="preserve"> </w:t>
            </w:r>
          </w:p>
        </w:tc>
        <w:tc>
          <w:tcPr>
            <w:tcW w:w="5371" w:type="dxa"/>
            <w:vAlign w:val="center"/>
          </w:tcPr>
          <w:p w14:paraId="205E0925" w14:textId="77777777" w:rsidR="00C169DD" w:rsidRPr="00AB77B7" w:rsidRDefault="00C169DD" w:rsidP="00C169DD">
            <w:pPr>
              <w:pStyle w:val="Table"/>
              <w:spacing w:before="0"/>
              <w:rPr>
                <w:rFonts w:cs="Times New Roman"/>
              </w:rPr>
            </w:pPr>
            <w:r w:rsidRPr="00AB77B7">
              <w:rPr>
                <w:rFonts w:cs="Times New Roman"/>
              </w:rPr>
              <w:t>Number of turns per coil</w:t>
            </w:r>
          </w:p>
        </w:tc>
        <w:tc>
          <w:tcPr>
            <w:tcW w:w="1443" w:type="dxa"/>
            <w:vAlign w:val="center"/>
          </w:tcPr>
          <w:p w14:paraId="52919467" w14:textId="77777777" w:rsidR="00C169DD" w:rsidRPr="00AB77B7" w:rsidRDefault="00C169DD" w:rsidP="00C169DD">
            <w:pPr>
              <w:pStyle w:val="Table"/>
              <w:spacing w:before="0"/>
              <w:rPr>
                <w:rFonts w:cs="Times New Roman"/>
              </w:rPr>
            </w:pPr>
          </w:p>
        </w:tc>
      </w:tr>
      <w:tr w:rsidR="00C169DD" w:rsidRPr="00AB77B7" w14:paraId="378F28FB" w14:textId="77777777" w:rsidTr="00C169DD">
        <w:trPr>
          <w:trHeight w:val="354"/>
          <w:jc w:val="center"/>
        </w:trPr>
        <w:tc>
          <w:tcPr>
            <w:tcW w:w="1482" w:type="dxa"/>
            <w:vAlign w:val="center"/>
          </w:tcPr>
          <w:p w14:paraId="60519F54"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ph</m:t>
                  </m:r>
                </m:sub>
              </m:sSub>
            </m:oMath>
            <w:r w:rsidR="00C169DD" w:rsidRPr="00AB77B7">
              <w:rPr>
                <w:rFonts w:eastAsia="等线" w:cs="Times New Roman"/>
              </w:rPr>
              <w:t xml:space="preserve"> </w:t>
            </w:r>
          </w:p>
        </w:tc>
        <w:tc>
          <w:tcPr>
            <w:tcW w:w="5371" w:type="dxa"/>
            <w:vAlign w:val="center"/>
          </w:tcPr>
          <w:p w14:paraId="365A53CD" w14:textId="77777777" w:rsidR="00C169DD" w:rsidRPr="00AB77B7" w:rsidRDefault="00C169DD" w:rsidP="00C169DD">
            <w:pPr>
              <w:pStyle w:val="Table"/>
              <w:spacing w:before="0"/>
              <w:rPr>
                <w:rFonts w:cs="Times New Roman"/>
              </w:rPr>
            </w:pPr>
            <w:r w:rsidRPr="00AB77B7">
              <w:rPr>
                <w:rFonts w:cs="Times New Roman"/>
              </w:rPr>
              <w:t>Phase resistance</w:t>
            </w:r>
          </w:p>
        </w:tc>
        <w:tc>
          <w:tcPr>
            <w:tcW w:w="1443" w:type="dxa"/>
            <w:vAlign w:val="center"/>
          </w:tcPr>
          <w:p w14:paraId="424DA3BC" w14:textId="77777777" w:rsidR="00C169DD" w:rsidRPr="00AB77B7" w:rsidRDefault="00C169DD" w:rsidP="00C169DD">
            <w:pPr>
              <w:pStyle w:val="Table"/>
              <w:spacing w:before="0"/>
              <w:rPr>
                <w:rFonts w:cs="Times New Roman"/>
              </w:rPr>
            </w:pPr>
            <m:oMath>
              <m:r>
                <m:rPr>
                  <m:sty m:val="p"/>
                </m:rPr>
                <w:rPr>
                  <w:rFonts w:ascii="Cambria Math" w:hAnsi="Cambria Math" w:cs="Times New Roman"/>
                </w:rPr>
                <m:t>Ω</m:t>
              </m:r>
            </m:oMath>
            <w:r w:rsidRPr="00AB77B7">
              <w:rPr>
                <w:rFonts w:cs="Times New Roman"/>
              </w:rPr>
              <w:t xml:space="preserve"> </w:t>
            </w:r>
          </w:p>
        </w:tc>
      </w:tr>
      <w:tr w:rsidR="00C169DD" w:rsidRPr="00AB77B7" w14:paraId="24BBFF04" w14:textId="77777777" w:rsidTr="00C169DD">
        <w:trPr>
          <w:trHeight w:val="354"/>
          <w:jc w:val="center"/>
        </w:trPr>
        <w:tc>
          <w:tcPr>
            <w:tcW w:w="1482" w:type="dxa"/>
            <w:vAlign w:val="center"/>
          </w:tcPr>
          <w:p w14:paraId="0A23FC2E"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R</m:t>
                  </m:r>
                </m:sub>
              </m:sSub>
            </m:oMath>
            <w:r w:rsidR="00C169DD" w:rsidRPr="00AB77B7">
              <w:rPr>
                <w:rFonts w:eastAsia="等线" w:cs="Times New Roman"/>
              </w:rPr>
              <w:t xml:space="preserve"> </w:t>
            </w:r>
          </w:p>
        </w:tc>
        <w:tc>
          <w:tcPr>
            <w:tcW w:w="5371" w:type="dxa"/>
            <w:vAlign w:val="center"/>
          </w:tcPr>
          <w:p w14:paraId="218E1FC5" w14:textId="77777777" w:rsidR="00C169DD" w:rsidRPr="00AB77B7" w:rsidRDefault="00C169DD" w:rsidP="00C169DD">
            <w:pPr>
              <w:pStyle w:val="Table"/>
              <w:spacing w:before="0"/>
              <w:rPr>
                <w:rFonts w:cs="Times New Roman"/>
              </w:rPr>
            </w:pPr>
            <w:r w:rsidRPr="00AB77B7">
              <w:rPr>
                <w:rFonts w:cs="Times New Roman"/>
              </w:rPr>
              <w:t>Voltage drop on phase resistance</w:t>
            </w:r>
          </w:p>
        </w:tc>
        <w:tc>
          <w:tcPr>
            <w:tcW w:w="1443" w:type="dxa"/>
            <w:vAlign w:val="center"/>
          </w:tcPr>
          <w:p w14:paraId="64657EBD" w14:textId="77777777" w:rsidR="00C169DD" w:rsidRPr="00AB77B7" w:rsidRDefault="00C169DD" w:rsidP="00C169DD">
            <w:pPr>
              <w:pStyle w:val="Table"/>
              <w:spacing w:before="0"/>
              <w:rPr>
                <w:rFonts w:cs="Times New Roman"/>
              </w:rPr>
            </w:pPr>
            <m:oMath>
              <m:r>
                <m:rPr>
                  <m:sty m:val="p"/>
                </m:rPr>
                <w:rPr>
                  <w:rFonts w:ascii="Cambria Math" w:hAnsi="Cambria Math" w:cs="Times New Roman"/>
                </w:rPr>
                <m:t>Ω</m:t>
              </m:r>
            </m:oMath>
            <w:r w:rsidRPr="00AB77B7">
              <w:rPr>
                <w:rFonts w:cs="Times New Roman"/>
              </w:rPr>
              <w:t xml:space="preserve"> </w:t>
            </w:r>
          </w:p>
        </w:tc>
      </w:tr>
      <w:tr w:rsidR="00C169DD" w:rsidRPr="00AB77B7" w14:paraId="1F4347D3" w14:textId="77777777" w:rsidTr="00C169DD">
        <w:trPr>
          <w:trHeight w:val="354"/>
          <w:jc w:val="center"/>
        </w:trPr>
        <w:tc>
          <w:tcPr>
            <w:tcW w:w="1482" w:type="dxa"/>
            <w:vAlign w:val="center"/>
          </w:tcPr>
          <w:p w14:paraId="5B32F493"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E</m:t>
                  </m:r>
                </m:sub>
              </m:sSub>
            </m:oMath>
            <w:r w:rsidR="00C169DD" w:rsidRPr="00AB77B7">
              <w:rPr>
                <w:rFonts w:eastAsia="等线" w:cs="Times New Roman"/>
              </w:rPr>
              <w:t xml:space="preserve"> </w:t>
            </w:r>
          </w:p>
        </w:tc>
        <w:tc>
          <w:tcPr>
            <w:tcW w:w="5371" w:type="dxa"/>
            <w:vAlign w:val="center"/>
          </w:tcPr>
          <w:p w14:paraId="4CDD871D" w14:textId="77777777" w:rsidR="00C169DD" w:rsidRPr="00AB77B7" w:rsidRDefault="00C169DD" w:rsidP="00C169DD">
            <w:pPr>
              <w:pStyle w:val="Table"/>
              <w:spacing w:before="0"/>
              <w:rPr>
                <w:rFonts w:cs="Times New Roman"/>
              </w:rPr>
            </w:pPr>
            <w:r w:rsidRPr="00AB77B7">
              <w:rPr>
                <w:rFonts w:cs="Times New Roman"/>
              </w:rPr>
              <w:t>Back-EMF coefficient</w:t>
            </w:r>
          </w:p>
        </w:tc>
        <w:tc>
          <w:tcPr>
            <w:tcW w:w="1443" w:type="dxa"/>
            <w:vAlign w:val="center"/>
          </w:tcPr>
          <w:p w14:paraId="699549F6" w14:textId="77777777" w:rsidR="00C169DD" w:rsidRPr="00AB77B7" w:rsidRDefault="00C169DD" w:rsidP="00C169DD">
            <w:pPr>
              <w:pStyle w:val="Table"/>
              <w:spacing w:before="0"/>
              <w:rPr>
                <w:rFonts w:cs="Times New Roman"/>
              </w:rPr>
            </w:pPr>
            <w:r w:rsidRPr="00AB77B7">
              <w:rPr>
                <w:rFonts w:cs="Times New Roman"/>
              </w:rPr>
              <w:t>V/(rad/s)</w:t>
            </w:r>
          </w:p>
        </w:tc>
      </w:tr>
      <w:tr w:rsidR="00C169DD" w:rsidRPr="00AB77B7" w14:paraId="4FF42F29" w14:textId="77777777" w:rsidTr="00C169DD">
        <w:trPr>
          <w:trHeight w:val="354"/>
          <w:jc w:val="center"/>
        </w:trPr>
        <w:tc>
          <w:tcPr>
            <w:tcW w:w="1482" w:type="dxa"/>
            <w:vAlign w:val="center"/>
          </w:tcPr>
          <w:p w14:paraId="73271AE1"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oMath>
            <w:r w:rsidR="00C169DD" w:rsidRPr="00AB77B7">
              <w:rPr>
                <w:rFonts w:eastAsia="等线" w:cs="Times New Roman"/>
              </w:rPr>
              <w:t xml:space="preserve"> </w:t>
            </w:r>
          </w:p>
        </w:tc>
        <w:tc>
          <w:tcPr>
            <w:tcW w:w="5371" w:type="dxa"/>
            <w:vAlign w:val="center"/>
          </w:tcPr>
          <w:p w14:paraId="3E3F108A" w14:textId="77777777" w:rsidR="00C169DD" w:rsidRPr="00AB77B7" w:rsidRDefault="00C169DD" w:rsidP="00C169DD">
            <w:pPr>
              <w:pStyle w:val="Table"/>
              <w:spacing w:before="0"/>
              <w:rPr>
                <w:rFonts w:cs="Times New Roman"/>
              </w:rPr>
            </w:pPr>
            <w:r w:rsidRPr="00AB77B7">
              <w:rPr>
                <w:rFonts w:cs="Times New Roman"/>
              </w:rPr>
              <w:t>Mechanical angular speed</w:t>
            </w:r>
          </w:p>
        </w:tc>
        <w:tc>
          <w:tcPr>
            <w:tcW w:w="1443" w:type="dxa"/>
            <w:vAlign w:val="center"/>
          </w:tcPr>
          <w:p w14:paraId="146A6011" w14:textId="77777777" w:rsidR="00C169DD" w:rsidRPr="00AB77B7" w:rsidRDefault="00C169DD" w:rsidP="00C169DD">
            <w:pPr>
              <w:pStyle w:val="Table"/>
              <w:spacing w:before="0"/>
              <w:rPr>
                <w:rFonts w:cs="Times New Roman"/>
              </w:rPr>
            </w:pPr>
            <w:r w:rsidRPr="00AB77B7">
              <w:rPr>
                <w:rFonts w:cs="Times New Roman"/>
              </w:rPr>
              <w:t>rad/s</w:t>
            </w:r>
          </w:p>
        </w:tc>
      </w:tr>
      <w:tr w:rsidR="00C169DD" w:rsidRPr="00AB77B7" w14:paraId="6BCC7C6B" w14:textId="77777777" w:rsidTr="00C169DD">
        <w:trPr>
          <w:trHeight w:val="354"/>
          <w:jc w:val="center"/>
        </w:trPr>
        <w:tc>
          <w:tcPr>
            <w:tcW w:w="1482" w:type="dxa"/>
            <w:vAlign w:val="center"/>
          </w:tcPr>
          <w:p w14:paraId="65C22091" w14:textId="77777777" w:rsidR="00C169DD" w:rsidRPr="00AB77B7" w:rsidRDefault="00CE5A53" w:rsidP="00C169DD">
            <w:pPr>
              <w:pStyle w:val="Table"/>
              <w:spacing w:before="0"/>
              <w:rPr>
                <w:rFonts w:eastAsia="等线" w:cs="Times New Roman"/>
              </w:rPr>
            </w:pPr>
            <m:oMath>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E</m:t>
                      </m:r>
                    </m:sub>
                  </m:sSub>
                </m:e>
                <m:sup>
                  <m:r>
                    <w:rPr>
                      <w:rFonts w:ascii="Cambria Math" w:hAnsi="Cambria Math" w:cs="Times New Roman"/>
                    </w:rPr>
                    <m:t>'</m:t>
                  </m:r>
                </m:sup>
              </m:sSup>
            </m:oMath>
            <w:r w:rsidR="00C169DD" w:rsidRPr="00AB77B7">
              <w:rPr>
                <w:rFonts w:eastAsia="等线" w:cs="Times New Roman"/>
              </w:rPr>
              <w:t xml:space="preserve"> </w:t>
            </w:r>
          </w:p>
        </w:tc>
        <w:tc>
          <w:tcPr>
            <w:tcW w:w="5371" w:type="dxa"/>
            <w:vAlign w:val="center"/>
          </w:tcPr>
          <w:p w14:paraId="6368515C" w14:textId="77777777" w:rsidR="00C169DD" w:rsidRPr="00AB77B7" w:rsidRDefault="00C169DD" w:rsidP="00C169DD">
            <w:pPr>
              <w:pStyle w:val="Table"/>
              <w:spacing w:before="0"/>
              <w:rPr>
                <w:rFonts w:cs="Times New Roman"/>
              </w:rPr>
            </w:pPr>
            <w:r w:rsidRPr="00AB77B7">
              <w:rPr>
                <w:rFonts w:cs="Times New Roman"/>
              </w:rPr>
              <w:t>Back-EMF coefficient in terms of phase turn number</w:t>
            </w:r>
          </w:p>
        </w:tc>
        <w:tc>
          <w:tcPr>
            <w:tcW w:w="1443" w:type="dxa"/>
            <w:vAlign w:val="center"/>
          </w:tcPr>
          <w:p w14:paraId="34062BD6" w14:textId="77777777" w:rsidR="00C169DD" w:rsidRPr="00AB77B7" w:rsidRDefault="00C169DD" w:rsidP="00C169DD">
            <w:pPr>
              <w:pStyle w:val="Table"/>
              <w:spacing w:before="0"/>
              <w:rPr>
                <w:rFonts w:cs="Times New Roman"/>
              </w:rPr>
            </w:pPr>
            <w:r w:rsidRPr="00AB77B7">
              <w:rPr>
                <w:rFonts w:cs="Times New Roman"/>
              </w:rPr>
              <w:t>V/turn</w:t>
            </w:r>
          </w:p>
        </w:tc>
      </w:tr>
      <w:tr w:rsidR="00C169DD" w:rsidRPr="00AB77B7" w14:paraId="0CBACE7F" w14:textId="77777777" w:rsidTr="00C169DD">
        <w:trPr>
          <w:trHeight w:val="354"/>
          <w:jc w:val="center"/>
        </w:trPr>
        <w:tc>
          <w:tcPr>
            <w:tcW w:w="1482" w:type="dxa"/>
            <w:vAlign w:val="center"/>
          </w:tcPr>
          <w:p w14:paraId="1ECE003F"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s</m:t>
                  </m:r>
                </m:sub>
              </m:sSub>
            </m:oMath>
            <w:r w:rsidR="00C169DD" w:rsidRPr="00AB77B7">
              <w:rPr>
                <w:rFonts w:eastAsia="等线" w:cs="Times New Roman"/>
              </w:rPr>
              <w:t xml:space="preserve"> </w:t>
            </w:r>
          </w:p>
        </w:tc>
        <w:tc>
          <w:tcPr>
            <w:tcW w:w="5371" w:type="dxa"/>
            <w:vAlign w:val="center"/>
          </w:tcPr>
          <w:p w14:paraId="5FEC2F9A" w14:textId="77777777" w:rsidR="00C169DD" w:rsidRPr="00AB77B7" w:rsidRDefault="00C169DD" w:rsidP="00C169DD">
            <w:pPr>
              <w:pStyle w:val="Table"/>
              <w:spacing w:before="0"/>
              <w:rPr>
                <w:rFonts w:cs="Times New Roman"/>
              </w:rPr>
            </w:pPr>
            <w:r w:rsidRPr="00AB77B7">
              <w:rPr>
                <w:rFonts w:cs="Times New Roman"/>
              </w:rPr>
              <w:t>Phase supply voltage</w:t>
            </w:r>
          </w:p>
        </w:tc>
        <w:tc>
          <w:tcPr>
            <w:tcW w:w="1443" w:type="dxa"/>
            <w:vAlign w:val="center"/>
          </w:tcPr>
          <w:p w14:paraId="02EB0210" w14:textId="77777777" w:rsidR="00C169DD" w:rsidRPr="00AB77B7" w:rsidRDefault="00C169DD" w:rsidP="00C169DD">
            <w:pPr>
              <w:pStyle w:val="Table"/>
              <w:spacing w:before="0"/>
              <w:rPr>
                <w:rFonts w:cs="Times New Roman"/>
              </w:rPr>
            </w:pPr>
            <w:r w:rsidRPr="00AB77B7">
              <w:rPr>
                <w:rFonts w:cs="Times New Roman"/>
              </w:rPr>
              <w:t>V</w:t>
            </w:r>
          </w:p>
        </w:tc>
      </w:tr>
      <w:tr w:rsidR="00C169DD" w:rsidRPr="00AB77B7" w14:paraId="3694977C" w14:textId="77777777" w:rsidTr="00C169DD">
        <w:trPr>
          <w:trHeight w:val="354"/>
          <w:jc w:val="center"/>
        </w:trPr>
        <w:tc>
          <w:tcPr>
            <w:tcW w:w="1482" w:type="dxa"/>
            <w:vAlign w:val="center"/>
          </w:tcPr>
          <w:p w14:paraId="759097D5"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s</m:t>
                  </m:r>
                </m:sub>
              </m:sSub>
            </m:oMath>
            <w:r w:rsidR="00C169DD" w:rsidRPr="00AB77B7">
              <w:rPr>
                <w:rFonts w:eastAsia="等线" w:cs="Times New Roman"/>
              </w:rPr>
              <w:t xml:space="preserve"> </w:t>
            </w:r>
          </w:p>
        </w:tc>
        <w:tc>
          <w:tcPr>
            <w:tcW w:w="5371" w:type="dxa"/>
            <w:vAlign w:val="center"/>
          </w:tcPr>
          <w:p w14:paraId="471DB1F7" w14:textId="77777777" w:rsidR="00C169DD" w:rsidRPr="00AB77B7" w:rsidRDefault="00C169DD" w:rsidP="00C169DD">
            <w:pPr>
              <w:pStyle w:val="Table"/>
              <w:spacing w:before="0"/>
              <w:rPr>
                <w:rFonts w:cs="Times New Roman"/>
              </w:rPr>
            </w:pPr>
            <w:r w:rsidRPr="00AB77B7">
              <w:rPr>
                <w:rFonts w:cs="Times New Roman"/>
              </w:rPr>
              <w:t>Electrical angular speed</w:t>
            </w:r>
          </w:p>
        </w:tc>
        <w:tc>
          <w:tcPr>
            <w:tcW w:w="1443" w:type="dxa"/>
            <w:vAlign w:val="center"/>
          </w:tcPr>
          <w:p w14:paraId="59413B81" w14:textId="77777777" w:rsidR="00C169DD" w:rsidRPr="00AB77B7" w:rsidRDefault="00C169DD" w:rsidP="00C169DD">
            <w:pPr>
              <w:pStyle w:val="Table"/>
              <w:spacing w:before="0"/>
              <w:rPr>
                <w:rFonts w:cs="Times New Roman"/>
              </w:rPr>
            </w:pPr>
            <w:r w:rsidRPr="00AB77B7">
              <w:rPr>
                <w:rFonts w:cs="Times New Roman"/>
              </w:rPr>
              <w:t>rad/s</w:t>
            </w:r>
          </w:p>
        </w:tc>
      </w:tr>
      <w:tr w:rsidR="00C169DD" w:rsidRPr="00AB77B7" w14:paraId="457C66C4" w14:textId="77777777" w:rsidTr="00C169DD">
        <w:trPr>
          <w:trHeight w:val="354"/>
          <w:jc w:val="center"/>
        </w:trPr>
        <w:tc>
          <w:tcPr>
            <w:tcW w:w="1482" w:type="dxa"/>
            <w:vAlign w:val="center"/>
          </w:tcPr>
          <w:p w14:paraId="7D843ECB"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s</m:t>
                  </m:r>
                </m:sub>
              </m:sSub>
            </m:oMath>
            <w:r w:rsidR="00C169DD" w:rsidRPr="00AB77B7">
              <w:rPr>
                <w:rFonts w:eastAsia="等线" w:cs="Times New Roman"/>
              </w:rPr>
              <w:t xml:space="preserve"> </w:t>
            </w:r>
          </w:p>
        </w:tc>
        <w:tc>
          <w:tcPr>
            <w:tcW w:w="5371" w:type="dxa"/>
            <w:vAlign w:val="center"/>
          </w:tcPr>
          <w:p w14:paraId="5569EE47" w14:textId="77777777" w:rsidR="00C169DD" w:rsidRPr="00AB77B7" w:rsidRDefault="00C169DD" w:rsidP="00C169DD">
            <w:pPr>
              <w:pStyle w:val="Table"/>
              <w:spacing w:before="0"/>
              <w:rPr>
                <w:rFonts w:cs="Times New Roman"/>
              </w:rPr>
            </w:pPr>
            <w:r w:rsidRPr="00AB77B7">
              <w:rPr>
                <w:rFonts w:cs="Times New Roman"/>
              </w:rPr>
              <w:t>Supply voltage coefficient in terms of phase turn number</w:t>
            </w:r>
          </w:p>
        </w:tc>
        <w:tc>
          <w:tcPr>
            <w:tcW w:w="1443" w:type="dxa"/>
            <w:vAlign w:val="center"/>
          </w:tcPr>
          <w:p w14:paraId="5BE6EF6F" w14:textId="77777777" w:rsidR="00C169DD" w:rsidRPr="00AB77B7" w:rsidRDefault="00C169DD" w:rsidP="00C169DD">
            <w:pPr>
              <w:pStyle w:val="Table"/>
              <w:spacing w:before="0"/>
              <w:rPr>
                <w:rFonts w:cs="Times New Roman"/>
              </w:rPr>
            </w:pPr>
            <w:r w:rsidRPr="00AB77B7">
              <w:rPr>
                <w:rFonts w:cs="Times New Roman"/>
              </w:rPr>
              <w:t>V/turn</w:t>
            </w:r>
          </w:p>
        </w:tc>
      </w:tr>
      <w:tr w:rsidR="00C169DD" w:rsidRPr="00AB77B7" w14:paraId="70D3D738" w14:textId="77777777" w:rsidTr="00C169DD">
        <w:trPr>
          <w:trHeight w:val="354"/>
          <w:jc w:val="center"/>
        </w:trPr>
        <w:tc>
          <w:tcPr>
            <w:tcW w:w="1482" w:type="dxa"/>
            <w:vAlign w:val="center"/>
          </w:tcPr>
          <w:p w14:paraId="507F4731"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muA</m:t>
                  </m:r>
                </m:sub>
              </m:sSub>
            </m:oMath>
            <w:r w:rsidR="00C169DD" w:rsidRPr="00AB77B7">
              <w:rPr>
                <w:rFonts w:eastAsia="等线" w:cs="Times New Roman"/>
              </w:rPr>
              <w:t xml:space="preserve"> </w:t>
            </w:r>
          </w:p>
        </w:tc>
        <w:tc>
          <w:tcPr>
            <w:tcW w:w="5371" w:type="dxa"/>
            <w:vAlign w:val="center"/>
          </w:tcPr>
          <w:p w14:paraId="3DDB0269" w14:textId="77777777" w:rsidR="00C169DD" w:rsidRPr="00AB77B7" w:rsidRDefault="00C169DD" w:rsidP="00C169DD">
            <w:pPr>
              <w:pStyle w:val="Table"/>
              <w:spacing w:before="0"/>
              <w:rPr>
                <w:rFonts w:cs="Times New Roman"/>
              </w:rPr>
            </w:pPr>
            <w:r w:rsidRPr="00AB77B7">
              <w:rPr>
                <w:rFonts w:cs="Times New Roman"/>
              </w:rPr>
              <w:t>Voltage drop in phase A due to mutual inductance</w:t>
            </w:r>
          </w:p>
        </w:tc>
        <w:tc>
          <w:tcPr>
            <w:tcW w:w="1443" w:type="dxa"/>
            <w:vAlign w:val="center"/>
          </w:tcPr>
          <w:p w14:paraId="15F8474B" w14:textId="77777777" w:rsidR="00C169DD" w:rsidRPr="00AB77B7" w:rsidRDefault="00C169DD" w:rsidP="00C169DD">
            <w:pPr>
              <w:pStyle w:val="Table"/>
              <w:spacing w:before="0"/>
              <w:rPr>
                <w:rFonts w:cs="Times New Roman"/>
              </w:rPr>
            </w:pPr>
            <w:r w:rsidRPr="00AB77B7">
              <w:rPr>
                <w:rFonts w:cs="Times New Roman"/>
              </w:rPr>
              <w:t>V</w:t>
            </w:r>
          </w:p>
        </w:tc>
      </w:tr>
      <w:tr w:rsidR="00C169DD" w:rsidRPr="00AB77B7" w14:paraId="08332A0D" w14:textId="77777777" w:rsidTr="00C169DD">
        <w:trPr>
          <w:trHeight w:val="354"/>
          <w:jc w:val="center"/>
        </w:trPr>
        <w:tc>
          <w:tcPr>
            <w:tcW w:w="1482" w:type="dxa"/>
            <w:vAlign w:val="center"/>
          </w:tcPr>
          <w:p w14:paraId="09F46A6B"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sw</m:t>
                  </m:r>
                </m:sub>
              </m:sSub>
            </m:oMath>
            <w:r w:rsidR="00C169DD" w:rsidRPr="00AB77B7">
              <w:rPr>
                <w:rFonts w:eastAsia="等线" w:cs="Times New Roman"/>
              </w:rPr>
              <w:t xml:space="preserve"> </w:t>
            </w:r>
          </w:p>
        </w:tc>
        <w:tc>
          <w:tcPr>
            <w:tcW w:w="5371" w:type="dxa"/>
            <w:vAlign w:val="center"/>
          </w:tcPr>
          <w:p w14:paraId="00A35415" w14:textId="77777777" w:rsidR="00C169DD" w:rsidRPr="00AB77B7" w:rsidRDefault="00C169DD" w:rsidP="00C169DD">
            <w:pPr>
              <w:pStyle w:val="Table"/>
              <w:spacing w:before="0"/>
              <w:rPr>
                <w:rFonts w:cs="Times New Roman"/>
              </w:rPr>
            </w:pPr>
            <w:r w:rsidRPr="00AB77B7">
              <w:rPr>
                <w:rFonts w:cs="Times New Roman"/>
              </w:rPr>
              <w:t>Number of switching events</w:t>
            </w:r>
          </w:p>
        </w:tc>
        <w:tc>
          <w:tcPr>
            <w:tcW w:w="1443" w:type="dxa"/>
            <w:vAlign w:val="center"/>
          </w:tcPr>
          <w:p w14:paraId="14DD4881" w14:textId="77777777" w:rsidR="00C169DD" w:rsidRPr="00AB77B7" w:rsidRDefault="00C169DD" w:rsidP="00C169DD">
            <w:pPr>
              <w:pStyle w:val="Table"/>
              <w:spacing w:before="0"/>
              <w:rPr>
                <w:rFonts w:cs="Times New Roman"/>
              </w:rPr>
            </w:pPr>
          </w:p>
        </w:tc>
      </w:tr>
      <w:tr w:rsidR="00C169DD" w:rsidRPr="00AB77B7" w14:paraId="566D32DA" w14:textId="77777777" w:rsidTr="00C169DD">
        <w:trPr>
          <w:trHeight w:val="354"/>
          <w:jc w:val="center"/>
        </w:trPr>
        <w:tc>
          <w:tcPr>
            <w:tcW w:w="1482" w:type="dxa"/>
            <w:vAlign w:val="center"/>
          </w:tcPr>
          <w:p w14:paraId="2DE0E1A5"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F</m:t>
                  </m:r>
                </m:sub>
              </m:sSub>
            </m:oMath>
            <w:r w:rsidR="00C169DD" w:rsidRPr="00AB77B7">
              <w:rPr>
                <w:rFonts w:eastAsia="等线" w:cs="Times New Roman"/>
              </w:rPr>
              <w:t xml:space="preserve"> </w:t>
            </w:r>
          </w:p>
        </w:tc>
        <w:tc>
          <w:tcPr>
            <w:tcW w:w="5371" w:type="dxa"/>
            <w:vAlign w:val="center"/>
          </w:tcPr>
          <w:p w14:paraId="273D3984" w14:textId="77777777" w:rsidR="00C169DD" w:rsidRPr="00AB77B7" w:rsidRDefault="00C169DD" w:rsidP="00C169DD">
            <w:pPr>
              <w:pStyle w:val="Table"/>
              <w:spacing w:before="0"/>
              <w:rPr>
                <w:rFonts w:cs="Times New Roman"/>
              </w:rPr>
            </w:pPr>
            <w:r w:rsidRPr="00AB77B7">
              <w:rPr>
                <w:rFonts w:cs="Times New Roman"/>
              </w:rPr>
              <w:t>Time period of hysteresis control</w:t>
            </w:r>
          </w:p>
        </w:tc>
        <w:tc>
          <w:tcPr>
            <w:tcW w:w="1443" w:type="dxa"/>
            <w:vAlign w:val="center"/>
          </w:tcPr>
          <w:p w14:paraId="72D4527B" w14:textId="77777777" w:rsidR="00C169DD" w:rsidRPr="00AB77B7" w:rsidRDefault="00C169DD" w:rsidP="00C169DD">
            <w:pPr>
              <w:pStyle w:val="Table"/>
              <w:spacing w:before="0"/>
              <w:rPr>
                <w:rFonts w:cs="Times New Roman"/>
              </w:rPr>
            </w:pPr>
            <w:r w:rsidRPr="00AB77B7">
              <w:rPr>
                <w:rFonts w:cs="Times New Roman"/>
              </w:rPr>
              <w:t>s</w:t>
            </w:r>
          </w:p>
        </w:tc>
      </w:tr>
      <w:tr w:rsidR="00C169DD" w:rsidRPr="00AB77B7" w14:paraId="26A1D420" w14:textId="77777777" w:rsidTr="00C169DD">
        <w:trPr>
          <w:trHeight w:val="354"/>
          <w:jc w:val="center"/>
        </w:trPr>
        <w:tc>
          <w:tcPr>
            <w:tcW w:w="1482" w:type="dxa"/>
            <w:vAlign w:val="center"/>
          </w:tcPr>
          <w:p w14:paraId="3644C8A9"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p</m:t>
                  </m:r>
                </m:sub>
              </m:sSub>
            </m:oMath>
            <w:r w:rsidR="00C169DD" w:rsidRPr="00AB77B7">
              <w:rPr>
                <w:rFonts w:eastAsia="等线" w:cs="Times New Roman"/>
              </w:rPr>
              <w:t xml:space="preserve"> </w:t>
            </w:r>
          </w:p>
        </w:tc>
        <w:tc>
          <w:tcPr>
            <w:tcW w:w="5371" w:type="dxa"/>
            <w:vAlign w:val="center"/>
          </w:tcPr>
          <w:p w14:paraId="07D2D1B7" w14:textId="77777777" w:rsidR="00C169DD" w:rsidRPr="00AB77B7" w:rsidRDefault="00C169DD" w:rsidP="00C169DD">
            <w:pPr>
              <w:pStyle w:val="Table"/>
              <w:spacing w:before="0"/>
              <w:rPr>
                <w:rFonts w:cs="Times New Roman"/>
              </w:rPr>
            </w:pPr>
            <w:r w:rsidRPr="00AB77B7">
              <w:rPr>
                <w:rFonts w:cs="Times New Roman"/>
              </w:rPr>
              <w:t>Peak back-EMF</w:t>
            </w:r>
          </w:p>
        </w:tc>
        <w:tc>
          <w:tcPr>
            <w:tcW w:w="1443" w:type="dxa"/>
            <w:vAlign w:val="center"/>
          </w:tcPr>
          <w:p w14:paraId="3DC4168C" w14:textId="77777777" w:rsidR="00C169DD" w:rsidRPr="00AB77B7" w:rsidRDefault="00C169DD" w:rsidP="00C169DD">
            <w:pPr>
              <w:pStyle w:val="Table"/>
              <w:spacing w:before="0"/>
              <w:rPr>
                <w:rFonts w:cs="Times New Roman"/>
              </w:rPr>
            </w:pPr>
            <w:r w:rsidRPr="00AB77B7">
              <w:rPr>
                <w:rFonts w:cs="Times New Roman"/>
              </w:rPr>
              <w:t>V</w:t>
            </w:r>
          </w:p>
        </w:tc>
      </w:tr>
      <w:tr w:rsidR="00C169DD" w:rsidRPr="00AB77B7" w14:paraId="3C0753D9" w14:textId="77777777" w:rsidTr="00C169DD">
        <w:trPr>
          <w:trHeight w:val="354"/>
          <w:jc w:val="center"/>
        </w:trPr>
        <w:tc>
          <w:tcPr>
            <w:tcW w:w="1482" w:type="dxa"/>
            <w:vAlign w:val="center"/>
          </w:tcPr>
          <w:p w14:paraId="29538C3E"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c</m:t>
                  </m:r>
                </m:sub>
              </m:sSub>
            </m:oMath>
            <w:r w:rsidR="00C169DD" w:rsidRPr="00AB77B7">
              <w:rPr>
                <w:rFonts w:eastAsia="等线" w:cs="Times New Roman"/>
              </w:rPr>
              <w:t xml:space="preserve"> </w:t>
            </w:r>
          </w:p>
        </w:tc>
        <w:tc>
          <w:tcPr>
            <w:tcW w:w="5371" w:type="dxa"/>
            <w:vAlign w:val="center"/>
          </w:tcPr>
          <w:p w14:paraId="0537FE58" w14:textId="77777777" w:rsidR="00C169DD" w:rsidRPr="00AB77B7" w:rsidRDefault="00C169DD" w:rsidP="00C169DD">
            <w:pPr>
              <w:pStyle w:val="Table"/>
              <w:spacing w:before="0"/>
              <w:rPr>
                <w:rFonts w:cs="Times New Roman"/>
              </w:rPr>
            </w:pPr>
            <w:r w:rsidRPr="00AB77B7">
              <w:rPr>
                <w:rFonts w:cs="Times New Roman"/>
              </w:rPr>
              <w:t>Peak command current</w:t>
            </w:r>
          </w:p>
        </w:tc>
        <w:tc>
          <w:tcPr>
            <w:tcW w:w="1443" w:type="dxa"/>
            <w:vAlign w:val="center"/>
          </w:tcPr>
          <w:p w14:paraId="502524F3" w14:textId="77777777" w:rsidR="00C169DD" w:rsidRPr="00AB77B7" w:rsidRDefault="00C169DD" w:rsidP="00C169DD">
            <w:pPr>
              <w:pStyle w:val="Table"/>
              <w:spacing w:before="0"/>
              <w:rPr>
                <w:rFonts w:cs="Times New Roman"/>
              </w:rPr>
            </w:pPr>
            <w:r w:rsidRPr="00AB77B7">
              <w:rPr>
                <w:rFonts w:cs="Times New Roman"/>
              </w:rPr>
              <w:t>A</w:t>
            </w:r>
          </w:p>
        </w:tc>
      </w:tr>
      <w:tr w:rsidR="00C169DD" w:rsidRPr="00AB77B7" w14:paraId="7FB76B8A" w14:textId="77777777" w:rsidTr="00C169DD">
        <w:trPr>
          <w:trHeight w:val="354"/>
          <w:jc w:val="center"/>
        </w:trPr>
        <w:tc>
          <w:tcPr>
            <w:tcW w:w="1482" w:type="dxa"/>
            <w:vAlign w:val="center"/>
          </w:tcPr>
          <w:p w14:paraId="00286FF2"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ave</m:t>
                  </m:r>
                </m:sub>
              </m:sSub>
            </m:oMath>
            <w:r w:rsidR="00C169DD" w:rsidRPr="00AB77B7">
              <w:rPr>
                <w:rFonts w:eastAsia="等线" w:cs="Times New Roman"/>
              </w:rPr>
              <w:t xml:space="preserve"> </w:t>
            </w:r>
          </w:p>
        </w:tc>
        <w:tc>
          <w:tcPr>
            <w:tcW w:w="5371" w:type="dxa"/>
            <w:vAlign w:val="center"/>
          </w:tcPr>
          <w:p w14:paraId="2A5B4EAA" w14:textId="77777777" w:rsidR="00C169DD" w:rsidRPr="00AB77B7" w:rsidRDefault="00C169DD" w:rsidP="00C169DD">
            <w:pPr>
              <w:pStyle w:val="Table"/>
              <w:spacing w:before="0"/>
              <w:rPr>
                <w:rFonts w:cs="Times New Roman"/>
              </w:rPr>
            </w:pPr>
            <w:r w:rsidRPr="00AB77B7">
              <w:rPr>
                <w:rFonts w:cs="Times New Roman"/>
              </w:rPr>
              <w:t>Average switching frequency</w:t>
            </w:r>
          </w:p>
        </w:tc>
        <w:tc>
          <w:tcPr>
            <w:tcW w:w="1443" w:type="dxa"/>
            <w:vAlign w:val="center"/>
          </w:tcPr>
          <w:p w14:paraId="0BE588A2" w14:textId="77777777" w:rsidR="00C169DD" w:rsidRPr="00AB77B7" w:rsidRDefault="00C169DD" w:rsidP="00C169DD">
            <w:pPr>
              <w:pStyle w:val="Table"/>
              <w:spacing w:before="0"/>
              <w:rPr>
                <w:rFonts w:cs="Times New Roman"/>
              </w:rPr>
            </w:pPr>
            <w:r w:rsidRPr="00AB77B7">
              <w:rPr>
                <w:rFonts w:cs="Times New Roman"/>
              </w:rPr>
              <w:t>Hz</w:t>
            </w:r>
          </w:p>
        </w:tc>
      </w:tr>
      <w:tr w:rsidR="00C169DD" w:rsidRPr="00AB77B7" w14:paraId="7CE9A573" w14:textId="77777777" w:rsidTr="00C169DD">
        <w:trPr>
          <w:trHeight w:val="354"/>
          <w:jc w:val="center"/>
        </w:trPr>
        <w:tc>
          <w:tcPr>
            <w:tcW w:w="8296" w:type="dxa"/>
            <w:gridSpan w:val="3"/>
            <w:vAlign w:val="center"/>
          </w:tcPr>
          <w:p w14:paraId="3AA59248" w14:textId="77777777" w:rsidR="00C169DD" w:rsidRPr="00AB77B7" w:rsidRDefault="00C169DD" w:rsidP="00C169DD">
            <w:pPr>
              <w:pStyle w:val="Table"/>
              <w:spacing w:before="0"/>
              <w:jc w:val="center"/>
              <w:rPr>
                <w:rFonts w:cs="Times New Roman"/>
                <w:b/>
              </w:rPr>
            </w:pPr>
            <w:r w:rsidRPr="00AB77B7">
              <w:rPr>
                <w:rFonts w:cs="Times New Roman"/>
                <w:b/>
              </w:rPr>
              <w:t>Chapter 4</w:t>
            </w:r>
          </w:p>
        </w:tc>
      </w:tr>
      <w:tr w:rsidR="00C169DD" w:rsidRPr="00AB77B7" w14:paraId="53DD0CD1" w14:textId="77777777" w:rsidTr="00C169DD">
        <w:trPr>
          <w:trHeight w:val="354"/>
          <w:jc w:val="center"/>
        </w:trPr>
        <w:tc>
          <w:tcPr>
            <w:tcW w:w="1482" w:type="dxa"/>
            <w:vAlign w:val="center"/>
          </w:tcPr>
          <w:p w14:paraId="2A7D300E"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Fe</m:t>
                  </m:r>
                </m:sub>
              </m:sSub>
            </m:oMath>
            <w:r w:rsidR="00C169DD" w:rsidRPr="00AB77B7">
              <w:rPr>
                <w:rFonts w:eastAsia="等线" w:cs="Times New Roman"/>
              </w:rPr>
              <w:t xml:space="preserve"> </w:t>
            </w:r>
          </w:p>
        </w:tc>
        <w:tc>
          <w:tcPr>
            <w:tcW w:w="5371" w:type="dxa"/>
            <w:vAlign w:val="center"/>
          </w:tcPr>
          <w:p w14:paraId="1FA9458E" w14:textId="77777777" w:rsidR="00C169DD" w:rsidRPr="00AB77B7" w:rsidRDefault="00C169DD" w:rsidP="00C169DD">
            <w:pPr>
              <w:pStyle w:val="Table"/>
              <w:spacing w:before="0"/>
              <w:rPr>
                <w:rFonts w:cs="Times New Roman"/>
              </w:rPr>
            </w:pPr>
            <w:r w:rsidRPr="00AB77B7">
              <w:rPr>
                <w:rFonts w:cs="Times New Roman"/>
              </w:rPr>
              <w:t>Iron loss</w:t>
            </w:r>
          </w:p>
        </w:tc>
        <w:tc>
          <w:tcPr>
            <w:tcW w:w="1443" w:type="dxa"/>
            <w:vAlign w:val="center"/>
          </w:tcPr>
          <w:p w14:paraId="3BDE2277" w14:textId="77777777" w:rsidR="00C169DD" w:rsidRPr="00AB77B7" w:rsidRDefault="00C169DD" w:rsidP="00C169DD">
            <w:pPr>
              <w:pStyle w:val="Table"/>
              <w:spacing w:before="0"/>
              <w:rPr>
                <w:rFonts w:cs="Times New Roman"/>
              </w:rPr>
            </w:pPr>
            <w:r w:rsidRPr="00AB77B7">
              <w:rPr>
                <w:rFonts w:cs="Times New Roman"/>
              </w:rPr>
              <w:t>W</w:t>
            </w:r>
          </w:p>
        </w:tc>
      </w:tr>
      <w:tr w:rsidR="00C169DD" w:rsidRPr="00AB77B7" w14:paraId="2D1904D8" w14:textId="77777777" w:rsidTr="00C169DD">
        <w:trPr>
          <w:trHeight w:val="354"/>
          <w:jc w:val="center"/>
        </w:trPr>
        <w:tc>
          <w:tcPr>
            <w:tcW w:w="1482" w:type="dxa"/>
            <w:vAlign w:val="center"/>
          </w:tcPr>
          <w:p w14:paraId="624182BE" w14:textId="77777777" w:rsidR="00C169DD" w:rsidRPr="00AB77B7" w:rsidRDefault="00CE5A53" w:rsidP="00C169DD">
            <w:pPr>
              <w:pStyle w:val="Table"/>
              <w:spacing w:before="0"/>
              <w:rPr>
                <w:rFonts w:eastAsia="等线" w:cs="Times New Roman"/>
              </w:rPr>
            </w:pPr>
            <m:oMath>
              <m:acc>
                <m:accPr>
                  <m:ctrlPr>
                    <w:rPr>
                      <w:rFonts w:ascii="Cambria Math" w:hAnsi="Cambria Math" w:cs="Times New Roman"/>
                      <w:i/>
                    </w:rPr>
                  </m:ctrlPr>
                </m:accPr>
                <m:e>
                  <m:r>
                    <w:rPr>
                      <w:rFonts w:ascii="Cambria Math" w:hAnsi="Cambria Math" w:cs="Times New Roman"/>
                    </w:rPr>
                    <m:t>B</m:t>
                  </m:r>
                </m:e>
              </m:acc>
            </m:oMath>
            <w:r w:rsidR="00C169DD" w:rsidRPr="00AB77B7">
              <w:rPr>
                <w:rFonts w:eastAsia="等线" w:cs="Times New Roman"/>
              </w:rPr>
              <w:t xml:space="preserve"> </w:t>
            </w:r>
          </w:p>
        </w:tc>
        <w:tc>
          <w:tcPr>
            <w:tcW w:w="5371" w:type="dxa"/>
            <w:vAlign w:val="center"/>
          </w:tcPr>
          <w:p w14:paraId="0641A48B" w14:textId="77777777" w:rsidR="00C169DD" w:rsidRPr="00AB77B7" w:rsidRDefault="00C169DD" w:rsidP="00C169DD">
            <w:pPr>
              <w:pStyle w:val="Table"/>
              <w:spacing w:before="0"/>
              <w:rPr>
                <w:rFonts w:cs="Times New Roman"/>
              </w:rPr>
            </w:pPr>
            <w:r w:rsidRPr="00AB77B7">
              <w:rPr>
                <w:rFonts w:cs="Times New Roman"/>
              </w:rPr>
              <w:t>Peak flux density</w:t>
            </w:r>
          </w:p>
        </w:tc>
        <w:tc>
          <w:tcPr>
            <w:tcW w:w="1443" w:type="dxa"/>
            <w:vAlign w:val="center"/>
          </w:tcPr>
          <w:p w14:paraId="1F522318" w14:textId="77777777" w:rsidR="00C169DD" w:rsidRPr="00AB77B7" w:rsidRDefault="00C169DD" w:rsidP="00C169DD">
            <w:pPr>
              <w:pStyle w:val="Table"/>
              <w:spacing w:before="0"/>
              <w:rPr>
                <w:rFonts w:cs="Times New Roman"/>
              </w:rPr>
            </w:pPr>
            <w:r w:rsidRPr="00AB77B7">
              <w:rPr>
                <w:rFonts w:cs="Times New Roman"/>
              </w:rPr>
              <w:t>T</w:t>
            </w:r>
          </w:p>
        </w:tc>
      </w:tr>
      <w:tr w:rsidR="00C169DD" w:rsidRPr="00AB77B7" w14:paraId="431B8AA3" w14:textId="77777777" w:rsidTr="00C169DD">
        <w:trPr>
          <w:trHeight w:val="354"/>
          <w:jc w:val="center"/>
        </w:trPr>
        <w:tc>
          <w:tcPr>
            <w:tcW w:w="1482" w:type="dxa"/>
            <w:vAlign w:val="center"/>
          </w:tcPr>
          <w:p w14:paraId="33DBA3FE"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SE</m:t>
                  </m:r>
                </m:sub>
              </m:sSub>
            </m:oMath>
            <w:r w:rsidR="00C169DD" w:rsidRPr="00AB77B7">
              <w:rPr>
                <w:rFonts w:eastAsia="等线" w:cs="Times New Roman"/>
              </w:rPr>
              <w:t xml:space="preserve"> </w:t>
            </w:r>
          </w:p>
        </w:tc>
        <w:tc>
          <w:tcPr>
            <w:tcW w:w="5371" w:type="dxa"/>
            <w:vMerge w:val="restart"/>
            <w:vAlign w:val="center"/>
          </w:tcPr>
          <w:p w14:paraId="0C2F12BB" w14:textId="77777777" w:rsidR="00C169DD" w:rsidRPr="00AB77B7" w:rsidRDefault="00C169DD" w:rsidP="00C169DD">
            <w:pPr>
              <w:pStyle w:val="Table"/>
              <w:spacing w:before="0"/>
              <w:rPr>
                <w:rFonts w:cs="Times New Roman"/>
              </w:rPr>
            </w:pPr>
            <w:r w:rsidRPr="00AB77B7">
              <w:rPr>
                <w:rFonts w:cs="Times New Roman"/>
              </w:rPr>
              <w:t>Steinmetz coefficient</w:t>
            </w:r>
          </w:p>
        </w:tc>
        <w:tc>
          <w:tcPr>
            <w:tcW w:w="1443" w:type="dxa"/>
            <w:vAlign w:val="center"/>
          </w:tcPr>
          <w:p w14:paraId="04EE400B" w14:textId="77777777" w:rsidR="00C169DD" w:rsidRPr="00AB77B7" w:rsidRDefault="00C169DD" w:rsidP="00C169DD">
            <w:pPr>
              <w:pStyle w:val="Table"/>
              <w:spacing w:before="0"/>
              <w:rPr>
                <w:rFonts w:cs="Times New Roman"/>
              </w:rPr>
            </w:pPr>
          </w:p>
        </w:tc>
      </w:tr>
      <w:tr w:rsidR="00C169DD" w:rsidRPr="00AB77B7" w14:paraId="27D5B693" w14:textId="77777777" w:rsidTr="00C169DD">
        <w:trPr>
          <w:trHeight w:val="354"/>
          <w:jc w:val="center"/>
        </w:trPr>
        <w:tc>
          <w:tcPr>
            <w:tcW w:w="1482" w:type="dxa"/>
            <w:vAlign w:val="center"/>
          </w:tcPr>
          <w:p w14:paraId="12A2623D" w14:textId="77777777" w:rsidR="00C169DD" w:rsidRPr="00AB77B7" w:rsidRDefault="00C169DD" w:rsidP="00C169DD">
            <w:pPr>
              <w:pStyle w:val="Table"/>
              <w:spacing w:before="0"/>
              <w:rPr>
                <w:rFonts w:eastAsia="等线" w:cs="Times New Roman"/>
              </w:rPr>
            </w:pPr>
            <m:oMath>
              <m:r>
                <w:rPr>
                  <w:rFonts w:ascii="Cambria Math" w:hAnsi="Cambria Math" w:cs="Times New Roman"/>
                </w:rPr>
                <m:t>α</m:t>
              </m:r>
            </m:oMath>
            <w:r w:rsidRPr="00AB77B7">
              <w:rPr>
                <w:rFonts w:eastAsia="等线" w:cs="Times New Roman"/>
              </w:rPr>
              <w:t xml:space="preserve"> </w:t>
            </w:r>
          </w:p>
        </w:tc>
        <w:tc>
          <w:tcPr>
            <w:tcW w:w="5371" w:type="dxa"/>
            <w:vMerge/>
            <w:vAlign w:val="center"/>
          </w:tcPr>
          <w:p w14:paraId="7A9F7B86" w14:textId="77777777" w:rsidR="00C169DD" w:rsidRPr="00AB77B7" w:rsidRDefault="00C169DD" w:rsidP="00C169DD">
            <w:pPr>
              <w:pStyle w:val="Table"/>
              <w:spacing w:before="0"/>
              <w:rPr>
                <w:rFonts w:cs="Times New Roman"/>
              </w:rPr>
            </w:pPr>
          </w:p>
        </w:tc>
        <w:tc>
          <w:tcPr>
            <w:tcW w:w="1443" w:type="dxa"/>
            <w:vAlign w:val="center"/>
          </w:tcPr>
          <w:p w14:paraId="5352BAD1" w14:textId="77777777" w:rsidR="00C169DD" w:rsidRPr="00AB77B7" w:rsidRDefault="00C169DD" w:rsidP="00C169DD">
            <w:pPr>
              <w:pStyle w:val="Table"/>
              <w:spacing w:before="0"/>
              <w:rPr>
                <w:rFonts w:cs="Times New Roman"/>
              </w:rPr>
            </w:pPr>
          </w:p>
        </w:tc>
      </w:tr>
      <w:tr w:rsidR="00C169DD" w:rsidRPr="00AB77B7" w14:paraId="235D544B" w14:textId="77777777" w:rsidTr="00C169DD">
        <w:trPr>
          <w:trHeight w:val="354"/>
          <w:jc w:val="center"/>
        </w:trPr>
        <w:tc>
          <w:tcPr>
            <w:tcW w:w="1482" w:type="dxa"/>
            <w:vAlign w:val="center"/>
          </w:tcPr>
          <w:p w14:paraId="4CC9E64A" w14:textId="77777777" w:rsidR="00C169DD" w:rsidRPr="00AB77B7" w:rsidRDefault="00C169DD" w:rsidP="00C169DD">
            <w:pPr>
              <w:pStyle w:val="Table"/>
              <w:spacing w:before="0"/>
              <w:rPr>
                <w:rFonts w:eastAsia="等线" w:cs="Times New Roman"/>
              </w:rPr>
            </w:pPr>
            <m:oMath>
              <m:r>
                <w:rPr>
                  <w:rFonts w:ascii="Cambria Math" w:hAnsi="Cambria Math" w:cs="Times New Roman"/>
                </w:rPr>
                <m:t>β</m:t>
              </m:r>
            </m:oMath>
            <w:r w:rsidRPr="00AB77B7">
              <w:rPr>
                <w:rFonts w:eastAsia="等线" w:cs="Times New Roman"/>
              </w:rPr>
              <w:t xml:space="preserve"> </w:t>
            </w:r>
          </w:p>
        </w:tc>
        <w:tc>
          <w:tcPr>
            <w:tcW w:w="5371" w:type="dxa"/>
            <w:vMerge/>
            <w:vAlign w:val="center"/>
          </w:tcPr>
          <w:p w14:paraId="78948A42" w14:textId="77777777" w:rsidR="00C169DD" w:rsidRPr="00AB77B7" w:rsidRDefault="00C169DD" w:rsidP="00C169DD">
            <w:pPr>
              <w:pStyle w:val="Table"/>
              <w:spacing w:before="0"/>
              <w:rPr>
                <w:rFonts w:cs="Times New Roman"/>
              </w:rPr>
            </w:pPr>
          </w:p>
        </w:tc>
        <w:tc>
          <w:tcPr>
            <w:tcW w:w="1443" w:type="dxa"/>
            <w:vAlign w:val="center"/>
          </w:tcPr>
          <w:p w14:paraId="7588FCF6" w14:textId="77777777" w:rsidR="00C169DD" w:rsidRPr="00AB77B7" w:rsidRDefault="00C169DD" w:rsidP="00C169DD">
            <w:pPr>
              <w:pStyle w:val="Table"/>
              <w:spacing w:before="0"/>
              <w:rPr>
                <w:rFonts w:cs="Times New Roman"/>
              </w:rPr>
            </w:pPr>
          </w:p>
        </w:tc>
      </w:tr>
      <w:tr w:rsidR="00C169DD" w:rsidRPr="00AB77B7" w14:paraId="692EA04D" w14:textId="77777777" w:rsidTr="00C169DD">
        <w:trPr>
          <w:trHeight w:val="354"/>
          <w:jc w:val="center"/>
        </w:trPr>
        <w:tc>
          <w:tcPr>
            <w:tcW w:w="1482" w:type="dxa"/>
            <w:vAlign w:val="center"/>
          </w:tcPr>
          <w:p w14:paraId="4E777C84"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FeN</m:t>
                  </m:r>
                </m:sub>
              </m:sSub>
            </m:oMath>
            <w:r w:rsidR="00C169DD" w:rsidRPr="00AB77B7">
              <w:rPr>
                <w:rFonts w:eastAsia="等线" w:cs="Times New Roman"/>
              </w:rPr>
              <w:t xml:space="preserve"> </w:t>
            </w:r>
          </w:p>
        </w:tc>
        <w:tc>
          <w:tcPr>
            <w:tcW w:w="5371" w:type="dxa"/>
            <w:vAlign w:val="center"/>
          </w:tcPr>
          <w:p w14:paraId="58F0A16E" w14:textId="77777777" w:rsidR="00C169DD" w:rsidRPr="00AB77B7" w:rsidRDefault="00C169DD" w:rsidP="00C169DD">
            <w:pPr>
              <w:pStyle w:val="Table"/>
              <w:spacing w:before="0"/>
              <w:rPr>
                <w:rFonts w:cs="Times New Roman"/>
              </w:rPr>
            </w:pPr>
            <w:r w:rsidRPr="00AB77B7">
              <w:rPr>
                <w:rFonts w:cs="Times New Roman"/>
              </w:rPr>
              <w:t>Iron loss of N</w:t>
            </w:r>
            <w:r w:rsidRPr="00AB77B7">
              <w:rPr>
                <w:rFonts w:cs="Times New Roman"/>
                <w:vertAlign w:val="superscript"/>
              </w:rPr>
              <w:t>th</w:t>
            </w:r>
            <w:r w:rsidRPr="00AB77B7">
              <w:rPr>
                <w:rFonts w:cs="Times New Roman"/>
              </w:rPr>
              <w:t xml:space="preserve"> hysteresis loop (major or minor)</w:t>
            </w:r>
          </w:p>
        </w:tc>
        <w:tc>
          <w:tcPr>
            <w:tcW w:w="1443" w:type="dxa"/>
            <w:vAlign w:val="center"/>
          </w:tcPr>
          <w:p w14:paraId="226DCBC2" w14:textId="77777777" w:rsidR="00C169DD" w:rsidRPr="00AB77B7" w:rsidRDefault="00C169DD" w:rsidP="00C169DD">
            <w:pPr>
              <w:pStyle w:val="Table"/>
              <w:spacing w:before="0"/>
              <w:rPr>
                <w:rFonts w:cs="Times New Roman"/>
              </w:rPr>
            </w:pPr>
            <w:r w:rsidRPr="00AB77B7">
              <w:rPr>
                <w:rFonts w:cs="Times New Roman"/>
              </w:rPr>
              <w:t>W</w:t>
            </w:r>
          </w:p>
        </w:tc>
      </w:tr>
      <w:tr w:rsidR="00C169DD" w:rsidRPr="00AB77B7" w14:paraId="22A017A9" w14:textId="77777777" w:rsidTr="00C169DD">
        <w:trPr>
          <w:trHeight w:val="354"/>
          <w:jc w:val="center"/>
        </w:trPr>
        <w:tc>
          <w:tcPr>
            <w:tcW w:w="1482" w:type="dxa"/>
            <w:vAlign w:val="center"/>
          </w:tcPr>
          <w:p w14:paraId="3CC8871C" w14:textId="77777777" w:rsidR="00C169DD" w:rsidRPr="00AB77B7" w:rsidRDefault="00C169DD" w:rsidP="00C169DD">
            <w:pPr>
              <w:pStyle w:val="Table"/>
              <w:spacing w:before="0"/>
              <w:rPr>
                <w:rFonts w:eastAsia="等线" w:cs="Times New Roman"/>
              </w:rPr>
            </w:pPr>
            <m:oMath>
              <m:r>
                <m:rPr>
                  <m:sty m:val="p"/>
                </m:rPr>
                <w:rPr>
                  <w:rFonts w:ascii="Cambria Math" w:hAnsi="Cambria Math" w:cs="Times New Roman"/>
                </w:rPr>
                <m:t>Δ</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N</m:t>
                  </m:r>
                </m:sub>
              </m:sSub>
            </m:oMath>
            <w:r w:rsidRPr="00AB77B7">
              <w:rPr>
                <w:rFonts w:eastAsia="等线" w:cs="Times New Roman"/>
              </w:rPr>
              <w:t xml:space="preserve"> </w:t>
            </w:r>
          </w:p>
        </w:tc>
        <w:tc>
          <w:tcPr>
            <w:tcW w:w="5371" w:type="dxa"/>
            <w:vAlign w:val="center"/>
          </w:tcPr>
          <w:p w14:paraId="73F40E8B" w14:textId="77777777" w:rsidR="00C169DD" w:rsidRPr="00AB77B7" w:rsidRDefault="00C169DD" w:rsidP="00C169DD">
            <w:pPr>
              <w:pStyle w:val="Table"/>
              <w:spacing w:before="0"/>
              <w:rPr>
                <w:rFonts w:cs="Times New Roman"/>
              </w:rPr>
            </w:pPr>
            <w:r w:rsidRPr="00AB77B7">
              <w:rPr>
                <w:rFonts w:cs="Times New Roman"/>
              </w:rPr>
              <w:t>peak to peak flux density of the current calculated loop</w:t>
            </w:r>
          </w:p>
        </w:tc>
        <w:tc>
          <w:tcPr>
            <w:tcW w:w="1443" w:type="dxa"/>
            <w:vAlign w:val="center"/>
          </w:tcPr>
          <w:p w14:paraId="74DECE5F" w14:textId="77777777" w:rsidR="00C169DD" w:rsidRPr="00AB77B7" w:rsidRDefault="00C169DD" w:rsidP="00C169DD">
            <w:pPr>
              <w:pStyle w:val="Table"/>
              <w:spacing w:before="0"/>
              <w:rPr>
                <w:rFonts w:cs="Times New Roman"/>
              </w:rPr>
            </w:pPr>
            <w:r w:rsidRPr="00AB77B7">
              <w:rPr>
                <w:rFonts w:cs="Times New Roman"/>
              </w:rPr>
              <w:t>T</w:t>
            </w:r>
          </w:p>
        </w:tc>
      </w:tr>
      <w:tr w:rsidR="00C169DD" w:rsidRPr="00AB77B7" w14:paraId="5FAF0DA8" w14:textId="77777777" w:rsidTr="00C169DD">
        <w:trPr>
          <w:trHeight w:val="354"/>
          <w:jc w:val="center"/>
        </w:trPr>
        <w:tc>
          <w:tcPr>
            <w:tcW w:w="1482" w:type="dxa"/>
            <w:vAlign w:val="center"/>
          </w:tcPr>
          <w:p w14:paraId="72B87FB0" w14:textId="77777777" w:rsidR="00C169DD" w:rsidRPr="00AB77B7" w:rsidRDefault="00C169DD" w:rsidP="00C169DD">
            <w:pPr>
              <w:pStyle w:val="Table"/>
              <w:spacing w:before="0"/>
              <w:rPr>
                <w:rFonts w:eastAsia="等线" w:cs="Times New Roman"/>
              </w:rPr>
            </w:pPr>
            <m:oMath>
              <m:r>
                <w:rPr>
                  <w:rFonts w:ascii="Cambria Math" w:hAnsi="Cambria Math" w:cs="Times New Roman"/>
                </w:rPr>
                <w:lastRenderedPageBreak/>
                <m:t>W</m:t>
              </m:r>
            </m:oMath>
            <w:r w:rsidRPr="00AB77B7">
              <w:rPr>
                <w:rFonts w:eastAsia="等线" w:cs="Times New Roman"/>
              </w:rPr>
              <w:t xml:space="preserve"> </w:t>
            </w:r>
          </w:p>
        </w:tc>
        <w:tc>
          <w:tcPr>
            <w:tcW w:w="5371" w:type="dxa"/>
            <w:vAlign w:val="center"/>
          </w:tcPr>
          <w:p w14:paraId="2B078637" w14:textId="77777777" w:rsidR="00C169DD" w:rsidRPr="00AB77B7" w:rsidRDefault="00C169DD" w:rsidP="00C169DD">
            <w:pPr>
              <w:pStyle w:val="Table"/>
              <w:spacing w:before="0"/>
              <w:rPr>
                <w:rFonts w:cs="Times New Roman"/>
              </w:rPr>
            </w:pPr>
            <w:r w:rsidRPr="00AB77B7">
              <w:rPr>
                <w:rFonts w:cs="Times New Roman"/>
              </w:rPr>
              <w:t>total eddy current loss including the domain wall effect</w:t>
            </w:r>
          </w:p>
        </w:tc>
        <w:tc>
          <w:tcPr>
            <w:tcW w:w="1443" w:type="dxa"/>
            <w:vMerge w:val="restart"/>
            <w:vAlign w:val="center"/>
          </w:tcPr>
          <w:p w14:paraId="5AB4A872" w14:textId="77777777" w:rsidR="00C169DD" w:rsidRPr="00AB77B7" w:rsidRDefault="00C169DD" w:rsidP="00C169DD">
            <w:pPr>
              <w:pStyle w:val="Table"/>
              <w:spacing w:before="0"/>
              <w:rPr>
                <w:rFonts w:cs="Times New Roman"/>
              </w:rPr>
            </w:pPr>
            <w:r w:rsidRPr="00AB77B7">
              <w:rPr>
                <w:rFonts w:cs="Times New Roman"/>
              </w:rPr>
              <w:t>W</w:t>
            </w:r>
          </w:p>
        </w:tc>
      </w:tr>
      <w:tr w:rsidR="00C169DD" w:rsidRPr="00AB77B7" w14:paraId="0222DD19" w14:textId="77777777" w:rsidTr="00C169DD">
        <w:trPr>
          <w:trHeight w:val="354"/>
          <w:jc w:val="center"/>
        </w:trPr>
        <w:tc>
          <w:tcPr>
            <w:tcW w:w="1482" w:type="dxa"/>
            <w:vAlign w:val="center"/>
          </w:tcPr>
          <w:p w14:paraId="59ABC39E"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c</m:t>
                  </m:r>
                </m:sub>
              </m:sSub>
            </m:oMath>
            <w:r w:rsidR="00C169DD" w:rsidRPr="00AB77B7">
              <w:rPr>
                <w:rFonts w:eastAsia="等线" w:cs="Times New Roman"/>
              </w:rPr>
              <w:t xml:space="preserve"> </w:t>
            </w:r>
          </w:p>
        </w:tc>
        <w:tc>
          <w:tcPr>
            <w:tcW w:w="5371" w:type="dxa"/>
            <w:vAlign w:val="center"/>
          </w:tcPr>
          <w:p w14:paraId="2D7C5938" w14:textId="23974D83" w:rsidR="00C169DD" w:rsidRPr="00AB77B7" w:rsidRDefault="00C169DD" w:rsidP="00C169DD">
            <w:pPr>
              <w:pStyle w:val="Table"/>
              <w:spacing w:before="0"/>
              <w:rPr>
                <w:rFonts w:cs="Times New Roman"/>
              </w:rPr>
            </w:pPr>
            <w:r w:rsidRPr="00AB77B7">
              <w:rPr>
                <w:rFonts w:cs="Times New Roman"/>
              </w:rPr>
              <w:t xml:space="preserve">the classical eddy current term in </w:t>
            </w:r>
            <w:r w:rsidRPr="00AB77B7">
              <w:rPr>
                <w:rFonts w:cs="Times New Roman"/>
              </w:rPr>
              <w:fldChar w:fldCharType="begin"/>
            </w:r>
            <w:r w:rsidRPr="00AB77B7">
              <w:rPr>
                <w:rFonts w:cs="Times New Roman"/>
              </w:rPr>
              <w:instrText xml:space="preserve"> REF _Ref503194889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4</w:t>
            </w:r>
            <w:r w:rsidR="006D062E" w:rsidRPr="00AB77B7">
              <w:rPr>
                <w:rFonts w:cs="Times New Roman"/>
                <w:noProof/>
              </w:rPr>
              <w:t>.</w:t>
            </w:r>
            <w:r w:rsidR="006D062E">
              <w:rPr>
                <w:rFonts w:cs="Times New Roman"/>
                <w:noProof/>
              </w:rPr>
              <w:t>6</w:t>
            </w:r>
            <w:r w:rsidR="006D062E" w:rsidRPr="00AB77B7">
              <w:rPr>
                <w:rFonts w:cs="Times New Roman"/>
              </w:rPr>
              <w:t>)</w:t>
            </w:r>
            <w:r w:rsidRPr="00AB77B7">
              <w:rPr>
                <w:rFonts w:cs="Times New Roman"/>
              </w:rPr>
              <w:fldChar w:fldCharType="end"/>
            </w:r>
          </w:p>
        </w:tc>
        <w:tc>
          <w:tcPr>
            <w:tcW w:w="1443" w:type="dxa"/>
            <w:vMerge/>
            <w:vAlign w:val="center"/>
          </w:tcPr>
          <w:p w14:paraId="16778480" w14:textId="77777777" w:rsidR="00C169DD" w:rsidRPr="00AB77B7" w:rsidRDefault="00C169DD" w:rsidP="00C169DD">
            <w:pPr>
              <w:pStyle w:val="Table"/>
              <w:spacing w:before="0"/>
              <w:rPr>
                <w:rFonts w:cs="Times New Roman"/>
              </w:rPr>
            </w:pPr>
          </w:p>
        </w:tc>
      </w:tr>
      <w:tr w:rsidR="00C169DD" w:rsidRPr="00AB77B7" w14:paraId="083EFA28" w14:textId="77777777" w:rsidTr="00C169DD">
        <w:trPr>
          <w:trHeight w:val="354"/>
          <w:jc w:val="center"/>
        </w:trPr>
        <w:tc>
          <w:tcPr>
            <w:tcW w:w="1482" w:type="dxa"/>
            <w:vAlign w:val="center"/>
          </w:tcPr>
          <w:p w14:paraId="0E88BD36"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hyst</m:t>
                  </m:r>
                </m:sub>
              </m:sSub>
            </m:oMath>
            <w:r w:rsidR="00C169DD" w:rsidRPr="00AB77B7">
              <w:rPr>
                <w:rFonts w:eastAsia="等线" w:cs="Times New Roman"/>
              </w:rPr>
              <w:t xml:space="preserve"> </w:t>
            </w:r>
          </w:p>
        </w:tc>
        <w:tc>
          <w:tcPr>
            <w:tcW w:w="5371" w:type="dxa"/>
            <w:vAlign w:val="center"/>
          </w:tcPr>
          <w:p w14:paraId="2ECF6BC8" w14:textId="77777777" w:rsidR="00C169DD" w:rsidRPr="00AB77B7" w:rsidRDefault="00C169DD" w:rsidP="00C169DD">
            <w:pPr>
              <w:pStyle w:val="Table"/>
              <w:spacing w:before="0"/>
              <w:rPr>
                <w:rFonts w:cs="Times New Roman"/>
              </w:rPr>
            </w:pPr>
            <w:r w:rsidRPr="00AB77B7">
              <w:rPr>
                <w:rFonts w:cs="Times New Roman"/>
              </w:rPr>
              <w:t>Hysteresis loss</w:t>
            </w:r>
          </w:p>
        </w:tc>
        <w:tc>
          <w:tcPr>
            <w:tcW w:w="1443" w:type="dxa"/>
            <w:vMerge/>
            <w:vAlign w:val="center"/>
          </w:tcPr>
          <w:p w14:paraId="666693BF" w14:textId="77777777" w:rsidR="00C169DD" w:rsidRPr="00AB77B7" w:rsidRDefault="00C169DD" w:rsidP="00C169DD">
            <w:pPr>
              <w:pStyle w:val="Table"/>
              <w:spacing w:before="0"/>
              <w:rPr>
                <w:rFonts w:cs="Times New Roman"/>
              </w:rPr>
            </w:pPr>
          </w:p>
        </w:tc>
      </w:tr>
      <w:tr w:rsidR="00C169DD" w:rsidRPr="00AB77B7" w14:paraId="3186A998" w14:textId="77777777" w:rsidTr="00C169DD">
        <w:trPr>
          <w:trHeight w:val="354"/>
          <w:jc w:val="center"/>
        </w:trPr>
        <w:tc>
          <w:tcPr>
            <w:tcW w:w="1482" w:type="dxa"/>
            <w:vAlign w:val="center"/>
          </w:tcPr>
          <w:p w14:paraId="730F75FE"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ec</m:t>
                  </m:r>
                </m:sub>
              </m:sSub>
            </m:oMath>
            <w:r w:rsidR="00C169DD" w:rsidRPr="00AB77B7">
              <w:rPr>
                <w:rFonts w:eastAsia="等线" w:cs="Times New Roman"/>
              </w:rPr>
              <w:t xml:space="preserve"> </w:t>
            </w:r>
          </w:p>
        </w:tc>
        <w:tc>
          <w:tcPr>
            <w:tcW w:w="5371" w:type="dxa"/>
            <w:vAlign w:val="center"/>
          </w:tcPr>
          <w:p w14:paraId="332E8A95" w14:textId="77777777" w:rsidR="00C169DD" w:rsidRPr="00AB77B7" w:rsidRDefault="00C169DD" w:rsidP="00C169DD">
            <w:pPr>
              <w:pStyle w:val="Table"/>
              <w:spacing w:before="0"/>
              <w:rPr>
                <w:rFonts w:cs="Times New Roman"/>
              </w:rPr>
            </w:pPr>
            <w:r w:rsidRPr="00AB77B7">
              <w:rPr>
                <w:rFonts w:cs="Times New Roman"/>
              </w:rPr>
              <w:t>Eddy current loss</w:t>
            </w:r>
          </w:p>
        </w:tc>
        <w:tc>
          <w:tcPr>
            <w:tcW w:w="1443" w:type="dxa"/>
            <w:vMerge/>
            <w:vAlign w:val="center"/>
          </w:tcPr>
          <w:p w14:paraId="1B8752F8" w14:textId="77777777" w:rsidR="00C169DD" w:rsidRPr="00AB77B7" w:rsidRDefault="00C169DD" w:rsidP="00C169DD">
            <w:pPr>
              <w:pStyle w:val="Table"/>
              <w:spacing w:before="0"/>
              <w:rPr>
                <w:rFonts w:cs="Times New Roman"/>
              </w:rPr>
            </w:pPr>
          </w:p>
        </w:tc>
      </w:tr>
      <w:tr w:rsidR="00C169DD" w:rsidRPr="00AB77B7" w14:paraId="5AE591DB" w14:textId="77777777" w:rsidTr="00C169DD">
        <w:trPr>
          <w:trHeight w:val="354"/>
          <w:jc w:val="center"/>
        </w:trPr>
        <w:tc>
          <w:tcPr>
            <w:tcW w:w="1482" w:type="dxa"/>
            <w:vAlign w:val="center"/>
          </w:tcPr>
          <w:p w14:paraId="1624FA39"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exc</m:t>
                  </m:r>
                </m:sub>
              </m:sSub>
            </m:oMath>
            <w:r w:rsidR="00C169DD" w:rsidRPr="00AB77B7">
              <w:rPr>
                <w:rFonts w:eastAsia="等线" w:cs="Times New Roman"/>
              </w:rPr>
              <w:t xml:space="preserve"> </w:t>
            </w:r>
          </w:p>
        </w:tc>
        <w:tc>
          <w:tcPr>
            <w:tcW w:w="5371" w:type="dxa"/>
            <w:vAlign w:val="center"/>
          </w:tcPr>
          <w:p w14:paraId="23A0138E" w14:textId="77777777" w:rsidR="00C169DD" w:rsidRPr="00AB77B7" w:rsidRDefault="00C169DD" w:rsidP="00C169DD">
            <w:pPr>
              <w:pStyle w:val="Table"/>
              <w:spacing w:before="0"/>
              <w:rPr>
                <w:rFonts w:cs="Times New Roman"/>
              </w:rPr>
            </w:pPr>
            <w:r w:rsidRPr="00AB77B7">
              <w:rPr>
                <w:rFonts w:cs="Times New Roman"/>
              </w:rPr>
              <w:t>Excess loss</w:t>
            </w:r>
          </w:p>
        </w:tc>
        <w:tc>
          <w:tcPr>
            <w:tcW w:w="1443" w:type="dxa"/>
            <w:vMerge/>
            <w:vAlign w:val="center"/>
          </w:tcPr>
          <w:p w14:paraId="4F1B06ED" w14:textId="77777777" w:rsidR="00C169DD" w:rsidRPr="00AB77B7" w:rsidRDefault="00C169DD" w:rsidP="00C169DD">
            <w:pPr>
              <w:pStyle w:val="Table"/>
              <w:spacing w:before="0"/>
              <w:rPr>
                <w:rFonts w:cs="Times New Roman"/>
              </w:rPr>
            </w:pPr>
          </w:p>
        </w:tc>
      </w:tr>
      <w:tr w:rsidR="00C169DD" w:rsidRPr="00AB77B7" w14:paraId="32AB93CA" w14:textId="77777777" w:rsidTr="00C169DD">
        <w:trPr>
          <w:trHeight w:val="354"/>
          <w:jc w:val="center"/>
        </w:trPr>
        <w:tc>
          <w:tcPr>
            <w:tcW w:w="1482" w:type="dxa"/>
            <w:vAlign w:val="center"/>
          </w:tcPr>
          <w:p w14:paraId="34195DA5"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1</m:t>
                  </m:r>
                </m:sub>
              </m:sSub>
              <m:r>
                <w:rPr>
                  <w:rFonts w:ascii="Cambria Math" w:hAnsi="Cambria Math" w:cs="Times New Roman"/>
                </w:rPr>
                <m:t>(x)</m:t>
              </m:r>
            </m:oMath>
            <w:r w:rsidR="00C169DD" w:rsidRPr="00AB77B7">
              <w:rPr>
                <w:rFonts w:eastAsia="等线" w:cs="Times New Roman"/>
              </w:rPr>
              <w:t xml:space="preserve"> </w:t>
            </w:r>
          </w:p>
        </w:tc>
        <w:tc>
          <w:tcPr>
            <w:tcW w:w="5371" w:type="dxa"/>
            <w:vAlign w:val="center"/>
          </w:tcPr>
          <w:p w14:paraId="4C2A49AC" w14:textId="77777777" w:rsidR="00C169DD" w:rsidRPr="00AB77B7" w:rsidRDefault="00C169DD" w:rsidP="00C169DD">
            <w:pPr>
              <w:pStyle w:val="Table"/>
              <w:spacing w:before="0"/>
              <w:rPr>
                <w:rFonts w:cs="Times New Roman"/>
              </w:rPr>
            </w:pPr>
            <w:r w:rsidRPr="00AB77B7">
              <w:rPr>
                <w:rFonts w:cs="Times New Roman"/>
              </w:rPr>
              <w:t>first order modified Bessel function of first kind</w:t>
            </w:r>
          </w:p>
        </w:tc>
        <w:tc>
          <w:tcPr>
            <w:tcW w:w="1443" w:type="dxa"/>
            <w:vAlign w:val="center"/>
          </w:tcPr>
          <w:p w14:paraId="0D59374F" w14:textId="77777777" w:rsidR="00C169DD" w:rsidRPr="00AB77B7" w:rsidRDefault="00C169DD" w:rsidP="00C169DD">
            <w:pPr>
              <w:pStyle w:val="Table"/>
              <w:spacing w:before="0"/>
              <w:rPr>
                <w:rFonts w:cs="Times New Roman"/>
              </w:rPr>
            </w:pPr>
          </w:p>
        </w:tc>
      </w:tr>
      <w:tr w:rsidR="00C169DD" w:rsidRPr="00AB77B7" w14:paraId="01953078" w14:textId="77777777" w:rsidTr="00C169DD">
        <w:trPr>
          <w:trHeight w:val="354"/>
          <w:jc w:val="center"/>
        </w:trPr>
        <w:tc>
          <w:tcPr>
            <w:tcW w:w="1482" w:type="dxa"/>
            <w:vAlign w:val="center"/>
          </w:tcPr>
          <w:p w14:paraId="7B5167CC" w14:textId="77777777" w:rsidR="00C169DD" w:rsidRPr="00AB77B7" w:rsidRDefault="00C169DD" w:rsidP="00C169DD">
            <w:pPr>
              <w:pStyle w:val="Table"/>
              <w:spacing w:before="0"/>
              <w:rPr>
                <w:rFonts w:eastAsia="等线" w:cs="Times New Roman"/>
              </w:rPr>
            </w:pPr>
            <m:oMath>
              <m:r>
                <w:rPr>
                  <w:rFonts w:ascii="Cambria Math" w:hAnsi="Cambria Math" w:cs="Times New Roman"/>
                </w:rPr>
                <m:t>L</m:t>
              </m:r>
            </m:oMath>
            <w:r w:rsidRPr="00AB77B7">
              <w:rPr>
                <w:rFonts w:eastAsia="等线" w:cs="Times New Roman"/>
              </w:rPr>
              <w:t xml:space="preserve"> </w:t>
            </w:r>
          </w:p>
        </w:tc>
        <w:tc>
          <w:tcPr>
            <w:tcW w:w="5371" w:type="dxa"/>
            <w:vAlign w:val="center"/>
          </w:tcPr>
          <w:p w14:paraId="7D07FEE2" w14:textId="77777777" w:rsidR="00C169DD" w:rsidRPr="00AB77B7" w:rsidRDefault="00C169DD" w:rsidP="00C169DD">
            <w:pPr>
              <w:pStyle w:val="Table"/>
              <w:spacing w:before="0"/>
              <w:rPr>
                <w:rFonts w:cs="Times New Roman"/>
              </w:rPr>
            </w:pPr>
            <w:r w:rsidRPr="00AB77B7">
              <w:rPr>
                <w:rFonts w:cs="Times New Roman"/>
              </w:rPr>
              <w:t>Width of the magnetic domain</w:t>
            </w:r>
          </w:p>
        </w:tc>
        <w:tc>
          <w:tcPr>
            <w:tcW w:w="1443" w:type="dxa"/>
            <w:vAlign w:val="center"/>
          </w:tcPr>
          <w:p w14:paraId="36CA1505" w14:textId="77777777" w:rsidR="00C169DD" w:rsidRPr="00AB77B7" w:rsidRDefault="00C169DD" w:rsidP="00C169DD">
            <w:pPr>
              <w:pStyle w:val="Table"/>
              <w:spacing w:before="0"/>
              <w:rPr>
                <w:rFonts w:cs="Times New Roman"/>
              </w:rPr>
            </w:pPr>
          </w:p>
        </w:tc>
      </w:tr>
      <w:tr w:rsidR="00C169DD" w:rsidRPr="00AB77B7" w14:paraId="5B082BE2" w14:textId="77777777" w:rsidTr="00C169DD">
        <w:trPr>
          <w:trHeight w:val="354"/>
          <w:jc w:val="center"/>
        </w:trPr>
        <w:tc>
          <w:tcPr>
            <w:tcW w:w="1482" w:type="dxa"/>
            <w:vAlign w:val="center"/>
          </w:tcPr>
          <w:p w14:paraId="5371224A" w14:textId="77777777" w:rsidR="00C169DD" w:rsidRPr="00AB77B7" w:rsidRDefault="00C169DD" w:rsidP="00C169DD">
            <w:pPr>
              <w:pStyle w:val="Table"/>
              <w:spacing w:before="0"/>
              <w:rPr>
                <w:rFonts w:eastAsia="等线" w:cs="Times New Roman"/>
              </w:rPr>
            </w:pPr>
            <m:oMath>
              <m:r>
                <w:rPr>
                  <w:rFonts w:ascii="Cambria Math" w:hAnsi="Cambria Math" w:cs="Times New Roman"/>
                </w:rPr>
                <m:t>d</m:t>
              </m:r>
            </m:oMath>
            <w:r w:rsidRPr="00AB77B7">
              <w:rPr>
                <w:rFonts w:eastAsia="等线" w:cs="Times New Roman"/>
              </w:rPr>
              <w:t xml:space="preserve"> </w:t>
            </w:r>
          </w:p>
        </w:tc>
        <w:tc>
          <w:tcPr>
            <w:tcW w:w="5371" w:type="dxa"/>
            <w:vAlign w:val="center"/>
          </w:tcPr>
          <w:p w14:paraId="363D61A7" w14:textId="4086FEE2" w:rsidR="00C169DD" w:rsidRPr="00AB77B7" w:rsidRDefault="00C169DD" w:rsidP="00C169DD">
            <w:pPr>
              <w:pStyle w:val="Table"/>
              <w:spacing w:before="0"/>
              <w:rPr>
                <w:rFonts w:cs="Times New Roman"/>
              </w:rPr>
            </w:pPr>
            <w:r w:rsidRPr="00AB77B7">
              <w:rPr>
                <w:rFonts w:cs="Times New Roman"/>
              </w:rPr>
              <w:t xml:space="preserve">Thickness of the magnetic domain in </w:t>
            </w:r>
            <w:r w:rsidRPr="00AB77B7">
              <w:rPr>
                <w:rFonts w:cs="Times New Roman"/>
              </w:rPr>
              <w:fldChar w:fldCharType="begin"/>
            </w:r>
            <w:r w:rsidRPr="00AB77B7">
              <w:rPr>
                <w:rFonts w:cs="Times New Roman"/>
              </w:rPr>
              <w:instrText xml:space="preserve"> REF _Ref503194889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4</w:t>
            </w:r>
            <w:r w:rsidR="006D062E" w:rsidRPr="00AB77B7">
              <w:rPr>
                <w:rFonts w:cs="Times New Roman"/>
                <w:noProof/>
              </w:rPr>
              <w:t>.</w:t>
            </w:r>
            <w:r w:rsidR="006D062E">
              <w:rPr>
                <w:rFonts w:cs="Times New Roman"/>
                <w:noProof/>
              </w:rPr>
              <w:t>6</w:t>
            </w:r>
            <w:r w:rsidR="006D062E" w:rsidRPr="00AB77B7">
              <w:rPr>
                <w:rFonts w:cs="Times New Roman"/>
              </w:rPr>
              <w:t>)</w:t>
            </w:r>
            <w:r w:rsidRPr="00AB77B7">
              <w:rPr>
                <w:rFonts w:cs="Times New Roman"/>
              </w:rPr>
              <w:fldChar w:fldCharType="end"/>
            </w:r>
          </w:p>
        </w:tc>
        <w:tc>
          <w:tcPr>
            <w:tcW w:w="1443" w:type="dxa"/>
            <w:vAlign w:val="center"/>
          </w:tcPr>
          <w:p w14:paraId="6BD810C4" w14:textId="77777777" w:rsidR="00C169DD" w:rsidRPr="00AB77B7" w:rsidRDefault="00C169DD" w:rsidP="00C169DD">
            <w:pPr>
              <w:pStyle w:val="Table"/>
              <w:spacing w:before="0"/>
              <w:rPr>
                <w:rFonts w:cs="Times New Roman"/>
              </w:rPr>
            </w:pPr>
          </w:p>
        </w:tc>
      </w:tr>
      <w:tr w:rsidR="00C169DD" w:rsidRPr="00AB77B7" w14:paraId="668E5043" w14:textId="77777777" w:rsidTr="00C169DD">
        <w:trPr>
          <w:trHeight w:val="354"/>
          <w:jc w:val="center"/>
        </w:trPr>
        <w:tc>
          <w:tcPr>
            <w:tcW w:w="1482" w:type="dxa"/>
            <w:vAlign w:val="center"/>
          </w:tcPr>
          <w:p w14:paraId="63886088"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m:t>
                  </m:r>
                </m:sub>
              </m:sSub>
            </m:oMath>
            <w:r w:rsidR="00C169DD" w:rsidRPr="00AB77B7">
              <w:rPr>
                <w:rFonts w:eastAsia="等线" w:cs="Times New Roman"/>
              </w:rPr>
              <w:t xml:space="preserve"> </w:t>
            </w:r>
          </w:p>
        </w:tc>
        <w:tc>
          <w:tcPr>
            <w:tcW w:w="5371" w:type="dxa"/>
            <w:vAlign w:val="center"/>
          </w:tcPr>
          <w:p w14:paraId="01EC1CAC" w14:textId="77777777" w:rsidR="00C169DD" w:rsidRPr="00AB77B7" w:rsidRDefault="00C169DD" w:rsidP="00C169DD">
            <w:pPr>
              <w:pStyle w:val="Table"/>
              <w:spacing w:before="0"/>
              <w:rPr>
                <w:rFonts w:cs="Times New Roman"/>
              </w:rPr>
            </w:pPr>
            <w:r w:rsidRPr="00AB77B7">
              <w:rPr>
                <w:rFonts w:cs="Times New Roman"/>
              </w:rPr>
              <w:t>Peak of the excitation</w:t>
            </w:r>
          </w:p>
        </w:tc>
        <w:tc>
          <w:tcPr>
            <w:tcW w:w="1443" w:type="dxa"/>
            <w:vAlign w:val="center"/>
          </w:tcPr>
          <w:p w14:paraId="5A14AF1A" w14:textId="77777777" w:rsidR="00C169DD" w:rsidRPr="00AB77B7" w:rsidRDefault="00C169DD" w:rsidP="00C169DD">
            <w:pPr>
              <w:pStyle w:val="Table"/>
              <w:spacing w:before="0"/>
              <w:rPr>
                <w:rFonts w:cs="Times New Roman"/>
              </w:rPr>
            </w:pPr>
            <w:r w:rsidRPr="00AB77B7">
              <w:rPr>
                <w:rFonts w:cs="Times New Roman"/>
              </w:rPr>
              <w:t>T</w:t>
            </w:r>
          </w:p>
        </w:tc>
      </w:tr>
      <w:tr w:rsidR="00C169DD" w:rsidRPr="00AB77B7" w14:paraId="24D13274" w14:textId="77777777" w:rsidTr="00C169DD">
        <w:trPr>
          <w:trHeight w:val="354"/>
          <w:jc w:val="center"/>
        </w:trPr>
        <w:tc>
          <w:tcPr>
            <w:tcW w:w="1482" w:type="dxa"/>
            <w:vAlign w:val="center"/>
          </w:tcPr>
          <w:p w14:paraId="7CAA06AF"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oMath>
            <w:r w:rsidR="00C169DD" w:rsidRPr="00AB77B7">
              <w:rPr>
                <w:rFonts w:eastAsia="等线" w:cs="Times New Roman"/>
              </w:rPr>
              <w:t xml:space="preserve"> </w:t>
            </w:r>
          </w:p>
        </w:tc>
        <w:tc>
          <w:tcPr>
            <w:tcW w:w="5371" w:type="dxa"/>
            <w:vAlign w:val="center"/>
          </w:tcPr>
          <w:p w14:paraId="21CF5A71" w14:textId="77777777" w:rsidR="00C169DD" w:rsidRPr="00AB77B7" w:rsidRDefault="00C169DD" w:rsidP="00C169DD">
            <w:pPr>
              <w:pStyle w:val="Table"/>
              <w:spacing w:before="0"/>
              <w:rPr>
                <w:rFonts w:cs="Times New Roman"/>
              </w:rPr>
            </w:pPr>
            <w:r w:rsidRPr="00AB77B7">
              <w:rPr>
                <w:rFonts w:cs="Times New Roman"/>
              </w:rPr>
              <w:t>Saturation induction</w:t>
            </w:r>
          </w:p>
        </w:tc>
        <w:tc>
          <w:tcPr>
            <w:tcW w:w="1443" w:type="dxa"/>
            <w:vAlign w:val="center"/>
          </w:tcPr>
          <w:p w14:paraId="2ACD6610" w14:textId="77777777" w:rsidR="00C169DD" w:rsidRPr="00AB77B7" w:rsidRDefault="00C169DD" w:rsidP="00C169DD">
            <w:pPr>
              <w:pStyle w:val="Table"/>
              <w:spacing w:before="0"/>
              <w:rPr>
                <w:rFonts w:cs="Times New Roman"/>
              </w:rPr>
            </w:pPr>
            <w:r w:rsidRPr="00AB77B7">
              <w:rPr>
                <w:rFonts w:cs="Times New Roman"/>
              </w:rPr>
              <w:t>T</w:t>
            </w:r>
          </w:p>
        </w:tc>
      </w:tr>
      <w:tr w:rsidR="00C169DD" w:rsidRPr="00AB77B7" w14:paraId="2FC18218" w14:textId="77777777" w:rsidTr="00C169DD">
        <w:trPr>
          <w:trHeight w:val="354"/>
          <w:jc w:val="center"/>
        </w:trPr>
        <w:tc>
          <w:tcPr>
            <w:tcW w:w="1482" w:type="dxa"/>
            <w:vAlign w:val="center"/>
          </w:tcPr>
          <w:p w14:paraId="0889604A"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hyst</m:t>
                  </m:r>
                </m:sub>
              </m:sSub>
            </m:oMath>
            <w:r w:rsidR="00C169DD" w:rsidRPr="00AB77B7">
              <w:rPr>
                <w:rFonts w:eastAsia="等线" w:cs="Times New Roman"/>
              </w:rPr>
              <w:t xml:space="preserve"> </w:t>
            </w:r>
          </w:p>
        </w:tc>
        <w:tc>
          <w:tcPr>
            <w:tcW w:w="5371" w:type="dxa"/>
            <w:vAlign w:val="center"/>
          </w:tcPr>
          <w:p w14:paraId="193FA9B0" w14:textId="77777777" w:rsidR="00C169DD" w:rsidRPr="00AB77B7" w:rsidRDefault="00C169DD" w:rsidP="00C169DD">
            <w:pPr>
              <w:pStyle w:val="Table"/>
              <w:spacing w:before="0"/>
              <w:rPr>
                <w:rFonts w:cs="Times New Roman"/>
              </w:rPr>
            </w:pPr>
            <w:r w:rsidRPr="00AB77B7">
              <w:rPr>
                <w:rFonts w:cs="Times New Roman"/>
              </w:rPr>
              <w:t>Hysteresis loss coefficient</w:t>
            </w:r>
          </w:p>
        </w:tc>
        <w:tc>
          <w:tcPr>
            <w:tcW w:w="1443" w:type="dxa"/>
            <w:vAlign w:val="center"/>
          </w:tcPr>
          <w:p w14:paraId="3A5D7E42" w14:textId="77777777" w:rsidR="00C169DD" w:rsidRPr="00AB77B7" w:rsidRDefault="00C169DD" w:rsidP="00C169DD">
            <w:pPr>
              <w:pStyle w:val="Table"/>
              <w:spacing w:before="0"/>
              <w:rPr>
                <w:rFonts w:cs="Times New Roman"/>
              </w:rPr>
            </w:pPr>
          </w:p>
        </w:tc>
      </w:tr>
      <w:tr w:rsidR="00C169DD" w:rsidRPr="00AB77B7" w14:paraId="5B86A9D7" w14:textId="77777777" w:rsidTr="00C169DD">
        <w:trPr>
          <w:trHeight w:val="354"/>
          <w:jc w:val="center"/>
        </w:trPr>
        <w:tc>
          <w:tcPr>
            <w:tcW w:w="1482" w:type="dxa"/>
            <w:vAlign w:val="center"/>
          </w:tcPr>
          <w:p w14:paraId="2DA89D93"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ec</m:t>
                  </m:r>
                </m:sub>
              </m:sSub>
            </m:oMath>
            <w:r w:rsidR="00C169DD" w:rsidRPr="00AB77B7">
              <w:rPr>
                <w:rFonts w:eastAsia="等线" w:cs="Times New Roman"/>
              </w:rPr>
              <w:t xml:space="preserve"> </w:t>
            </w:r>
          </w:p>
        </w:tc>
        <w:tc>
          <w:tcPr>
            <w:tcW w:w="5371" w:type="dxa"/>
            <w:vAlign w:val="center"/>
          </w:tcPr>
          <w:p w14:paraId="38B1D57D" w14:textId="77777777" w:rsidR="00C169DD" w:rsidRPr="00AB77B7" w:rsidRDefault="00C169DD" w:rsidP="00C169DD">
            <w:pPr>
              <w:pStyle w:val="Table"/>
              <w:spacing w:before="0"/>
              <w:rPr>
                <w:rFonts w:cs="Times New Roman"/>
              </w:rPr>
            </w:pPr>
            <w:r w:rsidRPr="00AB77B7">
              <w:rPr>
                <w:rFonts w:cs="Times New Roman"/>
              </w:rPr>
              <w:t>Eddy current loss coefficient</w:t>
            </w:r>
          </w:p>
        </w:tc>
        <w:tc>
          <w:tcPr>
            <w:tcW w:w="1443" w:type="dxa"/>
            <w:vAlign w:val="center"/>
          </w:tcPr>
          <w:p w14:paraId="1957E205" w14:textId="77777777" w:rsidR="00C169DD" w:rsidRPr="00AB77B7" w:rsidRDefault="00C169DD" w:rsidP="00C169DD">
            <w:pPr>
              <w:pStyle w:val="Table"/>
              <w:spacing w:before="0"/>
              <w:rPr>
                <w:rFonts w:cs="Times New Roman"/>
              </w:rPr>
            </w:pPr>
          </w:p>
        </w:tc>
      </w:tr>
      <w:tr w:rsidR="00C169DD" w:rsidRPr="00AB77B7" w14:paraId="30475D84" w14:textId="77777777" w:rsidTr="00C169DD">
        <w:trPr>
          <w:trHeight w:val="354"/>
          <w:jc w:val="center"/>
        </w:trPr>
        <w:tc>
          <w:tcPr>
            <w:tcW w:w="1482" w:type="dxa"/>
            <w:vAlign w:val="center"/>
          </w:tcPr>
          <w:p w14:paraId="582E76A5"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exc</m:t>
                  </m:r>
                </m:sub>
              </m:sSub>
            </m:oMath>
            <w:r w:rsidR="00C169DD" w:rsidRPr="00AB77B7">
              <w:rPr>
                <w:rFonts w:eastAsia="等线" w:cs="Times New Roman"/>
              </w:rPr>
              <w:t xml:space="preserve"> </w:t>
            </w:r>
          </w:p>
        </w:tc>
        <w:tc>
          <w:tcPr>
            <w:tcW w:w="5371" w:type="dxa"/>
            <w:vAlign w:val="center"/>
          </w:tcPr>
          <w:p w14:paraId="098A741B" w14:textId="77777777" w:rsidR="00C169DD" w:rsidRPr="00AB77B7" w:rsidRDefault="00C169DD" w:rsidP="00C169DD">
            <w:pPr>
              <w:pStyle w:val="Table"/>
              <w:spacing w:before="0"/>
              <w:rPr>
                <w:rFonts w:cs="Times New Roman"/>
              </w:rPr>
            </w:pPr>
            <w:r w:rsidRPr="00AB77B7">
              <w:rPr>
                <w:rFonts w:cs="Times New Roman"/>
              </w:rPr>
              <w:t>Excess loss coefficient</w:t>
            </w:r>
          </w:p>
        </w:tc>
        <w:tc>
          <w:tcPr>
            <w:tcW w:w="1443" w:type="dxa"/>
            <w:vAlign w:val="center"/>
          </w:tcPr>
          <w:p w14:paraId="1F94F352" w14:textId="77777777" w:rsidR="00C169DD" w:rsidRPr="00AB77B7" w:rsidRDefault="00C169DD" w:rsidP="00C169DD">
            <w:pPr>
              <w:pStyle w:val="Table"/>
              <w:spacing w:before="0"/>
              <w:rPr>
                <w:rFonts w:cs="Times New Roman"/>
              </w:rPr>
            </w:pPr>
          </w:p>
        </w:tc>
      </w:tr>
      <w:tr w:rsidR="00C169DD" w:rsidRPr="00AB77B7" w14:paraId="7B35E990" w14:textId="77777777" w:rsidTr="00C169DD">
        <w:trPr>
          <w:trHeight w:val="354"/>
          <w:jc w:val="center"/>
        </w:trPr>
        <w:tc>
          <w:tcPr>
            <w:tcW w:w="1482" w:type="dxa"/>
            <w:vAlign w:val="center"/>
          </w:tcPr>
          <w:p w14:paraId="3CDB6ACB" w14:textId="77777777" w:rsidR="00C169DD" w:rsidRPr="00AB77B7" w:rsidRDefault="00C169DD" w:rsidP="00C169DD">
            <w:pPr>
              <w:pStyle w:val="Table"/>
              <w:spacing w:before="0"/>
              <w:rPr>
                <w:rFonts w:eastAsia="等线" w:cs="Times New Roman"/>
              </w:rPr>
            </w:pPr>
            <m:oMath>
              <m:r>
                <w:rPr>
                  <w:rFonts w:ascii="Cambria Math" w:hAnsi="Cambria Math" w:cs="Times New Roman"/>
                </w:rPr>
                <m:t>S</m:t>
              </m:r>
            </m:oMath>
            <w:r w:rsidRPr="00AB77B7">
              <w:rPr>
                <w:rFonts w:eastAsia="等线" w:cs="Times New Roman"/>
              </w:rPr>
              <w:t xml:space="preserve"> </w:t>
            </w:r>
          </w:p>
        </w:tc>
        <w:tc>
          <w:tcPr>
            <w:tcW w:w="5371" w:type="dxa"/>
            <w:vAlign w:val="center"/>
          </w:tcPr>
          <w:p w14:paraId="489CBF6B" w14:textId="77777777" w:rsidR="00C169DD" w:rsidRPr="00AB77B7" w:rsidRDefault="00C169DD" w:rsidP="00C169DD">
            <w:pPr>
              <w:pStyle w:val="Table"/>
              <w:spacing w:before="0"/>
              <w:rPr>
                <w:rFonts w:cs="Times New Roman"/>
              </w:rPr>
            </w:pPr>
            <w:r w:rsidRPr="00AB77B7">
              <w:rPr>
                <w:rFonts w:cs="Times New Roman"/>
              </w:rPr>
              <w:t>Lamination cross section area</w:t>
            </w:r>
          </w:p>
        </w:tc>
        <w:tc>
          <w:tcPr>
            <w:tcW w:w="1443" w:type="dxa"/>
            <w:vAlign w:val="center"/>
          </w:tcPr>
          <w:p w14:paraId="40684543" w14:textId="77777777" w:rsidR="00C169DD" w:rsidRPr="00AB77B7" w:rsidRDefault="00C169DD" w:rsidP="00C169DD">
            <w:pPr>
              <w:pStyle w:val="Table"/>
              <w:spacing w:before="0"/>
              <w:rPr>
                <w:rFonts w:cs="Times New Roman"/>
              </w:rPr>
            </w:pPr>
          </w:p>
        </w:tc>
      </w:tr>
      <w:tr w:rsidR="00C169DD" w:rsidRPr="00AB77B7" w14:paraId="64AAFF19" w14:textId="77777777" w:rsidTr="00C169DD">
        <w:trPr>
          <w:trHeight w:val="354"/>
          <w:jc w:val="center"/>
        </w:trPr>
        <w:tc>
          <w:tcPr>
            <w:tcW w:w="1482" w:type="dxa"/>
            <w:vAlign w:val="center"/>
          </w:tcPr>
          <w:p w14:paraId="5E4E2B6D"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η</m:t>
                  </m:r>
                </m:e>
                <m:sub>
                  <m:r>
                    <w:rPr>
                      <w:rFonts w:ascii="Cambria Math" w:hAnsi="Cambria Math" w:cs="Times New Roman"/>
                    </w:rPr>
                    <m:t>L</m:t>
                  </m:r>
                </m:sub>
              </m:sSub>
            </m:oMath>
            <w:r w:rsidR="00C169DD" w:rsidRPr="00AB77B7">
              <w:rPr>
                <w:rFonts w:eastAsia="等线" w:cs="Times New Roman"/>
              </w:rPr>
              <w:t xml:space="preserve"> </w:t>
            </w:r>
          </w:p>
        </w:tc>
        <w:tc>
          <w:tcPr>
            <w:tcW w:w="5371" w:type="dxa"/>
            <w:vAlign w:val="center"/>
          </w:tcPr>
          <w:p w14:paraId="77E4E703" w14:textId="77777777" w:rsidR="00C169DD" w:rsidRPr="00AB77B7" w:rsidRDefault="00C169DD" w:rsidP="00C169DD">
            <w:pPr>
              <w:pStyle w:val="Table"/>
              <w:spacing w:before="0"/>
              <w:rPr>
                <w:rFonts w:cs="Times New Roman"/>
              </w:rPr>
            </w:pPr>
            <w:r w:rsidRPr="00AB77B7">
              <w:rPr>
                <w:rFonts w:cs="Times New Roman"/>
              </w:rPr>
              <w:t>Lavers minor loop correction</w:t>
            </w:r>
          </w:p>
        </w:tc>
        <w:tc>
          <w:tcPr>
            <w:tcW w:w="1443" w:type="dxa"/>
            <w:vAlign w:val="center"/>
          </w:tcPr>
          <w:p w14:paraId="237F45F1" w14:textId="77777777" w:rsidR="00C169DD" w:rsidRPr="00AB77B7" w:rsidRDefault="00C169DD" w:rsidP="00C169DD">
            <w:pPr>
              <w:pStyle w:val="Table"/>
              <w:spacing w:before="0"/>
              <w:rPr>
                <w:rFonts w:cs="Times New Roman"/>
              </w:rPr>
            </w:pPr>
          </w:p>
        </w:tc>
      </w:tr>
      <w:tr w:rsidR="00C169DD" w:rsidRPr="00AB77B7" w14:paraId="08EE1296" w14:textId="77777777" w:rsidTr="00C169DD">
        <w:trPr>
          <w:trHeight w:val="354"/>
          <w:jc w:val="center"/>
        </w:trPr>
        <w:tc>
          <w:tcPr>
            <w:tcW w:w="1482" w:type="dxa"/>
            <w:vAlign w:val="center"/>
          </w:tcPr>
          <w:p w14:paraId="0F09460A"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L</m:t>
                  </m:r>
                </m:sub>
              </m:sSub>
            </m:oMath>
            <w:r w:rsidR="00C169DD" w:rsidRPr="00AB77B7">
              <w:rPr>
                <w:rFonts w:eastAsia="等线" w:cs="Times New Roman"/>
              </w:rPr>
              <w:t xml:space="preserve"> </w:t>
            </w:r>
          </w:p>
        </w:tc>
        <w:tc>
          <w:tcPr>
            <w:tcW w:w="5371" w:type="dxa"/>
            <w:vAlign w:val="center"/>
          </w:tcPr>
          <w:p w14:paraId="71D0ACF2" w14:textId="77777777" w:rsidR="00C169DD" w:rsidRPr="00AB77B7" w:rsidRDefault="00C169DD" w:rsidP="00C169DD">
            <w:pPr>
              <w:pStyle w:val="Table"/>
              <w:spacing w:before="0"/>
              <w:rPr>
                <w:rFonts w:cs="Times New Roman"/>
              </w:rPr>
            </w:pPr>
            <w:r w:rsidRPr="00AB77B7">
              <w:rPr>
                <w:rFonts w:cs="Times New Roman"/>
              </w:rPr>
              <w:t>Thickness of the core lamination</w:t>
            </w:r>
          </w:p>
        </w:tc>
        <w:tc>
          <w:tcPr>
            <w:tcW w:w="1443" w:type="dxa"/>
            <w:vAlign w:val="center"/>
          </w:tcPr>
          <w:p w14:paraId="6D87AC68" w14:textId="77777777" w:rsidR="00C169DD" w:rsidRPr="00AB77B7" w:rsidRDefault="00C169DD" w:rsidP="00C169DD">
            <w:pPr>
              <w:pStyle w:val="Table"/>
              <w:spacing w:before="0"/>
              <w:rPr>
                <w:rFonts w:cs="Times New Roman"/>
              </w:rPr>
            </w:pPr>
            <w:r w:rsidRPr="00AB77B7">
              <w:rPr>
                <w:rFonts w:cs="Times New Roman"/>
              </w:rPr>
              <w:t>mm</w:t>
            </w:r>
          </w:p>
        </w:tc>
      </w:tr>
      <w:tr w:rsidR="00C169DD" w:rsidRPr="00AB77B7" w14:paraId="49C06C96" w14:textId="77777777" w:rsidTr="00C169DD">
        <w:trPr>
          <w:trHeight w:val="354"/>
          <w:jc w:val="center"/>
        </w:trPr>
        <w:tc>
          <w:tcPr>
            <w:tcW w:w="1482" w:type="dxa"/>
            <w:vAlign w:val="center"/>
          </w:tcPr>
          <w:p w14:paraId="304BC143" w14:textId="77777777" w:rsidR="00C169DD" w:rsidRPr="00AB77B7" w:rsidRDefault="00C169DD" w:rsidP="00C169DD">
            <w:pPr>
              <w:pStyle w:val="Table"/>
              <w:spacing w:before="0"/>
              <w:rPr>
                <w:rFonts w:eastAsia="等线" w:cs="Times New Roman"/>
              </w:rPr>
            </w:pPr>
            <m:oMath>
              <m:r>
                <w:rPr>
                  <w:rFonts w:ascii="Cambria Math" w:hAnsi="Cambria Math" w:cs="Times New Roman"/>
                </w:rPr>
                <m:t>a</m:t>
              </m:r>
            </m:oMath>
            <w:r w:rsidRPr="00AB77B7">
              <w:rPr>
                <w:rFonts w:eastAsia="等线" w:cs="Times New Roman"/>
              </w:rPr>
              <w:t xml:space="preserve"> </w:t>
            </w:r>
          </w:p>
        </w:tc>
        <w:tc>
          <w:tcPr>
            <w:tcW w:w="5371" w:type="dxa"/>
            <w:vMerge w:val="restart"/>
            <w:vAlign w:val="center"/>
          </w:tcPr>
          <w:p w14:paraId="6541E6BA" w14:textId="77777777" w:rsidR="00C169DD" w:rsidRPr="00AB77B7" w:rsidRDefault="00C169DD" w:rsidP="00C169DD">
            <w:pPr>
              <w:pStyle w:val="Table"/>
              <w:spacing w:before="0"/>
              <w:rPr>
                <w:rFonts w:cs="Times New Roman"/>
              </w:rPr>
            </w:pPr>
            <w:r w:rsidRPr="00AB77B7">
              <w:rPr>
                <w:rFonts w:cs="Times New Roman"/>
              </w:rPr>
              <w:t>Linear curve fitting coefficients in hysteresis loss calculation</w:t>
            </w:r>
          </w:p>
        </w:tc>
        <w:tc>
          <w:tcPr>
            <w:tcW w:w="1443" w:type="dxa"/>
            <w:vAlign w:val="center"/>
          </w:tcPr>
          <w:p w14:paraId="2C3D6109" w14:textId="77777777" w:rsidR="00C169DD" w:rsidRPr="00AB77B7" w:rsidRDefault="00C169DD" w:rsidP="00C169DD">
            <w:pPr>
              <w:pStyle w:val="Table"/>
              <w:spacing w:before="0"/>
              <w:rPr>
                <w:rFonts w:cs="Times New Roman"/>
              </w:rPr>
            </w:pPr>
          </w:p>
        </w:tc>
      </w:tr>
      <w:tr w:rsidR="00C169DD" w:rsidRPr="00AB77B7" w14:paraId="3D894EF5" w14:textId="77777777" w:rsidTr="00C169DD">
        <w:trPr>
          <w:trHeight w:val="354"/>
          <w:jc w:val="center"/>
        </w:trPr>
        <w:tc>
          <w:tcPr>
            <w:tcW w:w="1482" w:type="dxa"/>
            <w:vAlign w:val="center"/>
          </w:tcPr>
          <w:p w14:paraId="761299EB" w14:textId="77777777" w:rsidR="00C169DD" w:rsidRPr="00AB77B7" w:rsidRDefault="00C169DD" w:rsidP="00C169DD">
            <w:pPr>
              <w:pStyle w:val="Table"/>
              <w:spacing w:before="0"/>
              <w:rPr>
                <w:rFonts w:eastAsia="等线" w:cs="Times New Roman"/>
              </w:rPr>
            </w:pPr>
            <m:oMath>
              <m:r>
                <w:rPr>
                  <w:rFonts w:ascii="Cambria Math" w:hAnsi="Cambria Math" w:cs="Times New Roman"/>
                </w:rPr>
                <m:t>b</m:t>
              </m:r>
            </m:oMath>
            <w:r w:rsidRPr="00AB77B7">
              <w:rPr>
                <w:rFonts w:eastAsia="等线" w:cs="Times New Roman"/>
              </w:rPr>
              <w:t xml:space="preserve"> </w:t>
            </w:r>
          </w:p>
        </w:tc>
        <w:tc>
          <w:tcPr>
            <w:tcW w:w="5371" w:type="dxa"/>
            <w:vMerge/>
            <w:vAlign w:val="center"/>
          </w:tcPr>
          <w:p w14:paraId="42A7CDFF" w14:textId="77777777" w:rsidR="00C169DD" w:rsidRPr="00AB77B7" w:rsidRDefault="00C169DD" w:rsidP="00C169DD">
            <w:pPr>
              <w:pStyle w:val="Table"/>
              <w:spacing w:before="0"/>
              <w:rPr>
                <w:rFonts w:cs="Times New Roman"/>
              </w:rPr>
            </w:pPr>
          </w:p>
        </w:tc>
        <w:tc>
          <w:tcPr>
            <w:tcW w:w="1443" w:type="dxa"/>
            <w:vAlign w:val="center"/>
          </w:tcPr>
          <w:p w14:paraId="3A9692C4" w14:textId="77777777" w:rsidR="00C169DD" w:rsidRPr="00AB77B7" w:rsidRDefault="00C169DD" w:rsidP="00C169DD">
            <w:pPr>
              <w:pStyle w:val="Table"/>
              <w:spacing w:before="0"/>
              <w:rPr>
                <w:rFonts w:cs="Times New Roman"/>
              </w:rPr>
            </w:pPr>
          </w:p>
        </w:tc>
      </w:tr>
      <w:tr w:rsidR="00C169DD" w:rsidRPr="00AB77B7" w14:paraId="24233B5A" w14:textId="77777777" w:rsidTr="00C169DD">
        <w:trPr>
          <w:trHeight w:val="354"/>
          <w:jc w:val="center"/>
        </w:trPr>
        <w:tc>
          <w:tcPr>
            <w:tcW w:w="1482" w:type="dxa"/>
            <w:vAlign w:val="center"/>
          </w:tcPr>
          <w:p w14:paraId="57A6DA1B"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elem</m:t>
                  </m:r>
                </m:sub>
              </m:sSub>
            </m:oMath>
            <w:r w:rsidR="00C169DD" w:rsidRPr="00AB77B7">
              <w:rPr>
                <w:rFonts w:eastAsia="等线" w:cs="Times New Roman"/>
              </w:rPr>
              <w:t xml:space="preserve"> </w:t>
            </w:r>
          </w:p>
        </w:tc>
        <w:tc>
          <w:tcPr>
            <w:tcW w:w="5371" w:type="dxa"/>
            <w:vAlign w:val="center"/>
          </w:tcPr>
          <w:p w14:paraId="370A1420" w14:textId="77777777" w:rsidR="00C169DD" w:rsidRPr="00AB77B7" w:rsidRDefault="00C169DD" w:rsidP="00C169DD">
            <w:pPr>
              <w:pStyle w:val="Table"/>
              <w:spacing w:before="0"/>
              <w:rPr>
                <w:rFonts w:cs="Times New Roman"/>
              </w:rPr>
            </w:pPr>
            <w:r w:rsidRPr="00AB77B7">
              <w:rPr>
                <w:rFonts w:cs="Times New Roman"/>
              </w:rPr>
              <w:t>Area of each sub-element</w:t>
            </w:r>
          </w:p>
        </w:tc>
        <w:tc>
          <w:tcPr>
            <w:tcW w:w="1443" w:type="dxa"/>
            <w:vAlign w:val="center"/>
          </w:tcPr>
          <w:p w14:paraId="18B2F30F" w14:textId="77777777" w:rsidR="00C169DD" w:rsidRPr="00AB77B7" w:rsidRDefault="00C169DD" w:rsidP="00C169DD">
            <w:pPr>
              <w:pStyle w:val="Table"/>
              <w:spacing w:before="0"/>
              <w:rPr>
                <w:rFonts w:cs="Times New Roman"/>
                <w:vertAlign w:val="superscript"/>
              </w:rPr>
            </w:pPr>
            <w:r w:rsidRPr="00AB77B7">
              <w:rPr>
                <w:rFonts w:cs="Times New Roman"/>
              </w:rPr>
              <w:t>m</w:t>
            </w:r>
            <w:r w:rsidRPr="00AB77B7">
              <w:rPr>
                <w:rFonts w:cs="Times New Roman"/>
                <w:vertAlign w:val="superscript"/>
              </w:rPr>
              <w:t>2</w:t>
            </w:r>
          </w:p>
        </w:tc>
      </w:tr>
      <w:tr w:rsidR="00C169DD" w:rsidRPr="00AB77B7" w14:paraId="3F4DDCE1" w14:textId="77777777" w:rsidTr="00C169DD">
        <w:trPr>
          <w:trHeight w:val="354"/>
          <w:jc w:val="center"/>
        </w:trPr>
        <w:tc>
          <w:tcPr>
            <w:tcW w:w="8296" w:type="dxa"/>
            <w:gridSpan w:val="3"/>
            <w:vAlign w:val="center"/>
          </w:tcPr>
          <w:p w14:paraId="76A8A84F" w14:textId="77777777" w:rsidR="00C169DD" w:rsidRPr="00AB77B7" w:rsidRDefault="00C169DD" w:rsidP="00C169DD">
            <w:pPr>
              <w:pStyle w:val="Table"/>
              <w:spacing w:before="0"/>
              <w:jc w:val="center"/>
              <w:rPr>
                <w:rFonts w:cs="Times New Roman"/>
                <w:b/>
              </w:rPr>
            </w:pPr>
            <w:r w:rsidRPr="00AB77B7">
              <w:rPr>
                <w:rFonts w:cs="Times New Roman"/>
                <w:b/>
              </w:rPr>
              <w:t>Chapter 5</w:t>
            </w:r>
          </w:p>
        </w:tc>
      </w:tr>
      <w:tr w:rsidR="00C169DD" w:rsidRPr="00AB77B7" w14:paraId="68FF8353" w14:textId="77777777" w:rsidTr="00C169DD">
        <w:trPr>
          <w:trHeight w:val="354"/>
          <w:jc w:val="center"/>
        </w:trPr>
        <w:tc>
          <w:tcPr>
            <w:tcW w:w="1482" w:type="dxa"/>
            <w:vAlign w:val="center"/>
          </w:tcPr>
          <w:p w14:paraId="291F7915" w14:textId="77777777" w:rsidR="00C169DD" w:rsidRPr="00AB77B7" w:rsidRDefault="00C169DD" w:rsidP="00C169DD">
            <w:pPr>
              <w:pStyle w:val="Table"/>
              <w:spacing w:before="0"/>
              <w:rPr>
                <w:rFonts w:eastAsia="等线" w:cs="Times New Roman"/>
                <w:lang w:val="en-US"/>
              </w:rPr>
            </w:pPr>
            <m:oMath>
              <m:r>
                <w:rPr>
                  <w:rFonts w:ascii="Cambria Math" w:hAnsi="Cambria Math" w:cs="Times New Roman"/>
                </w:rPr>
                <m:t>α</m:t>
              </m:r>
            </m:oMath>
            <w:r w:rsidRPr="00AB77B7">
              <w:rPr>
                <w:rFonts w:eastAsia="等线" w:cs="Times New Roman"/>
              </w:rPr>
              <w:t xml:space="preserve"> </w:t>
            </w:r>
          </w:p>
        </w:tc>
        <w:tc>
          <w:tcPr>
            <w:tcW w:w="5371" w:type="dxa"/>
            <w:vAlign w:val="center"/>
          </w:tcPr>
          <w:p w14:paraId="3774F033" w14:textId="77777777" w:rsidR="00C169DD" w:rsidRPr="00AB77B7" w:rsidRDefault="00C169DD" w:rsidP="00C169DD">
            <w:pPr>
              <w:pStyle w:val="Table"/>
              <w:spacing w:before="0"/>
              <w:rPr>
                <w:rFonts w:cs="Times New Roman"/>
              </w:rPr>
            </w:pPr>
            <w:r w:rsidRPr="00AB77B7">
              <w:rPr>
                <w:rFonts w:cs="Times New Roman"/>
              </w:rPr>
              <w:t>Mechanical angular coordinate in stator reference system</w:t>
            </w:r>
          </w:p>
        </w:tc>
        <w:tc>
          <w:tcPr>
            <w:tcW w:w="1443" w:type="dxa"/>
            <w:vAlign w:val="center"/>
          </w:tcPr>
          <w:p w14:paraId="1C2F98A4" w14:textId="77777777" w:rsidR="00C169DD" w:rsidRPr="00AB77B7" w:rsidRDefault="00C169DD" w:rsidP="00C169DD">
            <w:pPr>
              <w:pStyle w:val="Table"/>
              <w:spacing w:before="0"/>
              <w:rPr>
                <w:rFonts w:cs="Times New Roman"/>
              </w:rPr>
            </w:pPr>
          </w:p>
        </w:tc>
      </w:tr>
      <w:tr w:rsidR="00C169DD" w:rsidRPr="00AB77B7" w14:paraId="57999F29" w14:textId="77777777" w:rsidTr="00C169DD">
        <w:trPr>
          <w:trHeight w:val="354"/>
          <w:jc w:val="center"/>
        </w:trPr>
        <w:tc>
          <w:tcPr>
            <w:tcW w:w="1482" w:type="dxa"/>
            <w:vAlign w:val="center"/>
          </w:tcPr>
          <w:p w14:paraId="2D5DE663" w14:textId="77777777" w:rsidR="00C169DD" w:rsidRPr="00AB77B7" w:rsidRDefault="00C169DD" w:rsidP="00C169DD">
            <w:pPr>
              <w:pStyle w:val="Table"/>
              <w:spacing w:before="0"/>
              <w:rPr>
                <w:rFonts w:eastAsia="等线" w:cs="Times New Roman"/>
              </w:rPr>
            </w:pPr>
            <m:oMath>
              <m:r>
                <w:rPr>
                  <w:rFonts w:ascii="Cambria Math" w:hAnsi="Cambria Math" w:cs="Times New Roman"/>
                </w:rPr>
                <m:t>M</m:t>
              </m:r>
            </m:oMath>
            <w:r w:rsidRPr="00AB77B7">
              <w:rPr>
                <w:rFonts w:eastAsia="等线" w:cs="Times New Roman"/>
              </w:rPr>
              <w:t xml:space="preserve"> </w:t>
            </w:r>
          </w:p>
        </w:tc>
        <w:tc>
          <w:tcPr>
            <w:tcW w:w="5371" w:type="dxa"/>
            <w:vAlign w:val="center"/>
          </w:tcPr>
          <w:p w14:paraId="065C38A3" w14:textId="77777777" w:rsidR="00C169DD" w:rsidRPr="00AB77B7" w:rsidRDefault="00C169DD" w:rsidP="00C169DD">
            <w:pPr>
              <w:pStyle w:val="Table"/>
              <w:spacing w:before="0"/>
              <w:rPr>
                <w:rFonts w:cs="Times New Roman"/>
              </w:rPr>
            </w:pPr>
            <w:r w:rsidRPr="00AB77B7">
              <w:rPr>
                <w:rFonts w:cs="Times New Roman"/>
              </w:rPr>
              <w:t>Number of phases</w:t>
            </w:r>
          </w:p>
        </w:tc>
        <w:tc>
          <w:tcPr>
            <w:tcW w:w="1443" w:type="dxa"/>
            <w:vAlign w:val="center"/>
          </w:tcPr>
          <w:p w14:paraId="1AF5826F" w14:textId="77777777" w:rsidR="00C169DD" w:rsidRPr="00AB77B7" w:rsidRDefault="00C169DD" w:rsidP="00C169DD">
            <w:pPr>
              <w:pStyle w:val="Table"/>
              <w:spacing w:before="0"/>
              <w:rPr>
                <w:rFonts w:cs="Times New Roman"/>
              </w:rPr>
            </w:pPr>
          </w:p>
        </w:tc>
      </w:tr>
      <w:tr w:rsidR="00C169DD" w:rsidRPr="00AB77B7" w14:paraId="547AA6B4" w14:textId="77777777" w:rsidTr="00C169DD">
        <w:trPr>
          <w:trHeight w:val="354"/>
          <w:jc w:val="center"/>
        </w:trPr>
        <w:tc>
          <w:tcPr>
            <w:tcW w:w="1482" w:type="dxa"/>
            <w:vAlign w:val="center"/>
          </w:tcPr>
          <w:p w14:paraId="3B7BC2A2" w14:textId="77777777" w:rsidR="00C169DD" w:rsidRPr="00AB77B7" w:rsidRDefault="00CE5A53" w:rsidP="00C169DD">
            <w:pPr>
              <w:pStyle w:val="Table"/>
              <w:spacing w:before="0"/>
              <w:rPr>
                <w:rFonts w:eastAsia="等线" w:cs="Times New Roman"/>
              </w:rPr>
            </w:pP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n</m:t>
                  </m:r>
                </m:sub>
              </m:sSub>
            </m:oMath>
            <w:r w:rsidR="00C169DD" w:rsidRPr="00AB77B7">
              <w:rPr>
                <w:rFonts w:eastAsia="等线" w:cs="Times New Roman"/>
              </w:rPr>
              <w:t xml:space="preserve"> </w:t>
            </w:r>
          </w:p>
        </w:tc>
        <w:tc>
          <w:tcPr>
            <w:tcW w:w="5371" w:type="dxa"/>
            <w:vAlign w:val="center"/>
          </w:tcPr>
          <w:p w14:paraId="15E6996B" w14:textId="77777777" w:rsidR="00C169DD" w:rsidRPr="00AB77B7" w:rsidRDefault="00C169DD" w:rsidP="00C169DD">
            <w:pPr>
              <w:pStyle w:val="Table"/>
              <w:spacing w:before="0"/>
              <w:rPr>
                <w:rFonts w:cs="Times New Roman"/>
              </w:rPr>
            </w:pPr>
            <w:r w:rsidRPr="00AB77B7">
              <w:rPr>
                <w:rFonts w:cs="Times New Roman"/>
              </w:rPr>
              <w:t xml:space="preserve">the peak current of </w:t>
            </w:r>
            <m:oMath>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rPr>
                    <m:t>th</m:t>
                  </m:r>
                </m:sup>
              </m:sSup>
            </m:oMath>
            <w:r w:rsidRPr="00AB77B7">
              <w:rPr>
                <w:rFonts w:cs="Times New Roman"/>
              </w:rPr>
              <w:t xml:space="preserve"> order time harmonics</w:t>
            </w:r>
          </w:p>
        </w:tc>
        <w:tc>
          <w:tcPr>
            <w:tcW w:w="1443" w:type="dxa"/>
            <w:vAlign w:val="center"/>
          </w:tcPr>
          <w:p w14:paraId="4A986C2C" w14:textId="77777777" w:rsidR="00C169DD" w:rsidRPr="00AB77B7" w:rsidRDefault="00C169DD" w:rsidP="00C169DD">
            <w:pPr>
              <w:pStyle w:val="Table"/>
              <w:spacing w:before="0"/>
              <w:rPr>
                <w:rFonts w:cs="Times New Roman"/>
              </w:rPr>
            </w:pPr>
            <w:r w:rsidRPr="00AB77B7">
              <w:rPr>
                <w:rFonts w:cs="Times New Roman"/>
              </w:rPr>
              <w:t>A</w:t>
            </w:r>
          </w:p>
        </w:tc>
      </w:tr>
      <w:tr w:rsidR="00C169DD" w:rsidRPr="00AB77B7" w14:paraId="6A9C3F4A" w14:textId="77777777" w:rsidTr="00C169DD">
        <w:trPr>
          <w:trHeight w:val="354"/>
          <w:jc w:val="center"/>
        </w:trPr>
        <w:tc>
          <w:tcPr>
            <w:tcW w:w="1482" w:type="dxa"/>
            <w:vAlign w:val="center"/>
          </w:tcPr>
          <w:p w14:paraId="005A359D" w14:textId="77777777" w:rsidR="00C169DD" w:rsidRPr="00AB77B7" w:rsidRDefault="00C169DD" w:rsidP="00C169DD">
            <w:pPr>
              <w:pStyle w:val="Table"/>
              <w:spacing w:before="0"/>
              <w:rPr>
                <w:rFonts w:eastAsia="等线" w:cs="Times New Roman"/>
              </w:rPr>
            </w:pPr>
          </w:p>
        </w:tc>
        <w:tc>
          <w:tcPr>
            <w:tcW w:w="5371" w:type="dxa"/>
            <w:vAlign w:val="center"/>
          </w:tcPr>
          <w:p w14:paraId="1FC782EE" w14:textId="77777777" w:rsidR="00C169DD" w:rsidRPr="00AB77B7" w:rsidRDefault="00C169DD" w:rsidP="00C169DD">
            <w:pPr>
              <w:pStyle w:val="Table"/>
              <w:spacing w:before="0"/>
              <w:rPr>
                <w:rFonts w:cs="Times New Roman"/>
              </w:rPr>
            </w:pPr>
          </w:p>
        </w:tc>
        <w:tc>
          <w:tcPr>
            <w:tcW w:w="1443" w:type="dxa"/>
            <w:vAlign w:val="center"/>
          </w:tcPr>
          <w:p w14:paraId="43F6B576" w14:textId="77777777" w:rsidR="00C169DD" w:rsidRPr="00AB77B7" w:rsidRDefault="00C169DD" w:rsidP="00C169DD">
            <w:pPr>
              <w:pStyle w:val="Table"/>
              <w:spacing w:before="0"/>
              <w:rPr>
                <w:rFonts w:cs="Times New Roman"/>
              </w:rPr>
            </w:pPr>
          </w:p>
        </w:tc>
      </w:tr>
    </w:tbl>
    <w:p w14:paraId="0734E868" w14:textId="77777777" w:rsidR="00C169DD" w:rsidRPr="00AB77B7" w:rsidRDefault="00C169DD" w:rsidP="00C169DD">
      <w:pPr>
        <w:rPr>
          <w:rFonts w:cs="Times New Roman"/>
          <w:szCs w:val="24"/>
        </w:rPr>
      </w:pPr>
    </w:p>
    <w:p w14:paraId="0A76555C" w14:textId="77777777" w:rsidR="00044442" w:rsidRPr="00AB77B7" w:rsidRDefault="00C169DD" w:rsidP="00ED57AD">
      <w:pPr>
        <w:spacing w:line="259" w:lineRule="auto"/>
        <w:jc w:val="left"/>
        <w:rPr>
          <w:rFonts w:cs="Times New Roman"/>
          <w:szCs w:val="24"/>
        </w:rPr>
        <w:sectPr w:rsidR="00044442" w:rsidRPr="00AB77B7" w:rsidSect="00044442">
          <w:pgSz w:w="11906" w:h="16838"/>
          <w:pgMar w:top="1440" w:right="1440" w:bottom="1440" w:left="1440" w:header="708" w:footer="708" w:gutter="0"/>
          <w:pgNumType w:fmt="upperRoman" w:start="1"/>
          <w:cols w:space="708"/>
          <w:docGrid w:linePitch="360"/>
        </w:sectPr>
      </w:pPr>
      <w:r w:rsidRPr="00AB77B7">
        <w:rPr>
          <w:rFonts w:cs="Times New Roman"/>
          <w:szCs w:val="24"/>
        </w:rPr>
        <w:br w:type="page"/>
      </w:r>
    </w:p>
    <w:p w14:paraId="31E60A02" w14:textId="3AB0DEDA" w:rsidR="00072884" w:rsidRPr="00AB77B7" w:rsidRDefault="00072884" w:rsidP="00072884">
      <w:pPr>
        <w:pStyle w:val="1"/>
        <w:spacing w:line="259" w:lineRule="auto"/>
        <w:rPr>
          <w:rFonts w:cs="Times New Roman"/>
        </w:rPr>
      </w:pPr>
      <w:bookmarkStart w:id="5" w:name="_Toc510531044"/>
      <w:bookmarkEnd w:id="1"/>
      <w:r w:rsidRPr="00AB77B7">
        <w:rPr>
          <w:rFonts w:cs="Times New Roman"/>
        </w:rPr>
        <w:lastRenderedPageBreak/>
        <w:t>Introduction</w:t>
      </w:r>
      <w:bookmarkEnd w:id="5"/>
    </w:p>
    <w:p w14:paraId="2E6234DA" w14:textId="00B05C58" w:rsidR="00072884" w:rsidRPr="00AB77B7" w:rsidRDefault="00072884" w:rsidP="00072884">
      <w:pPr>
        <w:rPr>
          <w:rFonts w:cs="Times New Roman"/>
        </w:rPr>
      </w:pPr>
    </w:p>
    <w:p w14:paraId="08D34EEC" w14:textId="77777777" w:rsidR="00072884" w:rsidRPr="00AB77B7" w:rsidRDefault="00072884" w:rsidP="00072884">
      <w:pPr>
        <w:rPr>
          <w:rFonts w:cs="Times New Roman"/>
        </w:rPr>
      </w:pPr>
    </w:p>
    <w:p w14:paraId="611AAC77" w14:textId="77777777" w:rsidR="00072884" w:rsidRPr="00AB77B7" w:rsidRDefault="00072884" w:rsidP="00072884">
      <w:pPr>
        <w:pStyle w:val="2"/>
        <w:spacing w:line="259" w:lineRule="auto"/>
        <w:rPr>
          <w:rFonts w:cs="Times New Roman"/>
        </w:rPr>
      </w:pPr>
      <w:bookmarkStart w:id="6" w:name="_Toc510531045"/>
      <w:r w:rsidRPr="00AB77B7">
        <w:rPr>
          <w:rFonts w:cs="Times New Roman"/>
        </w:rPr>
        <w:t>Opportunities and challenges of high speed machines</w:t>
      </w:r>
      <w:bookmarkEnd w:id="6"/>
    </w:p>
    <w:p w14:paraId="575744D8" w14:textId="26BA40B9" w:rsidR="00072884" w:rsidRPr="00AB77B7" w:rsidRDefault="00072884" w:rsidP="00072884">
      <w:pPr>
        <w:rPr>
          <w:rFonts w:cs="Times New Roman"/>
          <w:szCs w:val="24"/>
        </w:rPr>
      </w:pPr>
      <w:r w:rsidRPr="00AB77B7">
        <w:rPr>
          <w:rFonts w:cs="Times New Roman"/>
          <w:szCs w:val="24"/>
        </w:rPr>
        <w:t>High speed electrical machines have been widely adopted for their ability to achieve high power densities. There is no consistent definition of what constitutes a high-speed machine, and indeed definitions tend to change with power ratings. However, for medium-sized machines, e.g. up to 250kW or so, high speed machine are often regarded as machines operating at speeds of 10,000 rpm and above. Ultra-high speed machines operating at up to 1,000,000rpm have already gained wide application in domestic appliances [1]-[4] and automotive exhaust mounted turbo-generators [5].</w:t>
      </w:r>
    </w:p>
    <w:p w14:paraId="49F8F6B9" w14:textId="77777777" w:rsidR="00072884" w:rsidRPr="00AB77B7" w:rsidRDefault="00072884" w:rsidP="00072884">
      <w:pPr>
        <w:rPr>
          <w:rFonts w:cs="Times New Roman"/>
          <w:szCs w:val="24"/>
        </w:rPr>
      </w:pPr>
      <w:r w:rsidRPr="00AB77B7">
        <w:rPr>
          <w:rFonts w:cs="Times New Roman"/>
          <w:szCs w:val="24"/>
        </w:rPr>
        <w:t>If the rotor structure is simplified to a rotating cylinder, then the tangential stress induced by centrifugal forces on the rotor can be expressed as being proportional to the square of the circumferential speed [6]</w:t>
      </w: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5"/>
        <w:gridCol w:w="676"/>
      </w:tblGrid>
      <w:tr w:rsidR="00072884" w:rsidRPr="00AB77B7" w14:paraId="04341D55" w14:textId="77777777" w:rsidTr="00072884">
        <w:trPr>
          <w:trHeight w:val="368"/>
          <w:jc w:val="center"/>
        </w:trPr>
        <w:tc>
          <w:tcPr>
            <w:tcW w:w="8455" w:type="dxa"/>
            <w:vAlign w:val="center"/>
          </w:tcPr>
          <w:p w14:paraId="6F1DF264" w14:textId="77777777" w:rsidR="00072884" w:rsidRPr="00AB77B7" w:rsidRDefault="00CE5A53" w:rsidP="00072884">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σ</m:t>
                    </m:r>
                  </m:e>
                  <m:sub>
                    <m:r>
                      <w:rPr>
                        <w:rFonts w:ascii="Cambria Math" w:hAnsi="Cambria Math" w:cs="Times New Roman"/>
                        <w:szCs w:val="24"/>
                      </w:rPr>
                      <m:t>t</m:t>
                    </m:r>
                  </m:sub>
                </m:sSub>
                <m:r>
                  <w:rPr>
                    <w:rFonts w:ascii="Cambria Math" w:hAnsi="Cambria Math" w:cs="Times New Roman"/>
                    <w:szCs w:val="24"/>
                  </w:rPr>
                  <m:t>∝δ</m:t>
                </m:r>
                <m:sSup>
                  <m:sSupPr>
                    <m:ctrlPr>
                      <w:rPr>
                        <w:rFonts w:ascii="Cambria Math" w:hAnsi="Cambria Math" w:cs="Times New Roman"/>
                        <w:i/>
                        <w:szCs w:val="24"/>
                      </w:rPr>
                    </m:ctrlPr>
                  </m:sSupPr>
                  <m:e>
                    <m:r>
                      <w:rPr>
                        <w:rFonts w:ascii="Cambria Math" w:hAnsi="Cambria Math" w:cs="Times New Roman"/>
                        <w:szCs w:val="24"/>
                      </w:rPr>
                      <m:t>v</m:t>
                    </m:r>
                  </m:e>
                  <m:sup>
                    <m:r>
                      <w:rPr>
                        <w:rFonts w:ascii="Cambria Math" w:hAnsi="Cambria Math" w:cs="Times New Roman"/>
                        <w:szCs w:val="24"/>
                      </w:rPr>
                      <m:t>2</m:t>
                    </m:r>
                  </m:sup>
                </m:sSup>
              </m:oMath>
            </m:oMathPara>
          </w:p>
        </w:tc>
        <w:tc>
          <w:tcPr>
            <w:tcW w:w="561" w:type="dxa"/>
            <w:vAlign w:val="center"/>
          </w:tcPr>
          <w:p w14:paraId="6AE8E8B3" w14:textId="2168B713" w:rsidR="00072884" w:rsidRPr="00AB77B7" w:rsidRDefault="00072884" w:rsidP="00072884">
            <w:pPr>
              <w:jc w:val="center"/>
              <w:rPr>
                <w:rFonts w:cs="Times New Roman"/>
                <w:szCs w:val="24"/>
              </w:rPr>
            </w:pPr>
            <w:bookmarkStart w:id="7" w:name="_Ref503234655"/>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1</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w:t>
            </w:r>
            <w:r w:rsidR="005F21A8" w:rsidRPr="00AB77B7">
              <w:rPr>
                <w:rFonts w:cs="Times New Roman"/>
                <w:noProof/>
              </w:rPr>
              <w:fldChar w:fldCharType="end"/>
            </w:r>
            <w:r w:rsidRPr="00AB77B7">
              <w:rPr>
                <w:rFonts w:cs="Times New Roman"/>
              </w:rPr>
              <w:t>)</w:t>
            </w:r>
            <w:bookmarkEnd w:id="7"/>
          </w:p>
        </w:tc>
      </w:tr>
    </w:tbl>
    <w:p w14:paraId="5E55F48F" w14:textId="5836F271" w:rsidR="00072884" w:rsidRPr="00AB77B7" w:rsidRDefault="00072884" w:rsidP="00072884">
      <w:pPr>
        <w:rPr>
          <w:rFonts w:cs="Times New Roman"/>
          <w:szCs w:val="24"/>
        </w:rPr>
      </w:pPr>
      <w:r w:rsidRPr="00AB77B7">
        <w:rPr>
          <w:rFonts w:cs="Times New Roman"/>
          <w:szCs w:val="24"/>
        </w:rPr>
        <w:t xml:space="preserve">For a given maximum stress criteria of the rotor material, the maximum tangential velocity can be established according to </w:t>
      </w:r>
      <w:r w:rsidR="00175242" w:rsidRPr="00AB77B7">
        <w:rPr>
          <w:rFonts w:cs="Times New Roman"/>
          <w:szCs w:val="24"/>
        </w:rPr>
        <w:fldChar w:fldCharType="begin"/>
      </w:r>
      <w:r w:rsidR="00175242" w:rsidRPr="00AB77B7">
        <w:rPr>
          <w:rFonts w:cs="Times New Roman"/>
          <w:szCs w:val="24"/>
        </w:rPr>
        <w:instrText xml:space="preserve"> REF _Ref503234655 \h </w:instrText>
      </w:r>
      <w:r w:rsidR="00AB77B7">
        <w:rPr>
          <w:rFonts w:cs="Times New Roman"/>
          <w:szCs w:val="24"/>
        </w:rPr>
        <w:instrText xml:space="preserve"> \* MERGEFORMAT </w:instrText>
      </w:r>
      <w:r w:rsidR="00175242" w:rsidRPr="00AB77B7">
        <w:rPr>
          <w:rFonts w:cs="Times New Roman"/>
          <w:szCs w:val="24"/>
        </w:rPr>
      </w:r>
      <w:r w:rsidR="00175242" w:rsidRPr="00AB77B7">
        <w:rPr>
          <w:rFonts w:cs="Times New Roman"/>
          <w:szCs w:val="24"/>
        </w:rPr>
        <w:fldChar w:fldCharType="separate"/>
      </w:r>
      <w:r w:rsidR="006D062E" w:rsidRPr="00AB77B7">
        <w:rPr>
          <w:rFonts w:cs="Times New Roman"/>
        </w:rPr>
        <w:t>(</w:t>
      </w:r>
      <w:r w:rsidR="006D062E">
        <w:rPr>
          <w:rFonts w:cs="Times New Roman"/>
          <w:noProof/>
        </w:rPr>
        <w:t>1</w:t>
      </w:r>
      <w:r w:rsidR="006D062E" w:rsidRPr="00AB77B7">
        <w:rPr>
          <w:rFonts w:cs="Times New Roman"/>
          <w:noProof/>
        </w:rPr>
        <w:t>.</w:t>
      </w:r>
      <w:r w:rsidR="006D062E">
        <w:rPr>
          <w:rFonts w:cs="Times New Roman"/>
          <w:noProof/>
        </w:rPr>
        <w:t>1</w:t>
      </w:r>
      <w:r w:rsidR="006D062E" w:rsidRPr="00AB77B7">
        <w:rPr>
          <w:rFonts w:cs="Times New Roman"/>
        </w:rPr>
        <w:t>)</w:t>
      </w:r>
      <w:r w:rsidR="00175242" w:rsidRPr="00AB77B7">
        <w:rPr>
          <w:rFonts w:cs="Times New Roman"/>
          <w:szCs w:val="24"/>
        </w:rPr>
        <w:fldChar w:fldCharType="end"/>
      </w:r>
      <w:r w:rsidRPr="00AB77B7">
        <w:rPr>
          <w:rFonts w:cs="Times New Roman"/>
          <w:szCs w:val="24"/>
        </w:rPr>
        <w:t xml:space="preserve">, but the angular velocity can vary markedly depending on the rotor periphery size. Therefore, it is more reasonable to define the term ‘high speed’ in terms of the rotor peripheral speed than the rotation speed. In [7], tangential speeds of 367m/s has been suggested as a threshold for high-speed. Since in high speed applications, it is increasingly challenging for design with increasing speed requirement, it is essential to have an index to level the difficulty in reaching the high speed, high power density requirement, and in [8], an </w:t>
      </w:r>
      <m:oMath>
        <m:r>
          <w:rPr>
            <w:rFonts w:ascii="Cambria Math" w:hAnsi="Cambria Math" w:cs="Times New Roman"/>
            <w:szCs w:val="24"/>
          </w:rPr>
          <m:t>rpm</m:t>
        </m:r>
        <m:rad>
          <m:radPr>
            <m:degHide m:val="1"/>
            <m:ctrlPr>
              <w:rPr>
                <w:rFonts w:ascii="Cambria Math" w:hAnsi="Cambria Math" w:cs="Times New Roman"/>
                <w:i/>
                <w:szCs w:val="24"/>
              </w:rPr>
            </m:ctrlPr>
          </m:radPr>
          <m:deg/>
          <m:e>
            <m:r>
              <w:rPr>
                <w:rFonts w:ascii="Cambria Math" w:hAnsi="Cambria Math" w:cs="Times New Roman"/>
                <w:szCs w:val="24"/>
              </w:rPr>
              <m:t>kW</m:t>
            </m:r>
          </m:e>
        </m:rad>
      </m:oMath>
      <w:r w:rsidRPr="00AB77B7">
        <w:rPr>
          <w:rFonts w:cs="Times New Roman"/>
          <w:szCs w:val="24"/>
        </w:rPr>
        <w:t xml:space="preserve"> index is introduced as a useful measure. Currently, a limit of </w:t>
      </w:r>
      <m:oMath>
        <m:r>
          <w:rPr>
            <w:rFonts w:ascii="Cambria Math" w:hAnsi="Cambria Math" w:cs="Times New Roman"/>
            <w:szCs w:val="24"/>
          </w:rPr>
          <m:t>1</m:t>
        </m:r>
        <m:r>
          <m:rPr>
            <m:sty m:val="p"/>
          </m:rPr>
          <w:rPr>
            <w:rFonts w:ascii="Cambria Math" w:hAnsi="Cambria Math" w:cs="Times New Roman"/>
            <w:szCs w:val="24"/>
          </w:rPr>
          <m:t>×</m:t>
        </m:r>
        <m:sSup>
          <m:sSupPr>
            <m:ctrlPr>
              <w:rPr>
                <w:rFonts w:ascii="Cambria Math" w:hAnsi="Cambria Math" w:cs="Times New Roman"/>
                <w:szCs w:val="24"/>
              </w:rPr>
            </m:ctrlPr>
          </m:sSupPr>
          <m:e>
            <m:r>
              <w:rPr>
                <w:rFonts w:ascii="Cambria Math" w:hAnsi="Cambria Math" w:cs="Times New Roman"/>
                <w:szCs w:val="24"/>
              </w:rPr>
              <m:t>10</m:t>
            </m:r>
          </m:e>
          <m:sup>
            <m:r>
              <w:rPr>
                <w:rFonts w:ascii="Cambria Math" w:hAnsi="Cambria Math" w:cs="Times New Roman"/>
                <w:szCs w:val="24"/>
              </w:rPr>
              <m:t>6</m:t>
            </m:r>
          </m:sup>
        </m:sSup>
        <m:r>
          <w:rPr>
            <w:rFonts w:ascii="Cambria Math" w:hAnsi="Cambria Math" w:cs="Times New Roman"/>
            <w:szCs w:val="24"/>
          </w:rPr>
          <m:t xml:space="preserve"> rpm</m:t>
        </m:r>
        <m:rad>
          <m:radPr>
            <m:degHide m:val="1"/>
            <m:ctrlPr>
              <w:rPr>
                <w:rFonts w:ascii="Cambria Math" w:hAnsi="Cambria Math" w:cs="Times New Roman"/>
                <w:i/>
                <w:szCs w:val="24"/>
              </w:rPr>
            </m:ctrlPr>
          </m:radPr>
          <m:deg/>
          <m:e>
            <m:r>
              <w:rPr>
                <w:rFonts w:ascii="Cambria Math" w:hAnsi="Cambria Math" w:cs="Times New Roman"/>
                <w:szCs w:val="24"/>
              </w:rPr>
              <m:t>kW</m:t>
            </m:r>
          </m:e>
        </m:rad>
      </m:oMath>
      <w:r w:rsidRPr="00AB77B7">
        <w:rPr>
          <w:rFonts w:cs="Times New Roman"/>
          <w:szCs w:val="24"/>
        </w:rPr>
        <w:t xml:space="preserve"> has been realised for solid rotor induction machines. In addition to the high tensile stress introduced by centrifugal force during rotation, the rotor dynamics, including the rotor bending and vibration, are also critical issues when designing high speed machine. These problems have obtained wide attention in research and there have been methods to calculate the critical speed of each rotor bending mode [9].</w:t>
      </w:r>
    </w:p>
    <w:p w14:paraId="2293F202" w14:textId="257C0842" w:rsidR="00072884" w:rsidRDefault="00072884" w:rsidP="00072884">
      <w:pPr>
        <w:rPr>
          <w:rFonts w:cs="Times New Roman"/>
          <w:szCs w:val="24"/>
        </w:rPr>
      </w:pPr>
      <w:r w:rsidRPr="00AB77B7">
        <w:rPr>
          <w:rFonts w:cs="Times New Roman"/>
          <w:szCs w:val="24"/>
        </w:rPr>
        <w:t>The three most commonly used types of machines for high speed applications are permanent magnet machines, induction machines, an</w:t>
      </w:r>
      <w:r w:rsidR="00B048E1">
        <w:rPr>
          <w:rFonts w:cs="Times New Roman"/>
          <w:szCs w:val="24"/>
        </w:rPr>
        <w:t xml:space="preserve">d switched reluctance machines </w:t>
      </w:r>
      <w:r w:rsidRPr="00AB77B7">
        <w:rPr>
          <w:rFonts w:cs="Times New Roman"/>
          <w:szCs w:val="24"/>
        </w:rPr>
        <w:t>[2][4][10][11]</w:t>
      </w:r>
      <w:r w:rsidR="00B048E1">
        <w:rPr>
          <w:rFonts w:cs="Times New Roman"/>
          <w:szCs w:val="24"/>
        </w:rPr>
        <w:t>.</w:t>
      </w:r>
      <w:r w:rsidRPr="00AB77B7">
        <w:rPr>
          <w:rFonts w:cs="Times New Roman"/>
          <w:szCs w:val="24"/>
        </w:rPr>
        <w:t xml:space="preserve"> </w:t>
      </w:r>
      <w:r w:rsidRPr="00AB77B7">
        <w:rPr>
          <w:rFonts w:cs="Times New Roman"/>
          <w:szCs w:val="24"/>
        </w:rPr>
        <w:lastRenderedPageBreak/>
        <w:t>Permanent magnet machines offer high efficiency, high power density, and straightforward accurate speed / position control. Switched reluctance machines are sometimes favoured because they offer the most robust structure, inherent fault tolerant capability and an ability to operate in a high temperature environment. Induction machines also have robust construction, particularly solid rotor variants which are suitable for high speed applications, and they exhibit fewer current harmonics and smoother torque than switched reluctance machines.</w:t>
      </w:r>
      <w:r w:rsidR="00396FDF">
        <w:rPr>
          <w:rFonts w:cs="Times New Roman"/>
          <w:szCs w:val="24"/>
        </w:rPr>
        <w:t xml:space="preserve"> In [4], the authors did a thoroughly review of the published high speed machine designs, as shown in </w:t>
      </w:r>
      <w:r w:rsidR="00396FDF">
        <w:rPr>
          <w:rFonts w:cs="Times New Roman"/>
          <w:szCs w:val="24"/>
        </w:rPr>
        <w:fldChar w:fldCharType="begin"/>
      </w:r>
      <w:r w:rsidR="00396FDF">
        <w:rPr>
          <w:rFonts w:cs="Times New Roman"/>
          <w:szCs w:val="24"/>
        </w:rPr>
        <w:instrText xml:space="preserve"> REF _Ref510686172 \h </w:instrText>
      </w:r>
      <w:r w:rsidR="00396FDF">
        <w:rPr>
          <w:rFonts w:cs="Times New Roman"/>
          <w:szCs w:val="24"/>
        </w:rPr>
      </w:r>
      <w:r w:rsidR="00396FDF">
        <w:rPr>
          <w:rFonts w:cs="Times New Roman"/>
          <w:szCs w:val="24"/>
        </w:rPr>
        <w:fldChar w:fldCharType="separate"/>
      </w:r>
      <w:r w:rsidR="00396FDF">
        <w:t xml:space="preserve">Figure </w:t>
      </w:r>
      <w:r w:rsidR="00396FDF">
        <w:rPr>
          <w:noProof/>
        </w:rPr>
        <w:t>1</w:t>
      </w:r>
      <w:r w:rsidR="00396FDF">
        <w:t>.</w:t>
      </w:r>
      <w:r w:rsidR="00396FDF">
        <w:rPr>
          <w:noProof/>
        </w:rPr>
        <w:t>1</w:t>
      </w:r>
      <w:r w:rsidR="00396FDF">
        <w:rPr>
          <w:rFonts w:cs="Times New Roman"/>
          <w:szCs w:val="24"/>
        </w:rPr>
        <w:fldChar w:fldCharType="end"/>
      </w:r>
      <w:r w:rsidR="00396FDF">
        <w:rPr>
          <w:rFonts w:cs="Times New Roman"/>
          <w:szCs w:val="24"/>
        </w:rPr>
        <w:t>,</w:t>
      </w:r>
      <w:r w:rsidR="00B048E1">
        <w:rPr>
          <w:rFonts w:cs="Times New Roman"/>
          <w:szCs w:val="24"/>
        </w:rPr>
        <w:t xml:space="preserve"> indicating the popularity of the three machine topologies in high speed applications. I</w:t>
      </w:r>
      <w:r w:rsidR="00396FDF">
        <w:rPr>
          <w:rFonts w:cs="Times New Roman"/>
          <w:szCs w:val="24"/>
        </w:rPr>
        <w:t xml:space="preserve">n </w:t>
      </w:r>
      <w:r w:rsidR="00B048E1">
        <w:rPr>
          <w:rFonts w:cs="Times New Roman"/>
          <w:szCs w:val="24"/>
        </w:rPr>
        <w:t xml:space="preserve">the same paper, they also did </w:t>
      </w:r>
      <w:r w:rsidR="00396FDF">
        <w:rPr>
          <w:rFonts w:cs="Times New Roman"/>
          <w:szCs w:val="24"/>
        </w:rPr>
        <w:t>comparison</w:t>
      </w:r>
      <w:r w:rsidR="00B048E1">
        <w:rPr>
          <w:rFonts w:cs="Times New Roman"/>
          <w:szCs w:val="24"/>
        </w:rPr>
        <w:t xml:space="preserve"> designs</w:t>
      </w:r>
      <w:r w:rsidR="00396FDF">
        <w:rPr>
          <w:rFonts w:cs="Times New Roman"/>
          <w:szCs w:val="24"/>
        </w:rPr>
        <w:t xml:space="preserve"> between permanent magnet machine and induction machine under the same power and speed ratings. It is shown that for the same specifications the induction machine is always about </w:t>
      </w:r>
      <w:r w:rsidR="00B048E1">
        <w:rPr>
          <w:rFonts w:cs="Times New Roman"/>
          <w:szCs w:val="24"/>
        </w:rPr>
        <w:t>40% to 60% bigger in size than the PM machines. Similar data collection was also carried out in [1] to [3].</w:t>
      </w:r>
    </w:p>
    <w:p w14:paraId="251D538B" w14:textId="08243C85" w:rsidR="000C5D09" w:rsidRDefault="000C5D09" w:rsidP="000C5D09">
      <w:pPr>
        <w:jc w:val="center"/>
        <w:rPr>
          <w:rFonts w:cs="Times New Roman"/>
          <w:szCs w:val="24"/>
        </w:rPr>
      </w:pPr>
      <w:r w:rsidRPr="000C5D09">
        <w:rPr>
          <w:rFonts w:cs="Times New Roman"/>
          <w:noProof/>
          <w:szCs w:val="24"/>
        </w:rPr>
        <w:drawing>
          <wp:inline distT="0" distB="0" distL="0" distR="0" wp14:anchorId="09736D51" wp14:editId="5704406A">
            <wp:extent cx="4086225" cy="3993215"/>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95848" cy="4002619"/>
                    </a:xfrm>
                    <a:prstGeom prst="rect">
                      <a:avLst/>
                    </a:prstGeom>
                    <a:noFill/>
                    <a:ln>
                      <a:noFill/>
                    </a:ln>
                  </pic:spPr>
                </pic:pic>
              </a:graphicData>
            </a:graphic>
          </wp:inline>
        </w:drawing>
      </w:r>
    </w:p>
    <w:p w14:paraId="71326F5D" w14:textId="0E9631BE" w:rsidR="00816FC4" w:rsidRPr="00AB77B7" w:rsidRDefault="00816FC4" w:rsidP="00816FC4">
      <w:pPr>
        <w:pStyle w:val="a5"/>
        <w:rPr>
          <w:rFonts w:cs="Times New Roman"/>
          <w:szCs w:val="24"/>
        </w:rPr>
      </w:pPr>
      <w:bookmarkStart w:id="8" w:name="_Ref510686172"/>
      <w:r>
        <w:t xml:space="preserve">Figure </w:t>
      </w:r>
      <w:r w:rsidR="00F24464">
        <w:rPr>
          <w:noProof/>
        </w:rPr>
        <w:fldChar w:fldCharType="begin"/>
      </w:r>
      <w:r w:rsidR="00F24464">
        <w:rPr>
          <w:noProof/>
        </w:rPr>
        <w:instrText xml:space="preserve"> STYLEREF 1 \s </w:instrText>
      </w:r>
      <w:r w:rsidR="00F24464">
        <w:rPr>
          <w:noProof/>
        </w:rPr>
        <w:fldChar w:fldCharType="separate"/>
      </w:r>
      <w:r>
        <w:rPr>
          <w:noProof/>
        </w:rPr>
        <w:t>1</w:t>
      </w:r>
      <w:r w:rsidR="00F24464">
        <w:rPr>
          <w:noProof/>
        </w:rPr>
        <w:fldChar w:fldCharType="end"/>
      </w:r>
      <w:r>
        <w:t>.</w:t>
      </w:r>
      <w:r w:rsidR="00F24464">
        <w:rPr>
          <w:noProof/>
        </w:rPr>
        <w:fldChar w:fldCharType="begin"/>
      </w:r>
      <w:r w:rsidR="00F24464">
        <w:rPr>
          <w:noProof/>
        </w:rPr>
        <w:instrText xml:space="preserve"> SEQ Figure \* ARABIC \s 1 </w:instrText>
      </w:r>
      <w:r w:rsidR="00F24464">
        <w:rPr>
          <w:noProof/>
        </w:rPr>
        <w:fldChar w:fldCharType="separate"/>
      </w:r>
      <w:r>
        <w:rPr>
          <w:noProof/>
        </w:rPr>
        <w:t>1</w:t>
      </w:r>
      <w:r w:rsidR="00F24464">
        <w:rPr>
          <w:noProof/>
        </w:rPr>
        <w:fldChar w:fldCharType="end"/>
      </w:r>
      <w:bookmarkEnd w:id="8"/>
      <w:r>
        <w:t xml:space="preserve"> Power-speed data published of high-speed electrical machines [4]</w:t>
      </w:r>
    </w:p>
    <w:p w14:paraId="20B80B53" w14:textId="563A5042" w:rsidR="00072884" w:rsidRPr="00AB77B7" w:rsidRDefault="00B048E1" w:rsidP="00072884">
      <w:pPr>
        <w:rPr>
          <w:rFonts w:cs="Times New Roman"/>
          <w:szCs w:val="24"/>
        </w:rPr>
      </w:pPr>
      <w:r>
        <w:rPr>
          <w:rFonts w:cs="Times New Roman"/>
          <w:szCs w:val="24"/>
        </w:rPr>
        <w:t>Therefore, f</w:t>
      </w:r>
      <w:r w:rsidR="00072884" w:rsidRPr="00AB77B7">
        <w:rPr>
          <w:rFonts w:cs="Times New Roman"/>
          <w:szCs w:val="24"/>
        </w:rPr>
        <w:t>or applications that require power-dense solutions, particularly in the tens of kW and above power range, permanent magnet machines are usually preferred. Among the various candidate topologies of permanent magnet machine, surface-mounted permanent magnet machine with concentrated winding has several beneficial features</w:t>
      </w:r>
      <w:r w:rsidR="00E77CD9" w:rsidRPr="00AB77B7">
        <w:rPr>
          <w:rFonts w:cs="Times New Roman"/>
          <w:szCs w:val="24"/>
        </w:rPr>
        <w:t xml:space="preserve"> compared to other </w:t>
      </w:r>
      <w:r w:rsidR="00E77CD9" w:rsidRPr="00AB77B7">
        <w:rPr>
          <w:rFonts w:cs="Times New Roman"/>
          <w:szCs w:val="24"/>
        </w:rPr>
        <w:lastRenderedPageBreak/>
        <w:t>topologies such as compact end-windings, high</w:t>
      </w:r>
      <w:r w:rsidR="00072884" w:rsidRPr="00AB77B7">
        <w:rPr>
          <w:rFonts w:cs="Times New Roman"/>
          <w:szCs w:val="24"/>
        </w:rPr>
        <w:t xml:space="preserve"> flux weakening</w:t>
      </w:r>
      <w:r w:rsidR="00E77CD9" w:rsidRPr="00AB77B7">
        <w:rPr>
          <w:rFonts w:cs="Times New Roman"/>
          <w:szCs w:val="24"/>
        </w:rPr>
        <w:t xml:space="preserve"> capabilities</w:t>
      </w:r>
      <w:r w:rsidR="00072884" w:rsidRPr="00AB77B7">
        <w:rPr>
          <w:rFonts w:cs="Times New Roman"/>
          <w:szCs w:val="24"/>
        </w:rPr>
        <w:t xml:space="preserve">, and </w:t>
      </w:r>
      <w:r w:rsidR="00E77CD9" w:rsidRPr="00AB77B7">
        <w:rPr>
          <w:rFonts w:cs="Times New Roman"/>
          <w:szCs w:val="24"/>
        </w:rPr>
        <w:t xml:space="preserve">high </w:t>
      </w:r>
      <w:r w:rsidR="00072884" w:rsidRPr="00AB77B7">
        <w:rPr>
          <w:rFonts w:cs="Times New Roman"/>
          <w:szCs w:val="24"/>
        </w:rPr>
        <w:t>fault tolerance, and therefore is suitable for applications requiring constant power ope</w:t>
      </w:r>
      <w:r w:rsidR="009F3C16">
        <w:rPr>
          <w:rFonts w:cs="Times New Roman"/>
          <w:szCs w:val="24"/>
        </w:rPr>
        <w:t xml:space="preserve">ration over a wide speed range </w:t>
      </w:r>
      <w:r w:rsidR="00072884" w:rsidRPr="00AB77B7">
        <w:rPr>
          <w:rFonts w:cs="Times New Roman"/>
          <w:szCs w:val="24"/>
        </w:rPr>
        <w:t>[4][12]</w:t>
      </w:r>
      <w:r w:rsidR="009F3C16">
        <w:rPr>
          <w:rFonts w:cs="Times New Roman"/>
          <w:szCs w:val="24"/>
        </w:rPr>
        <w:t>.</w:t>
      </w:r>
    </w:p>
    <w:p w14:paraId="4F972566" w14:textId="77777777" w:rsidR="00072884" w:rsidRPr="00AB77B7" w:rsidRDefault="00072884" w:rsidP="00072884">
      <w:pPr>
        <w:rPr>
          <w:rFonts w:cs="Times New Roman"/>
          <w:szCs w:val="24"/>
        </w:rPr>
      </w:pPr>
      <w:r w:rsidRPr="00AB77B7">
        <w:rPr>
          <w:rFonts w:cs="Times New Roman"/>
          <w:szCs w:val="24"/>
        </w:rPr>
        <w:t xml:space="preserve">The design of high speed permanent magnet machines usually involves several more challenges than low speed machines in terms of electromagnetic performance, mechanical design and thermal management. </w:t>
      </w:r>
    </w:p>
    <w:p w14:paraId="7482A75F" w14:textId="77777777" w:rsidR="00072884" w:rsidRPr="00AB77B7" w:rsidRDefault="00072884" w:rsidP="00072884">
      <w:pPr>
        <w:rPr>
          <w:rFonts w:cs="Times New Roman"/>
          <w:szCs w:val="24"/>
        </w:rPr>
      </w:pPr>
      <w:r w:rsidRPr="00AB77B7">
        <w:rPr>
          <w:rFonts w:cs="Times New Roman"/>
          <w:szCs w:val="24"/>
        </w:rPr>
        <w:t>It is a generally accepted maxim in the design of electrical machines that electrical machines are sized on the basis of their torque rating and not their power rating per se. This would suggest that increasing the speed of an electrical machine leads to a proportionate increase in its power density. Whereas the underlying premise is generally well-founded, in practice, this relationship is far from straightforward. In many applications, it is not a simple case that the power density will increase linearly with the machine rotational speed. This is a consequence of the trend for torque density to diminish with increasing rotational speed as mechanical considerations and core loss come increasingly into play. There are a number of factors that will tend to diminish the torque density as the rotational speed is increased:</w:t>
      </w:r>
    </w:p>
    <w:p w14:paraId="535BE83D" w14:textId="77777777" w:rsidR="00072884" w:rsidRPr="00AB77B7" w:rsidRDefault="00072884" w:rsidP="004E5544">
      <w:pPr>
        <w:pStyle w:val="a3"/>
        <w:numPr>
          <w:ilvl w:val="0"/>
          <w:numId w:val="33"/>
        </w:numPr>
        <w:rPr>
          <w:rFonts w:cs="Times New Roman"/>
          <w:szCs w:val="24"/>
        </w:rPr>
      </w:pPr>
      <w:r w:rsidRPr="00AB77B7">
        <w:rPr>
          <w:rFonts w:cs="Times New Roman"/>
          <w:szCs w:val="24"/>
        </w:rPr>
        <w:t>Centrifugal forces on the rotor magnets increase with the square of the rotational speed and the square of the rotor diameter. In order to counteract these forces on the magnets,  a carbon-fibre or metallic sleeve is usually fitted over the magnets. The higher peripheral speeds encountered in high speed machines will require thicker rotor magnet containment sleeves to withstand the centrifugal loading. Since these containment sleeves sit in the working airgap they will tend to increase the effective magnetic airgap and hence lead to a progressive decrease in the magnetic loading with rotor peripheral speed. A thicker containment sleeve will also make the removal of heat from the rotor magnets more difficult.</w:t>
      </w:r>
    </w:p>
    <w:p w14:paraId="07E94867" w14:textId="1430A5C7" w:rsidR="00072884" w:rsidRPr="00AB77B7" w:rsidRDefault="00072884" w:rsidP="004E5544">
      <w:pPr>
        <w:pStyle w:val="a3"/>
        <w:numPr>
          <w:ilvl w:val="0"/>
          <w:numId w:val="33"/>
        </w:numPr>
        <w:rPr>
          <w:rFonts w:cs="Times New Roman"/>
          <w:szCs w:val="24"/>
        </w:rPr>
      </w:pPr>
      <w:r w:rsidRPr="00AB77B7">
        <w:rPr>
          <w:rFonts w:cs="Times New Roman"/>
          <w:szCs w:val="24"/>
        </w:rPr>
        <w:t xml:space="preserve">There is a general trend for torque density to increase with overall diameter of the machine (discussed in more detail in chapter 2). This scaling factor will tend to favour lower speed machines which are able to be designed with larger diameters for a given </w:t>
      </w:r>
      <w:r w:rsidR="00E77CD9" w:rsidRPr="00AB77B7">
        <w:rPr>
          <w:rFonts w:cs="Times New Roman"/>
          <w:szCs w:val="24"/>
        </w:rPr>
        <w:t>power rating</w:t>
      </w:r>
      <w:r w:rsidRPr="00AB77B7">
        <w:rPr>
          <w:rFonts w:cs="Times New Roman"/>
          <w:szCs w:val="24"/>
        </w:rPr>
        <w:t xml:space="preserve">. </w:t>
      </w:r>
    </w:p>
    <w:p w14:paraId="1B8B3B89" w14:textId="77777777" w:rsidR="00072884" w:rsidRPr="00AB77B7" w:rsidRDefault="00072884" w:rsidP="004E5544">
      <w:pPr>
        <w:pStyle w:val="a3"/>
        <w:numPr>
          <w:ilvl w:val="0"/>
          <w:numId w:val="33"/>
        </w:numPr>
        <w:rPr>
          <w:rFonts w:cs="Times New Roman"/>
          <w:szCs w:val="24"/>
        </w:rPr>
      </w:pPr>
      <w:r w:rsidRPr="00AB77B7">
        <w:rPr>
          <w:rFonts w:cs="Times New Roman"/>
          <w:szCs w:val="24"/>
        </w:rPr>
        <w:t xml:space="preserve">A higher speed will lead to a higher fundamental electrical frequency in the machine which will lead to an increase in iron loss density (increasing at a rate which approaches the square of the frequency). </w:t>
      </w:r>
    </w:p>
    <w:p w14:paraId="4777BF60" w14:textId="699F7208" w:rsidR="00072884" w:rsidRPr="00AB77B7" w:rsidRDefault="00072884" w:rsidP="004E5544">
      <w:pPr>
        <w:pStyle w:val="a3"/>
        <w:numPr>
          <w:ilvl w:val="0"/>
          <w:numId w:val="33"/>
        </w:numPr>
        <w:rPr>
          <w:rFonts w:cs="Times New Roman"/>
          <w:szCs w:val="24"/>
        </w:rPr>
      </w:pPr>
      <w:r w:rsidRPr="00AB77B7">
        <w:rPr>
          <w:rFonts w:cs="Times New Roman"/>
          <w:szCs w:val="24"/>
        </w:rPr>
        <w:t>The high electrical frequency of the currents encountered</w:t>
      </w:r>
      <w:r w:rsidR="00E77CD9" w:rsidRPr="00AB77B7">
        <w:rPr>
          <w:rFonts w:cs="Times New Roman"/>
          <w:szCs w:val="24"/>
        </w:rPr>
        <w:t xml:space="preserve"> in</w:t>
      </w:r>
      <w:r w:rsidRPr="00AB77B7">
        <w:rPr>
          <w:rFonts w:cs="Times New Roman"/>
          <w:szCs w:val="24"/>
        </w:rPr>
        <w:t xml:space="preserve"> high speed machines will result in an increase in the rotor magnet eddy current loss. Given the difficulties of removing heat from the rotor, this can ultimately limit the electric loading that can be applied.</w:t>
      </w:r>
    </w:p>
    <w:p w14:paraId="57F5A016" w14:textId="21FEDB22" w:rsidR="00072884" w:rsidRPr="00AB77B7" w:rsidRDefault="00072884" w:rsidP="004E5544">
      <w:pPr>
        <w:pStyle w:val="a3"/>
        <w:numPr>
          <w:ilvl w:val="0"/>
          <w:numId w:val="33"/>
        </w:numPr>
        <w:rPr>
          <w:rFonts w:cs="Times New Roman"/>
          <w:szCs w:val="24"/>
        </w:rPr>
      </w:pPr>
      <w:r w:rsidRPr="00AB77B7">
        <w:rPr>
          <w:rFonts w:cs="Times New Roman"/>
          <w:szCs w:val="24"/>
        </w:rPr>
        <w:t xml:space="preserve">Almost all high performance electrical machines operate in conjunction with a power converter which employs high frequency switching to synthesise the desired current waveform. For a given switching frequency (which is usually selected to limit the </w:t>
      </w:r>
      <w:r w:rsidRPr="00AB77B7">
        <w:rPr>
          <w:rFonts w:cs="Times New Roman"/>
          <w:szCs w:val="24"/>
        </w:rPr>
        <w:lastRenderedPageBreak/>
        <w:t>switching loss in the converter) a higher electrical frequency will lead to a deterioration of power quality since the number of switching events per cycle of the fundamental will reduce.  This deterioration in the harmonics in the current waveform may lead to increase</w:t>
      </w:r>
      <w:r w:rsidR="00E77CD9" w:rsidRPr="00AB77B7">
        <w:rPr>
          <w:rFonts w:cs="Times New Roman"/>
          <w:szCs w:val="24"/>
        </w:rPr>
        <w:t xml:space="preserve"> in</w:t>
      </w:r>
      <w:r w:rsidRPr="00AB77B7">
        <w:rPr>
          <w:rFonts w:cs="Times New Roman"/>
          <w:szCs w:val="24"/>
        </w:rPr>
        <w:t xml:space="preserve"> core losses. </w:t>
      </w:r>
    </w:p>
    <w:p w14:paraId="050B6082" w14:textId="77777777" w:rsidR="00072884" w:rsidRPr="00AB77B7" w:rsidRDefault="00072884" w:rsidP="004E5544">
      <w:pPr>
        <w:pStyle w:val="a3"/>
        <w:numPr>
          <w:ilvl w:val="0"/>
          <w:numId w:val="33"/>
        </w:numPr>
        <w:rPr>
          <w:rFonts w:cs="Times New Roman"/>
          <w:szCs w:val="24"/>
        </w:rPr>
      </w:pPr>
      <w:r w:rsidRPr="00AB77B7">
        <w:rPr>
          <w:rFonts w:cs="Times New Roman"/>
          <w:szCs w:val="24"/>
        </w:rPr>
        <w:t xml:space="preserve">In order to match the supply voltage, high speed machines tend to operate with a low number of turns per phase compared to a machine of the same size operating at a lower speed. The low number of turns in high speed machines in turn leads to small phase inductances (order of a few tens to low hundreds of </w:t>
      </w:r>
      <m:oMath>
        <m:r>
          <w:rPr>
            <w:rFonts w:ascii="Cambria Math" w:hAnsi="Cambria Math" w:cs="Times New Roman"/>
            <w:szCs w:val="24"/>
          </w:rPr>
          <m:t>µH</m:t>
        </m:r>
      </m:oMath>
      <w:r w:rsidRPr="00AB77B7">
        <w:rPr>
          <w:rFonts w:cs="Times New Roman"/>
          <w:szCs w:val="24"/>
        </w:rPr>
        <w:t>) which can result in significant high frequency current ripple due to converter switching and hence additional core losses.</w:t>
      </w:r>
    </w:p>
    <w:p w14:paraId="20822003" w14:textId="793BFDA0" w:rsidR="00072884" w:rsidRPr="00AB77B7" w:rsidRDefault="00072884" w:rsidP="00072884">
      <w:pPr>
        <w:rPr>
          <w:rFonts w:cs="Times New Roman"/>
          <w:szCs w:val="24"/>
        </w:rPr>
      </w:pPr>
      <w:r w:rsidRPr="00AB77B7">
        <w:rPr>
          <w:rFonts w:cs="Times New Roman"/>
          <w:szCs w:val="24"/>
        </w:rPr>
        <w:t>In combination, these many factors will inevitably result in a progressive decrease in torque density with increasing rotational speed for a particular power rating and cooling arrangement.  This will reduce the rate at which power density increases with speed. Thermal management is always a key consideration when designing electrical machines. In high-speed machines, it is more challenging to manage the increased loss densities (particularly from the iron loss)</w:t>
      </w:r>
      <w:r w:rsidR="00E77CD9" w:rsidRPr="00AB77B7">
        <w:rPr>
          <w:rFonts w:cs="Times New Roman"/>
          <w:szCs w:val="24"/>
        </w:rPr>
        <w:t>,</w:t>
      </w:r>
      <w:r w:rsidRPr="00AB77B7">
        <w:rPr>
          <w:rFonts w:cs="Times New Roman"/>
          <w:szCs w:val="24"/>
        </w:rPr>
        <w:t xml:space="preserve"> which will limit the torque density that can be achieved.</w:t>
      </w:r>
    </w:p>
    <w:p w14:paraId="3B12E330" w14:textId="77777777" w:rsidR="00072884" w:rsidRPr="00AB77B7" w:rsidRDefault="00072884" w:rsidP="00072884">
      <w:pPr>
        <w:rPr>
          <w:rFonts w:cs="Times New Roman"/>
          <w:szCs w:val="24"/>
        </w:rPr>
      </w:pPr>
      <w:r w:rsidRPr="00AB77B7">
        <w:rPr>
          <w:rFonts w:cs="Times New Roman"/>
          <w:szCs w:val="24"/>
        </w:rPr>
        <w:t>Qualitatively this trend is well recognised, but there is little or no published literature which systematically quantifies this trend for a representative high power specification. This thesis is focussed on establishing the influence of rotor speed on torque density, including addressing some of the loss mechanisms above in detail.</w:t>
      </w:r>
    </w:p>
    <w:p w14:paraId="5EA288F2" w14:textId="77777777" w:rsidR="00072884" w:rsidRPr="00AB77B7" w:rsidRDefault="00072884" w:rsidP="00072884">
      <w:pPr>
        <w:pStyle w:val="2"/>
        <w:spacing w:line="259" w:lineRule="auto"/>
        <w:rPr>
          <w:rFonts w:cs="Times New Roman"/>
        </w:rPr>
      </w:pPr>
      <w:bookmarkStart w:id="9" w:name="_Toc510531046"/>
      <w:r w:rsidRPr="00AB77B7">
        <w:rPr>
          <w:rFonts w:cs="Times New Roman"/>
        </w:rPr>
        <w:t>Material selection for high speed machines</w:t>
      </w:r>
      <w:bookmarkEnd w:id="9"/>
    </w:p>
    <w:p w14:paraId="1C6C83F5" w14:textId="7F669A34" w:rsidR="00072884" w:rsidRPr="00AB77B7" w:rsidRDefault="00072884" w:rsidP="00072884">
      <w:pPr>
        <w:rPr>
          <w:rFonts w:cs="Times New Roman"/>
          <w:szCs w:val="24"/>
        </w:rPr>
      </w:pPr>
      <w:r w:rsidRPr="00AB77B7">
        <w:rPr>
          <w:rFonts w:cs="Times New Roman"/>
          <w:szCs w:val="24"/>
        </w:rPr>
        <w:t xml:space="preserve">In high speed machines, consideration needs to be given to mechanical properties of rotor materials in addition to ensuring competitive magnetic properties. Both rotating and static active components of the machine will be subjected to greater electromagnetic and thermal stresses due to high speed, e.g. skin effect and high </w:t>
      </w:r>
      <w:r w:rsidR="00E77CD9" w:rsidRPr="00AB77B7">
        <w:rPr>
          <w:rFonts w:cs="Times New Roman"/>
          <w:szCs w:val="24"/>
        </w:rPr>
        <w:t>iron loss density</w:t>
      </w:r>
      <w:r w:rsidRPr="00AB77B7">
        <w:rPr>
          <w:rFonts w:cs="Times New Roman"/>
          <w:szCs w:val="24"/>
        </w:rPr>
        <w:t>, which result from the high fundamental frequenc</w:t>
      </w:r>
      <w:r w:rsidR="00E77CD9" w:rsidRPr="00AB77B7">
        <w:rPr>
          <w:rFonts w:cs="Times New Roman"/>
          <w:szCs w:val="24"/>
        </w:rPr>
        <w:t>y and harmonic rich environment</w:t>
      </w:r>
      <w:r w:rsidRPr="00AB77B7">
        <w:rPr>
          <w:rFonts w:cs="Times New Roman"/>
          <w:szCs w:val="24"/>
        </w:rPr>
        <w:t>.</w:t>
      </w:r>
    </w:p>
    <w:p w14:paraId="0A0F11E4" w14:textId="68B910DC" w:rsidR="00072884" w:rsidRDefault="00072884" w:rsidP="00072884">
      <w:pPr>
        <w:rPr>
          <w:rFonts w:cs="Times New Roman"/>
          <w:szCs w:val="24"/>
        </w:rPr>
      </w:pPr>
      <w:r w:rsidRPr="00AB77B7">
        <w:rPr>
          <w:rFonts w:cs="Times New Roman"/>
          <w:szCs w:val="24"/>
        </w:rPr>
        <w:t xml:space="preserve">In general, electrical machines contain five categories of materials: soft magnetic cores, hard or permanent magnets, electrical conductors, insulators, and structural materials, in particular for the containment sleeve for the rotor permanent magnets. The key requirements for each category of material are summarised qualitatively in </w:t>
      </w:r>
      <w:r w:rsidRPr="00AB77B7">
        <w:rPr>
          <w:rFonts w:cs="Times New Roman"/>
          <w:szCs w:val="24"/>
        </w:rPr>
        <w:fldChar w:fldCharType="begin"/>
      </w:r>
      <w:r w:rsidRPr="00AB77B7">
        <w:rPr>
          <w:rFonts w:cs="Times New Roman"/>
          <w:szCs w:val="24"/>
        </w:rPr>
        <w:instrText xml:space="preserve"> REF _Ref489610670 \h  \* MERGEFORMAT </w:instrText>
      </w:r>
      <w:r w:rsidRPr="00AB77B7">
        <w:rPr>
          <w:rFonts w:cs="Times New Roman"/>
          <w:szCs w:val="24"/>
        </w:rPr>
      </w:r>
      <w:r w:rsidRPr="00AB77B7">
        <w:rPr>
          <w:rFonts w:cs="Times New Roman"/>
          <w:szCs w:val="24"/>
        </w:rPr>
        <w:fldChar w:fldCharType="separate"/>
      </w:r>
      <w:r w:rsidR="006D062E" w:rsidRPr="006D062E">
        <w:rPr>
          <w:rFonts w:cs="Times New Roman"/>
          <w:szCs w:val="24"/>
        </w:rPr>
        <w:t xml:space="preserve">Table </w:t>
      </w:r>
      <w:r w:rsidR="006D062E" w:rsidRPr="006D062E">
        <w:rPr>
          <w:rFonts w:cs="Times New Roman"/>
          <w:noProof/>
          <w:szCs w:val="24"/>
        </w:rPr>
        <w:t>1.1</w:t>
      </w:r>
      <w:r w:rsidRPr="00AB77B7">
        <w:rPr>
          <w:rFonts w:cs="Times New Roman"/>
          <w:szCs w:val="24"/>
        </w:rPr>
        <w:fldChar w:fldCharType="end"/>
      </w:r>
      <w:r w:rsidR="00B048E1">
        <w:rPr>
          <w:rFonts w:cs="Times New Roman"/>
          <w:szCs w:val="24"/>
        </w:rPr>
        <w:t xml:space="preserve"> </w:t>
      </w:r>
      <w:r w:rsidRPr="00AB77B7">
        <w:rPr>
          <w:rFonts w:cs="Times New Roman"/>
          <w:szCs w:val="24"/>
        </w:rPr>
        <w:t>[10]</w:t>
      </w:r>
      <w:r w:rsidR="00B048E1">
        <w:rPr>
          <w:rFonts w:cs="Times New Roman"/>
          <w:szCs w:val="24"/>
        </w:rPr>
        <w:t>.</w:t>
      </w:r>
    </w:p>
    <w:p w14:paraId="1EC8B0C0" w14:textId="46AE1F20" w:rsidR="006473CD" w:rsidRDefault="006473CD" w:rsidP="00072884">
      <w:pPr>
        <w:rPr>
          <w:rFonts w:cs="Times New Roman"/>
          <w:szCs w:val="24"/>
        </w:rPr>
      </w:pPr>
    </w:p>
    <w:p w14:paraId="20ECE039" w14:textId="0A8C42BA" w:rsidR="006473CD" w:rsidRDefault="006473CD" w:rsidP="00072884">
      <w:pPr>
        <w:rPr>
          <w:rFonts w:cs="Times New Roman"/>
          <w:szCs w:val="24"/>
        </w:rPr>
      </w:pPr>
    </w:p>
    <w:p w14:paraId="41E89FDA" w14:textId="77777777" w:rsidR="006473CD" w:rsidRPr="00AB77B7" w:rsidRDefault="006473CD" w:rsidP="00072884">
      <w:pPr>
        <w:rPr>
          <w:rFonts w:cs="Times New Roman"/>
          <w:szCs w:val="24"/>
        </w:rPr>
      </w:pPr>
    </w:p>
    <w:p w14:paraId="7F2E2108" w14:textId="3BF7367E" w:rsidR="00072884" w:rsidRPr="00AB77B7" w:rsidRDefault="00072884" w:rsidP="00072884">
      <w:pPr>
        <w:pStyle w:val="a5"/>
        <w:rPr>
          <w:rFonts w:cs="Times New Roman"/>
          <w:color w:val="auto"/>
          <w:szCs w:val="24"/>
        </w:rPr>
      </w:pPr>
      <w:bookmarkStart w:id="10" w:name="_Ref489610670"/>
      <w:r w:rsidRPr="00AB77B7">
        <w:rPr>
          <w:rFonts w:cs="Times New Roman"/>
          <w:color w:val="auto"/>
        </w:rPr>
        <w:lastRenderedPageBreak/>
        <w:t xml:space="preserve">Table </w:t>
      </w:r>
      <w:r w:rsidRPr="00AB77B7">
        <w:rPr>
          <w:rFonts w:cs="Times New Roman"/>
          <w:color w:val="auto"/>
        </w:rPr>
        <w:fldChar w:fldCharType="begin"/>
      </w:r>
      <w:r w:rsidRPr="00AB77B7">
        <w:rPr>
          <w:rFonts w:cs="Times New Roman"/>
          <w:color w:val="auto"/>
        </w:rPr>
        <w:instrText xml:space="preserve"> STYLEREF 1 \s </w:instrText>
      </w:r>
      <w:r w:rsidRPr="00AB77B7">
        <w:rPr>
          <w:rFonts w:cs="Times New Roman"/>
          <w:color w:val="auto"/>
        </w:rPr>
        <w:fldChar w:fldCharType="separate"/>
      </w:r>
      <w:r w:rsidR="006D062E">
        <w:rPr>
          <w:rFonts w:cs="Times New Roman"/>
          <w:noProof/>
          <w:color w:val="auto"/>
        </w:rPr>
        <w:t>1</w:t>
      </w:r>
      <w:r w:rsidRPr="00AB77B7">
        <w:rPr>
          <w:rFonts w:cs="Times New Roman"/>
          <w:noProof/>
          <w:color w:val="auto"/>
        </w:rPr>
        <w:fldChar w:fldCharType="end"/>
      </w:r>
      <w:r w:rsidRPr="00AB77B7">
        <w:rPr>
          <w:rFonts w:cs="Times New Roman"/>
          <w:color w:val="auto"/>
        </w:rPr>
        <w:t>.</w:t>
      </w:r>
      <w:r w:rsidRPr="00AB77B7">
        <w:rPr>
          <w:rFonts w:cs="Times New Roman"/>
          <w:color w:val="auto"/>
        </w:rPr>
        <w:fldChar w:fldCharType="begin"/>
      </w:r>
      <w:r w:rsidRPr="00AB77B7">
        <w:rPr>
          <w:rFonts w:cs="Times New Roman"/>
          <w:color w:val="auto"/>
        </w:rPr>
        <w:instrText xml:space="preserve"> SEQ Table \* ARABIC \s 1 </w:instrText>
      </w:r>
      <w:r w:rsidRPr="00AB77B7">
        <w:rPr>
          <w:rFonts w:cs="Times New Roman"/>
          <w:color w:val="auto"/>
        </w:rPr>
        <w:fldChar w:fldCharType="separate"/>
      </w:r>
      <w:r w:rsidR="006D062E">
        <w:rPr>
          <w:rFonts w:cs="Times New Roman"/>
          <w:noProof/>
          <w:color w:val="auto"/>
        </w:rPr>
        <w:t>1</w:t>
      </w:r>
      <w:r w:rsidRPr="00AB77B7">
        <w:rPr>
          <w:rFonts w:cs="Times New Roman"/>
          <w:noProof/>
          <w:color w:val="auto"/>
        </w:rPr>
        <w:fldChar w:fldCharType="end"/>
      </w:r>
      <w:bookmarkEnd w:id="10"/>
      <w:r w:rsidRPr="00AB77B7">
        <w:rPr>
          <w:rFonts w:cs="Times New Roman"/>
          <w:color w:val="auto"/>
        </w:rPr>
        <w:t xml:space="preserve"> R</w:t>
      </w:r>
      <w:r w:rsidRPr="00AB77B7">
        <w:rPr>
          <w:rFonts w:cs="Times New Roman"/>
          <w:color w:val="auto"/>
          <w:szCs w:val="24"/>
        </w:rPr>
        <w:t>equirements for different categories of electrical machine materials [10]</w:t>
      </w:r>
    </w:p>
    <w:tbl>
      <w:tblPr>
        <w:tblStyle w:val="a4"/>
        <w:tblW w:w="0" w:type="auto"/>
        <w:jc w:val="center"/>
        <w:tblLook w:val="04A0" w:firstRow="1" w:lastRow="0" w:firstColumn="1" w:lastColumn="0" w:noHBand="0" w:noVBand="1"/>
      </w:tblPr>
      <w:tblGrid>
        <w:gridCol w:w="1809"/>
        <w:gridCol w:w="2694"/>
        <w:gridCol w:w="4739"/>
      </w:tblGrid>
      <w:tr w:rsidR="00072884" w:rsidRPr="001F02EB" w14:paraId="5E6BE462" w14:textId="77777777" w:rsidTr="00072884">
        <w:trPr>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27B61B81" w14:textId="77777777" w:rsidR="00072884" w:rsidRPr="001F02EB" w:rsidRDefault="00072884" w:rsidP="001F02EB">
            <w:pPr>
              <w:pStyle w:val="Table"/>
              <w:spacing w:before="60" w:after="60"/>
              <w:jc w:val="center"/>
              <w:rPr>
                <w:rFonts w:cs="Times New Roman"/>
                <w:b/>
                <w:sz w:val="20"/>
              </w:rPr>
            </w:pPr>
            <w:bookmarkStart w:id="11" w:name="OLE_LINK37"/>
            <w:bookmarkStart w:id="12" w:name="OLE_LINK38"/>
            <w:r w:rsidRPr="001F02EB">
              <w:rPr>
                <w:rFonts w:cs="Times New Roman"/>
                <w:b/>
                <w:sz w:val="20"/>
              </w:rPr>
              <w:t>Material type</w:t>
            </w:r>
          </w:p>
        </w:tc>
        <w:tc>
          <w:tcPr>
            <w:tcW w:w="2694" w:type="dxa"/>
            <w:tcBorders>
              <w:top w:val="single" w:sz="4" w:space="0" w:color="auto"/>
              <w:left w:val="single" w:sz="4" w:space="0" w:color="auto"/>
              <w:bottom w:val="single" w:sz="4" w:space="0" w:color="auto"/>
              <w:right w:val="single" w:sz="4" w:space="0" w:color="auto"/>
            </w:tcBorders>
            <w:vAlign w:val="center"/>
            <w:hideMark/>
          </w:tcPr>
          <w:p w14:paraId="1049F769" w14:textId="77777777" w:rsidR="00072884" w:rsidRPr="001F02EB" w:rsidRDefault="00072884" w:rsidP="001F02EB">
            <w:pPr>
              <w:pStyle w:val="Table"/>
              <w:spacing w:before="60" w:after="60"/>
              <w:jc w:val="center"/>
              <w:rPr>
                <w:rFonts w:cs="Times New Roman"/>
                <w:b/>
                <w:sz w:val="20"/>
              </w:rPr>
            </w:pPr>
            <w:r w:rsidRPr="001F02EB">
              <w:rPr>
                <w:rFonts w:cs="Times New Roman"/>
                <w:b/>
                <w:sz w:val="20"/>
              </w:rPr>
              <w:t>Locations in machine</w:t>
            </w:r>
          </w:p>
        </w:tc>
        <w:tc>
          <w:tcPr>
            <w:tcW w:w="4739" w:type="dxa"/>
            <w:tcBorders>
              <w:top w:val="single" w:sz="4" w:space="0" w:color="auto"/>
              <w:left w:val="single" w:sz="4" w:space="0" w:color="auto"/>
              <w:bottom w:val="single" w:sz="4" w:space="0" w:color="auto"/>
              <w:right w:val="single" w:sz="4" w:space="0" w:color="auto"/>
            </w:tcBorders>
            <w:vAlign w:val="center"/>
            <w:hideMark/>
          </w:tcPr>
          <w:p w14:paraId="00A53EEE" w14:textId="77777777" w:rsidR="00072884" w:rsidRPr="001F02EB" w:rsidRDefault="00072884" w:rsidP="001F02EB">
            <w:pPr>
              <w:pStyle w:val="Table"/>
              <w:spacing w:before="60" w:after="60"/>
              <w:jc w:val="center"/>
              <w:rPr>
                <w:rFonts w:cs="Times New Roman"/>
                <w:b/>
                <w:sz w:val="20"/>
              </w:rPr>
            </w:pPr>
            <w:r w:rsidRPr="001F02EB">
              <w:rPr>
                <w:rFonts w:cs="Times New Roman"/>
                <w:b/>
                <w:sz w:val="20"/>
              </w:rPr>
              <w:t>Properties of interest</w:t>
            </w:r>
          </w:p>
        </w:tc>
      </w:tr>
      <w:tr w:rsidR="00072884" w:rsidRPr="001F02EB" w14:paraId="035E963F" w14:textId="77777777" w:rsidTr="00072884">
        <w:trPr>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6C257F15" w14:textId="77777777" w:rsidR="00072884" w:rsidRPr="001F02EB" w:rsidRDefault="00072884" w:rsidP="001F02EB">
            <w:pPr>
              <w:pStyle w:val="Table"/>
              <w:spacing w:before="60" w:after="60"/>
              <w:jc w:val="center"/>
              <w:rPr>
                <w:rFonts w:cs="Times New Roman"/>
                <w:sz w:val="20"/>
              </w:rPr>
            </w:pPr>
            <w:r w:rsidRPr="001F02EB">
              <w:rPr>
                <w:rFonts w:cs="Times New Roman"/>
                <w:sz w:val="20"/>
              </w:rPr>
              <w:t>Soft magnetic</w:t>
            </w:r>
          </w:p>
        </w:tc>
        <w:tc>
          <w:tcPr>
            <w:tcW w:w="2694" w:type="dxa"/>
            <w:tcBorders>
              <w:top w:val="single" w:sz="4" w:space="0" w:color="auto"/>
              <w:left w:val="single" w:sz="4" w:space="0" w:color="auto"/>
              <w:bottom w:val="single" w:sz="4" w:space="0" w:color="auto"/>
              <w:right w:val="single" w:sz="4" w:space="0" w:color="auto"/>
            </w:tcBorders>
            <w:vAlign w:val="center"/>
          </w:tcPr>
          <w:p w14:paraId="75893B1E" w14:textId="77777777" w:rsidR="00072884" w:rsidRPr="001F02EB" w:rsidRDefault="00072884" w:rsidP="001F02EB">
            <w:pPr>
              <w:pStyle w:val="Table"/>
              <w:spacing w:before="60" w:after="60"/>
              <w:jc w:val="center"/>
              <w:rPr>
                <w:rFonts w:cs="Times New Roman"/>
                <w:sz w:val="20"/>
              </w:rPr>
            </w:pPr>
            <w:r w:rsidRPr="001F02EB">
              <w:rPr>
                <w:rFonts w:cs="Times New Roman"/>
                <w:sz w:val="20"/>
              </w:rPr>
              <w:t>Rotor</w:t>
            </w:r>
          </w:p>
          <w:p w14:paraId="2CADDCB8" w14:textId="77777777" w:rsidR="00072884" w:rsidRPr="001F02EB" w:rsidRDefault="00072884" w:rsidP="001F02EB">
            <w:pPr>
              <w:pStyle w:val="Table"/>
              <w:spacing w:before="60" w:after="60"/>
              <w:jc w:val="center"/>
              <w:rPr>
                <w:rFonts w:cs="Times New Roman"/>
                <w:sz w:val="20"/>
              </w:rPr>
            </w:pPr>
          </w:p>
          <w:p w14:paraId="24F94B33" w14:textId="77777777" w:rsidR="00072884" w:rsidRPr="001F02EB" w:rsidRDefault="00072884" w:rsidP="001F02EB">
            <w:pPr>
              <w:pStyle w:val="Table"/>
              <w:spacing w:before="60" w:after="60"/>
              <w:jc w:val="center"/>
              <w:rPr>
                <w:rFonts w:cs="Times New Roman"/>
                <w:sz w:val="20"/>
              </w:rPr>
            </w:pPr>
            <w:r w:rsidRPr="001F02EB">
              <w:rPr>
                <w:rFonts w:cs="Times New Roman"/>
                <w:sz w:val="20"/>
              </w:rPr>
              <w:t>Stator</w:t>
            </w:r>
          </w:p>
        </w:tc>
        <w:tc>
          <w:tcPr>
            <w:tcW w:w="4739" w:type="dxa"/>
            <w:tcBorders>
              <w:top w:val="single" w:sz="4" w:space="0" w:color="auto"/>
              <w:left w:val="single" w:sz="4" w:space="0" w:color="auto"/>
              <w:bottom w:val="single" w:sz="4" w:space="0" w:color="auto"/>
              <w:right w:val="single" w:sz="4" w:space="0" w:color="auto"/>
            </w:tcBorders>
            <w:vAlign w:val="center"/>
            <w:hideMark/>
          </w:tcPr>
          <w:p w14:paraId="0AC69A87" w14:textId="77777777" w:rsidR="00072884" w:rsidRPr="001F02EB" w:rsidRDefault="00072884" w:rsidP="001F02EB">
            <w:pPr>
              <w:pStyle w:val="Table"/>
              <w:numPr>
                <w:ilvl w:val="0"/>
                <w:numId w:val="34"/>
              </w:numPr>
              <w:spacing w:before="60" w:after="60"/>
              <w:rPr>
                <w:rFonts w:cs="Times New Roman"/>
                <w:sz w:val="20"/>
              </w:rPr>
            </w:pPr>
            <w:r w:rsidRPr="001F02EB">
              <w:rPr>
                <w:rFonts w:cs="Times New Roman"/>
                <w:sz w:val="20"/>
              </w:rPr>
              <w:t>Saturation flux density (B</w:t>
            </w:r>
            <w:r w:rsidRPr="001F02EB">
              <w:rPr>
                <w:rFonts w:cs="Times New Roman"/>
                <w:sz w:val="20"/>
                <w:vertAlign w:val="subscript"/>
              </w:rPr>
              <w:t>s</w:t>
            </w:r>
            <w:r w:rsidRPr="001F02EB">
              <w:rPr>
                <w:rFonts w:cs="Times New Roman"/>
                <w:sz w:val="20"/>
              </w:rPr>
              <w:t>)</w:t>
            </w:r>
          </w:p>
          <w:p w14:paraId="0022ECF6" w14:textId="77777777" w:rsidR="00072884" w:rsidRPr="001F02EB" w:rsidRDefault="00072884" w:rsidP="001F02EB">
            <w:pPr>
              <w:pStyle w:val="Table"/>
              <w:numPr>
                <w:ilvl w:val="0"/>
                <w:numId w:val="34"/>
              </w:numPr>
              <w:spacing w:before="60" w:after="60"/>
              <w:rPr>
                <w:rFonts w:cs="Times New Roman"/>
                <w:sz w:val="20"/>
              </w:rPr>
            </w:pPr>
            <w:r w:rsidRPr="001F02EB">
              <w:rPr>
                <w:rFonts w:cs="Times New Roman"/>
                <w:sz w:val="20"/>
              </w:rPr>
              <w:t>Yield and tensile strengths (YS, UTS)</w:t>
            </w:r>
          </w:p>
          <w:p w14:paraId="56E94A85" w14:textId="77777777" w:rsidR="00072884" w:rsidRPr="001F02EB" w:rsidRDefault="00072884" w:rsidP="001F02EB">
            <w:pPr>
              <w:pStyle w:val="Table"/>
              <w:numPr>
                <w:ilvl w:val="0"/>
                <w:numId w:val="34"/>
              </w:numPr>
              <w:spacing w:before="60" w:after="60"/>
              <w:rPr>
                <w:rFonts w:cs="Times New Roman"/>
                <w:sz w:val="20"/>
              </w:rPr>
            </w:pPr>
            <w:r w:rsidRPr="001F02EB">
              <w:rPr>
                <w:rFonts w:cs="Times New Roman"/>
                <w:sz w:val="20"/>
              </w:rPr>
              <w:t>Ductility and brittleness</w:t>
            </w:r>
          </w:p>
          <w:p w14:paraId="4EDCB027" w14:textId="77777777" w:rsidR="00072884" w:rsidRPr="001F02EB" w:rsidRDefault="00072884" w:rsidP="001F02EB">
            <w:pPr>
              <w:pStyle w:val="Table"/>
              <w:numPr>
                <w:ilvl w:val="0"/>
                <w:numId w:val="34"/>
              </w:numPr>
              <w:spacing w:before="60" w:after="60"/>
              <w:rPr>
                <w:rFonts w:cs="Times New Roman"/>
                <w:sz w:val="20"/>
              </w:rPr>
            </w:pPr>
            <w:r w:rsidRPr="001F02EB">
              <w:rPr>
                <w:rFonts w:cs="Times New Roman"/>
                <w:sz w:val="20"/>
              </w:rPr>
              <w:t>Low iron loss behaviour over a wide frequency range</w:t>
            </w:r>
          </w:p>
        </w:tc>
      </w:tr>
      <w:tr w:rsidR="00072884" w:rsidRPr="001F02EB" w14:paraId="0BB9A54A" w14:textId="77777777" w:rsidTr="00072884">
        <w:trPr>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5EB6ACB3" w14:textId="77777777" w:rsidR="00072884" w:rsidRPr="001F02EB" w:rsidRDefault="00072884" w:rsidP="001F02EB">
            <w:pPr>
              <w:pStyle w:val="Table"/>
              <w:spacing w:before="60" w:after="60"/>
              <w:jc w:val="center"/>
              <w:rPr>
                <w:rFonts w:cs="Times New Roman"/>
                <w:sz w:val="20"/>
              </w:rPr>
            </w:pPr>
            <w:r w:rsidRPr="001F02EB">
              <w:rPr>
                <w:rFonts w:cs="Times New Roman"/>
                <w:sz w:val="20"/>
              </w:rPr>
              <w:t>Hard magnetic</w:t>
            </w:r>
          </w:p>
        </w:tc>
        <w:tc>
          <w:tcPr>
            <w:tcW w:w="2694" w:type="dxa"/>
            <w:tcBorders>
              <w:top w:val="single" w:sz="4" w:space="0" w:color="auto"/>
              <w:left w:val="single" w:sz="4" w:space="0" w:color="auto"/>
              <w:bottom w:val="single" w:sz="4" w:space="0" w:color="auto"/>
              <w:right w:val="single" w:sz="4" w:space="0" w:color="auto"/>
            </w:tcBorders>
            <w:vAlign w:val="center"/>
          </w:tcPr>
          <w:p w14:paraId="210C499D" w14:textId="77777777" w:rsidR="00072884" w:rsidRPr="001F02EB" w:rsidRDefault="00072884" w:rsidP="001F02EB">
            <w:pPr>
              <w:pStyle w:val="Table"/>
              <w:spacing w:before="60" w:after="60"/>
              <w:jc w:val="center"/>
              <w:rPr>
                <w:rFonts w:cs="Times New Roman"/>
                <w:sz w:val="20"/>
              </w:rPr>
            </w:pPr>
            <w:r w:rsidRPr="001F02EB">
              <w:rPr>
                <w:rFonts w:cs="Times New Roman"/>
                <w:sz w:val="20"/>
              </w:rPr>
              <w:t>Rotor</w:t>
            </w:r>
          </w:p>
          <w:p w14:paraId="6F70C5CD" w14:textId="77777777" w:rsidR="00072884" w:rsidRPr="001F02EB" w:rsidRDefault="00072884" w:rsidP="001F02EB">
            <w:pPr>
              <w:pStyle w:val="Table"/>
              <w:spacing w:before="60" w:after="60"/>
              <w:jc w:val="center"/>
              <w:rPr>
                <w:rFonts w:cs="Times New Roman"/>
                <w:sz w:val="20"/>
              </w:rPr>
            </w:pPr>
          </w:p>
          <w:p w14:paraId="54614B66" w14:textId="77777777" w:rsidR="00072884" w:rsidRPr="001F02EB" w:rsidRDefault="00072884" w:rsidP="001F02EB">
            <w:pPr>
              <w:pStyle w:val="Table"/>
              <w:spacing w:before="60" w:after="60"/>
              <w:jc w:val="center"/>
              <w:rPr>
                <w:rFonts w:cs="Times New Roman"/>
                <w:sz w:val="20"/>
              </w:rPr>
            </w:pPr>
            <w:r w:rsidRPr="001F02EB">
              <w:rPr>
                <w:rFonts w:cs="Times New Roman"/>
                <w:sz w:val="20"/>
              </w:rPr>
              <w:t>Stator</w:t>
            </w:r>
          </w:p>
        </w:tc>
        <w:tc>
          <w:tcPr>
            <w:tcW w:w="4739" w:type="dxa"/>
            <w:tcBorders>
              <w:top w:val="single" w:sz="4" w:space="0" w:color="auto"/>
              <w:left w:val="single" w:sz="4" w:space="0" w:color="auto"/>
              <w:bottom w:val="single" w:sz="4" w:space="0" w:color="auto"/>
              <w:right w:val="single" w:sz="4" w:space="0" w:color="auto"/>
            </w:tcBorders>
            <w:vAlign w:val="center"/>
            <w:hideMark/>
          </w:tcPr>
          <w:p w14:paraId="339660B2" w14:textId="77777777" w:rsidR="00072884" w:rsidRPr="001F02EB" w:rsidRDefault="00072884" w:rsidP="001F02EB">
            <w:pPr>
              <w:pStyle w:val="Table"/>
              <w:numPr>
                <w:ilvl w:val="0"/>
                <w:numId w:val="34"/>
              </w:numPr>
              <w:spacing w:before="60" w:after="60"/>
              <w:rPr>
                <w:rFonts w:cs="Times New Roman"/>
                <w:sz w:val="20"/>
              </w:rPr>
            </w:pPr>
            <w:r w:rsidRPr="001F02EB">
              <w:rPr>
                <w:rFonts w:cs="Times New Roman"/>
                <w:sz w:val="20"/>
              </w:rPr>
              <w:t>Coercivity (H</w:t>
            </w:r>
            <w:r w:rsidRPr="001F02EB">
              <w:rPr>
                <w:rFonts w:cs="Times New Roman"/>
                <w:sz w:val="20"/>
                <w:vertAlign w:val="subscript"/>
              </w:rPr>
              <w:t>c</w:t>
            </w:r>
            <w:r w:rsidRPr="001F02EB">
              <w:rPr>
                <w:rFonts w:cs="Times New Roman"/>
                <w:sz w:val="20"/>
              </w:rPr>
              <w:t>)</w:t>
            </w:r>
          </w:p>
          <w:p w14:paraId="2B0861EF" w14:textId="77777777" w:rsidR="00072884" w:rsidRPr="001F02EB" w:rsidRDefault="00072884" w:rsidP="001F02EB">
            <w:pPr>
              <w:pStyle w:val="Table"/>
              <w:numPr>
                <w:ilvl w:val="0"/>
                <w:numId w:val="34"/>
              </w:numPr>
              <w:spacing w:before="60" w:after="60"/>
              <w:rPr>
                <w:rFonts w:cs="Times New Roman"/>
                <w:sz w:val="20"/>
              </w:rPr>
            </w:pPr>
            <w:r w:rsidRPr="001F02EB">
              <w:rPr>
                <w:rFonts w:cs="Times New Roman"/>
                <w:sz w:val="20"/>
              </w:rPr>
              <w:t>Remanent flux density (B</w:t>
            </w:r>
            <w:r w:rsidRPr="001F02EB">
              <w:rPr>
                <w:rFonts w:cs="Times New Roman"/>
                <w:sz w:val="20"/>
                <w:vertAlign w:val="subscript"/>
              </w:rPr>
              <w:t>r</w:t>
            </w:r>
            <w:r w:rsidRPr="001F02EB">
              <w:rPr>
                <w:rFonts w:cs="Times New Roman"/>
                <w:sz w:val="20"/>
              </w:rPr>
              <w:t>)</w:t>
            </w:r>
          </w:p>
          <w:p w14:paraId="7BA1DC6C" w14:textId="77777777" w:rsidR="00072884" w:rsidRPr="001F02EB" w:rsidRDefault="00072884" w:rsidP="001F02EB">
            <w:pPr>
              <w:pStyle w:val="Table"/>
              <w:numPr>
                <w:ilvl w:val="0"/>
                <w:numId w:val="34"/>
              </w:numPr>
              <w:spacing w:before="60" w:after="60"/>
              <w:rPr>
                <w:rFonts w:cs="Times New Roman"/>
                <w:sz w:val="20"/>
              </w:rPr>
            </w:pPr>
            <w:r w:rsidRPr="001F02EB">
              <w:rPr>
                <w:rFonts w:cs="Times New Roman"/>
                <w:sz w:val="20"/>
              </w:rPr>
              <w:t>Yield and tensile strengths</w:t>
            </w:r>
          </w:p>
          <w:p w14:paraId="0B9209D5" w14:textId="77777777" w:rsidR="00072884" w:rsidRPr="001F02EB" w:rsidRDefault="00072884" w:rsidP="001F02EB">
            <w:pPr>
              <w:pStyle w:val="Table"/>
              <w:numPr>
                <w:ilvl w:val="0"/>
                <w:numId w:val="34"/>
              </w:numPr>
              <w:spacing w:before="60" w:after="60"/>
              <w:rPr>
                <w:rFonts w:cs="Times New Roman"/>
                <w:sz w:val="20"/>
              </w:rPr>
            </w:pPr>
            <w:r w:rsidRPr="001F02EB">
              <w:rPr>
                <w:rFonts w:cs="Times New Roman"/>
                <w:sz w:val="20"/>
              </w:rPr>
              <w:t>Operating temperature</w:t>
            </w:r>
          </w:p>
          <w:p w14:paraId="7C8FE7BF" w14:textId="77777777" w:rsidR="00072884" w:rsidRPr="001F02EB" w:rsidRDefault="00072884" w:rsidP="001F02EB">
            <w:pPr>
              <w:pStyle w:val="Table"/>
              <w:numPr>
                <w:ilvl w:val="0"/>
                <w:numId w:val="34"/>
              </w:numPr>
              <w:spacing w:before="60" w:after="60"/>
              <w:rPr>
                <w:rFonts w:cs="Times New Roman"/>
                <w:sz w:val="20"/>
              </w:rPr>
            </w:pPr>
            <w:r w:rsidRPr="001F02EB">
              <w:rPr>
                <w:rFonts w:cs="Times New Roman"/>
                <w:sz w:val="20"/>
              </w:rPr>
              <w:t>Temperature variation</w:t>
            </w:r>
          </w:p>
          <w:p w14:paraId="37BA9382" w14:textId="77777777" w:rsidR="00072884" w:rsidRPr="001F02EB" w:rsidRDefault="00072884" w:rsidP="001F02EB">
            <w:pPr>
              <w:pStyle w:val="Table"/>
              <w:numPr>
                <w:ilvl w:val="0"/>
                <w:numId w:val="34"/>
              </w:numPr>
              <w:spacing w:before="60" w:after="60"/>
              <w:rPr>
                <w:rFonts w:cs="Times New Roman"/>
                <w:sz w:val="20"/>
              </w:rPr>
            </w:pPr>
            <w:r w:rsidRPr="001F02EB">
              <w:rPr>
                <w:rFonts w:cs="Times New Roman"/>
                <w:sz w:val="20"/>
              </w:rPr>
              <w:t>Electrical conductivity</w:t>
            </w:r>
          </w:p>
        </w:tc>
      </w:tr>
      <w:tr w:rsidR="00072884" w:rsidRPr="001F02EB" w14:paraId="55415727" w14:textId="77777777" w:rsidTr="00072884">
        <w:trPr>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6C06D129" w14:textId="77777777" w:rsidR="00072884" w:rsidRPr="001F02EB" w:rsidRDefault="00072884" w:rsidP="001F02EB">
            <w:pPr>
              <w:pStyle w:val="Table"/>
              <w:spacing w:before="60" w:after="60"/>
              <w:jc w:val="center"/>
              <w:rPr>
                <w:rFonts w:cs="Times New Roman"/>
                <w:sz w:val="20"/>
              </w:rPr>
            </w:pPr>
            <w:r w:rsidRPr="001F02EB">
              <w:rPr>
                <w:rFonts w:cs="Times New Roman"/>
                <w:sz w:val="20"/>
              </w:rPr>
              <w:t>Conductors</w:t>
            </w:r>
          </w:p>
        </w:tc>
        <w:tc>
          <w:tcPr>
            <w:tcW w:w="2694" w:type="dxa"/>
            <w:tcBorders>
              <w:top w:val="single" w:sz="4" w:space="0" w:color="auto"/>
              <w:left w:val="single" w:sz="4" w:space="0" w:color="auto"/>
              <w:bottom w:val="single" w:sz="4" w:space="0" w:color="auto"/>
              <w:right w:val="single" w:sz="4" w:space="0" w:color="auto"/>
            </w:tcBorders>
            <w:vAlign w:val="center"/>
            <w:hideMark/>
          </w:tcPr>
          <w:p w14:paraId="5C930475" w14:textId="77777777" w:rsidR="00072884" w:rsidRPr="001F02EB" w:rsidRDefault="00072884" w:rsidP="001F02EB">
            <w:pPr>
              <w:pStyle w:val="Table"/>
              <w:spacing w:before="60" w:after="60"/>
              <w:jc w:val="center"/>
              <w:rPr>
                <w:rFonts w:cs="Times New Roman"/>
                <w:sz w:val="20"/>
              </w:rPr>
            </w:pPr>
            <w:r w:rsidRPr="001F02EB">
              <w:rPr>
                <w:rFonts w:cs="Times New Roman"/>
                <w:sz w:val="20"/>
              </w:rPr>
              <w:t>Rotor</w:t>
            </w:r>
          </w:p>
          <w:p w14:paraId="0F1EF25F" w14:textId="77777777" w:rsidR="00072884" w:rsidRPr="001F02EB" w:rsidRDefault="00072884" w:rsidP="001F02EB">
            <w:pPr>
              <w:pStyle w:val="Table"/>
              <w:spacing w:before="60" w:after="60"/>
              <w:jc w:val="center"/>
              <w:rPr>
                <w:rFonts w:cs="Times New Roman"/>
                <w:sz w:val="20"/>
              </w:rPr>
            </w:pPr>
            <w:r w:rsidRPr="001F02EB">
              <w:rPr>
                <w:rFonts w:cs="Times New Roman"/>
                <w:sz w:val="20"/>
              </w:rPr>
              <w:t>Stator</w:t>
            </w:r>
          </w:p>
        </w:tc>
        <w:tc>
          <w:tcPr>
            <w:tcW w:w="4739" w:type="dxa"/>
            <w:tcBorders>
              <w:top w:val="single" w:sz="4" w:space="0" w:color="auto"/>
              <w:left w:val="single" w:sz="4" w:space="0" w:color="auto"/>
              <w:bottom w:val="single" w:sz="4" w:space="0" w:color="auto"/>
              <w:right w:val="single" w:sz="4" w:space="0" w:color="auto"/>
            </w:tcBorders>
            <w:vAlign w:val="center"/>
            <w:hideMark/>
          </w:tcPr>
          <w:p w14:paraId="3144CF46" w14:textId="77777777" w:rsidR="00072884" w:rsidRPr="001F02EB" w:rsidRDefault="00072884" w:rsidP="001F02EB">
            <w:pPr>
              <w:pStyle w:val="Table"/>
              <w:numPr>
                <w:ilvl w:val="0"/>
                <w:numId w:val="34"/>
              </w:numPr>
              <w:spacing w:before="60" w:after="60"/>
              <w:rPr>
                <w:rFonts w:cs="Times New Roman"/>
                <w:sz w:val="20"/>
              </w:rPr>
            </w:pPr>
            <w:r w:rsidRPr="001F02EB">
              <w:rPr>
                <w:rFonts w:cs="Times New Roman"/>
                <w:sz w:val="20"/>
              </w:rPr>
              <w:t>Electrical conductivity</w:t>
            </w:r>
          </w:p>
          <w:p w14:paraId="37D08314" w14:textId="77777777" w:rsidR="00072884" w:rsidRPr="001F02EB" w:rsidRDefault="00072884" w:rsidP="001F02EB">
            <w:pPr>
              <w:pStyle w:val="Table"/>
              <w:numPr>
                <w:ilvl w:val="0"/>
                <w:numId w:val="34"/>
              </w:numPr>
              <w:spacing w:before="60" w:after="60"/>
              <w:rPr>
                <w:rFonts w:cs="Times New Roman"/>
                <w:sz w:val="20"/>
              </w:rPr>
            </w:pPr>
            <w:r w:rsidRPr="001F02EB">
              <w:rPr>
                <w:rFonts w:cs="Times New Roman"/>
                <w:sz w:val="20"/>
              </w:rPr>
              <w:t>Mechanical strength</w:t>
            </w:r>
          </w:p>
        </w:tc>
      </w:tr>
      <w:tr w:rsidR="00072884" w:rsidRPr="001F02EB" w14:paraId="4AA49E07" w14:textId="77777777" w:rsidTr="00072884">
        <w:trPr>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46B9588C" w14:textId="77777777" w:rsidR="00072884" w:rsidRPr="001F02EB" w:rsidRDefault="00072884" w:rsidP="001F02EB">
            <w:pPr>
              <w:pStyle w:val="Table"/>
              <w:spacing w:before="60" w:after="60"/>
              <w:jc w:val="center"/>
              <w:rPr>
                <w:rFonts w:cs="Times New Roman"/>
                <w:sz w:val="20"/>
              </w:rPr>
            </w:pPr>
            <w:r w:rsidRPr="001F02EB">
              <w:rPr>
                <w:rFonts w:cs="Times New Roman"/>
                <w:sz w:val="20"/>
              </w:rPr>
              <w:t>Electrical insulators</w:t>
            </w:r>
          </w:p>
        </w:tc>
        <w:tc>
          <w:tcPr>
            <w:tcW w:w="2694" w:type="dxa"/>
            <w:tcBorders>
              <w:top w:val="single" w:sz="4" w:space="0" w:color="auto"/>
              <w:left w:val="single" w:sz="4" w:space="0" w:color="auto"/>
              <w:bottom w:val="single" w:sz="4" w:space="0" w:color="auto"/>
              <w:right w:val="single" w:sz="4" w:space="0" w:color="auto"/>
            </w:tcBorders>
            <w:vAlign w:val="center"/>
          </w:tcPr>
          <w:p w14:paraId="4F86C37B" w14:textId="77777777" w:rsidR="00072884" w:rsidRPr="001F02EB" w:rsidRDefault="00072884" w:rsidP="001F02EB">
            <w:pPr>
              <w:pStyle w:val="Table"/>
              <w:spacing w:before="60" w:after="60"/>
              <w:jc w:val="center"/>
              <w:rPr>
                <w:rFonts w:cs="Times New Roman"/>
                <w:sz w:val="20"/>
              </w:rPr>
            </w:pPr>
            <w:r w:rsidRPr="001F02EB">
              <w:rPr>
                <w:rFonts w:cs="Times New Roman"/>
                <w:sz w:val="20"/>
              </w:rPr>
              <w:t>Rotor</w:t>
            </w:r>
          </w:p>
          <w:p w14:paraId="0006309C" w14:textId="77777777" w:rsidR="00072884" w:rsidRPr="001F02EB" w:rsidRDefault="00072884" w:rsidP="001F02EB">
            <w:pPr>
              <w:pStyle w:val="Table"/>
              <w:spacing w:before="60" w:after="60"/>
              <w:jc w:val="center"/>
              <w:rPr>
                <w:rFonts w:cs="Times New Roman"/>
                <w:sz w:val="20"/>
              </w:rPr>
            </w:pPr>
          </w:p>
          <w:p w14:paraId="08838BDE" w14:textId="77777777" w:rsidR="00072884" w:rsidRPr="001F02EB" w:rsidRDefault="00072884" w:rsidP="001F02EB">
            <w:pPr>
              <w:pStyle w:val="Table"/>
              <w:spacing w:before="60" w:after="60"/>
              <w:jc w:val="center"/>
              <w:rPr>
                <w:rFonts w:cs="Times New Roman"/>
                <w:sz w:val="20"/>
              </w:rPr>
            </w:pPr>
            <w:r w:rsidRPr="001F02EB">
              <w:rPr>
                <w:rFonts w:cs="Times New Roman"/>
                <w:sz w:val="20"/>
              </w:rPr>
              <w:t>Stator</w:t>
            </w:r>
          </w:p>
        </w:tc>
        <w:tc>
          <w:tcPr>
            <w:tcW w:w="4739" w:type="dxa"/>
            <w:tcBorders>
              <w:top w:val="single" w:sz="4" w:space="0" w:color="auto"/>
              <w:left w:val="single" w:sz="4" w:space="0" w:color="auto"/>
              <w:bottom w:val="single" w:sz="4" w:space="0" w:color="auto"/>
              <w:right w:val="single" w:sz="4" w:space="0" w:color="auto"/>
            </w:tcBorders>
            <w:vAlign w:val="center"/>
            <w:hideMark/>
          </w:tcPr>
          <w:p w14:paraId="39998A28" w14:textId="77777777" w:rsidR="00072884" w:rsidRPr="001F02EB" w:rsidRDefault="00072884" w:rsidP="001F02EB">
            <w:pPr>
              <w:pStyle w:val="Table"/>
              <w:numPr>
                <w:ilvl w:val="0"/>
                <w:numId w:val="34"/>
              </w:numPr>
              <w:spacing w:before="60" w:after="60"/>
              <w:rPr>
                <w:rFonts w:cs="Times New Roman"/>
                <w:sz w:val="20"/>
              </w:rPr>
            </w:pPr>
            <w:r w:rsidRPr="001F02EB">
              <w:rPr>
                <w:rFonts w:cs="Times New Roman"/>
                <w:sz w:val="20"/>
              </w:rPr>
              <w:t>Maximum operating temperature</w:t>
            </w:r>
          </w:p>
          <w:p w14:paraId="5256051A" w14:textId="77777777" w:rsidR="00072884" w:rsidRPr="001F02EB" w:rsidRDefault="00072884" w:rsidP="001F02EB">
            <w:pPr>
              <w:pStyle w:val="Table"/>
              <w:numPr>
                <w:ilvl w:val="0"/>
                <w:numId w:val="34"/>
              </w:numPr>
              <w:spacing w:before="60" w:after="60"/>
              <w:rPr>
                <w:rFonts w:cs="Times New Roman"/>
                <w:sz w:val="20"/>
              </w:rPr>
            </w:pPr>
            <w:r w:rsidRPr="001F02EB">
              <w:rPr>
                <w:rFonts w:cs="Times New Roman"/>
                <w:sz w:val="20"/>
              </w:rPr>
              <w:t>Method of application</w:t>
            </w:r>
          </w:p>
          <w:p w14:paraId="490EA5A3" w14:textId="77777777" w:rsidR="00072884" w:rsidRPr="001F02EB" w:rsidRDefault="00072884" w:rsidP="001F02EB">
            <w:pPr>
              <w:pStyle w:val="Table"/>
              <w:numPr>
                <w:ilvl w:val="0"/>
                <w:numId w:val="34"/>
              </w:numPr>
              <w:spacing w:before="60" w:after="60"/>
              <w:rPr>
                <w:rFonts w:cs="Times New Roman"/>
                <w:sz w:val="20"/>
              </w:rPr>
            </w:pPr>
            <w:r w:rsidRPr="001F02EB">
              <w:rPr>
                <w:rFonts w:cs="Times New Roman"/>
                <w:sz w:val="20"/>
              </w:rPr>
              <w:t>Aging mechanisms</w:t>
            </w:r>
          </w:p>
          <w:p w14:paraId="51F54D55" w14:textId="77777777" w:rsidR="00072884" w:rsidRPr="001F02EB" w:rsidRDefault="00072884" w:rsidP="001F02EB">
            <w:pPr>
              <w:pStyle w:val="Table"/>
              <w:numPr>
                <w:ilvl w:val="0"/>
                <w:numId w:val="34"/>
              </w:numPr>
              <w:spacing w:before="60" w:after="60"/>
              <w:rPr>
                <w:rFonts w:cs="Times New Roman"/>
                <w:sz w:val="20"/>
              </w:rPr>
            </w:pPr>
            <w:r w:rsidRPr="001F02EB">
              <w:rPr>
                <w:rFonts w:cs="Times New Roman"/>
                <w:sz w:val="20"/>
              </w:rPr>
              <w:t>Thermal conductivity</w:t>
            </w:r>
          </w:p>
        </w:tc>
      </w:tr>
      <w:tr w:rsidR="00072884" w:rsidRPr="001F02EB" w14:paraId="167BC3D1" w14:textId="77777777" w:rsidTr="00072884">
        <w:trPr>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284F5ED1" w14:textId="77777777" w:rsidR="00072884" w:rsidRPr="001F02EB" w:rsidRDefault="00072884" w:rsidP="001F02EB">
            <w:pPr>
              <w:pStyle w:val="Table"/>
              <w:spacing w:before="60" w:after="60"/>
              <w:jc w:val="center"/>
              <w:rPr>
                <w:rFonts w:cs="Times New Roman"/>
                <w:sz w:val="20"/>
              </w:rPr>
            </w:pPr>
            <w:r w:rsidRPr="001F02EB">
              <w:rPr>
                <w:rFonts w:cs="Times New Roman"/>
                <w:sz w:val="20"/>
              </w:rPr>
              <w:t>Containment materials</w:t>
            </w:r>
          </w:p>
        </w:tc>
        <w:tc>
          <w:tcPr>
            <w:tcW w:w="2694" w:type="dxa"/>
            <w:tcBorders>
              <w:top w:val="single" w:sz="4" w:space="0" w:color="auto"/>
              <w:left w:val="single" w:sz="4" w:space="0" w:color="auto"/>
              <w:bottom w:val="single" w:sz="4" w:space="0" w:color="auto"/>
              <w:right w:val="single" w:sz="4" w:space="0" w:color="auto"/>
            </w:tcBorders>
            <w:vAlign w:val="center"/>
            <w:hideMark/>
          </w:tcPr>
          <w:p w14:paraId="07F53D77" w14:textId="77777777" w:rsidR="00072884" w:rsidRPr="001F02EB" w:rsidRDefault="00072884" w:rsidP="001F02EB">
            <w:pPr>
              <w:pStyle w:val="Table"/>
              <w:spacing w:before="60" w:after="60"/>
              <w:jc w:val="center"/>
              <w:rPr>
                <w:rFonts w:cs="Times New Roman"/>
                <w:sz w:val="20"/>
              </w:rPr>
            </w:pPr>
            <w:r w:rsidRPr="001F02EB">
              <w:rPr>
                <w:rFonts w:cs="Times New Roman"/>
                <w:sz w:val="20"/>
              </w:rPr>
              <w:t>Rotor</w:t>
            </w:r>
          </w:p>
        </w:tc>
        <w:tc>
          <w:tcPr>
            <w:tcW w:w="4739" w:type="dxa"/>
            <w:tcBorders>
              <w:top w:val="single" w:sz="4" w:space="0" w:color="auto"/>
              <w:left w:val="single" w:sz="4" w:space="0" w:color="auto"/>
              <w:bottom w:val="single" w:sz="4" w:space="0" w:color="auto"/>
              <w:right w:val="single" w:sz="4" w:space="0" w:color="auto"/>
            </w:tcBorders>
            <w:vAlign w:val="center"/>
            <w:hideMark/>
          </w:tcPr>
          <w:p w14:paraId="6643A0EC" w14:textId="77777777" w:rsidR="00072884" w:rsidRPr="001F02EB" w:rsidRDefault="00072884" w:rsidP="001F02EB">
            <w:pPr>
              <w:pStyle w:val="Table"/>
              <w:numPr>
                <w:ilvl w:val="0"/>
                <w:numId w:val="35"/>
              </w:numPr>
              <w:spacing w:before="60" w:after="60"/>
              <w:rPr>
                <w:rFonts w:cs="Times New Roman"/>
                <w:sz w:val="20"/>
              </w:rPr>
            </w:pPr>
            <w:r w:rsidRPr="001F02EB">
              <w:rPr>
                <w:rFonts w:cs="Times New Roman"/>
                <w:sz w:val="20"/>
              </w:rPr>
              <w:t>Yield strength</w:t>
            </w:r>
          </w:p>
          <w:p w14:paraId="4B815B65" w14:textId="77777777" w:rsidR="00072884" w:rsidRPr="001F02EB" w:rsidRDefault="00072884" w:rsidP="001F02EB">
            <w:pPr>
              <w:pStyle w:val="Table"/>
              <w:numPr>
                <w:ilvl w:val="0"/>
                <w:numId w:val="35"/>
              </w:numPr>
              <w:spacing w:before="60" w:after="60"/>
              <w:rPr>
                <w:rFonts w:cs="Times New Roman"/>
                <w:sz w:val="20"/>
              </w:rPr>
            </w:pPr>
            <w:r w:rsidRPr="001F02EB">
              <w:rPr>
                <w:rFonts w:cs="Times New Roman"/>
                <w:sz w:val="20"/>
              </w:rPr>
              <w:t>Magnetic properties</w:t>
            </w:r>
          </w:p>
          <w:p w14:paraId="3C9C0D7B" w14:textId="77777777" w:rsidR="00072884" w:rsidRPr="001F02EB" w:rsidRDefault="00072884" w:rsidP="001F02EB">
            <w:pPr>
              <w:pStyle w:val="Table"/>
              <w:numPr>
                <w:ilvl w:val="0"/>
                <w:numId w:val="35"/>
              </w:numPr>
              <w:spacing w:before="60" w:after="60"/>
              <w:rPr>
                <w:rFonts w:cs="Times New Roman"/>
                <w:sz w:val="20"/>
              </w:rPr>
            </w:pPr>
            <w:r w:rsidRPr="001F02EB">
              <w:rPr>
                <w:rFonts w:cs="Times New Roman"/>
                <w:sz w:val="20"/>
              </w:rPr>
              <w:t>Electrical conductivity (low conductivity required)</w:t>
            </w:r>
          </w:p>
          <w:p w14:paraId="49BDEEB7" w14:textId="77777777" w:rsidR="00072884" w:rsidRPr="001F02EB" w:rsidRDefault="00072884" w:rsidP="001F02EB">
            <w:pPr>
              <w:pStyle w:val="Table"/>
              <w:numPr>
                <w:ilvl w:val="0"/>
                <w:numId w:val="35"/>
              </w:numPr>
              <w:spacing w:before="60" w:after="60"/>
              <w:rPr>
                <w:rFonts w:cs="Times New Roman"/>
                <w:sz w:val="20"/>
              </w:rPr>
            </w:pPr>
            <w:r w:rsidRPr="001F02EB">
              <w:rPr>
                <w:rFonts w:cs="Times New Roman"/>
                <w:sz w:val="20"/>
              </w:rPr>
              <w:t>Thermal conductivity</w:t>
            </w:r>
          </w:p>
        </w:tc>
        <w:bookmarkEnd w:id="11"/>
        <w:bookmarkEnd w:id="12"/>
      </w:tr>
    </w:tbl>
    <w:p w14:paraId="2513DA88" w14:textId="77777777" w:rsidR="00072884" w:rsidRPr="00AB77B7" w:rsidRDefault="00072884" w:rsidP="00072884">
      <w:pPr>
        <w:rPr>
          <w:rFonts w:cs="Times New Roman"/>
        </w:rPr>
      </w:pPr>
    </w:p>
    <w:p w14:paraId="05B35054" w14:textId="77777777" w:rsidR="00072884" w:rsidRPr="00AB77B7" w:rsidRDefault="00072884" w:rsidP="00072884">
      <w:pPr>
        <w:pStyle w:val="3"/>
        <w:spacing w:line="259" w:lineRule="auto"/>
        <w:rPr>
          <w:rFonts w:cs="Times New Roman"/>
        </w:rPr>
      </w:pPr>
      <w:bookmarkStart w:id="13" w:name="_Toc411152041"/>
      <w:bookmarkStart w:id="14" w:name="_Toc510531047"/>
      <w:r w:rsidRPr="00AB77B7">
        <w:rPr>
          <w:rFonts w:cs="Times New Roman"/>
        </w:rPr>
        <w:t>Soft magnet materials</w:t>
      </w:r>
      <w:bookmarkEnd w:id="13"/>
      <w:bookmarkEnd w:id="14"/>
    </w:p>
    <w:p w14:paraId="4B1D4D7A" w14:textId="737C7D04" w:rsidR="00072884" w:rsidRPr="00AB77B7" w:rsidRDefault="00072884" w:rsidP="00072884">
      <w:pPr>
        <w:rPr>
          <w:rFonts w:cs="Times New Roman"/>
          <w:szCs w:val="24"/>
        </w:rPr>
      </w:pPr>
      <w:r w:rsidRPr="00AB77B7">
        <w:rPr>
          <w:rFonts w:cs="Times New Roman"/>
          <w:szCs w:val="24"/>
        </w:rPr>
        <w:t xml:space="preserve">There are several low loss soft magnetic materials that could be considered for the stator and rotor cores, although the loss requirements for the rotor core are less onerous. The main characteristics of candidate soft magnetic materials are shown in </w:t>
      </w:r>
      <w:r w:rsidRPr="00AB77B7">
        <w:rPr>
          <w:rFonts w:cs="Times New Roman"/>
          <w:szCs w:val="24"/>
        </w:rPr>
        <w:fldChar w:fldCharType="begin"/>
      </w:r>
      <w:r w:rsidRPr="00AB77B7">
        <w:rPr>
          <w:rFonts w:cs="Times New Roman"/>
          <w:szCs w:val="24"/>
        </w:rPr>
        <w:instrText xml:space="preserve"> REF _Ref489611554 \h  \* MERGEFORMAT </w:instrText>
      </w:r>
      <w:r w:rsidRPr="00AB77B7">
        <w:rPr>
          <w:rFonts w:cs="Times New Roman"/>
          <w:szCs w:val="24"/>
        </w:rPr>
      </w:r>
      <w:r w:rsidRPr="00AB77B7">
        <w:rPr>
          <w:rFonts w:cs="Times New Roman"/>
          <w:szCs w:val="24"/>
        </w:rPr>
        <w:fldChar w:fldCharType="separate"/>
      </w:r>
      <w:r w:rsidR="006D062E" w:rsidRPr="006D062E">
        <w:rPr>
          <w:rFonts w:cs="Times New Roman"/>
          <w:szCs w:val="24"/>
        </w:rPr>
        <w:t xml:space="preserve">Table </w:t>
      </w:r>
      <w:r w:rsidR="006D062E" w:rsidRPr="006D062E">
        <w:rPr>
          <w:rFonts w:cs="Times New Roman"/>
          <w:noProof/>
          <w:szCs w:val="24"/>
        </w:rPr>
        <w:t>1.2</w:t>
      </w:r>
      <w:r w:rsidRPr="00AB77B7">
        <w:rPr>
          <w:rFonts w:cs="Times New Roman"/>
          <w:szCs w:val="24"/>
        </w:rPr>
        <w:fldChar w:fldCharType="end"/>
      </w:r>
      <w:r w:rsidR="009F3C16">
        <w:rPr>
          <w:rFonts w:cs="Times New Roman"/>
          <w:szCs w:val="24"/>
        </w:rPr>
        <w:t>,</w:t>
      </w:r>
      <w:r w:rsidRPr="00AB77B7">
        <w:rPr>
          <w:rFonts w:cs="Times New Roman"/>
          <w:szCs w:val="24"/>
        </w:rPr>
        <w:t xml:space="preserve"> [13], [14], [15]. Some important features of these material are:</w:t>
      </w:r>
    </w:p>
    <w:p w14:paraId="3E322C8B" w14:textId="77777777" w:rsidR="00072884" w:rsidRPr="00AB77B7" w:rsidRDefault="00072884" w:rsidP="004E5544">
      <w:pPr>
        <w:pStyle w:val="a3"/>
        <w:numPr>
          <w:ilvl w:val="0"/>
          <w:numId w:val="4"/>
        </w:numPr>
        <w:spacing w:after="120"/>
        <w:rPr>
          <w:rFonts w:cs="Times New Roman"/>
          <w:szCs w:val="24"/>
        </w:rPr>
      </w:pPr>
      <w:r w:rsidRPr="00AB77B7">
        <w:rPr>
          <w:rFonts w:cs="Times New Roman"/>
          <w:szCs w:val="24"/>
        </w:rPr>
        <w:t xml:space="preserve">There are often trade-offs between mechanical strength and magnetic performance. Specifically, reducing the grain size achieves the goal of increasing the mechanical strength, but it leads to the increase of the inter-domain forces as well and therefore causes an increase in coercivity </w:t>
      </w:r>
      <m:oMath>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c</m:t>
            </m:r>
          </m:sub>
        </m:sSub>
      </m:oMath>
      <w:r w:rsidRPr="00AB77B7">
        <w:rPr>
          <w:rFonts w:cs="Times New Roman"/>
          <w:szCs w:val="24"/>
        </w:rPr>
        <w:t xml:space="preserve"> and a decrease in magnet flux density for a certain H. As a result, the B-H loop becomes wider and the hysteresis loss is increased correspondingly. Therefore, there is trade-off between hysteresis loss and mechanical strength [16].</w:t>
      </w:r>
    </w:p>
    <w:p w14:paraId="25E3A791" w14:textId="77777777" w:rsidR="00072884" w:rsidRPr="00AB77B7" w:rsidRDefault="00072884" w:rsidP="004E5544">
      <w:pPr>
        <w:pStyle w:val="a3"/>
        <w:numPr>
          <w:ilvl w:val="0"/>
          <w:numId w:val="4"/>
        </w:numPr>
        <w:spacing w:after="120"/>
        <w:rPr>
          <w:rFonts w:cs="Times New Roman"/>
          <w:sz w:val="22"/>
        </w:rPr>
      </w:pPr>
      <w:r w:rsidRPr="00AB77B7">
        <w:rPr>
          <w:rFonts w:cs="Times New Roman"/>
          <w:szCs w:val="24"/>
        </w:rPr>
        <w:t xml:space="preserve">During the shaping of the stator core laminations from the starting sheet material, sheared zones, due to laminate stamping, or heat affected zones caused by laser cutting, will lead to increase in hysteresis component of the total iron losses. Thus, </w:t>
      </w:r>
      <w:r w:rsidRPr="00AB77B7">
        <w:rPr>
          <w:rFonts w:cs="Times New Roman"/>
          <w:szCs w:val="24"/>
        </w:rPr>
        <w:lastRenderedPageBreak/>
        <w:t>annealing before assembling of the stack is essential for laminates processed in this way.</w:t>
      </w:r>
    </w:p>
    <w:p w14:paraId="29A01BB3" w14:textId="77777777" w:rsidR="00072884" w:rsidRPr="00AB77B7" w:rsidRDefault="00072884" w:rsidP="004E5544">
      <w:pPr>
        <w:pStyle w:val="a3"/>
        <w:numPr>
          <w:ilvl w:val="0"/>
          <w:numId w:val="4"/>
        </w:numPr>
        <w:spacing w:after="120"/>
        <w:rPr>
          <w:rFonts w:cs="Times New Roman"/>
          <w:sz w:val="22"/>
        </w:rPr>
      </w:pPr>
      <w:r w:rsidRPr="00AB77B7">
        <w:rPr>
          <w:rFonts w:cs="Times New Roman"/>
          <w:szCs w:val="24"/>
        </w:rPr>
        <w:t xml:space="preserve">Edge-welding technique is seldom implemented on stator laminations for high speed machines with adhesive bonding or mechanical clamping often being preferred. </w:t>
      </w:r>
    </w:p>
    <w:p w14:paraId="7E537A70" w14:textId="77777777" w:rsidR="00072884" w:rsidRPr="00AB77B7" w:rsidRDefault="00072884" w:rsidP="004E5544">
      <w:pPr>
        <w:pStyle w:val="a3"/>
        <w:numPr>
          <w:ilvl w:val="0"/>
          <w:numId w:val="4"/>
        </w:numPr>
        <w:spacing w:after="120"/>
        <w:rPr>
          <w:rFonts w:cs="Times New Roman"/>
          <w:sz w:val="22"/>
        </w:rPr>
      </w:pPr>
      <w:r w:rsidRPr="00AB77B7">
        <w:rPr>
          <w:rFonts w:cs="Times New Roman"/>
          <w:szCs w:val="24"/>
        </w:rPr>
        <w:t>To reduce material wastage, it is preferable to use the same soft magnet material for both stator and rotor core. However, due to the special requirement of mechanical strength on the rotor part at high speed and the fact that enhancing the mechanical properties of the soft magnet materials will lead to a sacrifice in their magnetic performance, stator and rotor core materials are usually chosen separately in high speed machines.</w:t>
      </w:r>
    </w:p>
    <w:p w14:paraId="638D27C7" w14:textId="5E484ACB" w:rsidR="00072884" w:rsidRPr="00AB77B7" w:rsidRDefault="00072884" w:rsidP="00072884">
      <w:pPr>
        <w:pStyle w:val="a5"/>
        <w:rPr>
          <w:rFonts w:cs="Times New Roman"/>
          <w:color w:val="auto"/>
          <w:szCs w:val="24"/>
        </w:rPr>
      </w:pPr>
      <w:bookmarkStart w:id="15" w:name="_Ref489611554"/>
      <w:r w:rsidRPr="00AB77B7">
        <w:rPr>
          <w:rFonts w:cs="Times New Roman"/>
          <w:color w:val="auto"/>
        </w:rPr>
        <w:t xml:space="preserve">Table </w:t>
      </w:r>
      <w:r w:rsidRPr="00AB77B7">
        <w:rPr>
          <w:rFonts w:cs="Times New Roman"/>
          <w:color w:val="auto"/>
        </w:rPr>
        <w:fldChar w:fldCharType="begin"/>
      </w:r>
      <w:r w:rsidRPr="00AB77B7">
        <w:rPr>
          <w:rFonts w:cs="Times New Roman"/>
          <w:color w:val="auto"/>
        </w:rPr>
        <w:instrText xml:space="preserve"> STYLEREF 1 \s </w:instrText>
      </w:r>
      <w:r w:rsidRPr="00AB77B7">
        <w:rPr>
          <w:rFonts w:cs="Times New Roman"/>
          <w:color w:val="auto"/>
        </w:rPr>
        <w:fldChar w:fldCharType="separate"/>
      </w:r>
      <w:r w:rsidR="006D062E">
        <w:rPr>
          <w:rFonts w:cs="Times New Roman"/>
          <w:noProof/>
          <w:color w:val="auto"/>
        </w:rPr>
        <w:t>1</w:t>
      </w:r>
      <w:r w:rsidRPr="00AB77B7">
        <w:rPr>
          <w:rFonts w:cs="Times New Roman"/>
          <w:noProof/>
          <w:color w:val="auto"/>
        </w:rPr>
        <w:fldChar w:fldCharType="end"/>
      </w:r>
      <w:r w:rsidRPr="00AB77B7">
        <w:rPr>
          <w:rFonts w:cs="Times New Roman"/>
          <w:color w:val="auto"/>
        </w:rPr>
        <w:t>.</w:t>
      </w:r>
      <w:r w:rsidRPr="00AB77B7">
        <w:rPr>
          <w:rFonts w:cs="Times New Roman"/>
          <w:color w:val="auto"/>
        </w:rPr>
        <w:fldChar w:fldCharType="begin"/>
      </w:r>
      <w:r w:rsidRPr="00AB77B7">
        <w:rPr>
          <w:rFonts w:cs="Times New Roman"/>
          <w:color w:val="auto"/>
        </w:rPr>
        <w:instrText xml:space="preserve"> SEQ Table \* ARABIC \s 1 </w:instrText>
      </w:r>
      <w:r w:rsidRPr="00AB77B7">
        <w:rPr>
          <w:rFonts w:cs="Times New Roman"/>
          <w:color w:val="auto"/>
        </w:rPr>
        <w:fldChar w:fldCharType="separate"/>
      </w:r>
      <w:r w:rsidR="006D062E">
        <w:rPr>
          <w:rFonts w:cs="Times New Roman"/>
          <w:noProof/>
          <w:color w:val="auto"/>
        </w:rPr>
        <w:t>2</w:t>
      </w:r>
      <w:r w:rsidRPr="00AB77B7">
        <w:rPr>
          <w:rFonts w:cs="Times New Roman"/>
          <w:noProof/>
          <w:color w:val="auto"/>
        </w:rPr>
        <w:fldChar w:fldCharType="end"/>
      </w:r>
      <w:bookmarkEnd w:id="15"/>
      <w:r w:rsidRPr="00AB77B7">
        <w:rPr>
          <w:rFonts w:cs="Times New Roman"/>
          <w:color w:val="auto"/>
        </w:rPr>
        <w:t xml:space="preserve"> </w:t>
      </w:r>
      <w:r w:rsidRPr="00AB77B7">
        <w:rPr>
          <w:rFonts w:cs="Times New Roman"/>
          <w:color w:val="auto"/>
          <w:szCs w:val="24"/>
        </w:rPr>
        <w:t>Recent advances in soft magnet materials [13][14][15]</w:t>
      </w:r>
    </w:p>
    <w:tbl>
      <w:tblPr>
        <w:tblStyle w:val="a4"/>
        <w:tblW w:w="0" w:type="auto"/>
        <w:jc w:val="center"/>
        <w:tblLook w:val="04A0" w:firstRow="1" w:lastRow="0" w:firstColumn="1" w:lastColumn="0" w:noHBand="0" w:noVBand="1"/>
      </w:tblPr>
      <w:tblGrid>
        <w:gridCol w:w="1510"/>
        <w:gridCol w:w="1519"/>
        <w:gridCol w:w="1484"/>
        <w:gridCol w:w="1475"/>
        <w:gridCol w:w="1513"/>
        <w:gridCol w:w="1515"/>
      </w:tblGrid>
      <w:tr w:rsidR="00072884" w:rsidRPr="001F02EB" w14:paraId="6F6CAD2F" w14:textId="77777777" w:rsidTr="0079186B">
        <w:trPr>
          <w:jc w:val="center"/>
        </w:trPr>
        <w:tc>
          <w:tcPr>
            <w:tcW w:w="1510" w:type="dxa"/>
            <w:tcBorders>
              <w:top w:val="single" w:sz="4" w:space="0" w:color="auto"/>
              <w:left w:val="single" w:sz="4" w:space="0" w:color="auto"/>
              <w:bottom w:val="single" w:sz="4" w:space="0" w:color="auto"/>
              <w:right w:val="single" w:sz="4" w:space="0" w:color="auto"/>
            </w:tcBorders>
            <w:vAlign w:val="center"/>
            <w:hideMark/>
          </w:tcPr>
          <w:p w14:paraId="393BD855" w14:textId="77777777" w:rsidR="00072884" w:rsidRPr="001F02EB" w:rsidRDefault="00072884" w:rsidP="001F02EB">
            <w:pPr>
              <w:pStyle w:val="Table"/>
              <w:spacing w:before="60" w:after="60"/>
              <w:jc w:val="center"/>
              <w:rPr>
                <w:rFonts w:cs="Times New Roman"/>
                <w:b/>
                <w:sz w:val="20"/>
                <w:szCs w:val="20"/>
              </w:rPr>
            </w:pPr>
            <w:r w:rsidRPr="001F02EB">
              <w:rPr>
                <w:rFonts w:cs="Times New Roman"/>
                <w:b/>
                <w:sz w:val="20"/>
                <w:szCs w:val="20"/>
              </w:rPr>
              <w:t>Property</w:t>
            </w:r>
          </w:p>
        </w:tc>
        <w:tc>
          <w:tcPr>
            <w:tcW w:w="1519" w:type="dxa"/>
            <w:tcBorders>
              <w:top w:val="single" w:sz="4" w:space="0" w:color="auto"/>
              <w:left w:val="single" w:sz="4" w:space="0" w:color="auto"/>
              <w:bottom w:val="single" w:sz="4" w:space="0" w:color="auto"/>
              <w:right w:val="single" w:sz="4" w:space="0" w:color="auto"/>
            </w:tcBorders>
            <w:vAlign w:val="center"/>
            <w:hideMark/>
          </w:tcPr>
          <w:p w14:paraId="47E702F4" w14:textId="77777777" w:rsidR="00072884" w:rsidRPr="001F02EB" w:rsidRDefault="00072884" w:rsidP="001F02EB">
            <w:pPr>
              <w:pStyle w:val="Table"/>
              <w:spacing w:before="60" w:after="60"/>
              <w:jc w:val="center"/>
              <w:rPr>
                <w:rFonts w:cs="Times New Roman"/>
                <w:b/>
                <w:sz w:val="20"/>
                <w:szCs w:val="20"/>
              </w:rPr>
            </w:pPr>
            <w:r w:rsidRPr="001F02EB">
              <w:rPr>
                <w:rFonts w:cs="Times New Roman"/>
                <w:b/>
                <w:sz w:val="20"/>
                <w:szCs w:val="20"/>
              </w:rPr>
              <w:t>Vacoflux 48</w:t>
            </w:r>
          </w:p>
        </w:tc>
        <w:tc>
          <w:tcPr>
            <w:tcW w:w="1484" w:type="dxa"/>
            <w:tcBorders>
              <w:top w:val="single" w:sz="4" w:space="0" w:color="auto"/>
              <w:left w:val="single" w:sz="4" w:space="0" w:color="auto"/>
              <w:bottom w:val="single" w:sz="4" w:space="0" w:color="auto"/>
              <w:right w:val="single" w:sz="4" w:space="0" w:color="auto"/>
            </w:tcBorders>
            <w:vAlign w:val="center"/>
            <w:hideMark/>
          </w:tcPr>
          <w:p w14:paraId="04692ED3" w14:textId="77777777" w:rsidR="00072884" w:rsidRPr="001F02EB" w:rsidRDefault="00072884" w:rsidP="001F02EB">
            <w:pPr>
              <w:pStyle w:val="Table"/>
              <w:spacing w:before="60" w:after="60"/>
              <w:jc w:val="center"/>
              <w:rPr>
                <w:rFonts w:cs="Times New Roman"/>
                <w:b/>
                <w:sz w:val="20"/>
                <w:szCs w:val="20"/>
              </w:rPr>
            </w:pPr>
            <w:r w:rsidRPr="001F02EB">
              <w:rPr>
                <w:rFonts w:cs="Times New Roman"/>
                <w:b/>
                <w:sz w:val="20"/>
                <w:szCs w:val="20"/>
              </w:rPr>
              <w:t>Vacoflux 50</w:t>
            </w:r>
          </w:p>
        </w:tc>
        <w:tc>
          <w:tcPr>
            <w:tcW w:w="1475" w:type="dxa"/>
            <w:tcBorders>
              <w:top w:val="single" w:sz="4" w:space="0" w:color="auto"/>
              <w:left w:val="single" w:sz="4" w:space="0" w:color="auto"/>
              <w:bottom w:val="single" w:sz="4" w:space="0" w:color="auto"/>
              <w:right w:val="single" w:sz="4" w:space="0" w:color="auto"/>
            </w:tcBorders>
            <w:vAlign w:val="center"/>
            <w:hideMark/>
          </w:tcPr>
          <w:p w14:paraId="52360282" w14:textId="77777777" w:rsidR="00072884" w:rsidRPr="001F02EB" w:rsidRDefault="00072884" w:rsidP="001F02EB">
            <w:pPr>
              <w:pStyle w:val="Table"/>
              <w:spacing w:before="60" w:after="60"/>
              <w:jc w:val="center"/>
              <w:rPr>
                <w:rFonts w:cs="Times New Roman"/>
                <w:b/>
                <w:sz w:val="20"/>
                <w:szCs w:val="20"/>
              </w:rPr>
            </w:pPr>
            <w:r w:rsidRPr="001F02EB">
              <w:rPr>
                <w:rFonts w:cs="Times New Roman"/>
                <w:b/>
                <w:sz w:val="20"/>
                <w:szCs w:val="20"/>
              </w:rPr>
              <w:t>Hiperco 50 HS</w:t>
            </w:r>
          </w:p>
        </w:tc>
        <w:tc>
          <w:tcPr>
            <w:tcW w:w="1513" w:type="dxa"/>
            <w:tcBorders>
              <w:top w:val="single" w:sz="4" w:space="0" w:color="auto"/>
              <w:left w:val="single" w:sz="4" w:space="0" w:color="auto"/>
              <w:bottom w:val="single" w:sz="4" w:space="0" w:color="auto"/>
              <w:right w:val="single" w:sz="4" w:space="0" w:color="auto"/>
            </w:tcBorders>
            <w:vAlign w:val="center"/>
            <w:hideMark/>
          </w:tcPr>
          <w:p w14:paraId="7D0B155B" w14:textId="77777777" w:rsidR="00072884" w:rsidRPr="001F02EB" w:rsidRDefault="00072884" w:rsidP="001F02EB">
            <w:pPr>
              <w:pStyle w:val="Table"/>
              <w:spacing w:before="60" w:after="60"/>
              <w:jc w:val="center"/>
              <w:rPr>
                <w:rFonts w:cs="Times New Roman"/>
                <w:b/>
                <w:sz w:val="20"/>
                <w:szCs w:val="20"/>
              </w:rPr>
            </w:pPr>
            <w:r w:rsidRPr="001F02EB">
              <w:rPr>
                <w:rFonts w:cs="Times New Roman"/>
                <w:b/>
                <w:sz w:val="20"/>
                <w:szCs w:val="20"/>
              </w:rPr>
              <w:t>10JNEX900</w:t>
            </w:r>
          </w:p>
        </w:tc>
        <w:tc>
          <w:tcPr>
            <w:tcW w:w="1515" w:type="dxa"/>
            <w:tcBorders>
              <w:top w:val="single" w:sz="4" w:space="0" w:color="auto"/>
              <w:left w:val="single" w:sz="4" w:space="0" w:color="auto"/>
              <w:bottom w:val="single" w:sz="4" w:space="0" w:color="auto"/>
              <w:right w:val="single" w:sz="4" w:space="0" w:color="auto"/>
            </w:tcBorders>
            <w:vAlign w:val="center"/>
            <w:hideMark/>
          </w:tcPr>
          <w:p w14:paraId="2D3F45FC" w14:textId="77777777" w:rsidR="00072884" w:rsidRPr="001F02EB" w:rsidRDefault="00072884" w:rsidP="001F02EB">
            <w:pPr>
              <w:pStyle w:val="Table"/>
              <w:spacing w:before="60" w:after="60"/>
              <w:jc w:val="center"/>
              <w:rPr>
                <w:rFonts w:cs="Times New Roman"/>
                <w:b/>
                <w:sz w:val="20"/>
                <w:szCs w:val="20"/>
              </w:rPr>
            </w:pPr>
            <w:r w:rsidRPr="001F02EB">
              <w:rPr>
                <w:rFonts w:cs="Times New Roman"/>
                <w:b/>
                <w:sz w:val="20"/>
                <w:szCs w:val="20"/>
              </w:rPr>
              <w:t>10JNHF600</w:t>
            </w:r>
          </w:p>
        </w:tc>
      </w:tr>
      <w:tr w:rsidR="00072884" w:rsidRPr="001F02EB" w14:paraId="73FCBFA4" w14:textId="77777777" w:rsidTr="0079186B">
        <w:trPr>
          <w:jc w:val="center"/>
        </w:trPr>
        <w:tc>
          <w:tcPr>
            <w:tcW w:w="1510" w:type="dxa"/>
            <w:tcBorders>
              <w:top w:val="single" w:sz="4" w:space="0" w:color="auto"/>
              <w:left w:val="single" w:sz="4" w:space="0" w:color="auto"/>
              <w:bottom w:val="single" w:sz="4" w:space="0" w:color="auto"/>
              <w:right w:val="single" w:sz="4" w:space="0" w:color="auto"/>
            </w:tcBorders>
            <w:vAlign w:val="center"/>
            <w:hideMark/>
          </w:tcPr>
          <w:p w14:paraId="373CDFB5"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Alloy type</w:t>
            </w:r>
          </w:p>
        </w:tc>
        <w:tc>
          <w:tcPr>
            <w:tcW w:w="1519" w:type="dxa"/>
            <w:tcBorders>
              <w:top w:val="single" w:sz="4" w:space="0" w:color="auto"/>
              <w:left w:val="single" w:sz="4" w:space="0" w:color="auto"/>
              <w:bottom w:val="single" w:sz="4" w:space="0" w:color="auto"/>
              <w:right w:val="single" w:sz="4" w:space="0" w:color="auto"/>
            </w:tcBorders>
            <w:vAlign w:val="center"/>
            <w:hideMark/>
          </w:tcPr>
          <w:p w14:paraId="355EF181"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CoFe</w:t>
            </w:r>
          </w:p>
        </w:tc>
        <w:tc>
          <w:tcPr>
            <w:tcW w:w="1484" w:type="dxa"/>
            <w:tcBorders>
              <w:top w:val="single" w:sz="4" w:space="0" w:color="auto"/>
              <w:left w:val="single" w:sz="4" w:space="0" w:color="auto"/>
              <w:bottom w:val="single" w:sz="4" w:space="0" w:color="auto"/>
              <w:right w:val="single" w:sz="4" w:space="0" w:color="auto"/>
            </w:tcBorders>
            <w:vAlign w:val="center"/>
            <w:hideMark/>
          </w:tcPr>
          <w:p w14:paraId="1663B809"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CoFe</w:t>
            </w:r>
          </w:p>
        </w:tc>
        <w:tc>
          <w:tcPr>
            <w:tcW w:w="1475" w:type="dxa"/>
            <w:tcBorders>
              <w:top w:val="single" w:sz="4" w:space="0" w:color="auto"/>
              <w:left w:val="single" w:sz="4" w:space="0" w:color="auto"/>
              <w:bottom w:val="single" w:sz="4" w:space="0" w:color="auto"/>
              <w:right w:val="single" w:sz="4" w:space="0" w:color="auto"/>
            </w:tcBorders>
            <w:vAlign w:val="center"/>
            <w:hideMark/>
          </w:tcPr>
          <w:p w14:paraId="0A97E067"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CoFe</w:t>
            </w:r>
          </w:p>
        </w:tc>
        <w:tc>
          <w:tcPr>
            <w:tcW w:w="1513" w:type="dxa"/>
            <w:tcBorders>
              <w:top w:val="single" w:sz="4" w:space="0" w:color="auto"/>
              <w:left w:val="single" w:sz="4" w:space="0" w:color="auto"/>
              <w:bottom w:val="single" w:sz="4" w:space="0" w:color="auto"/>
              <w:right w:val="single" w:sz="4" w:space="0" w:color="auto"/>
            </w:tcBorders>
            <w:vAlign w:val="center"/>
            <w:hideMark/>
          </w:tcPr>
          <w:p w14:paraId="7F888C8E"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SiFe</w:t>
            </w:r>
          </w:p>
        </w:tc>
        <w:tc>
          <w:tcPr>
            <w:tcW w:w="1515" w:type="dxa"/>
            <w:tcBorders>
              <w:top w:val="single" w:sz="4" w:space="0" w:color="auto"/>
              <w:left w:val="single" w:sz="4" w:space="0" w:color="auto"/>
              <w:bottom w:val="single" w:sz="4" w:space="0" w:color="auto"/>
              <w:right w:val="single" w:sz="4" w:space="0" w:color="auto"/>
            </w:tcBorders>
            <w:vAlign w:val="center"/>
            <w:hideMark/>
          </w:tcPr>
          <w:p w14:paraId="34852C2E"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SiFe</w:t>
            </w:r>
          </w:p>
        </w:tc>
      </w:tr>
      <w:tr w:rsidR="00072884" w:rsidRPr="001F02EB" w14:paraId="37B3728F" w14:textId="77777777" w:rsidTr="0079186B">
        <w:trPr>
          <w:jc w:val="center"/>
        </w:trPr>
        <w:tc>
          <w:tcPr>
            <w:tcW w:w="1510" w:type="dxa"/>
            <w:tcBorders>
              <w:top w:val="single" w:sz="4" w:space="0" w:color="auto"/>
              <w:left w:val="single" w:sz="4" w:space="0" w:color="auto"/>
              <w:bottom w:val="single" w:sz="4" w:space="0" w:color="auto"/>
              <w:right w:val="single" w:sz="4" w:space="0" w:color="auto"/>
            </w:tcBorders>
            <w:vAlign w:val="center"/>
            <w:hideMark/>
          </w:tcPr>
          <w:p w14:paraId="4250FC1A"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Saturation B</w:t>
            </w:r>
            <w:r w:rsidRPr="001F02EB">
              <w:rPr>
                <w:rFonts w:cs="Times New Roman"/>
                <w:sz w:val="20"/>
                <w:szCs w:val="20"/>
                <w:vertAlign w:val="subscript"/>
              </w:rPr>
              <w:t>s</w:t>
            </w:r>
            <w:r w:rsidRPr="001F02EB">
              <w:rPr>
                <w:rFonts w:cs="Times New Roman"/>
                <w:sz w:val="20"/>
                <w:szCs w:val="20"/>
              </w:rPr>
              <w:t xml:space="preserve"> (T)</w:t>
            </w:r>
          </w:p>
        </w:tc>
        <w:tc>
          <w:tcPr>
            <w:tcW w:w="1519" w:type="dxa"/>
            <w:tcBorders>
              <w:top w:val="single" w:sz="4" w:space="0" w:color="auto"/>
              <w:left w:val="single" w:sz="4" w:space="0" w:color="auto"/>
              <w:bottom w:val="single" w:sz="4" w:space="0" w:color="auto"/>
              <w:right w:val="single" w:sz="4" w:space="0" w:color="auto"/>
            </w:tcBorders>
            <w:vAlign w:val="center"/>
            <w:hideMark/>
          </w:tcPr>
          <w:p w14:paraId="37E43F4C"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2.3</w:t>
            </w:r>
          </w:p>
        </w:tc>
        <w:tc>
          <w:tcPr>
            <w:tcW w:w="1484" w:type="dxa"/>
            <w:tcBorders>
              <w:top w:val="single" w:sz="4" w:space="0" w:color="auto"/>
              <w:left w:val="single" w:sz="4" w:space="0" w:color="auto"/>
              <w:bottom w:val="single" w:sz="4" w:space="0" w:color="auto"/>
              <w:right w:val="single" w:sz="4" w:space="0" w:color="auto"/>
            </w:tcBorders>
            <w:vAlign w:val="center"/>
            <w:hideMark/>
          </w:tcPr>
          <w:p w14:paraId="4A5D15E2"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2.28</w:t>
            </w:r>
          </w:p>
        </w:tc>
        <w:tc>
          <w:tcPr>
            <w:tcW w:w="1475" w:type="dxa"/>
            <w:tcBorders>
              <w:top w:val="single" w:sz="4" w:space="0" w:color="auto"/>
              <w:left w:val="single" w:sz="4" w:space="0" w:color="auto"/>
              <w:bottom w:val="single" w:sz="4" w:space="0" w:color="auto"/>
              <w:right w:val="single" w:sz="4" w:space="0" w:color="auto"/>
            </w:tcBorders>
            <w:vAlign w:val="center"/>
            <w:hideMark/>
          </w:tcPr>
          <w:p w14:paraId="701D5FAE"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2.3</w:t>
            </w:r>
          </w:p>
        </w:tc>
        <w:tc>
          <w:tcPr>
            <w:tcW w:w="1513" w:type="dxa"/>
            <w:tcBorders>
              <w:top w:val="single" w:sz="4" w:space="0" w:color="auto"/>
              <w:left w:val="single" w:sz="4" w:space="0" w:color="auto"/>
              <w:bottom w:val="single" w:sz="4" w:space="0" w:color="auto"/>
              <w:right w:val="single" w:sz="4" w:space="0" w:color="auto"/>
            </w:tcBorders>
            <w:vAlign w:val="center"/>
            <w:hideMark/>
          </w:tcPr>
          <w:p w14:paraId="31EC9B96"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1.2</w:t>
            </w:r>
          </w:p>
        </w:tc>
        <w:tc>
          <w:tcPr>
            <w:tcW w:w="1515" w:type="dxa"/>
            <w:tcBorders>
              <w:top w:val="single" w:sz="4" w:space="0" w:color="auto"/>
              <w:left w:val="single" w:sz="4" w:space="0" w:color="auto"/>
              <w:bottom w:val="single" w:sz="4" w:space="0" w:color="auto"/>
              <w:right w:val="single" w:sz="4" w:space="0" w:color="auto"/>
            </w:tcBorders>
            <w:vAlign w:val="center"/>
            <w:hideMark/>
          </w:tcPr>
          <w:p w14:paraId="5D198941"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1.87</w:t>
            </w:r>
          </w:p>
        </w:tc>
      </w:tr>
      <w:tr w:rsidR="00072884" w:rsidRPr="001F02EB" w14:paraId="6ECBA704" w14:textId="77777777" w:rsidTr="0079186B">
        <w:trPr>
          <w:jc w:val="center"/>
        </w:trPr>
        <w:tc>
          <w:tcPr>
            <w:tcW w:w="1510" w:type="dxa"/>
            <w:tcBorders>
              <w:top w:val="single" w:sz="4" w:space="0" w:color="auto"/>
              <w:left w:val="single" w:sz="4" w:space="0" w:color="auto"/>
              <w:bottom w:val="single" w:sz="4" w:space="0" w:color="auto"/>
              <w:right w:val="single" w:sz="4" w:space="0" w:color="auto"/>
            </w:tcBorders>
            <w:vAlign w:val="center"/>
            <w:hideMark/>
          </w:tcPr>
          <w:p w14:paraId="7A3E99A8"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H</w:t>
            </w:r>
            <w:r w:rsidRPr="001F02EB">
              <w:rPr>
                <w:rFonts w:cs="Times New Roman"/>
                <w:sz w:val="20"/>
                <w:szCs w:val="20"/>
                <w:vertAlign w:val="subscript"/>
              </w:rPr>
              <w:t>s</w:t>
            </w:r>
            <w:r w:rsidRPr="001F02EB">
              <w:rPr>
                <w:rFonts w:cs="Times New Roman"/>
                <w:sz w:val="20"/>
                <w:szCs w:val="20"/>
              </w:rPr>
              <w:t xml:space="preserve"> (A/m)</w:t>
            </w:r>
          </w:p>
        </w:tc>
        <w:tc>
          <w:tcPr>
            <w:tcW w:w="1519" w:type="dxa"/>
            <w:tcBorders>
              <w:top w:val="single" w:sz="4" w:space="0" w:color="auto"/>
              <w:left w:val="single" w:sz="4" w:space="0" w:color="auto"/>
              <w:bottom w:val="single" w:sz="4" w:space="0" w:color="auto"/>
              <w:right w:val="single" w:sz="4" w:space="0" w:color="auto"/>
            </w:tcBorders>
            <w:vAlign w:val="center"/>
            <w:hideMark/>
          </w:tcPr>
          <w:p w14:paraId="4E99CDB2"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80</w:t>
            </w:r>
          </w:p>
        </w:tc>
        <w:tc>
          <w:tcPr>
            <w:tcW w:w="1484" w:type="dxa"/>
            <w:tcBorders>
              <w:top w:val="single" w:sz="4" w:space="0" w:color="auto"/>
              <w:left w:val="single" w:sz="4" w:space="0" w:color="auto"/>
              <w:bottom w:val="single" w:sz="4" w:space="0" w:color="auto"/>
              <w:right w:val="single" w:sz="4" w:space="0" w:color="auto"/>
            </w:tcBorders>
            <w:vAlign w:val="center"/>
            <w:hideMark/>
          </w:tcPr>
          <w:p w14:paraId="7D7515AE"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80</w:t>
            </w:r>
          </w:p>
        </w:tc>
        <w:tc>
          <w:tcPr>
            <w:tcW w:w="1475" w:type="dxa"/>
            <w:tcBorders>
              <w:top w:val="single" w:sz="4" w:space="0" w:color="auto"/>
              <w:left w:val="single" w:sz="4" w:space="0" w:color="auto"/>
              <w:bottom w:val="single" w:sz="4" w:space="0" w:color="auto"/>
              <w:right w:val="single" w:sz="4" w:space="0" w:color="auto"/>
            </w:tcBorders>
            <w:vAlign w:val="center"/>
            <w:hideMark/>
          </w:tcPr>
          <w:p w14:paraId="0FCDA342"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16000</w:t>
            </w:r>
          </w:p>
        </w:tc>
        <w:tc>
          <w:tcPr>
            <w:tcW w:w="1513" w:type="dxa"/>
            <w:tcBorders>
              <w:top w:val="single" w:sz="4" w:space="0" w:color="auto"/>
              <w:left w:val="single" w:sz="4" w:space="0" w:color="auto"/>
              <w:bottom w:val="single" w:sz="4" w:space="0" w:color="auto"/>
              <w:right w:val="single" w:sz="4" w:space="0" w:color="auto"/>
            </w:tcBorders>
            <w:vAlign w:val="center"/>
            <w:hideMark/>
          </w:tcPr>
          <w:p w14:paraId="5EFCD5F2"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156</w:t>
            </w:r>
          </w:p>
        </w:tc>
        <w:tc>
          <w:tcPr>
            <w:tcW w:w="1515" w:type="dxa"/>
            <w:tcBorders>
              <w:top w:val="single" w:sz="4" w:space="0" w:color="auto"/>
              <w:left w:val="single" w:sz="4" w:space="0" w:color="auto"/>
              <w:bottom w:val="single" w:sz="4" w:space="0" w:color="auto"/>
              <w:right w:val="single" w:sz="4" w:space="0" w:color="auto"/>
            </w:tcBorders>
            <w:vAlign w:val="center"/>
            <w:hideMark/>
          </w:tcPr>
          <w:p w14:paraId="24A87CE2"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30000</w:t>
            </w:r>
          </w:p>
        </w:tc>
      </w:tr>
      <w:tr w:rsidR="00072884" w:rsidRPr="001F02EB" w14:paraId="35FBE2DC" w14:textId="77777777" w:rsidTr="0079186B">
        <w:trPr>
          <w:jc w:val="center"/>
        </w:trPr>
        <w:tc>
          <w:tcPr>
            <w:tcW w:w="1510" w:type="dxa"/>
            <w:tcBorders>
              <w:top w:val="single" w:sz="4" w:space="0" w:color="auto"/>
              <w:left w:val="single" w:sz="4" w:space="0" w:color="auto"/>
              <w:bottom w:val="single" w:sz="4" w:space="0" w:color="auto"/>
              <w:right w:val="single" w:sz="4" w:space="0" w:color="auto"/>
            </w:tcBorders>
            <w:vAlign w:val="center"/>
            <w:hideMark/>
          </w:tcPr>
          <w:p w14:paraId="15D33825"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Available lamination thickness (mm)</w:t>
            </w:r>
          </w:p>
        </w:tc>
        <w:tc>
          <w:tcPr>
            <w:tcW w:w="1519" w:type="dxa"/>
            <w:tcBorders>
              <w:top w:val="single" w:sz="4" w:space="0" w:color="auto"/>
              <w:left w:val="single" w:sz="4" w:space="0" w:color="auto"/>
              <w:bottom w:val="single" w:sz="4" w:space="0" w:color="auto"/>
              <w:right w:val="single" w:sz="4" w:space="0" w:color="auto"/>
            </w:tcBorders>
            <w:vAlign w:val="center"/>
            <w:hideMark/>
          </w:tcPr>
          <w:p w14:paraId="631DA84C"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0.35</w:t>
            </w:r>
          </w:p>
        </w:tc>
        <w:tc>
          <w:tcPr>
            <w:tcW w:w="1484" w:type="dxa"/>
            <w:tcBorders>
              <w:top w:val="single" w:sz="4" w:space="0" w:color="auto"/>
              <w:left w:val="single" w:sz="4" w:space="0" w:color="auto"/>
              <w:bottom w:val="single" w:sz="4" w:space="0" w:color="auto"/>
              <w:right w:val="single" w:sz="4" w:space="0" w:color="auto"/>
            </w:tcBorders>
            <w:vAlign w:val="center"/>
            <w:hideMark/>
          </w:tcPr>
          <w:p w14:paraId="03CE690B"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0.35</w:t>
            </w:r>
          </w:p>
        </w:tc>
        <w:tc>
          <w:tcPr>
            <w:tcW w:w="1475" w:type="dxa"/>
            <w:tcBorders>
              <w:top w:val="single" w:sz="4" w:space="0" w:color="auto"/>
              <w:left w:val="single" w:sz="4" w:space="0" w:color="auto"/>
              <w:bottom w:val="single" w:sz="4" w:space="0" w:color="auto"/>
              <w:right w:val="single" w:sz="4" w:space="0" w:color="auto"/>
            </w:tcBorders>
            <w:vAlign w:val="center"/>
            <w:hideMark/>
          </w:tcPr>
          <w:p w14:paraId="20A08106"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0.152</w:t>
            </w:r>
          </w:p>
        </w:tc>
        <w:tc>
          <w:tcPr>
            <w:tcW w:w="1513" w:type="dxa"/>
            <w:tcBorders>
              <w:top w:val="single" w:sz="4" w:space="0" w:color="auto"/>
              <w:left w:val="single" w:sz="4" w:space="0" w:color="auto"/>
              <w:bottom w:val="single" w:sz="4" w:space="0" w:color="auto"/>
              <w:right w:val="single" w:sz="4" w:space="0" w:color="auto"/>
            </w:tcBorders>
            <w:vAlign w:val="center"/>
            <w:hideMark/>
          </w:tcPr>
          <w:p w14:paraId="4882753B"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0.1</w:t>
            </w:r>
          </w:p>
        </w:tc>
        <w:tc>
          <w:tcPr>
            <w:tcW w:w="1515" w:type="dxa"/>
            <w:tcBorders>
              <w:top w:val="single" w:sz="4" w:space="0" w:color="auto"/>
              <w:left w:val="single" w:sz="4" w:space="0" w:color="auto"/>
              <w:bottom w:val="single" w:sz="4" w:space="0" w:color="auto"/>
              <w:right w:val="single" w:sz="4" w:space="0" w:color="auto"/>
            </w:tcBorders>
            <w:vAlign w:val="center"/>
            <w:hideMark/>
          </w:tcPr>
          <w:p w14:paraId="4FD83F29"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0.1</w:t>
            </w:r>
          </w:p>
        </w:tc>
      </w:tr>
      <w:tr w:rsidR="00072884" w:rsidRPr="001F02EB" w14:paraId="622DD7AC" w14:textId="77777777" w:rsidTr="0079186B">
        <w:trPr>
          <w:jc w:val="center"/>
        </w:trPr>
        <w:tc>
          <w:tcPr>
            <w:tcW w:w="1510" w:type="dxa"/>
            <w:tcBorders>
              <w:top w:val="single" w:sz="4" w:space="0" w:color="auto"/>
              <w:left w:val="single" w:sz="4" w:space="0" w:color="auto"/>
              <w:bottom w:val="single" w:sz="4" w:space="0" w:color="auto"/>
              <w:right w:val="single" w:sz="4" w:space="0" w:color="auto"/>
            </w:tcBorders>
            <w:vAlign w:val="center"/>
            <w:hideMark/>
          </w:tcPr>
          <w:p w14:paraId="1B3AD908"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W/kg at 1T 400Hz</w:t>
            </w:r>
          </w:p>
        </w:tc>
        <w:tc>
          <w:tcPr>
            <w:tcW w:w="1519" w:type="dxa"/>
            <w:tcBorders>
              <w:top w:val="single" w:sz="4" w:space="0" w:color="auto"/>
              <w:left w:val="single" w:sz="4" w:space="0" w:color="auto"/>
              <w:bottom w:val="single" w:sz="4" w:space="0" w:color="auto"/>
              <w:right w:val="single" w:sz="4" w:space="0" w:color="auto"/>
            </w:tcBorders>
            <w:vAlign w:val="center"/>
            <w:hideMark/>
          </w:tcPr>
          <w:p w14:paraId="3BA4C9D8"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12</w:t>
            </w:r>
          </w:p>
        </w:tc>
        <w:tc>
          <w:tcPr>
            <w:tcW w:w="1484" w:type="dxa"/>
            <w:tcBorders>
              <w:top w:val="single" w:sz="4" w:space="0" w:color="auto"/>
              <w:left w:val="single" w:sz="4" w:space="0" w:color="auto"/>
              <w:bottom w:val="single" w:sz="4" w:space="0" w:color="auto"/>
              <w:right w:val="single" w:sz="4" w:space="0" w:color="auto"/>
            </w:tcBorders>
            <w:vAlign w:val="center"/>
            <w:hideMark/>
          </w:tcPr>
          <w:p w14:paraId="3BE03750"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22</w:t>
            </w:r>
          </w:p>
        </w:tc>
        <w:tc>
          <w:tcPr>
            <w:tcW w:w="1475" w:type="dxa"/>
            <w:tcBorders>
              <w:top w:val="single" w:sz="4" w:space="0" w:color="auto"/>
              <w:left w:val="single" w:sz="4" w:space="0" w:color="auto"/>
              <w:bottom w:val="single" w:sz="4" w:space="0" w:color="auto"/>
              <w:right w:val="single" w:sz="4" w:space="0" w:color="auto"/>
            </w:tcBorders>
            <w:vAlign w:val="center"/>
            <w:hideMark/>
          </w:tcPr>
          <w:p w14:paraId="23B6DBB8"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44</w:t>
            </w:r>
          </w:p>
        </w:tc>
        <w:tc>
          <w:tcPr>
            <w:tcW w:w="1513" w:type="dxa"/>
            <w:tcBorders>
              <w:top w:val="single" w:sz="4" w:space="0" w:color="auto"/>
              <w:left w:val="single" w:sz="4" w:space="0" w:color="auto"/>
              <w:bottom w:val="single" w:sz="4" w:space="0" w:color="auto"/>
              <w:right w:val="single" w:sz="4" w:space="0" w:color="auto"/>
            </w:tcBorders>
            <w:vAlign w:val="center"/>
            <w:hideMark/>
          </w:tcPr>
          <w:p w14:paraId="3917EBA6"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5.7</w:t>
            </w:r>
          </w:p>
        </w:tc>
        <w:tc>
          <w:tcPr>
            <w:tcW w:w="1515" w:type="dxa"/>
            <w:tcBorders>
              <w:top w:val="single" w:sz="4" w:space="0" w:color="auto"/>
              <w:left w:val="single" w:sz="4" w:space="0" w:color="auto"/>
              <w:bottom w:val="single" w:sz="4" w:space="0" w:color="auto"/>
              <w:right w:val="single" w:sz="4" w:space="0" w:color="auto"/>
            </w:tcBorders>
            <w:vAlign w:val="center"/>
            <w:hideMark/>
          </w:tcPr>
          <w:p w14:paraId="65B815EB"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10.1</w:t>
            </w:r>
          </w:p>
        </w:tc>
      </w:tr>
      <w:tr w:rsidR="00072884" w:rsidRPr="001F02EB" w14:paraId="5D4C3363" w14:textId="77777777" w:rsidTr="0079186B">
        <w:trPr>
          <w:jc w:val="center"/>
        </w:trPr>
        <w:tc>
          <w:tcPr>
            <w:tcW w:w="1510" w:type="dxa"/>
            <w:tcBorders>
              <w:top w:val="single" w:sz="4" w:space="0" w:color="auto"/>
              <w:left w:val="single" w:sz="4" w:space="0" w:color="auto"/>
              <w:bottom w:val="single" w:sz="4" w:space="0" w:color="auto"/>
              <w:right w:val="single" w:sz="4" w:space="0" w:color="auto"/>
            </w:tcBorders>
            <w:vAlign w:val="center"/>
            <w:hideMark/>
          </w:tcPr>
          <w:p w14:paraId="13B7D2A1"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Mass density (kg/m</w:t>
            </w:r>
            <w:r w:rsidRPr="001F02EB">
              <w:rPr>
                <w:rFonts w:cs="Times New Roman"/>
                <w:sz w:val="20"/>
                <w:szCs w:val="20"/>
                <w:vertAlign w:val="superscript"/>
              </w:rPr>
              <w:t>3</w:t>
            </w:r>
            <w:r w:rsidRPr="001F02EB">
              <w:rPr>
                <w:rFonts w:cs="Times New Roman"/>
                <w:sz w:val="20"/>
                <w:szCs w:val="20"/>
              </w:rPr>
              <w:t>)</w:t>
            </w:r>
          </w:p>
        </w:tc>
        <w:tc>
          <w:tcPr>
            <w:tcW w:w="1519" w:type="dxa"/>
            <w:tcBorders>
              <w:top w:val="single" w:sz="4" w:space="0" w:color="auto"/>
              <w:left w:val="single" w:sz="4" w:space="0" w:color="auto"/>
              <w:bottom w:val="single" w:sz="4" w:space="0" w:color="auto"/>
              <w:right w:val="single" w:sz="4" w:space="0" w:color="auto"/>
            </w:tcBorders>
            <w:vAlign w:val="center"/>
            <w:hideMark/>
          </w:tcPr>
          <w:p w14:paraId="0E18289B"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8120</w:t>
            </w:r>
          </w:p>
        </w:tc>
        <w:tc>
          <w:tcPr>
            <w:tcW w:w="1484" w:type="dxa"/>
            <w:tcBorders>
              <w:top w:val="single" w:sz="4" w:space="0" w:color="auto"/>
              <w:left w:val="single" w:sz="4" w:space="0" w:color="auto"/>
              <w:bottom w:val="single" w:sz="4" w:space="0" w:color="auto"/>
              <w:right w:val="single" w:sz="4" w:space="0" w:color="auto"/>
            </w:tcBorders>
            <w:vAlign w:val="center"/>
            <w:hideMark/>
          </w:tcPr>
          <w:p w14:paraId="4FDA8C0A"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8120</w:t>
            </w:r>
          </w:p>
        </w:tc>
        <w:tc>
          <w:tcPr>
            <w:tcW w:w="1475" w:type="dxa"/>
            <w:tcBorders>
              <w:top w:val="single" w:sz="4" w:space="0" w:color="auto"/>
              <w:left w:val="single" w:sz="4" w:space="0" w:color="auto"/>
              <w:bottom w:val="single" w:sz="4" w:space="0" w:color="auto"/>
              <w:right w:val="single" w:sz="4" w:space="0" w:color="auto"/>
            </w:tcBorders>
            <w:vAlign w:val="center"/>
            <w:hideMark/>
          </w:tcPr>
          <w:p w14:paraId="0E3B2B49"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8110</w:t>
            </w:r>
          </w:p>
        </w:tc>
        <w:tc>
          <w:tcPr>
            <w:tcW w:w="1513" w:type="dxa"/>
            <w:tcBorders>
              <w:top w:val="single" w:sz="4" w:space="0" w:color="auto"/>
              <w:left w:val="single" w:sz="4" w:space="0" w:color="auto"/>
              <w:bottom w:val="single" w:sz="4" w:space="0" w:color="auto"/>
              <w:right w:val="single" w:sz="4" w:space="0" w:color="auto"/>
            </w:tcBorders>
            <w:vAlign w:val="center"/>
            <w:hideMark/>
          </w:tcPr>
          <w:p w14:paraId="0EF84638"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7650</w:t>
            </w:r>
          </w:p>
        </w:tc>
        <w:tc>
          <w:tcPr>
            <w:tcW w:w="1515" w:type="dxa"/>
            <w:tcBorders>
              <w:top w:val="single" w:sz="4" w:space="0" w:color="auto"/>
              <w:left w:val="single" w:sz="4" w:space="0" w:color="auto"/>
              <w:bottom w:val="single" w:sz="4" w:space="0" w:color="auto"/>
              <w:right w:val="single" w:sz="4" w:space="0" w:color="auto"/>
            </w:tcBorders>
            <w:vAlign w:val="center"/>
            <w:hideMark/>
          </w:tcPr>
          <w:p w14:paraId="65AA9CBF"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7650</w:t>
            </w:r>
          </w:p>
        </w:tc>
      </w:tr>
      <w:tr w:rsidR="00072884" w:rsidRPr="001F02EB" w14:paraId="523ECBA1" w14:textId="77777777" w:rsidTr="0079186B">
        <w:trPr>
          <w:jc w:val="center"/>
        </w:trPr>
        <w:tc>
          <w:tcPr>
            <w:tcW w:w="1510" w:type="dxa"/>
            <w:tcBorders>
              <w:top w:val="single" w:sz="4" w:space="0" w:color="auto"/>
              <w:left w:val="single" w:sz="4" w:space="0" w:color="auto"/>
              <w:bottom w:val="single" w:sz="4" w:space="0" w:color="auto"/>
              <w:right w:val="single" w:sz="4" w:space="0" w:color="auto"/>
            </w:tcBorders>
            <w:vAlign w:val="center"/>
            <w:hideMark/>
          </w:tcPr>
          <w:p w14:paraId="4F5C3B4D"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Yield strength R</w:t>
            </w:r>
            <w:r w:rsidRPr="001F02EB">
              <w:rPr>
                <w:rFonts w:cs="Times New Roman"/>
                <w:sz w:val="20"/>
                <w:szCs w:val="20"/>
                <w:vertAlign w:val="subscript"/>
              </w:rPr>
              <w:t>0.2</w:t>
            </w:r>
            <w:r w:rsidRPr="001F02EB">
              <w:rPr>
                <w:rFonts w:cs="Times New Roman"/>
                <w:sz w:val="20"/>
                <w:szCs w:val="20"/>
              </w:rPr>
              <w:t xml:space="preserve"> (MPa)</w:t>
            </w:r>
          </w:p>
        </w:tc>
        <w:tc>
          <w:tcPr>
            <w:tcW w:w="1519" w:type="dxa"/>
            <w:tcBorders>
              <w:top w:val="single" w:sz="4" w:space="0" w:color="auto"/>
              <w:left w:val="single" w:sz="4" w:space="0" w:color="auto"/>
              <w:bottom w:val="single" w:sz="4" w:space="0" w:color="auto"/>
              <w:right w:val="single" w:sz="4" w:space="0" w:color="auto"/>
            </w:tcBorders>
            <w:vAlign w:val="center"/>
            <w:hideMark/>
          </w:tcPr>
          <w:p w14:paraId="205BC6C0"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200</w:t>
            </w:r>
          </w:p>
        </w:tc>
        <w:tc>
          <w:tcPr>
            <w:tcW w:w="1484" w:type="dxa"/>
            <w:tcBorders>
              <w:top w:val="single" w:sz="4" w:space="0" w:color="auto"/>
              <w:left w:val="single" w:sz="4" w:space="0" w:color="auto"/>
              <w:bottom w:val="single" w:sz="4" w:space="0" w:color="auto"/>
              <w:right w:val="single" w:sz="4" w:space="0" w:color="auto"/>
            </w:tcBorders>
            <w:vAlign w:val="center"/>
            <w:hideMark/>
          </w:tcPr>
          <w:p w14:paraId="7BE47C0D"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450</w:t>
            </w:r>
          </w:p>
        </w:tc>
        <w:tc>
          <w:tcPr>
            <w:tcW w:w="1475" w:type="dxa"/>
            <w:tcBorders>
              <w:top w:val="single" w:sz="4" w:space="0" w:color="auto"/>
              <w:left w:val="single" w:sz="4" w:space="0" w:color="auto"/>
              <w:bottom w:val="single" w:sz="4" w:space="0" w:color="auto"/>
              <w:right w:val="single" w:sz="4" w:space="0" w:color="auto"/>
            </w:tcBorders>
            <w:vAlign w:val="center"/>
            <w:hideMark/>
          </w:tcPr>
          <w:p w14:paraId="077809CB"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683</w:t>
            </w:r>
          </w:p>
        </w:tc>
        <w:tc>
          <w:tcPr>
            <w:tcW w:w="1513" w:type="dxa"/>
            <w:tcBorders>
              <w:top w:val="single" w:sz="4" w:space="0" w:color="auto"/>
              <w:left w:val="single" w:sz="4" w:space="0" w:color="auto"/>
              <w:bottom w:val="single" w:sz="4" w:space="0" w:color="auto"/>
              <w:right w:val="single" w:sz="4" w:space="0" w:color="auto"/>
            </w:tcBorders>
            <w:vAlign w:val="center"/>
            <w:hideMark/>
          </w:tcPr>
          <w:p w14:paraId="231C6905"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604</w:t>
            </w:r>
          </w:p>
        </w:tc>
        <w:tc>
          <w:tcPr>
            <w:tcW w:w="1515" w:type="dxa"/>
            <w:tcBorders>
              <w:top w:val="single" w:sz="4" w:space="0" w:color="auto"/>
              <w:left w:val="single" w:sz="4" w:space="0" w:color="auto"/>
              <w:bottom w:val="single" w:sz="4" w:space="0" w:color="auto"/>
              <w:right w:val="single" w:sz="4" w:space="0" w:color="auto"/>
            </w:tcBorders>
            <w:vAlign w:val="center"/>
            <w:hideMark/>
          </w:tcPr>
          <w:p w14:paraId="13F5A81B"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546</w:t>
            </w:r>
          </w:p>
        </w:tc>
      </w:tr>
      <w:tr w:rsidR="00072884" w:rsidRPr="001F02EB" w14:paraId="4FA33B02" w14:textId="77777777" w:rsidTr="0079186B">
        <w:trPr>
          <w:jc w:val="center"/>
        </w:trPr>
        <w:tc>
          <w:tcPr>
            <w:tcW w:w="1510" w:type="dxa"/>
            <w:tcBorders>
              <w:top w:val="single" w:sz="4" w:space="0" w:color="auto"/>
              <w:left w:val="single" w:sz="4" w:space="0" w:color="auto"/>
              <w:bottom w:val="single" w:sz="4" w:space="0" w:color="auto"/>
              <w:right w:val="single" w:sz="4" w:space="0" w:color="auto"/>
            </w:tcBorders>
            <w:vAlign w:val="center"/>
            <w:hideMark/>
          </w:tcPr>
          <w:p w14:paraId="4E16C5B1"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Poisson’s ratio</w:t>
            </w:r>
          </w:p>
        </w:tc>
        <w:tc>
          <w:tcPr>
            <w:tcW w:w="1519" w:type="dxa"/>
            <w:tcBorders>
              <w:top w:val="single" w:sz="4" w:space="0" w:color="auto"/>
              <w:left w:val="single" w:sz="4" w:space="0" w:color="auto"/>
              <w:bottom w:val="single" w:sz="4" w:space="0" w:color="auto"/>
              <w:right w:val="single" w:sz="4" w:space="0" w:color="auto"/>
            </w:tcBorders>
            <w:vAlign w:val="center"/>
          </w:tcPr>
          <w:p w14:paraId="5AAAE7D9" w14:textId="77777777" w:rsidR="00072884" w:rsidRPr="001F02EB" w:rsidRDefault="00072884" w:rsidP="001F02EB">
            <w:pPr>
              <w:pStyle w:val="Table"/>
              <w:spacing w:before="60" w:after="60"/>
              <w:jc w:val="center"/>
              <w:rPr>
                <w:rFonts w:cs="Times New Roman"/>
                <w:sz w:val="20"/>
                <w:szCs w:val="20"/>
              </w:rPr>
            </w:pPr>
          </w:p>
        </w:tc>
        <w:tc>
          <w:tcPr>
            <w:tcW w:w="1484" w:type="dxa"/>
            <w:tcBorders>
              <w:top w:val="single" w:sz="4" w:space="0" w:color="auto"/>
              <w:left w:val="single" w:sz="4" w:space="0" w:color="auto"/>
              <w:bottom w:val="single" w:sz="4" w:space="0" w:color="auto"/>
              <w:right w:val="single" w:sz="4" w:space="0" w:color="auto"/>
            </w:tcBorders>
            <w:vAlign w:val="center"/>
          </w:tcPr>
          <w:p w14:paraId="698D53C9" w14:textId="77777777" w:rsidR="00072884" w:rsidRPr="001F02EB" w:rsidRDefault="00072884" w:rsidP="001F02EB">
            <w:pPr>
              <w:pStyle w:val="Table"/>
              <w:spacing w:before="60" w:after="60"/>
              <w:jc w:val="center"/>
              <w:rPr>
                <w:rFonts w:cs="Times New Roman"/>
                <w:sz w:val="20"/>
                <w:szCs w:val="20"/>
              </w:rPr>
            </w:pPr>
          </w:p>
        </w:tc>
        <w:tc>
          <w:tcPr>
            <w:tcW w:w="1475" w:type="dxa"/>
            <w:tcBorders>
              <w:top w:val="single" w:sz="4" w:space="0" w:color="auto"/>
              <w:left w:val="single" w:sz="4" w:space="0" w:color="auto"/>
              <w:bottom w:val="single" w:sz="4" w:space="0" w:color="auto"/>
              <w:right w:val="single" w:sz="4" w:space="0" w:color="auto"/>
            </w:tcBorders>
            <w:vAlign w:val="center"/>
            <w:hideMark/>
          </w:tcPr>
          <w:p w14:paraId="6DD42BB2"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0.33</w:t>
            </w:r>
          </w:p>
        </w:tc>
        <w:tc>
          <w:tcPr>
            <w:tcW w:w="1513" w:type="dxa"/>
            <w:tcBorders>
              <w:top w:val="single" w:sz="4" w:space="0" w:color="auto"/>
              <w:left w:val="single" w:sz="4" w:space="0" w:color="auto"/>
              <w:bottom w:val="single" w:sz="4" w:space="0" w:color="auto"/>
              <w:right w:val="single" w:sz="4" w:space="0" w:color="auto"/>
            </w:tcBorders>
            <w:vAlign w:val="center"/>
            <w:hideMark/>
          </w:tcPr>
          <w:p w14:paraId="7F9D3828"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0.3</w:t>
            </w:r>
          </w:p>
        </w:tc>
        <w:tc>
          <w:tcPr>
            <w:tcW w:w="1515" w:type="dxa"/>
            <w:tcBorders>
              <w:top w:val="single" w:sz="4" w:space="0" w:color="auto"/>
              <w:left w:val="single" w:sz="4" w:space="0" w:color="auto"/>
              <w:bottom w:val="single" w:sz="4" w:space="0" w:color="auto"/>
              <w:right w:val="single" w:sz="4" w:space="0" w:color="auto"/>
            </w:tcBorders>
            <w:vAlign w:val="center"/>
            <w:hideMark/>
          </w:tcPr>
          <w:p w14:paraId="4D805755"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0.3</w:t>
            </w:r>
          </w:p>
        </w:tc>
      </w:tr>
      <w:tr w:rsidR="00072884" w:rsidRPr="001F02EB" w14:paraId="6E42CBF6" w14:textId="77777777" w:rsidTr="0079186B">
        <w:trPr>
          <w:jc w:val="center"/>
        </w:trPr>
        <w:tc>
          <w:tcPr>
            <w:tcW w:w="1510" w:type="dxa"/>
            <w:tcBorders>
              <w:top w:val="single" w:sz="4" w:space="0" w:color="auto"/>
              <w:left w:val="single" w:sz="4" w:space="0" w:color="auto"/>
              <w:bottom w:val="single" w:sz="4" w:space="0" w:color="auto"/>
              <w:right w:val="single" w:sz="4" w:space="0" w:color="auto"/>
            </w:tcBorders>
            <w:vAlign w:val="center"/>
            <w:hideMark/>
          </w:tcPr>
          <w:p w14:paraId="441BA17B"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Maximum elongation</w:t>
            </w:r>
          </w:p>
        </w:tc>
        <w:tc>
          <w:tcPr>
            <w:tcW w:w="1519" w:type="dxa"/>
            <w:tcBorders>
              <w:top w:val="single" w:sz="4" w:space="0" w:color="auto"/>
              <w:left w:val="single" w:sz="4" w:space="0" w:color="auto"/>
              <w:bottom w:val="single" w:sz="4" w:space="0" w:color="auto"/>
              <w:right w:val="single" w:sz="4" w:space="0" w:color="auto"/>
            </w:tcBorders>
            <w:vAlign w:val="center"/>
            <w:hideMark/>
          </w:tcPr>
          <w:p w14:paraId="730EB8C8"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2%</w:t>
            </w:r>
          </w:p>
        </w:tc>
        <w:tc>
          <w:tcPr>
            <w:tcW w:w="1484" w:type="dxa"/>
            <w:tcBorders>
              <w:top w:val="single" w:sz="4" w:space="0" w:color="auto"/>
              <w:left w:val="single" w:sz="4" w:space="0" w:color="auto"/>
              <w:bottom w:val="single" w:sz="4" w:space="0" w:color="auto"/>
              <w:right w:val="single" w:sz="4" w:space="0" w:color="auto"/>
            </w:tcBorders>
            <w:vAlign w:val="center"/>
            <w:hideMark/>
          </w:tcPr>
          <w:p w14:paraId="16D3CD57"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6%</w:t>
            </w:r>
          </w:p>
        </w:tc>
        <w:tc>
          <w:tcPr>
            <w:tcW w:w="1475" w:type="dxa"/>
            <w:tcBorders>
              <w:top w:val="single" w:sz="4" w:space="0" w:color="auto"/>
              <w:left w:val="single" w:sz="4" w:space="0" w:color="auto"/>
              <w:bottom w:val="single" w:sz="4" w:space="0" w:color="auto"/>
              <w:right w:val="single" w:sz="4" w:space="0" w:color="auto"/>
            </w:tcBorders>
            <w:vAlign w:val="center"/>
            <w:hideMark/>
          </w:tcPr>
          <w:p w14:paraId="56793FAC"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15%</w:t>
            </w:r>
          </w:p>
        </w:tc>
        <w:tc>
          <w:tcPr>
            <w:tcW w:w="1513" w:type="dxa"/>
            <w:tcBorders>
              <w:top w:val="single" w:sz="4" w:space="0" w:color="auto"/>
              <w:left w:val="single" w:sz="4" w:space="0" w:color="auto"/>
              <w:bottom w:val="single" w:sz="4" w:space="0" w:color="auto"/>
              <w:right w:val="single" w:sz="4" w:space="0" w:color="auto"/>
            </w:tcBorders>
            <w:vAlign w:val="center"/>
            <w:hideMark/>
          </w:tcPr>
          <w:p w14:paraId="048C84C0"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5%</w:t>
            </w:r>
          </w:p>
        </w:tc>
        <w:tc>
          <w:tcPr>
            <w:tcW w:w="1515" w:type="dxa"/>
            <w:tcBorders>
              <w:top w:val="single" w:sz="4" w:space="0" w:color="auto"/>
              <w:left w:val="single" w:sz="4" w:space="0" w:color="auto"/>
              <w:bottom w:val="single" w:sz="4" w:space="0" w:color="auto"/>
              <w:right w:val="single" w:sz="4" w:space="0" w:color="auto"/>
            </w:tcBorders>
            <w:vAlign w:val="center"/>
            <w:hideMark/>
          </w:tcPr>
          <w:p w14:paraId="1DCD765F"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13.5%</w:t>
            </w:r>
          </w:p>
        </w:tc>
      </w:tr>
      <w:tr w:rsidR="00072884" w:rsidRPr="001F02EB" w14:paraId="52819608" w14:textId="77777777" w:rsidTr="0079186B">
        <w:trPr>
          <w:jc w:val="center"/>
        </w:trPr>
        <w:tc>
          <w:tcPr>
            <w:tcW w:w="1510" w:type="dxa"/>
            <w:tcBorders>
              <w:top w:val="single" w:sz="4" w:space="0" w:color="auto"/>
              <w:left w:val="single" w:sz="4" w:space="0" w:color="auto"/>
              <w:bottom w:val="single" w:sz="4" w:space="0" w:color="auto"/>
              <w:right w:val="single" w:sz="4" w:space="0" w:color="auto"/>
            </w:tcBorders>
            <w:vAlign w:val="center"/>
            <w:hideMark/>
          </w:tcPr>
          <w:p w14:paraId="13979814"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Comments</w:t>
            </w:r>
          </w:p>
        </w:tc>
        <w:tc>
          <w:tcPr>
            <w:tcW w:w="1519" w:type="dxa"/>
            <w:tcBorders>
              <w:top w:val="single" w:sz="4" w:space="0" w:color="auto"/>
              <w:left w:val="single" w:sz="4" w:space="0" w:color="auto"/>
              <w:bottom w:val="single" w:sz="4" w:space="0" w:color="auto"/>
              <w:right w:val="single" w:sz="4" w:space="0" w:color="auto"/>
            </w:tcBorders>
            <w:vAlign w:val="center"/>
            <w:hideMark/>
          </w:tcPr>
          <w:p w14:paraId="39B1E68C" w14:textId="77777777" w:rsidR="00072884" w:rsidRPr="001F02EB" w:rsidRDefault="00072884" w:rsidP="001F02EB">
            <w:pPr>
              <w:pStyle w:val="Table"/>
              <w:spacing w:before="60" w:after="60"/>
              <w:jc w:val="center"/>
              <w:rPr>
                <w:rFonts w:cs="Times New Roman"/>
                <w:sz w:val="20"/>
                <w:szCs w:val="20"/>
              </w:rPr>
            </w:pPr>
            <w:r w:rsidRPr="001F02EB">
              <w:rPr>
                <w:rFonts w:cs="Times New Roman"/>
                <w:sz w:val="20"/>
                <w:szCs w:val="20"/>
              </w:rPr>
              <w:t>0.1mm laminations are also available with 6.8W/kg at 1T 400Hz</w:t>
            </w:r>
          </w:p>
        </w:tc>
        <w:tc>
          <w:tcPr>
            <w:tcW w:w="1484" w:type="dxa"/>
            <w:tcBorders>
              <w:top w:val="single" w:sz="4" w:space="0" w:color="auto"/>
              <w:left w:val="single" w:sz="4" w:space="0" w:color="auto"/>
              <w:bottom w:val="single" w:sz="4" w:space="0" w:color="auto"/>
              <w:right w:val="single" w:sz="4" w:space="0" w:color="auto"/>
            </w:tcBorders>
            <w:vAlign w:val="center"/>
          </w:tcPr>
          <w:p w14:paraId="78E653EF" w14:textId="77777777" w:rsidR="00072884" w:rsidRPr="001F02EB" w:rsidRDefault="00072884" w:rsidP="001F02EB">
            <w:pPr>
              <w:pStyle w:val="Table"/>
              <w:spacing w:before="60" w:after="60"/>
              <w:jc w:val="center"/>
              <w:rPr>
                <w:rFonts w:cs="Times New Roman"/>
                <w:sz w:val="20"/>
                <w:szCs w:val="20"/>
              </w:rPr>
            </w:pPr>
          </w:p>
        </w:tc>
        <w:tc>
          <w:tcPr>
            <w:tcW w:w="1475" w:type="dxa"/>
            <w:tcBorders>
              <w:top w:val="single" w:sz="4" w:space="0" w:color="auto"/>
              <w:left w:val="single" w:sz="4" w:space="0" w:color="auto"/>
              <w:bottom w:val="single" w:sz="4" w:space="0" w:color="auto"/>
              <w:right w:val="single" w:sz="4" w:space="0" w:color="auto"/>
            </w:tcBorders>
            <w:vAlign w:val="center"/>
          </w:tcPr>
          <w:p w14:paraId="372EF82D" w14:textId="77777777" w:rsidR="00072884" w:rsidRPr="001F02EB" w:rsidRDefault="00072884" w:rsidP="001F02EB">
            <w:pPr>
              <w:pStyle w:val="Table"/>
              <w:spacing w:before="60" w:after="60"/>
              <w:jc w:val="center"/>
              <w:rPr>
                <w:rFonts w:cs="Times New Roman"/>
                <w:sz w:val="20"/>
                <w:szCs w:val="20"/>
              </w:rPr>
            </w:pPr>
          </w:p>
        </w:tc>
        <w:tc>
          <w:tcPr>
            <w:tcW w:w="1513" w:type="dxa"/>
            <w:tcBorders>
              <w:top w:val="single" w:sz="4" w:space="0" w:color="auto"/>
              <w:left w:val="single" w:sz="4" w:space="0" w:color="auto"/>
              <w:bottom w:val="single" w:sz="4" w:space="0" w:color="auto"/>
              <w:right w:val="single" w:sz="4" w:space="0" w:color="auto"/>
            </w:tcBorders>
            <w:vAlign w:val="center"/>
          </w:tcPr>
          <w:p w14:paraId="1FF3B609" w14:textId="77777777" w:rsidR="00072884" w:rsidRPr="001F02EB" w:rsidRDefault="00072884" w:rsidP="001F02EB">
            <w:pPr>
              <w:pStyle w:val="Table"/>
              <w:spacing w:before="60" w:after="60"/>
              <w:jc w:val="center"/>
              <w:rPr>
                <w:rFonts w:cs="Times New Roman"/>
                <w:sz w:val="20"/>
                <w:szCs w:val="20"/>
              </w:rPr>
            </w:pPr>
          </w:p>
        </w:tc>
        <w:tc>
          <w:tcPr>
            <w:tcW w:w="1515" w:type="dxa"/>
            <w:tcBorders>
              <w:top w:val="single" w:sz="4" w:space="0" w:color="auto"/>
              <w:left w:val="single" w:sz="4" w:space="0" w:color="auto"/>
              <w:bottom w:val="single" w:sz="4" w:space="0" w:color="auto"/>
              <w:right w:val="single" w:sz="4" w:space="0" w:color="auto"/>
            </w:tcBorders>
            <w:vAlign w:val="center"/>
          </w:tcPr>
          <w:p w14:paraId="639B2905" w14:textId="77777777" w:rsidR="00072884" w:rsidRPr="001F02EB" w:rsidRDefault="00072884" w:rsidP="001F02EB">
            <w:pPr>
              <w:pStyle w:val="Table"/>
              <w:spacing w:before="60" w:after="60"/>
              <w:jc w:val="center"/>
              <w:rPr>
                <w:rFonts w:cs="Times New Roman"/>
                <w:sz w:val="20"/>
                <w:szCs w:val="20"/>
              </w:rPr>
            </w:pPr>
          </w:p>
        </w:tc>
      </w:tr>
    </w:tbl>
    <w:p w14:paraId="50659C5A" w14:textId="77777777" w:rsidR="00072884" w:rsidRPr="00AB77B7" w:rsidRDefault="00072884" w:rsidP="00072884">
      <w:pPr>
        <w:rPr>
          <w:rFonts w:cs="Times New Roman"/>
          <w:szCs w:val="24"/>
        </w:rPr>
      </w:pPr>
      <w:r w:rsidRPr="00AB77B7">
        <w:rPr>
          <w:rFonts w:cs="Times New Roman"/>
          <w:szCs w:val="24"/>
        </w:rPr>
        <w:t xml:space="preserve">In addition, there are also reports from different companies stating the advancement of mechanical strength of their soft magnet materials, including the 35HXT class of steels by Nippon Steel and Sumitomo Metals, which has reached yield strength of up to 780MPa though at the expense of increased iron loss density to 52.4W/kg (1T 400Hz) [17], AISI 4130 alloy steel with strength 517MPa [18] and AerMet 100 with strength up to 1.5GPa [19], making it possible to achieve tangential velocity up to 290m/s. </w:t>
      </w:r>
    </w:p>
    <w:p w14:paraId="652C14AA" w14:textId="77777777" w:rsidR="00072884" w:rsidRPr="00AB77B7" w:rsidRDefault="00072884" w:rsidP="00072884">
      <w:pPr>
        <w:pStyle w:val="3"/>
        <w:spacing w:line="259" w:lineRule="auto"/>
        <w:rPr>
          <w:rFonts w:cs="Times New Roman"/>
        </w:rPr>
      </w:pPr>
      <w:bookmarkStart w:id="16" w:name="_Toc510531048"/>
      <w:r w:rsidRPr="00AB77B7">
        <w:rPr>
          <w:rFonts w:cs="Times New Roman"/>
        </w:rPr>
        <w:lastRenderedPageBreak/>
        <w:t>Hard magnet materials</w:t>
      </w:r>
      <w:bookmarkEnd w:id="16"/>
    </w:p>
    <w:p w14:paraId="6721B424" w14:textId="43E17744" w:rsidR="00072884" w:rsidRPr="00AB77B7" w:rsidRDefault="00072884" w:rsidP="00072884">
      <w:pPr>
        <w:rPr>
          <w:rFonts w:cs="Times New Roman"/>
          <w:szCs w:val="24"/>
        </w:rPr>
      </w:pPr>
      <w:r w:rsidRPr="00AB77B7">
        <w:rPr>
          <w:rFonts w:cs="Times New Roman"/>
          <w:szCs w:val="24"/>
        </w:rPr>
        <w:t xml:space="preserve">Although many types of permanent permanents, e.g. Alnico, ceramic ferrite and rare earth (both bonded and sintered), find applications in many different machine types in different market sectors, all high performance machines tend to employ sintered rare-earth magnets which have by some distance the best magnetic properties of the available material, albeit at with the highest cost [20] - [24]. Typical properties of commercial hard magnetic material are shown in </w:t>
      </w:r>
      <w:r w:rsidRPr="00AB77B7">
        <w:rPr>
          <w:rFonts w:cs="Times New Roman"/>
          <w:szCs w:val="24"/>
        </w:rPr>
        <w:fldChar w:fldCharType="begin"/>
      </w:r>
      <w:r w:rsidRPr="00AB77B7">
        <w:rPr>
          <w:rFonts w:cs="Times New Roman"/>
          <w:szCs w:val="24"/>
        </w:rPr>
        <w:instrText xml:space="preserve"> REF _Ref503231334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Table </w:t>
      </w:r>
      <w:r w:rsidR="006D062E">
        <w:rPr>
          <w:rFonts w:cs="Times New Roman"/>
          <w:noProof/>
        </w:rPr>
        <w:t>1</w:t>
      </w:r>
      <w:r w:rsidR="006D062E" w:rsidRPr="00AB77B7">
        <w:rPr>
          <w:rFonts w:cs="Times New Roman"/>
          <w:noProof/>
        </w:rPr>
        <w:t>.</w:t>
      </w:r>
      <w:r w:rsidR="006D062E">
        <w:rPr>
          <w:rFonts w:cs="Times New Roman"/>
          <w:noProof/>
        </w:rPr>
        <w:t>3</w:t>
      </w:r>
      <w:r w:rsidRPr="00AB77B7">
        <w:rPr>
          <w:rFonts w:cs="Times New Roman"/>
          <w:szCs w:val="24"/>
        </w:rPr>
        <w:fldChar w:fldCharType="end"/>
      </w:r>
      <w:r w:rsidRPr="00AB77B7">
        <w:rPr>
          <w:rFonts w:cs="Times New Roman"/>
          <w:szCs w:val="24"/>
        </w:rPr>
        <w:t>.</w:t>
      </w:r>
    </w:p>
    <w:p w14:paraId="1308C8FC" w14:textId="16579AFB" w:rsidR="00072884" w:rsidRPr="00AB77B7" w:rsidRDefault="00072884" w:rsidP="00072884">
      <w:pPr>
        <w:pStyle w:val="a5"/>
        <w:rPr>
          <w:rFonts w:cs="Times New Roman"/>
          <w:color w:val="auto"/>
          <w:szCs w:val="24"/>
        </w:rPr>
      </w:pPr>
      <w:bookmarkStart w:id="17" w:name="_Ref503231334"/>
      <w:r w:rsidRPr="00AB77B7">
        <w:rPr>
          <w:rFonts w:cs="Times New Roman"/>
          <w:color w:val="auto"/>
        </w:rPr>
        <w:t xml:space="preserve">Table </w:t>
      </w:r>
      <w:r w:rsidRPr="00AB77B7">
        <w:rPr>
          <w:rFonts w:cs="Times New Roman"/>
          <w:color w:val="auto"/>
        </w:rPr>
        <w:fldChar w:fldCharType="begin"/>
      </w:r>
      <w:r w:rsidRPr="00AB77B7">
        <w:rPr>
          <w:rFonts w:cs="Times New Roman"/>
          <w:color w:val="auto"/>
        </w:rPr>
        <w:instrText xml:space="preserve"> STYLEREF 1 \s </w:instrText>
      </w:r>
      <w:r w:rsidRPr="00AB77B7">
        <w:rPr>
          <w:rFonts w:cs="Times New Roman"/>
          <w:color w:val="auto"/>
        </w:rPr>
        <w:fldChar w:fldCharType="separate"/>
      </w:r>
      <w:r w:rsidR="006D062E">
        <w:rPr>
          <w:rFonts w:cs="Times New Roman"/>
          <w:noProof/>
          <w:color w:val="auto"/>
        </w:rPr>
        <w:t>1</w:t>
      </w:r>
      <w:r w:rsidRPr="00AB77B7">
        <w:rPr>
          <w:rFonts w:cs="Times New Roman"/>
          <w:noProof/>
          <w:color w:val="auto"/>
        </w:rPr>
        <w:fldChar w:fldCharType="end"/>
      </w:r>
      <w:r w:rsidRPr="00AB77B7">
        <w:rPr>
          <w:rFonts w:cs="Times New Roman"/>
          <w:color w:val="auto"/>
        </w:rPr>
        <w:t>.</w:t>
      </w:r>
      <w:r w:rsidRPr="00AB77B7">
        <w:rPr>
          <w:rFonts w:cs="Times New Roman"/>
          <w:color w:val="auto"/>
        </w:rPr>
        <w:fldChar w:fldCharType="begin"/>
      </w:r>
      <w:r w:rsidRPr="00AB77B7">
        <w:rPr>
          <w:rFonts w:cs="Times New Roman"/>
          <w:color w:val="auto"/>
        </w:rPr>
        <w:instrText xml:space="preserve"> SEQ Table \* ARABIC \s 1 </w:instrText>
      </w:r>
      <w:r w:rsidRPr="00AB77B7">
        <w:rPr>
          <w:rFonts w:cs="Times New Roman"/>
          <w:color w:val="auto"/>
        </w:rPr>
        <w:fldChar w:fldCharType="separate"/>
      </w:r>
      <w:r w:rsidR="006D062E">
        <w:rPr>
          <w:rFonts w:cs="Times New Roman"/>
          <w:noProof/>
          <w:color w:val="auto"/>
        </w:rPr>
        <w:t>3</w:t>
      </w:r>
      <w:r w:rsidRPr="00AB77B7">
        <w:rPr>
          <w:rFonts w:cs="Times New Roman"/>
          <w:noProof/>
          <w:color w:val="auto"/>
        </w:rPr>
        <w:fldChar w:fldCharType="end"/>
      </w:r>
      <w:bookmarkEnd w:id="17"/>
      <w:r w:rsidRPr="00AB77B7">
        <w:rPr>
          <w:rFonts w:cs="Times New Roman"/>
          <w:color w:val="auto"/>
        </w:rPr>
        <w:t xml:space="preserve"> </w:t>
      </w:r>
      <w:r w:rsidRPr="00AB77B7">
        <w:rPr>
          <w:rFonts w:cs="Times New Roman"/>
          <w:color w:val="auto"/>
          <w:szCs w:val="24"/>
        </w:rPr>
        <w:t>Typical properties of commonly used hard magnets (20</w:t>
      </w:r>
      <m:oMath>
        <m:r>
          <w:rPr>
            <w:rFonts w:ascii="Cambria Math" w:hAnsi="Cambria Math" w:cs="Times New Roman"/>
            <w:color w:val="auto"/>
            <w:szCs w:val="24"/>
          </w:rPr>
          <m:t>℃</m:t>
        </m:r>
      </m:oMath>
      <w:r w:rsidRPr="00AB77B7">
        <w:rPr>
          <w:rFonts w:cs="Times New Roman"/>
          <w:color w:val="auto"/>
          <w:szCs w:val="24"/>
        </w:rPr>
        <w:t>) [25]</w:t>
      </w:r>
    </w:p>
    <w:tbl>
      <w:tblPr>
        <w:tblStyle w:val="a4"/>
        <w:tblW w:w="9322" w:type="dxa"/>
        <w:jc w:val="center"/>
        <w:tblLook w:val="04A0" w:firstRow="1" w:lastRow="0" w:firstColumn="1" w:lastColumn="0" w:noHBand="0" w:noVBand="1"/>
      </w:tblPr>
      <w:tblGrid>
        <w:gridCol w:w="1809"/>
        <w:gridCol w:w="1031"/>
        <w:gridCol w:w="1620"/>
        <w:gridCol w:w="1621"/>
        <w:gridCol w:w="1620"/>
        <w:gridCol w:w="1621"/>
      </w:tblGrid>
      <w:tr w:rsidR="00072884" w:rsidRPr="001F02EB" w14:paraId="1F87349F" w14:textId="77777777" w:rsidTr="0079186B">
        <w:trPr>
          <w:trHeight w:val="624"/>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53132158" w14:textId="77777777" w:rsidR="00072884" w:rsidRPr="001F02EB" w:rsidRDefault="00072884" w:rsidP="001F02EB">
            <w:pPr>
              <w:pStyle w:val="Table"/>
              <w:spacing w:after="120"/>
              <w:jc w:val="center"/>
              <w:rPr>
                <w:rFonts w:cs="Times New Roman"/>
                <w:b/>
                <w:sz w:val="20"/>
                <w:szCs w:val="20"/>
              </w:rPr>
            </w:pPr>
            <w:r w:rsidRPr="001F02EB">
              <w:rPr>
                <w:rFonts w:cs="Times New Roman"/>
                <w:b/>
                <w:sz w:val="20"/>
                <w:szCs w:val="20"/>
              </w:rPr>
              <w:t>Property</w:t>
            </w:r>
          </w:p>
        </w:tc>
        <w:tc>
          <w:tcPr>
            <w:tcW w:w="1031" w:type="dxa"/>
            <w:tcBorders>
              <w:top w:val="single" w:sz="4" w:space="0" w:color="auto"/>
              <w:left w:val="single" w:sz="4" w:space="0" w:color="auto"/>
              <w:bottom w:val="single" w:sz="4" w:space="0" w:color="auto"/>
              <w:right w:val="single" w:sz="4" w:space="0" w:color="auto"/>
            </w:tcBorders>
            <w:vAlign w:val="center"/>
            <w:hideMark/>
          </w:tcPr>
          <w:p w14:paraId="1FF316D8" w14:textId="77777777" w:rsidR="00072884" w:rsidRPr="001F02EB" w:rsidRDefault="00072884" w:rsidP="001F02EB">
            <w:pPr>
              <w:pStyle w:val="Table"/>
              <w:spacing w:after="120"/>
              <w:jc w:val="center"/>
              <w:rPr>
                <w:rFonts w:cs="Times New Roman"/>
                <w:b/>
                <w:sz w:val="20"/>
                <w:szCs w:val="20"/>
              </w:rPr>
            </w:pPr>
            <w:r w:rsidRPr="001F02EB">
              <w:rPr>
                <w:rFonts w:cs="Times New Roman"/>
                <w:b/>
                <w:sz w:val="20"/>
                <w:szCs w:val="20"/>
              </w:rPr>
              <w:t>Units</w:t>
            </w:r>
          </w:p>
        </w:tc>
        <w:tc>
          <w:tcPr>
            <w:tcW w:w="1620" w:type="dxa"/>
            <w:tcBorders>
              <w:top w:val="single" w:sz="4" w:space="0" w:color="auto"/>
              <w:left w:val="single" w:sz="4" w:space="0" w:color="auto"/>
              <w:bottom w:val="single" w:sz="4" w:space="0" w:color="auto"/>
              <w:right w:val="single" w:sz="4" w:space="0" w:color="auto"/>
            </w:tcBorders>
            <w:vAlign w:val="center"/>
            <w:hideMark/>
          </w:tcPr>
          <w:p w14:paraId="4BC02932" w14:textId="77777777" w:rsidR="00072884" w:rsidRPr="001F02EB" w:rsidRDefault="00072884" w:rsidP="001F02EB">
            <w:pPr>
              <w:pStyle w:val="Table"/>
              <w:spacing w:after="120"/>
              <w:jc w:val="center"/>
              <w:rPr>
                <w:rFonts w:cs="Times New Roman"/>
                <w:b/>
                <w:sz w:val="20"/>
                <w:szCs w:val="20"/>
              </w:rPr>
            </w:pPr>
            <w:r w:rsidRPr="001F02EB">
              <w:rPr>
                <w:rFonts w:cs="Times New Roman"/>
                <w:b/>
                <w:sz w:val="20"/>
                <w:szCs w:val="20"/>
              </w:rPr>
              <w:t>Anisotropic Ferrite</w:t>
            </w:r>
          </w:p>
        </w:tc>
        <w:tc>
          <w:tcPr>
            <w:tcW w:w="1621" w:type="dxa"/>
            <w:tcBorders>
              <w:top w:val="single" w:sz="4" w:space="0" w:color="auto"/>
              <w:left w:val="single" w:sz="4" w:space="0" w:color="auto"/>
              <w:bottom w:val="single" w:sz="4" w:space="0" w:color="auto"/>
              <w:right w:val="single" w:sz="4" w:space="0" w:color="auto"/>
            </w:tcBorders>
            <w:vAlign w:val="center"/>
            <w:hideMark/>
          </w:tcPr>
          <w:p w14:paraId="25F93D01" w14:textId="77777777" w:rsidR="00072884" w:rsidRPr="001F02EB" w:rsidRDefault="00072884" w:rsidP="001F02EB">
            <w:pPr>
              <w:pStyle w:val="Table"/>
              <w:spacing w:after="120"/>
              <w:jc w:val="center"/>
              <w:rPr>
                <w:rFonts w:cs="Times New Roman"/>
                <w:b/>
                <w:sz w:val="20"/>
                <w:szCs w:val="20"/>
              </w:rPr>
            </w:pPr>
            <w:r w:rsidRPr="001F02EB">
              <w:rPr>
                <w:rFonts w:cs="Times New Roman"/>
                <w:b/>
                <w:sz w:val="20"/>
                <w:szCs w:val="20"/>
              </w:rPr>
              <w:t>Alnico</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5A62108" w14:textId="77777777" w:rsidR="00072884" w:rsidRPr="001F02EB" w:rsidRDefault="00072884" w:rsidP="001F02EB">
            <w:pPr>
              <w:pStyle w:val="Table"/>
              <w:spacing w:after="120"/>
              <w:jc w:val="center"/>
              <w:rPr>
                <w:rFonts w:cs="Times New Roman"/>
                <w:b/>
                <w:sz w:val="20"/>
                <w:szCs w:val="20"/>
              </w:rPr>
            </w:pPr>
            <w:r w:rsidRPr="001F02EB">
              <w:rPr>
                <w:rFonts w:cs="Times New Roman"/>
                <w:b/>
                <w:sz w:val="20"/>
                <w:szCs w:val="20"/>
              </w:rPr>
              <w:t>Sintered SmCo</w:t>
            </w:r>
          </w:p>
        </w:tc>
        <w:tc>
          <w:tcPr>
            <w:tcW w:w="1621" w:type="dxa"/>
            <w:tcBorders>
              <w:top w:val="single" w:sz="4" w:space="0" w:color="auto"/>
              <w:left w:val="single" w:sz="4" w:space="0" w:color="auto"/>
              <w:bottom w:val="single" w:sz="4" w:space="0" w:color="auto"/>
              <w:right w:val="single" w:sz="4" w:space="0" w:color="auto"/>
            </w:tcBorders>
            <w:vAlign w:val="center"/>
            <w:hideMark/>
          </w:tcPr>
          <w:p w14:paraId="314E2FA9" w14:textId="77777777" w:rsidR="00072884" w:rsidRPr="001F02EB" w:rsidRDefault="00072884" w:rsidP="001F02EB">
            <w:pPr>
              <w:pStyle w:val="Table"/>
              <w:spacing w:after="120"/>
              <w:jc w:val="center"/>
              <w:rPr>
                <w:rFonts w:cs="Times New Roman"/>
                <w:b/>
                <w:sz w:val="20"/>
                <w:szCs w:val="20"/>
              </w:rPr>
            </w:pPr>
            <w:r w:rsidRPr="001F02EB">
              <w:rPr>
                <w:rFonts w:cs="Times New Roman"/>
                <w:b/>
                <w:sz w:val="20"/>
                <w:szCs w:val="20"/>
              </w:rPr>
              <w:t>Sintered NdFeB</w:t>
            </w:r>
          </w:p>
        </w:tc>
      </w:tr>
      <w:tr w:rsidR="00072884" w:rsidRPr="001F02EB" w14:paraId="745D4365" w14:textId="77777777" w:rsidTr="0079186B">
        <w:trPr>
          <w:trHeight w:val="624"/>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20FA8384"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 xml:space="preserve">Remanence </w:t>
            </w:r>
            <m:oMath>
              <m:sSub>
                <m:sSubPr>
                  <m:ctrlPr>
                    <w:rPr>
                      <w:rFonts w:ascii="Cambria Math" w:hAnsi="Cambria Math" w:cs="Times New Roman"/>
                      <w:sz w:val="20"/>
                      <w:szCs w:val="20"/>
                    </w:rPr>
                  </m:ctrlPr>
                </m:sSubPr>
                <m:e>
                  <m:r>
                    <w:rPr>
                      <w:rFonts w:ascii="Cambria Math" w:hAnsi="Cambria Math" w:cs="Times New Roman"/>
                      <w:sz w:val="20"/>
                      <w:szCs w:val="20"/>
                    </w:rPr>
                    <m:t>B</m:t>
                  </m:r>
                </m:e>
                <m:sub>
                  <m:r>
                    <w:rPr>
                      <w:rFonts w:ascii="Cambria Math" w:hAnsi="Cambria Math" w:cs="Times New Roman"/>
                      <w:sz w:val="20"/>
                      <w:szCs w:val="20"/>
                    </w:rPr>
                    <m:t>r</m:t>
                  </m:r>
                </m:sub>
              </m:sSub>
            </m:oMath>
          </w:p>
        </w:tc>
        <w:tc>
          <w:tcPr>
            <w:tcW w:w="1031" w:type="dxa"/>
            <w:tcBorders>
              <w:top w:val="single" w:sz="4" w:space="0" w:color="auto"/>
              <w:left w:val="single" w:sz="4" w:space="0" w:color="auto"/>
              <w:bottom w:val="single" w:sz="4" w:space="0" w:color="auto"/>
              <w:right w:val="single" w:sz="4" w:space="0" w:color="auto"/>
            </w:tcBorders>
            <w:vAlign w:val="center"/>
            <w:hideMark/>
          </w:tcPr>
          <w:p w14:paraId="45942AEE"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T</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03FCD57"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0.35 – 0.43</w:t>
            </w:r>
          </w:p>
        </w:tc>
        <w:tc>
          <w:tcPr>
            <w:tcW w:w="1621" w:type="dxa"/>
            <w:tcBorders>
              <w:top w:val="single" w:sz="4" w:space="0" w:color="auto"/>
              <w:left w:val="single" w:sz="4" w:space="0" w:color="auto"/>
              <w:bottom w:val="single" w:sz="4" w:space="0" w:color="auto"/>
              <w:right w:val="single" w:sz="4" w:space="0" w:color="auto"/>
            </w:tcBorders>
            <w:vAlign w:val="center"/>
            <w:hideMark/>
          </w:tcPr>
          <w:p w14:paraId="0AB57D7E"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0.6 – 1.35</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F9BFA0D"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0.7 – 1.05</w:t>
            </w:r>
          </w:p>
        </w:tc>
        <w:tc>
          <w:tcPr>
            <w:tcW w:w="1621" w:type="dxa"/>
            <w:tcBorders>
              <w:top w:val="single" w:sz="4" w:space="0" w:color="auto"/>
              <w:left w:val="single" w:sz="4" w:space="0" w:color="auto"/>
              <w:bottom w:val="single" w:sz="4" w:space="0" w:color="auto"/>
              <w:right w:val="single" w:sz="4" w:space="0" w:color="auto"/>
            </w:tcBorders>
            <w:vAlign w:val="center"/>
            <w:hideMark/>
          </w:tcPr>
          <w:p w14:paraId="4DD4B62A"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1.0 – 1.3</w:t>
            </w:r>
          </w:p>
        </w:tc>
      </w:tr>
      <w:tr w:rsidR="00072884" w:rsidRPr="001F02EB" w14:paraId="661D08DA" w14:textId="77777777" w:rsidTr="0079186B">
        <w:trPr>
          <w:trHeight w:val="624"/>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38EF673D"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 xml:space="preserve">Intrinsic coercivity </w:t>
            </w:r>
            <m:oMath>
              <m:sSub>
                <m:sSubPr>
                  <m:ctrlPr>
                    <w:rPr>
                      <w:rFonts w:ascii="Cambria Math" w:hAnsi="Cambria Math" w:cs="Times New Roman"/>
                      <w:sz w:val="20"/>
                      <w:szCs w:val="20"/>
                    </w:rPr>
                  </m:ctrlPr>
                </m:sSubPr>
                <m:e>
                  <m:r>
                    <w:rPr>
                      <w:rFonts w:ascii="Cambria Math" w:hAnsi="Cambria Math" w:cs="Times New Roman"/>
                      <w:sz w:val="20"/>
                      <w:szCs w:val="20"/>
                    </w:rPr>
                    <m:t>H</m:t>
                  </m:r>
                </m:e>
                <m:sub>
                  <m:r>
                    <w:rPr>
                      <w:rFonts w:ascii="Cambria Math" w:hAnsi="Cambria Math" w:cs="Times New Roman"/>
                      <w:sz w:val="20"/>
                      <w:szCs w:val="20"/>
                    </w:rPr>
                    <m:t>ci</m:t>
                  </m:r>
                </m:sub>
              </m:sSub>
            </m:oMath>
          </w:p>
        </w:tc>
        <w:tc>
          <w:tcPr>
            <w:tcW w:w="1031" w:type="dxa"/>
            <w:tcBorders>
              <w:top w:val="single" w:sz="4" w:space="0" w:color="auto"/>
              <w:left w:val="single" w:sz="4" w:space="0" w:color="auto"/>
              <w:bottom w:val="single" w:sz="4" w:space="0" w:color="auto"/>
              <w:right w:val="single" w:sz="4" w:space="0" w:color="auto"/>
            </w:tcBorders>
            <w:vAlign w:val="center"/>
            <w:hideMark/>
          </w:tcPr>
          <w:p w14:paraId="53585837"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kA/m</w:t>
            </w:r>
          </w:p>
        </w:tc>
        <w:tc>
          <w:tcPr>
            <w:tcW w:w="1620" w:type="dxa"/>
            <w:tcBorders>
              <w:top w:val="single" w:sz="4" w:space="0" w:color="auto"/>
              <w:left w:val="single" w:sz="4" w:space="0" w:color="auto"/>
              <w:bottom w:val="single" w:sz="4" w:space="0" w:color="auto"/>
              <w:right w:val="single" w:sz="4" w:space="0" w:color="auto"/>
            </w:tcBorders>
            <w:vAlign w:val="center"/>
            <w:hideMark/>
          </w:tcPr>
          <w:p w14:paraId="7F3D13A3"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180 – 400</w:t>
            </w:r>
          </w:p>
        </w:tc>
        <w:tc>
          <w:tcPr>
            <w:tcW w:w="1621" w:type="dxa"/>
            <w:tcBorders>
              <w:top w:val="single" w:sz="4" w:space="0" w:color="auto"/>
              <w:left w:val="single" w:sz="4" w:space="0" w:color="auto"/>
              <w:bottom w:val="single" w:sz="4" w:space="0" w:color="auto"/>
              <w:right w:val="single" w:sz="4" w:space="0" w:color="auto"/>
            </w:tcBorders>
            <w:vAlign w:val="center"/>
            <w:hideMark/>
          </w:tcPr>
          <w:p w14:paraId="6527565D"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40 – 130</w:t>
            </w:r>
          </w:p>
        </w:tc>
        <w:tc>
          <w:tcPr>
            <w:tcW w:w="1620" w:type="dxa"/>
            <w:tcBorders>
              <w:top w:val="single" w:sz="4" w:space="0" w:color="auto"/>
              <w:left w:val="single" w:sz="4" w:space="0" w:color="auto"/>
              <w:bottom w:val="single" w:sz="4" w:space="0" w:color="auto"/>
              <w:right w:val="single" w:sz="4" w:space="0" w:color="auto"/>
            </w:tcBorders>
            <w:vAlign w:val="center"/>
            <w:hideMark/>
          </w:tcPr>
          <w:p w14:paraId="31291B42"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800 – 1500</w:t>
            </w:r>
          </w:p>
        </w:tc>
        <w:tc>
          <w:tcPr>
            <w:tcW w:w="1621" w:type="dxa"/>
            <w:tcBorders>
              <w:top w:val="single" w:sz="4" w:space="0" w:color="auto"/>
              <w:left w:val="single" w:sz="4" w:space="0" w:color="auto"/>
              <w:bottom w:val="single" w:sz="4" w:space="0" w:color="auto"/>
              <w:right w:val="single" w:sz="4" w:space="0" w:color="auto"/>
            </w:tcBorders>
            <w:vAlign w:val="center"/>
            <w:hideMark/>
          </w:tcPr>
          <w:p w14:paraId="110774EB"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800 – 1900</w:t>
            </w:r>
          </w:p>
        </w:tc>
      </w:tr>
      <w:tr w:rsidR="00072884" w:rsidRPr="001F02EB" w14:paraId="5F05809B" w14:textId="77777777" w:rsidTr="0079186B">
        <w:trPr>
          <w:trHeight w:val="624"/>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02E976DB"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 xml:space="preserve">Relative permeability </w:t>
            </w:r>
            <m:oMath>
              <m:sSub>
                <m:sSubPr>
                  <m:ctrlPr>
                    <w:rPr>
                      <w:rFonts w:ascii="Cambria Math" w:hAnsi="Cambria Math" w:cs="Times New Roman"/>
                      <w:sz w:val="20"/>
                      <w:szCs w:val="20"/>
                    </w:rPr>
                  </m:ctrlPr>
                </m:sSubPr>
                <m:e>
                  <m:r>
                    <w:rPr>
                      <w:rFonts w:ascii="Cambria Math" w:hAnsi="Cambria Math" w:cs="Times New Roman"/>
                      <w:sz w:val="20"/>
                      <w:szCs w:val="20"/>
                    </w:rPr>
                    <m:t>μ</m:t>
                  </m:r>
                </m:e>
                <m:sub>
                  <m:r>
                    <w:rPr>
                      <w:rFonts w:ascii="Cambria Math" w:hAnsi="Cambria Math" w:cs="Times New Roman"/>
                      <w:sz w:val="20"/>
                      <w:szCs w:val="20"/>
                    </w:rPr>
                    <m:t>r</m:t>
                  </m:r>
                </m:sub>
              </m:sSub>
            </m:oMath>
          </w:p>
        </w:tc>
        <w:tc>
          <w:tcPr>
            <w:tcW w:w="1031" w:type="dxa"/>
            <w:tcBorders>
              <w:top w:val="single" w:sz="4" w:space="0" w:color="auto"/>
              <w:left w:val="single" w:sz="4" w:space="0" w:color="auto"/>
              <w:bottom w:val="single" w:sz="4" w:space="0" w:color="auto"/>
              <w:right w:val="single" w:sz="4" w:space="0" w:color="auto"/>
            </w:tcBorders>
            <w:vAlign w:val="center"/>
          </w:tcPr>
          <w:p w14:paraId="51815300" w14:textId="77777777" w:rsidR="00072884" w:rsidRPr="001F02EB" w:rsidRDefault="00072884" w:rsidP="001F02EB">
            <w:pPr>
              <w:pStyle w:val="Table"/>
              <w:spacing w:after="120"/>
              <w:jc w:val="center"/>
              <w:rPr>
                <w:rFonts w:cs="Times New Roman"/>
                <w:sz w:val="20"/>
                <w:szCs w:val="20"/>
              </w:rPr>
            </w:pPr>
          </w:p>
        </w:tc>
        <w:tc>
          <w:tcPr>
            <w:tcW w:w="1620" w:type="dxa"/>
            <w:tcBorders>
              <w:top w:val="single" w:sz="4" w:space="0" w:color="auto"/>
              <w:left w:val="single" w:sz="4" w:space="0" w:color="auto"/>
              <w:bottom w:val="single" w:sz="4" w:space="0" w:color="auto"/>
              <w:right w:val="single" w:sz="4" w:space="0" w:color="auto"/>
            </w:tcBorders>
            <w:vAlign w:val="center"/>
            <w:hideMark/>
          </w:tcPr>
          <w:p w14:paraId="6959FD9E"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1.05 – 1.15</w:t>
            </w:r>
          </w:p>
        </w:tc>
        <w:tc>
          <w:tcPr>
            <w:tcW w:w="1621" w:type="dxa"/>
            <w:tcBorders>
              <w:top w:val="single" w:sz="4" w:space="0" w:color="auto"/>
              <w:left w:val="single" w:sz="4" w:space="0" w:color="auto"/>
              <w:bottom w:val="single" w:sz="4" w:space="0" w:color="auto"/>
              <w:right w:val="single" w:sz="4" w:space="0" w:color="auto"/>
            </w:tcBorders>
            <w:vAlign w:val="center"/>
            <w:hideMark/>
          </w:tcPr>
          <w:p w14:paraId="3C638658"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1.9 – 7</w:t>
            </w:r>
          </w:p>
        </w:tc>
        <w:tc>
          <w:tcPr>
            <w:tcW w:w="1620" w:type="dxa"/>
            <w:tcBorders>
              <w:top w:val="single" w:sz="4" w:space="0" w:color="auto"/>
              <w:left w:val="single" w:sz="4" w:space="0" w:color="auto"/>
              <w:bottom w:val="single" w:sz="4" w:space="0" w:color="auto"/>
              <w:right w:val="single" w:sz="4" w:space="0" w:color="auto"/>
            </w:tcBorders>
            <w:vAlign w:val="center"/>
            <w:hideMark/>
          </w:tcPr>
          <w:p w14:paraId="51259FAE"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1.02 – 1.07</w:t>
            </w:r>
          </w:p>
        </w:tc>
        <w:tc>
          <w:tcPr>
            <w:tcW w:w="1621" w:type="dxa"/>
            <w:tcBorders>
              <w:top w:val="single" w:sz="4" w:space="0" w:color="auto"/>
              <w:left w:val="single" w:sz="4" w:space="0" w:color="auto"/>
              <w:bottom w:val="single" w:sz="4" w:space="0" w:color="auto"/>
              <w:right w:val="single" w:sz="4" w:space="0" w:color="auto"/>
            </w:tcBorders>
            <w:vAlign w:val="center"/>
            <w:hideMark/>
          </w:tcPr>
          <w:p w14:paraId="2B6BBB84"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1.04 – 1.1</w:t>
            </w:r>
          </w:p>
        </w:tc>
      </w:tr>
      <w:tr w:rsidR="00072884" w:rsidRPr="001F02EB" w14:paraId="2BCA0E0C" w14:textId="77777777" w:rsidTr="0079186B">
        <w:trPr>
          <w:trHeight w:val="624"/>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7123A95A" w14:textId="77777777" w:rsidR="00072884" w:rsidRPr="001F02EB" w:rsidRDefault="00072884" w:rsidP="001F02EB">
            <w:pPr>
              <w:pStyle w:val="Table"/>
              <w:spacing w:after="120"/>
              <w:jc w:val="center"/>
              <w:rPr>
                <w:rFonts w:cs="Times New Roman"/>
                <w:sz w:val="20"/>
                <w:szCs w:val="20"/>
              </w:rPr>
            </w:pPr>
            <m:oMathPara>
              <m:oMath>
                <m:r>
                  <m:rPr>
                    <m:sty m:val="p"/>
                  </m:rPr>
                  <w:rPr>
                    <w:rFonts w:ascii="Cambria Math" w:hAnsi="Cambria Math" w:cs="Times New Roman"/>
                    <w:sz w:val="20"/>
                    <w:szCs w:val="20"/>
                  </w:rPr>
                  <m:t>(</m:t>
                </m:r>
                <m:sSub>
                  <m:sSubPr>
                    <m:ctrlPr>
                      <w:rPr>
                        <w:rFonts w:ascii="Cambria Math" w:hAnsi="Cambria Math" w:cs="Times New Roman"/>
                        <w:sz w:val="20"/>
                        <w:szCs w:val="20"/>
                      </w:rPr>
                    </m:ctrlPr>
                  </m:sSubPr>
                  <m:e>
                    <m:r>
                      <w:rPr>
                        <w:rFonts w:ascii="Cambria Math" w:hAnsi="Cambria Math" w:cs="Times New Roman"/>
                        <w:sz w:val="20"/>
                        <w:szCs w:val="20"/>
                      </w:rPr>
                      <m:t>BH</m:t>
                    </m:r>
                  </m:e>
                  <m:sub>
                    <m:r>
                      <w:rPr>
                        <w:rFonts w:ascii="Cambria Math" w:hAnsi="Cambria Math" w:cs="Times New Roman"/>
                        <w:sz w:val="20"/>
                        <w:szCs w:val="20"/>
                      </w:rPr>
                      <m:t>max</m:t>
                    </m:r>
                  </m:sub>
                </m:sSub>
                <m:r>
                  <w:rPr>
                    <w:rFonts w:ascii="Cambria Math" w:hAnsi="Cambria Math" w:cs="Times New Roman"/>
                    <w:sz w:val="20"/>
                    <w:szCs w:val="20"/>
                  </w:rPr>
                  <m:t>)</m:t>
                </m:r>
              </m:oMath>
            </m:oMathPara>
          </w:p>
        </w:tc>
        <w:tc>
          <w:tcPr>
            <w:tcW w:w="1031" w:type="dxa"/>
            <w:tcBorders>
              <w:top w:val="single" w:sz="4" w:space="0" w:color="auto"/>
              <w:left w:val="single" w:sz="4" w:space="0" w:color="auto"/>
              <w:bottom w:val="single" w:sz="4" w:space="0" w:color="auto"/>
              <w:right w:val="single" w:sz="4" w:space="0" w:color="auto"/>
            </w:tcBorders>
            <w:vAlign w:val="center"/>
            <w:hideMark/>
          </w:tcPr>
          <w:p w14:paraId="0024C2E2"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kJ/m</w:t>
            </w:r>
            <w:r w:rsidRPr="001F02EB">
              <w:rPr>
                <w:rFonts w:cs="Times New Roman"/>
                <w:sz w:val="20"/>
                <w:szCs w:val="20"/>
                <w:vertAlign w:val="superscript"/>
              </w:rPr>
              <w:t>3</w:t>
            </w:r>
          </w:p>
        </w:tc>
        <w:tc>
          <w:tcPr>
            <w:tcW w:w="1620" w:type="dxa"/>
            <w:tcBorders>
              <w:top w:val="single" w:sz="4" w:space="0" w:color="auto"/>
              <w:left w:val="single" w:sz="4" w:space="0" w:color="auto"/>
              <w:bottom w:val="single" w:sz="4" w:space="0" w:color="auto"/>
              <w:right w:val="single" w:sz="4" w:space="0" w:color="auto"/>
            </w:tcBorders>
            <w:vAlign w:val="center"/>
            <w:hideMark/>
          </w:tcPr>
          <w:p w14:paraId="1D54FBD8"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24 – 36</w:t>
            </w:r>
          </w:p>
        </w:tc>
        <w:tc>
          <w:tcPr>
            <w:tcW w:w="1621" w:type="dxa"/>
            <w:tcBorders>
              <w:top w:val="single" w:sz="4" w:space="0" w:color="auto"/>
              <w:left w:val="single" w:sz="4" w:space="0" w:color="auto"/>
              <w:bottom w:val="single" w:sz="4" w:space="0" w:color="auto"/>
              <w:right w:val="single" w:sz="4" w:space="0" w:color="auto"/>
            </w:tcBorders>
            <w:vAlign w:val="center"/>
            <w:hideMark/>
          </w:tcPr>
          <w:p w14:paraId="604E5999"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20 – 100</w:t>
            </w:r>
          </w:p>
        </w:tc>
        <w:tc>
          <w:tcPr>
            <w:tcW w:w="1620" w:type="dxa"/>
            <w:tcBorders>
              <w:top w:val="single" w:sz="4" w:space="0" w:color="auto"/>
              <w:left w:val="single" w:sz="4" w:space="0" w:color="auto"/>
              <w:bottom w:val="single" w:sz="4" w:space="0" w:color="auto"/>
              <w:right w:val="single" w:sz="4" w:space="0" w:color="auto"/>
            </w:tcBorders>
            <w:vAlign w:val="center"/>
            <w:hideMark/>
          </w:tcPr>
          <w:p w14:paraId="38D0196D"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140 – 220</w:t>
            </w:r>
          </w:p>
        </w:tc>
        <w:tc>
          <w:tcPr>
            <w:tcW w:w="1621" w:type="dxa"/>
            <w:tcBorders>
              <w:top w:val="single" w:sz="4" w:space="0" w:color="auto"/>
              <w:left w:val="single" w:sz="4" w:space="0" w:color="auto"/>
              <w:bottom w:val="single" w:sz="4" w:space="0" w:color="auto"/>
              <w:right w:val="single" w:sz="4" w:space="0" w:color="auto"/>
            </w:tcBorders>
            <w:vAlign w:val="center"/>
            <w:hideMark/>
          </w:tcPr>
          <w:p w14:paraId="226C3215"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180 – 320</w:t>
            </w:r>
          </w:p>
        </w:tc>
      </w:tr>
      <w:tr w:rsidR="00072884" w:rsidRPr="001F02EB" w14:paraId="694DAE76" w14:textId="77777777" w:rsidTr="0079186B">
        <w:trPr>
          <w:trHeight w:val="624"/>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0189A19A"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Max. working temperature</w:t>
            </w:r>
          </w:p>
        </w:tc>
        <w:tc>
          <w:tcPr>
            <w:tcW w:w="1031" w:type="dxa"/>
            <w:tcBorders>
              <w:top w:val="single" w:sz="4" w:space="0" w:color="auto"/>
              <w:left w:val="single" w:sz="4" w:space="0" w:color="auto"/>
              <w:bottom w:val="single" w:sz="4" w:space="0" w:color="auto"/>
              <w:right w:val="single" w:sz="4" w:space="0" w:color="auto"/>
            </w:tcBorders>
            <w:vAlign w:val="center"/>
            <w:hideMark/>
          </w:tcPr>
          <w:p w14:paraId="1809501D" w14:textId="77777777" w:rsidR="00072884" w:rsidRPr="001F02EB" w:rsidRDefault="00072884" w:rsidP="001F02EB">
            <w:pPr>
              <w:pStyle w:val="Table"/>
              <w:spacing w:after="120"/>
              <w:jc w:val="center"/>
              <w:rPr>
                <w:rFonts w:cs="Times New Roman"/>
                <w:sz w:val="20"/>
                <w:szCs w:val="20"/>
              </w:rPr>
            </w:pPr>
            <m:oMathPara>
              <m:oMath>
                <m:r>
                  <m:rPr>
                    <m:sty m:val="p"/>
                  </m:rPr>
                  <w:rPr>
                    <w:rFonts w:ascii="Cambria Math" w:hAnsi="Cambria Math" w:cs="Times New Roman"/>
                    <w:sz w:val="20"/>
                    <w:szCs w:val="20"/>
                  </w:rPr>
                  <m:t>℃</m:t>
                </m:r>
              </m:oMath>
            </m:oMathPara>
          </w:p>
        </w:tc>
        <w:tc>
          <w:tcPr>
            <w:tcW w:w="1620" w:type="dxa"/>
            <w:tcBorders>
              <w:top w:val="single" w:sz="4" w:space="0" w:color="auto"/>
              <w:left w:val="single" w:sz="4" w:space="0" w:color="auto"/>
              <w:bottom w:val="single" w:sz="4" w:space="0" w:color="auto"/>
              <w:right w:val="single" w:sz="4" w:space="0" w:color="auto"/>
            </w:tcBorders>
            <w:vAlign w:val="center"/>
            <w:hideMark/>
          </w:tcPr>
          <w:p w14:paraId="385320BC"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250</w:t>
            </w:r>
          </w:p>
        </w:tc>
        <w:tc>
          <w:tcPr>
            <w:tcW w:w="1621" w:type="dxa"/>
            <w:tcBorders>
              <w:top w:val="single" w:sz="4" w:space="0" w:color="auto"/>
              <w:left w:val="single" w:sz="4" w:space="0" w:color="auto"/>
              <w:bottom w:val="single" w:sz="4" w:space="0" w:color="auto"/>
              <w:right w:val="single" w:sz="4" w:space="0" w:color="auto"/>
            </w:tcBorders>
            <w:vAlign w:val="center"/>
            <w:hideMark/>
          </w:tcPr>
          <w:p w14:paraId="681B941D"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500 – 550</w:t>
            </w:r>
          </w:p>
        </w:tc>
        <w:tc>
          <w:tcPr>
            <w:tcW w:w="1620" w:type="dxa"/>
            <w:tcBorders>
              <w:top w:val="single" w:sz="4" w:space="0" w:color="auto"/>
              <w:left w:val="single" w:sz="4" w:space="0" w:color="auto"/>
              <w:bottom w:val="single" w:sz="4" w:space="0" w:color="auto"/>
              <w:right w:val="single" w:sz="4" w:space="0" w:color="auto"/>
            </w:tcBorders>
            <w:vAlign w:val="center"/>
            <w:hideMark/>
          </w:tcPr>
          <w:p w14:paraId="050E0D88"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250 – 350</w:t>
            </w:r>
          </w:p>
        </w:tc>
        <w:tc>
          <w:tcPr>
            <w:tcW w:w="1621" w:type="dxa"/>
            <w:tcBorders>
              <w:top w:val="single" w:sz="4" w:space="0" w:color="auto"/>
              <w:left w:val="single" w:sz="4" w:space="0" w:color="auto"/>
              <w:bottom w:val="single" w:sz="4" w:space="0" w:color="auto"/>
              <w:right w:val="single" w:sz="4" w:space="0" w:color="auto"/>
            </w:tcBorders>
            <w:vAlign w:val="center"/>
            <w:hideMark/>
          </w:tcPr>
          <w:p w14:paraId="0729CA97"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80 – 200</w:t>
            </w:r>
          </w:p>
        </w:tc>
      </w:tr>
      <w:tr w:rsidR="00072884" w:rsidRPr="001F02EB" w14:paraId="76A67073" w14:textId="77777777" w:rsidTr="0079186B">
        <w:trPr>
          <w:trHeight w:val="624"/>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642ADA21"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Curie temperature</w:t>
            </w:r>
          </w:p>
        </w:tc>
        <w:tc>
          <w:tcPr>
            <w:tcW w:w="1031" w:type="dxa"/>
            <w:tcBorders>
              <w:top w:val="single" w:sz="4" w:space="0" w:color="auto"/>
              <w:left w:val="single" w:sz="4" w:space="0" w:color="auto"/>
              <w:bottom w:val="single" w:sz="4" w:space="0" w:color="auto"/>
              <w:right w:val="single" w:sz="4" w:space="0" w:color="auto"/>
            </w:tcBorders>
            <w:vAlign w:val="center"/>
            <w:hideMark/>
          </w:tcPr>
          <w:p w14:paraId="5AFF0817" w14:textId="77777777" w:rsidR="00072884" w:rsidRPr="001F02EB" w:rsidRDefault="00072884" w:rsidP="001F02EB">
            <w:pPr>
              <w:pStyle w:val="Table"/>
              <w:spacing w:after="120"/>
              <w:jc w:val="center"/>
              <w:rPr>
                <w:rFonts w:cs="Times New Roman"/>
                <w:sz w:val="20"/>
                <w:szCs w:val="20"/>
              </w:rPr>
            </w:pPr>
            <m:oMathPara>
              <m:oMath>
                <m:r>
                  <m:rPr>
                    <m:sty m:val="p"/>
                  </m:rPr>
                  <w:rPr>
                    <w:rFonts w:ascii="Cambria Math" w:hAnsi="Cambria Math" w:cs="Times New Roman"/>
                    <w:sz w:val="20"/>
                    <w:szCs w:val="20"/>
                  </w:rPr>
                  <m:t>℃</m:t>
                </m:r>
              </m:oMath>
            </m:oMathPara>
          </w:p>
        </w:tc>
        <w:tc>
          <w:tcPr>
            <w:tcW w:w="1620" w:type="dxa"/>
            <w:tcBorders>
              <w:top w:val="single" w:sz="4" w:space="0" w:color="auto"/>
              <w:left w:val="single" w:sz="4" w:space="0" w:color="auto"/>
              <w:bottom w:val="single" w:sz="4" w:space="0" w:color="auto"/>
              <w:right w:val="single" w:sz="4" w:space="0" w:color="auto"/>
            </w:tcBorders>
            <w:vAlign w:val="center"/>
            <w:hideMark/>
          </w:tcPr>
          <w:p w14:paraId="04E64DF9"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450</w:t>
            </w:r>
          </w:p>
        </w:tc>
        <w:tc>
          <w:tcPr>
            <w:tcW w:w="1621" w:type="dxa"/>
            <w:tcBorders>
              <w:top w:val="single" w:sz="4" w:space="0" w:color="auto"/>
              <w:left w:val="single" w:sz="4" w:space="0" w:color="auto"/>
              <w:bottom w:val="single" w:sz="4" w:space="0" w:color="auto"/>
              <w:right w:val="single" w:sz="4" w:space="0" w:color="auto"/>
            </w:tcBorders>
            <w:vAlign w:val="center"/>
            <w:hideMark/>
          </w:tcPr>
          <w:p w14:paraId="124A075A"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850</w:t>
            </w:r>
          </w:p>
        </w:tc>
        <w:tc>
          <w:tcPr>
            <w:tcW w:w="1620" w:type="dxa"/>
            <w:tcBorders>
              <w:top w:val="single" w:sz="4" w:space="0" w:color="auto"/>
              <w:left w:val="single" w:sz="4" w:space="0" w:color="auto"/>
              <w:bottom w:val="single" w:sz="4" w:space="0" w:color="auto"/>
              <w:right w:val="single" w:sz="4" w:space="0" w:color="auto"/>
            </w:tcBorders>
            <w:vAlign w:val="center"/>
            <w:hideMark/>
          </w:tcPr>
          <w:p w14:paraId="3D08BC85"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700 – 800</w:t>
            </w:r>
          </w:p>
        </w:tc>
        <w:tc>
          <w:tcPr>
            <w:tcW w:w="1621" w:type="dxa"/>
            <w:tcBorders>
              <w:top w:val="single" w:sz="4" w:space="0" w:color="auto"/>
              <w:left w:val="single" w:sz="4" w:space="0" w:color="auto"/>
              <w:bottom w:val="single" w:sz="4" w:space="0" w:color="auto"/>
              <w:right w:val="single" w:sz="4" w:space="0" w:color="auto"/>
            </w:tcBorders>
            <w:vAlign w:val="center"/>
            <w:hideMark/>
          </w:tcPr>
          <w:p w14:paraId="13351655"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310 – 350</w:t>
            </w:r>
          </w:p>
        </w:tc>
      </w:tr>
      <w:tr w:rsidR="00072884" w:rsidRPr="001F02EB" w14:paraId="78A8BF9A" w14:textId="77777777" w:rsidTr="0079186B">
        <w:trPr>
          <w:trHeight w:val="624"/>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6A34E71B"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Mass density</w:t>
            </w:r>
          </w:p>
        </w:tc>
        <w:tc>
          <w:tcPr>
            <w:tcW w:w="1031" w:type="dxa"/>
            <w:tcBorders>
              <w:top w:val="single" w:sz="4" w:space="0" w:color="auto"/>
              <w:left w:val="single" w:sz="4" w:space="0" w:color="auto"/>
              <w:bottom w:val="single" w:sz="4" w:space="0" w:color="auto"/>
              <w:right w:val="single" w:sz="4" w:space="0" w:color="auto"/>
            </w:tcBorders>
            <w:vAlign w:val="center"/>
            <w:hideMark/>
          </w:tcPr>
          <w:p w14:paraId="0A92F66A"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kg/m</w:t>
            </w:r>
            <w:r w:rsidRPr="001F02EB">
              <w:rPr>
                <w:rFonts w:cs="Times New Roman"/>
                <w:sz w:val="20"/>
                <w:szCs w:val="20"/>
                <w:vertAlign w:val="superscript"/>
              </w:rPr>
              <w:t>3</w:t>
            </w:r>
          </w:p>
        </w:tc>
        <w:tc>
          <w:tcPr>
            <w:tcW w:w="1620" w:type="dxa"/>
            <w:tcBorders>
              <w:top w:val="single" w:sz="4" w:space="0" w:color="auto"/>
              <w:left w:val="single" w:sz="4" w:space="0" w:color="auto"/>
              <w:bottom w:val="single" w:sz="4" w:space="0" w:color="auto"/>
              <w:right w:val="single" w:sz="4" w:space="0" w:color="auto"/>
            </w:tcBorders>
            <w:vAlign w:val="center"/>
            <w:hideMark/>
          </w:tcPr>
          <w:p w14:paraId="430400CC"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4900</w:t>
            </w:r>
          </w:p>
        </w:tc>
        <w:tc>
          <w:tcPr>
            <w:tcW w:w="1621" w:type="dxa"/>
            <w:tcBorders>
              <w:top w:val="single" w:sz="4" w:space="0" w:color="auto"/>
              <w:left w:val="single" w:sz="4" w:space="0" w:color="auto"/>
              <w:bottom w:val="single" w:sz="4" w:space="0" w:color="auto"/>
              <w:right w:val="single" w:sz="4" w:space="0" w:color="auto"/>
            </w:tcBorders>
            <w:vAlign w:val="center"/>
            <w:hideMark/>
          </w:tcPr>
          <w:p w14:paraId="0B9F661C"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7300</w:t>
            </w:r>
          </w:p>
        </w:tc>
        <w:tc>
          <w:tcPr>
            <w:tcW w:w="1620" w:type="dxa"/>
            <w:tcBorders>
              <w:top w:val="single" w:sz="4" w:space="0" w:color="auto"/>
              <w:left w:val="single" w:sz="4" w:space="0" w:color="auto"/>
              <w:bottom w:val="single" w:sz="4" w:space="0" w:color="auto"/>
              <w:right w:val="single" w:sz="4" w:space="0" w:color="auto"/>
            </w:tcBorders>
            <w:vAlign w:val="center"/>
            <w:hideMark/>
          </w:tcPr>
          <w:p w14:paraId="7D1CE508"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8200</w:t>
            </w:r>
          </w:p>
        </w:tc>
        <w:tc>
          <w:tcPr>
            <w:tcW w:w="1621" w:type="dxa"/>
            <w:tcBorders>
              <w:top w:val="single" w:sz="4" w:space="0" w:color="auto"/>
              <w:left w:val="single" w:sz="4" w:space="0" w:color="auto"/>
              <w:bottom w:val="single" w:sz="4" w:space="0" w:color="auto"/>
              <w:right w:val="single" w:sz="4" w:space="0" w:color="auto"/>
            </w:tcBorders>
            <w:vAlign w:val="center"/>
            <w:hideMark/>
          </w:tcPr>
          <w:p w14:paraId="588B7232"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7400</w:t>
            </w:r>
          </w:p>
        </w:tc>
      </w:tr>
      <w:tr w:rsidR="00072884" w:rsidRPr="001F02EB" w14:paraId="329E2622" w14:textId="77777777" w:rsidTr="0079186B">
        <w:trPr>
          <w:trHeight w:val="624"/>
          <w:jc w:val="center"/>
        </w:trPr>
        <w:tc>
          <w:tcPr>
            <w:tcW w:w="1809" w:type="dxa"/>
            <w:tcBorders>
              <w:top w:val="single" w:sz="4" w:space="0" w:color="auto"/>
              <w:left w:val="single" w:sz="4" w:space="0" w:color="auto"/>
              <w:bottom w:val="single" w:sz="4" w:space="0" w:color="auto"/>
              <w:right w:val="single" w:sz="4" w:space="0" w:color="auto"/>
            </w:tcBorders>
            <w:vAlign w:val="center"/>
            <w:hideMark/>
          </w:tcPr>
          <w:p w14:paraId="7CCB762C"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Cost</w:t>
            </w:r>
          </w:p>
        </w:tc>
        <w:tc>
          <w:tcPr>
            <w:tcW w:w="1031" w:type="dxa"/>
            <w:tcBorders>
              <w:top w:val="single" w:sz="4" w:space="0" w:color="auto"/>
              <w:left w:val="single" w:sz="4" w:space="0" w:color="auto"/>
              <w:bottom w:val="single" w:sz="4" w:space="0" w:color="auto"/>
              <w:right w:val="single" w:sz="4" w:space="0" w:color="auto"/>
            </w:tcBorders>
            <w:vAlign w:val="center"/>
          </w:tcPr>
          <w:p w14:paraId="2481604F" w14:textId="77777777" w:rsidR="00072884" w:rsidRPr="001F02EB" w:rsidRDefault="00072884" w:rsidP="001F02EB">
            <w:pPr>
              <w:pStyle w:val="Table"/>
              <w:spacing w:after="120"/>
              <w:jc w:val="center"/>
              <w:rPr>
                <w:rFonts w:cs="Times New Roman"/>
                <w:sz w:val="20"/>
                <w:szCs w:val="20"/>
              </w:rPr>
            </w:pPr>
          </w:p>
        </w:tc>
        <w:tc>
          <w:tcPr>
            <w:tcW w:w="1620" w:type="dxa"/>
            <w:tcBorders>
              <w:top w:val="single" w:sz="4" w:space="0" w:color="auto"/>
              <w:left w:val="single" w:sz="4" w:space="0" w:color="auto"/>
              <w:bottom w:val="single" w:sz="4" w:space="0" w:color="auto"/>
              <w:right w:val="single" w:sz="4" w:space="0" w:color="auto"/>
            </w:tcBorders>
            <w:vAlign w:val="center"/>
            <w:hideMark/>
          </w:tcPr>
          <w:p w14:paraId="125886F3"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Lowest</w:t>
            </w:r>
          </w:p>
        </w:tc>
        <w:tc>
          <w:tcPr>
            <w:tcW w:w="1621" w:type="dxa"/>
            <w:tcBorders>
              <w:top w:val="single" w:sz="4" w:space="0" w:color="auto"/>
              <w:left w:val="single" w:sz="4" w:space="0" w:color="auto"/>
              <w:bottom w:val="single" w:sz="4" w:space="0" w:color="auto"/>
              <w:right w:val="single" w:sz="4" w:space="0" w:color="auto"/>
            </w:tcBorders>
            <w:vAlign w:val="center"/>
            <w:hideMark/>
          </w:tcPr>
          <w:p w14:paraId="693DE05B"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Low</w:t>
            </w:r>
          </w:p>
        </w:tc>
        <w:tc>
          <w:tcPr>
            <w:tcW w:w="1620" w:type="dxa"/>
            <w:tcBorders>
              <w:top w:val="single" w:sz="4" w:space="0" w:color="auto"/>
              <w:left w:val="single" w:sz="4" w:space="0" w:color="auto"/>
              <w:bottom w:val="single" w:sz="4" w:space="0" w:color="auto"/>
              <w:right w:val="single" w:sz="4" w:space="0" w:color="auto"/>
            </w:tcBorders>
            <w:vAlign w:val="center"/>
            <w:hideMark/>
          </w:tcPr>
          <w:p w14:paraId="05D4F939"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Highest</w:t>
            </w:r>
          </w:p>
        </w:tc>
        <w:tc>
          <w:tcPr>
            <w:tcW w:w="1621" w:type="dxa"/>
            <w:tcBorders>
              <w:top w:val="single" w:sz="4" w:space="0" w:color="auto"/>
              <w:left w:val="single" w:sz="4" w:space="0" w:color="auto"/>
              <w:bottom w:val="single" w:sz="4" w:space="0" w:color="auto"/>
              <w:right w:val="single" w:sz="4" w:space="0" w:color="auto"/>
            </w:tcBorders>
            <w:vAlign w:val="center"/>
            <w:hideMark/>
          </w:tcPr>
          <w:p w14:paraId="5669C457" w14:textId="77777777" w:rsidR="00072884" w:rsidRPr="001F02EB" w:rsidRDefault="00072884" w:rsidP="001F02EB">
            <w:pPr>
              <w:pStyle w:val="Table"/>
              <w:spacing w:after="120"/>
              <w:jc w:val="center"/>
              <w:rPr>
                <w:rFonts w:cs="Times New Roman"/>
                <w:sz w:val="20"/>
                <w:szCs w:val="20"/>
              </w:rPr>
            </w:pPr>
            <w:r w:rsidRPr="001F02EB">
              <w:rPr>
                <w:rFonts w:cs="Times New Roman"/>
                <w:sz w:val="20"/>
                <w:szCs w:val="20"/>
              </w:rPr>
              <w:t>High</w:t>
            </w:r>
          </w:p>
        </w:tc>
      </w:tr>
    </w:tbl>
    <w:p w14:paraId="7829A8BC" w14:textId="77777777" w:rsidR="00072884" w:rsidRPr="00AB77B7" w:rsidRDefault="00072884" w:rsidP="00072884">
      <w:pPr>
        <w:rPr>
          <w:rFonts w:cs="Times New Roman"/>
        </w:rPr>
      </w:pPr>
    </w:p>
    <w:p w14:paraId="713B31F3" w14:textId="084E2190" w:rsidR="00072884" w:rsidRPr="00AB77B7" w:rsidRDefault="00072884" w:rsidP="00072884">
      <w:pPr>
        <w:rPr>
          <w:rFonts w:cs="Times New Roman"/>
          <w:szCs w:val="24"/>
        </w:rPr>
      </w:pPr>
      <w:r w:rsidRPr="00AB77B7">
        <w:rPr>
          <w:rFonts w:cs="Times New Roman"/>
          <w:szCs w:val="24"/>
        </w:rPr>
        <w:t xml:space="preserve">The two rare earth elements used in the production of permanent magnets are Neodymium (Nd) and Samarium (Sm), which belong to the Lanthanide group of elements. Although numerous alloy formulations of rare earth magnets have been patented, the most commonly used in commercial produced materials are </w:t>
      </w:r>
      <w:bookmarkStart w:id="18" w:name="OLE_LINK12"/>
      <w:bookmarkStart w:id="19" w:name="OLE_LINK11"/>
      <w:bookmarkStart w:id="20" w:name="OLE_LINK16"/>
      <w:bookmarkStart w:id="21" w:name="OLE_LINK15"/>
      <w:r w:rsidRPr="00AB77B7">
        <w:rPr>
          <w:rFonts w:cs="Times New Roman"/>
          <w:szCs w:val="24"/>
        </w:rPr>
        <w:t>Neodymium</w:t>
      </w:r>
      <w:bookmarkEnd w:id="18"/>
      <w:bookmarkEnd w:id="19"/>
      <w:r w:rsidRPr="00AB77B7">
        <w:rPr>
          <w:rFonts w:cs="Times New Roman"/>
          <w:szCs w:val="24"/>
        </w:rPr>
        <w:t>-Iron-Boron</w:t>
      </w:r>
      <w:bookmarkEnd w:id="20"/>
      <w:bookmarkEnd w:id="21"/>
      <w:r w:rsidRPr="00AB77B7">
        <w:rPr>
          <w:rFonts w:cs="Times New Roman"/>
          <w:szCs w:val="24"/>
        </w:rPr>
        <w:t xml:space="preserve"> and </w:t>
      </w:r>
      <w:bookmarkStart w:id="22" w:name="OLE_LINK10"/>
      <w:bookmarkStart w:id="23" w:name="OLE_LINK9"/>
      <w:r w:rsidRPr="00AB77B7">
        <w:rPr>
          <w:rFonts w:cs="Times New Roman"/>
          <w:szCs w:val="24"/>
        </w:rPr>
        <w:t>Samarium Cobalt</w:t>
      </w:r>
      <w:bookmarkEnd w:id="22"/>
      <w:bookmarkEnd w:id="23"/>
      <w:r w:rsidRPr="00AB77B7">
        <w:rPr>
          <w:rFonts w:cs="Times New Roman"/>
          <w:szCs w:val="24"/>
        </w:rPr>
        <w:t>. Neodymium-Iron-Boron magnets with chemical composition Nd</w:t>
      </w:r>
      <w:r w:rsidRPr="00AB77B7">
        <w:rPr>
          <w:rFonts w:cs="Times New Roman"/>
          <w:szCs w:val="24"/>
          <w:vertAlign w:val="subscript"/>
        </w:rPr>
        <w:t>2</w:t>
      </w:r>
      <w:r w:rsidRPr="00AB77B7">
        <w:rPr>
          <w:rFonts w:cs="Times New Roman"/>
          <w:szCs w:val="24"/>
        </w:rPr>
        <w:t>Fe</w:t>
      </w:r>
      <w:r w:rsidRPr="00AB77B7">
        <w:rPr>
          <w:rFonts w:cs="Times New Roman"/>
          <w:szCs w:val="24"/>
          <w:vertAlign w:val="subscript"/>
        </w:rPr>
        <w:t>14</w:t>
      </w:r>
      <w:r w:rsidRPr="00AB77B7">
        <w:rPr>
          <w:rFonts w:cs="Times New Roman"/>
          <w:szCs w:val="24"/>
        </w:rPr>
        <w:t>B, are currently the most powerful type of magnets among all commercialized magnet categories in terms of their room temperature magnetic capabilities. They provide the highest energy product of up to 52MGOe and offer superior mechanical properties compared to Samarium Cobalt magnets. This said, NdFeB in common with many materials produce</w:t>
      </w:r>
      <w:r w:rsidR="00E77CD9" w:rsidRPr="00AB77B7">
        <w:rPr>
          <w:rFonts w:cs="Times New Roman"/>
          <w:szCs w:val="24"/>
        </w:rPr>
        <w:t>d</w:t>
      </w:r>
      <w:r w:rsidRPr="00AB77B7">
        <w:rPr>
          <w:rFonts w:cs="Times New Roman"/>
          <w:szCs w:val="24"/>
        </w:rPr>
        <w:t xml:space="preserve"> by a powder-sinter route are </w:t>
      </w:r>
      <w:r w:rsidRPr="00AB77B7">
        <w:rPr>
          <w:rFonts w:cs="Times New Roman"/>
          <w:szCs w:val="24"/>
        </w:rPr>
        <w:lastRenderedPageBreak/>
        <w:t>very poor in tension, only exhibiting reliable mechan</w:t>
      </w:r>
      <w:r w:rsidR="00E77CD9" w:rsidRPr="00AB77B7">
        <w:rPr>
          <w:rFonts w:cs="Times New Roman"/>
          <w:szCs w:val="24"/>
        </w:rPr>
        <w:t>ical properties in compression.</w:t>
      </w:r>
      <w:r w:rsidRPr="00AB77B7">
        <w:rPr>
          <w:rFonts w:cs="Times New Roman"/>
          <w:szCs w:val="24"/>
        </w:rPr>
        <w:t xml:space="preserve"> Despite their outstanding room temperature magnetic properties, NdFeB magnets have poor corrosion resistance and long-term stability and hence protective coatings are required in most applications. Furthermore, NdFeB magnets have relatively</w:t>
      </w:r>
      <w:r w:rsidR="00E77CD9" w:rsidRPr="00AB77B7">
        <w:rPr>
          <w:rFonts w:cs="Times New Roman"/>
          <w:szCs w:val="24"/>
        </w:rPr>
        <w:t xml:space="preserve"> low</w:t>
      </w:r>
      <w:r w:rsidRPr="00AB77B7">
        <w:rPr>
          <w:rFonts w:cs="Times New Roman"/>
          <w:szCs w:val="24"/>
        </w:rPr>
        <w:t xml:space="preserve"> temperature stability and their magnetic performance. High temperature grades of NdFeB which include significant additions of Dysprosium can be used at temperatures up to 220</w:t>
      </w:r>
      <m:oMath>
        <m:r>
          <w:rPr>
            <w:rFonts w:ascii="Cambria Math" w:hAnsi="Cambria Math" w:cs="Times New Roman"/>
            <w:szCs w:val="24"/>
          </w:rPr>
          <m:t>℃</m:t>
        </m:r>
      </m:oMath>
      <w:r w:rsidRPr="00AB77B7">
        <w:rPr>
          <w:rFonts w:cs="Times New Roman"/>
          <w:szCs w:val="24"/>
        </w:rPr>
        <w:t>.  However at these temperatures, they tend to exhibit inferior magnetic properties compared to high performance grades of Samarium Cobalt, although they do offer a cost advantage.</w:t>
      </w:r>
    </w:p>
    <w:p w14:paraId="06F828A6" w14:textId="77777777" w:rsidR="00072884" w:rsidRPr="00AB77B7" w:rsidRDefault="00072884" w:rsidP="00072884">
      <w:pPr>
        <w:rPr>
          <w:rFonts w:cs="Times New Roman"/>
          <w:szCs w:val="24"/>
        </w:rPr>
      </w:pPr>
      <w:r w:rsidRPr="00AB77B7">
        <w:rPr>
          <w:rFonts w:cs="Times New Roman"/>
          <w:szCs w:val="24"/>
        </w:rPr>
        <w:t xml:space="preserve">There are two main types of </w:t>
      </w:r>
      <w:bookmarkStart w:id="24" w:name="OLE_LINK18"/>
      <w:bookmarkStart w:id="25" w:name="OLE_LINK17"/>
      <w:r w:rsidRPr="00AB77B7">
        <w:rPr>
          <w:rFonts w:cs="Times New Roman"/>
          <w:szCs w:val="24"/>
        </w:rPr>
        <w:t>Samarium Cobalt magnets</w:t>
      </w:r>
      <w:bookmarkEnd w:id="24"/>
      <w:bookmarkEnd w:id="25"/>
      <w:r w:rsidRPr="00AB77B7">
        <w:rPr>
          <w:rFonts w:cs="Times New Roman"/>
          <w:szCs w:val="24"/>
        </w:rPr>
        <w:t>: SmCo</w:t>
      </w:r>
      <w:r w:rsidRPr="00AB77B7">
        <w:rPr>
          <w:rFonts w:cs="Times New Roman"/>
          <w:szCs w:val="24"/>
          <w:vertAlign w:val="subscript"/>
        </w:rPr>
        <w:t>5</w:t>
      </w:r>
      <w:r w:rsidRPr="00AB77B7">
        <w:rPr>
          <w:rFonts w:cs="Times New Roman"/>
          <w:szCs w:val="24"/>
        </w:rPr>
        <w:t xml:space="preserve">, with energy product ranging from 15 to 22 MGOe, and </w:t>
      </w:r>
      <w:bookmarkStart w:id="26" w:name="OLE_LINK14"/>
      <w:bookmarkStart w:id="27" w:name="OLE_LINK13"/>
      <w:r w:rsidRPr="00AB77B7">
        <w:rPr>
          <w:rFonts w:cs="Times New Roman"/>
          <w:szCs w:val="24"/>
        </w:rPr>
        <w:t>Sm</w:t>
      </w:r>
      <w:r w:rsidRPr="00AB77B7">
        <w:rPr>
          <w:rFonts w:cs="Times New Roman"/>
          <w:szCs w:val="24"/>
          <w:vertAlign w:val="subscript"/>
        </w:rPr>
        <w:t>2</w:t>
      </w:r>
      <w:r w:rsidRPr="00AB77B7">
        <w:rPr>
          <w:rFonts w:cs="Times New Roman"/>
          <w:szCs w:val="24"/>
        </w:rPr>
        <w:t>Co</w:t>
      </w:r>
      <w:r w:rsidRPr="00AB77B7">
        <w:rPr>
          <w:rFonts w:cs="Times New Roman"/>
          <w:szCs w:val="24"/>
          <w:vertAlign w:val="subscript"/>
        </w:rPr>
        <w:t>17</w:t>
      </w:r>
      <w:bookmarkEnd w:id="26"/>
      <w:bookmarkEnd w:id="27"/>
      <w:r w:rsidRPr="00AB77B7">
        <w:rPr>
          <w:rFonts w:cs="Times New Roman"/>
          <w:szCs w:val="24"/>
        </w:rPr>
        <w:t>, with energy product ranging from 22 to 32MGOe. As noted previously they exhibit superior high temperature characteristics compared Neodymium magnets, both in terms of maximum operating temperature (350</w:t>
      </w:r>
      <w:r w:rsidRPr="00AB77B7">
        <w:rPr>
          <w:rFonts w:cs="Times New Roman"/>
          <w:szCs w:val="24"/>
        </w:rPr>
        <w:sym w:font="Symbol" w:char="F0B0"/>
      </w:r>
      <w:r w:rsidRPr="00AB77B7">
        <w:rPr>
          <w:rFonts w:cs="Times New Roman"/>
          <w:szCs w:val="24"/>
        </w:rPr>
        <w:t>C compared to 220</w:t>
      </w:r>
      <w:r w:rsidRPr="00AB77B7">
        <w:rPr>
          <w:rFonts w:cs="Times New Roman"/>
          <w:szCs w:val="24"/>
        </w:rPr>
        <w:sym w:font="Symbol" w:char="F0B0"/>
      </w:r>
      <w:r w:rsidRPr="00AB77B7">
        <w:rPr>
          <w:rFonts w:cs="Times New Roman"/>
          <w:szCs w:val="24"/>
        </w:rPr>
        <w:t>C) and Sm</w:t>
      </w:r>
      <w:r w:rsidRPr="00AB77B7">
        <w:rPr>
          <w:rFonts w:cs="Times New Roman"/>
          <w:szCs w:val="24"/>
          <w:vertAlign w:val="subscript"/>
        </w:rPr>
        <w:t>2</w:t>
      </w:r>
      <w:r w:rsidRPr="00AB77B7">
        <w:rPr>
          <w:rFonts w:cs="Times New Roman"/>
          <w:szCs w:val="24"/>
        </w:rPr>
        <w:t>Co</w:t>
      </w:r>
      <w:r w:rsidRPr="00AB77B7">
        <w:rPr>
          <w:rFonts w:cs="Times New Roman"/>
          <w:szCs w:val="24"/>
          <w:vertAlign w:val="subscript"/>
        </w:rPr>
        <w:t xml:space="preserve">17 </w:t>
      </w:r>
      <w:r w:rsidRPr="00AB77B7">
        <w:rPr>
          <w:rFonts w:cs="Times New Roman"/>
          <w:szCs w:val="24"/>
        </w:rPr>
        <w:t>exhibit higher magnetic performance at a cross-over temperature of 180</w:t>
      </w:r>
      <w:r w:rsidRPr="00AB77B7">
        <w:rPr>
          <w:rFonts w:cs="Times New Roman"/>
          <w:szCs w:val="24"/>
        </w:rPr>
        <w:sym w:font="Symbol" w:char="F0B0"/>
      </w:r>
      <w:r w:rsidRPr="00AB77B7">
        <w:rPr>
          <w:rFonts w:cs="Times New Roman"/>
          <w:szCs w:val="24"/>
        </w:rPr>
        <w:t>C or so depending on the exact grades.  In addition to superior high temperature properties Samarium Cobalt magnets (both SmCo</w:t>
      </w:r>
      <w:r w:rsidRPr="00AB77B7">
        <w:rPr>
          <w:rFonts w:cs="Times New Roman"/>
          <w:szCs w:val="24"/>
          <w:vertAlign w:val="subscript"/>
        </w:rPr>
        <w:t>5</w:t>
      </w:r>
      <w:r w:rsidRPr="00AB77B7">
        <w:rPr>
          <w:rFonts w:cs="Times New Roman"/>
          <w:szCs w:val="24"/>
        </w:rPr>
        <w:t xml:space="preserve"> and Sm</w:t>
      </w:r>
      <w:r w:rsidRPr="00AB77B7">
        <w:rPr>
          <w:rFonts w:cs="Times New Roman"/>
          <w:szCs w:val="24"/>
          <w:vertAlign w:val="subscript"/>
        </w:rPr>
        <w:t>2</w:t>
      </w:r>
      <w:r w:rsidRPr="00AB77B7">
        <w:rPr>
          <w:rFonts w:cs="Times New Roman"/>
          <w:szCs w:val="24"/>
        </w:rPr>
        <w:t>Co</w:t>
      </w:r>
      <w:r w:rsidRPr="00AB77B7">
        <w:rPr>
          <w:rFonts w:cs="Times New Roman"/>
          <w:szCs w:val="24"/>
          <w:vertAlign w:val="subscript"/>
        </w:rPr>
        <w:t>17</w:t>
      </w:r>
      <w:r w:rsidRPr="00AB77B7">
        <w:rPr>
          <w:rFonts w:cs="Times New Roman"/>
          <w:szCs w:val="24"/>
        </w:rPr>
        <w:t xml:space="preserve">) have much better intrinsic corrosion resistance and hence have become the preferred hard magnetic material for aerospace applications. </w:t>
      </w:r>
    </w:p>
    <w:p w14:paraId="793C1509" w14:textId="77777777" w:rsidR="00072884" w:rsidRPr="00AB77B7" w:rsidRDefault="00072884" w:rsidP="00072884">
      <w:pPr>
        <w:pStyle w:val="3"/>
        <w:spacing w:line="259" w:lineRule="auto"/>
        <w:rPr>
          <w:rFonts w:cs="Times New Roman"/>
        </w:rPr>
      </w:pPr>
      <w:bookmarkStart w:id="28" w:name="_Toc510531049"/>
      <w:r w:rsidRPr="00AB77B7">
        <w:rPr>
          <w:rFonts w:cs="Times New Roman"/>
        </w:rPr>
        <w:t>Conductors</w:t>
      </w:r>
      <w:bookmarkEnd w:id="28"/>
    </w:p>
    <w:p w14:paraId="10FFE4F8" w14:textId="603C1812" w:rsidR="00072884" w:rsidRPr="00AB77B7" w:rsidRDefault="00072884" w:rsidP="00072884">
      <w:pPr>
        <w:rPr>
          <w:rFonts w:cs="Times New Roman"/>
          <w:szCs w:val="24"/>
        </w:rPr>
      </w:pPr>
      <w:r w:rsidRPr="00AB77B7">
        <w:rPr>
          <w:rFonts w:cs="Times New Roman"/>
          <w:szCs w:val="24"/>
        </w:rPr>
        <w:t>Copper is almost always the preferable material for machine winding due to its high conductivity and modest cost. However, because of the high fundamental frequency in high speed machines, electrical behaviour of the copper conductors must take skin effect and AC winding losses, which can be neglected in low speed machines, but become significant at high speed. Therefore, copper Litz wire, in which a single piece of copper wire is replaced by a number of parallel strands of much smaller diameter to form the same cross-section area, is widely used in high speed applications. Aluminium, which is 3.3 times lighter than copper has been considered on numerous occasions as an alternative to copper. However, the increased resistivity of Aluminium compared to copper and the consequent increase in the size of the slots and hence core to accommodate the larger cross-section conductors tend to outweigh the benefits of the reduced winding mass. In addition, the reliable jointing of Aluminium conductor to each other or to terminal is challenging because of the tendency to produce an electrically insulation oxide. In [26], efforts have been reported on co-extruding copper and Aluminium to form a conductor with copper outer surface and Aluminium core w</w:t>
      </w:r>
      <w:r w:rsidR="00E77CD9" w:rsidRPr="00AB77B7">
        <w:rPr>
          <w:rFonts w:cs="Times New Roman"/>
          <w:szCs w:val="24"/>
        </w:rPr>
        <w:t>ith a view to reduce</w:t>
      </w:r>
      <w:r w:rsidRPr="00AB77B7">
        <w:rPr>
          <w:rFonts w:cs="Times New Roman"/>
          <w:szCs w:val="24"/>
        </w:rPr>
        <w:t xml:space="preserve"> mass. However, fine stranding of the this type of wire is not available </w:t>
      </w:r>
      <w:r w:rsidRPr="00AB77B7">
        <w:rPr>
          <w:rFonts w:cs="Times New Roman"/>
          <w:szCs w:val="24"/>
        </w:rPr>
        <w:lastRenderedPageBreak/>
        <w:t>commercially. Aluminium based Litz wire has also been developed by Japanese company Kyowa Electric to reduce the winding weight [27].</w:t>
      </w:r>
    </w:p>
    <w:p w14:paraId="43FFCABF" w14:textId="77777777" w:rsidR="00072884" w:rsidRPr="00AB77B7" w:rsidRDefault="00072884" w:rsidP="00072884">
      <w:pPr>
        <w:pStyle w:val="3"/>
        <w:spacing w:line="259" w:lineRule="auto"/>
        <w:rPr>
          <w:rFonts w:cs="Times New Roman"/>
        </w:rPr>
      </w:pPr>
      <w:bookmarkStart w:id="29" w:name="_Toc510531050"/>
      <w:r w:rsidRPr="00AB77B7">
        <w:rPr>
          <w:rFonts w:cs="Times New Roman"/>
        </w:rPr>
        <w:t>Containment materials</w:t>
      </w:r>
      <w:bookmarkEnd w:id="29"/>
    </w:p>
    <w:p w14:paraId="4711D442" w14:textId="5E0C0A3C" w:rsidR="00072884" w:rsidRPr="00AB77B7" w:rsidRDefault="00072884" w:rsidP="00072884">
      <w:pPr>
        <w:rPr>
          <w:rFonts w:cs="Times New Roman"/>
          <w:szCs w:val="24"/>
        </w:rPr>
      </w:pPr>
      <w:r w:rsidRPr="00AB77B7">
        <w:rPr>
          <w:rFonts w:cs="Times New Roman"/>
          <w:szCs w:val="24"/>
        </w:rPr>
        <w:t xml:space="preserve">As noted previously, containment sleeves are often employed in permanent magnet rotors to retain the magnets in contact with the rotor hub across the full space.  This is vitally important in high speed applications since the centrifugal force on the rotor magnets is proportional to the square of the speed, as shown previously in equation </w:t>
      </w:r>
      <w:r w:rsidR="00175242" w:rsidRPr="00AB77B7">
        <w:rPr>
          <w:rFonts w:cs="Times New Roman"/>
          <w:szCs w:val="24"/>
        </w:rPr>
        <w:fldChar w:fldCharType="begin"/>
      </w:r>
      <w:r w:rsidR="00175242" w:rsidRPr="00AB77B7">
        <w:rPr>
          <w:rFonts w:cs="Times New Roman"/>
          <w:szCs w:val="24"/>
        </w:rPr>
        <w:instrText xml:space="preserve"> REF _Ref503234655 \h </w:instrText>
      </w:r>
      <w:r w:rsidR="00AB77B7">
        <w:rPr>
          <w:rFonts w:cs="Times New Roman"/>
          <w:szCs w:val="24"/>
        </w:rPr>
        <w:instrText xml:space="preserve"> \* MERGEFORMAT </w:instrText>
      </w:r>
      <w:r w:rsidR="00175242" w:rsidRPr="00AB77B7">
        <w:rPr>
          <w:rFonts w:cs="Times New Roman"/>
          <w:szCs w:val="24"/>
        </w:rPr>
      </w:r>
      <w:r w:rsidR="00175242" w:rsidRPr="00AB77B7">
        <w:rPr>
          <w:rFonts w:cs="Times New Roman"/>
          <w:szCs w:val="24"/>
        </w:rPr>
        <w:fldChar w:fldCharType="separate"/>
      </w:r>
      <w:r w:rsidR="006D062E" w:rsidRPr="00AB77B7">
        <w:rPr>
          <w:rFonts w:cs="Times New Roman"/>
        </w:rPr>
        <w:t>(</w:t>
      </w:r>
      <w:r w:rsidR="006D062E">
        <w:rPr>
          <w:rFonts w:cs="Times New Roman"/>
          <w:noProof/>
        </w:rPr>
        <w:t>1</w:t>
      </w:r>
      <w:r w:rsidR="006D062E" w:rsidRPr="00AB77B7">
        <w:rPr>
          <w:rFonts w:cs="Times New Roman"/>
          <w:noProof/>
        </w:rPr>
        <w:t>.</w:t>
      </w:r>
      <w:r w:rsidR="006D062E">
        <w:rPr>
          <w:rFonts w:cs="Times New Roman"/>
          <w:noProof/>
        </w:rPr>
        <w:t>1</w:t>
      </w:r>
      <w:r w:rsidR="006D062E" w:rsidRPr="00AB77B7">
        <w:rPr>
          <w:rFonts w:cs="Times New Roman"/>
        </w:rPr>
        <w:t>)</w:t>
      </w:r>
      <w:r w:rsidR="00175242" w:rsidRPr="00AB77B7">
        <w:rPr>
          <w:rFonts w:cs="Times New Roman"/>
          <w:szCs w:val="24"/>
        </w:rPr>
        <w:fldChar w:fldCharType="end"/>
      </w:r>
      <w:r w:rsidRPr="00AB77B7">
        <w:rPr>
          <w:rFonts w:cs="Times New Roman"/>
          <w:szCs w:val="24"/>
        </w:rPr>
        <w:t xml:space="preserve">. There are three high-strength materials that are used for mechanical containment at high speeds, which are Inconel, Titanium (usuall </w:t>
      </w:r>
      <w:bookmarkStart w:id="30" w:name="OLE_LINK20"/>
      <w:bookmarkStart w:id="31" w:name="OLE_LINK19"/>
      <w:r w:rsidRPr="00AB77B7">
        <w:rPr>
          <w:rFonts w:cs="Times New Roman"/>
          <w:szCs w:val="24"/>
        </w:rPr>
        <w:t>Ti</w:t>
      </w:r>
      <w:r w:rsidRPr="00AB77B7">
        <w:rPr>
          <w:rFonts w:cs="Times New Roman"/>
          <w:szCs w:val="24"/>
          <w:vertAlign w:val="subscript"/>
        </w:rPr>
        <w:t>6</w:t>
      </w:r>
      <w:r w:rsidRPr="00AB77B7">
        <w:rPr>
          <w:rFonts w:cs="Times New Roman"/>
          <w:szCs w:val="24"/>
        </w:rPr>
        <w:t>Al</w:t>
      </w:r>
      <w:r w:rsidRPr="00AB77B7">
        <w:rPr>
          <w:rFonts w:cs="Times New Roman"/>
          <w:szCs w:val="24"/>
          <w:vertAlign w:val="subscript"/>
        </w:rPr>
        <w:t>4</w:t>
      </w:r>
      <w:r w:rsidRPr="00AB77B7">
        <w:rPr>
          <w:rFonts w:cs="Times New Roman"/>
          <w:szCs w:val="24"/>
        </w:rPr>
        <w:t>V</w:t>
      </w:r>
      <w:bookmarkEnd w:id="30"/>
      <w:bookmarkEnd w:id="31"/>
      <w:r w:rsidRPr="00AB77B7">
        <w:rPr>
          <w:rFonts w:cs="Times New Roman"/>
          <w:szCs w:val="24"/>
        </w:rPr>
        <w:t>), and carbon fibre filament wound composites.</w:t>
      </w:r>
    </w:p>
    <w:p w14:paraId="1208BDC6" w14:textId="1AD3B42A" w:rsidR="00072884" w:rsidRPr="00AB77B7" w:rsidRDefault="00072884" w:rsidP="00072884">
      <w:pPr>
        <w:rPr>
          <w:rFonts w:cs="Times New Roman"/>
          <w:szCs w:val="24"/>
        </w:rPr>
      </w:pPr>
      <w:r w:rsidRPr="00AB77B7">
        <w:rPr>
          <w:rFonts w:cs="Times New Roman"/>
          <w:szCs w:val="24"/>
        </w:rPr>
        <w:t>Inconel 718 offers a good combination of strength, good temperature stability of its yield strength, which is 1100MPa at room temperature, and drops only by 100MPa when the temperature rises up to 500</w:t>
      </w:r>
      <m:oMath>
        <m:r>
          <w:rPr>
            <w:rFonts w:ascii="Cambria Math" w:hAnsi="Cambria Math" w:cs="Times New Roman"/>
            <w:szCs w:val="24"/>
          </w:rPr>
          <m:t>℃</m:t>
        </m:r>
      </m:oMath>
      <w:r w:rsidR="009F3C16">
        <w:rPr>
          <w:rFonts w:cs="Times New Roman"/>
          <w:szCs w:val="24"/>
        </w:rPr>
        <w:t xml:space="preserve"> </w:t>
      </w:r>
      <w:r w:rsidRPr="00AB77B7">
        <w:rPr>
          <w:rFonts w:cs="Times New Roman"/>
          <w:szCs w:val="24"/>
        </w:rPr>
        <w:t>[28]</w:t>
      </w:r>
      <w:r w:rsidR="009F3C16">
        <w:rPr>
          <w:rFonts w:cs="Times New Roman"/>
          <w:szCs w:val="24"/>
        </w:rPr>
        <w:t>,</w:t>
      </w:r>
      <w:r w:rsidRPr="00AB77B7">
        <w:rPr>
          <w:rFonts w:cs="Times New Roman"/>
          <w:szCs w:val="24"/>
        </w:rPr>
        <w:t xml:space="preserve"> good thermal conductivity of 11.4W/(m</w:t>
      </w:r>
      <m:oMath>
        <m:r>
          <w:rPr>
            <w:rFonts w:ascii="Cambria Math" w:hAnsi="Cambria Math" w:cs="Times New Roman"/>
            <w:szCs w:val="24"/>
          </w:rPr>
          <m:t>⋅</m:t>
        </m:r>
      </m:oMath>
      <w:r w:rsidRPr="00AB77B7">
        <w:rPr>
          <w:rFonts w:cs="Times New Roman"/>
          <w:szCs w:val="24"/>
        </w:rPr>
        <w:t>K), which is beneficial in heat dissipation and cooling of the rotor, and high corrosion resistance, making it ideal for applications in highly corrosive or elevated temperature environment. However, the mass density of this material is 8.19g/cm</w:t>
      </w:r>
      <w:r w:rsidRPr="00AB77B7">
        <w:rPr>
          <w:rFonts w:cs="Times New Roman"/>
          <w:szCs w:val="24"/>
          <w:vertAlign w:val="superscript"/>
        </w:rPr>
        <w:t>3</w:t>
      </w:r>
      <w:r w:rsidRPr="00AB77B7">
        <w:rPr>
          <w:rFonts w:cs="Times New Roman"/>
          <w:szCs w:val="24"/>
        </w:rPr>
        <w:t>, which is much higher than the other two types of materials.</w:t>
      </w:r>
    </w:p>
    <w:p w14:paraId="74650794" w14:textId="4A94F80C" w:rsidR="00072884" w:rsidRPr="00AB77B7" w:rsidRDefault="00072884" w:rsidP="00072884">
      <w:pPr>
        <w:rPr>
          <w:rFonts w:cs="Times New Roman"/>
          <w:szCs w:val="24"/>
        </w:rPr>
      </w:pPr>
      <w:r w:rsidRPr="00AB77B7">
        <w:rPr>
          <w:rFonts w:cs="Times New Roman"/>
          <w:szCs w:val="24"/>
        </w:rPr>
        <w:t>Titanium alloys such as Ti</w:t>
      </w:r>
      <w:r w:rsidRPr="00AB77B7">
        <w:rPr>
          <w:rFonts w:cs="Times New Roman"/>
          <w:szCs w:val="24"/>
          <w:vertAlign w:val="subscript"/>
        </w:rPr>
        <w:t>6</w:t>
      </w:r>
      <w:r w:rsidRPr="00AB77B7">
        <w:rPr>
          <w:rFonts w:cs="Times New Roman"/>
          <w:szCs w:val="24"/>
        </w:rPr>
        <w:t>Al</w:t>
      </w:r>
      <w:r w:rsidRPr="00AB77B7">
        <w:rPr>
          <w:rFonts w:cs="Times New Roman"/>
          <w:szCs w:val="24"/>
          <w:vertAlign w:val="subscript"/>
        </w:rPr>
        <w:t>4</w:t>
      </w:r>
      <w:r w:rsidRPr="00AB77B7">
        <w:rPr>
          <w:rFonts w:cs="Times New Roman"/>
          <w:szCs w:val="24"/>
        </w:rPr>
        <w:t>V, are much lighter than Inconel 718, with mass density of 4.4 g/cm</w:t>
      </w:r>
      <w:r w:rsidRPr="00AB77B7">
        <w:rPr>
          <w:rFonts w:cs="Times New Roman"/>
          <w:szCs w:val="24"/>
          <w:vertAlign w:val="superscript"/>
        </w:rPr>
        <w:t>3</w:t>
      </w:r>
      <w:r w:rsidRPr="00AB77B7">
        <w:rPr>
          <w:rFonts w:cs="Times New Roman"/>
          <w:szCs w:val="24"/>
        </w:rPr>
        <w:t xml:space="preserve">, which is only half of that of the Inconel. This is useful in terms of the self-loading of the sleeve. However, it has slightly lower yield strength at room temperature and much greater temperature sensitivity, </w:t>
      </w:r>
      <w:r w:rsidR="00FD237D">
        <w:rPr>
          <w:rFonts w:cs="Times New Roman"/>
          <w:szCs w:val="24"/>
        </w:rPr>
        <w:t>which is</w:t>
      </w:r>
      <w:r w:rsidRPr="00AB77B7">
        <w:rPr>
          <w:rFonts w:cs="Times New Roman"/>
          <w:szCs w:val="24"/>
        </w:rPr>
        <w:t xml:space="preserve"> 950MPa at room temperature but only 450MPa at 500</w:t>
      </w:r>
      <m:oMath>
        <m:r>
          <w:rPr>
            <w:rFonts w:ascii="Cambria Math" w:hAnsi="Cambria Math" w:cs="Times New Roman"/>
            <w:szCs w:val="24"/>
          </w:rPr>
          <m:t>℃</m:t>
        </m:r>
      </m:oMath>
      <w:r w:rsidRPr="00AB77B7">
        <w:rPr>
          <w:rFonts w:cs="Times New Roman"/>
          <w:szCs w:val="24"/>
        </w:rPr>
        <w:t xml:space="preserve"> [29]. Moreover, the thermal conductivity of 6.7W/(m</w:t>
      </w:r>
      <m:oMath>
        <m:r>
          <w:rPr>
            <w:rFonts w:ascii="Cambria Math" w:hAnsi="Cambria Math" w:cs="Times New Roman"/>
            <w:szCs w:val="24"/>
          </w:rPr>
          <m:t>⋅</m:t>
        </m:r>
      </m:oMath>
      <w:r w:rsidRPr="00AB77B7">
        <w:rPr>
          <w:rFonts w:cs="Times New Roman"/>
          <w:szCs w:val="24"/>
        </w:rPr>
        <w:t>K) is poor compared to Inconel 718.</w:t>
      </w:r>
    </w:p>
    <w:p w14:paraId="62E0B0E0" w14:textId="5B0F2862" w:rsidR="00072884" w:rsidRPr="00AB77B7" w:rsidRDefault="00072884" w:rsidP="00072884">
      <w:pPr>
        <w:rPr>
          <w:rFonts w:cs="Times New Roman"/>
          <w:szCs w:val="24"/>
        </w:rPr>
      </w:pPr>
      <w:r w:rsidRPr="00AB77B7">
        <w:rPr>
          <w:rFonts w:cs="Times New Roman"/>
          <w:szCs w:val="24"/>
        </w:rPr>
        <w:t>Carbon fibre sleeve material are even lighter, with a mass density of only 1.79g/cm</w:t>
      </w:r>
      <w:r w:rsidRPr="00AB77B7">
        <w:rPr>
          <w:rFonts w:cs="Times New Roman"/>
          <w:szCs w:val="24"/>
          <w:vertAlign w:val="superscript"/>
        </w:rPr>
        <w:t>3</w:t>
      </w:r>
      <w:r w:rsidRPr="00AB77B7">
        <w:rPr>
          <w:rFonts w:cs="Times New Roman"/>
          <w:szCs w:val="24"/>
        </w:rPr>
        <w:t>. The fibres themselves have a very high tensile strengt</w:t>
      </w:r>
      <w:r w:rsidR="009F3C16">
        <w:rPr>
          <w:rFonts w:cs="Times New Roman"/>
          <w:szCs w:val="24"/>
        </w:rPr>
        <w:t>h ranging from 3.5GPa to 5.5GPa</w:t>
      </w:r>
      <w:r w:rsidRPr="00AB77B7">
        <w:rPr>
          <w:rFonts w:cs="Times New Roman"/>
          <w:szCs w:val="24"/>
        </w:rPr>
        <w:t xml:space="preserve"> [30]. However, as the fibres are combined with epoxy resin to form a composite for commercial use, and the net tensile strength is reduced dramatically compared to the fibres alone. The exact properties vary significantly with composition and processing methods. For example, for a 60% fibre composite formed in 120</w:t>
      </w:r>
      <m:oMath>
        <m:r>
          <w:rPr>
            <w:rFonts w:ascii="Cambria Math" w:hAnsi="Cambria Math" w:cs="Times New Roman"/>
            <w:szCs w:val="24"/>
          </w:rPr>
          <m:t>℃</m:t>
        </m:r>
      </m:oMath>
      <w:r w:rsidRPr="00AB77B7">
        <w:rPr>
          <w:rFonts w:cs="Times New Roman"/>
          <w:szCs w:val="24"/>
        </w:rPr>
        <w:t xml:space="preserve"> epoxy resin environment, the typical tensile strength is ~1.8GPa. If the fibres are filament wounded to produce a cylindrical sleeve, the tensile strength can be degraded by a factor of ~0.62 for low modulus carbon fibres such as IM7 and ~0.54 for high modulus carbon fibres such as M60J, compa</w:t>
      </w:r>
      <w:r w:rsidR="009F3C16">
        <w:rPr>
          <w:rFonts w:cs="Times New Roman"/>
          <w:szCs w:val="24"/>
        </w:rPr>
        <w:t xml:space="preserve">red to the raw fibre stiffness </w:t>
      </w:r>
      <w:r w:rsidRPr="00AB77B7">
        <w:rPr>
          <w:rFonts w:cs="Times New Roman"/>
          <w:szCs w:val="24"/>
        </w:rPr>
        <w:t>[31]</w:t>
      </w:r>
      <w:r w:rsidR="009F3C16">
        <w:rPr>
          <w:rFonts w:cs="Times New Roman"/>
          <w:szCs w:val="24"/>
        </w:rPr>
        <w:t>.</w:t>
      </w:r>
      <w:r w:rsidRPr="00AB77B7">
        <w:rPr>
          <w:rFonts w:cs="Times New Roman"/>
          <w:szCs w:val="24"/>
        </w:rPr>
        <w:t xml:space="preserve"> Attempts have been made to improve the winding factors that influence the </w:t>
      </w:r>
      <w:r w:rsidRPr="00AB77B7">
        <w:rPr>
          <w:rFonts w:cs="Times New Roman"/>
          <w:szCs w:val="24"/>
        </w:rPr>
        <w:lastRenderedPageBreak/>
        <w:t>performance of the final composite by applying a number of layers, which is reported to reach tested stre</w:t>
      </w:r>
      <w:r w:rsidR="009F3C16">
        <w:rPr>
          <w:rFonts w:cs="Times New Roman"/>
          <w:szCs w:val="24"/>
        </w:rPr>
        <w:t xml:space="preserve">ngth of 3.4GPa to 4.1GPa </w:t>
      </w:r>
      <w:r w:rsidRPr="00AB77B7">
        <w:rPr>
          <w:rFonts w:cs="Times New Roman"/>
          <w:szCs w:val="24"/>
        </w:rPr>
        <w:t>[32]</w:t>
      </w:r>
      <w:r w:rsidR="009F3C16">
        <w:rPr>
          <w:rFonts w:cs="Times New Roman"/>
          <w:szCs w:val="24"/>
        </w:rPr>
        <w:t>.</w:t>
      </w:r>
      <w:r w:rsidRPr="00AB77B7">
        <w:rPr>
          <w:rFonts w:cs="Times New Roman"/>
          <w:szCs w:val="24"/>
        </w:rPr>
        <w:t xml:space="preserve"> A fibre reinforcement method is also described in [32] that the fibre tows are directly winded on the rotor surface with epoxy resin introduced at the same time. In [33], another method is also reported, which is the combined usage of prefabricated fibre net and filament wounded sleeves.</w:t>
      </w:r>
    </w:p>
    <w:p w14:paraId="60EE61CE" w14:textId="77777777" w:rsidR="00072884" w:rsidRPr="00AB77B7" w:rsidRDefault="00072884" w:rsidP="00072884">
      <w:pPr>
        <w:rPr>
          <w:rFonts w:cs="Times New Roman"/>
          <w:szCs w:val="24"/>
        </w:rPr>
      </w:pPr>
      <w:r w:rsidRPr="00AB77B7">
        <w:rPr>
          <w:rFonts w:cs="Times New Roman"/>
          <w:szCs w:val="24"/>
        </w:rPr>
        <w:t xml:space="preserve">Both Inconel and Titanium sleeves are electrically conducting and are hence the inevitable source of eddy current losses whereas the carbon-fibre can be reasonably regarded as an electrical insulator for the purposes of induced eddy currents because of the very small individual fibres which are present. Hence, carbon-fibre composite sleeves are often preferred to metallic sleeves, particularly in high speed applications unless the temperature conditions exceed the capabilities of composite. There is also a phenomena referred to as strain-relaxation which can cause a problem in fibre composites. This is a gradual relaxing of any pre-stress when the composite operates for extended periods at elevated temperatures. </w:t>
      </w:r>
    </w:p>
    <w:p w14:paraId="342B1346" w14:textId="77777777" w:rsidR="00072884" w:rsidRPr="00AB77B7" w:rsidRDefault="00072884" w:rsidP="00072884">
      <w:pPr>
        <w:pStyle w:val="2"/>
        <w:spacing w:line="259" w:lineRule="auto"/>
        <w:rPr>
          <w:rFonts w:cs="Times New Roman"/>
        </w:rPr>
      </w:pPr>
      <w:bookmarkStart w:id="32" w:name="_Toc510531051"/>
      <w:r w:rsidRPr="00AB77B7">
        <w:rPr>
          <w:rFonts w:cs="Times New Roman"/>
        </w:rPr>
        <w:t>Research programme overview</w:t>
      </w:r>
      <w:bookmarkEnd w:id="32"/>
    </w:p>
    <w:p w14:paraId="738F2C6F" w14:textId="77777777" w:rsidR="00072884" w:rsidRPr="00AB77B7" w:rsidRDefault="00072884" w:rsidP="00072884">
      <w:pPr>
        <w:rPr>
          <w:rFonts w:cs="Times New Roman"/>
          <w:szCs w:val="24"/>
        </w:rPr>
      </w:pPr>
      <w:r w:rsidRPr="00AB77B7">
        <w:rPr>
          <w:rFonts w:cs="Times New Roman"/>
          <w:szCs w:val="24"/>
        </w:rPr>
        <w:t>The programme of research reported in this thesis is focused on the optimisation of the electromagnetic performance of high speed permanent magnet machines, which includes:</w:t>
      </w:r>
    </w:p>
    <w:p w14:paraId="56A88D84" w14:textId="77777777" w:rsidR="00072884" w:rsidRPr="00AB77B7" w:rsidRDefault="00072884" w:rsidP="00072884">
      <w:pPr>
        <w:pStyle w:val="a3"/>
        <w:numPr>
          <w:ilvl w:val="0"/>
          <w:numId w:val="1"/>
        </w:numPr>
        <w:spacing w:after="120"/>
        <w:rPr>
          <w:rFonts w:cs="Times New Roman"/>
          <w:szCs w:val="24"/>
        </w:rPr>
      </w:pPr>
      <w:r w:rsidRPr="00AB77B7">
        <w:rPr>
          <w:rFonts w:cs="Times New Roman"/>
          <w:szCs w:val="24"/>
        </w:rPr>
        <w:t xml:space="preserve">Design and analysis of machine performance at high speed operating point using selected machine topology and accounting for the mechanical effect in the rotor structure. </w:t>
      </w:r>
      <w:r w:rsidRPr="00AB77B7">
        <w:rPr>
          <w:rFonts w:cs="Times New Roman"/>
          <w:szCs w:val="24"/>
          <w:lang w:val="en-US"/>
        </w:rPr>
        <w:t>This involves a systematic study into the trade-off between torque density and speed for high-speed PM machines</w:t>
      </w:r>
    </w:p>
    <w:p w14:paraId="1B49F013" w14:textId="77777777" w:rsidR="00072884" w:rsidRPr="00AB77B7" w:rsidRDefault="00072884" w:rsidP="00072884">
      <w:pPr>
        <w:pStyle w:val="a3"/>
        <w:numPr>
          <w:ilvl w:val="0"/>
          <w:numId w:val="1"/>
        </w:numPr>
        <w:spacing w:after="120"/>
        <w:rPr>
          <w:rFonts w:cs="Times New Roman"/>
          <w:szCs w:val="24"/>
        </w:rPr>
      </w:pPr>
      <w:r w:rsidRPr="00AB77B7">
        <w:rPr>
          <w:rFonts w:cs="Times New Roman"/>
          <w:szCs w:val="24"/>
        </w:rPr>
        <w:t>Improving loss prediction models for high frequency operation, which includes novel and comprehensive models for induced eddy current loss in rotor magnets, rotor and stator core loss, and parasitic losses in metallic structure (e.g. Inconel sleeve)</w:t>
      </w:r>
    </w:p>
    <w:p w14:paraId="7E8BCAB0" w14:textId="77777777" w:rsidR="00072884" w:rsidRPr="00AB77B7" w:rsidRDefault="00072884" w:rsidP="00072884">
      <w:pPr>
        <w:pStyle w:val="a3"/>
        <w:numPr>
          <w:ilvl w:val="0"/>
          <w:numId w:val="1"/>
        </w:numPr>
        <w:spacing w:after="120"/>
        <w:rPr>
          <w:rFonts w:cs="Times New Roman"/>
          <w:szCs w:val="24"/>
        </w:rPr>
      </w:pPr>
      <w:r w:rsidRPr="00AB77B7">
        <w:rPr>
          <w:rFonts w:cs="Times New Roman"/>
          <w:szCs w:val="24"/>
        </w:rPr>
        <w:t>Controller design study, specifically study on interaction between inverter switching strategies and losses in both machine and converter</w:t>
      </w:r>
    </w:p>
    <w:p w14:paraId="53EBAE35" w14:textId="72F83F4F" w:rsidR="00072884" w:rsidRDefault="00072884" w:rsidP="00072884">
      <w:pPr>
        <w:rPr>
          <w:rFonts w:cs="Times New Roman"/>
          <w:szCs w:val="24"/>
          <w:lang w:val="en-US"/>
        </w:rPr>
      </w:pPr>
      <w:r w:rsidRPr="00AB77B7">
        <w:rPr>
          <w:rFonts w:cs="Times New Roman"/>
          <w:szCs w:val="24"/>
          <w:lang w:val="en-US"/>
        </w:rPr>
        <w:t>The central theme of the research is the development of a detailed understanding of the factors that influence the power density of high speed permanent magnet machines.</w:t>
      </w:r>
    </w:p>
    <w:p w14:paraId="38A1B914" w14:textId="3363A312" w:rsidR="00933B48" w:rsidRDefault="00933B48" w:rsidP="00933B48">
      <w:pPr>
        <w:pStyle w:val="2"/>
      </w:pPr>
      <w:r>
        <w:t>Current publications and prepared papers</w:t>
      </w:r>
    </w:p>
    <w:p w14:paraId="18F3341D" w14:textId="3F82C3A7" w:rsidR="00933B48" w:rsidRDefault="00642B12" w:rsidP="00933B48">
      <w:r>
        <w:t xml:space="preserve">Anshan Yu, Geraint W Jewell, </w:t>
      </w:r>
      <w:r w:rsidR="00933B48">
        <w:t>“</w:t>
      </w:r>
      <w:r w:rsidR="00933B48" w:rsidRPr="00933B48">
        <w:t>A systematic design study into the influence of rotational speed on the torque density of surface-mounted permanent magnet machines</w:t>
      </w:r>
      <w:r w:rsidR="00933B48">
        <w:t>”</w:t>
      </w:r>
      <w:r>
        <w:t>, PEMD 2018, Liverpool</w:t>
      </w:r>
    </w:p>
    <w:p w14:paraId="2F09C37F" w14:textId="3E53E5E3" w:rsidR="00933B48" w:rsidRDefault="00642B12" w:rsidP="00933B48">
      <w:r>
        <w:t xml:space="preserve">Anshan Yu, Geraint W Jewell, </w:t>
      </w:r>
      <w:r w:rsidR="00933B48">
        <w:t>“</w:t>
      </w:r>
      <w:r w:rsidR="00933B48" w:rsidRPr="007417B2">
        <w:t xml:space="preserve">A study of </w:t>
      </w:r>
      <w:r w:rsidR="00933B48">
        <w:t>core</w:t>
      </w:r>
      <w:r w:rsidR="00933B48" w:rsidRPr="007417B2">
        <w:t xml:space="preserve"> losses generated by high frequency switching in</w:t>
      </w:r>
      <w:r w:rsidR="00933B48">
        <w:t xml:space="preserve"> </w:t>
      </w:r>
      <w:r w:rsidR="00933B48" w:rsidRPr="007417B2">
        <w:t>permanent magnet machines</w:t>
      </w:r>
      <w:r w:rsidR="00933B48">
        <w:t>”</w:t>
      </w:r>
      <w:r>
        <w:t>, in preparation for IEEE Transactions</w:t>
      </w:r>
    </w:p>
    <w:p w14:paraId="5CFF0832" w14:textId="4DDD1544" w:rsidR="00933B48" w:rsidRPr="00933B48" w:rsidRDefault="00642B12" w:rsidP="00933B48">
      <w:r>
        <w:lastRenderedPageBreak/>
        <w:t xml:space="preserve">Anshan Yu, Geraint W Jewell, </w:t>
      </w:r>
      <w:r w:rsidR="00933B48">
        <w:t>“Three-dimensional analytical model of rotor magnet and containment sleeve loss for 9-slot 8-pole permanent magnet machine”</w:t>
      </w:r>
      <w:r>
        <w:t>, in preparation for IEEE Transactions</w:t>
      </w:r>
    </w:p>
    <w:p w14:paraId="0A5267A2" w14:textId="77777777" w:rsidR="00E77CD9" w:rsidRPr="00AB77B7" w:rsidRDefault="00E77CD9">
      <w:pPr>
        <w:spacing w:line="259" w:lineRule="auto"/>
        <w:jc w:val="left"/>
        <w:rPr>
          <w:rFonts w:eastAsiaTheme="majorEastAsia" w:cs="Times New Roman"/>
          <w:sz w:val="28"/>
          <w:szCs w:val="26"/>
        </w:rPr>
      </w:pPr>
      <w:r w:rsidRPr="00AB77B7">
        <w:rPr>
          <w:rFonts w:cs="Times New Roman"/>
        </w:rPr>
        <w:br w:type="page"/>
      </w:r>
    </w:p>
    <w:p w14:paraId="1387133B" w14:textId="4E2F5EBD" w:rsidR="00072884" w:rsidRPr="00AB77B7" w:rsidRDefault="00072884" w:rsidP="00072884">
      <w:pPr>
        <w:pStyle w:val="2"/>
        <w:numPr>
          <w:ilvl w:val="0"/>
          <w:numId w:val="0"/>
        </w:numPr>
        <w:rPr>
          <w:rFonts w:cs="Times New Roman"/>
        </w:rPr>
      </w:pPr>
      <w:bookmarkStart w:id="33" w:name="_Toc510531052"/>
      <w:r w:rsidRPr="00AB77B7">
        <w:rPr>
          <w:rFonts w:cs="Times New Roman"/>
        </w:rPr>
        <w:lastRenderedPageBreak/>
        <w:t>References</w:t>
      </w:r>
      <w:bookmarkEnd w:id="33"/>
    </w:p>
    <w:p w14:paraId="3FF96818" w14:textId="77777777" w:rsidR="00072884" w:rsidRPr="00AB77B7" w:rsidRDefault="00072884" w:rsidP="00072884">
      <w:pPr>
        <w:rPr>
          <w:rFonts w:cs="Times New Roman"/>
          <w:sz w:val="20"/>
          <w:szCs w:val="20"/>
        </w:rPr>
      </w:pPr>
      <w:r w:rsidRPr="00AB77B7">
        <w:rPr>
          <w:rFonts w:cs="Times New Roman"/>
          <w:sz w:val="20"/>
          <w:szCs w:val="20"/>
        </w:rPr>
        <w:t xml:space="preserve">[1] Zwyssig C., Kolar J., Round SD., “Mega-speed Drive Systems: Pushing Beyond 1 Million r/min,” </w:t>
      </w:r>
      <w:r w:rsidRPr="00AB77B7">
        <w:rPr>
          <w:rFonts w:cs="Times New Roman"/>
          <w:i/>
          <w:sz w:val="20"/>
          <w:szCs w:val="20"/>
        </w:rPr>
        <w:t>IEEE/ASME TRANSACTIONS ON MECHATRONICS</w:t>
      </w:r>
      <w:r w:rsidRPr="00AB77B7">
        <w:rPr>
          <w:rFonts w:cs="Times New Roman"/>
          <w:sz w:val="20"/>
          <w:szCs w:val="20"/>
        </w:rPr>
        <w:t>, 2009. 14(5): p. 564-574.</w:t>
      </w:r>
    </w:p>
    <w:p w14:paraId="5E1B3A42" w14:textId="77777777" w:rsidR="00072884" w:rsidRPr="00AB77B7" w:rsidRDefault="00072884" w:rsidP="00072884">
      <w:pPr>
        <w:rPr>
          <w:rFonts w:cs="Times New Roman"/>
          <w:sz w:val="20"/>
          <w:szCs w:val="20"/>
        </w:rPr>
      </w:pPr>
      <w:r w:rsidRPr="00AB77B7">
        <w:rPr>
          <w:rFonts w:cs="Times New Roman"/>
          <w:sz w:val="20"/>
          <w:szCs w:val="20"/>
        </w:rPr>
        <w:t xml:space="preserve">[2] </w:t>
      </w:r>
      <w:r w:rsidRPr="00AB77B7">
        <w:rPr>
          <w:rFonts w:cs="Times New Roman"/>
          <w:noProof/>
          <w:sz w:val="20"/>
          <w:szCs w:val="20"/>
        </w:rPr>
        <w:t xml:space="preserve">A. Boglietti, A. Cavagnino, A. Tenconi, and S. Vaschetto, "Key design aspects of electrical machines for high-speed spindle applications," in </w:t>
      </w:r>
      <w:r w:rsidRPr="00AB77B7">
        <w:rPr>
          <w:rFonts w:cs="Times New Roman"/>
          <w:i/>
          <w:noProof/>
          <w:sz w:val="20"/>
          <w:szCs w:val="20"/>
        </w:rPr>
        <w:t>IECON 2010 - 36th Annual Conference on IEEE Industrial Electronics Society</w:t>
      </w:r>
      <w:r w:rsidRPr="00AB77B7">
        <w:rPr>
          <w:rFonts w:cs="Times New Roman"/>
          <w:noProof/>
          <w:sz w:val="20"/>
          <w:szCs w:val="20"/>
        </w:rPr>
        <w:t>, 2010, pp. 1735-1740.</w:t>
      </w:r>
    </w:p>
    <w:p w14:paraId="5596D223" w14:textId="77777777" w:rsidR="00072884" w:rsidRPr="00AB77B7" w:rsidRDefault="00072884" w:rsidP="00072884">
      <w:pPr>
        <w:rPr>
          <w:rFonts w:cs="Times New Roman"/>
          <w:noProof/>
          <w:sz w:val="20"/>
          <w:szCs w:val="20"/>
        </w:rPr>
      </w:pPr>
      <w:r w:rsidRPr="00AB77B7">
        <w:rPr>
          <w:rFonts w:cs="Times New Roman"/>
          <w:sz w:val="20"/>
          <w:szCs w:val="20"/>
        </w:rPr>
        <w:t xml:space="preserve">[3] </w:t>
      </w:r>
      <w:r w:rsidRPr="00AB77B7">
        <w:rPr>
          <w:rFonts w:cs="Times New Roman"/>
          <w:noProof/>
          <w:sz w:val="20"/>
          <w:szCs w:val="20"/>
        </w:rPr>
        <w:t xml:space="preserve">Z. Kolondzovski, A. Arkkio, J. Larjola, and P. Sallinen, "Power Limits of High-Speed Permanent-Magnet Electrical Machines for Compressor Applications," </w:t>
      </w:r>
      <w:r w:rsidRPr="00AB77B7">
        <w:rPr>
          <w:rFonts w:cs="Times New Roman"/>
          <w:i/>
          <w:noProof/>
          <w:sz w:val="20"/>
          <w:szCs w:val="20"/>
        </w:rPr>
        <w:t xml:space="preserve">Energy Conversion, IEEE Transactions on, </w:t>
      </w:r>
      <w:r w:rsidRPr="00AB77B7">
        <w:rPr>
          <w:rFonts w:cs="Times New Roman"/>
          <w:noProof/>
          <w:sz w:val="20"/>
          <w:szCs w:val="20"/>
        </w:rPr>
        <w:t>vol. 26, pp. 73-82, 2011.</w:t>
      </w:r>
    </w:p>
    <w:p w14:paraId="16087297" w14:textId="77777777" w:rsidR="00072884" w:rsidRPr="00AB77B7" w:rsidRDefault="00072884" w:rsidP="00072884">
      <w:pPr>
        <w:rPr>
          <w:rFonts w:cs="Times New Roman"/>
          <w:noProof/>
          <w:sz w:val="20"/>
          <w:szCs w:val="20"/>
        </w:rPr>
      </w:pPr>
      <w:r w:rsidRPr="00AB77B7">
        <w:rPr>
          <w:rFonts w:cs="Times New Roman"/>
          <w:sz w:val="20"/>
          <w:szCs w:val="20"/>
        </w:rPr>
        <w:t xml:space="preserve">[4] </w:t>
      </w:r>
      <w:r w:rsidRPr="00AB77B7">
        <w:rPr>
          <w:rFonts w:cs="Times New Roman"/>
          <w:noProof/>
          <w:sz w:val="20"/>
          <w:szCs w:val="20"/>
        </w:rPr>
        <w:t xml:space="preserve">A. Arkkio, T. Jokinen, and E. Lantto, "Induction and permanent-magnet synchronous machines for high-speed applications," in </w:t>
      </w:r>
      <w:r w:rsidRPr="00AB77B7">
        <w:rPr>
          <w:rFonts w:cs="Times New Roman"/>
          <w:i/>
          <w:noProof/>
          <w:sz w:val="20"/>
          <w:szCs w:val="20"/>
        </w:rPr>
        <w:t>Electrical Machines and Systems, 2005. ICEMS 2005. Proceedings of the Eighth International Conference on</w:t>
      </w:r>
      <w:r w:rsidRPr="00AB77B7">
        <w:rPr>
          <w:rFonts w:cs="Times New Roman"/>
          <w:noProof/>
          <w:sz w:val="20"/>
          <w:szCs w:val="20"/>
        </w:rPr>
        <w:t>, 2005, pp. 871-876 Vol. 2.</w:t>
      </w:r>
    </w:p>
    <w:p w14:paraId="5D20D795" w14:textId="77777777" w:rsidR="00072884" w:rsidRPr="00AB77B7" w:rsidRDefault="00072884" w:rsidP="00072884">
      <w:pPr>
        <w:rPr>
          <w:rFonts w:cs="Times New Roman"/>
          <w:noProof/>
          <w:sz w:val="20"/>
          <w:szCs w:val="20"/>
        </w:rPr>
      </w:pPr>
      <w:r w:rsidRPr="00AB77B7">
        <w:rPr>
          <w:rFonts w:cs="Times New Roman"/>
          <w:noProof/>
          <w:sz w:val="20"/>
          <w:szCs w:val="20"/>
        </w:rPr>
        <w:t>[5] S. D. Calverley, G. W. Jewell, and R. J. Saunders, "Design of a High Speed Switched Reluctance Machine for Automotive Turbo-Generator Applications," 1999.</w:t>
      </w:r>
    </w:p>
    <w:p w14:paraId="4FFB48F8" w14:textId="77777777" w:rsidR="00072884" w:rsidRPr="00AB77B7" w:rsidRDefault="00072884" w:rsidP="00072884">
      <w:pPr>
        <w:rPr>
          <w:rFonts w:cs="Times New Roman"/>
          <w:sz w:val="20"/>
          <w:szCs w:val="20"/>
        </w:rPr>
      </w:pPr>
      <w:r w:rsidRPr="00AB77B7">
        <w:rPr>
          <w:rFonts w:cs="Times New Roman"/>
          <w:noProof/>
          <w:sz w:val="20"/>
          <w:szCs w:val="20"/>
        </w:rPr>
        <w:t xml:space="preserve">[6] </w:t>
      </w:r>
      <w:r w:rsidRPr="00AB77B7">
        <w:rPr>
          <w:rFonts w:cs="Times New Roman"/>
          <w:sz w:val="20"/>
          <w:szCs w:val="20"/>
        </w:rPr>
        <w:t xml:space="preserve">A. Binder, T. Schnieder, “High-Speed Inverter-Fed AC Drives,” in </w:t>
      </w:r>
      <w:r w:rsidRPr="00AB77B7">
        <w:rPr>
          <w:rFonts w:cs="Times New Roman"/>
          <w:i/>
          <w:sz w:val="20"/>
          <w:szCs w:val="20"/>
        </w:rPr>
        <w:t>Electrical Machines and Power Electronics, 2007. ACEMP '07. International Aegean Conference on</w:t>
      </w:r>
      <w:r w:rsidRPr="00AB77B7">
        <w:rPr>
          <w:rFonts w:cs="Times New Roman"/>
          <w:sz w:val="20"/>
          <w:szCs w:val="20"/>
        </w:rPr>
        <w:t>. 2007, IEEE</w:t>
      </w:r>
    </w:p>
    <w:p w14:paraId="762B23C3" w14:textId="77777777" w:rsidR="00072884" w:rsidRPr="00AB77B7" w:rsidRDefault="00072884" w:rsidP="00072884">
      <w:pPr>
        <w:rPr>
          <w:rFonts w:cs="Times New Roman"/>
          <w:sz w:val="20"/>
          <w:szCs w:val="20"/>
        </w:rPr>
      </w:pPr>
      <w:r w:rsidRPr="00AB77B7">
        <w:rPr>
          <w:rFonts w:cs="Times New Roman"/>
          <w:sz w:val="20"/>
          <w:szCs w:val="20"/>
        </w:rPr>
        <w:t xml:space="preserve">[7] J. Huppunen, J. Pyrhonen, “A New Medium Speed Solid Rotor Induction Motor for a High Speed Milling Machine,” in </w:t>
      </w:r>
      <w:r w:rsidRPr="00AB77B7">
        <w:rPr>
          <w:rFonts w:cs="Times New Roman"/>
          <w:i/>
          <w:sz w:val="20"/>
          <w:szCs w:val="20"/>
        </w:rPr>
        <w:t>SPEEDAM'96</w:t>
      </w:r>
      <w:r w:rsidRPr="00AB77B7">
        <w:rPr>
          <w:rFonts w:cs="Times New Roman"/>
          <w:sz w:val="20"/>
          <w:szCs w:val="20"/>
        </w:rPr>
        <w:t>. 1996.</w:t>
      </w:r>
    </w:p>
    <w:p w14:paraId="7007EF97" w14:textId="77777777" w:rsidR="00072884" w:rsidRPr="00AB77B7" w:rsidRDefault="00072884" w:rsidP="00072884">
      <w:pPr>
        <w:rPr>
          <w:rFonts w:cs="Times New Roman"/>
          <w:sz w:val="20"/>
          <w:szCs w:val="20"/>
        </w:rPr>
      </w:pPr>
      <w:r w:rsidRPr="00AB77B7">
        <w:rPr>
          <w:rFonts w:cs="Times New Roman"/>
          <w:sz w:val="20"/>
          <w:szCs w:val="20"/>
        </w:rPr>
        <w:t xml:space="preserve">[8] RD. Millingen, JD. Millingen, “Phase shift Torque-meters for Gas Turbine Development and Monitoring,” in </w:t>
      </w:r>
      <w:r w:rsidRPr="00AB77B7">
        <w:rPr>
          <w:rFonts w:cs="Times New Roman"/>
          <w:i/>
          <w:sz w:val="20"/>
          <w:szCs w:val="20"/>
        </w:rPr>
        <w:t>International Gas Turbine and Aero-engine Congress and exposition</w:t>
      </w:r>
      <w:r w:rsidRPr="00AB77B7">
        <w:rPr>
          <w:rFonts w:cs="Times New Roman"/>
          <w:sz w:val="20"/>
          <w:szCs w:val="20"/>
        </w:rPr>
        <w:t>. 1991, American Society of Mechanical Engineers: Orlando.</w:t>
      </w:r>
    </w:p>
    <w:p w14:paraId="7B7F6884" w14:textId="77777777" w:rsidR="00072884" w:rsidRPr="00AB77B7" w:rsidRDefault="00072884" w:rsidP="00072884">
      <w:pPr>
        <w:rPr>
          <w:rFonts w:cs="Times New Roman"/>
          <w:sz w:val="20"/>
          <w:szCs w:val="20"/>
        </w:rPr>
      </w:pPr>
      <w:r w:rsidRPr="00AB77B7">
        <w:rPr>
          <w:rFonts w:cs="Times New Roman"/>
          <w:sz w:val="20"/>
          <w:szCs w:val="20"/>
        </w:rPr>
        <w:t>[9] E. Swanson, C. D. Powell, and S. Weissman, "A Practical Review of Rotating Machinery Critical Speeds and Modes," SOUND AND VIBRATION, p. 8, 2005.</w:t>
      </w:r>
    </w:p>
    <w:p w14:paraId="61D9891C" w14:textId="77777777" w:rsidR="00072884" w:rsidRPr="00AB77B7" w:rsidRDefault="00072884" w:rsidP="00072884">
      <w:pPr>
        <w:rPr>
          <w:rFonts w:cs="Times New Roman"/>
          <w:sz w:val="20"/>
          <w:szCs w:val="20"/>
        </w:rPr>
      </w:pPr>
      <w:r w:rsidRPr="00AB77B7">
        <w:rPr>
          <w:rFonts w:cs="Times New Roman"/>
          <w:sz w:val="20"/>
          <w:szCs w:val="20"/>
        </w:rPr>
        <w:t>[10] J. B. Bartolo, Z. He, D. Gerada, L. de Lillo, and C. Gerada, "High speed electrical generators, application, materials and design," in Electrical Machines Design Control and Diagnosis (WEMDCD), 2013 IEEE Workshop on, 2013, pp. 47-59.</w:t>
      </w:r>
    </w:p>
    <w:p w14:paraId="716DEC6F" w14:textId="77777777" w:rsidR="00072884" w:rsidRPr="00AB77B7" w:rsidRDefault="00072884" w:rsidP="00072884">
      <w:pPr>
        <w:rPr>
          <w:rFonts w:cs="Times New Roman"/>
          <w:noProof/>
          <w:sz w:val="20"/>
          <w:szCs w:val="20"/>
        </w:rPr>
      </w:pPr>
      <w:r w:rsidRPr="00AB77B7">
        <w:rPr>
          <w:rFonts w:cs="Times New Roman"/>
          <w:sz w:val="20"/>
          <w:szCs w:val="20"/>
        </w:rPr>
        <w:t xml:space="preserve">[11] </w:t>
      </w:r>
      <w:r w:rsidRPr="00AB77B7">
        <w:rPr>
          <w:rFonts w:cs="Times New Roman"/>
          <w:noProof/>
          <w:sz w:val="20"/>
          <w:szCs w:val="20"/>
        </w:rPr>
        <w:t xml:space="preserve">S. D. Calverley, G. W. Jewell, and R. J. Saunders, "Prediction and measurement of core losses in a high-speed switched-reluctance Machine," </w:t>
      </w:r>
      <w:r w:rsidRPr="00AB77B7">
        <w:rPr>
          <w:rFonts w:cs="Times New Roman"/>
          <w:i/>
          <w:noProof/>
          <w:sz w:val="20"/>
          <w:szCs w:val="20"/>
        </w:rPr>
        <w:t xml:space="preserve">Magnetics, IEEE Transactions on, </w:t>
      </w:r>
      <w:r w:rsidRPr="00AB77B7">
        <w:rPr>
          <w:rFonts w:cs="Times New Roman"/>
          <w:noProof/>
          <w:sz w:val="20"/>
          <w:szCs w:val="20"/>
        </w:rPr>
        <w:t>vol. 41, pp. 4288-4298, 2005.</w:t>
      </w:r>
    </w:p>
    <w:p w14:paraId="2114426E" w14:textId="77777777" w:rsidR="00072884" w:rsidRPr="00AB77B7" w:rsidRDefault="00072884" w:rsidP="00072884">
      <w:pPr>
        <w:rPr>
          <w:rFonts w:cs="Times New Roman"/>
          <w:noProof/>
          <w:sz w:val="20"/>
          <w:szCs w:val="20"/>
        </w:rPr>
      </w:pPr>
      <w:r w:rsidRPr="00AB77B7">
        <w:rPr>
          <w:rFonts w:cs="Times New Roman"/>
          <w:noProof/>
          <w:sz w:val="20"/>
          <w:szCs w:val="20"/>
        </w:rPr>
        <w:t>[12] A. M. El-Refaie and T. M. Jahns, "Scalability of surface PM Machines with concentrated windings designed to achieve wide speed ranges of constant-power operation," in </w:t>
      </w:r>
      <w:r w:rsidRPr="00AB77B7">
        <w:rPr>
          <w:rFonts w:cs="Times New Roman"/>
          <w:i/>
          <w:iCs/>
          <w:noProof/>
          <w:sz w:val="20"/>
          <w:szCs w:val="20"/>
        </w:rPr>
        <w:t>IEEE Transactions on Energy Conversion</w:t>
      </w:r>
      <w:r w:rsidRPr="00AB77B7">
        <w:rPr>
          <w:rFonts w:cs="Times New Roman"/>
          <w:noProof/>
          <w:sz w:val="20"/>
          <w:szCs w:val="20"/>
        </w:rPr>
        <w:t>, vol. 21, no. 2, pp. 362-369, June 2006.</w:t>
      </w:r>
    </w:p>
    <w:p w14:paraId="21454337" w14:textId="77777777" w:rsidR="00072884" w:rsidRPr="00AB77B7" w:rsidRDefault="00072884" w:rsidP="00072884">
      <w:pPr>
        <w:rPr>
          <w:rFonts w:cs="Times New Roman"/>
          <w:sz w:val="20"/>
          <w:szCs w:val="20"/>
        </w:rPr>
      </w:pPr>
      <w:r w:rsidRPr="00AB77B7">
        <w:rPr>
          <w:rFonts w:cs="Times New Roman"/>
          <w:sz w:val="20"/>
          <w:szCs w:val="20"/>
        </w:rPr>
        <w:t>[13] Vacuumschmelze Gmbh &amp; Co. Kg, Hanau, “Soft Magnetic Iron-Cobalt-Alloys Vacoflux Vacodur,” PHT-004, Dec. 2004.</w:t>
      </w:r>
    </w:p>
    <w:p w14:paraId="793052DE" w14:textId="1616B926" w:rsidR="00072884" w:rsidRPr="00AB77B7" w:rsidRDefault="00072884" w:rsidP="00072884">
      <w:pPr>
        <w:rPr>
          <w:rFonts w:cs="Times New Roman"/>
          <w:sz w:val="20"/>
          <w:szCs w:val="20"/>
        </w:rPr>
      </w:pPr>
      <w:r w:rsidRPr="00AB77B7">
        <w:rPr>
          <w:rFonts w:cs="Times New Roman"/>
          <w:sz w:val="20"/>
          <w:szCs w:val="20"/>
        </w:rPr>
        <w:t xml:space="preserve">[14] Carpenter T C, “HipercoR 50 HS Datasheet,” CTC, Editor. 2009, Carpenter Technology Corporation: </w:t>
      </w:r>
      <w:hyperlink r:id="rId11" w:history="1">
        <w:r w:rsidRPr="00AB77B7">
          <w:rPr>
            <w:rStyle w:val="af5"/>
            <w:rFonts w:cs="Times New Roman"/>
            <w:color w:val="auto"/>
            <w:sz w:val="20"/>
            <w:szCs w:val="20"/>
          </w:rPr>
          <w:t>www.cartech.com</w:t>
        </w:r>
      </w:hyperlink>
      <w:r w:rsidRPr="00AB77B7">
        <w:rPr>
          <w:rFonts w:cs="Times New Roman"/>
          <w:sz w:val="20"/>
          <w:szCs w:val="20"/>
        </w:rPr>
        <w:t>.</w:t>
      </w:r>
    </w:p>
    <w:p w14:paraId="4DE81033" w14:textId="00C99C3C" w:rsidR="00072884" w:rsidRPr="00AB77B7" w:rsidRDefault="00072884" w:rsidP="00072884">
      <w:pPr>
        <w:rPr>
          <w:rFonts w:cs="Times New Roman"/>
          <w:sz w:val="20"/>
          <w:szCs w:val="20"/>
        </w:rPr>
      </w:pPr>
      <w:r w:rsidRPr="00AB77B7">
        <w:rPr>
          <w:rFonts w:cs="Times New Roman"/>
          <w:sz w:val="20"/>
          <w:szCs w:val="20"/>
        </w:rPr>
        <w:lastRenderedPageBreak/>
        <w:t xml:space="preserve">[15] JFE Steel Corporation, “JFE Super cores Magnetic Property Curves,” JFE, Editor. 2009, JFE Steel Corporation: </w:t>
      </w:r>
      <w:hyperlink r:id="rId12" w:history="1">
        <w:r w:rsidRPr="00AB77B7">
          <w:rPr>
            <w:rStyle w:val="af5"/>
            <w:rFonts w:cs="Times New Roman"/>
            <w:color w:val="auto"/>
            <w:sz w:val="20"/>
            <w:szCs w:val="20"/>
          </w:rPr>
          <w:t>http://www.jfesteel.co.jp/en/products/electrical/catalog/f2e-001.pdf</w:t>
        </w:r>
      </w:hyperlink>
      <w:r w:rsidRPr="00AB77B7">
        <w:rPr>
          <w:rFonts w:cs="Times New Roman"/>
          <w:sz w:val="20"/>
          <w:szCs w:val="20"/>
        </w:rPr>
        <w:t>.</w:t>
      </w:r>
    </w:p>
    <w:p w14:paraId="5AC2509D" w14:textId="77777777" w:rsidR="00072884" w:rsidRPr="00AB77B7" w:rsidRDefault="00072884" w:rsidP="00072884">
      <w:pPr>
        <w:rPr>
          <w:rFonts w:cs="Times New Roman"/>
          <w:sz w:val="20"/>
          <w:szCs w:val="20"/>
        </w:rPr>
      </w:pPr>
      <w:r w:rsidRPr="00AB77B7">
        <w:rPr>
          <w:rFonts w:cs="Times New Roman"/>
          <w:sz w:val="20"/>
          <w:szCs w:val="20"/>
        </w:rPr>
        <w:t xml:space="preserve">[16] G.J. N Volbers, “High Saturation, High Strength Iron Cobalt Alloy for Electrical Machines,” in </w:t>
      </w:r>
      <w:r w:rsidRPr="00AB77B7">
        <w:rPr>
          <w:rFonts w:cs="Times New Roman"/>
          <w:i/>
          <w:sz w:val="20"/>
          <w:szCs w:val="20"/>
        </w:rPr>
        <w:t>INDUCTICA CWIEME</w:t>
      </w:r>
      <w:r w:rsidRPr="00AB77B7">
        <w:rPr>
          <w:rFonts w:cs="Times New Roman"/>
          <w:sz w:val="20"/>
          <w:szCs w:val="20"/>
        </w:rPr>
        <w:t>. 2012. Berlin: CWIEME.</w:t>
      </w:r>
    </w:p>
    <w:p w14:paraId="6B9B79F0" w14:textId="517B4A77" w:rsidR="00072884" w:rsidRPr="00AB77B7" w:rsidRDefault="00072884" w:rsidP="00072884">
      <w:pPr>
        <w:rPr>
          <w:rFonts w:cs="Times New Roman"/>
          <w:sz w:val="20"/>
          <w:szCs w:val="20"/>
        </w:rPr>
      </w:pPr>
      <w:r w:rsidRPr="00AB77B7">
        <w:rPr>
          <w:rFonts w:cs="Times New Roman"/>
          <w:sz w:val="20"/>
          <w:szCs w:val="20"/>
        </w:rPr>
        <w:t xml:space="preserve">[17] Nippon Steel &amp; Sumitomo Metal, “Electrical Steel Sheet Catalog,” N.S.S. Metal, Editor. 2012: </w:t>
      </w:r>
      <w:hyperlink r:id="rId13" w:history="1">
        <w:r w:rsidRPr="00AB77B7">
          <w:rPr>
            <w:rStyle w:val="af5"/>
            <w:rFonts w:cs="Times New Roman"/>
            <w:color w:val="auto"/>
            <w:sz w:val="20"/>
            <w:szCs w:val="20"/>
          </w:rPr>
          <w:t>www.nssmc.com</w:t>
        </w:r>
      </w:hyperlink>
      <w:r w:rsidRPr="00AB77B7">
        <w:rPr>
          <w:rFonts w:cs="Times New Roman"/>
          <w:sz w:val="20"/>
          <w:szCs w:val="20"/>
        </w:rPr>
        <w:t>.</w:t>
      </w:r>
    </w:p>
    <w:p w14:paraId="46A1E366" w14:textId="01E49891" w:rsidR="00072884" w:rsidRPr="00AB77B7" w:rsidRDefault="00072884" w:rsidP="00072884">
      <w:pPr>
        <w:rPr>
          <w:rStyle w:val="af5"/>
          <w:rFonts w:cs="Times New Roman"/>
          <w:color w:val="auto"/>
          <w:sz w:val="20"/>
          <w:szCs w:val="20"/>
        </w:rPr>
      </w:pPr>
      <w:r w:rsidRPr="00AB77B7">
        <w:rPr>
          <w:rFonts w:cs="Times New Roman"/>
          <w:sz w:val="20"/>
          <w:szCs w:val="20"/>
        </w:rPr>
        <w:t xml:space="preserve">[18] UK, A.M., “AISI 4130 Datasheet,” Q.A. ltd, Editor. 2013, </w:t>
      </w:r>
      <w:hyperlink r:id="rId14" w:history="1">
        <w:r w:rsidRPr="00AB77B7">
          <w:rPr>
            <w:rStyle w:val="af5"/>
            <w:rFonts w:cs="Times New Roman"/>
            <w:color w:val="auto"/>
            <w:sz w:val="20"/>
            <w:szCs w:val="20"/>
          </w:rPr>
          <w:t>www.aircraftmaterialsuk.com</w:t>
        </w:r>
      </w:hyperlink>
    </w:p>
    <w:p w14:paraId="4B9D9998" w14:textId="39BDAFBE" w:rsidR="00072884" w:rsidRPr="00AB77B7" w:rsidRDefault="00072884" w:rsidP="00072884">
      <w:pPr>
        <w:rPr>
          <w:rFonts w:cs="Times New Roman"/>
          <w:sz w:val="20"/>
          <w:szCs w:val="20"/>
        </w:rPr>
      </w:pPr>
      <w:r w:rsidRPr="00AB77B7">
        <w:rPr>
          <w:rFonts w:cs="Times New Roman"/>
          <w:sz w:val="20"/>
          <w:szCs w:val="20"/>
        </w:rPr>
        <w:t xml:space="preserve">[19] Carpenter T C, “AerMet100 Alloy Datasheet,” CTC, Editor. 2011, Carpenter Technology Corporation: </w:t>
      </w:r>
      <w:hyperlink r:id="rId15" w:history="1">
        <w:r w:rsidRPr="00AB77B7">
          <w:rPr>
            <w:rStyle w:val="af5"/>
            <w:rFonts w:cs="Times New Roman"/>
            <w:color w:val="auto"/>
            <w:sz w:val="20"/>
            <w:szCs w:val="20"/>
          </w:rPr>
          <w:t>www.cartech.com</w:t>
        </w:r>
      </w:hyperlink>
      <w:r w:rsidRPr="00AB77B7">
        <w:rPr>
          <w:rFonts w:cs="Times New Roman"/>
          <w:sz w:val="20"/>
          <w:szCs w:val="20"/>
        </w:rPr>
        <w:t>.</w:t>
      </w:r>
    </w:p>
    <w:p w14:paraId="781A3861" w14:textId="77777777" w:rsidR="00072884" w:rsidRPr="00AB77B7" w:rsidRDefault="00072884" w:rsidP="00072884">
      <w:pPr>
        <w:rPr>
          <w:rFonts w:cs="Times New Roman"/>
          <w:sz w:val="20"/>
          <w:szCs w:val="20"/>
        </w:rPr>
      </w:pPr>
      <w:r w:rsidRPr="00AB77B7">
        <w:rPr>
          <w:rFonts w:cs="Times New Roman"/>
          <w:sz w:val="20"/>
          <w:szCs w:val="20"/>
        </w:rPr>
        <w:t>[20] Magnetic Materials Producers Association, Chicago, Illinois 60603, USA, “Standard specifications for permanent magnet materials”, No. 0100-00.</w:t>
      </w:r>
    </w:p>
    <w:p w14:paraId="20F1CB1D" w14:textId="77777777" w:rsidR="00072884" w:rsidRPr="00AB77B7" w:rsidRDefault="00072884" w:rsidP="00072884">
      <w:pPr>
        <w:rPr>
          <w:rFonts w:cs="Times New Roman"/>
          <w:sz w:val="20"/>
          <w:szCs w:val="20"/>
        </w:rPr>
      </w:pPr>
      <w:r w:rsidRPr="00AB77B7">
        <w:rPr>
          <w:rFonts w:cs="Times New Roman"/>
          <w:sz w:val="20"/>
          <w:szCs w:val="20"/>
        </w:rPr>
        <w:t>[21] Magcraft, Vienna, VA 22182, USA, “Permanent Magnet Selection and Design Handbook,” Ver. 1, Rev. 04/07.</w:t>
      </w:r>
    </w:p>
    <w:p w14:paraId="7709E455" w14:textId="3D0BE74A" w:rsidR="00072884" w:rsidRPr="00AB77B7" w:rsidRDefault="00072884" w:rsidP="00072884">
      <w:pPr>
        <w:pStyle w:val="a7"/>
        <w:spacing w:before="120" w:after="120"/>
        <w:ind w:left="0" w:right="95"/>
        <w:rPr>
          <w:rFonts w:ascii="Times New Roman" w:hAnsi="Times New Roman"/>
          <w:lang w:eastAsia="zh-CN"/>
        </w:rPr>
      </w:pPr>
      <w:r w:rsidRPr="00AB77B7">
        <w:rPr>
          <w:rFonts w:ascii="Times New Roman" w:hAnsi="Times New Roman"/>
          <w:lang w:eastAsia="zh-CN"/>
        </w:rPr>
        <w:t xml:space="preserve">[22] Arnold Magnetic Technologies, “Neodymium-Iron-Boron Magnet catalog,” AMT, Editor. 2012, Arnold Magnetic Technologies: </w:t>
      </w:r>
      <w:hyperlink r:id="rId16" w:history="1">
        <w:r w:rsidRPr="00AB77B7">
          <w:rPr>
            <w:rStyle w:val="af5"/>
            <w:rFonts w:ascii="Times New Roman" w:hAnsi="Times New Roman"/>
            <w:color w:val="auto"/>
            <w:lang w:eastAsia="zh-CN"/>
          </w:rPr>
          <w:t>www.arnoldmagnetics.com</w:t>
        </w:r>
      </w:hyperlink>
      <w:r w:rsidRPr="00AB77B7">
        <w:rPr>
          <w:rFonts w:ascii="Times New Roman" w:hAnsi="Times New Roman"/>
          <w:lang w:eastAsia="zh-CN"/>
        </w:rPr>
        <w:t>.</w:t>
      </w:r>
    </w:p>
    <w:p w14:paraId="5189980C" w14:textId="77777777" w:rsidR="00072884" w:rsidRPr="00AB77B7" w:rsidRDefault="00072884" w:rsidP="00072884">
      <w:pPr>
        <w:pStyle w:val="a7"/>
        <w:spacing w:before="120" w:after="120"/>
        <w:ind w:left="0" w:right="95"/>
        <w:rPr>
          <w:rFonts w:ascii="Times New Roman" w:hAnsi="Times New Roman"/>
          <w:lang w:eastAsia="zh-CN"/>
        </w:rPr>
      </w:pPr>
      <w:r w:rsidRPr="00AB77B7">
        <w:rPr>
          <w:rFonts w:ascii="Times New Roman" w:hAnsi="Times New Roman"/>
          <w:lang w:eastAsia="zh-CN"/>
        </w:rPr>
        <w:t xml:space="preserve">[23] Constantinides S, “Rare Earth Materials Update May 2011,” in </w:t>
      </w:r>
      <w:r w:rsidRPr="00AB77B7">
        <w:rPr>
          <w:rFonts w:ascii="Times New Roman" w:hAnsi="Times New Roman"/>
          <w:i/>
          <w:lang w:eastAsia="zh-CN"/>
        </w:rPr>
        <w:t>SMMA Management Conference</w:t>
      </w:r>
      <w:r w:rsidRPr="00AB77B7">
        <w:rPr>
          <w:rFonts w:ascii="Times New Roman" w:hAnsi="Times New Roman"/>
          <w:lang w:eastAsia="zh-CN"/>
        </w:rPr>
        <w:t>. 2011, Arnold Magnetic Technologies: San Diego.</w:t>
      </w:r>
    </w:p>
    <w:p w14:paraId="269AF846" w14:textId="77777777" w:rsidR="00072884" w:rsidRPr="00AB77B7" w:rsidRDefault="00072884" w:rsidP="00072884">
      <w:pPr>
        <w:rPr>
          <w:rFonts w:cs="Times New Roman"/>
          <w:sz w:val="20"/>
          <w:szCs w:val="20"/>
        </w:rPr>
      </w:pPr>
      <w:r w:rsidRPr="00AB77B7">
        <w:rPr>
          <w:rFonts w:cs="Times New Roman"/>
          <w:sz w:val="20"/>
          <w:szCs w:val="20"/>
        </w:rPr>
        <w:t xml:space="preserve">[24] P.C. Dent, J. Liu, M. Marinescu, C.N. Chinnasamy, G. Hadjipanayis, A. Gabay, “Higher Electrical Resistivity Rare Earth Permanent Magnets,” in </w:t>
      </w:r>
      <w:r w:rsidRPr="00AB77B7">
        <w:rPr>
          <w:rFonts w:cs="Times New Roman"/>
          <w:i/>
          <w:sz w:val="20"/>
          <w:szCs w:val="20"/>
        </w:rPr>
        <w:t>UK Magnetics Society 2012 meeting in Hanau Germany</w:t>
      </w:r>
      <w:r w:rsidRPr="00AB77B7">
        <w:rPr>
          <w:rFonts w:cs="Times New Roman"/>
          <w:sz w:val="20"/>
          <w:szCs w:val="20"/>
        </w:rPr>
        <w:t>. 2012, Electron Energy Corporation.</w:t>
      </w:r>
    </w:p>
    <w:p w14:paraId="22336F32" w14:textId="77777777" w:rsidR="00072884" w:rsidRPr="00AB77B7" w:rsidRDefault="00072884" w:rsidP="00072884">
      <w:pPr>
        <w:rPr>
          <w:rFonts w:cs="Times New Roman"/>
          <w:sz w:val="20"/>
          <w:szCs w:val="20"/>
        </w:rPr>
      </w:pPr>
      <w:r w:rsidRPr="00AB77B7">
        <w:rPr>
          <w:rFonts w:cs="Times New Roman"/>
          <w:sz w:val="20"/>
          <w:szCs w:val="20"/>
        </w:rPr>
        <w:t>[25] Hendershot Jr., J.R., and Miller, T.J.E., “Design of Brushless Permanent-Magnet Motors,” Oxford 1994.</w:t>
      </w:r>
    </w:p>
    <w:p w14:paraId="2A3D9BDF" w14:textId="0CB4D582" w:rsidR="00072884" w:rsidRPr="00AB77B7" w:rsidRDefault="00072884" w:rsidP="00072884">
      <w:pPr>
        <w:pStyle w:val="a7"/>
        <w:spacing w:before="120" w:after="120"/>
        <w:ind w:left="0" w:right="95"/>
        <w:rPr>
          <w:rFonts w:ascii="Times New Roman" w:hAnsi="Times New Roman"/>
          <w:lang w:eastAsia="zh-CN"/>
        </w:rPr>
      </w:pPr>
      <w:r w:rsidRPr="00AB77B7">
        <w:rPr>
          <w:rFonts w:ascii="Times New Roman" w:hAnsi="Times New Roman"/>
        </w:rPr>
        <w:t xml:space="preserve">[26] </w:t>
      </w:r>
      <w:r w:rsidRPr="00AB77B7">
        <w:rPr>
          <w:rFonts w:ascii="Times New Roman" w:hAnsi="Times New Roman"/>
          <w:lang w:eastAsia="zh-CN"/>
        </w:rPr>
        <w:t xml:space="preserve">Bruker EST, “Cupronal </w:t>
      </w:r>
      <w:r w:rsidRPr="00AB77B7">
        <w:rPr>
          <w:rFonts w:ascii="Times New Roman" w:hAnsi="Times New Roman"/>
          <w:vertAlign w:val="superscript"/>
          <w:lang w:eastAsia="zh-CN"/>
        </w:rPr>
        <w:t>TM</w:t>
      </w:r>
      <w:r w:rsidRPr="00AB77B7">
        <w:rPr>
          <w:rFonts w:ascii="Times New Roman" w:hAnsi="Times New Roman"/>
          <w:lang w:eastAsia="zh-CN"/>
        </w:rPr>
        <w:t xml:space="preserve"> Information sheet,” Bruker, Editor. 2013: </w:t>
      </w:r>
      <w:hyperlink r:id="rId17" w:history="1">
        <w:r w:rsidRPr="00AB77B7">
          <w:rPr>
            <w:rStyle w:val="af5"/>
            <w:rFonts w:ascii="Times New Roman" w:hAnsi="Times New Roman"/>
            <w:color w:val="auto"/>
            <w:lang w:eastAsia="zh-CN"/>
          </w:rPr>
          <w:t>http://www.bruker-est.com/he-cuponal.html</w:t>
        </w:r>
      </w:hyperlink>
      <w:r w:rsidRPr="00AB77B7">
        <w:rPr>
          <w:rFonts w:ascii="Times New Roman" w:hAnsi="Times New Roman"/>
          <w:lang w:eastAsia="zh-CN"/>
        </w:rPr>
        <w:t>.</w:t>
      </w:r>
    </w:p>
    <w:p w14:paraId="18917129" w14:textId="77777777" w:rsidR="00072884" w:rsidRPr="00AB77B7" w:rsidRDefault="00072884" w:rsidP="00072884">
      <w:pPr>
        <w:rPr>
          <w:rFonts w:cs="Times New Roman"/>
          <w:sz w:val="20"/>
          <w:szCs w:val="20"/>
        </w:rPr>
      </w:pPr>
      <w:r w:rsidRPr="00AB77B7">
        <w:rPr>
          <w:rFonts w:cs="Times New Roman"/>
          <w:sz w:val="20"/>
          <w:szCs w:val="20"/>
        </w:rPr>
        <w:t>[27] Bulletin, J.M., “Kyowa Electric Develops Al Litz Wire for Wireless EV charging Coil,” 2012.</w:t>
      </w:r>
    </w:p>
    <w:p w14:paraId="1EAEFFBF" w14:textId="106F849E" w:rsidR="00072884" w:rsidRPr="00AB77B7" w:rsidRDefault="00072884" w:rsidP="00072884">
      <w:pPr>
        <w:pStyle w:val="a7"/>
        <w:spacing w:before="120" w:after="120"/>
        <w:ind w:left="0" w:right="95"/>
        <w:rPr>
          <w:rFonts w:ascii="Times New Roman" w:hAnsi="Times New Roman"/>
          <w:lang w:eastAsia="zh-CN"/>
        </w:rPr>
      </w:pPr>
      <w:r w:rsidRPr="00AB77B7">
        <w:rPr>
          <w:rFonts w:ascii="Times New Roman" w:hAnsi="Times New Roman"/>
        </w:rPr>
        <w:t xml:space="preserve">[28] </w:t>
      </w:r>
      <w:r w:rsidRPr="00AB77B7">
        <w:rPr>
          <w:rFonts w:ascii="Times New Roman" w:hAnsi="Times New Roman"/>
          <w:lang w:eastAsia="zh-CN"/>
        </w:rPr>
        <w:t xml:space="preserve">Metals, S., “Inconel 718 &amp; 718SPF Datasheet,” S. Metals, Editor. 2013: </w:t>
      </w:r>
      <w:hyperlink r:id="rId18" w:history="1">
        <w:r w:rsidRPr="00AB77B7">
          <w:rPr>
            <w:rStyle w:val="af5"/>
            <w:rFonts w:ascii="Times New Roman" w:hAnsi="Times New Roman"/>
            <w:color w:val="auto"/>
            <w:lang w:eastAsia="zh-CN"/>
          </w:rPr>
          <w:t>www.specialmetals.com</w:t>
        </w:r>
      </w:hyperlink>
      <w:r w:rsidRPr="00AB77B7">
        <w:rPr>
          <w:rFonts w:ascii="Times New Roman" w:hAnsi="Times New Roman"/>
          <w:lang w:eastAsia="zh-CN"/>
        </w:rPr>
        <w:t>.</w:t>
      </w:r>
    </w:p>
    <w:p w14:paraId="3A9611A9" w14:textId="77777777" w:rsidR="00072884" w:rsidRPr="00AB77B7" w:rsidRDefault="00072884" w:rsidP="00072884">
      <w:pPr>
        <w:pStyle w:val="a7"/>
        <w:spacing w:before="120" w:after="120"/>
        <w:ind w:left="0" w:right="95"/>
        <w:rPr>
          <w:rFonts w:ascii="Times New Roman" w:hAnsi="Times New Roman"/>
          <w:lang w:eastAsia="zh-CN"/>
        </w:rPr>
      </w:pPr>
      <w:r w:rsidRPr="00AB77B7">
        <w:rPr>
          <w:rFonts w:ascii="Times New Roman" w:hAnsi="Times New Roman"/>
          <w:lang w:eastAsia="zh-CN"/>
        </w:rPr>
        <w:t xml:space="preserve">[29] Gysler A, Lotjering G., “Influence of Test Temperature and Microstructure on the Tensile Properties of Titanium Alloys,” American Society for Metals, The Metallurgical Society of America, </w:t>
      </w:r>
      <w:r w:rsidRPr="00AB77B7">
        <w:rPr>
          <w:rFonts w:ascii="Times New Roman" w:hAnsi="Times New Roman"/>
          <w:i/>
          <w:lang w:eastAsia="zh-CN"/>
        </w:rPr>
        <w:t>Metallurgical Transactions A</w:t>
      </w:r>
      <w:r w:rsidRPr="00AB77B7">
        <w:rPr>
          <w:rFonts w:ascii="Times New Roman" w:hAnsi="Times New Roman"/>
          <w:lang w:eastAsia="zh-CN"/>
        </w:rPr>
        <w:t>, 1981. 13A.</w:t>
      </w:r>
    </w:p>
    <w:p w14:paraId="2A3060FB" w14:textId="213F5134" w:rsidR="00072884" w:rsidRPr="00AB77B7" w:rsidRDefault="00072884" w:rsidP="00072884">
      <w:pPr>
        <w:pStyle w:val="a7"/>
        <w:spacing w:before="120" w:after="120"/>
        <w:ind w:left="0" w:right="95"/>
        <w:rPr>
          <w:rFonts w:ascii="Times New Roman" w:hAnsi="Times New Roman"/>
          <w:lang w:eastAsia="zh-CN"/>
        </w:rPr>
      </w:pPr>
      <w:r w:rsidRPr="00AB77B7">
        <w:rPr>
          <w:rFonts w:ascii="Times New Roman" w:hAnsi="Times New Roman"/>
          <w:lang w:eastAsia="zh-CN"/>
        </w:rPr>
        <w:t xml:space="preserve">[30] TORAY CARBON FIBERS AMERICA, I., “T300 DATA SHEET TECHNICAL DATA SHEET No. CFA-001,” 2013: </w:t>
      </w:r>
      <w:hyperlink r:id="rId19" w:history="1">
        <w:r w:rsidRPr="00AB77B7">
          <w:rPr>
            <w:rStyle w:val="af5"/>
            <w:rFonts w:ascii="Times New Roman" w:hAnsi="Times New Roman"/>
            <w:color w:val="auto"/>
            <w:lang w:eastAsia="zh-CN"/>
          </w:rPr>
          <w:t>www.torayusa.com</w:t>
        </w:r>
      </w:hyperlink>
      <w:r w:rsidRPr="00AB77B7">
        <w:rPr>
          <w:rFonts w:ascii="Times New Roman" w:hAnsi="Times New Roman"/>
          <w:lang w:eastAsia="zh-CN"/>
        </w:rPr>
        <w:t>.</w:t>
      </w:r>
    </w:p>
    <w:p w14:paraId="1D0535D5" w14:textId="77777777" w:rsidR="00072884" w:rsidRPr="00AB77B7" w:rsidRDefault="00072884" w:rsidP="00072884">
      <w:pPr>
        <w:pStyle w:val="a7"/>
        <w:spacing w:before="120" w:after="120"/>
        <w:ind w:left="0" w:right="95"/>
        <w:rPr>
          <w:rFonts w:ascii="Times New Roman" w:hAnsi="Times New Roman"/>
          <w:lang w:eastAsia="zh-CN"/>
        </w:rPr>
      </w:pPr>
      <w:r w:rsidRPr="00AB77B7">
        <w:rPr>
          <w:rFonts w:ascii="Times New Roman" w:hAnsi="Times New Roman"/>
          <w:lang w:eastAsia="zh-CN"/>
        </w:rPr>
        <w:t xml:space="preserve">[31] Nagy G, Rossenwasser S., “The Evaluation of Advanced Composite Material Performance in High Speed Pulsed Power Rotor Applications,” </w:t>
      </w:r>
      <w:r w:rsidRPr="00AB77B7">
        <w:rPr>
          <w:rFonts w:ascii="Times New Roman" w:hAnsi="Times New Roman"/>
          <w:i/>
          <w:lang w:eastAsia="zh-CN"/>
        </w:rPr>
        <w:t>IEEE TRANSACTIONS ON MAGNETICS</w:t>
      </w:r>
      <w:r w:rsidRPr="00AB77B7">
        <w:rPr>
          <w:rFonts w:ascii="Times New Roman" w:hAnsi="Times New Roman"/>
          <w:lang w:eastAsia="zh-CN"/>
        </w:rPr>
        <w:t>, 2001. 37(1): p. 314-317.</w:t>
      </w:r>
    </w:p>
    <w:p w14:paraId="6BEEEC24" w14:textId="77777777" w:rsidR="00072884" w:rsidRPr="00AB77B7" w:rsidRDefault="00072884" w:rsidP="00072884">
      <w:pPr>
        <w:pStyle w:val="a7"/>
        <w:spacing w:before="120" w:after="120"/>
        <w:ind w:left="0" w:right="95"/>
        <w:rPr>
          <w:rFonts w:ascii="Times New Roman" w:hAnsi="Times New Roman"/>
          <w:lang w:eastAsia="zh-CN"/>
        </w:rPr>
      </w:pPr>
      <w:r w:rsidRPr="00AB77B7">
        <w:rPr>
          <w:rFonts w:ascii="Times New Roman" w:hAnsi="Times New Roman"/>
          <w:lang w:eastAsia="zh-CN"/>
        </w:rPr>
        <w:t xml:space="preserve">[32] Tzeng J, E.R., Moy P, “Composite flywheels for energy storage,” </w:t>
      </w:r>
      <w:r w:rsidRPr="00AB77B7">
        <w:rPr>
          <w:rFonts w:ascii="Times New Roman" w:hAnsi="Times New Roman"/>
          <w:i/>
          <w:lang w:eastAsia="zh-CN"/>
        </w:rPr>
        <w:t>Composites Science and Technology</w:t>
      </w:r>
      <w:r w:rsidRPr="00AB77B7">
        <w:rPr>
          <w:rFonts w:ascii="Times New Roman" w:hAnsi="Times New Roman"/>
          <w:lang w:eastAsia="zh-CN"/>
        </w:rPr>
        <w:t>, 2006. 66: p. 2520-2527.</w:t>
      </w:r>
    </w:p>
    <w:p w14:paraId="2161B074" w14:textId="151B0D63" w:rsidR="00E341EC" w:rsidRPr="00AB77B7" w:rsidRDefault="00072884" w:rsidP="00E341EC">
      <w:pPr>
        <w:rPr>
          <w:rFonts w:cs="Times New Roman"/>
          <w:szCs w:val="24"/>
        </w:rPr>
      </w:pPr>
      <w:r w:rsidRPr="00AB77B7">
        <w:rPr>
          <w:rFonts w:cs="Times New Roman"/>
          <w:sz w:val="20"/>
          <w:szCs w:val="20"/>
        </w:rPr>
        <w:t xml:space="preserve">[33] Schunkgraphite, “Carbon Fiber Reinforced Polymer Products catalogue,” 2013, </w:t>
      </w:r>
      <w:hyperlink r:id="rId20" w:history="1">
        <w:r w:rsidRPr="00AB77B7">
          <w:rPr>
            <w:rStyle w:val="af5"/>
            <w:rFonts w:cs="Times New Roman"/>
            <w:color w:val="auto"/>
            <w:sz w:val="20"/>
            <w:szCs w:val="20"/>
          </w:rPr>
          <w:t>www.schunkgraphite.com</w:t>
        </w:r>
      </w:hyperlink>
    </w:p>
    <w:p w14:paraId="2310ECC3" w14:textId="77777777" w:rsidR="004B551D" w:rsidRPr="00AB77B7" w:rsidRDefault="00A203DD" w:rsidP="004B551D">
      <w:pPr>
        <w:rPr>
          <w:rFonts w:cs="Times New Roman"/>
        </w:rPr>
      </w:pPr>
      <w:r w:rsidRPr="00AB77B7">
        <w:rPr>
          <w:rFonts w:cs="Times New Roman"/>
        </w:rPr>
        <w:br w:type="page"/>
      </w:r>
    </w:p>
    <w:p w14:paraId="5B57C9E2" w14:textId="6E4B3A4D" w:rsidR="00112F0E" w:rsidRPr="00AB77B7" w:rsidRDefault="00A203DD" w:rsidP="00EB5E75">
      <w:pPr>
        <w:pStyle w:val="1"/>
        <w:rPr>
          <w:rFonts w:cs="Times New Roman"/>
        </w:rPr>
      </w:pPr>
      <w:bookmarkStart w:id="34" w:name="_Ref495586559"/>
      <w:bookmarkStart w:id="35" w:name="_Toc510531053"/>
      <w:r w:rsidRPr="00AB77B7">
        <w:rPr>
          <w:rFonts w:cs="Times New Roman"/>
        </w:rPr>
        <w:lastRenderedPageBreak/>
        <w:t>Investigation of torque density and power density variation with machine operation speed</w:t>
      </w:r>
      <w:bookmarkEnd w:id="34"/>
      <w:bookmarkEnd w:id="35"/>
    </w:p>
    <w:p w14:paraId="57088505" w14:textId="7CE40421" w:rsidR="00064C98" w:rsidRPr="00AB77B7" w:rsidRDefault="00064C98" w:rsidP="00064C98">
      <w:pPr>
        <w:rPr>
          <w:rFonts w:cs="Times New Roman"/>
        </w:rPr>
      </w:pPr>
    </w:p>
    <w:p w14:paraId="527F54BB" w14:textId="77777777" w:rsidR="00064C98" w:rsidRPr="00AB77B7" w:rsidRDefault="00064C98" w:rsidP="00064C98">
      <w:pPr>
        <w:rPr>
          <w:rFonts w:cs="Times New Roman"/>
        </w:rPr>
      </w:pPr>
    </w:p>
    <w:p w14:paraId="463C1490" w14:textId="734E5030" w:rsidR="000E4D41" w:rsidRPr="00AB77B7" w:rsidRDefault="00A203DD" w:rsidP="00A203DD">
      <w:pPr>
        <w:rPr>
          <w:rFonts w:cs="Times New Roman"/>
          <w:szCs w:val="24"/>
        </w:rPr>
      </w:pPr>
      <w:r w:rsidRPr="00AB77B7">
        <w:rPr>
          <w:rFonts w:cs="Times New Roman"/>
          <w:szCs w:val="24"/>
        </w:rPr>
        <w:t>This chapter is focused on a systematic study to explore the nature of the relationship between torque density</w:t>
      </w:r>
      <w:r w:rsidR="00DE06BC" w:rsidRPr="00AB77B7">
        <w:rPr>
          <w:rFonts w:cs="Times New Roman"/>
          <w:szCs w:val="24"/>
        </w:rPr>
        <w:t>, power density</w:t>
      </w:r>
      <w:r w:rsidRPr="00AB77B7">
        <w:rPr>
          <w:rFonts w:cs="Times New Roman"/>
          <w:szCs w:val="24"/>
        </w:rPr>
        <w:t xml:space="preserve"> and rotational speed</w:t>
      </w:r>
      <w:r w:rsidR="000E4D41" w:rsidRPr="00AB77B7">
        <w:rPr>
          <w:rFonts w:cs="Times New Roman"/>
          <w:szCs w:val="24"/>
        </w:rPr>
        <w:t>. This is achieved</w:t>
      </w:r>
      <w:r w:rsidRPr="00AB77B7">
        <w:rPr>
          <w:rFonts w:cs="Times New Roman"/>
          <w:szCs w:val="24"/>
        </w:rPr>
        <w:t xml:space="preserve"> within the context of a detailed design study o</w:t>
      </w:r>
      <w:r w:rsidR="00E2379B" w:rsidRPr="00AB77B7">
        <w:rPr>
          <w:rFonts w:cs="Times New Roman"/>
          <w:szCs w:val="24"/>
        </w:rPr>
        <w:t xml:space="preserve">n </w:t>
      </w:r>
      <w:r w:rsidR="000E4D41" w:rsidRPr="00AB77B7">
        <w:rPr>
          <w:rFonts w:cs="Times New Roman"/>
          <w:szCs w:val="24"/>
        </w:rPr>
        <w:t xml:space="preserve">a </w:t>
      </w:r>
      <w:r w:rsidRPr="00AB77B7">
        <w:rPr>
          <w:rFonts w:cs="Times New Roman"/>
          <w:szCs w:val="24"/>
        </w:rPr>
        <w:t>series of electrical machines</w:t>
      </w:r>
      <w:r w:rsidR="000E4D41" w:rsidRPr="00AB77B7">
        <w:rPr>
          <w:rFonts w:cs="Times New Roman"/>
          <w:szCs w:val="24"/>
        </w:rPr>
        <w:t xml:space="preserve"> to meet a specific load, torque and speed rating.</w:t>
      </w:r>
    </w:p>
    <w:p w14:paraId="51E8C329" w14:textId="0E132C9D" w:rsidR="00A203DD" w:rsidRPr="00AB77B7" w:rsidRDefault="00A203DD" w:rsidP="00A203DD">
      <w:pPr>
        <w:rPr>
          <w:rFonts w:cs="Times New Roman"/>
          <w:szCs w:val="24"/>
        </w:rPr>
      </w:pPr>
      <w:r w:rsidRPr="00AB77B7">
        <w:rPr>
          <w:rFonts w:cs="Times New Roman"/>
          <w:szCs w:val="24"/>
        </w:rPr>
        <w:t xml:space="preserve">Three </w:t>
      </w:r>
      <w:r w:rsidR="003E3F5D" w:rsidRPr="00AB77B7">
        <w:rPr>
          <w:rFonts w:cs="Times New Roman"/>
          <w:szCs w:val="24"/>
        </w:rPr>
        <w:t xml:space="preserve">different </w:t>
      </w:r>
      <w:r w:rsidRPr="00AB77B7">
        <w:rPr>
          <w:rFonts w:cs="Times New Roman"/>
          <w:szCs w:val="24"/>
        </w:rPr>
        <w:t>design const</w:t>
      </w:r>
      <w:r w:rsidR="00FD237D">
        <w:rPr>
          <w:rFonts w:cs="Times New Roman"/>
          <w:szCs w:val="24"/>
        </w:rPr>
        <w:t>raints have been considered, viz</w:t>
      </w:r>
      <w:r w:rsidRPr="00AB77B7">
        <w:rPr>
          <w:rFonts w:cs="Times New Roman"/>
          <w:szCs w:val="24"/>
        </w:rPr>
        <w:t>. constant current density and split ratio design</w:t>
      </w:r>
      <w:r w:rsidR="000E4D41" w:rsidRPr="00AB77B7">
        <w:rPr>
          <w:rFonts w:cs="Times New Roman"/>
          <w:szCs w:val="24"/>
        </w:rPr>
        <w:t>;</w:t>
      </w:r>
      <w:r w:rsidRPr="00AB77B7">
        <w:rPr>
          <w:rFonts w:cs="Times New Roman"/>
          <w:szCs w:val="24"/>
        </w:rPr>
        <w:t xml:space="preserve"> constant current density and electrical loading desig</w:t>
      </w:r>
      <w:r w:rsidR="00500830" w:rsidRPr="00AB77B7">
        <w:rPr>
          <w:rFonts w:cs="Times New Roman"/>
          <w:szCs w:val="24"/>
        </w:rPr>
        <w:t>n</w:t>
      </w:r>
      <w:r w:rsidR="000E4D41" w:rsidRPr="00AB77B7">
        <w:rPr>
          <w:rFonts w:cs="Times New Roman"/>
          <w:szCs w:val="24"/>
        </w:rPr>
        <w:t>;</w:t>
      </w:r>
      <w:r w:rsidRPr="00AB77B7">
        <w:rPr>
          <w:rFonts w:cs="Times New Roman"/>
          <w:szCs w:val="24"/>
        </w:rPr>
        <w:t xml:space="preserve"> and constant heat flux design. </w:t>
      </w:r>
      <w:r w:rsidR="00AF42C6" w:rsidRPr="00AB77B7">
        <w:rPr>
          <w:rFonts w:cs="Times New Roman"/>
          <w:szCs w:val="24"/>
        </w:rPr>
        <w:t>The machines are designed using a combination of analytical equations and finite element analysis, and trend</w:t>
      </w:r>
      <w:r w:rsidR="00074DC5" w:rsidRPr="00AB77B7">
        <w:rPr>
          <w:rFonts w:cs="Times New Roman"/>
          <w:szCs w:val="24"/>
        </w:rPr>
        <w:t>s in the</w:t>
      </w:r>
      <w:r w:rsidR="00AF42C6" w:rsidRPr="00AB77B7">
        <w:rPr>
          <w:rFonts w:cs="Times New Roman"/>
          <w:szCs w:val="24"/>
        </w:rPr>
        <w:t xml:space="preserve"> variation of torque density with </w:t>
      </w:r>
      <w:r w:rsidR="000A79DC" w:rsidRPr="00AB77B7">
        <w:rPr>
          <w:rFonts w:cs="Times New Roman"/>
          <w:szCs w:val="24"/>
        </w:rPr>
        <w:t xml:space="preserve">machine speed rating </w:t>
      </w:r>
      <w:r w:rsidR="00074DC5" w:rsidRPr="00AB77B7">
        <w:rPr>
          <w:rFonts w:cs="Times New Roman"/>
          <w:szCs w:val="24"/>
        </w:rPr>
        <w:t xml:space="preserve">are </w:t>
      </w:r>
      <w:r w:rsidR="000A79DC" w:rsidRPr="00AB77B7">
        <w:rPr>
          <w:rFonts w:cs="Times New Roman"/>
          <w:szCs w:val="24"/>
        </w:rPr>
        <w:t>interpreted using analytical methods.</w:t>
      </w:r>
    </w:p>
    <w:p w14:paraId="6993D07D" w14:textId="409D003C" w:rsidR="000A79DC" w:rsidRDefault="0068426F" w:rsidP="00A203DD">
      <w:pPr>
        <w:rPr>
          <w:rFonts w:cs="Times New Roman"/>
          <w:szCs w:val="24"/>
        </w:rPr>
      </w:pPr>
      <w:r w:rsidRPr="00AB77B7">
        <w:rPr>
          <w:rFonts w:cs="Times New Roman"/>
          <w:szCs w:val="24"/>
        </w:rPr>
        <w:t xml:space="preserve">The </w:t>
      </w:r>
      <w:r w:rsidR="008168D1" w:rsidRPr="00AB77B7">
        <w:rPr>
          <w:rFonts w:cs="Times New Roman"/>
          <w:szCs w:val="24"/>
        </w:rPr>
        <w:t xml:space="preserve">design study </w:t>
      </w:r>
      <w:r w:rsidRPr="00AB77B7">
        <w:rPr>
          <w:rFonts w:cs="Times New Roman"/>
          <w:szCs w:val="24"/>
        </w:rPr>
        <w:t xml:space="preserve">is </w:t>
      </w:r>
      <w:r w:rsidR="00500830" w:rsidRPr="00AB77B7">
        <w:rPr>
          <w:rFonts w:cs="Times New Roman"/>
          <w:szCs w:val="24"/>
        </w:rPr>
        <w:t xml:space="preserve">focussed </w:t>
      </w:r>
      <w:r w:rsidR="008168D1" w:rsidRPr="00AB77B7">
        <w:rPr>
          <w:rFonts w:cs="Times New Roman"/>
          <w:szCs w:val="24"/>
        </w:rPr>
        <w:t xml:space="preserve">on a series of 250kW rated permanent magnet machines. </w:t>
      </w:r>
      <w:r w:rsidR="00500830" w:rsidRPr="00AB77B7">
        <w:rPr>
          <w:rFonts w:cs="Times New Roman"/>
          <w:szCs w:val="24"/>
        </w:rPr>
        <w:t xml:space="preserve">This power rating is representative of </w:t>
      </w:r>
      <w:r w:rsidR="008168D1" w:rsidRPr="00AB77B7">
        <w:rPr>
          <w:rFonts w:cs="Times New Roman"/>
          <w:szCs w:val="24"/>
        </w:rPr>
        <w:t xml:space="preserve">a 250kVA </w:t>
      </w:r>
      <w:r w:rsidR="00500830" w:rsidRPr="00AB77B7">
        <w:rPr>
          <w:rFonts w:cs="Times New Roman"/>
          <w:szCs w:val="24"/>
        </w:rPr>
        <w:t xml:space="preserve">low-pressure shaft aero engine </w:t>
      </w:r>
      <w:r w:rsidR="008168D1" w:rsidRPr="00AB77B7">
        <w:rPr>
          <w:rFonts w:cs="Times New Roman"/>
          <w:szCs w:val="24"/>
        </w:rPr>
        <w:t xml:space="preserve">generator which </w:t>
      </w:r>
      <w:r w:rsidR="00500830" w:rsidRPr="00AB77B7">
        <w:rPr>
          <w:rFonts w:cs="Times New Roman"/>
          <w:szCs w:val="24"/>
        </w:rPr>
        <w:t>can be driven</w:t>
      </w:r>
      <w:r w:rsidR="008168D1" w:rsidRPr="00AB77B7">
        <w:rPr>
          <w:rFonts w:cs="Times New Roman"/>
          <w:szCs w:val="24"/>
        </w:rPr>
        <w:t xml:space="preserve"> either as direct-drive or via a </w:t>
      </w:r>
      <w:r w:rsidR="00500830" w:rsidRPr="00AB77B7">
        <w:rPr>
          <w:rFonts w:cs="Times New Roman"/>
          <w:szCs w:val="24"/>
        </w:rPr>
        <w:t xml:space="preserve">series of </w:t>
      </w:r>
      <w:r w:rsidR="008168D1" w:rsidRPr="00AB77B7">
        <w:rPr>
          <w:rFonts w:cs="Times New Roman"/>
          <w:szCs w:val="24"/>
        </w:rPr>
        <w:t>gearbox</w:t>
      </w:r>
      <w:r w:rsidR="00500830" w:rsidRPr="00AB77B7">
        <w:rPr>
          <w:rFonts w:cs="Times New Roman"/>
          <w:szCs w:val="24"/>
        </w:rPr>
        <w:t>es of various ratios</w:t>
      </w:r>
      <w:r w:rsidR="008168D1" w:rsidRPr="00AB77B7">
        <w:rPr>
          <w:rFonts w:cs="Times New Roman"/>
          <w:szCs w:val="24"/>
        </w:rPr>
        <w:t xml:space="preserve">. However, </w:t>
      </w:r>
      <w:r w:rsidR="00500830" w:rsidRPr="00AB77B7">
        <w:rPr>
          <w:rFonts w:cs="Times New Roman"/>
          <w:szCs w:val="24"/>
        </w:rPr>
        <w:t xml:space="preserve">for the purposes of the design study in this chapter </w:t>
      </w:r>
      <w:r w:rsidR="003E3F5D" w:rsidRPr="00AB77B7">
        <w:rPr>
          <w:rFonts w:cs="Times New Roman"/>
          <w:szCs w:val="24"/>
        </w:rPr>
        <w:t>which is targeted at</w:t>
      </w:r>
      <w:r w:rsidR="008168D1" w:rsidRPr="00AB77B7">
        <w:rPr>
          <w:rFonts w:cs="Times New Roman"/>
          <w:szCs w:val="24"/>
        </w:rPr>
        <w:t xml:space="preserve"> establishing trends in torque and power density, the study </w:t>
      </w:r>
      <w:r w:rsidRPr="00AB77B7">
        <w:rPr>
          <w:rFonts w:cs="Times New Roman"/>
          <w:szCs w:val="24"/>
        </w:rPr>
        <w:t>is</w:t>
      </w:r>
      <w:r w:rsidR="008168D1" w:rsidRPr="00AB77B7">
        <w:rPr>
          <w:rFonts w:cs="Times New Roman"/>
          <w:szCs w:val="24"/>
        </w:rPr>
        <w:t xml:space="preserve"> focussed on the machine operating in motoring mode as this allows a more consistent approach to be taken which lends itself better to analytical modelling. More specifically, the torque rating of the machine is not dependent on the machine losses so various designs can be performed for a known fixed torque with losses being supplied from the converter side. In a generator by contrast, the torque rating varies with changing losses as these losses are supplied from the mechanical prime mover. Hence, there is something of a circular problem in applying generalised and systematic methods to generator designs which have the same capability.</w:t>
      </w:r>
    </w:p>
    <w:p w14:paraId="621EE1F9" w14:textId="3FF37BBE" w:rsidR="001C0CA5" w:rsidRPr="00AB77B7" w:rsidRDefault="001C0CA5" w:rsidP="00A203DD">
      <w:pPr>
        <w:rPr>
          <w:rFonts w:cs="Times New Roman"/>
          <w:szCs w:val="24"/>
        </w:rPr>
      </w:pPr>
      <w:r>
        <w:rPr>
          <w:rFonts w:cs="Times New Roman"/>
          <w:szCs w:val="24"/>
        </w:rPr>
        <w:t xml:space="preserve">The efficiency is an important parameter during the machine design, especially in domestic and electrical vehicle (EV) applications, and many machine designs aiming at those applications are </w:t>
      </w:r>
      <w:r w:rsidR="009B7FC1">
        <w:rPr>
          <w:rFonts w:cs="Times New Roman"/>
          <w:szCs w:val="24"/>
        </w:rPr>
        <w:t xml:space="preserve">specifically optimized to achieve as high efficiency as possible. However, usually, this brings sacrifice in terms of torque density and power density, which is not desired in the aerospace applications, as the additional mass brought up into the space would </w:t>
      </w:r>
      <w:r w:rsidR="009B7FC1">
        <w:rPr>
          <w:rFonts w:cs="Times New Roman"/>
          <w:szCs w:val="24"/>
        </w:rPr>
        <w:lastRenderedPageBreak/>
        <w:t xml:space="preserve">result in significant cost increase, which would overweigh the benefits brought by the additional increase in efficiency. Thus, in aerospace applications, the torque density and power density is usually the preferred criteria to achieve optimal design, and efficiency is less important. </w:t>
      </w:r>
      <w:r w:rsidR="00E8664D">
        <w:rPr>
          <w:rFonts w:cs="Times New Roman"/>
          <w:szCs w:val="24"/>
        </w:rPr>
        <w:t>During the design studies in this chapter, the efficiency is not compared between machines under the same constraints.</w:t>
      </w:r>
    </w:p>
    <w:p w14:paraId="66B22805" w14:textId="77777777" w:rsidR="0005030C" w:rsidRPr="00AB77B7" w:rsidRDefault="00C9790F" w:rsidP="00C9790F">
      <w:pPr>
        <w:pStyle w:val="2"/>
        <w:rPr>
          <w:rFonts w:cs="Times New Roman"/>
        </w:rPr>
      </w:pPr>
      <w:bookmarkStart w:id="36" w:name="_Toc510531054"/>
      <w:r w:rsidRPr="00AB77B7">
        <w:rPr>
          <w:rFonts w:cs="Times New Roman"/>
        </w:rPr>
        <w:t>Design specifications</w:t>
      </w:r>
      <w:bookmarkEnd w:id="36"/>
    </w:p>
    <w:p w14:paraId="5BB63523" w14:textId="2C39857F" w:rsidR="00C9790F" w:rsidRPr="00AB77B7" w:rsidRDefault="0068426F" w:rsidP="00DA3B74">
      <w:pPr>
        <w:rPr>
          <w:rFonts w:cs="Times New Roman"/>
          <w:szCs w:val="24"/>
        </w:rPr>
      </w:pPr>
      <w:r w:rsidRPr="00AB77B7">
        <w:rPr>
          <w:rFonts w:cs="Times New Roman"/>
        </w:rPr>
        <w:t>Although the output power of each machine is set</w:t>
      </w:r>
      <w:r w:rsidR="00C9790F" w:rsidRPr="00AB77B7">
        <w:rPr>
          <w:rFonts w:cs="Times New Roman"/>
        </w:rPr>
        <w:t xml:space="preserve"> at </w:t>
      </w:r>
      <w:r w:rsidR="008168D1" w:rsidRPr="00AB77B7">
        <w:rPr>
          <w:rFonts w:cs="Times New Roman"/>
        </w:rPr>
        <w:t xml:space="preserve">the same </w:t>
      </w:r>
      <w:r w:rsidRPr="00AB77B7">
        <w:rPr>
          <w:rFonts w:cs="Times New Roman"/>
        </w:rPr>
        <w:t>level,</w:t>
      </w:r>
      <w:r w:rsidR="000F3CCD" w:rsidRPr="00AB77B7">
        <w:rPr>
          <w:rFonts w:cs="Times New Roman"/>
        </w:rPr>
        <w:t xml:space="preserve"> </w:t>
      </w:r>
      <w:r w:rsidRPr="00AB77B7">
        <w:rPr>
          <w:rFonts w:cs="Times New Roman"/>
        </w:rPr>
        <w:t xml:space="preserve">they are </w:t>
      </w:r>
      <w:r w:rsidR="008168D1" w:rsidRPr="00AB77B7">
        <w:rPr>
          <w:rFonts w:cs="Times New Roman"/>
        </w:rPr>
        <w:t xml:space="preserve">operating </w:t>
      </w:r>
      <w:r w:rsidRPr="00AB77B7">
        <w:rPr>
          <w:rFonts w:cs="Times New Roman"/>
        </w:rPr>
        <w:t xml:space="preserve">at different </w:t>
      </w:r>
      <w:r w:rsidR="008168D1" w:rsidRPr="00AB77B7">
        <w:rPr>
          <w:rFonts w:cs="Times New Roman"/>
        </w:rPr>
        <w:t xml:space="preserve">speed </w:t>
      </w:r>
      <w:r w:rsidRPr="00AB77B7">
        <w:rPr>
          <w:rFonts w:cs="Times New Roman"/>
        </w:rPr>
        <w:t xml:space="preserve">ratings, starting from </w:t>
      </w:r>
      <w:r w:rsidRPr="00AB77B7">
        <w:rPr>
          <w:rFonts w:cs="Times New Roman"/>
          <w:szCs w:val="24"/>
        </w:rPr>
        <w:t xml:space="preserve">direct drive (i.e. 1:1 speed ratio between the machine and its load) up to a speed ratio of 14:1. The </w:t>
      </w:r>
      <w:r w:rsidR="009D377D" w:rsidRPr="00AB77B7">
        <w:rPr>
          <w:rFonts w:cs="Times New Roman"/>
          <w:szCs w:val="24"/>
        </w:rPr>
        <w:t xml:space="preserve">design study on a load </w:t>
      </w:r>
      <w:r w:rsidRPr="00AB77B7">
        <w:rPr>
          <w:rFonts w:cs="Times New Roman"/>
          <w:szCs w:val="24"/>
        </w:rPr>
        <w:t>base speed of 1000 rpm, with a</w:t>
      </w:r>
      <w:r w:rsidR="009D377D" w:rsidRPr="00AB77B7">
        <w:rPr>
          <w:rFonts w:cs="Times New Roman"/>
          <w:szCs w:val="24"/>
        </w:rPr>
        <w:t>n extended</w:t>
      </w:r>
      <w:r w:rsidRPr="00AB77B7">
        <w:rPr>
          <w:rFonts w:cs="Times New Roman"/>
          <w:szCs w:val="24"/>
        </w:rPr>
        <w:t xml:space="preserve"> speed range of 5:1.</w:t>
      </w:r>
      <w:r w:rsidR="00DA3B74" w:rsidRPr="00AB77B7">
        <w:rPr>
          <w:rFonts w:cs="Times New Roman"/>
          <w:szCs w:val="24"/>
        </w:rPr>
        <w:t xml:space="preserve"> Hence, the base speed</w:t>
      </w:r>
      <w:r w:rsidR="006446AD" w:rsidRPr="00AB77B7">
        <w:rPr>
          <w:rFonts w:cs="Times New Roman"/>
          <w:szCs w:val="24"/>
        </w:rPr>
        <w:t xml:space="preserve"> of the designed</w:t>
      </w:r>
      <w:r w:rsidRPr="00AB77B7">
        <w:rPr>
          <w:rFonts w:cs="Times New Roman"/>
          <w:szCs w:val="24"/>
        </w:rPr>
        <w:t xml:space="preserve"> machines range</w:t>
      </w:r>
      <w:r w:rsidR="00DA3B74" w:rsidRPr="00AB77B7">
        <w:rPr>
          <w:rFonts w:cs="Times New Roman"/>
          <w:szCs w:val="24"/>
        </w:rPr>
        <w:t>s</w:t>
      </w:r>
      <w:r w:rsidRPr="00AB77B7">
        <w:rPr>
          <w:rFonts w:cs="Times New Roman"/>
          <w:szCs w:val="24"/>
        </w:rPr>
        <w:t xml:space="preserve"> from 1,000 rpm </w:t>
      </w:r>
      <w:r w:rsidR="00FB002D" w:rsidRPr="00AB77B7">
        <w:rPr>
          <w:rFonts w:cs="Times New Roman"/>
          <w:szCs w:val="24"/>
        </w:rPr>
        <w:t>up to 14</w:t>
      </w:r>
      <w:r w:rsidRPr="00AB77B7">
        <w:rPr>
          <w:rFonts w:cs="Times New Roman"/>
          <w:szCs w:val="24"/>
        </w:rPr>
        <w:t xml:space="preserve">,000 rpm, and the maximum speed ranges from 5,000 rpm </w:t>
      </w:r>
      <w:r w:rsidR="00FB002D" w:rsidRPr="00AB77B7">
        <w:rPr>
          <w:rFonts w:cs="Times New Roman"/>
          <w:szCs w:val="24"/>
        </w:rPr>
        <w:t>up to 7</w:t>
      </w:r>
      <w:r w:rsidRPr="00AB77B7">
        <w:rPr>
          <w:rFonts w:cs="Times New Roman"/>
          <w:szCs w:val="24"/>
        </w:rPr>
        <w:t xml:space="preserve">0,000 </w:t>
      </w:r>
      <w:r w:rsidR="00DA3B74" w:rsidRPr="00AB77B7">
        <w:rPr>
          <w:rFonts w:cs="Times New Roman"/>
          <w:szCs w:val="24"/>
        </w:rPr>
        <w:t xml:space="preserve">rpm. The </w:t>
      </w:r>
      <w:r w:rsidR="004F0610" w:rsidRPr="00AB77B7">
        <w:rPr>
          <w:rFonts w:cs="Times New Roman"/>
          <w:szCs w:val="24"/>
        </w:rPr>
        <w:t xml:space="preserve">headline performance </w:t>
      </w:r>
      <w:r w:rsidR="00DA3B74" w:rsidRPr="00AB77B7">
        <w:rPr>
          <w:rFonts w:cs="Times New Roman"/>
          <w:szCs w:val="24"/>
        </w:rPr>
        <w:t xml:space="preserve">specifications </w:t>
      </w:r>
      <w:r w:rsidR="004F0610" w:rsidRPr="00AB77B7">
        <w:rPr>
          <w:rFonts w:cs="Times New Roman"/>
          <w:szCs w:val="24"/>
        </w:rPr>
        <w:t>for t</w:t>
      </w:r>
      <w:r w:rsidR="00DA3B74" w:rsidRPr="00AB77B7">
        <w:rPr>
          <w:rFonts w:cs="Times New Roman"/>
          <w:szCs w:val="24"/>
        </w:rPr>
        <w:t xml:space="preserve">he </w:t>
      </w:r>
      <w:r w:rsidR="004F0610" w:rsidRPr="00AB77B7">
        <w:rPr>
          <w:rFonts w:cs="Times New Roman"/>
          <w:szCs w:val="24"/>
        </w:rPr>
        <w:t xml:space="preserve">various machine </w:t>
      </w:r>
      <w:r w:rsidR="00DA3B74" w:rsidRPr="00AB77B7">
        <w:rPr>
          <w:rFonts w:cs="Times New Roman"/>
          <w:szCs w:val="24"/>
        </w:rPr>
        <w:t>design</w:t>
      </w:r>
      <w:r w:rsidR="004F0610" w:rsidRPr="00AB77B7">
        <w:rPr>
          <w:rFonts w:cs="Times New Roman"/>
          <w:szCs w:val="24"/>
        </w:rPr>
        <w:t>s</w:t>
      </w:r>
      <w:r w:rsidRPr="00AB77B7">
        <w:rPr>
          <w:rFonts w:cs="Times New Roman"/>
          <w:szCs w:val="24"/>
        </w:rPr>
        <w:t xml:space="preserve"> are summarised in </w:t>
      </w:r>
      <w:r w:rsidR="00DA3B74" w:rsidRPr="00AB77B7">
        <w:rPr>
          <w:rFonts w:cs="Times New Roman"/>
          <w:szCs w:val="24"/>
        </w:rPr>
        <w:fldChar w:fldCharType="begin"/>
      </w:r>
      <w:r w:rsidR="00DA3B74" w:rsidRPr="00AB77B7">
        <w:rPr>
          <w:rFonts w:cs="Times New Roman"/>
          <w:szCs w:val="24"/>
        </w:rPr>
        <w:instrText xml:space="preserve"> REF _Ref489633416 \h </w:instrText>
      </w:r>
      <w:r w:rsidR="00AB77B7">
        <w:rPr>
          <w:rFonts w:cs="Times New Roman"/>
          <w:szCs w:val="24"/>
        </w:rPr>
        <w:instrText xml:space="preserve"> \* MERGEFORMAT </w:instrText>
      </w:r>
      <w:r w:rsidR="00DA3B74" w:rsidRPr="00AB77B7">
        <w:rPr>
          <w:rFonts w:cs="Times New Roman"/>
          <w:szCs w:val="24"/>
        </w:rPr>
      </w:r>
      <w:r w:rsidR="00DA3B74" w:rsidRPr="00AB77B7">
        <w:rPr>
          <w:rFonts w:cs="Times New Roman"/>
          <w:szCs w:val="24"/>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1</w:t>
      </w:r>
      <w:r w:rsidR="00DA3B74" w:rsidRPr="00AB77B7">
        <w:rPr>
          <w:rFonts w:cs="Times New Roman"/>
          <w:szCs w:val="24"/>
        </w:rPr>
        <w:fldChar w:fldCharType="end"/>
      </w:r>
      <w:r w:rsidRPr="00AB77B7">
        <w:rPr>
          <w:rFonts w:cs="Times New Roman"/>
          <w:szCs w:val="24"/>
        </w:rPr>
        <w:t>.</w:t>
      </w:r>
    </w:p>
    <w:p w14:paraId="78215A13" w14:textId="34C57420" w:rsidR="00C62559" w:rsidRPr="00AB77B7" w:rsidRDefault="00A92390" w:rsidP="00DA3B74">
      <w:pPr>
        <w:rPr>
          <w:rFonts w:cs="Times New Roman"/>
          <w:szCs w:val="24"/>
        </w:rPr>
      </w:pPr>
      <w:r w:rsidRPr="00AB77B7">
        <w:rPr>
          <w:rFonts w:cs="Times New Roman"/>
          <w:szCs w:val="24"/>
        </w:rPr>
        <w:t>The series of</w:t>
      </w:r>
      <w:r w:rsidR="00C62559" w:rsidRPr="00AB77B7">
        <w:rPr>
          <w:rFonts w:cs="Times New Roman"/>
          <w:szCs w:val="24"/>
        </w:rPr>
        <w:t xml:space="preserve"> </w:t>
      </w:r>
      <w:r w:rsidR="006F5A39" w:rsidRPr="00AB77B7">
        <w:rPr>
          <w:rFonts w:cs="Times New Roman"/>
          <w:szCs w:val="24"/>
        </w:rPr>
        <w:t>machine</w:t>
      </w:r>
      <w:r w:rsidRPr="00AB77B7">
        <w:rPr>
          <w:rFonts w:cs="Times New Roman"/>
          <w:szCs w:val="24"/>
        </w:rPr>
        <w:t>s</w:t>
      </w:r>
      <w:r w:rsidR="006F5A39" w:rsidRPr="00AB77B7">
        <w:rPr>
          <w:rFonts w:cs="Times New Roman"/>
          <w:szCs w:val="24"/>
        </w:rPr>
        <w:t xml:space="preserve"> need to have the ability </w:t>
      </w:r>
      <w:r w:rsidRPr="00AB77B7">
        <w:rPr>
          <w:rFonts w:cs="Times New Roman"/>
          <w:szCs w:val="24"/>
        </w:rPr>
        <w:t xml:space="preserve">to </w:t>
      </w:r>
      <w:r w:rsidR="006F5A39" w:rsidRPr="00AB77B7">
        <w:rPr>
          <w:rFonts w:cs="Times New Roman"/>
          <w:szCs w:val="24"/>
        </w:rPr>
        <w:t xml:space="preserve">deliver constant power over a wide speed range, while </w:t>
      </w:r>
      <w:r w:rsidRPr="00AB77B7">
        <w:rPr>
          <w:rFonts w:cs="Times New Roman"/>
          <w:szCs w:val="24"/>
        </w:rPr>
        <w:t xml:space="preserve">also exhibiting </w:t>
      </w:r>
      <w:r w:rsidR="006F5A39" w:rsidRPr="00AB77B7">
        <w:rPr>
          <w:rFonts w:cs="Times New Roman"/>
          <w:szCs w:val="24"/>
        </w:rPr>
        <w:t xml:space="preserve">high power density. More specifically, </w:t>
      </w:r>
      <w:r w:rsidRPr="00AB77B7">
        <w:rPr>
          <w:rFonts w:cs="Times New Roman"/>
          <w:szCs w:val="24"/>
        </w:rPr>
        <w:t xml:space="preserve">each </w:t>
      </w:r>
      <w:r w:rsidR="006F5A39" w:rsidRPr="00AB77B7">
        <w:rPr>
          <w:rFonts w:cs="Times New Roman"/>
          <w:szCs w:val="24"/>
        </w:rPr>
        <w:t xml:space="preserve">design needs to </w:t>
      </w:r>
      <w:r w:rsidRPr="00AB77B7">
        <w:rPr>
          <w:rFonts w:cs="Times New Roman"/>
          <w:szCs w:val="24"/>
        </w:rPr>
        <w:t>accommodate</w:t>
      </w:r>
      <w:r w:rsidR="006F5A39" w:rsidRPr="00AB77B7">
        <w:rPr>
          <w:rFonts w:cs="Times New Roman"/>
          <w:szCs w:val="24"/>
        </w:rPr>
        <w:t xml:space="preserve"> the high torque requirement at the low speed end, which means an increased overall machine size, as well as the high back-EMF induced at the </w:t>
      </w:r>
      <w:r w:rsidR="00A42643" w:rsidRPr="00AB77B7">
        <w:rPr>
          <w:rFonts w:cs="Times New Roman"/>
          <w:szCs w:val="24"/>
        </w:rPr>
        <w:t>high-speed</w:t>
      </w:r>
      <w:r w:rsidR="006F5A39" w:rsidRPr="00AB77B7">
        <w:rPr>
          <w:rFonts w:cs="Times New Roman"/>
          <w:szCs w:val="24"/>
        </w:rPr>
        <w:t xml:space="preserve"> end, which means the requirement of flux weakening technique</w:t>
      </w:r>
      <w:r w:rsidRPr="00AB77B7">
        <w:rPr>
          <w:rFonts w:cs="Times New Roman"/>
          <w:szCs w:val="24"/>
        </w:rPr>
        <w:t>.</w:t>
      </w:r>
      <w:r w:rsidR="00C6448A" w:rsidRPr="00AB77B7">
        <w:rPr>
          <w:rFonts w:cs="Times New Roman"/>
          <w:szCs w:val="24"/>
        </w:rPr>
        <w:t xml:space="preserve"> Moreover, at the high end of the 5:1 speed range</w:t>
      </w:r>
      <w:r w:rsidR="007F10F3" w:rsidRPr="00AB77B7">
        <w:rPr>
          <w:rFonts w:cs="Times New Roman"/>
          <w:szCs w:val="24"/>
        </w:rPr>
        <w:t xml:space="preserve">, mechanical considerations become more important and this can often lead to </w:t>
      </w:r>
      <w:r w:rsidR="00C57D0F" w:rsidRPr="00AB77B7">
        <w:rPr>
          <w:rFonts w:cs="Times New Roman"/>
          <w:szCs w:val="24"/>
        </w:rPr>
        <w:t xml:space="preserve">a </w:t>
      </w:r>
      <w:r w:rsidR="006F5A39" w:rsidRPr="00AB77B7">
        <w:rPr>
          <w:rFonts w:cs="Times New Roman"/>
          <w:szCs w:val="24"/>
        </w:rPr>
        <w:t>thicker</w:t>
      </w:r>
      <w:r w:rsidR="007F10F3" w:rsidRPr="00AB77B7">
        <w:rPr>
          <w:rFonts w:cs="Times New Roman"/>
          <w:szCs w:val="24"/>
        </w:rPr>
        <w:t xml:space="preserve"> magnet</w:t>
      </w:r>
      <w:r w:rsidR="006F5A39" w:rsidRPr="00AB77B7">
        <w:rPr>
          <w:rFonts w:cs="Times New Roman"/>
          <w:szCs w:val="24"/>
        </w:rPr>
        <w:t xml:space="preserve"> </w:t>
      </w:r>
      <w:r w:rsidR="00C57D0F" w:rsidRPr="00AB77B7">
        <w:rPr>
          <w:rFonts w:cs="Times New Roman"/>
          <w:szCs w:val="24"/>
        </w:rPr>
        <w:t xml:space="preserve">retaining </w:t>
      </w:r>
      <w:r w:rsidR="00EF23D1" w:rsidRPr="00AB77B7">
        <w:rPr>
          <w:rFonts w:cs="Times New Roman"/>
          <w:szCs w:val="24"/>
        </w:rPr>
        <w:t>sleeve</w:t>
      </w:r>
      <w:r w:rsidR="00C57D0F" w:rsidRPr="00AB77B7">
        <w:rPr>
          <w:rFonts w:cs="Times New Roman"/>
          <w:szCs w:val="24"/>
        </w:rPr>
        <w:t xml:space="preserve">, </w:t>
      </w:r>
      <w:r w:rsidR="00C6448A" w:rsidRPr="00AB77B7">
        <w:rPr>
          <w:rFonts w:cs="Times New Roman"/>
          <w:szCs w:val="24"/>
        </w:rPr>
        <w:t>causing</w:t>
      </w:r>
      <w:r w:rsidR="00C57D0F" w:rsidRPr="00AB77B7">
        <w:rPr>
          <w:rFonts w:cs="Times New Roman"/>
          <w:szCs w:val="24"/>
        </w:rPr>
        <w:t xml:space="preserve"> an increase </w:t>
      </w:r>
      <w:r w:rsidR="007F10F3" w:rsidRPr="00AB77B7">
        <w:rPr>
          <w:rFonts w:cs="Times New Roman"/>
          <w:szCs w:val="24"/>
        </w:rPr>
        <w:t xml:space="preserve">in the </w:t>
      </w:r>
      <w:r w:rsidR="00C57D0F" w:rsidRPr="00AB77B7">
        <w:rPr>
          <w:rFonts w:cs="Times New Roman"/>
          <w:szCs w:val="24"/>
        </w:rPr>
        <w:t xml:space="preserve">effective airgap and </w:t>
      </w:r>
      <w:r w:rsidR="007F10F3" w:rsidRPr="00AB77B7">
        <w:rPr>
          <w:rFonts w:cs="Times New Roman"/>
          <w:szCs w:val="24"/>
        </w:rPr>
        <w:t xml:space="preserve">hence </w:t>
      </w:r>
      <w:r w:rsidR="00C57D0F" w:rsidRPr="00AB77B7">
        <w:rPr>
          <w:rFonts w:cs="Times New Roman"/>
          <w:szCs w:val="24"/>
        </w:rPr>
        <w:t>degradation of torque density.</w:t>
      </w:r>
    </w:p>
    <w:p w14:paraId="32898D5B" w14:textId="36580A50" w:rsidR="00DA3B74" w:rsidRPr="00AB77B7" w:rsidRDefault="00DA3B74" w:rsidP="00DA3B74">
      <w:pPr>
        <w:pStyle w:val="a5"/>
        <w:rPr>
          <w:rFonts w:cs="Times New Roman"/>
          <w:szCs w:val="24"/>
        </w:rPr>
      </w:pPr>
      <w:bookmarkStart w:id="37" w:name="_Ref489633416"/>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w:t>
      </w:r>
      <w:r w:rsidR="005F21A8" w:rsidRPr="00AB77B7">
        <w:rPr>
          <w:rFonts w:cs="Times New Roman"/>
          <w:noProof/>
        </w:rPr>
        <w:fldChar w:fldCharType="end"/>
      </w:r>
      <w:bookmarkEnd w:id="37"/>
      <w:r w:rsidRPr="00AB77B7">
        <w:rPr>
          <w:rFonts w:cs="Times New Roman"/>
        </w:rPr>
        <w:t xml:space="preserve"> </w:t>
      </w:r>
      <w:r w:rsidRPr="00AB77B7">
        <w:rPr>
          <w:rFonts w:cs="Times New Roman"/>
          <w:szCs w:val="24"/>
        </w:rPr>
        <w:t>Specifications of the designed machines</w:t>
      </w:r>
    </w:p>
    <w:tbl>
      <w:tblPr>
        <w:tblW w:w="0" w:type="auto"/>
        <w:tblInd w:w="108" w:type="dxa"/>
        <w:tblLook w:val="04A0" w:firstRow="1" w:lastRow="0" w:firstColumn="1" w:lastColumn="0" w:noHBand="0" w:noVBand="1"/>
      </w:tblPr>
      <w:tblGrid>
        <w:gridCol w:w="1160"/>
        <w:gridCol w:w="1396"/>
        <w:gridCol w:w="1401"/>
        <w:gridCol w:w="1648"/>
        <w:gridCol w:w="1653"/>
        <w:gridCol w:w="1650"/>
      </w:tblGrid>
      <w:tr w:rsidR="00DA3B74" w:rsidRPr="001F02EB" w14:paraId="1893CF57" w14:textId="77777777" w:rsidTr="0086593D">
        <w:tc>
          <w:tcPr>
            <w:tcW w:w="1160" w:type="dxa"/>
            <w:tcBorders>
              <w:top w:val="single" w:sz="4" w:space="0" w:color="auto"/>
              <w:left w:val="single" w:sz="4" w:space="0" w:color="auto"/>
              <w:bottom w:val="single" w:sz="4" w:space="0" w:color="auto"/>
              <w:right w:val="single" w:sz="4" w:space="0" w:color="auto"/>
            </w:tcBorders>
            <w:vAlign w:val="center"/>
            <w:hideMark/>
          </w:tcPr>
          <w:p w14:paraId="620098AD" w14:textId="77777777" w:rsidR="00DA3B74" w:rsidRPr="001F02EB" w:rsidRDefault="00DA3B74" w:rsidP="001F02EB">
            <w:pPr>
              <w:pStyle w:val="Table"/>
              <w:spacing w:before="60" w:after="60"/>
              <w:jc w:val="center"/>
              <w:rPr>
                <w:rFonts w:cs="Times New Roman"/>
                <w:b/>
                <w:sz w:val="20"/>
                <w:szCs w:val="20"/>
              </w:rPr>
            </w:pPr>
            <w:r w:rsidRPr="001F02EB">
              <w:rPr>
                <w:rFonts w:cs="Times New Roman"/>
                <w:b/>
                <w:sz w:val="20"/>
                <w:szCs w:val="20"/>
              </w:rPr>
              <w:t>Machine number</w:t>
            </w:r>
          </w:p>
        </w:tc>
        <w:tc>
          <w:tcPr>
            <w:tcW w:w="1396" w:type="dxa"/>
            <w:tcBorders>
              <w:top w:val="single" w:sz="4" w:space="0" w:color="auto"/>
              <w:left w:val="single" w:sz="4" w:space="0" w:color="auto"/>
              <w:bottom w:val="single" w:sz="4" w:space="0" w:color="auto"/>
              <w:right w:val="single" w:sz="4" w:space="0" w:color="auto"/>
            </w:tcBorders>
            <w:vAlign w:val="center"/>
            <w:hideMark/>
          </w:tcPr>
          <w:p w14:paraId="4BEDFCAA" w14:textId="77777777" w:rsidR="00DA3B74" w:rsidRPr="001F02EB" w:rsidRDefault="00DA3B74" w:rsidP="001F02EB">
            <w:pPr>
              <w:pStyle w:val="Table"/>
              <w:spacing w:before="60" w:after="60"/>
              <w:jc w:val="center"/>
              <w:rPr>
                <w:rFonts w:cs="Times New Roman"/>
                <w:b/>
                <w:sz w:val="20"/>
                <w:szCs w:val="20"/>
              </w:rPr>
            </w:pPr>
            <w:r w:rsidRPr="001F02EB">
              <w:rPr>
                <w:rFonts w:cs="Times New Roman"/>
                <w:b/>
                <w:sz w:val="20"/>
                <w:szCs w:val="20"/>
              </w:rPr>
              <w:t>Rated power (kW)</w:t>
            </w:r>
          </w:p>
        </w:tc>
        <w:tc>
          <w:tcPr>
            <w:tcW w:w="1401" w:type="dxa"/>
            <w:tcBorders>
              <w:top w:val="single" w:sz="4" w:space="0" w:color="auto"/>
              <w:left w:val="single" w:sz="4" w:space="0" w:color="auto"/>
              <w:bottom w:val="single" w:sz="4" w:space="0" w:color="auto"/>
              <w:right w:val="single" w:sz="4" w:space="0" w:color="auto"/>
            </w:tcBorders>
            <w:vAlign w:val="center"/>
            <w:hideMark/>
          </w:tcPr>
          <w:p w14:paraId="0402DB1B" w14:textId="77777777" w:rsidR="00DA3B74" w:rsidRPr="001F02EB" w:rsidRDefault="00DA3B74" w:rsidP="001F02EB">
            <w:pPr>
              <w:pStyle w:val="Table"/>
              <w:spacing w:before="60" w:after="60"/>
              <w:jc w:val="center"/>
              <w:rPr>
                <w:rFonts w:cs="Times New Roman"/>
                <w:b/>
                <w:sz w:val="20"/>
                <w:szCs w:val="20"/>
              </w:rPr>
            </w:pPr>
            <w:r w:rsidRPr="001F02EB">
              <w:rPr>
                <w:rFonts w:cs="Times New Roman"/>
                <w:b/>
                <w:sz w:val="20"/>
                <w:szCs w:val="20"/>
              </w:rPr>
              <w:t>Supplied voltage (V)</w:t>
            </w:r>
          </w:p>
        </w:tc>
        <w:tc>
          <w:tcPr>
            <w:tcW w:w="1648" w:type="dxa"/>
            <w:tcBorders>
              <w:top w:val="single" w:sz="4" w:space="0" w:color="auto"/>
              <w:left w:val="single" w:sz="4" w:space="0" w:color="auto"/>
              <w:bottom w:val="single" w:sz="4" w:space="0" w:color="auto"/>
              <w:right w:val="single" w:sz="4" w:space="0" w:color="auto"/>
            </w:tcBorders>
            <w:vAlign w:val="center"/>
            <w:hideMark/>
          </w:tcPr>
          <w:p w14:paraId="7C9C4A03" w14:textId="77777777" w:rsidR="00DA3B74" w:rsidRPr="001F02EB" w:rsidRDefault="00DA3B74" w:rsidP="001F02EB">
            <w:pPr>
              <w:pStyle w:val="Table"/>
              <w:spacing w:before="60" w:after="60"/>
              <w:jc w:val="center"/>
              <w:rPr>
                <w:rFonts w:cs="Times New Roman"/>
                <w:b/>
                <w:sz w:val="20"/>
                <w:szCs w:val="20"/>
              </w:rPr>
            </w:pPr>
            <w:r w:rsidRPr="001F02EB">
              <w:rPr>
                <w:rFonts w:cs="Times New Roman"/>
                <w:b/>
                <w:sz w:val="20"/>
                <w:szCs w:val="20"/>
              </w:rPr>
              <w:t>Base rotating speed (rpm)</w:t>
            </w:r>
          </w:p>
        </w:tc>
        <w:tc>
          <w:tcPr>
            <w:tcW w:w="1653" w:type="dxa"/>
            <w:tcBorders>
              <w:top w:val="single" w:sz="4" w:space="0" w:color="auto"/>
              <w:left w:val="single" w:sz="4" w:space="0" w:color="auto"/>
              <w:bottom w:val="single" w:sz="4" w:space="0" w:color="auto"/>
              <w:right w:val="single" w:sz="4" w:space="0" w:color="auto"/>
            </w:tcBorders>
            <w:vAlign w:val="center"/>
            <w:hideMark/>
          </w:tcPr>
          <w:p w14:paraId="12D03F91" w14:textId="77777777" w:rsidR="00DA3B74" w:rsidRPr="001F02EB" w:rsidRDefault="00DA3B74" w:rsidP="001F02EB">
            <w:pPr>
              <w:pStyle w:val="Table"/>
              <w:spacing w:before="60" w:after="60"/>
              <w:jc w:val="center"/>
              <w:rPr>
                <w:rFonts w:cs="Times New Roman"/>
                <w:b/>
                <w:sz w:val="20"/>
                <w:szCs w:val="20"/>
              </w:rPr>
            </w:pPr>
            <w:r w:rsidRPr="001F02EB">
              <w:rPr>
                <w:rFonts w:cs="Times New Roman"/>
                <w:b/>
                <w:sz w:val="20"/>
                <w:szCs w:val="20"/>
              </w:rPr>
              <w:t>Maximum rotating speed (rpm)</w:t>
            </w:r>
          </w:p>
        </w:tc>
        <w:tc>
          <w:tcPr>
            <w:tcW w:w="1650" w:type="dxa"/>
            <w:tcBorders>
              <w:top w:val="single" w:sz="4" w:space="0" w:color="auto"/>
              <w:left w:val="single" w:sz="4" w:space="0" w:color="auto"/>
              <w:bottom w:val="single" w:sz="4" w:space="0" w:color="auto"/>
              <w:right w:val="single" w:sz="4" w:space="0" w:color="auto"/>
            </w:tcBorders>
            <w:vAlign w:val="center"/>
            <w:hideMark/>
          </w:tcPr>
          <w:p w14:paraId="5A23557F" w14:textId="77777777" w:rsidR="00DA3B74" w:rsidRPr="001F02EB" w:rsidRDefault="00DA3B74" w:rsidP="001F02EB">
            <w:pPr>
              <w:pStyle w:val="Table"/>
              <w:spacing w:before="60" w:after="60"/>
              <w:jc w:val="center"/>
              <w:rPr>
                <w:rFonts w:cs="Times New Roman"/>
                <w:b/>
                <w:sz w:val="20"/>
                <w:szCs w:val="20"/>
              </w:rPr>
            </w:pPr>
            <w:r w:rsidRPr="001F02EB">
              <w:rPr>
                <w:rFonts w:cs="Times New Roman"/>
                <w:b/>
                <w:sz w:val="20"/>
                <w:szCs w:val="20"/>
              </w:rPr>
              <w:t>Torque required at base speed (Nm)</w:t>
            </w:r>
          </w:p>
        </w:tc>
      </w:tr>
      <w:tr w:rsidR="00DA3B74" w:rsidRPr="00AB77B7" w14:paraId="6C9674F6" w14:textId="77777777" w:rsidTr="0086593D">
        <w:trPr>
          <w:trHeight w:val="453"/>
        </w:trPr>
        <w:tc>
          <w:tcPr>
            <w:tcW w:w="1160" w:type="dxa"/>
            <w:tcBorders>
              <w:top w:val="single" w:sz="4" w:space="0" w:color="auto"/>
              <w:left w:val="single" w:sz="4" w:space="0" w:color="auto"/>
              <w:bottom w:val="single" w:sz="4" w:space="0" w:color="auto"/>
              <w:right w:val="single" w:sz="4" w:space="0" w:color="auto"/>
            </w:tcBorders>
            <w:vAlign w:val="center"/>
            <w:hideMark/>
          </w:tcPr>
          <w:p w14:paraId="79860D26"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1</w:t>
            </w:r>
          </w:p>
        </w:tc>
        <w:tc>
          <w:tcPr>
            <w:tcW w:w="1396" w:type="dxa"/>
            <w:vMerge w:val="restart"/>
            <w:tcBorders>
              <w:top w:val="single" w:sz="4" w:space="0" w:color="auto"/>
              <w:left w:val="single" w:sz="4" w:space="0" w:color="auto"/>
              <w:right w:val="single" w:sz="4" w:space="0" w:color="auto"/>
            </w:tcBorders>
            <w:vAlign w:val="center"/>
            <w:hideMark/>
          </w:tcPr>
          <w:p w14:paraId="26B37520"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250</w:t>
            </w:r>
          </w:p>
        </w:tc>
        <w:tc>
          <w:tcPr>
            <w:tcW w:w="1401" w:type="dxa"/>
            <w:vMerge w:val="restart"/>
            <w:tcBorders>
              <w:top w:val="single" w:sz="4" w:space="0" w:color="auto"/>
              <w:left w:val="single" w:sz="4" w:space="0" w:color="auto"/>
              <w:right w:val="single" w:sz="4" w:space="0" w:color="auto"/>
            </w:tcBorders>
            <w:vAlign w:val="center"/>
            <w:hideMark/>
          </w:tcPr>
          <w:p w14:paraId="4DA10C17"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540</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659A26D"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1000</w:t>
            </w:r>
          </w:p>
        </w:tc>
        <w:tc>
          <w:tcPr>
            <w:tcW w:w="1653" w:type="dxa"/>
            <w:tcBorders>
              <w:top w:val="single" w:sz="4" w:space="0" w:color="auto"/>
              <w:left w:val="single" w:sz="4" w:space="0" w:color="auto"/>
              <w:bottom w:val="single" w:sz="4" w:space="0" w:color="auto"/>
              <w:right w:val="single" w:sz="4" w:space="0" w:color="auto"/>
            </w:tcBorders>
            <w:vAlign w:val="center"/>
            <w:hideMark/>
          </w:tcPr>
          <w:p w14:paraId="27B901CC"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5000</w:t>
            </w:r>
          </w:p>
        </w:tc>
        <w:tc>
          <w:tcPr>
            <w:tcW w:w="1650" w:type="dxa"/>
            <w:tcBorders>
              <w:top w:val="single" w:sz="4" w:space="0" w:color="auto"/>
              <w:left w:val="single" w:sz="4" w:space="0" w:color="auto"/>
              <w:bottom w:val="single" w:sz="4" w:space="0" w:color="auto"/>
              <w:right w:val="single" w:sz="4" w:space="0" w:color="auto"/>
            </w:tcBorders>
            <w:vAlign w:val="center"/>
            <w:hideMark/>
          </w:tcPr>
          <w:p w14:paraId="7F86AC8C" w14:textId="77777777" w:rsidR="00DA3B74" w:rsidRPr="00AB77B7" w:rsidRDefault="00942BC2" w:rsidP="001F02EB">
            <w:pPr>
              <w:pStyle w:val="Table"/>
              <w:spacing w:before="60" w:after="60"/>
              <w:jc w:val="center"/>
              <w:rPr>
                <w:rFonts w:cs="Times New Roman"/>
                <w:sz w:val="20"/>
                <w:szCs w:val="20"/>
              </w:rPr>
            </w:pPr>
            <w:r w:rsidRPr="00AB77B7">
              <w:rPr>
                <w:rFonts w:cs="Times New Roman"/>
                <w:sz w:val="20"/>
                <w:szCs w:val="20"/>
              </w:rPr>
              <w:t>2387</w:t>
            </w:r>
          </w:p>
        </w:tc>
      </w:tr>
      <w:tr w:rsidR="00DA3B74" w:rsidRPr="00AB77B7" w14:paraId="451344C5" w14:textId="77777777" w:rsidTr="0086593D">
        <w:trPr>
          <w:trHeight w:val="416"/>
        </w:trPr>
        <w:tc>
          <w:tcPr>
            <w:tcW w:w="1160" w:type="dxa"/>
            <w:tcBorders>
              <w:top w:val="single" w:sz="4" w:space="0" w:color="auto"/>
              <w:left w:val="single" w:sz="4" w:space="0" w:color="auto"/>
              <w:bottom w:val="single" w:sz="4" w:space="0" w:color="auto"/>
              <w:right w:val="single" w:sz="4" w:space="0" w:color="auto"/>
            </w:tcBorders>
            <w:vAlign w:val="center"/>
            <w:hideMark/>
          </w:tcPr>
          <w:p w14:paraId="6311F62E"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2</w:t>
            </w:r>
          </w:p>
        </w:tc>
        <w:tc>
          <w:tcPr>
            <w:tcW w:w="0" w:type="auto"/>
            <w:vMerge/>
            <w:tcBorders>
              <w:left w:val="single" w:sz="4" w:space="0" w:color="auto"/>
              <w:right w:val="single" w:sz="4" w:space="0" w:color="auto"/>
            </w:tcBorders>
            <w:vAlign w:val="center"/>
            <w:hideMark/>
          </w:tcPr>
          <w:p w14:paraId="431E2372" w14:textId="77777777" w:rsidR="00DA3B74" w:rsidRPr="00AB77B7" w:rsidRDefault="00DA3B74" w:rsidP="001F02EB">
            <w:pPr>
              <w:pStyle w:val="Table"/>
              <w:spacing w:before="60" w:after="60"/>
              <w:jc w:val="center"/>
              <w:rPr>
                <w:rFonts w:eastAsia="宋体" w:cs="Times New Roman"/>
                <w:sz w:val="20"/>
                <w:szCs w:val="20"/>
              </w:rPr>
            </w:pPr>
          </w:p>
        </w:tc>
        <w:tc>
          <w:tcPr>
            <w:tcW w:w="0" w:type="auto"/>
            <w:vMerge/>
            <w:tcBorders>
              <w:left w:val="single" w:sz="4" w:space="0" w:color="auto"/>
              <w:right w:val="single" w:sz="4" w:space="0" w:color="auto"/>
            </w:tcBorders>
            <w:vAlign w:val="center"/>
            <w:hideMark/>
          </w:tcPr>
          <w:p w14:paraId="764292FE" w14:textId="77777777" w:rsidR="00DA3B74" w:rsidRPr="00AB77B7" w:rsidRDefault="00DA3B74" w:rsidP="001F02EB">
            <w:pPr>
              <w:pStyle w:val="Table"/>
              <w:spacing w:before="60" w:after="60"/>
              <w:jc w:val="center"/>
              <w:rPr>
                <w:rFonts w:eastAsia="宋体" w:cs="Times New Roman"/>
                <w:sz w:val="20"/>
                <w:szCs w:val="20"/>
              </w:rPr>
            </w:pPr>
          </w:p>
        </w:tc>
        <w:tc>
          <w:tcPr>
            <w:tcW w:w="1648" w:type="dxa"/>
            <w:tcBorders>
              <w:top w:val="single" w:sz="4" w:space="0" w:color="auto"/>
              <w:left w:val="single" w:sz="4" w:space="0" w:color="auto"/>
              <w:bottom w:val="single" w:sz="4" w:space="0" w:color="auto"/>
              <w:right w:val="single" w:sz="4" w:space="0" w:color="auto"/>
            </w:tcBorders>
            <w:vAlign w:val="center"/>
            <w:hideMark/>
          </w:tcPr>
          <w:p w14:paraId="730E1E85"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2000</w:t>
            </w:r>
          </w:p>
        </w:tc>
        <w:tc>
          <w:tcPr>
            <w:tcW w:w="1653" w:type="dxa"/>
            <w:tcBorders>
              <w:top w:val="single" w:sz="4" w:space="0" w:color="auto"/>
              <w:left w:val="single" w:sz="4" w:space="0" w:color="auto"/>
              <w:bottom w:val="single" w:sz="4" w:space="0" w:color="auto"/>
              <w:right w:val="single" w:sz="4" w:space="0" w:color="auto"/>
            </w:tcBorders>
            <w:vAlign w:val="center"/>
            <w:hideMark/>
          </w:tcPr>
          <w:p w14:paraId="7FB5C514"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10000</w:t>
            </w:r>
          </w:p>
        </w:tc>
        <w:tc>
          <w:tcPr>
            <w:tcW w:w="1650" w:type="dxa"/>
            <w:tcBorders>
              <w:top w:val="single" w:sz="4" w:space="0" w:color="auto"/>
              <w:left w:val="single" w:sz="4" w:space="0" w:color="auto"/>
              <w:bottom w:val="single" w:sz="4" w:space="0" w:color="auto"/>
              <w:right w:val="single" w:sz="4" w:space="0" w:color="auto"/>
            </w:tcBorders>
            <w:vAlign w:val="center"/>
            <w:hideMark/>
          </w:tcPr>
          <w:p w14:paraId="7B569EB3" w14:textId="77777777" w:rsidR="00DA3B74" w:rsidRPr="00AB77B7" w:rsidRDefault="00942BC2" w:rsidP="001F02EB">
            <w:pPr>
              <w:pStyle w:val="Table"/>
              <w:spacing w:before="60" w:after="60"/>
              <w:jc w:val="center"/>
              <w:rPr>
                <w:rFonts w:cs="Times New Roman"/>
                <w:sz w:val="20"/>
                <w:szCs w:val="20"/>
              </w:rPr>
            </w:pPr>
            <w:r w:rsidRPr="00AB77B7">
              <w:rPr>
                <w:rFonts w:cs="Times New Roman"/>
                <w:sz w:val="20"/>
                <w:szCs w:val="20"/>
              </w:rPr>
              <w:t>1194</w:t>
            </w:r>
          </w:p>
        </w:tc>
      </w:tr>
      <w:tr w:rsidR="00DA3B74" w:rsidRPr="00AB77B7" w14:paraId="297C2AC3" w14:textId="77777777" w:rsidTr="0086593D">
        <w:trPr>
          <w:trHeight w:val="409"/>
        </w:trPr>
        <w:tc>
          <w:tcPr>
            <w:tcW w:w="1160" w:type="dxa"/>
            <w:tcBorders>
              <w:top w:val="single" w:sz="4" w:space="0" w:color="auto"/>
              <w:left w:val="single" w:sz="4" w:space="0" w:color="auto"/>
              <w:bottom w:val="single" w:sz="4" w:space="0" w:color="auto"/>
              <w:right w:val="single" w:sz="4" w:space="0" w:color="auto"/>
            </w:tcBorders>
            <w:vAlign w:val="center"/>
            <w:hideMark/>
          </w:tcPr>
          <w:p w14:paraId="0F420A44"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3</w:t>
            </w:r>
          </w:p>
        </w:tc>
        <w:tc>
          <w:tcPr>
            <w:tcW w:w="0" w:type="auto"/>
            <w:vMerge/>
            <w:tcBorders>
              <w:left w:val="single" w:sz="4" w:space="0" w:color="auto"/>
              <w:right w:val="single" w:sz="4" w:space="0" w:color="auto"/>
            </w:tcBorders>
            <w:vAlign w:val="center"/>
            <w:hideMark/>
          </w:tcPr>
          <w:p w14:paraId="73909E3A" w14:textId="77777777" w:rsidR="00DA3B74" w:rsidRPr="00AB77B7" w:rsidRDefault="00DA3B74" w:rsidP="001F02EB">
            <w:pPr>
              <w:pStyle w:val="Table"/>
              <w:spacing w:before="60" w:after="60"/>
              <w:jc w:val="center"/>
              <w:rPr>
                <w:rFonts w:eastAsia="宋体" w:cs="Times New Roman"/>
                <w:sz w:val="20"/>
                <w:szCs w:val="20"/>
              </w:rPr>
            </w:pPr>
          </w:p>
        </w:tc>
        <w:tc>
          <w:tcPr>
            <w:tcW w:w="0" w:type="auto"/>
            <w:vMerge/>
            <w:tcBorders>
              <w:left w:val="single" w:sz="4" w:space="0" w:color="auto"/>
              <w:right w:val="single" w:sz="4" w:space="0" w:color="auto"/>
            </w:tcBorders>
            <w:vAlign w:val="center"/>
            <w:hideMark/>
          </w:tcPr>
          <w:p w14:paraId="0E131ADF" w14:textId="77777777" w:rsidR="00DA3B74" w:rsidRPr="00AB77B7" w:rsidRDefault="00DA3B74" w:rsidP="001F02EB">
            <w:pPr>
              <w:pStyle w:val="Table"/>
              <w:spacing w:before="60" w:after="60"/>
              <w:jc w:val="center"/>
              <w:rPr>
                <w:rFonts w:eastAsia="宋体" w:cs="Times New Roman"/>
                <w:sz w:val="20"/>
                <w:szCs w:val="20"/>
              </w:rPr>
            </w:pPr>
          </w:p>
        </w:tc>
        <w:tc>
          <w:tcPr>
            <w:tcW w:w="1648" w:type="dxa"/>
            <w:tcBorders>
              <w:top w:val="single" w:sz="4" w:space="0" w:color="auto"/>
              <w:left w:val="single" w:sz="4" w:space="0" w:color="auto"/>
              <w:bottom w:val="single" w:sz="4" w:space="0" w:color="auto"/>
              <w:right w:val="single" w:sz="4" w:space="0" w:color="auto"/>
            </w:tcBorders>
            <w:vAlign w:val="center"/>
            <w:hideMark/>
          </w:tcPr>
          <w:p w14:paraId="0DFAA3F9"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3000</w:t>
            </w:r>
          </w:p>
        </w:tc>
        <w:tc>
          <w:tcPr>
            <w:tcW w:w="1653" w:type="dxa"/>
            <w:tcBorders>
              <w:top w:val="single" w:sz="4" w:space="0" w:color="auto"/>
              <w:left w:val="single" w:sz="4" w:space="0" w:color="auto"/>
              <w:bottom w:val="single" w:sz="4" w:space="0" w:color="auto"/>
              <w:right w:val="single" w:sz="4" w:space="0" w:color="auto"/>
            </w:tcBorders>
            <w:vAlign w:val="center"/>
            <w:hideMark/>
          </w:tcPr>
          <w:p w14:paraId="63713B75"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15000</w:t>
            </w:r>
          </w:p>
        </w:tc>
        <w:tc>
          <w:tcPr>
            <w:tcW w:w="1650" w:type="dxa"/>
            <w:tcBorders>
              <w:top w:val="single" w:sz="4" w:space="0" w:color="auto"/>
              <w:left w:val="single" w:sz="4" w:space="0" w:color="auto"/>
              <w:bottom w:val="single" w:sz="4" w:space="0" w:color="auto"/>
              <w:right w:val="single" w:sz="4" w:space="0" w:color="auto"/>
            </w:tcBorders>
            <w:vAlign w:val="center"/>
            <w:hideMark/>
          </w:tcPr>
          <w:p w14:paraId="0A02D398" w14:textId="77777777" w:rsidR="00DA3B74" w:rsidRPr="00AB77B7" w:rsidRDefault="00942BC2" w:rsidP="001F02EB">
            <w:pPr>
              <w:pStyle w:val="Table"/>
              <w:spacing w:before="60" w:after="60"/>
              <w:jc w:val="center"/>
              <w:rPr>
                <w:rFonts w:cs="Times New Roman"/>
                <w:sz w:val="20"/>
                <w:szCs w:val="20"/>
              </w:rPr>
            </w:pPr>
            <w:r w:rsidRPr="00AB77B7">
              <w:rPr>
                <w:rFonts w:cs="Times New Roman"/>
                <w:sz w:val="20"/>
                <w:szCs w:val="20"/>
              </w:rPr>
              <w:t>796</w:t>
            </w:r>
          </w:p>
        </w:tc>
      </w:tr>
      <w:tr w:rsidR="00DA3B74" w:rsidRPr="00AB77B7" w14:paraId="64ED9AB3" w14:textId="77777777" w:rsidTr="0086593D">
        <w:trPr>
          <w:trHeight w:val="415"/>
        </w:trPr>
        <w:tc>
          <w:tcPr>
            <w:tcW w:w="1160" w:type="dxa"/>
            <w:tcBorders>
              <w:top w:val="single" w:sz="4" w:space="0" w:color="auto"/>
              <w:left w:val="single" w:sz="4" w:space="0" w:color="auto"/>
              <w:bottom w:val="single" w:sz="4" w:space="0" w:color="auto"/>
              <w:right w:val="single" w:sz="4" w:space="0" w:color="auto"/>
            </w:tcBorders>
            <w:vAlign w:val="center"/>
            <w:hideMark/>
          </w:tcPr>
          <w:p w14:paraId="1B814BB1"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4</w:t>
            </w:r>
          </w:p>
        </w:tc>
        <w:tc>
          <w:tcPr>
            <w:tcW w:w="0" w:type="auto"/>
            <w:vMerge/>
            <w:tcBorders>
              <w:left w:val="single" w:sz="4" w:space="0" w:color="auto"/>
              <w:right w:val="single" w:sz="4" w:space="0" w:color="auto"/>
            </w:tcBorders>
            <w:vAlign w:val="center"/>
            <w:hideMark/>
          </w:tcPr>
          <w:p w14:paraId="4A417867" w14:textId="77777777" w:rsidR="00DA3B74" w:rsidRPr="00AB77B7" w:rsidRDefault="00DA3B74" w:rsidP="001F02EB">
            <w:pPr>
              <w:pStyle w:val="Table"/>
              <w:spacing w:before="60" w:after="60"/>
              <w:jc w:val="center"/>
              <w:rPr>
                <w:rFonts w:eastAsia="宋体" w:cs="Times New Roman"/>
                <w:sz w:val="20"/>
                <w:szCs w:val="20"/>
              </w:rPr>
            </w:pPr>
          </w:p>
        </w:tc>
        <w:tc>
          <w:tcPr>
            <w:tcW w:w="0" w:type="auto"/>
            <w:vMerge/>
            <w:tcBorders>
              <w:left w:val="single" w:sz="4" w:space="0" w:color="auto"/>
              <w:right w:val="single" w:sz="4" w:space="0" w:color="auto"/>
            </w:tcBorders>
            <w:vAlign w:val="center"/>
            <w:hideMark/>
          </w:tcPr>
          <w:p w14:paraId="4CB4DC9C" w14:textId="77777777" w:rsidR="00DA3B74" w:rsidRPr="00AB77B7" w:rsidRDefault="00DA3B74" w:rsidP="001F02EB">
            <w:pPr>
              <w:pStyle w:val="Table"/>
              <w:spacing w:before="60" w:after="60"/>
              <w:jc w:val="center"/>
              <w:rPr>
                <w:rFonts w:eastAsia="宋体" w:cs="Times New Roman"/>
                <w:sz w:val="20"/>
                <w:szCs w:val="20"/>
              </w:rPr>
            </w:pPr>
          </w:p>
        </w:tc>
        <w:tc>
          <w:tcPr>
            <w:tcW w:w="1648" w:type="dxa"/>
            <w:tcBorders>
              <w:top w:val="single" w:sz="4" w:space="0" w:color="auto"/>
              <w:left w:val="single" w:sz="4" w:space="0" w:color="auto"/>
              <w:bottom w:val="single" w:sz="4" w:space="0" w:color="auto"/>
              <w:right w:val="single" w:sz="4" w:space="0" w:color="auto"/>
            </w:tcBorders>
            <w:vAlign w:val="center"/>
            <w:hideMark/>
          </w:tcPr>
          <w:p w14:paraId="51803AAA"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4000</w:t>
            </w:r>
          </w:p>
        </w:tc>
        <w:tc>
          <w:tcPr>
            <w:tcW w:w="1653" w:type="dxa"/>
            <w:tcBorders>
              <w:top w:val="single" w:sz="4" w:space="0" w:color="auto"/>
              <w:left w:val="single" w:sz="4" w:space="0" w:color="auto"/>
              <w:bottom w:val="single" w:sz="4" w:space="0" w:color="auto"/>
              <w:right w:val="single" w:sz="4" w:space="0" w:color="auto"/>
            </w:tcBorders>
            <w:vAlign w:val="center"/>
            <w:hideMark/>
          </w:tcPr>
          <w:p w14:paraId="3F577E79"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20000</w:t>
            </w:r>
          </w:p>
        </w:tc>
        <w:tc>
          <w:tcPr>
            <w:tcW w:w="1650" w:type="dxa"/>
            <w:tcBorders>
              <w:top w:val="single" w:sz="4" w:space="0" w:color="auto"/>
              <w:left w:val="single" w:sz="4" w:space="0" w:color="auto"/>
              <w:bottom w:val="single" w:sz="4" w:space="0" w:color="auto"/>
              <w:right w:val="single" w:sz="4" w:space="0" w:color="auto"/>
            </w:tcBorders>
            <w:vAlign w:val="center"/>
            <w:hideMark/>
          </w:tcPr>
          <w:p w14:paraId="1A9BC552" w14:textId="77777777" w:rsidR="00DA3B74" w:rsidRPr="00AB77B7" w:rsidRDefault="00942BC2" w:rsidP="001F02EB">
            <w:pPr>
              <w:pStyle w:val="Table"/>
              <w:spacing w:before="60" w:after="60"/>
              <w:jc w:val="center"/>
              <w:rPr>
                <w:rFonts w:cs="Times New Roman"/>
                <w:sz w:val="20"/>
                <w:szCs w:val="20"/>
              </w:rPr>
            </w:pPr>
            <w:r w:rsidRPr="00AB77B7">
              <w:rPr>
                <w:rFonts w:cs="Times New Roman"/>
                <w:sz w:val="20"/>
                <w:szCs w:val="20"/>
              </w:rPr>
              <w:t>597</w:t>
            </w:r>
          </w:p>
        </w:tc>
      </w:tr>
      <w:tr w:rsidR="00DA3B74" w:rsidRPr="00AB77B7" w14:paraId="175D0085" w14:textId="77777777" w:rsidTr="0086593D">
        <w:trPr>
          <w:trHeight w:val="407"/>
        </w:trPr>
        <w:tc>
          <w:tcPr>
            <w:tcW w:w="1160" w:type="dxa"/>
            <w:tcBorders>
              <w:top w:val="single" w:sz="4" w:space="0" w:color="auto"/>
              <w:left w:val="single" w:sz="4" w:space="0" w:color="auto"/>
              <w:bottom w:val="single" w:sz="4" w:space="0" w:color="auto"/>
              <w:right w:val="single" w:sz="4" w:space="0" w:color="auto"/>
            </w:tcBorders>
            <w:vAlign w:val="center"/>
            <w:hideMark/>
          </w:tcPr>
          <w:p w14:paraId="0A54C2E9"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5</w:t>
            </w:r>
          </w:p>
        </w:tc>
        <w:tc>
          <w:tcPr>
            <w:tcW w:w="0" w:type="auto"/>
            <w:vMerge/>
            <w:tcBorders>
              <w:left w:val="single" w:sz="4" w:space="0" w:color="auto"/>
              <w:right w:val="single" w:sz="4" w:space="0" w:color="auto"/>
            </w:tcBorders>
            <w:vAlign w:val="center"/>
            <w:hideMark/>
          </w:tcPr>
          <w:p w14:paraId="70C61E1D" w14:textId="77777777" w:rsidR="00DA3B74" w:rsidRPr="00AB77B7" w:rsidRDefault="00DA3B74" w:rsidP="001F02EB">
            <w:pPr>
              <w:pStyle w:val="Table"/>
              <w:spacing w:before="60" w:after="60"/>
              <w:jc w:val="center"/>
              <w:rPr>
                <w:rFonts w:eastAsia="宋体" w:cs="Times New Roman"/>
                <w:sz w:val="20"/>
                <w:szCs w:val="20"/>
              </w:rPr>
            </w:pPr>
          </w:p>
        </w:tc>
        <w:tc>
          <w:tcPr>
            <w:tcW w:w="0" w:type="auto"/>
            <w:vMerge/>
            <w:tcBorders>
              <w:left w:val="single" w:sz="4" w:space="0" w:color="auto"/>
              <w:right w:val="single" w:sz="4" w:space="0" w:color="auto"/>
            </w:tcBorders>
            <w:vAlign w:val="center"/>
            <w:hideMark/>
          </w:tcPr>
          <w:p w14:paraId="7B7E2496" w14:textId="77777777" w:rsidR="00DA3B74" w:rsidRPr="00AB77B7" w:rsidRDefault="00DA3B74" w:rsidP="001F02EB">
            <w:pPr>
              <w:pStyle w:val="Table"/>
              <w:spacing w:before="60" w:after="60"/>
              <w:jc w:val="center"/>
              <w:rPr>
                <w:rFonts w:eastAsia="宋体" w:cs="Times New Roman"/>
                <w:sz w:val="20"/>
                <w:szCs w:val="20"/>
              </w:rPr>
            </w:pPr>
          </w:p>
        </w:tc>
        <w:tc>
          <w:tcPr>
            <w:tcW w:w="1648" w:type="dxa"/>
            <w:tcBorders>
              <w:top w:val="single" w:sz="4" w:space="0" w:color="auto"/>
              <w:left w:val="single" w:sz="4" w:space="0" w:color="auto"/>
              <w:bottom w:val="single" w:sz="4" w:space="0" w:color="auto"/>
              <w:right w:val="single" w:sz="4" w:space="0" w:color="auto"/>
            </w:tcBorders>
            <w:vAlign w:val="center"/>
            <w:hideMark/>
          </w:tcPr>
          <w:p w14:paraId="314E779E"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5000</w:t>
            </w:r>
          </w:p>
        </w:tc>
        <w:tc>
          <w:tcPr>
            <w:tcW w:w="1653" w:type="dxa"/>
            <w:tcBorders>
              <w:top w:val="single" w:sz="4" w:space="0" w:color="auto"/>
              <w:left w:val="single" w:sz="4" w:space="0" w:color="auto"/>
              <w:bottom w:val="single" w:sz="4" w:space="0" w:color="auto"/>
              <w:right w:val="single" w:sz="4" w:space="0" w:color="auto"/>
            </w:tcBorders>
            <w:vAlign w:val="center"/>
            <w:hideMark/>
          </w:tcPr>
          <w:p w14:paraId="2A4FBC3F"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25000</w:t>
            </w:r>
          </w:p>
        </w:tc>
        <w:tc>
          <w:tcPr>
            <w:tcW w:w="1650" w:type="dxa"/>
            <w:tcBorders>
              <w:top w:val="single" w:sz="4" w:space="0" w:color="auto"/>
              <w:left w:val="single" w:sz="4" w:space="0" w:color="auto"/>
              <w:bottom w:val="single" w:sz="4" w:space="0" w:color="auto"/>
              <w:right w:val="single" w:sz="4" w:space="0" w:color="auto"/>
            </w:tcBorders>
            <w:vAlign w:val="center"/>
            <w:hideMark/>
          </w:tcPr>
          <w:p w14:paraId="4FF57A2D" w14:textId="77777777" w:rsidR="00DA3B74" w:rsidRPr="00AB77B7" w:rsidRDefault="00942BC2" w:rsidP="001F02EB">
            <w:pPr>
              <w:pStyle w:val="Table"/>
              <w:spacing w:before="60" w:after="60"/>
              <w:jc w:val="center"/>
              <w:rPr>
                <w:rFonts w:cs="Times New Roman"/>
                <w:sz w:val="20"/>
                <w:szCs w:val="20"/>
              </w:rPr>
            </w:pPr>
            <w:r w:rsidRPr="00AB77B7">
              <w:rPr>
                <w:rFonts w:cs="Times New Roman"/>
                <w:sz w:val="20"/>
                <w:szCs w:val="20"/>
              </w:rPr>
              <w:t>477</w:t>
            </w:r>
          </w:p>
        </w:tc>
      </w:tr>
      <w:tr w:rsidR="00DA3B74" w:rsidRPr="00AB77B7" w14:paraId="0759E853" w14:textId="77777777" w:rsidTr="0086593D">
        <w:trPr>
          <w:trHeight w:val="426"/>
        </w:trPr>
        <w:tc>
          <w:tcPr>
            <w:tcW w:w="1160" w:type="dxa"/>
            <w:tcBorders>
              <w:top w:val="single" w:sz="4" w:space="0" w:color="auto"/>
              <w:left w:val="single" w:sz="4" w:space="0" w:color="auto"/>
              <w:bottom w:val="single" w:sz="4" w:space="0" w:color="auto"/>
              <w:right w:val="single" w:sz="4" w:space="0" w:color="auto"/>
            </w:tcBorders>
            <w:vAlign w:val="center"/>
            <w:hideMark/>
          </w:tcPr>
          <w:p w14:paraId="65E99E91"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6</w:t>
            </w:r>
          </w:p>
        </w:tc>
        <w:tc>
          <w:tcPr>
            <w:tcW w:w="0" w:type="auto"/>
            <w:vMerge/>
            <w:tcBorders>
              <w:left w:val="single" w:sz="4" w:space="0" w:color="auto"/>
              <w:right w:val="single" w:sz="4" w:space="0" w:color="auto"/>
            </w:tcBorders>
            <w:vAlign w:val="center"/>
            <w:hideMark/>
          </w:tcPr>
          <w:p w14:paraId="4E751FFA" w14:textId="77777777" w:rsidR="00DA3B74" w:rsidRPr="00AB77B7" w:rsidRDefault="00DA3B74" w:rsidP="001F02EB">
            <w:pPr>
              <w:pStyle w:val="Table"/>
              <w:spacing w:before="60" w:after="60"/>
              <w:jc w:val="center"/>
              <w:rPr>
                <w:rFonts w:eastAsia="宋体" w:cs="Times New Roman"/>
                <w:sz w:val="20"/>
                <w:szCs w:val="20"/>
              </w:rPr>
            </w:pPr>
          </w:p>
        </w:tc>
        <w:tc>
          <w:tcPr>
            <w:tcW w:w="0" w:type="auto"/>
            <w:vMerge/>
            <w:tcBorders>
              <w:left w:val="single" w:sz="4" w:space="0" w:color="auto"/>
              <w:right w:val="single" w:sz="4" w:space="0" w:color="auto"/>
            </w:tcBorders>
            <w:vAlign w:val="center"/>
            <w:hideMark/>
          </w:tcPr>
          <w:p w14:paraId="7E58AAF5" w14:textId="77777777" w:rsidR="00DA3B74" w:rsidRPr="00AB77B7" w:rsidRDefault="00DA3B74" w:rsidP="001F02EB">
            <w:pPr>
              <w:pStyle w:val="Table"/>
              <w:spacing w:before="60" w:after="60"/>
              <w:jc w:val="center"/>
              <w:rPr>
                <w:rFonts w:eastAsia="宋体" w:cs="Times New Roman"/>
                <w:sz w:val="20"/>
                <w:szCs w:val="20"/>
              </w:rPr>
            </w:pPr>
          </w:p>
        </w:tc>
        <w:tc>
          <w:tcPr>
            <w:tcW w:w="1648" w:type="dxa"/>
            <w:tcBorders>
              <w:top w:val="single" w:sz="4" w:space="0" w:color="auto"/>
              <w:left w:val="single" w:sz="4" w:space="0" w:color="auto"/>
              <w:bottom w:val="single" w:sz="4" w:space="0" w:color="auto"/>
              <w:right w:val="single" w:sz="4" w:space="0" w:color="auto"/>
            </w:tcBorders>
            <w:vAlign w:val="center"/>
            <w:hideMark/>
          </w:tcPr>
          <w:p w14:paraId="2AA383D9"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6000</w:t>
            </w:r>
          </w:p>
        </w:tc>
        <w:tc>
          <w:tcPr>
            <w:tcW w:w="1653" w:type="dxa"/>
            <w:tcBorders>
              <w:top w:val="single" w:sz="4" w:space="0" w:color="auto"/>
              <w:left w:val="single" w:sz="4" w:space="0" w:color="auto"/>
              <w:bottom w:val="single" w:sz="4" w:space="0" w:color="auto"/>
              <w:right w:val="single" w:sz="4" w:space="0" w:color="auto"/>
            </w:tcBorders>
            <w:vAlign w:val="center"/>
            <w:hideMark/>
          </w:tcPr>
          <w:p w14:paraId="5E05E5A3"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30000</w:t>
            </w:r>
          </w:p>
        </w:tc>
        <w:tc>
          <w:tcPr>
            <w:tcW w:w="1650" w:type="dxa"/>
            <w:tcBorders>
              <w:top w:val="single" w:sz="4" w:space="0" w:color="auto"/>
              <w:left w:val="single" w:sz="4" w:space="0" w:color="auto"/>
              <w:bottom w:val="single" w:sz="4" w:space="0" w:color="auto"/>
              <w:right w:val="single" w:sz="4" w:space="0" w:color="auto"/>
            </w:tcBorders>
            <w:vAlign w:val="center"/>
            <w:hideMark/>
          </w:tcPr>
          <w:p w14:paraId="234774D6" w14:textId="77777777" w:rsidR="00DA3B74" w:rsidRPr="00AB77B7" w:rsidRDefault="00942BC2" w:rsidP="001F02EB">
            <w:pPr>
              <w:pStyle w:val="Table"/>
              <w:spacing w:before="60" w:after="60"/>
              <w:jc w:val="center"/>
              <w:rPr>
                <w:rFonts w:cs="Times New Roman"/>
                <w:sz w:val="20"/>
                <w:szCs w:val="20"/>
              </w:rPr>
            </w:pPr>
            <w:r w:rsidRPr="00AB77B7">
              <w:rPr>
                <w:rFonts w:cs="Times New Roman"/>
                <w:sz w:val="20"/>
                <w:szCs w:val="20"/>
              </w:rPr>
              <w:t>398</w:t>
            </w:r>
          </w:p>
        </w:tc>
      </w:tr>
      <w:tr w:rsidR="00DA3B74" w:rsidRPr="00AB77B7" w14:paraId="428C876D" w14:textId="77777777" w:rsidTr="0086593D">
        <w:trPr>
          <w:trHeight w:val="405"/>
        </w:trPr>
        <w:tc>
          <w:tcPr>
            <w:tcW w:w="1160" w:type="dxa"/>
            <w:tcBorders>
              <w:top w:val="single" w:sz="4" w:space="0" w:color="auto"/>
              <w:left w:val="single" w:sz="4" w:space="0" w:color="auto"/>
              <w:bottom w:val="single" w:sz="4" w:space="0" w:color="auto"/>
              <w:right w:val="single" w:sz="4" w:space="0" w:color="auto"/>
            </w:tcBorders>
            <w:vAlign w:val="center"/>
            <w:hideMark/>
          </w:tcPr>
          <w:p w14:paraId="1F325C92"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7</w:t>
            </w:r>
          </w:p>
        </w:tc>
        <w:tc>
          <w:tcPr>
            <w:tcW w:w="0" w:type="auto"/>
            <w:vMerge/>
            <w:tcBorders>
              <w:left w:val="single" w:sz="4" w:space="0" w:color="auto"/>
              <w:right w:val="single" w:sz="4" w:space="0" w:color="auto"/>
            </w:tcBorders>
            <w:vAlign w:val="center"/>
            <w:hideMark/>
          </w:tcPr>
          <w:p w14:paraId="6A160B27" w14:textId="77777777" w:rsidR="00DA3B74" w:rsidRPr="00AB77B7" w:rsidRDefault="00DA3B74" w:rsidP="001F02EB">
            <w:pPr>
              <w:pStyle w:val="Table"/>
              <w:spacing w:before="60" w:after="60"/>
              <w:jc w:val="center"/>
              <w:rPr>
                <w:rFonts w:eastAsia="宋体" w:cs="Times New Roman"/>
                <w:sz w:val="20"/>
                <w:szCs w:val="20"/>
              </w:rPr>
            </w:pPr>
          </w:p>
        </w:tc>
        <w:tc>
          <w:tcPr>
            <w:tcW w:w="0" w:type="auto"/>
            <w:vMerge/>
            <w:tcBorders>
              <w:left w:val="single" w:sz="4" w:space="0" w:color="auto"/>
              <w:right w:val="single" w:sz="4" w:space="0" w:color="auto"/>
            </w:tcBorders>
            <w:vAlign w:val="center"/>
            <w:hideMark/>
          </w:tcPr>
          <w:p w14:paraId="6AB6C742" w14:textId="77777777" w:rsidR="00DA3B74" w:rsidRPr="00AB77B7" w:rsidRDefault="00DA3B74" w:rsidP="001F02EB">
            <w:pPr>
              <w:pStyle w:val="Table"/>
              <w:spacing w:before="60" w:after="60"/>
              <w:jc w:val="center"/>
              <w:rPr>
                <w:rFonts w:eastAsia="宋体" w:cs="Times New Roman"/>
                <w:sz w:val="20"/>
                <w:szCs w:val="20"/>
              </w:rPr>
            </w:pPr>
          </w:p>
        </w:tc>
        <w:tc>
          <w:tcPr>
            <w:tcW w:w="1648" w:type="dxa"/>
            <w:tcBorders>
              <w:top w:val="single" w:sz="4" w:space="0" w:color="auto"/>
              <w:left w:val="single" w:sz="4" w:space="0" w:color="auto"/>
              <w:bottom w:val="single" w:sz="4" w:space="0" w:color="auto"/>
              <w:right w:val="single" w:sz="4" w:space="0" w:color="auto"/>
            </w:tcBorders>
            <w:vAlign w:val="center"/>
            <w:hideMark/>
          </w:tcPr>
          <w:p w14:paraId="010724FE"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7000</w:t>
            </w:r>
          </w:p>
        </w:tc>
        <w:tc>
          <w:tcPr>
            <w:tcW w:w="1653" w:type="dxa"/>
            <w:tcBorders>
              <w:top w:val="single" w:sz="4" w:space="0" w:color="auto"/>
              <w:left w:val="single" w:sz="4" w:space="0" w:color="auto"/>
              <w:bottom w:val="single" w:sz="4" w:space="0" w:color="auto"/>
              <w:right w:val="single" w:sz="4" w:space="0" w:color="auto"/>
            </w:tcBorders>
            <w:vAlign w:val="center"/>
            <w:hideMark/>
          </w:tcPr>
          <w:p w14:paraId="0A22DAFA"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35000</w:t>
            </w:r>
          </w:p>
        </w:tc>
        <w:tc>
          <w:tcPr>
            <w:tcW w:w="1650" w:type="dxa"/>
            <w:tcBorders>
              <w:top w:val="single" w:sz="4" w:space="0" w:color="auto"/>
              <w:left w:val="single" w:sz="4" w:space="0" w:color="auto"/>
              <w:bottom w:val="single" w:sz="4" w:space="0" w:color="auto"/>
              <w:right w:val="single" w:sz="4" w:space="0" w:color="auto"/>
            </w:tcBorders>
            <w:vAlign w:val="center"/>
            <w:hideMark/>
          </w:tcPr>
          <w:p w14:paraId="76374CDC" w14:textId="77777777" w:rsidR="00DA3B74" w:rsidRPr="00AB77B7" w:rsidRDefault="00942BC2" w:rsidP="001F02EB">
            <w:pPr>
              <w:pStyle w:val="Table"/>
              <w:spacing w:before="60" w:after="60"/>
              <w:jc w:val="center"/>
              <w:rPr>
                <w:rFonts w:cs="Times New Roman"/>
                <w:sz w:val="20"/>
                <w:szCs w:val="20"/>
              </w:rPr>
            </w:pPr>
            <w:r w:rsidRPr="00AB77B7">
              <w:rPr>
                <w:rFonts w:cs="Times New Roman"/>
                <w:sz w:val="20"/>
                <w:szCs w:val="20"/>
              </w:rPr>
              <w:t>341</w:t>
            </w:r>
          </w:p>
        </w:tc>
      </w:tr>
      <w:tr w:rsidR="00DA3B74" w:rsidRPr="00AB77B7" w14:paraId="2F23E5D9" w14:textId="77777777" w:rsidTr="0086593D">
        <w:trPr>
          <w:trHeight w:val="425"/>
        </w:trPr>
        <w:tc>
          <w:tcPr>
            <w:tcW w:w="1160" w:type="dxa"/>
            <w:tcBorders>
              <w:top w:val="single" w:sz="4" w:space="0" w:color="auto"/>
              <w:left w:val="single" w:sz="4" w:space="0" w:color="auto"/>
              <w:bottom w:val="single" w:sz="4" w:space="0" w:color="auto"/>
              <w:right w:val="single" w:sz="4" w:space="0" w:color="auto"/>
            </w:tcBorders>
            <w:vAlign w:val="center"/>
            <w:hideMark/>
          </w:tcPr>
          <w:p w14:paraId="24342742"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lastRenderedPageBreak/>
              <w:t>8</w:t>
            </w:r>
          </w:p>
        </w:tc>
        <w:tc>
          <w:tcPr>
            <w:tcW w:w="0" w:type="auto"/>
            <w:vMerge/>
            <w:tcBorders>
              <w:left w:val="single" w:sz="4" w:space="0" w:color="auto"/>
              <w:right w:val="single" w:sz="4" w:space="0" w:color="auto"/>
            </w:tcBorders>
            <w:vAlign w:val="center"/>
            <w:hideMark/>
          </w:tcPr>
          <w:p w14:paraId="7FD2CD77" w14:textId="77777777" w:rsidR="00DA3B74" w:rsidRPr="00AB77B7" w:rsidRDefault="00DA3B74" w:rsidP="001F02EB">
            <w:pPr>
              <w:pStyle w:val="Table"/>
              <w:spacing w:before="60" w:after="60"/>
              <w:jc w:val="center"/>
              <w:rPr>
                <w:rFonts w:eastAsia="宋体" w:cs="Times New Roman"/>
                <w:sz w:val="20"/>
                <w:szCs w:val="20"/>
              </w:rPr>
            </w:pPr>
          </w:p>
        </w:tc>
        <w:tc>
          <w:tcPr>
            <w:tcW w:w="0" w:type="auto"/>
            <w:vMerge/>
            <w:tcBorders>
              <w:left w:val="single" w:sz="4" w:space="0" w:color="auto"/>
              <w:right w:val="single" w:sz="4" w:space="0" w:color="auto"/>
            </w:tcBorders>
            <w:vAlign w:val="center"/>
            <w:hideMark/>
          </w:tcPr>
          <w:p w14:paraId="55213ACD" w14:textId="77777777" w:rsidR="00DA3B74" w:rsidRPr="00AB77B7" w:rsidRDefault="00DA3B74" w:rsidP="001F02EB">
            <w:pPr>
              <w:pStyle w:val="Table"/>
              <w:spacing w:before="60" w:after="60"/>
              <w:jc w:val="center"/>
              <w:rPr>
                <w:rFonts w:eastAsia="宋体" w:cs="Times New Roman"/>
                <w:sz w:val="20"/>
                <w:szCs w:val="20"/>
              </w:rPr>
            </w:pPr>
          </w:p>
        </w:tc>
        <w:tc>
          <w:tcPr>
            <w:tcW w:w="1648" w:type="dxa"/>
            <w:tcBorders>
              <w:top w:val="single" w:sz="4" w:space="0" w:color="auto"/>
              <w:left w:val="single" w:sz="4" w:space="0" w:color="auto"/>
              <w:bottom w:val="single" w:sz="4" w:space="0" w:color="auto"/>
              <w:right w:val="single" w:sz="4" w:space="0" w:color="auto"/>
            </w:tcBorders>
            <w:vAlign w:val="center"/>
            <w:hideMark/>
          </w:tcPr>
          <w:p w14:paraId="76D9ABF4"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8000</w:t>
            </w:r>
          </w:p>
        </w:tc>
        <w:tc>
          <w:tcPr>
            <w:tcW w:w="1653" w:type="dxa"/>
            <w:tcBorders>
              <w:top w:val="single" w:sz="4" w:space="0" w:color="auto"/>
              <w:left w:val="single" w:sz="4" w:space="0" w:color="auto"/>
              <w:bottom w:val="single" w:sz="4" w:space="0" w:color="auto"/>
              <w:right w:val="single" w:sz="4" w:space="0" w:color="auto"/>
            </w:tcBorders>
            <w:vAlign w:val="center"/>
            <w:hideMark/>
          </w:tcPr>
          <w:p w14:paraId="17A6958C"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40000</w:t>
            </w:r>
          </w:p>
        </w:tc>
        <w:tc>
          <w:tcPr>
            <w:tcW w:w="1650" w:type="dxa"/>
            <w:tcBorders>
              <w:top w:val="single" w:sz="4" w:space="0" w:color="auto"/>
              <w:left w:val="single" w:sz="4" w:space="0" w:color="auto"/>
              <w:bottom w:val="single" w:sz="4" w:space="0" w:color="auto"/>
              <w:right w:val="single" w:sz="4" w:space="0" w:color="auto"/>
            </w:tcBorders>
            <w:vAlign w:val="center"/>
            <w:hideMark/>
          </w:tcPr>
          <w:p w14:paraId="6CC3D088" w14:textId="77777777" w:rsidR="00DA3B74" w:rsidRPr="00AB77B7" w:rsidRDefault="00942BC2" w:rsidP="001F02EB">
            <w:pPr>
              <w:pStyle w:val="Table"/>
              <w:spacing w:before="60" w:after="60"/>
              <w:jc w:val="center"/>
              <w:rPr>
                <w:rFonts w:cs="Times New Roman"/>
                <w:sz w:val="20"/>
                <w:szCs w:val="20"/>
              </w:rPr>
            </w:pPr>
            <w:r w:rsidRPr="00AB77B7">
              <w:rPr>
                <w:rFonts w:cs="Times New Roman"/>
                <w:sz w:val="20"/>
                <w:szCs w:val="20"/>
              </w:rPr>
              <w:t>298</w:t>
            </w:r>
          </w:p>
        </w:tc>
      </w:tr>
      <w:tr w:rsidR="00DA3B74" w:rsidRPr="00AB77B7" w14:paraId="06FE9697" w14:textId="77777777" w:rsidTr="0086593D">
        <w:trPr>
          <w:trHeight w:val="425"/>
        </w:trPr>
        <w:tc>
          <w:tcPr>
            <w:tcW w:w="1160" w:type="dxa"/>
            <w:tcBorders>
              <w:top w:val="single" w:sz="4" w:space="0" w:color="auto"/>
              <w:left w:val="single" w:sz="4" w:space="0" w:color="auto"/>
              <w:bottom w:val="single" w:sz="4" w:space="0" w:color="auto"/>
              <w:right w:val="single" w:sz="4" w:space="0" w:color="auto"/>
            </w:tcBorders>
            <w:vAlign w:val="center"/>
          </w:tcPr>
          <w:p w14:paraId="0F3573CD"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9</w:t>
            </w:r>
          </w:p>
        </w:tc>
        <w:tc>
          <w:tcPr>
            <w:tcW w:w="0" w:type="auto"/>
            <w:vMerge/>
            <w:tcBorders>
              <w:left w:val="single" w:sz="4" w:space="0" w:color="auto"/>
              <w:right w:val="single" w:sz="4" w:space="0" w:color="auto"/>
            </w:tcBorders>
            <w:vAlign w:val="center"/>
          </w:tcPr>
          <w:p w14:paraId="10A83B45" w14:textId="77777777" w:rsidR="00DA3B74" w:rsidRPr="00AB77B7" w:rsidRDefault="00DA3B74" w:rsidP="001F02EB">
            <w:pPr>
              <w:pStyle w:val="Table"/>
              <w:spacing w:before="60" w:after="60"/>
              <w:jc w:val="center"/>
              <w:rPr>
                <w:rFonts w:eastAsia="宋体" w:cs="Times New Roman"/>
                <w:sz w:val="20"/>
                <w:szCs w:val="20"/>
              </w:rPr>
            </w:pPr>
          </w:p>
        </w:tc>
        <w:tc>
          <w:tcPr>
            <w:tcW w:w="0" w:type="auto"/>
            <w:vMerge/>
            <w:tcBorders>
              <w:left w:val="single" w:sz="4" w:space="0" w:color="auto"/>
              <w:right w:val="single" w:sz="4" w:space="0" w:color="auto"/>
            </w:tcBorders>
            <w:vAlign w:val="center"/>
          </w:tcPr>
          <w:p w14:paraId="20F67799" w14:textId="77777777" w:rsidR="00DA3B74" w:rsidRPr="00AB77B7" w:rsidRDefault="00DA3B74" w:rsidP="001F02EB">
            <w:pPr>
              <w:pStyle w:val="Table"/>
              <w:spacing w:before="60" w:after="60"/>
              <w:jc w:val="center"/>
              <w:rPr>
                <w:rFonts w:eastAsia="宋体" w:cs="Times New Roman"/>
                <w:sz w:val="20"/>
                <w:szCs w:val="20"/>
              </w:rPr>
            </w:pPr>
          </w:p>
        </w:tc>
        <w:tc>
          <w:tcPr>
            <w:tcW w:w="1648" w:type="dxa"/>
            <w:tcBorders>
              <w:top w:val="single" w:sz="4" w:space="0" w:color="auto"/>
              <w:left w:val="single" w:sz="4" w:space="0" w:color="auto"/>
              <w:bottom w:val="single" w:sz="4" w:space="0" w:color="auto"/>
              <w:right w:val="single" w:sz="4" w:space="0" w:color="auto"/>
            </w:tcBorders>
            <w:vAlign w:val="center"/>
          </w:tcPr>
          <w:p w14:paraId="2A56DE88"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9000</w:t>
            </w:r>
          </w:p>
        </w:tc>
        <w:tc>
          <w:tcPr>
            <w:tcW w:w="1653" w:type="dxa"/>
            <w:tcBorders>
              <w:top w:val="single" w:sz="4" w:space="0" w:color="auto"/>
              <w:left w:val="single" w:sz="4" w:space="0" w:color="auto"/>
              <w:bottom w:val="single" w:sz="4" w:space="0" w:color="auto"/>
              <w:right w:val="single" w:sz="4" w:space="0" w:color="auto"/>
            </w:tcBorders>
            <w:vAlign w:val="center"/>
          </w:tcPr>
          <w:p w14:paraId="61A3D8DA"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45000</w:t>
            </w:r>
          </w:p>
        </w:tc>
        <w:tc>
          <w:tcPr>
            <w:tcW w:w="1650" w:type="dxa"/>
            <w:tcBorders>
              <w:top w:val="single" w:sz="4" w:space="0" w:color="auto"/>
              <w:left w:val="single" w:sz="4" w:space="0" w:color="auto"/>
              <w:bottom w:val="single" w:sz="4" w:space="0" w:color="auto"/>
              <w:right w:val="single" w:sz="4" w:space="0" w:color="auto"/>
            </w:tcBorders>
            <w:vAlign w:val="center"/>
          </w:tcPr>
          <w:p w14:paraId="65C30E0B" w14:textId="77777777" w:rsidR="00DA3B74" w:rsidRPr="00AB77B7" w:rsidRDefault="00942BC2" w:rsidP="001F02EB">
            <w:pPr>
              <w:pStyle w:val="Table"/>
              <w:spacing w:before="60" w:after="60"/>
              <w:jc w:val="center"/>
              <w:rPr>
                <w:rFonts w:cs="Times New Roman"/>
                <w:sz w:val="20"/>
                <w:szCs w:val="20"/>
              </w:rPr>
            </w:pPr>
            <w:r w:rsidRPr="00AB77B7">
              <w:rPr>
                <w:rFonts w:cs="Times New Roman"/>
                <w:sz w:val="20"/>
                <w:szCs w:val="20"/>
              </w:rPr>
              <w:t>265</w:t>
            </w:r>
          </w:p>
        </w:tc>
      </w:tr>
      <w:tr w:rsidR="00DA3B74" w:rsidRPr="00AB77B7" w14:paraId="234D1A90" w14:textId="77777777" w:rsidTr="0086593D">
        <w:trPr>
          <w:trHeight w:val="425"/>
        </w:trPr>
        <w:tc>
          <w:tcPr>
            <w:tcW w:w="1160" w:type="dxa"/>
            <w:tcBorders>
              <w:top w:val="single" w:sz="4" w:space="0" w:color="auto"/>
              <w:left w:val="single" w:sz="4" w:space="0" w:color="auto"/>
              <w:bottom w:val="single" w:sz="4" w:space="0" w:color="auto"/>
              <w:right w:val="single" w:sz="4" w:space="0" w:color="auto"/>
            </w:tcBorders>
            <w:vAlign w:val="center"/>
          </w:tcPr>
          <w:p w14:paraId="6FE3C31E"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10</w:t>
            </w:r>
          </w:p>
        </w:tc>
        <w:tc>
          <w:tcPr>
            <w:tcW w:w="0" w:type="auto"/>
            <w:vMerge/>
            <w:tcBorders>
              <w:left w:val="single" w:sz="4" w:space="0" w:color="auto"/>
              <w:right w:val="single" w:sz="4" w:space="0" w:color="auto"/>
            </w:tcBorders>
            <w:vAlign w:val="center"/>
          </w:tcPr>
          <w:p w14:paraId="0FC152CF" w14:textId="77777777" w:rsidR="00DA3B74" w:rsidRPr="00AB77B7" w:rsidRDefault="00DA3B74" w:rsidP="001F02EB">
            <w:pPr>
              <w:pStyle w:val="Table"/>
              <w:spacing w:before="60" w:after="60"/>
              <w:jc w:val="center"/>
              <w:rPr>
                <w:rFonts w:eastAsia="宋体" w:cs="Times New Roman"/>
                <w:sz w:val="20"/>
                <w:szCs w:val="20"/>
              </w:rPr>
            </w:pPr>
          </w:p>
        </w:tc>
        <w:tc>
          <w:tcPr>
            <w:tcW w:w="0" w:type="auto"/>
            <w:vMerge/>
            <w:tcBorders>
              <w:left w:val="single" w:sz="4" w:space="0" w:color="auto"/>
              <w:right w:val="single" w:sz="4" w:space="0" w:color="auto"/>
            </w:tcBorders>
            <w:vAlign w:val="center"/>
          </w:tcPr>
          <w:p w14:paraId="06927AE3" w14:textId="77777777" w:rsidR="00DA3B74" w:rsidRPr="00AB77B7" w:rsidRDefault="00DA3B74" w:rsidP="001F02EB">
            <w:pPr>
              <w:pStyle w:val="Table"/>
              <w:spacing w:before="60" w:after="60"/>
              <w:jc w:val="center"/>
              <w:rPr>
                <w:rFonts w:eastAsia="宋体" w:cs="Times New Roman"/>
                <w:sz w:val="20"/>
                <w:szCs w:val="20"/>
              </w:rPr>
            </w:pPr>
          </w:p>
        </w:tc>
        <w:tc>
          <w:tcPr>
            <w:tcW w:w="1648" w:type="dxa"/>
            <w:tcBorders>
              <w:top w:val="single" w:sz="4" w:space="0" w:color="auto"/>
              <w:left w:val="single" w:sz="4" w:space="0" w:color="auto"/>
              <w:bottom w:val="single" w:sz="4" w:space="0" w:color="auto"/>
              <w:right w:val="single" w:sz="4" w:space="0" w:color="auto"/>
            </w:tcBorders>
            <w:vAlign w:val="center"/>
          </w:tcPr>
          <w:p w14:paraId="3C8105F8"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10000</w:t>
            </w:r>
          </w:p>
        </w:tc>
        <w:tc>
          <w:tcPr>
            <w:tcW w:w="1653" w:type="dxa"/>
            <w:tcBorders>
              <w:top w:val="single" w:sz="4" w:space="0" w:color="auto"/>
              <w:left w:val="single" w:sz="4" w:space="0" w:color="auto"/>
              <w:bottom w:val="single" w:sz="4" w:space="0" w:color="auto"/>
              <w:right w:val="single" w:sz="4" w:space="0" w:color="auto"/>
            </w:tcBorders>
            <w:vAlign w:val="center"/>
          </w:tcPr>
          <w:p w14:paraId="3CCEDB14"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50000</w:t>
            </w:r>
          </w:p>
        </w:tc>
        <w:tc>
          <w:tcPr>
            <w:tcW w:w="1650" w:type="dxa"/>
            <w:tcBorders>
              <w:top w:val="single" w:sz="4" w:space="0" w:color="auto"/>
              <w:left w:val="single" w:sz="4" w:space="0" w:color="auto"/>
              <w:bottom w:val="single" w:sz="4" w:space="0" w:color="auto"/>
              <w:right w:val="single" w:sz="4" w:space="0" w:color="auto"/>
            </w:tcBorders>
            <w:vAlign w:val="center"/>
          </w:tcPr>
          <w:p w14:paraId="66B75BE4" w14:textId="77777777" w:rsidR="00DA3B74" w:rsidRPr="00AB77B7" w:rsidRDefault="00942BC2" w:rsidP="001F02EB">
            <w:pPr>
              <w:pStyle w:val="Table"/>
              <w:spacing w:before="60" w:after="60"/>
              <w:jc w:val="center"/>
              <w:rPr>
                <w:rFonts w:cs="Times New Roman"/>
                <w:sz w:val="20"/>
                <w:szCs w:val="20"/>
              </w:rPr>
            </w:pPr>
            <w:r w:rsidRPr="00AB77B7">
              <w:rPr>
                <w:rFonts w:cs="Times New Roman"/>
                <w:sz w:val="20"/>
                <w:szCs w:val="20"/>
              </w:rPr>
              <w:t>239</w:t>
            </w:r>
          </w:p>
        </w:tc>
      </w:tr>
      <w:tr w:rsidR="00DA3B74" w:rsidRPr="00AB77B7" w14:paraId="3A76B46F" w14:textId="77777777" w:rsidTr="0086593D">
        <w:trPr>
          <w:trHeight w:val="425"/>
        </w:trPr>
        <w:tc>
          <w:tcPr>
            <w:tcW w:w="1160" w:type="dxa"/>
            <w:tcBorders>
              <w:top w:val="single" w:sz="4" w:space="0" w:color="auto"/>
              <w:left w:val="single" w:sz="4" w:space="0" w:color="auto"/>
              <w:bottom w:val="single" w:sz="4" w:space="0" w:color="auto"/>
              <w:right w:val="single" w:sz="4" w:space="0" w:color="auto"/>
            </w:tcBorders>
            <w:vAlign w:val="center"/>
          </w:tcPr>
          <w:p w14:paraId="6000CCE5"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11</w:t>
            </w:r>
          </w:p>
        </w:tc>
        <w:tc>
          <w:tcPr>
            <w:tcW w:w="0" w:type="auto"/>
            <w:vMerge/>
            <w:tcBorders>
              <w:left w:val="single" w:sz="4" w:space="0" w:color="auto"/>
              <w:right w:val="single" w:sz="4" w:space="0" w:color="auto"/>
            </w:tcBorders>
            <w:vAlign w:val="center"/>
          </w:tcPr>
          <w:p w14:paraId="19C14B14" w14:textId="77777777" w:rsidR="00DA3B74" w:rsidRPr="00AB77B7" w:rsidRDefault="00DA3B74" w:rsidP="001F02EB">
            <w:pPr>
              <w:pStyle w:val="Table"/>
              <w:spacing w:before="60" w:after="60"/>
              <w:jc w:val="center"/>
              <w:rPr>
                <w:rFonts w:eastAsia="宋体" w:cs="Times New Roman"/>
                <w:sz w:val="20"/>
                <w:szCs w:val="20"/>
              </w:rPr>
            </w:pPr>
          </w:p>
        </w:tc>
        <w:tc>
          <w:tcPr>
            <w:tcW w:w="0" w:type="auto"/>
            <w:vMerge/>
            <w:tcBorders>
              <w:left w:val="single" w:sz="4" w:space="0" w:color="auto"/>
              <w:right w:val="single" w:sz="4" w:space="0" w:color="auto"/>
            </w:tcBorders>
            <w:vAlign w:val="center"/>
          </w:tcPr>
          <w:p w14:paraId="276A0899" w14:textId="77777777" w:rsidR="00DA3B74" w:rsidRPr="00AB77B7" w:rsidRDefault="00DA3B74" w:rsidP="001F02EB">
            <w:pPr>
              <w:pStyle w:val="Table"/>
              <w:spacing w:before="60" w:after="60"/>
              <w:jc w:val="center"/>
              <w:rPr>
                <w:rFonts w:eastAsia="宋体" w:cs="Times New Roman"/>
                <w:sz w:val="20"/>
                <w:szCs w:val="20"/>
              </w:rPr>
            </w:pPr>
          </w:p>
        </w:tc>
        <w:tc>
          <w:tcPr>
            <w:tcW w:w="1648" w:type="dxa"/>
            <w:tcBorders>
              <w:top w:val="single" w:sz="4" w:space="0" w:color="auto"/>
              <w:left w:val="single" w:sz="4" w:space="0" w:color="auto"/>
              <w:bottom w:val="single" w:sz="4" w:space="0" w:color="auto"/>
              <w:right w:val="single" w:sz="4" w:space="0" w:color="auto"/>
            </w:tcBorders>
            <w:vAlign w:val="center"/>
          </w:tcPr>
          <w:p w14:paraId="29D89041"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11000</w:t>
            </w:r>
          </w:p>
        </w:tc>
        <w:tc>
          <w:tcPr>
            <w:tcW w:w="1653" w:type="dxa"/>
            <w:tcBorders>
              <w:top w:val="single" w:sz="4" w:space="0" w:color="auto"/>
              <w:left w:val="single" w:sz="4" w:space="0" w:color="auto"/>
              <w:bottom w:val="single" w:sz="4" w:space="0" w:color="auto"/>
              <w:right w:val="single" w:sz="4" w:space="0" w:color="auto"/>
            </w:tcBorders>
            <w:vAlign w:val="center"/>
          </w:tcPr>
          <w:p w14:paraId="7422C9B4"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55000</w:t>
            </w:r>
          </w:p>
        </w:tc>
        <w:tc>
          <w:tcPr>
            <w:tcW w:w="1650" w:type="dxa"/>
            <w:tcBorders>
              <w:top w:val="single" w:sz="4" w:space="0" w:color="auto"/>
              <w:left w:val="single" w:sz="4" w:space="0" w:color="auto"/>
              <w:bottom w:val="single" w:sz="4" w:space="0" w:color="auto"/>
              <w:right w:val="single" w:sz="4" w:space="0" w:color="auto"/>
            </w:tcBorders>
            <w:vAlign w:val="center"/>
          </w:tcPr>
          <w:p w14:paraId="75A0F227" w14:textId="77777777" w:rsidR="00DA3B74" w:rsidRPr="00AB77B7" w:rsidRDefault="00942BC2" w:rsidP="001F02EB">
            <w:pPr>
              <w:pStyle w:val="Table"/>
              <w:spacing w:before="60" w:after="60"/>
              <w:jc w:val="center"/>
              <w:rPr>
                <w:rFonts w:cs="Times New Roman"/>
                <w:sz w:val="20"/>
                <w:szCs w:val="20"/>
              </w:rPr>
            </w:pPr>
            <w:r w:rsidRPr="00AB77B7">
              <w:rPr>
                <w:rFonts w:cs="Times New Roman"/>
                <w:sz w:val="20"/>
                <w:szCs w:val="20"/>
              </w:rPr>
              <w:t>217</w:t>
            </w:r>
          </w:p>
        </w:tc>
      </w:tr>
      <w:tr w:rsidR="00DA3B74" w:rsidRPr="00AB77B7" w14:paraId="00676071" w14:textId="77777777" w:rsidTr="0086593D">
        <w:trPr>
          <w:trHeight w:val="425"/>
        </w:trPr>
        <w:tc>
          <w:tcPr>
            <w:tcW w:w="1160" w:type="dxa"/>
            <w:tcBorders>
              <w:top w:val="single" w:sz="4" w:space="0" w:color="auto"/>
              <w:left w:val="single" w:sz="4" w:space="0" w:color="auto"/>
              <w:bottom w:val="single" w:sz="4" w:space="0" w:color="auto"/>
              <w:right w:val="single" w:sz="4" w:space="0" w:color="auto"/>
            </w:tcBorders>
            <w:vAlign w:val="center"/>
          </w:tcPr>
          <w:p w14:paraId="76F4E04F"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12</w:t>
            </w:r>
          </w:p>
        </w:tc>
        <w:tc>
          <w:tcPr>
            <w:tcW w:w="0" w:type="auto"/>
            <w:vMerge/>
            <w:tcBorders>
              <w:left w:val="single" w:sz="4" w:space="0" w:color="auto"/>
              <w:right w:val="single" w:sz="4" w:space="0" w:color="auto"/>
            </w:tcBorders>
            <w:vAlign w:val="center"/>
          </w:tcPr>
          <w:p w14:paraId="2B4E3CAC" w14:textId="77777777" w:rsidR="00DA3B74" w:rsidRPr="00AB77B7" w:rsidRDefault="00DA3B74" w:rsidP="001F02EB">
            <w:pPr>
              <w:pStyle w:val="Table"/>
              <w:spacing w:before="60" w:after="60"/>
              <w:jc w:val="center"/>
              <w:rPr>
                <w:rFonts w:eastAsia="宋体" w:cs="Times New Roman"/>
                <w:sz w:val="20"/>
                <w:szCs w:val="20"/>
              </w:rPr>
            </w:pPr>
          </w:p>
        </w:tc>
        <w:tc>
          <w:tcPr>
            <w:tcW w:w="0" w:type="auto"/>
            <w:vMerge/>
            <w:tcBorders>
              <w:left w:val="single" w:sz="4" w:space="0" w:color="auto"/>
              <w:right w:val="single" w:sz="4" w:space="0" w:color="auto"/>
            </w:tcBorders>
            <w:vAlign w:val="center"/>
          </w:tcPr>
          <w:p w14:paraId="737A63A1" w14:textId="77777777" w:rsidR="00DA3B74" w:rsidRPr="00AB77B7" w:rsidRDefault="00DA3B74" w:rsidP="001F02EB">
            <w:pPr>
              <w:pStyle w:val="Table"/>
              <w:spacing w:before="60" w:after="60"/>
              <w:jc w:val="center"/>
              <w:rPr>
                <w:rFonts w:eastAsia="宋体" w:cs="Times New Roman"/>
                <w:sz w:val="20"/>
                <w:szCs w:val="20"/>
              </w:rPr>
            </w:pPr>
          </w:p>
        </w:tc>
        <w:tc>
          <w:tcPr>
            <w:tcW w:w="1648" w:type="dxa"/>
            <w:tcBorders>
              <w:top w:val="single" w:sz="4" w:space="0" w:color="auto"/>
              <w:left w:val="single" w:sz="4" w:space="0" w:color="auto"/>
              <w:bottom w:val="single" w:sz="4" w:space="0" w:color="auto"/>
              <w:right w:val="single" w:sz="4" w:space="0" w:color="auto"/>
            </w:tcBorders>
            <w:vAlign w:val="center"/>
          </w:tcPr>
          <w:p w14:paraId="394D0CD4"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12000</w:t>
            </w:r>
          </w:p>
        </w:tc>
        <w:tc>
          <w:tcPr>
            <w:tcW w:w="1653" w:type="dxa"/>
            <w:tcBorders>
              <w:top w:val="single" w:sz="4" w:space="0" w:color="auto"/>
              <w:left w:val="single" w:sz="4" w:space="0" w:color="auto"/>
              <w:bottom w:val="single" w:sz="4" w:space="0" w:color="auto"/>
              <w:right w:val="single" w:sz="4" w:space="0" w:color="auto"/>
            </w:tcBorders>
            <w:vAlign w:val="center"/>
          </w:tcPr>
          <w:p w14:paraId="5BF1E5E0"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60000</w:t>
            </w:r>
          </w:p>
        </w:tc>
        <w:tc>
          <w:tcPr>
            <w:tcW w:w="1650" w:type="dxa"/>
            <w:tcBorders>
              <w:top w:val="single" w:sz="4" w:space="0" w:color="auto"/>
              <w:left w:val="single" w:sz="4" w:space="0" w:color="auto"/>
              <w:bottom w:val="single" w:sz="4" w:space="0" w:color="auto"/>
              <w:right w:val="single" w:sz="4" w:space="0" w:color="auto"/>
            </w:tcBorders>
            <w:vAlign w:val="center"/>
          </w:tcPr>
          <w:p w14:paraId="6A0C9970" w14:textId="77777777" w:rsidR="00DA3B74" w:rsidRPr="00AB77B7" w:rsidRDefault="00942BC2" w:rsidP="001F02EB">
            <w:pPr>
              <w:pStyle w:val="Table"/>
              <w:spacing w:before="60" w:after="60"/>
              <w:jc w:val="center"/>
              <w:rPr>
                <w:rFonts w:cs="Times New Roman"/>
                <w:sz w:val="20"/>
                <w:szCs w:val="20"/>
              </w:rPr>
            </w:pPr>
            <w:r w:rsidRPr="00AB77B7">
              <w:rPr>
                <w:rFonts w:cs="Times New Roman"/>
                <w:sz w:val="20"/>
                <w:szCs w:val="20"/>
              </w:rPr>
              <w:t>199</w:t>
            </w:r>
          </w:p>
        </w:tc>
      </w:tr>
      <w:tr w:rsidR="00DA3B74" w:rsidRPr="00AB77B7" w14:paraId="0E48796D" w14:textId="77777777" w:rsidTr="0086593D">
        <w:trPr>
          <w:trHeight w:val="425"/>
        </w:trPr>
        <w:tc>
          <w:tcPr>
            <w:tcW w:w="1160" w:type="dxa"/>
            <w:tcBorders>
              <w:top w:val="single" w:sz="4" w:space="0" w:color="auto"/>
              <w:left w:val="single" w:sz="4" w:space="0" w:color="auto"/>
              <w:bottom w:val="single" w:sz="4" w:space="0" w:color="auto"/>
              <w:right w:val="single" w:sz="4" w:space="0" w:color="auto"/>
            </w:tcBorders>
            <w:vAlign w:val="center"/>
          </w:tcPr>
          <w:p w14:paraId="18EB811B"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13</w:t>
            </w:r>
          </w:p>
        </w:tc>
        <w:tc>
          <w:tcPr>
            <w:tcW w:w="0" w:type="auto"/>
            <w:vMerge/>
            <w:tcBorders>
              <w:left w:val="single" w:sz="4" w:space="0" w:color="auto"/>
              <w:right w:val="single" w:sz="4" w:space="0" w:color="auto"/>
            </w:tcBorders>
            <w:vAlign w:val="center"/>
          </w:tcPr>
          <w:p w14:paraId="1DC4A92D" w14:textId="77777777" w:rsidR="00DA3B74" w:rsidRPr="00AB77B7" w:rsidRDefault="00DA3B74" w:rsidP="001F02EB">
            <w:pPr>
              <w:pStyle w:val="Table"/>
              <w:spacing w:before="60" w:after="60"/>
              <w:jc w:val="center"/>
              <w:rPr>
                <w:rFonts w:eastAsia="宋体" w:cs="Times New Roman"/>
                <w:sz w:val="20"/>
                <w:szCs w:val="20"/>
              </w:rPr>
            </w:pPr>
          </w:p>
        </w:tc>
        <w:tc>
          <w:tcPr>
            <w:tcW w:w="0" w:type="auto"/>
            <w:vMerge/>
            <w:tcBorders>
              <w:left w:val="single" w:sz="4" w:space="0" w:color="auto"/>
              <w:right w:val="single" w:sz="4" w:space="0" w:color="auto"/>
            </w:tcBorders>
            <w:vAlign w:val="center"/>
          </w:tcPr>
          <w:p w14:paraId="1C9AE651" w14:textId="77777777" w:rsidR="00DA3B74" w:rsidRPr="00AB77B7" w:rsidRDefault="00DA3B74" w:rsidP="001F02EB">
            <w:pPr>
              <w:pStyle w:val="Table"/>
              <w:spacing w:before="60" w:after="60"/>
              <w:jc w:val="center"/>
              <w:rPr>
                <w:rFonts w:eastAsia="宋体" w:cs="Times New Roman"/>
                <w:sz w:val="20"/>
                <w:szCs w:val="20"/>
              </w:rPr>
            </w:pPr>
          </w:p>
        </w:tc>
        <w:tc>
          <w:tcPr>
            <w:tcW w:w="1648" w:type="dxa"/>
            <w:tcBorders>
              <w:top w:val="single" w:sz="4" w:space="0" w:color="auto"/>
              <w:left w:val="single" w:sz="4" w:space="0" w:color="auto"/>
              <w:bottom w:val="single" w:sz="4" w:space="0" w:color="auto"/>
              <w:right w:val="single" w:sz="4" w:space="0" w:color="auto"/>
            </w:tcBorders>
            <w:vAlign w:val="center"/>
          </w:tcPr>
          <w:p w14:paraId="7D827B9A"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13000</w:t>
            </w:r>
          </w:p>
        </w:tc>
        <w:tc>
          <w:tcPr>
            <w:tcW w:w="1653" w:type="dxa"/>
            <w:tcBorders>
              <w:top w:val="single" w:sz="4" w:space="0" w:color="auto"/>
              <w:left w:val="single" w:sz="4" w:space="0" w:color="auto"/>
              <w:bottom w:val="single" w:sz="4" w:space="0" w:color="auto"/>
              <w:right w:val="single" w:sz="4" w:space="0" w:color="auto"/>
            </w:tcBorders>
            <w:vAlign w:val="center"/>
          </w:tcPr>
          <w:p w14:paraId="11CCBC68"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65000</w:t>
            </w:r>
          </w:p>
        </w:tc>
        <w:tc>
          <w:tcPr>
            <w:tcW w:w="1650" w:type="dxa"/>
            <w:tcBorders>
              <w:top w:val="single" w:sz="4" w:space="0" w:color="auto"/>
              <w:left w:val="single" w:sz="4" w:space="0" w:color="auto"/>
              <w:bottom w:val="single" w:sz="4" w:space="0" w:color="auto"/>
              <w:right w:val="single" w:sz="4" w:space="0" w:color="auto"/>
            </w:tcBorders>
            <w:vAlign w:val="center"/>
          </w:tcPr>
          <w:p w14:paraId="7664A630" w14:textId="77777777" w:rsidR="00DA3B74" w:rsidRPr="00AB77B7" w:rsidRDefault="00942BC2" w:rsidP="001F02EB">
            <w:pPr>
              <w:pStyle w:val="Table"/>
              <w:spacing w:before="60" w:after="60"/>
              <w:jc w:val="center"/>
              <w:rPr>
                <w:rFonts w:cs="Times New Roman"/>
                <w:sz w:val="20"/>
                <w:szCs w:val="20"/>
              </w:rPr>
            </w:pPr>
            <w:r w:rsidRPr="00AB77B7">
              <w:rPr>
                <w:rFonts w:cs="Times New Roman"/>
                <w:sz w:val="20"/>
                <w:szCs w:val="20"/>
              </w:rPr>
              <w:t>184</w:t>
            </w:r>
          </w:p>
        </w:tc>
      </w:tr>
      <w:tr w:rsidR="00DA3B74" w:rsidRPr="00AB77B7" w14:paraId="2534111D" w14:textId="77777777" w:rsidTr="0086593D">
        <w:trPr>
          <w:trHeight w:val="425"/>
        </w:trPr>
        <w:tc>
          <w:tcPr>
            <w:tcW w:w="1160" w:type="dxa"/>
            <w:tcBorders>
              <w:top w:val="single" w:sz="4" w:space="0" w:color="auto"/>
              <w:left w:val="single" w:sz="4" w:space="0" w:color="auto"/>
              <w:bottom w:val="single" w:sz="4" w:space="0" w:color="auto"/>
              <w:right w:val="single" w:sz="4" w:space="0" w:color="auto"/>
            </w:tcBorders>
            <w:vAlign w:val="center"/>
          </w:tcPr>
          <w:p w14:paraId="0D66F2FD"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14</w:t>
            </w:r>
          </w:p>
        </w:tc>
        <w:tc>
          <w:tcPr>
            <w:tcW w:w="0" w:type="auto"/>
            <w:vMerge/>
            <w:tcBorders>
              <w:left w:val="single" w:sz="4" w:space="0" w:color="auto"/>
              <w:bottom w:val="single" w:sz="4" w:space="0" w:color="auto"/>
              <w:right w:val="single" w:sz="4" w:space="0" w:color="auto"/>
            </w:tcBorders>
            <w:vAlign w:val="center"/>
          </w:tcPr>
          <w:p w14:paraId="418483B7" w14:textId="77777777" w:rsidR="00DA3B74" w:rsidRPr="00AB77B7" w:rsidRDefault="00DA3B74" w:rsidP="001F02EB">
            <w:pPr>
              <w:pStyle w:val="Table"/>
              <w:spacing w:before="60" w:after="60"/>
              <w:jc w:val="center"/>
              <w:rPr>
                <w:rFonts w:eastAsia="宋体" w:cs="Times New Roman"/>
                <w:sz w:val="20"/>
                <w:szCs w:val="20"/>
              </w:rPr>
            </w:pPr>
          </w:p>
        </w:tc>
        <w:tc>
          <w:tcPr>
            <w:tcW w:w="0" w:type="auto"/>
            <w:vMerge/>
            <w:tcBorders>
              <w:left w:val="single" w:sz="4" w:space="0" w:color="auto"/>
              <w:bottom w:val="single" w:sz="4" w:space="0" w:color="auto"/>
              <w:right w:val="single" w:sz="4" w:space="0" w:color="auto"/>
            </w:tcBorders>
            <w:vAlign w:val="center"/>
          </w:tcPr>
          <w:p w14:paraId="13BDD8FA" w14:textId="77777777" w:rsidR="00DA3B74" w:rsidRPr="00AB77B7" w:rsidRDefault="00DA3B74" w:rsidP="001F02EB">
            <w:pPr>
              <w:pStyle w:val="Table"/>
              <w:spacing w:before="60" w:after="60"/>
              <w:jc w:val="center"/>
              <w:rPr>
                <w:rFonts w:eastAsia="宋体" w:cs="Times New Roman"/>
                <w:sz w:val="20"/>
                <w:szCs w:val="20"/>
              </w:rPr>
            </w:pPr>
          </w:p>
        </w:tc>
        <w:tc>
          <w:tcPr>
            <w:tcW w:w="1648" w:type="dxa"/>
            <w:tcBorders>
              <w:top w:val="single" w:sz="4" w:space="0" w:color="auto"/>
              <w:left w:val="single" w:sz="4" w:space="0" w:color="auto"/>
              <w:bottom w:val="single" w:sz="4" w:space="0" w:color="auto"/>
              <w:right w:val="single" w:sz="4" w:space="0" w:color="auto"/>
            </w:tcBorders>
            <w:vAlign w:val="center"/>
          </w:tcPr>
          <w:p w14:paraId="7539ABF5"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14000</w:t>
            </w:r>
          </w:p>
        </w:tc>
        <w:tc>
          <w:tcPr>
            <w:tcW w:w="1653" w:type="dxa"/>
            <w:tcBorders>
              <w:top w:val="single" w:sz="4" w:space="0" w:color="auto"/>
              <w:left w:val="single" w:sz="4" w:space="0" w:color="auto"/>
              <w:bottom w:val="single" w:sz="4" w:space="0" w:color="auto"/>
              <w:right w:val="single" w:sz="4" w:space="0" w:color="auto"/>
            </w:tcBorders>
            <w:vAlign w:val="center"/>
          </w:tcPr>
          <w:p w14:paraId="4086DE99" w14:textId="77777777" w:rsidR="00DA3B74" w:rsidRPr="00AB77B7" w:rsidRDefault="00DA3B74" w:rsidP="001F02EB">
            <w:pPr>
              <w:pStyle w:val="Table"/>
              <w:spacing w:before="60" w:after="60"/>
              <w:jc w:val="center"/>
              <w:rPr>
                <w:rFonts w:cs="Times New Roman"/>
                <w:sz w:val="20"/>
                <w:szCs w:val="20"/>
              </w:rPr>
            </w:pPr>
            <w:r w:rsidRPr="00AB77B7">
              <w:rPr>
                <w:rFonts w:cs="Times New Roman"/>
                <w:sz w:val="20"/>
                <w:szCs w:val="20"/>
              </w:rPr>
              <w:t>70000</w:t>
            </w:r>
          </w:p>
        </w:tc>
        <w:tc>
          <w:tcPr>
            <w:tcW w:w="1650" w:type="dxa"/>
            <w:tcBorders>
              <w:top w:val="single" w:sz="4" w:space="0" w:color="auto"/>
              <w:left w:val="single" w:sz="4" w:space="0" w:color="auto"/>
              <w:bottom w:val="single" w:sz="4" w:space="0" w:color="auto"/>
              <w:right w:val="single" w:sz="4" w:space="0" w:color="auto"/>
            </w:tcBorders>
            <w:vAlign w:val="center"/>
          </w:tcPr>
          <w:p w14:paraId="11167285" w14:textId="77777777" w:rsidR="00DA3B74" w:rsidRPr="00AB77B7" w:rsidRDefault="00942BC2" w:rsidP="001F02EB">
            <w:pPr>
              <w:pStyle w:val="Table"/>
              <w:spacing w:before="60" w:after="60"/>
              <w:jc w:val="center"/>
              <w:rPr>
                <w:rFonts w:cs="Times New Roman"/>
                <w:sz w:val="20"/>
                <w:szCs w:val="20"/>
              </w:rPr>
            </w:pPr>
            <w:r w:rsidRPr="00AB77B7">
              <w:rPr>
                <w:rFonts w:cs="Times New Roman"/>
                <w:sz w:val="20"/>
                <w:szCs w:val="20"/>
              </w:rPr>
              <w:t>171</w:t>
            </w:r>
          </w:p>
        </w:tc>
      </w:tr>
    </w:tbl>
    <w:p w14:paraId="5981533C" w14:textId="77777777" w:rsidR="00942BC2" w:rsidRPr="00AB77B7" w:rsidRDefault="00942BC2" w:rsidP="00942BC2">
      <w:pPr>
        <w:rPr>
          <w:rFonts w:cs="Times New Roman"/>
        </w:rPr>
      </w:pPr>
    </w:p>
    <w:p w14:paraId="51630C7F" w14:textId="77777777" w:rsidR="00DA3B74" w:rsidRPr="00AB77B7" w:rsidRDefault="00942BC2" w:rsidP="00942BC2">
      <w:pPr>
        <w:pStyle w:val="2"/>
        <w:rPr>
          <w:rFonts w:cs="Times New Roman"/>
        </w:rPr>
      </w:pPr>
      <w:bookmarkStart w:id="38" w:name="_Toc510531055"/>
      <w:r w:rsidRPr="00AB77B7">
        <w:rPr>
          <w:rFonts w:cs="Times New Roman"/>
        </w:rPr>
        <w:t>Machine topology selection</w:t>
      </w:r>
      <w:bookmarkEnd w:id="38"/>
    </w:p>
    <w:p w14:paraId="57196724" w14:textId="6FB0D3E5" w:rsidR="007F10F3" w:rsidRPr="00AB77B7" w:rsidRDefault="00CA115B" w:rsidP="00F645D8">
      <w:pPr>
        <w:rPr>
          <w:rFonts w:cs="Times New Roman"/>
        </w:rPr>
      </w:pPr>
      <w:r w:rsidRPr="00AB77B7">
        <w:rPr>
          <w:rFonts w:cs="Times New Roman"/>
        </w:rPr>
        <w:t xml:space="preserve">As </w:t>
      </w:r>
      <w:r w:rsidR="007F10F3" w:rsidRPr="00AB77B7">
        <w:rPr>
          <w:rFonts w:cs="Times New Roman"/>
        </w:rPr>
        <w:t xml:space="preserve">discussed </w:t>
      </w:r>
      <w:r w:rsidR="00F645D8" w:rsidRPr="00AB77B7">
        <w:rPr>
          <w:rFonts w:cs="Times New Roman"/>
        </w:rPr>
        <w:t xml:space="preserve">in chapter 1, there are </w:t>
      </w:r>
      <w:r w:rsidR="007F10F3" w:rsidRPr="00AB77B7">
        <w:rPr>
          <w:rFonts w:cs="Times New Roman"/>
        </w:rPr>
        <w:t xml:space="preserve">primarily </w:t>
      </w:r>
      <w:r w:rsidR="00F645D8" w:rsidRPr="00AB77B7">
        <w:rPr>
          <w:rFonts w:cs="Times New Roman"/>
        </w:rPr>
        <w:t>three candidate topologies for high speed applications, viz. induction machine</w:t>
      </w:r>
      <w:r w:rsidR="007F10F3" w:rsidRPr="00AB77B7">
        <w:rPr>
          <w:rFonts w:cs="Times New Roman"/>
        </w:rPr>
        <w:t>s</w:t>
      </w:r>
      <w:r w:rsidR="00F645D8" w:rsidRPr="00AB77B7">
        <w:rPr>
          <w:rFonts w:cs="Times New Roman"/>
        </w:rPr>
        <w:t>, switched reluctance machine</w:t>
      </w:r>
      <w:r w:rsidR="007F10F3" w:rsidRPr="00AB77B7">
        <w:rPr>
          <w:rFonts w:cs="Times New Roman"/>
        </w:rPr>
        <w:t>s</w:t>
      </w:r>
      <w:r w:rsidR="00F645D8" w:rsidRPr="00AB77B7">
        <w:rPr>
          <w:rFonts w:cs="Times New Roman"/>
        </w:rPr>
        <w:t>, and permanent magnet machine</w:t>
      </w:r>
      <w:r w:rsidR="007F10F3" w:rsidRPr="00AB77B7">
        <w:rPr>
          <w:rFonts w:cs="Times New Roman"/>
        </w:rPr>
        <w:t>s</w:t>
      </w:r>
      <w:r w:rsidR="00F645D8" w:rsidRPr="00AB77B7">
        <w:rPr>
          <w:rFonts w:cs="Times New Roman"/>
        </w:rPr>
        <w:t>. While these three machine types all have their unique benefits for high speed operation, permanent magnet machine</w:t>
      </w:r>
      <w:r w:rsidR="007F10F3" w:rsidRPr="00AB77B7">
        <w:rPr>
          <w:rFonts w:cs="Times New Roman"/>
        </w:rPr>
        <w:t xml:space="preserve">s are particularly well-suited to high speed applications which also </w:t>
      </w:r>
      <w:r w:rsidR="00F645D8" w:rsidRPr="00AB77B7">
        <w:rPr>
          <w:rFonts w:cs="Times New Roman"/>
        </w:rPr>
        <w:t>requir</w:t>
      </w:r>
      <w:r w:rsidR="007F10F3" w:rsidRPr="00AB77B7">
        <w:rPr>
          <w:rFonts w:cs="Times New Roman"/>
        </w:rPr>
        <w:t>e</w:t>
      </w:r>
      <w:r w:rsidR="00F645D8" w:rsidRPr="00AB77B7">
        <w:rPr>
          <w:rFonts w:cs="Times New Roman"/>
        </w:rPr>
        <w:t xml:space="preserve"> high power density, since the </w:t>
      </w:r>
      <w:r w:rsidR="007F10F3" w:rsidRPr="00AB77B7">
        <w:rPr>
          <w:rFonts w:cs="Times New Roman"/>
        </w:rPr>
        <w:t xml:space="preserve">singly </w:t>
      </w:r>
      <w:r w:rsidR="00F645D8" w:rsidRPr="00AB77B7">
        <w:rPr>
          <w:rFonts w:cs="Times New Roman"/>
        </w:rPr>
        <w:t>excited magnetic field in induction and switch reluctance machine</w:t>
      </w:r>
      <w:r w:rsidR="007F10F3" w:rsidRPr="00AB77B7">
        <w:rPr>
          <w:rFonts w:cs="Times New Roman"/>
        </w:rPr>
        <w:t>s</w:t>
      </w:r>
      <w:r w:rsidR="00F645D8" w:rsidRPr="00AB77B7">
        <w:rPr>
          <w:rFonts w:cs="Times New Roman"/>
        </w:rPr>
        <w:t xml:space="preserve"> </w:t>
      </w:r>
      <w:r w:rsidR="007F10F3" w:rsidRPr="00AB77B7">
        <w:rPr>
          <w:rFonts w:cs="Times New Roman"/>
        </w:rPr>
        <w:t xml:space="preserve">tend to </w:t>
      </w:r>
      <w:r w:rsidR="00F645D8" w:rsidRPr="00AB77B7">
        <w:rPr>
          <w:rFonts w:cs="Times New Roman"/>
        </w:rPr>
        <w:t>be compromised as machine size reduces</w:t>
      </w:r>
      <w:r w:rsidR="007F10F3" w:rsidRPr="00AB77B7">
        <w:rPr>
          <w:rFonts w:cs="Times New Roman"/>
        </w:rPr>
        <w:t xml:space="preserve">. In contrast, the airgap flux densities that can be achieved with </w:t>
      </w:r>
      <w:r w:rsidR="00E26920" w:rsidRPr="00AB77B7">
        <w:rPr>
          <w:rFonts w:cs="Times New Roman"/>
        </w:rPr>
        <w:t>permanent magnet</w:t>
      </w:r>
      <w:r w:rsidR="007F10F3" w:rsidRPr="00AB77B7">
        <w:rPr>
          <w:rFonts w:cs="Times New Roman"/>
        </w:rPr>
        <w:t>s tend not diminish in smaller machines</w:t>
      </w:r>
      <w:r w:rsidR="00E26920" w:rsidRPr="00AB77B7">
        <w:rPr>
          <w:rFonts w:cs="Times New Roman"/>
        </w:rPr>
        <w:t>.</w:t>
      </w:r>
    </w:p>
    <w:p w14:paraId="5FE34CF6" w14:textId="494B6A87" w:rsidR="00F645D8" w:rsidRPr="00AB77B7" w:rsidRDefault="00E26920" w:rsidP="00F645D8">
      <w:pPr>
        <w:rPr>
          <w:rFonts w:cs="Times New Roman"/>
        </w:rPr>
      </w:pPr>
      <w:r w:rsidRPr="00AB77B7">
        <w:rPr>
          <w:rFonts w:cs="Times New Roman"/>
        </w:rPr>
        <w:t xml:space="preserve">There </w:t>
      </w:r>
      <w:r w:rsidR="007F10F3" w:rsidRPr="00AB77B7">
        <w:rPr>
          <w:rFonts w:cs="Times New Roman"/>
        </w:rPr>
        <w:t xml:space="preserve">are several useful review papers in the </w:t>
      </w:r>
      <w:r w:rsidRPr="00AB77B7">
        <w:rPr>
          <w:rFonts w:cs="Times New Roman"/>
        </w:rPr>
        <w:t xml:space="preserve">literature </w:t>
      </w:r>
      <w:r w:rsidR="007F10F3" w:rsidRPr="00AB77B7">
        <w:rPr>
          <w:rFonts w:cs="Times New Roman"/>
        </w:rPr>
        <w:t>which have collated data on many</w:t>
      </w:r>
      <w:r w:rsidR="0009685A" w:rsidRPr="00AB77B7">
        <w:rPr>
          <w:rFonts w:cs="Times New Roman"/>
        </w:rPr>
        <w:t xml:space="preserve"> </w:t>
      </w:r>
      <w:r w:rsidRPr="00AB77B7">
        <w:rPr>
          <w:rFonts w:cs="Times New Roman"/>
        </w:rPr>
        <w:t>different individual desig</w:t>
      </w:r>
      <w:r w:rsidR="00865767" w:rsidRPr="00AB77B7">
        <w:rPr>
          <w:rFonts w:cs="Times New Roman"/>
        </w:rPr>
        <w:t>ns for high speed applications</w:t>
      </w:r>
      <w:r w:rsidR="007F10F3" w:rsidRPr="00AB77B7">
        <w:rPr>
          <w:rFonts w:cs="Times New Roman"/>
        </w:rPr>
        <w:t xml:space="preserve"> in order to establish some rationale for identifying the preferred machine </w:t>
      </w:r>
      <w:r w:rsidR="00865767" w:rsidRPr="00AB77B7">
        <w:rPr>
          <w:rFonts w:cs="Times New Roman"/>
        </w:rPr>
        <w:t>type</w:t>
      </w:r>
      <w:r w:rsidR="007F10F3" w:rsidRPr="00AB77B7">
        <w:rPr>
          <w:rFonts w:cs="Times New Roman"/>
        </w:rPr>
        <w:t>s</w:t>
      </w:r>
      <w:r w:rsidRPr="00AB77B7">
        <w:rPr>
          <w:rFonts w:cs="Times New Roman"/>
        </w:rPr>
        <w:t xml:space="preserve"> </w:t>
      </w:r>
      <w:r w:rsidR="00502988" w:rsidRPr="00AB77B7">
        <w:rPr>
          <w:rFonts w:cs="Times New Roman"/>
        </w:rPr>
        <w:t>[1]-[4]</w:t>
      </w:r>
      <w:r w:rsidR="007F10F3" w:rsidRPr="00AB77B7">
        <w:rPr>
          <w:rFonts w:cs="Times New Roman"/>
        </w:rPr>
        <w:t>. The papers also provide comprehensive reviews of the speed and power limits for the various machine types. I</w:t>
      </w:r>
      <w:r w:rsidR="003B237E" w:rsidRPr="00AB77B7">
        <w:rPr>
          <w:rFonts w:cs="Times New Roman"/>
        </w:rPr>
        <w:t xml:space="preserve">n [4] the authors </w:t>
      </w:r>
      <w:r w:rsidR="007F10F3" w:rsidRPr="00AB77B7">
        <w:rPr>
          <w:rFonts w:cs="Times New Roman"/>
        </w:rPr>
        <w:t xml:space="preserve">provide </w:t>
      </w:r>
      <w:r w:rsidR="003B237E" w:rsidRPr="00AB77B7">
        <w:rPr>
          <w:rFonts w:cs="Times New Roman"/>
        </w:rPr>
        <w:t xml:space="preserve">a curve fit </w:t>
      </w:r>
      <w:r w:rsidR="007F10F3" w:rsidRPr="00AB77B7">
        <w:rPr>
          <w:rFonts w:cs="Times New Roman"/>
        </w:rPr>
        <w:t xml:space="preserve">based on </w:t>
      </w:r>
      <w:r w:rsidR="003B237E" w:rsidRPr="00AB77B7">
        <w:rPr>
          <w:rFonts w:cs="Times New Roman"/>
        </w:rPr>
        <w:t xml:space="preserve">data </w:t>
      </w:r>
      <w:r w:rsidR="007F10F3" w:rsidRPr="00AB77B7">
        <w:rPr>
          <w:rFonts w:cs="Times New Roman"/>
        </w:rPr>
        <w:t>for a series of published</w:t>
      </w:r>
      <w:r w:rsidR="003B237E" w:rsidRPr="00AB77B7">
        <w:rPr>
          <w:rFonts w:cs="Times New Roman"/>
        </w:rPr>
        <w:t xml:space="preserve"> machine design</w:t>
      </w:r>
      <w:r w:rsidR="007F10F3" w:rsidRPr="00AB77B7">
        <w:rPr>
          <w:rFonts w:cs="Times New Roman"/>
        </w:rPr>
        <w:t>s</w:t>
      </w:r>
      <w:r w:rsidR="003B237E" w:rsidRPr="00AB77B7">
        <w:rPr>
          <w:rFonts w:cs="Times New Roman"/>
        </w:rPr>
        <w:t xml:space="preserve">, </w:t>
      </w:r>
      <w:r w:rsidR="007F10F3" w:rsidRPr="00AB77B7">
        <w:rPr>
          <w:rFonts w:cs="Times New Roman"/>
        </w:rPr>
        <w:t xml:space="preserve">in turn generating </w:t>
      </w:r>
      <w:r w:rsidR="003B237E" w:rsidRPr="00AB77B7">
        <w:rPr>
          <w:rFonts w:cs="Times New Roman"/>
        </w:rPr>
        <w:t>trend</w:t>
      </w:r>
      <w:r w:rsidR="007F10F3" w:rsidRPr="00AB77B7">
        <w:rPr>
          <w:rFonts w:cs="Times New Roman"/>
        </w:rPr>
        <w:t>s</w:t>
      </w:r>
      <w:r w:rsidR="003B237E" w:rsidRPr="00AB77B7">
        <w:rPr>
          <w:rFonts w:cs="Times New Roman"/>
        </w:rPr>
        <w:t xml:space="preserve"> </w:t>
      </w:r>
      <w:r w:rsidR="007F10F3" w:rsidRPr="00AB77B7">
        <w:rPr>
          <w:rFonts w:cs="Times New Roman"/>
        </w:rPr>
        <w:t xml:space="preserve">for </w:t>
      </w:r>
      <w:r w:rsidR="003B237E" w:rsidRPr="00AB77B7">
        <w:rPr>
          <w:rFonts w:cs="Times New Roman"/>
        </w:rPr>
        <w:t xml:space="preserve">torque density variation with machine operating speed. However, </w:t>
      </w:r>
      <w:r w:rsidR="006F580A" w:rsidRPr="00AB77B7">
        <w:rPr>
          <w:rFonts w:cs="Times New Roman"/>
        </w:rPr>
        <w:t xml:space="preserve">although a useful indication these trends are not arrived at in a systematic and consistent manner, since </w:t>
      </w:r>
      <w:r w:rsidR="003B237E" w:rsidRPr="00AB77B7">
        <w:rPr>
          <w:rFonts w:cs="Times New Roman"/>
        </w:rPr>
        <w:t xml:space="preserve">the </w:t>
      </w:r>
      <w:r w:rsidR="006F580A" w:rsidRPr="00AB77B7">
        <w:rPr>
          <w:rFonts w:cs="Times New Roman"/>
        </w:rPr>
        <w:t xml:space="preserve">collated </w:t>
      </w:r>
      <w:r w:rsidR="003B237E" w:rsidRPr="00AB77B7">
        <w:rPr>
          <w:rFonts w:cs="Times New Roman"/>
        </w:rPr>
        <w:t xml:space="preserve">machine designs are </w:t>
      </w:r>
      <w:r w:rsidR="006F580A" w:rsidRPr="00AB77B7">
        <w:rPr>
          <w:rFonts w:cs="Times New Roman"/>
        </w:rPr>
        <w:t>targeted at</w:t>
      </w:r>
      <w:r w:rsidR="003B237E" w:rsidRPr="00AB77B7">
        <w:rPr>
          <w:rFonts w:cs="Times New Roman"/>
        </w:rPr>
        <w:t xml:space="preserve"> different applications</w:t>
      </w:r>
      <w:r w:rsidR="006F580A" w:rsidRPr="00AB77B7">
        <w:rPr>
          <w:rFonts w:cs="Times New Roman"/>
        </w:rPr>
        <w:t xml:space="preserve"> with a range of different constraints</w:t>
      </w:r>
      <w:r w:rsidR="003B237E" w:rsidRPr="00AB77B7">
        <w:rPr>
          <w:rFonts w:cs="Times New Roman"/>
        </w:rPr>
        <w:t xml:space="preserve"> </w:t>
      </w:r>
      <w:r w:rsidR="00A70987" w:rsidRPr="00AB77B7">
        <w:rPr>
          <w:rFonts w:cs="Times New Roman"/>
        </w:rPr>
        <w:t xml:space="preserve">while performance </w:t>
      </w:r>
      <w:r w:rsidR="003B237E" w:rsidRPr="00AB77B7">
        <w:rPr>
          <w:rFonts w:cs="Times New Roman"/>
        </w:rPr>
        <w:t xml:space="preserve">data </w:t>
      </w:r>
      <w:r w:rsidR="00A70987" w:rsidRPr="00AB77B7">
        <w:rPr>
          <w:rFonts w:cs="Times New Roman"/>
        </w:rPr>
        <w:t xml:space="preserve">is </w:t>
      </w:r>
      <w:r w:rsidR="003B237E" w:rsidRPr="00AB77B7">
        <w:rPr>
          <w:rFonts w:cs="Times New Roman"/>
        </w:rPr>
        <w:t xml:space="preserve">not always </w:t>
      </w:r>
      <w:r w:rsidR="00A70987" w:rsidRPr="00AB77B7">
        <w:rPr>
          <w:rFonts w:cs="Times New Roman"/>
        </w:rPr>
        <w:t xml:space="preserve">presented for </w:t>
      </w:r>
      <w:r w:rsidR="003B237E" w:rsidRPr="00AB77B7">
        <w:rPr>
          <w:rFonts w:cs="Times New Roman"/>
        </w:rPr>
        <w:t>at steady state operation</w:t>
      </w:r>
      <w:r w:rsidR="00A70987" w:rsidRPr="00AB77B7">
        <w:rPr>
          <w:rFonts w:cs="Times New Roman"/>
        </w:rPr>
        <w:t xml:space="preserve">. Hence, such </w:t>
      </w:r>
      <w:r w:rsidR="003B237E" w:rsidRPr="00AB77B7">
        <w:rPr>
          <w:rFonts w:cs="Times New Roman"/>
        </w:rPr>
        <w:t xml:space="preserve">comparisons only </w:t>
      </w:r>
      <w:r w:rsidR="00A70987" w:rsidRPr="00AB77B7">
        <w:rPr>
          <w:rFonts w:cs="Times New Roman"/>
        </w:rPr>
        <w:t xml:space="preserve">provide </w:t>
      </w:r>
      <w:r w:rsidR="003B237E" w:rsidRPr="00AB77B7">
        <w:rPr>
          <w:rFonts w:cs="Times New Roman"/>
        </w:rPr>
        <w:t xml:space="preserve">general </w:t>
      </w:r>
      <w:r w:rsidR="00A70987" w:rsidRPr="00AB77B7">
        <w:rPr>
          <w:rFonts w:cs="Times New Roman"/>
        </w:rPr>
        <w:t xml:space="preserve">guidelines </w:t>
      </w:r>
      <w:r w:rsidR="003B237E" w:rsidRPr="00AB77B7">
        <w:rPr>
          <w:rFonts w:cs="Times New Roman"/>
        </w:rPr>
        <w:t xml:space="preserve">of the </w:t>
      </w:r>
      <w:r w:rsidR="00DD51F7" w:rsidRPr="00AB77B7">
        <w:rPr>
          <w:rFonts w:cs="Times New Roman"/>
        </w:rPr>
        <w:t xml:space="preserve">benefits expected from each machine type. </w:t>
      </w:r>
      <w:r w:rsidR="00EB2E68" w:rsidRPr="00AB77B7">
        <w:rPr>
          <w:rFonts w:cs="Times New Roman"/>
        </w:rPr>
        <w:t xml:space="preserve">Therefore, a systematic design study with a series of machine </w:t>
      </w:r>
      <w:r w:rsidR="00A70987" w:rsidRPr="00AB77B7">
        <w:rPr>
          <w:rFonts w:cs="Times New Roman"/>
        </w:rPr>
        <w:t>designs performed</w:t>
      </w:r>
      <w:r w:rsidR="00C6448A" w:rsidRPr="00AB77B7">
        <w:rPr>
          <w:rFonts w:cs="Times New Roman"/>
        </w:rPr>
        <w:t xml:space="preserve"> for</w:t>
      </w:r>
      <w:r w:rsidR="00A70987" w:rsidRPr="00AB77B7">
        <w:rPr>
          <w:rFonts w:cs="Times New Roman"/>
        </w:rPr>
        <w:t xml:space="preserve"> </w:t>
      </w:r>
      <w:r w:rsidR="00EB2E68" w:rsidRPr="00AB77B7">
        <w:rPr>
          <w:rFonts w:cs="Times New Roman"/>
        </w:rPr>
        <w:t xml:space="preserve">the same application and under the same set of constraints is necessary to have a </w:t>
      </w:r>
      <w:r w:rsidR="00A70987" w:rsidRPr="00AB77B7">
        <w:rPr>
          <w:rFonts w:cs="Times New Roman"/>
        </w:rPr>
        <w:t xml:space="preserve">more rigorous </w:t>
      </w:r>
      <w:r w:rsidR="00EB2E68" w:rsidRPr="00AB77B7">
        <w:rPr>
          <w:rFonts w:cs="Times New Roman"/>
        </w:rPr>
        <w:t xml:space="preserve">understanding of the trend of torque density and power density variation with machine operating speed. </w:t>
      </w:r>
      <w:r w:rsidR="00DD51F7" w:rsidRPr="00AB77B7">
        <w:rPr>
          <w:rFonts w:cs="Times New Roman"/>
        </w:rPr>
        <w:t xml:space="preserve">In [5], an empirical speed-power limit relationship is given for </w:t>
      </w:r>
      <w:r w:rsidR="00DD51F7" w:rsidRPr="00AB77B7">
        <w:rPr>
          <w:rFonts w:cs="Times New Roman"/>
        </w:rPr>
        <w:lastRenderedPageBreak/>
        <w:t xml:space="preserve">permanent magnet machine, which is then further developed and generalized </w:t>
      </w:r>
      <w:r w:rsidR="00F56471" w:rsidRPr="00AB77B7">
        <w:rPr>
          <w:rFonts w:cs="Times New Roman"/>
        </w:rPr>
        <w:t>using analytical method in [6].</w:t>
      </w:r>
    </w:p>
    <w:p w14:paraId="2E0C57A1" w14:textId="14805483" w:rsidR="00F56471" w:rsidRPr="00AB77B7" w:rsidRDefault="00F56471" w:rsidP="00F645D8">
      <w:pPr>
        <w:rPr>
          <w:rFonts w:cs="Times New Roman"/>
          <w:szCs w:val="24"/>
        </w:rPr>
      </w:pPr>
      <w:r w:rsidRPr="00AB77B7">
        <w:rPr>
          <w:rFonts w:cs="Times New Roman"/>
        </w:rPr>
        <w:t xml:space="preserve">Among the various topologies </w:t>
      </w:r>
      <w:r w:rsidR="00A70987" w:rsidRPr="00AB77B7">
        <w:rPr>
          <w:rFonts w:cs="Times New Roman"/>
        </w:rPr>
        <w:t xml:space="preserve">of </w:t>
      </w:r>
      <w:r w:rsidRPr="00AB77B7">
        <w:rPr>
          <w:rFonts w:cs="Times New Roman"/>
        </w:rPr>
        <w:t>permanent magnet machine</w:t>
      </w:r>
      <w:r w:rsidR="002B5FEB" w:rsidRPr="00AB77B7">
        <w:rPr>
          <w:rFonts w:cs="Times New Roman"/>
        </w:rPr>
        <w:t>,</w:t>
      </w:r>
      <w:r w:rsidR="002B5FEB" w:rsidRPr="00AB77B7">
        <w:rPr>
          <w:rFonts w:cs="Times New Roman"/>
          <w:szCs w:val="24"/>
        </w:rPr>
        <w:t xml:space="preserve"> surface mounted permanent magnet</w:t>
      </w:r>
      <w:r w:rsidR="004E339A" w:rsidRPr="00AB77B7">
        <w:rPr>
          <w:rFonts w:cs="Times New Roman"/>
          <w:szCs w:val="24"/>
        </w:rPr>
        <w:t xml:space="preserve"> (SMPM)</w:t>
      </w:r>
      <w:r w:rsidR="002B5FEB" w:rsidRPr="00AB77B7">
        <w:rPr>
          <w:rFonts w:cs="Times New Roman"/>
          <w:szCs w:val="24"/>
        </w:rPr>
        <w:t xml:space="preserve"> machine</w:t>
      </w:r>
      <w:r w:rsidR="00A70987" w:rsidRPr="00AB77B7">
        <w:rPr>
          <w:rFonts w:cs="Times New Roman"/>
          <w:szCs w:val="24"/>
        </w:rPr>
        <w:t>s are the most</w:t>
      </w:r>
      <w:r w:rsidR="002B5FEB" w:rsidRPr="00AB77B7">
        <w:rPr>
          <w:rFonts w:cs="Times New Roman"/>
          <w:szCs w:val="24"/>
        </w:rPr>
        <w:t xml:space="preserve"> commonly used as the topology for high speed applications </w:t>
      </w:r>
      <w:r w:rsidR="0070719A" w:rsidRPr="00AB77B7">
        <w:rPr>
          <w:rFonts w:cs="Times New Roman"/>
          <w:szCs w:val="24"/>
        </w:rPr>
        <w:t>[1][4]</w:t>
      </w:r>
      <w:r w:rsidR="002B5FEB" w:rsidRPr="00AB77B7">
        <w:rPr>
          <w:rFonts w:cs="Times New Roman"/>
          <w:szCs w:val="24"/>
        </w:rPr>
        <w:t xml:space="preserve">. </w:t>
      </w:r>
      <w:r w:rsidR="004E339A" w:rsidRPr="00AB77B7">
        <w:rPr>
          <w:rFonts w:cs="Times New Roman"/>
          <w:szCs w:val="24"/>
        </w:rPr>
        <w:t>The p</w:t>
      </w:r>
      <w:r w:rsidR="002B5FEB" w:rsidRPr="00AB77B7">
        <w:rPr>
          <w:rFonts w:cs="Times New Roman"/>
          <w:szCs w:val="24"/>
        </w:rPr>
        <w:t xml:space="preserve">erformances of machines with high pole number and low pole number are compared to </w:t>
      </w:r>
      <w:r w:rsidR="004E339A" w:rsidRPr="00AB77B7">
        <w:rPr>
          <w:rFonts w:cs="Times New Roman"/>
          <w:szCs w:val="24"/>
        </w:rPr>
        <w:t xml:space="preserve">provide some </w:t>
      </w:r>
      <w:r w:rsidR="002B5FEB" w:rsidRPr="00AB77B7">
        <w:rPr>
          <w:rFonts w:cs="Times New Roman"/>
          <w:szCs w:val="24"/>
        </w:rPr>
        <w:t xml:space="preserve">guidance of the </w:t>
      </w:r>
      <w:r w:rsidR="004E339A" w:rsidRPr="00AB77B7">
        <w:rPr>
          <w:rFonts w:cs="Times New Roman"/>
          <w:szCs w:val="24"/>
        </w:rPr>
        <w:t xml:space="preserve">selection of the most appropriate </w:t>
      </w:r>
      <w:r w:rsidR="002B5FEB" w:rsidRPr="00AB77B7">
        <w:rPr>
          <w:rFonts w:cs="Times New Roman"/>
          <w:szCs w:val="24"/>
        </w:rPr>
        <w:t xml:space="preserve">pole number, and </w:t>
      </w:r>
      <w:r w:rsidR="004E339A" w:rsidRPr="00AB77B7">
        <w:rPr>
          <w:rFonts w:cs="Times New Roman"/>
          <w:szCs w:val="24"/>
        </w:rPr>
        <w:t xml:space="preserve">these published </w:t>
      </w:r>
      <w:r w:rsidR="002B5FEB" w:rsidRPr="00AB77B7">
        <w:rPr>
          <w:rFonts w:cs="Times New Roman"/>
          <w:szCs w:val="24"/>
        </w:rPr>
        <w:t>results show that high pole number machines offer better magnet utili</w:t>
      </w:r>
      <w:r w:rsidR="004E339A" w:rsidRPr="00AB77B7">
        <w:rPr>
          <w:rFonts w:cs="Times New Roman"/>
          <w:szCs w:val="24"/>
        </w:rPr>
        <w:t>s</w:t>
      </w:r>
      <w:r w:rsidR="002B5FEB" w:rsidRPr="00AB77B7">
        <w:rPr>
          <w:rFonts w:cs="Times New Roman"/>
          <w:szCs w:val="24"/>
        </w:rPr>
        <w:t xml:space="preserve">ation </w:t>
      </w:r>
      <w:r w:rsidR="004E339A" w:rsidRPr="00AB77B7">
        <w:rPr>
          <w:rFonts w:cs="Times New Roman"/>
          <w:szCs w:val="24"/>
        </w:rPr>
        <w:t xml:space="preserve">and reduced core cross-sections </w:t>
      </w:r>
      <w:r w:rsidR="002B5FEB" w:rsidRPr="00AB77B7">
        <w:rPr>
          <w:rFonts w:cs="Times New Roman"/>
          <w:szCs w:val="24"/>
        </w:rPr>
        <w:t>while low pole number machines have lower iron losses for every unit power output.</w:t>
      </w:r>
      <w:r w:rsidR="007B13B8" w:rsidRPr="00AB77B7">
        <w:rPr>
          <w:rFonts w:cs="Times New Roman"/>
          <w:szCs w:val="24"/>
        </w:rPr>
        <w:t xml:space="preserve"> </w:t>
      </w:r>
      <w:r w:rsidR="004E339A" w:rsidRPr="00AB77B7">
        <w:rPr>
          <w:rFonts w:cs="Times New Roman"/>
          <w:szCs w:val="24"/>
        </w:rPr>
        <w:t>Furthermore, at</w:t>
      </w:r>
      <w:r w:rsidR="00C6448A" w:rsidRPr="00AB77B7">
        <w:rPr>
          <w:rFonts w:cs="Times New Roman"/>
          <w:szCs w:val="24"/>
        </w:rPr>
        <w:t xml:space="preserve"> high</w:t>
      </w:r>
      <w:r w:rsidR="004E339A" w:rsidRPr="00AB77B7">
        <w:rPr>
          <w:rFonts w:cs="Times New Roman"/>
          <w:szCs w:val="24"/>
        </w:rPr>
        <w:t xml:space="preserve"> </w:t>
      </w:r>
      <w:r w:rsidR="007B13B8" w:rsidRPr="00AB77B7">
        <w:rPr>
          <w:rFonts w:cs="Times New Roman"/>
          <w:szCs w:val="24"/>
        </w:rPr>
        <w:t>rotation</w:t>
      </w:r>
      <w:r w:rsidR="004E339A" w:rsidRPr="00AB77B7">
        <w:rPr>
          <w:rFonts w:cs="Times New Roman"/>
          <w:szCs w:val="24"/>
        </w:rPr>
        <w:t>al</w:t>
      </w:r>
      <w:r w:rsidR="007B13B8" w:rsidRPr="00AB77B7">
        <w:rPr>
          <w:rFonts w:cs="Times New Roman"/>
          <w:szCs w:val="24"/>
        </w:rPr>
        <w:t xml:space="preserve"> speed</w:t>
      </w:r>
      <w:r w:rsidR="004E339A" w:rsidRPr="00AB77B7">
        <w:rPr>
          <w:rFonts w:cs="Times New Roman"/>
          <w:szCs w:val="24"/>
        </w:rPr>
        <w:t xml:space="preserve">s, the </w:t>
      </w:r>
      <w:r w:rsidR="007B13B8" w:rsidRPr="00AB77B7">
        <w:rPr>
          <w:rFonts w:cs="Times New Roman"/>
          <w:szCs w:val="24"/>
        </w:rPr>
        <w:t xml:space="preserve"> </w:t>
      </w:r>
      <w:r w:rsidR="0025304A" w:rsidRPr="00AB77B7">
        <w:rPr>
          <w:rFonts w:cs="Times New Roman"/>
          <w:szCs w:val="24"/>
        </w:rPr>
        <w:t>high fundamental frequency</w:t>
      </w:r>
      <w:r w:rsidR="004E339A" w:rsidRPr="00AB77B7">
        <w:rPr>
          <w:rFonts w:cs="Times New Roman"/>
          <w:szCs w:val="24"/>
        </w:rPr>
        <w:t xml:space="preserve"> produced with a high pole number will tend to results in lower</w:t>
      </w:r>
      <w:r w:rsidR="0025304A" w:rsidRPr="00AB77B7">
        <w:rPr>
          <w:rFonts w:cs="Times New Roman"/>
          <w:szCs w:val="24"/>
        </w:rPr>
        <w:t xml:space="preserve"> quality current waveform</w:t>
      </w:r>
      <w:r w:rsidR="004E339A" w:rsidRPr="00AB77B7">
        <w:rPr>
          <w:rFonts w:cs="Times New Roman"/>
          <w:szCs w:val="24"/>
        </w:rPr>
        <w:t>s for a given converter switching frequency.</w:t>
      </w:r>
    </w:p>
    <w:p w14:paraId="55B39579" w14:textId="2151BBA2" w:rsidR="004E339A" w:rsidRPr="00AB77B7" w:rsidRDefault="00F06C8C" w:rsidP="00F645D8">
      <w:pPr>
        <w:rPr>
          <w:rFonts w:cs="Times New Roman"/>
          <w:szCs w:val="24"/>
        </w:rPr>
      </w:pPr>
      <w:r w:rsidRPr="00AB77B7">
        <w:rPr>
          <w:rFonts w:cs="Times New Roman"/>
          <w:szCs w:val="24"/>
        </w:rPr>
        <w:t xml:space="preserve">Field weakening capability enables permanent magnet machines to operate over a wide speed range, </w:t>
      </w:r>
      <w:r w:rsidR="004E339A" w:rsidRPr="00AB77B7">
        <w:rPr>
          <w:rFonts w:cs="Times New Roman"/>
          <w:szCs w:val="24"/>
        </w:rPr>
        <w:t>a feature which is included in this design study</w:t>
      </w:r>
      <w:r w:rsidRPr="00AB77B7">
        <w:rPr>
          <w:rFonts w:cs="Times New Roman"/>
          <w:szCs w:val="24"/>
        </w:rPr>
        <w:t xml:space="preserve">. However, </w:t>
      </w:r>
      <w:r w:rsidR="002500A1" w:rsidRPr="00AB77B7">
        <w:rPr>
          <w:rFonts w:cs="Times New Roman"/>
          <w:szCs w:val="24"/>
        </w:rPr>
        <w:t>in the conventional distributed winding SMPM topolog</w:t>
      </w:r>
      <w:r w:rsidR="004E339A" w:rsidRPr="00AB77B7">
        <w:rPr>
          <w:rFonts w:cs="Times New Roman"/>
          <w:szCs w:val="24"/>
        </w:rPr>
        <w:t>ies</w:t>
      </w:r>
      <w:r w:rsidR="002500A1" w:rsidRPr="00AB77B7">
        <w:rPr>
          <w:rFonts w:cs="Times New Roman"/>
          <w:szCs w:val="24"/>
        </w:rPr>
        <w:t xml:space="preserve">, </w:t>
      </w:r>
      <w:r w:rsidRPr="00AB77B7">
        <w:rPr>
          <w:rFonts w:cs="Times New Roman"/>
          <w:szCs w:val="24"/>
        </w:rPr>
        <w:t>the intrinsic field weakening</w:t>
      </w:r>
      <w:r w:rsidR="002500A1" w:rsidRPr="00AB77B7">
        <w:rPr>
          <w:rFonts w:cs="Times New Roman"/>
          <w:szCs w:val="24"/>
        </w:rPr>
        <w:t xml:space="preserve"> capability </w:t>
      </w:r>
      <w:r w:rsidR="004E339A" w:rsidRPr="00AB77B7">
        <w:rPr>
          <w:rFonts w:cs="Times New Roman"/>
          <w:szCs w:val="24"/>
        </w:rPr>
        <w:t xml:space="preserve">is often inadequate </w:t>
      </w:r>
      <w:r w:rsidRPr="00AB77B7">
        <w:rPr>
          <w:rFonts w:cs="Times New Roman"/>
          <w:szCs w:val="24"/>
        </w:rPr>
        <w:t xml:space="preserve">since SMPM machines have relatively low inductance values due to </w:t>
      </w:r>
      <w:r w:rsidR="004E339A" w:rsidRPr="00AB77B7">
        <w:rPr>
          <w:rFonts w:cs="Times New Roman"/>
          <w:szCs w:val="24"/>
        </w:rPr>
        <w:t xml:space="preserve">the </w:t>
      </w:r>
      <w:r w:rsidRPr="00AB77B7">
        <w:rPr>
          <w:rFonts w:cs="Times New Roman"/>
          <w:szCs w:val="24"/>
        </w:rPr>
        <w:t>relatively large effective airgap thickness, which includes the thickness of the mechanical clearance, the containment, and the surface mounted magnets</w:t>
      </w:r>
      <w:r w:rsidR="004E339A" w:rsidRPr="00AB77B7">
        <w:rPr>
          <w:rFonts w:cs="Times New Roman"/>
          <w:szCs w:val="24"/>
        </w:rPr>
        <w:t>. For many low to medium speed applications in which field weakening is a key design criterion (often with ranges greater than the factor of 5 considered in this study), so-called interior permanent magnet (IPM) rotors are often favoured. However, IPM machines are generally not well-suited to very high speed applications because of the need to limit localised mechanical stresses within the rotor.</w:t>
      </w:r>
    </w:p>
    <w:p w14:paraId="1A9AA889" w14:textId="03124696" w:rsidR="00C34A41" w:rsidRPr="00AB77B7" w:rsidRDefault="004E339A" w:rsidP="00F645D8">
      <w:pPr>
        <w:rPr>
          <w:rFonts w:cs="Times New Roman"/>
          <w:szCs w:val="24"/>
        </w:rPr>
      </w:pPr>
      <w:r w:rsidRPr="00AB77B7">
        <w:rPr>
          <w:rFonts w:cs="Times New Roman"/>
          <w:szCs w:val="24"/>
        </w:rPr>
        <w:t xml:space="preserve">In order to address the problem of modest field weakening capability in SMPM machines, </w:t>
      </w:r>
      <w:r w:rsidR="00C34A41" w:rsidRPr="00AB77B7">
        <w:rPr>
          <w:rFonts w:cs="Times New Roman"/>
          <w:szCs w:val="24"/>
        </w:rPr>
        <w:t>several</w:t>
      </w:r>
      <w:r w:rsidR="00F06C8C" w:rsidRPr="00AB77B7">
        <w:rPr>
          <w:rFonts w:cs="Times New Roman"/>
          <w:szCs w:val="24"/>
        </w:rPr>
        <w:t xml:space="preserve"> different </w:t>
      </w:r>
      <w:r w:rsidR="00C34A41" w:rsidRPr="00AB77B7">
        <w:rPr>
          <w:rFonts w:cs="Times New Roman"/>
          <w:szCs w:val="24"/>
        </w:rPr>
        <w:t xml:space="preserve">strategies </w:t>
      </w:r>
      <w:r w:rsidR="00F06C8C" w:rsidRPr="00AB77B7">
        <w:rPr>
          <w:rFonts w:cs="Times New Roman"/>
          <w:szCs w:val="24"/>
        </w:rPr>
        <w:t xml:space="preserve">have been </w:t>
      </w:r>
      <w:r w:rsidR="00C34A41" w:rsidRPr="00AB77B7">
        <w:rPr>
          <w:rFonts w:cs="Times New Roman"/>
          <w:szCs w:val="24"/>
        </w:rPr>
        <w:t xml:space="preserve">proposed </w:t>
      </w:r>
      <w:r w:rsidR="00F06C8C" w:rsidRPr="00AB77B7">
        <w:rPr>
          <w:rFonts w:cs="Times New Roman"/>
          <w:szCs w:val="24"/>
        </w:rPr>
        <w:t xml:space="preserve">to </w:t>
      </w:r>
      <w:r w:rsidR="00C34A41" w:rsidRPr="00AB77B7">
        <w:rPr>
          <w:rFonts w:cs="Times New Roman"/>
          <w:szCs w:val="24"/>
        </w:rPr>
        <w:t>realise a large</w:t>
      </w:r>
      <w:r w:rsidR="00F06C8C" w:rsidRPr="00AB77B7">
        <w:rPr>
          <w:rFonts w:cs="Times New Roman"/>
          <w:szCs w:val="24"/>
        </w:rPr>
        <w:t xml:space="preserve"> speed range</w:t>
      </w:r>
      <w:r w:rsidR="00C34A41" w:rsidRPr="00AB77B7">
        <w:rPr>
          <w:rFonts w:cs="Times New Roman"/>
          <w:szCs w:val="24"/>
        </w:rPr>
        <w:t xml:space="preserve">, </w:t>
      </w:r>
      <w:r w:rsidR="00F06C8C" w:rsidRPr="00AB77B7">
        <w:rPr>
          <w:rFonts w:cs="Times New Roman"/>
          <w:szCs w:val="24"/>
        </w:rPr>
        <w:t>e.g. designing the machine with higher knee point voltage, which</w:t>
      </w:r>
      <w:r w:rsidR="00C34A41" w:rsidRPr="00AB77B7">
        <w:rPr>
          <w:rFonts w:cs="Times New Roman"/>
          <w:szCs w:val="24"/>
        </w:rPr>
        <w:t xml:space="preserve"> however leads on an</w:t>
      </w:r>
      <w:r w:rsidR="00F06C8C" w:rsidRPr="00AB77B7">
        <w:rPr>
          <w:rFonts w:cs="Times New Roman"/>
          <w:szCs w:val="24"/>
        </w:rPr>
        <w:t xml:space="preserve"> oversize</w:t>
      </w:r>
      <w:r w:rsidR="00C34A41" w:rsidRPr="00AB77B7">
        <w:rPr>
          <w:rFonts w:cs="Times New Roman"/>
          <w:szCs w:val="24"/>
        </w:rPr>
        <w:t>d</w:t>
      </w:r>
      <w:r w:rsidR="00F06C8C" w:rsidRPr="00AB77B7">
        <w:rPr>
          <w:rFonts w:cs="Times New Roman"/>
          <w:szCs w:val="24"/>
        </w:rPr>
        <w:t xml:space="preserve"> VA rating of the power converter and </w:t>
      </w:r>
      <w:r w:rsidR="00C34A41" w:rsidRPr="00AB77B7">
        <w:rPr>
          <w:rFonts w:cs="Times New Roman"/>
          <w:szCs w:val="24"/>
        </w:rPr>
        <w:t>hence increases system co</w:t>
      </w:r>
      <w:r w:rsidR="00F06C8C" w:rsidRPr="00AB77B7">
        <w:rPr>
          <w:rFonts w:cs="Times New Roman"/>
          <w:szCs w:val="24"/>
        </w:rPr>
        <w:t>st; or by including an external inductance in addition to the winding inductance to increase the magnitude of the inductance for field weakening</w:t>
      </w:r>
      <w:r w:rsidR="00C34A41" w:rsidRPr="00AB77B7">
        <w:rPr>
          <w:rFonts w:cs="Times New Roman"/>
          <w:szCs w:val="24"/>
        </w:rPr>
        <w:t>. Alternatively, adopting a</w:t>
      </w:r>
      <w:r w:rsidR="00F06C8C" w:rsidRPr="00AB77B7">
        <w:rPr>
          <w:rFonts w:cs="Times New Roman"/>
          <w:szCs w:val="24"/>
        </w:rPr>
        <w:t xml:space="preserve"> concentrated winding topology for </w:t>
      </w:r>
      <w:r w:rsidR="00C34A41" w:rsidRPr="00AB77B7">
        <w:rPr>
          <w:rFonts w:cs="Times New Roman"/>
          <w:szCs w:val="24"/>
        </w:rPr>
        <w:t>SMPM</w:t>
      </w:r>
      <w:r w:rsidR="00F06C8C" w:rsidRPr="00AB77B7">
        <w:rPr>
          <w:rFonts w:cs="Times New Roman"/>
          <w:szCs w:val="24"/>
        </w:rPr>
        <w:t xml:space="preserve"> machines which </w:t>
      </w:r>
      <w:r w:rsidR="00C34A41" w:rsidRPr="00AB77B7">
        <w:rPr>
          <w:rFonts w:cs="Times New Roman"/>
          <w:szCs w:val="24"/>
        </w:rPr>
        <w:t xml:space="preserve">brings </w:t>
      </w:r>
      <w:r w:rsidR="00F06C8C" w:rsidRPr="00AB77B7">
        <w:rPr>
          <w:rFonts w:cs="Times New Roman"/>
          <w:szCs w:val="24"/>
        </w:rPr>
        <w:t>an inherently high winding inductance and therefore increase the intrinsic capability of the machine for field weakening and corresponding wide speed range operation [</w:t>
      </w:r>
      <w:r w:rsidR="0070719A" w:rsidRPr="00AB77B7">
        <w:rPr>
          <w:rFonts w:cs="Times New Roman"/>
          <w:szCs w:val="24"/>
        </w:rPr>
        <w:t>7</w:t>
      </w:r>
      <w:r w:rsidR="00F06C8C" w:rsidRPr="00AB77B7">
        <w:rPr>
          <w:rFonts w:cs="Times New Roman"/>
          <w:szCs w:val="24"/>
        </w:rPr>
        <w:t xml:space="preserve">]. Several papers have investigated the potential of using concentrated winding SMPM machines as the solution for high speed applications, with </w:t>
      </w:r>
      <w:r w:rsidR="00C34A41" w:rsidRPr="00AB77B7">
        <w:rPr>
          <w:rFonts w:cs="Times New Roman"/>
          <w:szCs w:val="24"/>
        </w:rPr>
        <w:t xml:space="preserve">extensive </w:t>
      </w:r>
      <w:r w:rsidR="00F06C8C" w:rsidRPr="00AB77B7">
        <w:rPr>
          <w:rFonts w:cs="Times New Roman"/>
          <w:szCs w:val="24"/>
        </w:rPr>
        <w:t xml:space="preserve">discussion </w:t>
      </w:r>
      <w:r w:rsidR="00C34A41" w:rsidRPr="00AB77B7">
        <w:rPr>
          <w:rFonts w:cs="Times New Roman"/>
          <w:szCs w:val="24"/>
        </w:rPr>
        <w:t xml:space="preserve">regarding </w:t>
      </w:r>
      <w:r w:rsidR="00F06C8C" w:rsidRPr="00AB77B7">
        <w:rPr>
          <w:rFonts w:cs="Times New Roman"/>
          <w:szCs w:val="24"/>
        </w:rPr>
        <w:t>the design of concentrated winding PM machines for optimal flux weakening in [</w:t>
      </w:r>
      <w:r w:rsidR="0070719A" w:rsidRPr="00AB77B7">
        <w:rPr>
          <w:rFonts w:cs="Times New Roman"/>
          <w:szCs w:val="24"/>
        </w:rPr>
        <w:t>8</w:t>
      </w:r>
      <w:r w:rsidR="00F06C8C" w:rsidRPr="00AB77B7">
        <w:rPr>
          <w:rFonts w:cs="Times New Roman"/>
          <w:szCs w:val="24"/>
        </w:rPr>
        <w:t xml:space="preserve">], </w:t>
      </w:r>
      <w:r w:rsidR="00F06C8C" w:rsidRPr="00AB77B7">
        <w:rPr>
          <w:rFonts w:cs="Times New Roman"/>
          <w:szCs w:val="24"/>
        </w:rPr>
        <w:lastRenderedPageBreak/>
        <w:t>and the possibility of using this topology in a 2kW, 220krpm turbocharger application where wide speed range operation is required [</w:t>
      </w:r>
      <w:r w:rsidR="0070719A" w:rsidRPr="00AB77B7">
        <w:rPr>
          <w:rFonts w:cs="Times New Roman"/>
          <w:szCs w:val="24"/>
        </w:rPr>
        <w:t>9</w:t>
      </w:r>
      <w:r w:rsidR="004B3145" w:rsidRPr="00AB77B7">
        <w:rPr>
          <w:rFonts w:cs="Times New Roman"/>
          <w:szCs w:val="24"/>
        </w:rPr>
        <w:t>].</w:t>
      </w:r>
    </w:p>
    <w:p w14:paraId="2A8A824C" w14:textId="174DCC6C" w:rsidR="00FE4A1D" w:rsidRPr="00AB77B7" w:rsidRDefault="00F06C8C" w:rsidP="00F645D8">
      <w:pPr>
        <w:rPr>
          <w:rFonts w:cs="Times New Roman"/>
          <w:szCs w:val="24"/>
        </w:rPr>
      </w:pPr>
      <w:r w:rsidRPr="00AB77B7">
        <w:rPr>
          <w:rFonts w:cs="Times New Roman"/>
          <w:szCs w:val="24"/>
        </w:rPr>
        <w:t xml:space="preserve">However, </w:t>
      </w:r>
      <w:r w:rsidR="00C34A41" w:rsidRPr="00AB77B7">
        <w:rPr>
          <w:rFonts w:cs="Times New Roman"/>
          <w:szCs w:val="24"/>
        </w:rPr>
        <w:t>these</w:t>
      </w:r>
      <w:r w:rsidRPr="00AB77B7">
        <w:rPr>
          <w:rFonts w:cs="Times New Roman"/>
          <w:szCs w:val="24"/>
        </w:rPr>
        <w:t xml:space="preserve"> winding configuration generate armature reaction fields containing </w:t>
      </w:r>
      <w:r w:rsidR="00C34A41" w:rsidRPr="00AB77B7">
        <w:rPr>
          <w:rFonts w:cs="Times New Roman"/>
          <w:szCs w:val="24"/>
        </w:rPr>
        <w:t>large</w:t>
      </w:r>
      <w:r w:rsidRPr="00AB77B7">
        <w:rPr>
          <w:rFonts w:cs="Times New Roman"/>
          <w:szCs w:val="24"/>
        </w:rPr>
        <w:t xml:space="preserve"> spatial harmonics</w:t>
      </w:r>
      <w:r w:rsidR="00C34A41" w:rsidRPr="00AB77B7">
        <w:rPr>
          <w:rFonts w:cs="Times New Roman"/>
          <w:szCs w:val="24"/>
        </w:rPr>
        <w:t xml:space="preserve"> which give rise to significant</w:t>
      </w:r>
      <w:r w:rsidRPr="00AB77B7">
        <w:rPr>
          <w:rFonts w:cs="Times New Roman"/>
          <w:szCs w:val="24"/>
        </w:rPr>
        <w:t xml:space="preserve"> eddy current losses in retention sleeves and magnets</w:t>
      </w:r>
      <w:r w:rsidR="00C34A41" w:rsidRPr="00AB77B7">
        <w:rPr>
          <w:rFonts w:cs="Times New Roman"/>
          <w:szCs w:val="24"/>
        </w:rPr>
        <w:t xml:space="preserve">. These losses, if not suitably managed can lead to </w:t>
      </w:r>
      <w:r w:rsidRPr="00AB77B7">
        <w:rPr>
          <w:rFonts w:cs="Times New Roman"/>
          <w:szCs w:val="24"/>
        </w:rPr>
        <w:t>overheat</w:t>
      </w:r>
      <w:r w:rsidR="00C34A41" w:rsidRPr="00AB77B7">
        <w:rPr>
          <w:rFonts w:cs="Times New Roman"/>
          <w:szCs w:val="24"/>
        </w:rPr>
        <w:t>ing</w:t>
      </w:r>
      <w:r w:rsidRPr="00AB77B7">
        <w:rPr>
          <w:rFonts w:cs="Times New Roman"/>
          <w:szCs w:val="24"/>
        </w:rPr>
        <w:t xml:space="preserve"> of the rotor structure in some cases [</w:t>
      </w:r>
      <w:r w:rsidR="00BD1A97" w:rsidRPr="00AB77B7">
        <w:rPr>
          <w:rFonts w:cs="Times New Roman"/>
          <w:szCs w:val="24"/>
        </w:rPr>
        <w:t>7</w:t>
      </w:r>
      <w:r w:rsidRPr="00AB77B7">
        <w:rPr>
          <w:rFonts w:cs="Times New Roman"/>
          <w:szCs w:val="24"/>
        </w:rPr>
        <w:t xml:space="preserve">]. Therefore, efforts have been made </w:t>
      </w:r>
      <w:r w:rsidR="0037593D" w:rsidRPr="00AB77B7">
        <w:rPr>
          <w:rFonts w:cs="Times New Roman"/>
          <w:szCs w:val="24"/>
        </w:rPr>
        <w:t xml:space="preserve">to </w:t>
      </w:r>
      <w:r w:rsidRPr="00AB77B7">
        <w:rPr>
          <w:rFonts w:cs="Times New Roman"/>
          <w:szCs w:val="24"/>
        </w:rPr>
        <w:t>reduc</w:t>
      </w:r>
      <w:r w:rsidR="0037593D" w:rsidRPr="00AB77B7">
        <w:rPr>
          <w:rFonts w:cs="Times New Roman"/>
          <w:szCs w:val="24"/>
        </w:rPr>
        <w:t>e</w:t>
      </w:r>
      <w:r w:rsidRPr="00AB77B7">
        <w:rPr>
          <w:rFonts w:cs="Times New Roman"/>
          <w:szCs w:val="24"/>
        </w:rPr>
        <w:t xml:space="preserve"> such losses. In some </w:t>
      </w:r>
      <w:r w:rsidR="0037593D" w:rsidRPr="00AB77B7">
        <w:rPr>
          <w:rFonts w:cs="Times New Roman"/>
          <w:szCs w:val="24"/>
        </w:rPr>
        <w:t xml:space="preserve">low </w:t>
      </w:r>
      <w:r w:rsidRPr="00AB77B7">
        <w:rPr>
          <w:rFonts w:cs="Times New Roman"/>
          <w:szCs w:val="24"/>
        </w:rPr>
        <w:t>power applications, slotless stator structure</w:t>
      </w:r>
      <w:r w:rsidR="0037593D" w:rsidRPr="00AB77B7">
        <w:rPr>
          <w:rFonts w:cs="Times New Roman"/>
          <w:szCs w:val="24"/>
        </w:rPr>
        <w:t>s</w:t>
      </w:r>
      <w:r w:rsidRPr="00AB77B7">
        <w:rPr>
          <w:rFonts w:cs="Times New Roman"/>
          <w:szCs w:val="24"/>
        </w:rPr>
        <w:t xml:space="preserve"> and winding topology </w:t>
      </w:r>
      <w:r w:rsidR="0037593D" w:rsidRPr="00AB77B7">
        <w:rPr>
          <w:rFonts w:cs="Times New Roman"/>
          <w:szCs w:val="24"/>
        </w:rPr>
        <w:t xml:space="preserve">have been </w:t>
      </w:r>
      <w:r w:rsidRPr="00AB77B7">
        <w:rPr>
          <w:rFonts w:cs="Times New Roman"/>
          <w:szCs w:val="24"/>
        </w:rPr>
        <w:t>employed [</w:t>
      </w:r>
      <w:r w:rsidR="00BD1A97" w:rsidRPr="00AB77B7">
        <w:rPr>
          <w:rFonts w:cs="Times New Roman"/>
          <w:szCs w:val="24"/>
        </w:rPr>
        <w:t>1</w:t>
      </w:r>
      <w:r w:rsidRPr="00AB77B7">
        <w:rPr>
          <w:rFonts w:cs="Times New Roman"/>
          <w:szCs w:val="24"/>
        </w:rPr>
        <w:t>] [</w:t>
      </w:r>
      <w:r w:rsidR="00BD1A97" w:rsidRPr="00AB77B7">
        <w:rPr>
          <w:rFonts w:cs="Times New Roman"/>
          <w:szCs w:val="24"/>
        </w:rPr>
        <w:t>10</w:t>
      </w:r>
      <w:r w:rsidRPr="00AB77B7">
        <w:rPr>
          <w:rFonts w:cs="Times New Roman"/>
          <w:szCs w:val="24"/>
        </w:rPr>
        <w:t xml:space="preserve">], </w:t>
      </w:r>
      <w:r w:rsidR="0037593D" w:rsidRPr="00AB77B7">
        <w:rPr>
          <w:rFonts w:cs="Times New Roman"/>
          <w:szCs w:val="24"/>
        </w:rPr>
        <w:t xml:space="preserve">while </w:t>
      </w:r>
      <w:r w:rsidRPr="00AB77B7">
        <w:rPr>
          <w:rFonts w:cs="Times New Roman"/>
          <w:szCs w:val="24"/>
        </w:rPr>
        <w:t>in high power applications</w:t>
      </w:r>
      <w:r w:rsidR="0037593D" w:rsidRPr="00AB77B7">
        <w:rPr>
          <w:rFonts w:cs="Times New Roman"/>
          <w:szCs w:val="24"/>
        </w:rPr>
        <w:t>,</w:t>
      </w:r>
      <w:r w:rsidRPr="00AB77B7">
        <w:rPr>
          <w:rFonts w:cs="Times New Roman"/>
          <w:szCs w:val="24"/>
        </w:rPr>
        <w:t xml:space="preserve"> where the containment is made of non-conductive material, an </w:t>
      </w:r>
      <w:r w:rsidR="0037593D" w:rsidRPr="00AB77B7">
        <w:rPr>
          <w:rFonts w:cs="Times New Roman"/>
          <w:szCs w:val="24"/>
        </w:rPr>
        <w:t xml:space="preserve">additional </w:t>
      </w:r>
      <w:r w:rsidRPr="00AB77B7">
        <w:rPr>
          <w:rFonts w:cs="Times New Roman"/>
          <w:szCs w:val="24"/>
        </w:rPr>
        <w:t xml:space="preserve">Aluminium shielding layer </w:t>
      </w:r>
      <w:r w:rsidR="0037593D" w:rsidRPr="00AB77B7">
        <w:rPr>
          <w:rFonts w:cs="Times New Roman"/>
          <w:szCs w:val="24"/>
        </w:rPr>
        <w:t>has been incorporated over</w:t>
      </w:r>
      <w:r w:rsidRPr="00AB77B7">
        <w:rPr>
          <w:rFonts w:cs="Times New Roman"/>
          <w:szCs w:val="24"/>
        </w:rPr>
        <w:t xml:space="preserve"> the magnets to </w:t>
      </w:r>
      <w:r w:rsidR="0037593D" w:rsidRPr="00AB77B7">
        <w:rPr>
          <w:rFonts w:cs="Times New Roman"/>
          <w:szCs w:val="24"/>
        </w:rPr>
        <w:t xml:space="preserve">shield </w:t>
      </w:r>
      <w:r w:rsidRPr="00AB77B7">
        <w:rPr>
          <w:rFonts w:cs="Times New Roman"/>
          <w:szCs w:val="24"/>
        </w:rPr>
        <w:t>them from high frequency spatial harmonics.</w:t>
      </w:r>
    </w:p>
    <w:p w14:paraId="0BED2634" w14:textId="252F259E" w:rsidR="00E8664D" w:rsidRDefault="008B152F" w:rsidP="00F645D8">
      <w:pPr>
        <w:rPr>
          <w:rFonts w:cs="Times New Roman"/>
        </w:rPr>
      </w:pPr>
      <w:r w:rsidRPr="00AB77B7">
        <w:rPr>
          <w:rFonts w:cs="Times New Roman"/>
        </w:rPr>
        <w:t>Fractional-slot concentrated winding permanent magnet machine</w:t>
      </w:r>
      <w:r w:rsidR="002235B7" w:rsidRPr="00AB77B7">
        <w:rPr>
          <w:rFonts w:cs="Times New Roman"/>
        </w:rPr>
        <w:t>s</w:t>
      </w:r>
      <w:r w:rsidRPr="00AB77B7">
        <w:rPr>
          <w:rFonts w:cs="Times New Roman"/>
        </w:rPr>
        <w:t xml:space="preserve"> has </w:t>
      </w:r>
      <w:r w:rsidR="009D210B" w:rsidRPr="00AB77B7">
        <w:rPr>
          <w:rFonts w:cs="Times New Roman"/>
        </w:rPr>
        <w:t xml:space="preserve">attracted </w:t>
      </w:r>
      <w:r w:rsidR="002235B7" w:rsidRPr="00AB77B7">
        <w:rPr>
          <w:rFonts w:cs="Times New Roman"/>
        </w:rPr>
        <w:t xml:space="preserve">significant </w:t>
      </w:r>
      <w:r w:rsidRPr="00AB77B7">
        <w:rPr>
          <w:rFonts w:cs="Times New Roman"/>
        </w:rPr>
        <w:t xml:space="preserve"> attention in recent years. Despite </w:t>
      </w:r>
      <w:r w:rsidR="002235B7" w:rsidRPr="00AB77B7">
        <w:rPr>
          <w:rFonts w:cs="Times New Roman"/>
        </w:rPr>
        <w:t xml:space="preserve">having an </w:t>
      </w:r>
      <w:r w:rsidRPr="00AB77B7">
        <w:rPr>
          <w:rFonts w:cs="Times New Roman"/>
        </w:rPr>
        <w:t>unbalanced magnetic structure and richer spatial harmonics, the fractional-slot machine usually has higher slot fill factor, especially when equipped with pre-winded segmented stator tooth,</w:t>
      </w:r>
      <w:r w:rsidR="009A2C9A" w:rsidRPr="00AB77B7">
        <w:rPr>
          <w:rFonts w:cs="Times New Roman"/>
        </w:rPr>
        <w:t xml:space="preserve"> leading to high power density,</w:t>
      </w:r>
      <w:r w:rsidRPr="00AB77B7">
        <w:rPr>
          <w:rFonts w:cs="Times New Roman"/>
        </w:rPr>
        <w:t xml:space="preserve"> </w:t>
      </w:r>
      <w:r w:rsidR="002235B7" w:rsidRPr="00AB77B7">
        <w:rPr>
          <w:rFonts w:cs="Times New Roman"/>
        </w:rPr>
        <w:t xml:space="preserve">reduced </w:t>
      </w:r>
      <w:r w:rsidRPr="00AB77B7">
        <w:rPr>
          <w:rFonts w:cs="Times New Roman"/>
        </w:rPr>
        <w:t>cogging torque</w:t>
      </w:r>
      <w:r w:rsidR="002235B7" w:rsidRPr="00AB77B7">
        <w:rPr>
          <w:rFonts w:cs="Times New Roman"/>
        </w:rPr>
        <w:t xml:space="preserve"> (</w:t>
      </w:r>
      <w:r w:rsidR="009A2C9A" w:rsidRPr="00AB77B7">
        <w:rPr>
          <w:rFonts w:cs="Times New Roman"/>
        </w:rPr>
        <w:t xml:space="preserve">which </w:t>
      </w:r>
      <w:r w:rsidR="002235B7" w:rsidRPr="00AB77B7">
        <w:rPr>
          <w:rFonts w:cs="Times New Roman"/>
        </w:rPr>
        <w:t xml:space="preserve">results in </w:t>
      </w:r>
      <w:r w:rsidR="009A2C9A" w:rsidRPr="00AB77B7">
        <w:rPr>
          <w:rFonts w:cs="Times New Roman"/>
        </w:rPr>
        <w:t>smoother operation</w:t>
      </w:r>
      <w:r w:rsidR="002235B7" w:rsidRPr="00AB77B7">
        <w:rPr>
          <w:rFonts w:cs="Times New Roman"/>
        </w:rPr>
        <w:t>)</w:t>
      </w:r>
      <w:r w:rsidRPr="00AB77B7">
        <w:rPr>
          <w:rFonts w:cs="Times New Roman"/>
        </w:rPr>
        <w:t xml:space="preserve">, short end-windings compared with traditional distributed winding topology, </w:t>
      </w:r>
      <w:r w:rsidR="00E4144A" w:rsidRPr="00AB77B7">
        <w:rPr>
          <w:rFonts w:cs="Times New Roman"/>
        </w:rPr>
        <w:t>higher flux weakening capability</w:t>
      </w:r>
      <w:r w:rsidR="008435C4" w:rsidRPr="00AB77B7">
        <w:rPr>
          <w:rFonts w:cs="Times New Roman"/>
        </w:rPr>
        <w:t xml:space="preserve"> due to intrinsically high phase inductance</w:t>
      </w:r>
      <w:r w:rsidR="009A2C9A" w:rsidRPr="00AB77B7">
        <w:rPr>
          <w:rFonts w:cs="Times New Roman"/>
        </w:rPr>
        <w:t xml:space="preserve">, natural fault tolerance due to </w:t>
      </w:r>
      <w:r w:rsidR="002235B7" w:rsidRPr="00AB77B7">
        <w:rPr>
          <w:rFonts w:cs="Times New Roman"/>
        </w:rPr>
        <w:t xml:space="preserve">the limited </w:t>
      </w:r>
      <w:r w:rsidR="009A2C9A" w:rsidRPr="00AB77B7">
        <w:rPr>
          <w:rFonts w:cs="Times New Roman"/>
        </w:rPr>
        <w:t>mutual coupling between phases, especially in the alternate teeth wound PM machine, and</w:t>
      </w:r>
      <w:r w:rsidR="00E4144A" w:rsidRPr="00AB77B7">
        <w:rPr>
          <w:rFonts w:cs="Times New Roman"/>
        </w:rPr>
        <w:t xml:space="preserve"> </w:t>
      </w:r>
      <w:r w:rsidR="009A2C9A" w:rsidRPr="00AB77B7">
        <w:rPr>
          <w:rFonts w:cs="Times New Roman"/>
        </w:rPr>
        <w:t>high efficiency.</w:t>
      </w:r>
      <w:r w:rsidR="00981E6D" w:rsidRPr="00AB77B7">
        <w:rPr>
          <w:rFonts w:cs="Times New Roman"/>
        </w:rPr>
        <w:t xml:space="preserve"> </w:t>
      </w:r>
      <w:r w:rsidR="002235B7" w:rsidRPr="00AB77B7">
        <w:rPr>
          <w:rFonts w:cs="Times New Roman"/>
        </w:rPr>
        <w:t>As a consequence</w:t>
      </w:r>
      <w:r w:rsidR="00981E6D" w:rsidRPr="00AB77B7">
        <w:rPr>
          <w:rFonts w:cs="Times New Roman"/>
        </w:rPr>
        <w:t>, factional-slot concentrated winding permanent magnet machine</w:t>
      </w:r>
      <w:r w:rsidR="002235B7" w:rsidRPr="00AB77B7">
        <w:rPr>
          <w:rFonts w:cs="Times New Roman"/>
        </w:rPr>
        <w:t xml:space="preserve">s have been identified as a leading topology </w:t>
      </w:r>
      <w:r w:rsidR="00981E6D" w:rsidRPr="00AB77B7">
        <w:rPr>
          <w:rFonts w:cs="Times New Roman"/>
        </w:rPr>
        <w:t>for applications requiring constant power over a wide speed range and</w:t>
      </w:r>
      <w:r w:rsidR="00836BDA">
        <w:rPr>
          <w:rFonts w:cs="Times New Roman"/>
        </w:rPr>
        <w:t xml:space="preserve"> aiming for high power density </w:t>
      </w:r>
      <w:r w:rsidR="00981E6D" w:rsidRPr="00AB77B7">
        <w:rPr>
          <w:rFonts w:cs="Times New Roman"/>
        </w:rPr>
        <w:t>[</w:t>
      </w:r>
      <w:r w:rsidR="0051519E" w:rsidRPr="00AB77B7">
        <w:rPr>
          <w:rFonts w:cs="Times New Roman"/>
        </w:rPr>
        <w:t>11</w:t>
      </w:r>
      <w:r w:rsidR="00CF0B58" w:rsidRPr="00AB77B7">
        <w:rPr>
          <w:rFonts w:cs="Times New Roman"/>
        </w:rPr>
        <w:t>]</w:t>
      </w:r>
      <w:r w:rsidR="00836BDA">
        <w:rPr>
          <w:rFonts w:cs="Times New Roman"/>
        </w:rPr>
        <w:t>.</w:t>
      </w:r>
    </w:p>
    <w:p w14:paraId="4806DA9D" w14:textId="62BA4260" w:rsidR="00D56D0D" w:rsidRDefault="00693691" w:rsidP="00F645D8">
      <w:pPr>
        <w:rPr>
          <w:rFonts w:cs="Times New Roman"/>
        </w:rPr>
      </w:pPr>
      <w:r w:rsidRPr="00AB77B7">
        <w:rPr>
          <w:rFonts w:cs="Times New Roman"/>
        </w:rPr>
        <w:t>In th</w:t>
      </w:r>
      <w:r w:rsidR="00311002" w:rsidRPr="00AB77B7">
        <w:rPr>
          <w:rFonts w:cs="Times New Roman"/>
        </w:rPr>
        <w:t>e design study in this thesis</w:t>
      </w:r>
      <w:r w:rsidRPr="00AB77B7">
        <w:rPr>
          <w:rFonts w:cs="Times New Roman"/>
        </w:rPr>
        <w:t xml:space="preserve">, </w:t>
      </w:r>
      <w:r w:rsidR="00110BB8">
        <w:rPr>
          <w:rFonts w:cs="Times New Roman"/>
        </w:rPr>
        <w:t>t</w:t>
      </w:r>
      <w:r w:rsidR="00EC2426">
        <w:rPr>
          <w:rFonts w:cs="Times New Roman"/>
        </w:rPr>
        <w:t xml:space="preserve">he selection of the pole number is based on a trade-off between the machine fundamental electrical frequency and the overall machine mass, as the low pole number always has the benefit of reducing the operating electrical frequency at the high mechanical speed, but has the drawback of requiring a bigger core cross-section area, especially in stator back yoke, to prevent significant over saturation, and vice versa for the high pole number. For applications less sensitive </w:t>
      </w:r>
      <w:r w:rsidR="00D56D0D">
        <w:rPr>
          <w:rFonts w:cs="Times New Roman"/>
        </w:rPr>
        <w:t>to the torque density and power density, it is usually beneficial to have very low pole numbers, e.g. 2 or 4 poles. However, in this design study, the torque density and power density is the first priority, and thus a slightly bigger pole number is selected. The same consideration is also accounted when s</w:t>
      </w:r>
      <w:r w:rsidR="00110BB8">
        <w:rPr>
          <w:rFonts w:cs="Times New Roman"/>
        </w:rPr>
        <w:t>electing the slot number. A</w:t>
      </w:r>
      <w:r w:rsidR="00D56D0D">
        <w:rPr>
          <w:rFonts w:cs="Times New Roman"/>
        </w:rPr>
        <w:t>s mentioned before, integer slot per pole per phase (SPP) combinations usually have long and overlapping end windings, while the fractional slot concentrated windings have ve</w:t>
      </w:r>
      <w:r w:rsidR="00110BB8">
        <w:rPr>
          <w:rFonts w:cs="Times New Roman"/>
        </w:rPr>
        <w:t>ry compact end winding layouts</w:t>
      </w:r>
      <w:r w:rsidR="007D300D">
        <w:rPr>
          <w:rFonts w:cs="Times New Roman"/>
        </w:rPr>
        <w:t>.</w:t>
      </w:r>
      <w:r w:rsidR="00110BB8">
        <w:rPr>
          <w:rFonts w:cs="Times New Roman"/>
        </w:rPr>
        <w:t xml:space="preserve"> Combined with other previously mentioned benefits brought </w:t>
      </w:r>
      <w:r w:rsidR="00110BB8">
        <w:rPr>
          <w:rFonts w:cs="Times New Roman"/>
        </w:rPr>
        <w:lastRenderedPageBreak/>
        <w:t xml:space="preserve">by the fractional slots, </w:t>
      </w:r>
      <w:r w:rsidR="00110BB8" w:rsidRPr="00AB77B7">
        <w:rPr>
          <w:rFonts w:cs="Times New Roman"/>
        </w:rPr>
        <w:t>three slot-pole combinations of fractional slot concentrated winding PM machine</w:t>
      </w:r>
      <w:r w:rsidR="00110BB8">
        <w:rPr>
          <w:rFonts w:cs="Times New Roman"/>
        </w:rPr>
        <w:t>, viz.</w:t>
      </w:r>
      <w:r w:rsidR="00110BB8" w:rsidRPr="00AB77B7">
        <w:rPr>
          <w:rFonts w:cs="Times New Roman"/>
        </w:rPr>
        <w:t xml:space="preserve"> 9 slots and 8 poles, 12 slots and 8 poles, and 12 slots and 10 poles</w:t>
      </w:r>
      <w:r w:rsidR="00110BB8">
        <w:rPr>
          <w:rFonts w:cs="Times New Roman"/>
        </w:rPr>
        <w:t>,</w:t>
      </w:r>
      <w:r w:rsidR="00110BB8" w:rsidRPr="00AB77B7">
        <w:rPr>
          <w:rFonts w:cs="Times New Roman"/>
        </w:rPr>
        <w:t xml:space="preserve"> were designed to compare th</w:t>
      </w:r>
      <w:r w:rsidR="00110BB8">
        <w:rPr>
          <w:rFonts w:cs="Times New Roman"/>
        </w:rPr>
        <w:t>eir electromagnetic performance</w:t>
      </w:r>
      <w:r w:rsidR="00110BB8" w:rsidRPr="00AB77B7">
        <w:rPr>
          <w:rFonts w:cs="Times New Roman"/>
        </w:rPr>
        <w:t>.</w:t>
      </w:r>
    </w:p>
    <w:p w14:paraId="30B1BF9A" w14:textId="7F145E8E" w:rsidR="00693691" w:rsidRPr="00AB77B7" w:rsidRDefault="00C42130" w:rsidP="00F645D8">
      <w:pPr>
        <w:rPr>
          <w:rFonts w:cs="Times New Roman"/>
        </w:rPr>
      </w:pPr>
      <w:r w:rsidRPr="00AB77B7">
        <w:rPr>
          <w:rFonts w:cs="Times New Roman"/>
        </w:rPr>
        <w:t xml:space="preserve">Despite </w:t>
      </w:r>
      <w:r w:rsidR="00311002" w:rsidRPr="00AB77B7">
        <w:rPr>
          <w:rFonts w:cs="Times New Roman"/>
        </w:rPr>
        <w:t>having half a slot per pole per phase (</w:t>
      </w:r>
      <w:r w:rsidRPr="00AB77B7">
        <w:rPr>
          <w:rFonts w:cs="Times New Roman"/>
        </w:rPr>
        <w:t>0.5 SPP</w:t>
      </w:r>
      <w:r w:rsidR="00311002" w:rsidRPr="00AB77B7">
        <w:rPr>
          <w:rFonts w:cs="Times New Roman"/>
        </w:rPr>
        <w:t>)</w:t>
      </w:r>
      <w:r w:rsidRPr="00AB77B7">
        <w:rPr>
          <w:rFonts w:cs="Times New Roman"/>
        </w:rPr>
        <w:t xml:space="preserve">, the 12-8 combination actually has the same balanced magnetic structure and low airgap harmonics contents as the conventional distributed winding integer SPP machine topology. The other two topologies, in contrast, </w:t>
      </w:r>
      <w:r w:rsidR="00311002" w:rsidRPr="00AB77B7">
        <w:rPr>
          <w:rFonts w:cs="Times New Roman"/>
        </w:rPr>
        <w:t xml:space="preserve">exhibit </w:t>
      </w:r>
      <w:r w:rsidR="006B6631" w:rsidRPr="00AB77B7">
        <w:rPr>
          <w:rFonts w:cs="Times New Roman"/>
        </w:rPr>
        <w:t xml:space="preserve">more </w:t>
      </w:r>
      <w:r w:rsidRPr="00AB77B7">
        <w:rPr>
          <w:rFonts w:cs="Times New Roman"/>
        </w:rPr>
        <w:t>significant unbalanced force</w:t>
      </w:r>
      <w:r w:rsidR="00311002" w:rsidRPr="00AB77B7">
        <w:rPr>
          <w:rFonts w:cs="Times New Roman"/>
        </w:rPr>
        <w:t>s</w:t>
      </w:r>
      <w:r w:rsidRPr="00AB77B7">
        <w:rPr>
          <w:rFonts w:cs="Times New Roman"/>
        </w:rPr>
        <w:t xml:space="preserve"> and </w:t>
      </w:r>
      <w:r w:rsidR="006B6631" w:rsidRPr="00AB77B7">
        <w:rPr>
          <w:rFonts w:cs="Times New Roman"/>
        </w:rPr>
        <w:t xml:space="preserve">richer spatial harmonics, but </w:t>
      </w:r>
      <w:r w:rsidR="00311002" w:rsidRPr="00AB77B7">
        <w:rPr>
          <w:rFonts w:cs="Times New Roman"/>
        </w:rPr>
        <w:t xml:space="preserve">have </w:t>
      </w:r>
      <w:r w:rsidR="006B6631" w:rsidRPr="00AB77B7">
        <w:rPr>
          <w:rFonts w:cs="Times New Roman"/>
        </w:rPr>
        <w:t>higher winding factor</w:t>
      </w:r>
      <w:r w:rsidR="00311002" w:rsidRPr="00AB77B7">
        <w:rPr>
          <w:rFonts w:cs="Times New Roman"/>
        </w:rPr>
        <w:t>s</w:t>
      </w:r>
      <w:r w:rsidR="006B6631" w:rsidRPr="00AB77B7">
        <w:rPr>
          <w:rFonts w:cs="Times New Roman"/>
        </w:rPr>
        <w:t xml:space="preserve"> and smaller torque ripple. </w:t>
      </w:r>
      <w:r w:rsidR="00311002" w:rsidRPr="00AB77B7">
        <w:rPr>
          <w:rFonts w:cs="Times New Roman"/>
        </w:rPr>
        <w:t xml:space="preserve">A </w:t>
      </w:r>
      <w:r w:rsidR="006B6631" w:rsidRPr="00AB77B7">
        <w:rPr>
          <w:rFonts w:cs="Times New Roman"/>
        </w:rPr>
        <w:t xml:space="preserve">design of 9-slot-8-pole </w:t>
      </w:r>
      <w:r w:rsidR="00311002" w:rsidRPr="00AB77B7">
        <w:rPr>
          <w:rFonts w:cs="Times New Roman"/>
        </w:rPr>
        <w:t xml:space="preserve">variant was established </w:t>
      </w:r>
      <w:r w:rsidR="006B6631" w:rsidRPr="00AB77B7">
        <w:rPr>
          <w:rFonts w:cs="Times New Roman"/>
        </w:rPr>
        <w:t xml:space="preserve">first, </w:t>
      </w:r>
      <w:r w:rsidR="00A130E6" w:rsidRPr="00AB77B7">
        <w:rPr>
          <w:rFonts w:cs="Times New Roman"/>
        </w:rPr>
        <w:t xml:space="preserve">with the </w:t>
      </w:r>
      <w:r w:rsidR="00311002" w:rsidRPr="00AB77B7">
        <w:rPr>
          <w:rFonts w:cs="Times New Roman"/>
        </w:rPr>
        <w:t xml:space="preserve">arising leading </w:t>
      </w:r>
      <w:r w:rsidR="00A130E6" w:rsidRPr="00AB77B7">
        <w:rPr>
          <w:rFonts w:cs="Times New Roman"/>
        </w:rPr>
        <w:t xml:space="preserve">dimensions </w:t>
      </w:r>
      <w:r w:rsidR="00311002" w:rsidRPr="00AB77B7">
        <w:rPr>
          <w:rFonts w:cs="Times New Roman"/>
        </w:rPr>
        <w:t xml:space="preserve">acting </w:t>
      </w:r>
      <w:r w:rsidR="00A130E6" w:rsidRPr="00AB77B7">
        <w:rPr>
          <w:rFonts w:cs="Times New Roman"/>
        </w:rPr>
        <w:t xml:space="preserve">as the starting point of the designs of the </w:t>
      </w:r>
      <w:r w:rsidR="00B826E7" w:rsidRPr="00AB77B7">
        <w:rPr>
          <w:rFonts w:cs="Times New Roman"/>
        </w:rPr>
        <w:t>other two slot-</w:t>
      </w:r>
      <w:r w:rsidR="006B6631" w:rsidRPr="00AB77B7">
        <w:rPr>
          <w:rFonts w:cs="Times New Roman"/>
        </w:rPr>
        <w:t xml:space="preserve">pole </w:t>
      </w:r>
      <w:r w:rsidR="00B826E7" w:rsidRPr="00AB77B7">
        <w:rPr>
          <w:rFonts w:cs="Times New Roman"/>
        </w:rPr>
        <w:t>combinations</w:t>
      </w:r>
      <w:r w:rsidR="00311002" w:rsidRPr="00AB77B7">
        <w:rPr>
          <w:rFonts w:cs="Times New Roman"/>
        </w:rPr>
        <w:t>.</w:t>
      </w:r>
    </w:p>
    <w:p w14:paraId="2E1032BD" w14:textId="24057DCF" w:rsidR="00981E6D" w:rsidRPr="00AB77B7" w:rsidRDefault="00B30CF1" w:rsidP="00F645D8">
      <w:pPr>
        <w:rPr>
          <w:rFonts w:cs="Times New Roman"/>
          <w:szCs w:val="24"/>
        </w:rPr>
      </w:pPr>
      <w:r w:rsidRPr="00AB77B7">
        <w:rPr>
          <w:rFonts w:cs="Times New Roman"/>
          <w:szCs w:val="24"/>
        </w:rPr>
        <w:t xml:space="preserve">Almost all high-speed SMPM machines require some form of containment sleeve to retain </w:t>
      </w:r>
      <w:r w:rsidR="00C6448A" w:rsidRPr="00AB77B7">
        <w:rPr>
          <w:rFonts w:cs="Times New Roman"/>
          <w:szCs w:val="24"/>
        </w:rPr>
        <w:t>the</w:t>
      </w:r>
      <w:r w:rsidRPr="00AB77B7">
        <w:rPr>
          <w:rFonts w:cs="Times New Roman"/>
          <w:szCs w:val="24"/>
        </w:rPr>
        <w:t xml:space="preserve"> magne</w:t>
      </w:r>
      <w:r w:rsidR="00C6448A" w:rsidRPr="00AB77B7">
        <w:rPr>
          <w:rFonts w:cs="Times New Roman"/>
          <w:szCs w:val="24"/>
        </w:rPr>
        <w:t>ts in</w:t>
      </w:r>
      <w:r w:rsidRPr="00AB77B7">
        <w:rPr>
          <w:rFonts w:cs="Times New Roman"/>
          <w:szCs w:val="24"/>
        </w:rPr>
        <w:t xml:space="preserve"> contact with the rotor core against the action of the centrifugal loading. </w:t>
      </w:r>
      <w:r w:rsidR="000E192C" w:rsidRPr="00AB77B7">
        <w:rPr>
          <w:rFonts w:cs="Times New Roman"/>
          <w:szCs w:val="24"/>
        </w:rPr>
        <w:t xml:space="preserve">The commonly used technique for applying the containment material onto the rotor structure is to pre-treat it into high stress status with the tensile stress inside the material near its maximum stress criteria, and then reinforce it onto the rotor surface. By doing this the tensile stress in various rotor parts introduced by centrifugal forces can be compensated by the high compressive stress delivered from the containment. This will not do harm to the magnets and rotor core due to the fact that the magnetic materials have the ability of absorbing high amount of compressive stress though their tensile strength is low. Therefore, as long as the stress caused by the centrifugal forces does not exceed the containment strength capability, the net stress on magnets and rotor core would always be compressive and thus protects those parts from the potential </w:t>
      </w:r>
      <w:r w:rsidR="009F3C16">
        <w:rPr>
          <w:rFonts w:cs="Times New Roman"/>
          <w:szCs w:val="24"/>
        </w:rPr>
        <w:t xml:space="preserve">decomposition </w:t>
      </w:r>
      <w:r w:rsidR="000E192C" w:rsidRPr="00AB77B7">
        <w:rPr>
          <w:rFonts w:cs="Times New Roman"/>
          <w:szCs w:val="24"/>
        </w:rPr>
        <w:t>[</w:t>
      </w:r>
      <w:r w:rsidR="0051519E" w:rsidRPr="00AB77B7">
        <w:rPr>
          <w:rFonts w:cs="Times New Roman"/>
          <w:szCs w:val="24"/>
        </w:rPr>
        <w:t>12</w:t>
      </w:r>
      <w:r w:rsidR="000E192C" w:rsidRPr="00AB77B7">
        <w:rPr>
          <w:rFonts w:cs="Times New Roman"/>
          <w:szCs w:val="24"/>
        </w:rPr>
        <w:t>]</w:t>
      </w:r>
      <w:r w:rsidR="009F3C16">
        <w:rPr>
          <w:rFonts w:cs="Times New Roman"/>
          <w:szCs w:val="24"/>
        </w:rPr>
        <w:t>.</w:t>
      </w:r>
      <w:r w:rsidR="000E192C" w:rsidRPr="00AB77B7">
        <w:rPr>
          <w:rFonts w:cs="Times New Roman"/>
          <w:szCs w:val="24"/>
        </w:rPr>
        <w:t xml:space="preserve"> However, when arc shaped magnets are used careful treatment is needed in that the curvature of the inner magnet surface should be exactly the same as that of the rotor core outer surface. Any little mismatch between these two curvatures would present big problems when containment with high compressive stress is applied onto the rotor, and will easily cause cracks on the inner surface of the magnets due to the unevenly distributed stress throughout the surface and finally lead to breakdown of all the magnets. As a result, loaf shaped magnets are usually preferred in such circumstances due to their flat inner surface which provides perfect alignment with the outer surface of rotor core.</w:t>
      </w:r>
    </w:p>
    <w:p w14:paraId="3E77548D" w14:textId="77777777" w:rsidR="000E192C" w:rsidRPr="00AB77B7" w:rsidRDefault="000E192C" w:rsidP="000E192C">
      <w:pPr>
        <w:pStyle w:val="2"/>
        <w:rPr>
          <w:rFonts w:cs="Times New Roman"/>
        </w:rPr>
      </w:pPr>
      <w:bookmarkStart w:id="39" w:name="_Toc510531056"/>
      <w:r w:rsidRPr="00AB77B7">
        <w:rPr>
          <w:rFonts w:cs="Times New Roman"/>
        </w:rPr>
        <w:t>Material selection</w:t>
      </w:r>
      <w:bookmarkEnd w:id="39"/>
    </w:p>
    <w:p w14:paraId="02F3818A" w14:textId="18F1E41A" w:rsidR="000E192C" w:rsidRPr="00AB77B7" w:rsidRDefault="000E192C" w:rsidP="000E192C">
      <w:pPr>
        <w:rPr>
          <w:rFonts w:cs="Times New Roman"/>
          <w:szCs w:val="24"/>
        </w:rPr>
      </w:pPr>
      <w:r w:rsidRPr="00AB77B7">
        <w:rPr>
          <w:rFonts w:cs="Times New Roman"/>
          <w:szCs w:val="24"/>
        </w:rPr>
        <w:t>In order to generate a series of designs which are representative of high performance aerospace machines, the stator and rotor cores were based on Cobalt Iron</w:t>
      </w:r>
      <w:r w:rsidR="008A5860" w:rsidRPr="00AB77B7">
        <w:rPr>
          <w:rFonts w:cs="Times New Roman"/>
          <w:szCs w:val="24"/>
        </w:rPr>
        <w:t xml:space="preserve"> while the rotor </w:t>
      </w:r>
      <w:r w:rsidR="008A5860" w:rsidRPr="00AB77B7">
        <w:rPr>
          <w:rFonts w:cs="Times New Roman"/>
          <w:szCs w:val="24"/>
        </w:rPr>
        <w:lastRenderedPageBreak/>
        <w:t xml:space="preserve">magnets were a high performance grade </w:t>
      </w:r>
      <w:r w:rsidR="00C6448A" w:rsidRPr="00AB77B7">
        <w:rPr>
          <w:rFonts w:cs="Times New Roman"/>
          <w:szCs w:val="24"/>
        </w:rPr>
        <w:t>of</w:t>
      </w:r>
      <w:r w:rsidR="008A5860" w:rsidRPr="00AB77B7">
        <w:rPr>
          <w:rFonts w:cs="Times New Roman"/>
          <w:szCs w:val="24"/>
        </w:rPr>
        <w:t xml:space="preserve"> Sm</w:t>
      </w:r>
      <w:r w:rsidR="008A5860" w:rsidRPr="00AB77B7">
        <w:rPr>
          <w:rFonts w:cs="Times New Roman"/>
          <w:szCs w:val="24"/>
          <w:vertAlign w:val="subscript"/>
        </w:rPr>
        <w:t>2</w:t>
      </w:r>
      <w:r w:rsidR="008A5860" w:rsidRPr="00AB77B7">
        <w:rPr>
          <w:rFonts w:cs="Times New Roman"/>
          <w:szCs w:val="24"/>
        </w:rPr>
        <w:t>Co</w:t>
      </w:r>
      <w:r w:rsidR="008A5860" w:rsidRPr="00AB77B7">
        <w:rPr>
          <w:rFonts w:cs="Times New Roman"/>
          <w:szCs w:val="24"/>
          <w:vertAlign w:val="subscript"/>
        </w:rPr>
        <w:t>17</w:t>
      </w:r>
      <w:r w:rsidRPr="00AB77B7">
        <w:rPr>
          <w:rFonts w:cs="Times New Roman"/>
          <w:szCs w:val="24"/>
        </w:rPr>
        <w:t xml:space="preserve">. </w:t>
      </w:r>
      <w:r w:rsidR="00F1602A" w:rsidRPr="00AB77B7">
        <w:rPr>
          <w:rFonts w:cs="Times New Roman"/>
          <w:szCs w:val="24"/>
        </w:rPr>
        <w:fldChar w:fldCharType="begin"/>
      </w:r>
      <w:r w:rsidR="00F1602A" w:rsidRPr="00AB77B7">
        <w:rPr>
          <w:rFonts w:cs="Times New Roman"/>
          <w:szCs w:val="24"/>
        </w:rPr>
        <w:instrText xml:space="preserve"> REF _Ref489880171 \h </w:instrText>
      </w:r>
      <w:r w:rsidR="00AB77B7">
        <w:rPr>
          <w:rFonts w:cs="Times New Roman"/>
          <w:szCs w:val="24"/>
        </w:rPr>
        <w:instrText xml:space="preserve"> \* MERGEFORMAT </w:instrText>
      </w:r>
      <w:r w:rsidR="00F1602A" w:rsidRPr="00AB77B7">
        <w:rPr>
          <w:rFonts w:cs="Times New Roman"/>
          <w:szCs w:val="24"/>
        </w:rPr>
      </w:r>
      <w:r w:rsidR="00F1602A" w:rsidRPr="00AB77B7">
        <w:rPr>
          <w:rFonts w:cs="Times New Roman"/>
          <w:szCs w:val="24"/>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2</w:t>
      </w:r>
      <w:r w:rsidR="00F1602A" w:rsidRPr="00AB77B7">
        <w:rPr>
          <w:rFonts w:cs="Times New Roman"/>
          <w:szCs w:val="24"/>
        </w:rPr>
        <w:fldChar w:fldCharType="end"/>
      </w:r>
      <w:r w:rsidR="00F1602A" w:rsidRPr="00AB77B7">
        <w:rPr>
          <w:rFonts w:cs="Times New Roman"/>
          <w:szCs w:val="24"/>
        </w:rPr>
        <w:t xml:space="preserve"> </w:t>
      </w:r>
      <w:r w:rsidR="008A5860" w:rsidRPr="00AB77B7">
        <w:rPr>
          <w:rFonts w:cs="Times New Roman"/>
          <w:szCs w:val="24"/>
        </w:rPr>
        <w:t xml:space="preserve">summarises </w:t>
      </w:r>
      <w:r w:rsidRPr="00AB77B7">
        <w:rPr>
          <w:rFonts w:cs="Times New Roman"/>
          <w:szCs w:val="24"/>
        </w:rPr>
        <w:t>key properties of the selected materials, which were drawn from the data provided in [</w:t>
      </w:r>
      <w:r w:rsidR="0051519E" w:rsidRPr="00AB77B7">
        <w:rPr>
          <w:rFonts w:cs="Times New Roman"/>
          <w:szCs w:val="24"/>
        </w:rPr>
        <w:t>13</w:t>
      </w:r>
      <w:r w:rsidRPr="00AB77B7">
        <w:rPr>
          <w:rFonts w:cs="Times New Roman"/>
          <w:szCs w:val="24"/>
        </w:rPr>
        <w:t>], [</w:t>
      </w:r>
      <w:r w:rsidR="0051519E" w:rsidRPr="00AB77B7">
        <w:rPr>
          <w:rFonts w:cs="Times New Roman"/>
          <w:szCs w:val="24"/>
        </w:rPr>
        <w:t>14</w:t>
      </w:r>
      <w:r w:rsidRPr="00AB77B7">
        <w:rPr>
          <w:rFonts w:cs="Times New Roman"/>
          <w:szCs w:val="24"/>
        </w:rPr>
        <w:t>], and [</w:t>
      </w:r>
      <w:r w:rsidR="0051519E" w:rsidRPr="00AB77B7">
        <w:rPr>
          <w:rFonts w:cs="Times New Roman"/>
          <w:szCs w:val="24"/>
        </w:rPr>
        <w:t>15</w:t>
      </w:r>
      <w:r w:rsidRPr="00AB77B7">
        <w:rPr>
          <w:rFonts w:cs="Times New Roman"/>
          <w:szCs w:val="24"/>
        </w:rPr>
        <w:t>].</w:t>
      </w:r>
    </w:p>
    <w:p w14:paraId="52BD3637" w14:textId="5B53EA92" w:rsidR="00F1602A" w:rsidRPr="00AB77B7" w:rsidRDefault="000E192C" w:rsidP="00F1602A">
      <w:pPr>
        <w:pStyle w:val="a5"/>
        <w:rPr>
          <w:rFonts w:cs="Times New Roman"/>
          <w:color w:val="auto"/>
        </w:rPr>
      </w:pPr>
      <w:bookmarkStart w:id="40" w:name="_Ref489880171"/>
      <w:r w:rsidRPr="00AB77B7">
        <w:rPr>
          <w:rFonts w:cs="Times New Roman"/>
          <w:color w:val="auto"/>
        </w:rPr>
        <w:t xml:space="preserve">Table </w:t>
      </w:r>
      <w:r w:rsidR="003D2E3A" w:rsidRPr="00AB77B7">
        <w:rPr>
          <w:rFonts w:cs="Times New Roman"/>
          <w:color w:val="auto"/>
        </w:rPr>
        <w:fldChar w:fldCharType="begin"/>
      </w:r>
      <w:r w:rsidR="003D2E3A" w:rsidRPr="00AB77B7">
        <w:rPr>
          <w:rFonts w:cs="Times New Roman"/>
          <w:color w:val="auto"/>
        </w:rPr>
        <w:instrText xml:space="preserve"> STYLEREF 1 \s </w:instrText>
      </w:r>
      <w:r w:rsidR="003D2E3A" w:rsidRPr="00AB77B7">
        <w:rPr>
          <w:rFonts w:cs="Times New Roman"/>
          <w:color w:val="auto"/>
        </w:rPr>
        <w:fldChar w:fldCharType="separate"/>
      </w:r>
      <w:r w:rsidR="006D062E">
        <w:rPr>
          <w:rFonts w:cs="Times New Roman"/>
          <w:noProof/>
          <w:color w:val="auto"/>
        </w:rPr>
        <w:t>2</w:t>
      </w:r>
      <w:r w:rsidR="003D2E3A" w:rsidRPr="00AB77B7">
        <w:rPr>
          <w:rFonts w:cs="Times New Roman"/>
          <w:noProof/>
          <w:color w:val="auto"/>
        </w:rPr>
        <w:fldChar w:fldCharType="end"/>
      </w:r>
      <w:r w:rsidR="00240A32" w:rsidRPr="00AB77B7">
        <w:rPr>
          <w:rFonts w:cs="Times New Roman"/>
          <w:color w:val="auto"/>
        </w:rPr>
        <w:t>.</w:t>
      </w:r>
      <w:r w:rsidR="003D2E3A" w:rsidRPr="00AB77B7">
        <w:rPr>
          <w:rFonts w:cs="Times New Roman"/>
          <w:color w:val="auto"/>
        </w:rPr>
        <w:fldChar w:fldCharType="begin"/>
      </w:r>
      <w:r w:rsidR="003D2E3A" w:rsidRPr="00AB77B7">
        <w:rPr>
          <w:rFonts w:cs="Times New Roman"/>
          <w:color w:val="auto"/>
        </w:rPr>
        <w:instrText xml:space="preserve"> SEQ Table \* ARABIC \s 1 </w:instrText>
      </w:r>
      <w:r w:rsidR="003D2E3A" w:rsidRPr="00AB77B7">
        <w:rPr>
          <w:rFonts w:cs="Times New Roman"/>
          <w:color w:val="auto"/>
        </w:rPr>
        <w:fldChar w:fldCharType="separate"/>
      </w:r>
      <w:r w:rsidR="006D062E">
        <w:rPr>
          <w:rFonts w:cs="Times New Roman"/>
          <w:noProof/>
          <w:color w:val="auto"/>
        </w:rPr>
        <w:t>2</w:t>
      </w:r>
      <w:r w:rsidR="003D2E3A" w:rsidRPr="00AB77B7">
        <w:rPr>
          <w:rFonts w:cs="Times New Roman"/>
          <w:noProof/>
          <w:color w:val="auto"/>
        </w:rPr>
        <w:fldChar w:fldCharType="end"/>
      </w:r>
      <w:bookmarkEnd w:id="40"/>
      <w:r w:rsidRPr="00AB77B7">
        <w:rPr>
          <w:rFonts w:cs="Times New Roman"/>
          <w:color w:val="auto"/>
        </w:rPr>
        <w:t xml:space="preserve"> properties of machine materials [</w:t>
      </w:r>
      <w:r w:rsidR="0051519E" w:rsidRPr="00AB77B7">
        <w:rPr>
          <w:rFonts w:cs="Times New Roman"/>
          <w:color w:val="auto"/>
        </w:rPr>
        <w:t>13</w:t>
      </w:r>
      <w:r w:rsidRPr="00AB77B7">
        <w:rPr>
          <w:rFonts w:cs="Times New Roman"/>
          <w:color w:val="auto"/>
        </w:rPr>
        <w:t>] [</w:t>
      </w:r>
      <w:r w:rsidR="0051519E" w:rsidRPr="00AB77B7">
        <w:rPr>
          <w:rFonts w:cs="Times New Roman"/>
          <w:color w:val="auto"/>
        </w:rPr>
        <w:t>14</w:t>
      </w:r>
      <w:r w:rsidRPr="00AB77B7">
        <w:rPr>
          <w:rFonts w:cs="Times New Roman"/>
          <w:color w:val="auto"/>
        </w:rPr>
        <w:t>] [</w:t>
      </w:r>
      <w:r w:rsidR="0051519E" w:rsidRPr="00AB77B7">
        <w:rPr>
          <w:rFonts w:cs="Times New Roman"/>
          <w:color w:val="auto"/>
        </w:rPr>
        <w:t>15</w:t>
      </w:r>
      <w:r w:rsidRPr="00AB77B7">
        <w:rPr>
          <w:rFonts w:cs="Times New Roman"/>
          <w:color w:val="auto"/>
        </w:rPr>
        <w:t>]</w:t>
      </w:r>
    </w:p>
    <w:tbl>
      <w:tblPr>
        <w:tblW w:w="0" w:type="auto"/>
        <w:tblInd w:w="108" w:type="dxa"/>
        <w:tblLook w:val="04A0" w:firstRow="1" w:lastRow="0" w:firstColumn="1" w:lastColumn="0" w:noHBand="0" w:noVBand="1"/>
      </w:tblPr>
      <w:tblGrid>
        <w:gridCol w:w="2232"/>
        <w:gridCol w:w="1646"/>
        <w:gridCol w:w="1676"/>
        <w:gridCol w:w="1646"/>
        <w:gridCol w:w="1708"/>
      </w:tblGrid>
      <w:tr w:rsidR="00F1602A" w:rsidRPr="001F02EB" w14:paraId="74071A76" w14:textId="77777777" w:rsidTr="0086593D">
        <w:tc>
          <w:tcPr>
            <w:tcW w:w="2232" w:type="dxa"/>
            <w:tcBorders>
              <w:top w:val="single" w:sz="4" w:space="0" w:color="auto"/>
              <w:left w:val="single" w:sz="4" w:space="0" w:color="auto"/>
              <w:bottom w:val="single" w:sz="4" w:space="0" w:color="auto"/>
              <w:right w:val="single" w:sz="4" w:space="0" w:color="auto"/>
            </w:tcBorders>
            <w:vAlign w:val="center"/>
            <w:hideMark/>
          </w:tcPr>
          <w:p w14:paraId="3FD5C6D5" w14:textId="77777777" w:rsidR="00F1602A" w:rsidRPr="001F02EB" w:rsidRDefault="00F1602A" w:rsidP="001F02EB">
            <w:pPr>
              <w:pStyle w:val="Table"/>
              <w:jc w:val="center"/>
              <w:rPr>
                <w:rFonts w:cs="Times New Roman"/>
                <w:b/>
                <w:sz w:val="20"/>
                <w:szCs w:val="20"/>
              </w:rPr>
            </w:pPr>
            <w:r w:rsidRPr="001F02EB">
              <w:rPr>
                <w:rFonts w:cs="Times New Roman"/>
                <w:b/>
                <w:sz w:val="20"/>
                <w:szCs w:val="20"/>
              </w:rPr>
              <w:t>Machine component</w:t>
            </w:r>
          </w:p>
        </w:tc>
        <w:tc>
          <w:tcPr>
            <w:tcW w:w="1646" w:type="dxa"/>
            <w:tcBorders>
              <w:top w:val="single" w:sz="4" w:space="0" w:color="auto"/>
              <w:left w:val="single" w:sz="4" w:space="0" w:color="auto"/>
              <w:bottom w:val="single" w:sz="4" w:space="0" w:color="auto"/>
              <w:right w:val="single" w:sz="4" w:space="0" w:color="auto"/>
            </w:tcBorders>
            <w:vAlign w:val="center"/>
            <w:hideMark/>
          </w:tcPr>
          <w:p w14:paraId="0739A49C" w14:textId="77777777" w:rsidR="00F1602A" w:rsidRPr="001F02EB" w:rsidRDefault="00F1602A" w:rsidP="001F02EB">
            <w:pPr>
              <w:pStyle w:val="Table"/>
              <w:jc w:val="center"/>
              <w:rPr>
                <w:rFonts w:cs="Times New Roman"/>
                <w:b/>
                <w:sz w:val="20"/>
                <w:szCs w:val="20"/>
              </w:rPr>
            </w:pPr>
            <w:r w:rsidRPr="001F02EB">
              <w:rPr>
                <w:rFonts w:cs="Times New Roman"/>
                <w:b/>
                <w:sz w:val="20"/>
                <w:szCs w:val="20"/>
              </w:rPr>
              <w:t>Stator and rotor core</w:t>
            </w:r>
          </w:p>
        </w:tc>
        <w:tc>
          <w:tcPr>
            <w:tcW w:w="1676" w:type="dxa"/>
            <w:tcBorders>
              <w:top w:val="single" w:sz="4" w:space="0" w:color="auto"/>
              <w:left w:val="single" w:sz="4" w:space="0" w:color="auto"/>
              <w:bottom w:val="single" w:sz="4" w:space="0" w:color="auto"/>
              <w:right w:val="single" w:sz="4" w:space="0" w:color="auto"/>
            </w:tcBorders>
            <w:vAlign w:val="center"/>
            <w:hideMark/>
          </w:tcPr>
          <w:p w14:paraId="496CB63C" w14:textId="77777777" w:rsidR="00F1602A" w:rsidRPr="001F02EB" w:rsidRDefault="00F1602A" w:rsidP="001F02EB">
            <w:pPr>
              <w:pStyle w:val="Table"/>
              <w:jc w:val="center"/>
              <w:rPr>
                <w:rFonts w:cs="Times New Roman"/>
                <w:b/>
                <w:sz w:val="20"/>
                <w:szCs w:val="20"/>
              </w:rPr>
            </w:pPr>
            <w:r w:rsidRPr="001F02EB">
              <w:rPr>
                <w:rFonts w:cs="Times New Roman"/>
                <w:b/>
                <w:sz w:val="20"/>
                <w:szCs w:val="20"/>
              </w:rPr>
              <w:t>Permanent magnet</w:t>
            </w:r>
          </w:p>
        </w:tc>
        <w:tc>
          <w:tcPr>
            <w:tcW w:w="1646" w:type="dxa"/>
            <w:tcBorders>
              <w:top w:val="single" w:sz="4" w:space="0" w:color="auto"/>
              <w:left w:val="single" w:sz="4" w:space="0" w:color="auto"/>
              <w:bottom w:val="single" w:sz="4" w:space="0" w:color="auto"/>
              <w:right w:val="single" w:sz="4" w:space="0" w:color="auto"/>
            </w:tcBorders>
            <w:vAlign w:val="center"/>
            <w:hideMark/>
          </w:tcPr>
          <w:p w14:paraId="6A97F329" w14:textId="77777777" w:rsidR="00F1602A" w:rsidRPr="001F02EB" w:rsidRDefault="00F1602A" w:rsidP="001F02EB">
            <w:pPr>
              <w:pStyle w:val="Table"/>
              <w:jc w:val="center"/>
              <w:rPr>
                <w:rFonts w:cs="Times New Roman"/>
                <w:b/>
                <w:sz w:val="20"/>
                <w:szCs w:val="20"/>
              </w:rPr>
            </w:pPr>
            <w:r w:rsidRPr="001F02EB">
              <w:rPr>
                <w:rFonts w:cs="Times New Roman"/>
                <w:b/>
                <w:sz w:val="20"/>
                <w:szCs w:val="20"/>
              </w:rPr>
              <w:t>Winding</w:t>
            </w:r>
          </w:p>
        </w:tc>
        <w:tc>
          <w:tcPr>
            <w:tcW w:w="1708" w:type="dxa"/>
            <w:tcBorders>
              <w:top w:val="single" w:sz="4" w:space="0" w:color="auto"/>
              <w:left w:val="single" w:sz="4" w:space="0" w:color="auto"/>
              <w:bottom w:val="single" w:sz="4" w:space="0" w:color="auto"/>
              <w:right w:val="single" w:sz="4" w:space="0" w:color="auto"/>
            </w:tcBorders>
            <w:vAlign w:val="center"/>
            <w:hideMark/>
          </w:tcPr>
          <w:p w14:paraId="62586427" w14:textId="77777777" w:rsidR="00F1602A" w:rsidRPr="001F02EB" w:rsidRDefault="00F1602A" w:rsidP="001F02EB">
            <w:pPr>
              <w:pStyle w:val="Table"/>
              <w:jc w:val="center"/>
              <w:rPr>
                <w:rFonts w:cs="Times New Roman"/>
                <w:b/>
                <w:sz w:val="20"/>
                <w:szCs w:val="20"/>
              </w:rPr>
            </w:pPr>
            <w:r w:rsidRPr="001F02EB">
              <w:rPr>
                <w:rFonts w:cs="Times New Roman"/>
                <w:b/>
                <w:sz w:val="20"/>
                <w:szCs w:val="20"/>
              </w:rPr>
              <w:t>Containment</w:t>
            </w:r>
          </w:p>
        </w:tc>
      </w:tr>
      <w:tr w:rsidR="00F1602A" w:rsidRPr="001F02EB" w14:paraId="342FFFFA" w14:textId="77777777" w:rsidTr="0086593D">
        <w:tc>
          <w:tcPr>
            <w:tcW w:w="2232" w:type="dxa"/>
            <w:tcBorders>
              <w:top w:val="single" w:sz="4" w:space="0" w:color="auto"/>
              <w:left w:val="single" w:sz="4" w:space="0" w:color="auto"/>
              <w:bottom w:val="single" w:sz="4" w:space="0" w:color="auto"/>
              <w:right w:val="single" w:sz="4" w:space="0" w:color="auto"/>
            </w:tcBorders>
            <w:vAlign w:val="center"/>
            <w:hideMark/>
          </w:tcPr>
          <w:p w14:paraId="4F8F0918" w14:textId="77777777" w:rsidR="00F1602A" w:rsidRPr="001F02EB" w:rsidRDefault="00F1602A" w:rsidP="001F02EB">
            <w:pPr>
              <w:pStyle w:val="Table"/>
              <w:jc w:val="center"/>
              <w:rPr>
                <w:rFonts w:cs="Times New Roman"/>
                <w:sz w:val="20"/>
                <w:szCs w:val="20"/>
              </w:rPr>
            </w:pPr>
            <w:r w:rsidRPr="001F02EB">
              <w:rPr>
                <w:rFonts w:cs="Times New Roman"/>
                <w:sz w:val="20"/>
                <w:szCs w:val="20"/>
              </w:rPr>
              <w:t>Material</w:t>
            </w:r>
          </w:p>
        </w:tc>
        <w:tc>
          <w:tcPr>
            <w:tcW w:w="1646" w:type="dxa"/>
            <w:tcBorders>
              <w:top w:val="single" w:sz="4" w:space="0" w:color="auto"/>
              <w:left w:val="single" w:sz="4" w:space="0" w:color="auto"/>
              <w:bottom w:val="single" w:sz="4" w:space="0" w:color="auto"/>
              <w:right w:val="single" w:sz="4" w:space="0" w:color="auto"/>
            </w:tcBorders>
            <w:vAlign w:val="center"/>
            <w:hideMark/>
          </w:tcPr>
          <w:p w14:paraId="3D5CAAAC" w14:textId="77777777" w:rsidR="00F1602A" w:rsidRPr="001F02EB" w:rsidRDefault="00F1602A" w:rsidP="001F02EB">
            <w:pPr>
              <w:pStyle w:val="Table"/>
              <w:jc w:val="center"/>
              <w:rPr>
                <w:rFonts w:cs="Times New Roman"/>
                <w:sz w:val="20"/>
                <w:szCs w:val="20"/>
              </w:rPr>
            </w:pPr>
            <w:r w:rsidRPr="001F02EB">
              <w:rPr>
                <w:rFonts w:cs="Times New Roman"/>
                <w:sz w:val="20"/>
                <w:szCs w:val="20"/>
              </w:rPr>
              <w:t>Cobalt iron (Vacoflux 50)</w:t>
            </w:r>
          </w:p>
        </w:tc>
        <w:tc>
          <w:tcPr>
            <w:tcW w:w="1676" w:type="dxa"/>
            <w:tcBorders>
              <w:top w:val="single" w:sz="4" w:space="0" w:color="auto"/>
              <w:left w:val="single" w:sz="4" w:space="0" w:color="auto"/>
              <w:bottom w:val="single" w:sz="4" w:space="0" w:color="auto"/>
              <w:right w:val="single" w:sz="4" w:space="0" w:color="auto"/>
            </w:tcBorders>
            <w:vAlign w:val="center"/>
            <w:hideMark/>
          </w:tcPr>
          <w:p w14:paraId="270C50DE" w14:textId="77777777" w:rsidR="00F1602A" w:rsidRPr="001F02EB" w:rsidRDefault="00F1602A" w:rsidP="001F02EB">
            <w:pPr>
              <w:pStyle w:val="Table"/>
              <w:jc w:val="center"/>
              <w:rPr>
                <w:rFonts w:cs="Times New Roman"/>
                <w:sz w:val="20"/>
                <w:szCs w:val="20"/>
              </w:rPr>
            </w:pPr>
            <w:r w:rsidRPr="001F02EB">
              <w:rPr>
                <w:rFonts w:cs="Times New Roman"/>
                <w:sz w:val="20"/>
                <w:szCs w:val="20"/>
              </w:rPr>
              <w:t>Sm</w:t>
            </w:r>
            <w:r w:rsidRPr="001F02EB">
              <w:rPr>
                <w:rFonts w:cs="Times New Roman"/>
                <w:sz w:val="20"/>
                <w:szCs w:val="20"/>
                <w:vertAlign w:val="subscript"/>
              </w:rPr>
              <w:t>2</w:t>
            </w:r>
            <w:r w:rsidRPr="001F02EB">
              <w:rPr>
                <w:rFonts w:cs="Times New Roman"/>
                <w:sz w:val="20"/>
                <w:szCs w:val="20"/>
              </w:rPr>
              <w:t>Co</w:t>
            </w:r>
            <w:r w:rsidRPr="001F02EB">
              <w:rPr>
                <w:rFonts w:cs="Times New Roman"/>
                <w:sz w:val="20"/>
                <w:szCs w:val="20"/>
                <w:vertAlign w:val="subscript"/>
              </w:rPr>
              <w:t>17</w:t>
            </w:r>
            <w:r w:rsidRPr="001F02EB">
              <w:rPr>
                <w:rFonts w:cs="Times New Roman"/>
                <w:sz w:val="20"/>
                <w:szCs w:val="20"/>
              </w:rPr>
              <w:t xml:space="preserve"> rare earth magnet</w:t>
            </w:r>
          </w:p>
        </w:tc>
        <w:tc>
          <w:tcPr>
            <w:tcW w:w="1646" w:type="dxa"/>
            <w:tcBorders>
              <w:top w:val="single" w:sz="4" w:space="0" w:color="auto"/>
              <w:left w:val="single" w:sz="4" w:space="0" w:color="auto"/>
              <w:bottom w:val="single" w:sz="4" w:space="0" w:color="auto"/>
              <w:right w:val="single" w:sz="4" w:space="0" w:color="auto"/>
            </w:tcBorders>
            <w:vAlign w:val="center"/>
            <w:hideMark/>
          </w:tcPr>
          <w:p w14:paraId="1E8719F6" w14:textId="77777777" w:rsidR="00F1602A" w:rsidRPr="001F02EB" w:rsidRDefault="00F1602A" w:rsidP="001F02EB">
            <w:pPr>
              <w:pStyle w:val="Table"/>
              <w:jc w:val="center"/>
              <w:rPr>
                <w:rFonts w:cs="Times New Roman"/>
                <w:sz w:val="20"/>
                <w:szCs w:val="20"/>
              </w:rPr>
            </w:pPr>
            <w:r w:rsidRPr="001F02EB">
              <w:rPr>
                <w:rFonts w:cs="Times New Roman"/>
                <w:sz w:val="20"/>
                <w:szCs w:val="20"/>
              </w:rPr>
              <w:t>Copper</w:t>
            </w:r>
          </w:p>
        </w:tc>
        <w:tc>
          <w:tcPr>
            <w:tcW w:w="1708" w:type="dxa"/>
            <w:tcBorders>
              <w:top w:val="single" w:sz="4" w:space="0" w:color="auto"/>
              <w:left w:val="single" w:sz="4" w:space="0" w:color="auto"/>
              <w:bottom w:val="single" w:sz="4" w:space="0" w:color="auto"/>
              <w:right w:val="single" w:sz="4" w:space="0" w:color="auto"/>
            </w:tcBorders>
            <w:vAlign w:val="center"/>
            <w:hideMark/>
          </w:tcPr>
          <w:p w14:paraId="3FFBA685" w14:textId="77777777" w:rsidR="00F1602A" w:rsidRPr="001F02EB" w:rsidRDefault="00F1602A" w:rsidP="001F02EB">
            <w:pPr>
              <w:pStyle w:val="Table"/>
              <w:jc w:val="center"/>
              <w:rPr>
                <w:rFonts w:cs="Times New Roman"/>
                <w:sz w:val="20"/>
                <w:szCs w:val="20"/>
              </w:rPr>
            </w:pPr>
            <w:r w:rsidRPr="001F02EB">
              <w:rPr>
                <w:rFonts w:cs="Times New Roman"/>
                <w:sz w:val="20"/>
                <w:szCs w:val="20"/>
              </w:rPr>
              <w:t>Carbon fibre</w:t>
            </w:r>
          </w:p>
        </w:tc>
      </w:tr>
      <w:tr w:rsidR="00F1602A" w:rsidRPr="001F02EB" w14:paraId="694F846E" w14:textId="77777777" w:rsidTr="0086593D">
        <w:trPr>
          <w:trHeight w:val="385"/>
        </w:trPr>
        <w:tc>
          <w:tcPr>
            <w:tcW w:w="2232" w:type="dxa"/>
            <w:tcBorders>
              <w:top w:val="single" w:sz="4" w:space="0" w:color="auto"/>
              <w:left w:val="single" w:sz="4" w:space="0" w:color="auto"/>
              <w:bottom w:val="single" w:sz="4" w:space="0" w:color="auto"/>
              <w:right w:val="single" w:sz="4" w:space="0" w:color="auto"/>
            </w:tcBorders>
            <w:vAlign w:val="center"/>
            <w:hideMark/>
          </w:tcPr>
          <w:p w14:paraId="307BF47C" w14:textId="77777777" w:rsidR="00F1602A" w:rsidRPr="001F02EB" w:rsidRDefault="00F1602A" w:rsidP="001F02EB">
            <w:pPr>
              <w:pStyle w:val="Table"/>
              <w:jc w:val="center"/>
              <w:rPr>
                <w:rFonts w:cs="Times New Roman"/>
                <w:sz w:val="20"/>
                <w:szCs w:val="20"/>
              </w:rPr>
            </w:pPr>
            <w:r w:rsidRPr="001F02EB">
              <w:rPr>
                <w:rFonts w:cs="Times New Roman"/>
                <w:sz w:val="20"/>
                <w:szCs w:val="20"/>
              </w:rPr>
              <w:t>Remanence (T)</w:t>
            </w:r>
          </w:p>
        </w:tc>
        <w:tc>
          <w:tcPr>
            <w:tcW w:w="1646" w:type="dxa"/>
            <w:tcBorders>
              <w:top w:val="single" w:sz="4" w:space="0" w:color="auto"/>
              <w:left w:val="single" w:sz="4" w:space="0" w:color="auto"/>
              <w:bottom w:val="single" w:sz="4" w:space="0" w:color="auto"/>
              <w:right w:val="single" w:sz="4" w:space="0" w:color="auto"/>
            </w:tcBorders>
            <w:vAlign w:val="center"/>
            <w:hideMark/>
          </w:tcPr>
          <w:p w14:paraId="1E5F0AA5" w14:textId="77777777" w:rsidR="00F1602A" w:rsidRPr="001F02EB" w:rsidRDefault="00F1602A" w:rsidP="001F02EB">
            <w:pPr>
              <w:pStyle w:val="Table"/>
              <w:jc w:val="center"/>
              <w:rPr>
                <w:rFonts w:cs="Times New Roman"/>
                <w:sz w:val="20"/>
                <w:szCs w:val="20"/>
              </w:rPr>
            </w:pPr>
            <w:r w:rsidRPr="001F02EB">
              <w:rPr>
                <w:rFonts w:cs="Times New Roman"/>
                <w:sz w:val="20"/>
                <w:szCs w:val="20"/>
              </w:rPr>
              <w:t>-</w:t>
            </w:r>
          </w:p>
        </w:tc>
        <w:tc>
          <w:tcPr>
            <w:tcW w:w="1676" w:type="dxa"/>
            <w:tcBorders>
              <w:top w:val="single" w:sz="4" w:space="0" w:color="auto"/>
              <w:left w:val="single" w:sz="4" w:space="0" w:color="auto"/>
              <w:bottom w:val="single" w:sz="4" w:space="0" w:color="auto"/>
              <w:right w:val="single" w:sz="4" w:space="0" w:color="auto"/>
            </w:tcBorders>
            <w:vAlign w:val="center"/>
            <w:hideMark/>
          </w:tcPr>
          <w:p w14:paraId="3F282E5D" w14:textId="77777777" w:rsidR="00F1602A" w:rsidRPr="001F02EB" w:rsidRDefault="00F1602A" w:rsidP="001F02EB">
            <w:pPr>
              <w:pStyle w:val="Table"/>
              <w:jc w:val="center"/>
              <w:rPr>
                <w:rFonts w:cs="Times New Roman"/>
                <w:sz w:val="20"/>
                <w:szCs w:val="20"/>
              </w:rPr>
            </w:pPr>
            <w:r w:rsidRPr="001F02EB">
              <w:rPr>
                <w:rFonts w:cs="Times New Roman"/>
                <w:sz w:val="20"/>
                <w:szCs w:val="20"/>
              </w:rPr>
              <w:t>1.0</w:t>
            </w:r>
          </w:p>
        </w:tc>
        <w:tc>
          <w:tcPr>
            <w:tcW w:w="1646" w:type="dxa"/>
            <w:tcBorders>
              <w:top w:val="single" w:sz="4" w:space="0" w:color="auto"/>
              <w:left w:val="single" w:sz="4" w:space="0" w:color="auto"/>
              <w:bottom w:val="single" w:sz="4" w:space="0" w:color="auto"/>
              <w:right w:val="single" w:sz="4" w:space="0" w:color="auto"/>
            </w:tcBorders>
            <w:vAlign w:val="center"/>
            <w:hideMark/>
          </w:tcPr>
          <w:p w14:paraId="03877823" w14:textId="77777777" w:rsidR="00F1602A" w:rsidRPr="001F02EB" w:rsidRDefault="00F1602A" w:rsidP="001F02EB">
            <w:pPr>
              <w:pStyle w:val="Table"/>
              <w:jc w:val="center"/>
              <w:rPr>
                <w:rFonts w:cs="Times New Roman"/>
                <w:sz w:val="20"/>
                <w:szCs w:val="20"/>
              </w:rPr>
            </w:pPr>
            <w:r w:rsidRPr="001F02EB">
              <w:rPr>
                <w:rFonts w:cs="Times New Roman"/>
                <w:sz w:val="20"/>
                <w:szCs w:val="20"/>
              </w:rPr>
              <w:t>-</w:t>
            </w:r>
          </w:p>
        </w:tc>
        <w:tc>
          <w:tcPr>
            <w:tcW w:w="1708" w:type="dxa"/>
            <w:tcBorders>
              <w:top w:val="single" w:sz="4" w:space="0" w:color="auto"/>
              <w:left w:val="single" w:sz="4" w:space="0" w:color="auto"/>
              <w:bottom w:val="single" w:sz="4" w:space="0" w:color="auto"/>
              <w:right w:val="single" w:sz="4" w:space="0" w:color="auto"/>
            </w:tcBorders>
            <w:vAlign w:val="center"/>
            <w:hideMark/>
          </w:tcPr>
          <w:p w14:paraId="7F187BBA" w14:textId="77777777" w:rsidR="00F1602A" w:rsidRPr="001F02EB" w:rsidRDefault="00F1602A" w:rsidP="001F02EB">
            <w:pPr>
              <w:pStyle w:val="Table"/>
              <w:jc w:val="center"/>
              <w:rPr>
                <w:rFonts w:cs="Times New Roman"/>
                <w:sz w:val="20"/>
                <w:szCs w:val="20"/>
              </w:rPr>
            </w:pPr>
            <w:r w:rsidRPr="001F02EB">
              <w:rPr>
                <w:rFonts w:cs="Times New Roman"/>
                <w:sz w:val="20"/>
                <w:szCs w:val="20"/>
              </w:rPr>
              <w:t>-</w:t>
            </w:r>
          </w:p>
        </w:tc>
      </w:tr>
      <w:tr w:rsidR="00F1602A" w:rsidRPr="001F02EB" w14:paraId="7CAD872B" w14:textId="77777777" w:rsidTr="0086593D">
        <w:tc>
          <w:tcPr>
            <w:tcW w:w="2232" w:type="dxa"/>
            <w:tcBorders>
              <w:top w:val="single" w:sz="4" w:space="0" w:color="auto"/>
              <w:left w:val="single" w:sz="4" w:space="0" w:color="auto"/>
              <w:bottom w:val="single" w:sz="4" w:space="0" w:color="auto"/>
              <w:right w:val="single" w:sz="4" w:space="0" w:color="auto"/>
            </w:tcBorders>
            <w:vAlign w:val="center"/>
            <w:hideMark/>
          </w:tcPr>
          <w:p w14:paraId="2A986586" w14:textId="77777777" w:rsidR="00F1602A" w:rsidRPr="001F02EB" w:rsidRDefault="00F1602A" w:rsidP="001F02EB">
            <w:pPr>
              <w:pStyle w:val="Table"/>
              <w:jc w:val="center"/>
              <w:rPr>
                <w:rFonts w:cs="Times New Roman"/>
                <w:sz w:val="20"/>
                <w:szCs w:val="20"/>
              </w:rPr>
            </w:pPr>
            <w:r w:rsidRPr="001F02EB">
              <w:rPr>
                <w:rFonts w:cs="Times New Roman"/>
                <w:sz w:val="20"/>
                <w:szCs w:val="20"/>
              </w:rPr>
              <w:t>Relative permeability</w:t>
            </w:r>
          </w:p>
        </w:tc>
        <w:tc>
          <w:tcPr>
            <w:tcW w:w="1646" w:type="dxa"/>
            <w:tcBorders>
              <w:top w:val="single" w:sz="4" w:space="0" w:color="auto"/>
              <w:left w:val="single" w:sz="4" w:space="0" w:color="auto"/>
              <w:bottom w:val="single" w:sz="4" w:space="0" w:color="auto"/>
              <w:right w:val="single" w:sz="4" w:space="0" w:color="auto"/>
            </w:tcBorders>
            <w:vAlign w:val="center"/>
            <w:hideMark/>
          </w:tcPr>
          <w:p w14:paraId="337B9F4C" w14:textId="77777777" w:rsidR="00F1602A" w:rsidRPr="001F02EB" w:rsidRDefault="00F1602A" w:rsidP="001F02EB">
            <w:pPr>
              <w:pStyle w:val="Table"/>
              <w:jc w:val="center"/>
              <w:rPr>
                <w:rFonts w:cs="Times New Roman"/>
                <w:sz w:val="20"/>
                <w:szCs w:val="20"/>
              </w:rPr>
            </w:pPr>
            <w:r w:rsidRPr="001F02EB">
              <w:rPr>
                <w:rFonts w:cs="Times New Roman"/>
                <w:sz w:val="20"/>
                <w:szCs w:val="20"/>
              </w:rPr>
              <w:t>7000 (max.)</w:t>
            </w:r>
          </w:p>
        </w:tc>
        <w:tc>
          <w:tcPr>
            <w:tcW w:w="1676" w:type="dxa"/>
            <w:tcBorders>
              <w:top w:val="single" w:sz="4" w:space="0" w:color="auto"/>
              <w:left w:val="single" w:sz="4" w:space="0" w:color="auto"/>
              <w:bottom w:val="single" w:sz="4" w:space="0" w:color="auto"/>
              <w:right w:val="single" w:sz="4" w:space="0" w:color="auto"/>
            </w:tcBorders>
            <w:vAlign w:val="center"/>
            <w:hideMark/>
          </w:tcPr>
          <w:p w14:paraId="289AE361" w14:textId="77777777" w:rsidR="00F1602A" w:rsidRPr="001F02EB" w:rsidRDefault="00F1602A" w:rsidP="001F02EB">
            <w:pPr>
              <w:pStyle w:val="Table"/>
              <w:jc w:val="center"/>
              <w:rPr>
                <w:rFonts w:cs="Times New Roman"/>
                <w:sz w:val="20"/>
                <w:szCs w:val="20"/>
              </w:rPr>
            </w:pPr>
            <w:r w:rsidRPr="001F02EB">
              <w:rPr>
                <w:rFonts w:cs="Times New Roman"/>
                <w:sz w:val="20"/>
                <w:szCs w:val="20"/>
              </w:rPr>
              <w:t>1.05</w:t>
            </w:r>
          </w:p>
        </w:tc>
        <w:tc>
          <w:tcPr>
            <w:tcW w:w="1646" w:type="dxa"/>
            <w:tcBorders>
              <w:top w:val="single" w:sz="4" w:space="0" w:color="auto"/>
              <w:left w:val="single" w:sz="4" w:space="0" w:color="auto"/>
              <w:bottom w:val="single" w:sz="4" w:space="0" w:color="auto"/>
              <w:right w:val="single" w:sz="4" w:space="0" w:color="auto"/>
            </w:tcBorders>
            <w:vAlign w:val="center"/>
            <w:hideMark/>
          </w:tcPr>
          <w:p w14:paraId="5911BFA0" w14:textId="77777777" w:rsidR="00F1602A" w:rsidRPr="001F02EB" w:rsidRDefault="00F1602A" w:rsidP="001F02EB">
            <w:pPr>
              <w:pStyle w:val="Table"/>
              <w:jc w:val="center"/>
              <w:rPr>
                <w:rFonts w:cs="Times New Roman"/>
                <w:sz w:val="20"/>
                <w:szCs w:val="20"/>
              </w:rPr>
            </w:pPr>
            <w:r w:rsidRPr="001F02EB">
              <w:rPr>
                <w:rFonts w:cs="Times New Roman"/>
                <w:sz w:val="20"/>
                <w:szCs w:val="20"/>
              </w:rPr>
              <w:t>-</w:t>
            </w:r>
          </w:p>
        </w:tc>
        <w:tc>
          <w:tcPr>
            <w:tcW w:w="1708" w:type="dxa"/>
            <w:tcBorders>
              <w:top w:val="single" w:sz="4" w:space="0" w:color="auto"/>
              <w:left w:val="single" w:sz="4" w:space="0" w:color="auto"/>
              <w:bottom w:val="single" w:sz="4" w:space="0" w:color="auto"/>
              <w:right w:val="single" w:sz="4" w:space="0" w:color="auto"/>
            </w:tcBorders>
            <w:vAlign w:val="center"/>
            <w:hideMark/>
          </w:tcPr>
          <w:p w14:paraId="18F15098" w14:textId="77777777" w:rsidR="00F1602A" w:rsidRPr="001F02EB" w:rsidRDefault="00F1602A" w:rsidP="001F02EB">
            <w:pPr>
              <w:pStyle w:val="Table"/>
              <w:jc w:val="center"/>
              <w:rPr>
                <w:rFonts w:cs="Times New Roman"/>
                <w:sz w:val="20"/>
                <w:szCs w:val="20"/>
              </w:rPr>
            </w:pPr>
            <w:r w:rsidRPr="001F02EB">
              <w:rPr>
                <w:rFonts w:cs="Times New Roman"/>
                <w:sz w:val="20"/>
                <w:szCs w:val="20"/>
              </w:rPr>
              <w:t>-</w:t>
            </w:r>
          </w:p>
        </w:tc>
      </w:tr>
      <w:tr w:rsidR="00F1602A" w:rsidRPr="001F02EB" w14:paraId="2DC1C3BD" w14:textId="77777777" w:rsidTr="0086593D">
        <w:trPr>
          <w:trHeight w:val="384"/>
        </w:trPr>
        <w:tc>
          <w:tcPr>
            <w:tcW w:w="2232" w:type="dxa"/>
            <w:tcBorders>
              <w:top w:val="single" w:sz="4" w:space="0" w:color="auto"/>
              <w:left w:val="single" w:sz="4" w:space="0" w:color="auto"/>
              <w:bottom w:val="single" w:sz="4" w:space="0" w:color="auto"/>
              <w:right w:val="single" w:sz="4" w:space="0" w:color="auto"/>
            </w:tcBorders>
            <w:vAlign w:val="center"/>
            <w:hideMark/>
          </w:tcPr>
          <w:p w14:paraId="2827866A" w14:textId="77777777" w:rsidR="00F1602A" w:rsidRPr="001F02EB" w:rsidRDefault="00F1602A" w:rsidP="001F02EB">
            <w:pPr>
              <w:pStyle w:val="Table"/>
              <w:jc w:val="center"/>
              <w:rPr>
                <w:rFonts w:cs="Times New Roman"/>
                <w:sz w:val="20"/>
                <w:szCs w:val="20"/>
              </w:rPr>
            </w:pPr>
            <w:r w:rsidRPr="001F02EB">
              <w:rPr>
                <w:rFonts w:cs="Times New Roman"/>
                <w:sz w:val="20"/>
                <w:szCs w:val="20"/>
              </w:rPr>
              <w:t>Saturation (T)</w:t>
            </w:r>
          </w:p>
        </w:tc>
        <w:tc>
          <w:tcPr>
            <w:tcW w:w="1646" w:type="dxa"/>
            <w:tcBorders>
              <w:top w:val="single" w:sz="4" w:space="0" w:color="auto"/>
              <w:left w:val="single" w:sz="4" w:space="0" w:color="auto"/>
              <w:bottom w:val="single" w:sz="4" w:space="0" w:color="auto"/>
              <w:right w:val="single" w:sz="4" w:space="0" w:color="auto"/>
            </w:tcBorders>
            <w:vAlign w:val="center"/>
            <w:hideMark/>
          </w:tcPr>
          <w:p w14:paraId="0F5C6BD9" w14:textId="77777777" w:rsidR="00F1602A" w:rsidRPr="001F02EB" w:rsidRDefault="00F1602A" w:rsidP="001F02EB">
            <w:pPr>
              <w:pStyle w:val="Table"/>
              <w:jc w:val="center"/>
              <w:rPr>
                <w:rFonts w:cs="Times New Roman"/>
                <w:sz w:val="20"/>
                <w:szCs w:val="20"/>
              </w:rPr>
            </w:pPr>
            <w:r w:rsidRPr="001F02EB">
              <w:rPr>
                <w:rFonts w:cs="Times New Roman"/>
                <w:sz w:val="20"/>
                <w:szCs w:val="20"/>
              </w:rPr>
              <w:t>2.3</w:t>
            </w:r>
          </w:p>
        </w:tc>
        <w:tc>
          <w:tcPr>
            <w:tcW w:w="1676" w:type="dxa"/>
            <w:tcBorders>
              <w:top w:val="single" w:sz="4" w:space="0" w:color="auto"/>
              <w:left w:val="single" w:sz="4" w:space="0" w:color="auto"/>
              <w:bottom w:val="single" w:sz="4" w:space="0" w:color="auto"/>
              <w:right w:val="single" w:sz="4" w:space="0" w:color="auto"/>
            </w:tcBorders>
            <w:vAlign w:val="center"/>
            <w:hideMark/>
          </w:tcPr>
          <w:p w14:paraId="67A2276A" w14:textId="77777777" w:rsidR="00F1602A" w:rsidRPr="001F02EB" w:rsidRDefault="00F1602A" w:rsidP="001F02EB">
            <w:pPr>
              <w:pStyle w:val="Table"/>
              <w:jc w:val="center"/>
              <w:rPr>
                <w:rFonts w:cs="Times New Roman"/>
                <w:sz w:val="20"/>
                <w:szCs w:val="20"/>
              </w:rPr>
            </w:pPr>
            <w:r w:rsidRPr="001F02EB">
              <w:rPr>
                <w:rFonts w:cs="Times New Roman"/>
                <w:sz w:val="20"/>
                <w:szCs w:val="20"/>
              </w:rPr>
              <w:t>-</w:t>
            </w:r>
          </w:p>
        </w:tc>
        <w:tc>
          <w:tcPr>
            <w:tcW w:w="1646" w:type="dxa"/>
            <w:tcBorders>
              <w:top w:val="single" w:sz="4" w:space="0" w:color="auto"/>
              <w:left w:val="single" w:sz="4" w:space="0" w:color="auto"/>
              <w:bottom w:val="single" w:sz="4" w:space="0" w:color="auto"/>
              <w:right w:val="single" w:sz="4" w:space="0" w:color="auto"/>
            </w:tcBorders>
            <w:vAlign w:val="center"/>
            <w:hideMark/>
          </w:tcPr>
          <w:p w14:paraId="52CF0791" w14:textId="77777777" w:rsidR="00F1602A" w:rsidRPr="001F02EB" w:rsidRDefault="00F1602A" w:rsidP="001F02EB">
            <w:pPr>
              <w:pStyle w:val="Table"/>
              <w:jc w:val="center"/>
              <w:rPr>
                <w:rFonts w:cs="Times New Roman"/>
                <w:sz w:val="20"/>
                <w:szCs w:val="20"/>
              </w:rPr>
            </w:pPr>
            <w:r w:rsidRPr="001F02EB">
              <w:rPr>
                <w:rFonts w:cs="Times New Roman"/>
                <w:sz w:val="20"/>
                <w:szCs w:val="20"/>
              </w:rPr>
              <w:t>-</w:t>
            </w:r>
          </w:p>
        </w:tc>
        <w:tc>
          <w:tcPr>
            <w:tcW w:w="1708" w:type="dxa"/>
            <w:tcBorders>
              <w:top w:val="single" w:sz="4" w:space="0" w:color="auto"/>
              <w:left w:val="single" w:sz="4" w:space="0" w:color="auto"/>
              <w:bottom w:val="single" w:sz="4" w:space="0" w:color="auto"/>
              <w:right w:val="single" w:sz="4" w:space="0" w:color="auto"/>
            </w:tcBorders>
            <w:vAlign w:val="center"/>
            <w:hideMark/>
          </w:tcPr>
          <w:p w14:paraId="6B621B64" w14:textId="77777777" w:rsidR="00F1602A" w:rsidRPr="001F02EB" w:rsidRDefault="00F1602A" w:rsidP="001F02EB">
            <w:pPr>
              <w:pStyle w:val="Table"/>
              <w:jc w:val="center"/>
              <w:rPr>
                <w:rFonts w:cs="Times New Roman"/>
                <w:sz w:val="20"/>
                <w:szCs w:val="20"/>
              </w:rPr>
            </w:pPr>
            <w:r w:rsidRPr="001F02EB">
              <w:rPr>
                <w:rFonts w:cs="Times New Roman"/>
                <w:sz w:val="20"/>
                <w:szCs w:val="20"/>
              </w:rPr>
              <w:t>-</w:t>
            </w:r>
          </w:p>
        </w:tc>
      </w:tr>
      <w:tr w:rsidR="00F1602A" w:rsidRPr="001F02EB" w14:paraId="05573BC7" w14:textId="77777777" w:rsidTr="0086593D">
        <w:trPr>
          <w:trHeight w:val="384"/>
        </w:trPr>
        <w:tc>
          <w:tcPr>
            <w:tcW w:w="2232" w:type="dxa"/>
            <w:tcBorders>
              <w:top w:val="single" w:sz="4" w:space="0" w:color="auto"/>
              <w:left w:val="single" w:sz="4" w:space="0" w:color="auto"/>
              <w:bottom w:val="single" w:sz="4" w:space="0" w:color="auto"/>
              <w:right w:val="single" w:sz="4" w:space="0" w:color="auto"/>
            </w:tcBorders>
            <w:vAlign w:val="center"/>
            <w:hideMark/>
          </w:tcPr>
          <w:p w14:paraId="7D7EFF99" w14:textId="77777777" w:rsidR="00F1602A" w:rsidRPr="001F02EB" w:rsidRDefault="00F1602A" w:rsidP="001F02EB">
            <w:pPr>
              <w:pStyle w:val="Table"/>
              <w:jc w:val="center"/>
              <w:rPr>
                <w:rFonts w:cs="Times New Roman"/>
                <w:sz w:val="20"/>
                <w:szCs w:val="20"/>
              </w:rPr>
            </w:pPr>
            <w:r w:rsidRPr="001F02EB">
              <w:rPr>
                <w:rFonts w:cs="Times New Roman"/>
                <w:sz w:val="20"/>
                <w:szCs w:val="20"/>
              </w:rPr>
              <w:t>Resistivity (</w:t>
            </w:r>
            <m:oMath>
              <m:r>
                <m:rPr>
                  <m:sty m:val="p"/>
                </m:rPr>
                <w:rPr>
                  <w:rFonts w:ascii="Cambria Math" w:hAnsi="Cambria Math" w:cs="Times New Roman"/>
                  <w:sz w:val="20"/>
                  <w:szCs w:val="20"/>
                </w:rPr>
                <m:t>Ω⋅</m:t>
              </m:r>
              <m:sSup>
                <m:sSupPr>
                  <m:ctrlPr>
                    <w:rPr>
                      <w:rFonts w:ascii="Cambria Math" w:hAnsi="Cambria Math" w:cs="Times New Roman"/>
                      <w:sz w:val="20"/>
                      <w:szCs w:val="20"/>
                    </w:rPr>
                  </m:ctrlPr>
                </m:sSupPr>
                <m:e>
                  <m:r>
                    <m:rPr>
                      <m:sty m:val="p"/>
                    </m:rPr>
                    <w:rPr>
                      <w:rFonts w:ascii="Cambria Math" w:hAnsi="Cambria Math" w:cs="Times New Roman"/>
                      <w:sz w:val="20"/>
                      <w:szCs w:val="20"/>
                    </w:rPr>
                    <m:t>mm</m:t>
                  </m:r>
                </m:e>
                <m:sup>
                  <m:r>
                    <w:rPr>
                      <w:rFonts w:ascii="Cambria Math" w:hAnsi="Cambria Math" w:cs="Times New Roman"/>
                      <w:sz w:val="20"/>
                      <w:szCs w:val="20"/>
                    </w:rPr>
                    <m:t>2</m:t>
                  </m:r>
                </m:sup>
              </m:sSup>
              <m:r>
                <w:rPr>
                  <w:rFonts w:ascii="Cambria Math" w:hAnsi="Cambria Math" w:cs="Times New Roman"/>
                  <w:sz w:val="20"/>
                  <w:szCs w:val="20"/>
                </w:rPr>
                <m:t>/</m:t>
              </m:r>
              <m:r>
                <m:rPr>
                  <m:sty m:val="p"/>
                </m:rPr>
                <w:rPr>
                  <w:rFonts w:ascii="Cambria Math" w:hAnsi="Cambria Math" w:cs="Times New Roman"/>
                  <w:sz w:val="20"/>
                  <w:szCs w:val="20"/>
                </w:rPr>
                <m:t>m</m:t>
              </m:r>
            </m:oMath>
            <w:r w:rsidRPr="001F02EB">
              <w:rPr>
                <w:rFonts w:cs="Times New Roman"/>
                <w:sz w:val="20"/>
                <w:szCs w:val="20"/>
              </w:rPr>
              <w:t>, 20</w:t>
            </w:r>
            <m:oMath>
              <m:r>
                <m:rPr>
                  <m:sty m:val="p"/>
                </m:rPr>
                <w:rPr>
                  <w:rFonts w:ascii="Cambria Math" w:hAnsi="Cambria Math" w:cs="Times New Roman"/>
                  <w:sz w:val="20"/>
                  <w:szCs w:val="20"/>
                </w:rPr>
                <m:t>℃</m:t>
              </m:r>
            </m:oMath>
            <w:r w:rsidRPr="001F02EB">
              <w:rPr>
                <w:rFonts w:cs="Times New Roman"/>
                <w:sz w:val="20"/>
                <w:szCs w:val="20"/>
              </w:rPr>
              <w:t>)</w:t>
            </w:r>
          </w:p>
        </w:tc>
        <w:tc>
          <w:tcPr>
            <w:tcW w:w="1646" w:type="dxa"/>
            <w:tcBorders>
              <w:top w:val="single" w:sz="4" w:space="0" w:color="auto"/>
              <w:left w:val="single" w:sz="4" w:space="0" w:color="auto"/>
              <w:bottom w:val="single" w:sz="4" w:space="0" w:color="auto"/>
              <w:right w:val="single" w:sz="4" w:space="0" w:color="auto"/>
            </w:tcBorders>
            <w:vAlign w:val="center"/>
            <w:hideMark/>
          </w:tcPr>
          <w:p w14:paraId="0C209DE6" w14:textId="77777777" w:rsidR="00F1602A" w:rsidRPr="001F02EB" w:rsidRDefault="00F1602A" w:rsidP="001F02EB">
            <w:pPr>
              <w:pStyle w:val="Table"/>
              <w:jc w:val="center"/>
              <w:rPr>
                <w:rFonts w:cs="Times New Roman"/>
                <w:sz w:val="20"/>
                <w:szCs w:val="20"/>
              </w:rPr>
            </w:pPr>
            <w:r w:rsidRPr="001F02EB">
              <w:rPr>
                <w:rFonts w:cs="Times New Roman"/>
                <w:sz w:val="20"/>
                <w:szCs w:val="20"/>
              </w:rPr>
              <w:t>0.44</w:t>
            </w:r>
          </w:p>
        </w:tc>
        <w:tc>
          <w:tcPr>
            <w:tcW w:w="1676" w:type="dxa"/>
            <w:tcBorders>
              <w:top w:val="single" w:sz="4" w:space="0" w:color="auto"/>
              <w:left w:val="single" w:sz="4" w:space="0" w:color="auto"/>
              <w:bottom w:val="single" w:sz="4" w:space="0" w:color="auto"/>
              <w:right w:val="single" w:sz="4" w:space="0" w:color="auto"/>
            </w:tcBorders>
            <w:vAlign w:val="center"/>
            <w:hideMark/>
          </w:tcPr>
          <w:p w14:paraId="5A564A35" w14:textId="77777777" w:rsidR="00F1602A" w:rsidRPr="001F02EB" w:rsidRDefault="00F1602A" w:rsidP="001F02EB">
            <w:pPr>
              <w:pStyle w:val="Table"/>
              <w:jc w:val="center"/>
              <w:rPr>
                <w:rFonts w:cs="Times New Roman"/>
                <w:sz w:val="20"/>
                <w:szCs w:val="20"/>
              </w:rPr>
            </w:pPr>
            <w:r w:rsidRPr="001F02EB">
              <w:rPr>
                <w:rFonts w:cs="Times New Roman"/>
                <w:sz w:val="20"/>
                <w:szCs w:val="20"/>
              </w:rPr>
              <w:t>0.86</w:t>
            </w:r>
          </w:p>
        </w:tc>
        <w:tc>
          <w:tcPr>
            <w:tcW w:w="1646" w:type="dxa"/>
            <w:tcBorders>
              <w:top w:val="single" w:sz="4" w:space="0" w:color="auto"/>
              <w:left w:val="single" w:sz="4" w:space="0" w:color="auto"/>
              <w:bottom w:val="single" w:sz="4" w:space="0" w:color="auto"/>
              <w:right w:val="single" w:sz="4" w:space="0" w:color="auto"/>
            </w:tcBorders>
            <w:vAlign w:val="center"/>
            <w:hideMark/>
          </w:tcPr>
          <w:p w14:paraId="3B69C24C" w14:textId="77777777" w:rsidR="00F1602A" w:rsidRPr="001F02EB" w:rsidRDefault="00F1602A" w:rsidP="001F02EB">
            <w:pPr>
              <w:pStyle w:val="Table"/>
              <w:jc w:val="center"/>
              <w:rPr>
                <w:rFonts w:cs="Times New Roman"/>
                <w:sz w:val="20"/>
                <w:szCs w:val="20"/>
              </w:rPr>
            </w:pPr>
            <w:r w:rsidRPr="001F02EB">
              <w:rPr>
                <w:rFonts w:cs="Times New Roman"/>
                <w:sz w:val="20"/>
                <w:szCs w:val="20"/>
              </w:rPr>
              <w:t>0.017241</w:t>
            </w:r>
          </w:p>
        </w:tc>
        <w:tc>
          <w:tcPr>
            <w:tcW w:w="1708" w:type="dxa"/>
            <w:tcBorders>
              <w:top w:val="single" w:sz="4" w:space="0" w:color="auto"/>
              <w:left w:val="single" w:sz="4" w:space="0" w:color="auto"/>
              <w:bottom w:val="single" w:sz="4" w:space="0" w:color="auto"/>
              <w:right w:val="single" w:sz="4" w:space="0" w:color="auto"/>
            </w:tcBorders>
            <w:vAlign w:val="center"/>
            <w:hideMark/>
          </w:tcPr>
          <w:p w14:paraId="634FBECA" w14:textId="77777777" w:rsidR="00F1602A" w:rsidRPr="001F02EB" w:rsidRDefault="00F1602A" w:rsidP="001F02EB">
            <w:pPr>
              <w:pStyle w:val="Table"/>
              <w:jc w:val="center"/>
              <w:rPr>
                <w:rFonts w:cs="Times New Roman"/>
                <w:sz w:val="20"/>
                <w:szCs w:val="20"/>
              </w:rPr>
            </w:pPr>
            <w:r w:rsidRPr="001F02EB">
              <w:rPr>
                <w:rFonts w:cs="Times New Roman"/>
                <w:sz w:val="20"/>
                <w:szCs w:val="20"/>
              </w:rPr>
              <w:t>-</w:t>
            </w:r>
          </w:p>
        </w:tc>
      </w:tr>
      <w:tr w:rsidR="00F1602A" w:rsidRPr="001F02EB" w14:paraId="002F89CA" w14:textId="77777777" w:rsidTr="0086593D">
        <w:trPr>
          <w:trHeight w:val="384"/>
        </w:trPr>
        <w:tc>
          <w:tcPr>
            <w:tcW w:w="2232" w:type="dxa"/>
            <w:tcBorders>
              <w:top w:val="single" w:sz="4" w:space="0" w:color="auto"/>
              <w:left w:val="single" w:sz="4" w:space="0" w:color="auto"/>
              <w:bottom w:val="single" w:sz="4" w:space="0" w:color="auto"/>
              <w:right w:val="single" w:sz="4" w:space="0" w:color="auto"/>
            </w:tcBorders>
            <w:vAlign w:val="center"/>
            <w:hideMark/>
          </w:tcPr>
          <w:p w14:paraId="7E9D0673" w14:textId="77777777" w:rsidR="00F1602A" w:rsidRPr="001F02EB" w:rsidRDefault="00F1602A" w:rsidP="001F02EB">
            <w:pPr>
              <w:pStyle w:val="Table"/>
              <w:jc w:val="center"/>
              <w:rPr>
                <w:rFonts w:cs="Times New Roman"/>
                <w:sz w:val="20"/>
                <w:szCs w:val="20"/>
              </w:rPr>
            </w:pPr>
            <w:r w:rsidRPr="001F02EB">
              <w:rPr>
                <w:rFonts w:cs="Times New Roman"/>
                <w:sz w:val="20"/>
                <w:szCs w:val="20"/>
              </w:rPr>
              <w:t>Mass density (kg/m</w:t>
            </w:r>
            <w:r w:rsidRPr="001F02EB">
              <w:rPr>
                <w:rFonts w:cs="Times New Roman"/>
                <w:sz w:val="20"/>
                <w:szCs w:val="20"/>
                <w:vertAlign w:val="superscript"/>
              </w:rPr>
              <w:t>3</w:t>
            </w:r>
            <w:r w:rsidRPr="001F02EB">
              <w:rPr>
                <w:rFonts w:cs="Times New Roman"/>
                <w:sz w:val="20"/>
                <w:szCs w:val="20"/>
              </w:rPr>
              <w:t>)</w:t>
            </w:r>
          </w:p>
        </w:tc>
        <w:tc>
          <w:tcPr>
            <w:tcW w:w="1646" w:type="dxa"/>
            <w:tcBorders>
              <w:top w:val="single" w:sz="4" w:space="0" w:color="auto"/>
              <w:left w:val="single" w:sz="4" w:space="0" w:color="auto"/>
              <w:bottom w:val="single" w:sz="4" w:space="0" w:color="auto"/>
              <w:right w:val="single" w:sz="4" w:space="0" w:color="auto"/>
            </w:tcBorders>
            <w:vAlign w:val="center"/>
            <w:hideMark/>
          </w:tcPr>
          <w:p w14:paraId="690D5CB7" w14:textId="77777777" w:rsidR="00F1602A" w:rsidRPr="001F02EB" w:rsidRDefault="00F1602A" w:rsidP="001F02EB">
            <w:pPr>
              <w:pStyle w:val="Table"/>
              <w:jc w:val="center"/>
              <w:rPr>
                <w:rFonts w:cs="Times New Roman"/>
                <w:sz w:val="20"/>
                <w:szCs w:val="20"/>
              </w:rPr>
            </w:pPr>
            <w:r w:rsidRPr="001F02EB">
              <w:rPr>
                <w:rFonts w:cs="Times New Roman"/>
                <w:sz w:val="20"/>
                <w:szCs w:val="20"/>
              </w:rPr>
              <w:t>8120</w:t>
            </w:r>
          </w:p>
        </w:tc>
        <w:tc>
          <w:tcPr>
            <w:tcW w:w="1676" w:type="dxa"/>
            <w:tcBorders>
              <w:top w:val="single" w:sz="4" w:space="0" w:color="auto"/>
              <w:left w:val="single" w:sz="4" w:space="0" w:color="auto"/>
              <w:bottom w:val="single" w:sz="4" w:space="0" w:color="auto"/>
              <w:right w:val="single" w:sz="4" w:space="0" w:color="auto"/>
            </w:tcBorders>
            <w:vAlign w:val="center"/>
            <w:hideMark/>
          </w:tcPr>
          <w:p w14:paraId="40AACAE5" w14:textId="77777777" w:rsidR="00F1602A" w:rsidRPr="001F02EB" w:rsidRDefault="00F1602A" w:rsidP="001F02EB">
            <w:pPr>
              <w:pStyle w:val="Table"/>
              <w:jc w:val="center"/>
              <w:rPr>
                <w:rFonts w:cs="Times New Roman"/>
                <w:sz w:val="20"/>
                <w:szCs w:val="20"/>
              </w:rPr>
            </w:pPr>
            <w:r w:rsidRPr="001F02EB">
              <w:rPr>
                <w:rFonts w:cs="Times New Roman"/>
                <w:sz w:val="20"/>
                <w:szCs w:val="20"/>
              </w:rPr>
              <w:t>8400</w:t>
            </w:r>
          </w:p>
        </w:tc>
        <w:tc>
          <w:tcPr>
            <w:tcW w:w="1646" w:type="dxa"/>
            <w:tcBorders>
              <w:top w:val="single" w:sz="4" w:space="0" w:color="auto"/>
              <w:left w:val="single" w:sz="4" w:space="0" w:color="auto"/>
              <w:bottom w:val="single" w:sz="4" w:space="0" w:color="auto"/>
              <w:right w:val="single" w:sz="4" w:space="0" w:color="auto"/>
            </w:tcBorders>
            <w:vAlign w:val="center"/>
            <w:hideMark/>
          </w:tcPr>
          <w:p w14:paraId="73369B0A" w14:textId="77777777" w:rsidR="00F1602A" w:rsidRPr="001F02EB" w:rsidRDefault="00F1602A" w:rsidP="001F02EB">
            <w:pPr>
              <w:pStyle w:val="Table"/>
              <w:jc w:val="center"/>
              <w:rPr>
                <w:rFonts w:cs="Times New Roman"/>
                <w:sz w:val="20"/>
                <w:szCs w:val="20"/>
              </w:rPr>
            </w:pPr>
            <w:r w:rsidRPr="001F02EB">
              <w:rPr>
                <w:rFonts w:cs="Times New Roman"/>
                <w:sz w:val="20"/>
                <w:szCs w:val="20"/>
              </w:rPr>
              <w:t>8900</w:t>
            </w:r>
          </w:p>
        </w:tc>
        <w:tc>
          <w:tcPr>
            <w:tcW w:w="1708" w:type="dxa"/>
            <w:tcBorders>
              <w:top w:val="single" w:sz="4" w:space="0" w:color="auto"/>
              <w:left w:val="single" w:sz="4" w:space="0" w:color="auto"/>
              <w:bottom w:val="single" w:sz="4" w:space="0" w:color="auto"/>
              <w:right w:val="single" w:sz="4" w:space="0" w:color="auto"/>
            </w:tcBorders>
            <w:vAlign w:val="center"/>
            <w:hideMark/>
          </w:tcPr>
          <w:p w14:paraId="10E6C566" w14:textId="77777777" w:rsidR="00F1602A" w:rsidRPr="001F02EB" w:rsidRDefault="00F1602A" w:rsidP="001F02EB">
            <w:pPr>
              <w:pStyle w:val="Table"/>
              <w:jc w:val="center"/>
              <w:rPr>
                <w:rFonts w:cs="Times New Roman"/>
                <w:sz w:val="20"/>
                <w:szCs w:val="20"/>
              </w:rPr>
            </w:pPr>
            <w:r w:rsidRPr="001F02EB">
              <w:rPr>
                <w:rFonts w:cs="Times New Roman"/>
                <w:sz w:val="20"/>
                <w:szCs w:val="20"/>
              </w:rPr>
              <w:t>1661</w:t>
            </w:r>
          </w:p>
        </w:tc>
      </w:tr>
      <w:tr w:rsidR="00F1602A" w:rsidRPr="001F02EB" w14:paraId="2A4CF9BD" w14:textId="77777777" w:rsidTr="0086593D">
        <w:trPr>
          <w:trHeight w:val="384"/>
        </w:trPr>
        <w:tc>
          <w:tcPr>
            <w:tcW w:w="2232" w:type="dxa"/>
            <w:tcBorders>
              <w:top w:val="single" w:sz="4" w:space="0" w:color="auto"/>
              <w:left w:val="single" w:sz="4" w:space="0" w:color="auto"/>
              <w:bottom w:val="single" w:sz="4" w:space="0" w:color="auto"/>
              <w:right w:val="single" w:sz="4" w:space="0" w:color="auto"/>
            </w:tcBorders>
            <w:vAlign w:val="center"/>
            <w:hideMark/>
          </w:tcPr>
          <w:p w14:paraId="3AC5B28C" w14:textId="77777777" w:rsidR="00F1602A" w:rsidRPr="001F02EB" w:rsidRDefault="00F1602A" w:rsidP="001F02EB">
            <w:pPr>
              <w:pStyle w:val="Table"/>
              <w:jc w:val="center"/>
              <w:rPr>
                <w:rFonts w:cs="Times New Roman"/>
                <w:sz w:val="20"/>
                <w:szCs w:val="20"/>
              </w:rPr>
            </w:pPr>
            <w:r w:rsidRPr="001F02EB">
              <w:rPr>
                <w:rFonts w:cs="Times New Roman"/>
                <w:sz w:val="20"/>
                <w:szCs w:val="20"/>
              </w:rPr>
              <w:t>Ultimate tensile strength (MPa)</w:t>
            </w:r>
          </w:p>
        </w:tc>
        <w:tc>
          <w:tcPr>
            <w:tcW w:w="1646" w:type="dxa"/>
            <w:tcBorders>
              <w:top w:val="single" w:sz="4" w:space="0" w:color="auto"/>
              <w:left w:val="single" w:sz="4" w:space="0" w:color="auto"/>
              <w:bottom w:val="single" w:sz="4" w:space="0" w:color="auto"/>
              <w:right w:val="single" w:sz="4" w:space="0" w:color="auto"/>
            </w:tcBorders>
            <w:vAlign w:val="center"/>
            <w:hideMark/>
          </w:tcPr>
          <w:p w14:paraId="4D5F661F" w14:textId="77777777" w:rsidR="00F1602A" w:rsidRPr="001F02EB" w:rsidRDefault="00F1602A" w:rsidP="001F02EB">
            <w:pPr>
              <w:pStyle w:val="Table"/>
              <w:jc w:val="center"/>
              <w:rPr>
                <w:rFonts w:cs="Times New Roman"/>
                <w:sz w:val="20"/>
                <w:szCs w:val="20"/>
              </w:rPr>
            </w:pPr>
            <w:r w:rsidRPr="001F02EB">
              <w:rPr>
                <w:rFonts w:cs="Times New Roman"/>
                <w:sz w:val="20"/>
                <w:szCs w:val="20"/>
              </w:rPr>
              <w:t>350</w:t>
            </w:r>
          </w:p>
        </w:tc>
        <w:tc>
          <w:tcPr>
            <w:tcW w:w="1676" w:type="dxa"/>
            <w:tcBorders>
              <w:top w:val="single" w:sz="4" w:space="0" w:color="auto"/>
              <w:left w:val="single" w:sz="4" w:space="0" w:color="auto"/>
              <w:bottom w:val="single" w:sz="4" w:space="0" w:color="auto"/>
              <w:right w:val="single" w:sz="4" w:space="0" w:color="auto"/>
            </w:tcBorders>
            <w:vAlign w:val="center"/>
            <w:hideMark/>
          </w:tcPr>
          <w:p w14:paraId="5FDDA381" w14:textId="77777777" w:rsidR="00F1602A" w:rsidRPr="001F02EB" w:rsidRDefault="00F1602A" w:rsidP="001F02EB">
            <w:pPr>
              <w:pStyle w:val="Table"/>
              <w:jc w:val="center"/>
              <w:rPr>
                <w:rFonts w:cs="Times New Roman"/>
                <w:sz w:val="20"/>
                <w:szCs w:val="20"/>
              </w:rPr>
            </w:pPr>
            <w:r w:rsidRPr="001F02EB">
              <w:rPr>
                <w:rFonts w:cs="Times New Roman"/>
                <w:sz w:val="20"/>
                <w:szCs w:val="20"/>
              </w:rPr>
              <w:t>35</w:t>
            </w:r>
          </w:p>
        </w:tc>
        <w:tc>
          <w:tcPr>
            <w:tcW w:w="1646" w:type="dxa"/>
            <w:tcBorders>
              <w:top w:val="single" w:sz="4" w:space="0" w:color="auto"/>
              <w:left w:val="single" w:sz="4" w:space="0" w:color="auto"/>
              <w:bottom w:val="single" w:sz="4" w:space="0" w:color="auto"/>
              <w:right w:val="single" w:sz="4" w:space="0" w:color="auto"/>
            </w:tcBorders>
            <w:vAlign w:val="center"/>
            <w:hideMark/>
          </w:tcPr>
          <w:p w14:paraId="54D66973" w14:textId="77777777" w:rsidR="00F1602A" w:rsidRPr="001F02EB" w:rsidRDefault="00F1602A" w:rsidP="001F02EB">
            <w:pPr>
              <w:pStyle w:val="Table"/>
              <w:jc w:val="center"/>
              <w:rPr>
                <w:rFonts w:cs="Times New Roman"/>
                <w:sz w:val="20"/>
                <w:szCs w:val="20"/>
              </w:rPr>
            </w:pPr>
            <w:r w:rsidRPr="001F02EB">
              <w:rPr>
                <w:rFonts w:cs="Times New Roman"/>
                <w:sz w:val="20"/>
                <w:szCs w:val="20"/>
              </w:rPr>
              <w:t>-</w:t>
            </w:r>
          </w:p>
        </w:tc>
        <w:tc>
          <w:tcPr>
            <w:tcW w:w="1708" w:type="dxa"/>
            <w:tcBorders>
              <w:top w:val="single" w:sz="4" w:space="0" w:color="auto"/>
              <w:left w:val="single" w:sz="4" w:space="0" w:color="auto"/>
              <w:bottom w:val="single" w:sz="4" w:space="0" w:color="auto"/>
              <w:right w:val="single" w:sz="4" w:space="0" w:color="auto"/>
            </w:tcBorders>
            <w:vAlign w:val="center"/>
            <w:hideMark/>
          </w:tcPr>
          <w:p w14:paraId="40983599" w14:textId="77777777" w:rsidR="00F1602A" w:rsidRPr="001F02EB" w:rsidRDefault="00F1602A" w:rsidP="001F02EB">
            <w:pPr>
              <w:pStyle w:val="Table"/>
              <w:jc w:val="center"/>
              <w:rPr>
                <w:rFonts w:cs="Times New Roman"/>
                <w:sz w:val="20"/>
                <w:szCs w:val="20"/>
              </w:rPr>
            </w:pPr>
            <w:r w:rsidRPr="001F02EB">
              <w:rPr>
                <w:rFonts w:cs="Times New Roman"/>
                <w:sz w:val="20"/>
                <w:szCs w:val="20"/>
              </w:rPr>
              <w:t>2138</w:t>
            </w:r>
          </w:p>
        </w:tc>
      </w:tr>
      <w:tr w:rsidR="00F1602A" w:rsidRPr="001F02EB" w14:paraId="18697CAC" w14:textId="77777777" w:rsidTr="0086593D">
        <w:trPr>
          <w:trHeight w:val="384"/>
        </w:trPr>
        <w:tc>
          <w:tcPr>
            <w:tcW w:w="2232" w:type="dxa"/>
            <w:tcBorders>
              <w:top w:val="single" w:sz="4" w:space="0" w:color="auto"/>
              <w:left w:val="single" w:sz="4" w:space="0" w:color="auto"/>
              <w:bottom w:val="single" w:sz="4" w:space="0" w:color="auto"/>
              <w:right w:val="single" w:sz="4" w:space="0" w:color="auto"/>
            </w:tcBorders>
            <w:vAlign w:val="center"/>
            <w:hideMark/>
          </w:tcPr>
          <w:p w14:paraId="66158241" w14:textId="77777777" w:rsidR="00F1602A" w:rsidRPr="001F02EB" w:rsidRDefault="00F1602A" w:rsidP="001F02EB">
            <w:pPr>
              <w:pStyle w:val="Table"/>
              <w:jc w:val="center"/>
              <w:rPr>
                <w:rFonts w:cs="Times New Roman"/>
                <w:sz w:val="20"/>
                <w:szCs w:val="20"/>
              </w:rPr>
            </w:pPr>
            <w:r w:rsidRPr="001F02EB">
              <w:rPr>
                <w:rFonts w:cs="Times New Roman"/>
                <w:sz w:val="20"/>
                <w:szCs w:val="20"/>
              </w:rPr>
              <w:t>Packing factor</w:t>
            </w:r>
          </w:p>
        </w:tc>
        <w:tc>
          <w:tcPr>
            <w:tcW w:w="1646" w:type="dxa"/>
            <w:tcBorders>
              <w:top w:val="single" w:sz="4" w:space="0" w:color="auto"/>
              <w:left w:val="single" w:sz="4" w:space="0" w:color="auto"/>
              <w:bottom w:val="single" w:sz="4" w:space="0" w:color="auto"/>
              <w:right w:val="single" w:sz="4" w:space="0" w:color="auto"/>
            </w:tcBorders>
            <w:vAlign w:val="center"/>
            <w:hideMark/>
          </w:tcPr>
          <w:p w14:paraId="6232D319" w14:textId="77777777" w:rsidR="00F1602A" w:rsidRPr="001F02EB" w:rsidRDefault="00F1602A" w:rsidP="001F02EB">
            <w:pPr>
              <w:pStyle w:val="Table"/>
              <w:jc w:val="center"/>
              <w:rPr>
                <w:rFonts w:cs="Times New Roman"/>
                <w:sz w:val="20"/>
                <w:szCs w:val="20"/>
              </w:rPr>
            </w:pPr>
            <w:r w:rsidRPr="001F02EB">
              <w:rPr>
                <w:rFonts w:cs="Times New Roman"/>
                <w:sz w:val="20"/>
                <w:szCs w:val="20"/>
              </w:rPr>
              <w:t>-</w:t>
            </w:r>
          </w:p>
        </w:tc>
        <w:tc>
          <w:tcPr>
            <w:tcW w:w="1676" w:type="dxa"/>
            <w:tcBorders>
              <w:top w:val="single" w:sz="4" w:space="0" w:color="auto"/>
              <w:left w:val="single" w:sz="4" w:space="0" w:color="auto"/>
              <w:bottom w:val="single" w:sz="4" w:space="0" w:color="auto"/>
              <w:right w:val="single" w:sz="4" w:space="0" w:color="auto"/>
            </w:tcBorders>
            <w:vAlign w:val="center"/>
            <w:hideMark/>
          </w:tcPr>
          <w:p w14:paraId="52D95DF7" w14:textId="77777777" w:rsidR="00F1602A" w:rsidRPr="001F02EB" w:rsidRDefault="00F1602A" w:rsidP="001F02EB">
            <w:pPr>
              <w:pStyle w:val="Table"/>
              <w:jc w:val="center"/>
              <w:rPr>
                <w:rFonts w:cs="Times New Roman"/>
                <w:sz w:val="20"/>
                <w:szCs w:val="20"/>
              </w:rPr>
            </w:pPr>
            <w:r w:rsidRPr="001F02EB">
              <w:rPr>
                <w:rFonts w:cs="Times New Roman"/>
                <w:sz w:val="20"/>
                <w:szCs w:val="20"/>
              </w:rPr>
              <w:t>-</w:t>
            </w:r>
          </w:p>
        </w:tc>
        <w:tc>
          <w:tcPr>
            <w:tcW w:w="1646" w:type="dxa"/>
            <w:tcBorders>
              <w:top w:val="single" w:sz="4" w:space="0" w:color="auto"/>
              <w:left w:val="single" w:sz="4" w:space="0" w:color="auto"/>
              <w:bottom w:val="single" w:sz="4" w:space="0" w:color="auto"/>
              <w:right w:val="single" w:sz="4" w:space="0" w:color="auto"/>
            </w:tcBorders>
            <w:vAlign w:val="center"/>
            <w:hideMark/>
          </w:tcPr>
          <w:p w14:paraId="77F6BE8B" w14:textId="3535DF75" w:rsidR="00F1602A" w:rsidRPr="001F02EB" w:rsidRDefault="00C6448A" w:rsidP="001F02EB">
            <w:pPr>
              <w:pStyle w:val="Table"/>
              <w:jc w:val="center"/>
              <w:rPr>
                <w:rFonts w:cs="Times New Roman"/>
                <w:sz w:val="20"/>
                <w:szCs w:val="20"/>
              </w:rPr>
            </w:pPr>
            <w:r w:rsidRPr="001F02EB">
              <w:rPr>
                <w:rFonts w:cs="Times New Roman"/>
                <w:sz w:val="20"/>
                <w:szCs w:val="20"/>
              </w:rPr>
              <w:t>0.5</w:t>
            </w:r>
          </w:p>
        </w:tc>
        <w:tc>
          <w:tcPr>
            <w:tcW w:w="1708" w:type="dxa"/>
            <w:tcBorders>
              <w:top w:val="single" w:sz="4" w:space="0" w:color="auto"/>
              <w:left w:val="single" w:sz="4" w:space="0" w:color="auto"/>
              <w:bottom w:val="single" w:sz="4" w:space="0" w:color="auto"/>
              <w:right w:val="single" w:sz="4" w:space="0" w:color="auto"/>
            </w:tcBorders>
            <w:vAlign w:val="center"/>
            <w:hideMark/>
          </w:tcPr>
          <w:p w14:paraId="4FF8D753" w14:textId="77777777" w:rsidR="00F1602A" w:rsidRPr="001F02EB" w:rsidRDefault="00F1602A" w:rsidP="001F02EB">
            <w:pPr>
              <w:pStyle w:val="Table"/>
              <w:jc w:val="center"/>
              <w:rPr>
                <w:rFonts w:cs="Times New Roman"/>
                <w:sz w:val="20"/>
                <w:szCs w:val="20"/>
              </w:rPr>
            </w:pPr>
            <w:r w:rsidRPr="001F02EB">
              <w:rPr>
                <w:rFonts w:cs="Times New Roman"/>
                <w:sz w:val="20"/>
                <w:szCs w:val="20"/>
              </w:rPr>
              <w:t>-</w:t>
            </w:r>
          </w:p>
        </w:tc>
      </w:tr>
      <w:tr w:rsidR="00F1602A" w:rsidRPr="001F02EB" w14:paraId="7DBF75DB" w14:textId="77777777" w:rsidTr="0086593D">
        <w:trPr>
          <w:trHeight w:val="384"/>
        </w:trPr>
        <w:tc>
          <w:tcPr>
            <w:tcW w:w="2232" w:type="dxa"/>
            <w:tcBorders>
              <w:top w:val="single" w:sz="4" w:space="0" w:color="auto"/>
              <w:left w:val="single" w:sz="4" w:space="0" w:color="auto"/>
              <w:bottom w:val="single" w:sz="4" w:space="0" w:color="auto"/>
              <w:right w:val="single" w:sz="4" w:space="0" w:color="auto"/>
            </w:tcBorders>
            <w:vAlign w:val="center"/>
            <w:hideMark/>
          </w:tcPr>
          <w:p w14:paraId="21E08D15" w14:textId="77777777" w:rsidR="00F1602A" w:rsidRPr="001F02EB" w:rsidRDefault="00F1602A" w:rsidP="001F02EB">
            <w:pPr>
              <w:pStyle w:val="Table"/>
              <w:jc w:val="center"/>
              <w:rPr>
                <w:rFonts w:cs="Times New Roman"/>
                <w:sz w:val="20"/>
                <w:szCs w:val="20"/>
              </w:rPr>
            </w:pPr>
            <w:r w:rsidRPr="001F02EB">
              <w:rPr>
                <w:rFonts w:cs="Times New Roman"/>
                <w:sz w:val="20"/>
                <w:szCs w:val="20"/>
              </w:rPr>
              <w:t>Thermal expansion coefficient (10</w:t>
            </w:r>
            <w:r w:rsidRPr="001F02EB">
              <w:rPr>
                <w:rFonts w:cs="Times New Roman"/>
                <w:sz w:val="20"/>
                <w:szCs w:val="20"/>
                <w:vertAlign w:val="superscript"/>
              </w:rPr>
              <w:t>-6</w:t>
            </w:r>
            <w:r w:rsidRPr="001F02EB">
              <w:rPr>
                <w:rFonts w:cs="Times New Roman"/>
                <w:sz w:val="20"/>
                <w:szCs w:val="20"/>
              </w:rPr>
              <w:t>/K)</w:t>
            </w:r>
          </w:p>
        </w:tc>
        <w:tc>
          <w:tcPr>
            <w:tcW w:w="1646" w:type="dxa"/>
            <w:tcBorders>
              <w:top w:val="single" w:sz="4" w:space="0" w:color="auto"/>
              <w:left w:val="single" w:sz="4" w:space="0" w:color="auto"/>
              <w:bottom w:val="single" w:sz="4" w:space="0" w:color="auto"/>
              <w:right w:val="single" w:sz="4" w:space="0" w:color="auto"/>
            </w:tcBorders>
            <w:vAlign w:val="center"/>
            <w:hideMark/>
          </w:tcPr>
          <w:p w14:paraId="3E9113C1" w14:textId="77777777" w:rsidR="00F1602A" w:rsidRPr="001F02EB" w:rsidRDefault="00F1602A" w:rsidP="001F02EB">
            <w:pPr>
              <w:pStyle w:val="Table"/>
              <w:jc w:val="center"/>
              <w:rPr>
                <w:rFonts w:cs="Times New Roman"/>
                <w:sz w:val="20"/>
                <w:szCs w:val="20"/>
              </w:rPr>
            </w:pPr>
            <w:r w:rsidRPr="001F02EB">
              <w:rPr>
                <w:rFonts w:cs="Times New Roman"/>
                <w:sz w:val="20"/>
                <w:szCs w:val="20"/>
              </w:rPr>
              <w:t>9.5</w:t>
            </w:r>
          </w:p>
        </w:tc>
        <w:tc>
          <w:tcPr>
            <w:tcW w:w="1676" w:type="dxa"/>
            <w:tcBorders>
              <w:top w:val="single" w:sz="4" w:space="0" w:color="auto"/>
              <w:left w:val="single" w:sz="4" w:space="0" w:color="auto"/>
              <w:bottom w:val="single" w:sz="4" w:space="0" w:color="auto"/>
              <w:right w:val="single" w:sz="4" w:space="0" w:color="auto"/>
            </w:tcBorders>
            <w:vAlign w:val="center"/>
            <w:hideMark/>
          </w:tcPr>
          <w:p w14:paraId="5EAFA4A2" w14:textId="77777777" w:rsidR="00F1602A" w:rsidRPr="001F02EB" w:rsidRDefault="00F1602A" w:rsidP="001F02EB">
            <w:pPr>
              <w:pStyle w:val="Table"/>
              <w:jc w:val="center"/>
              <w:rPr>
                <w:rFonts w:cs="Times New Roman"/>
                <w:sz w:val="20"/>
                <w:szCs w:val="20"/>
              </w:rPr>
            </w:pPr>
            <w:r w:rsidRPr="001F02EB">
              <w:rPr>
                <w:rFonts w:cs="Times New Roman"/>
                <w:sz w:val="20"/>
                <w:szCs w:val="20"/>
              </w:rPr>
              <w:t>11.0/8.0*</w:t>
            </w:r>
          </w:p>
        </w:tc>
        <w:tc>
          <w:tcPr>
            <w:tcW w:w="1646" w:type="dxa"/>
            <w:tcBorders>
              <w:top w:val="single" w:sz="4" w:space="0" w:color="auto"/>
              <w:left w:val="single" w:sz="4" w:space="0" w:color="auto"/>
              <w:bottom w:val="single" w:sz="4" w:space="0" w:color="auto"/>
              <w:right w:val="single" w:sz="4" w:space="0" w:color="auto"/>
            </w:tcBorders>
            <w:vAlign w:val="center"/>
            <w:hideMark/>
          </w:tcPr>
          <w:p w14:paraId="134BCCAC" w14:textId="77777777" w:rsidR="00F1602A" w:rsidRPr="001F02EB" w:rsidRDefault="00F1602A" w:rsidP="001F02EB">
            <w:pPr>
              <w:pStyle w:val="Table"/>
              <w:jc w:val="center"/>
              <w:rPr>
                <w:rFonts w:cs="Times New Roman"/>
                <w:sz w:val="20"/>
                <w:szCs w:val="20"/>
              </w:rPr>
            </w:pPr>
            <w:r w:rsidRPr="001F02EB">
              <w:rPr>
                <w:rFonts w:cs="Times New Roman"/>
                <w:sz w:val="20"/>
                <w:szCs w:val="20"/>
              </w:rPr>
              <w:t>16.8</w:t>
            </w:r>
          </w:p>
        </w:tc>
        <w:tc>
          <w:tcPr>
            <w:tcW w:w="1708" w:type="dxa"/>
            <w:tcBorders>
              <w:top w:val="single" w:sz="4" w:space="0" w:color="auto"/>
              <w:left w:val="single" w:sz="4" w:space="0" w:color="auto"/>
              <w:bottom w:val="single" w:sz="4" w:space="0" w:color="auto"/>
              <w:right w:val="single" w:sz="4" w:space="0" w:color="auto"/>
            </w:tcBorders>
            <w:vAlign w:val="center"/>
            <w:hideMark/>
          </w:tcPr>
          <w:p w14:paraId="5DF79296" w14:textId="77777777" w:rsidR="00F1602A" w:rsidRPr="001F02EB" w:rsidRDefault="00F1602A" w:rsidP="001F02EB">
            <w:pPr>
              <w:pStyle w:val="Table"/>
              <w:jc w:val="center"/>
              <w:rPr>
                <w:rFonts w:cs="Times New Roman"/>
                <w:sz w:val="20"/>
                <w:szCs w:val="20"/>
              </w:rPr>
            </w:pPr>
            <w:r w:rsidRPr="001F02EB">
              <w:rPr>
                <w:rFonts w:cs="Times New Roman"/>
                <w:sz w:val="20"/>
                <w:szCs w:val="20"/>
              </w:rPr>
              <w:t>0.1</w:t>
            </w:r>
          </w:p>
        </w:tc>
      </w:tr>
      <w:tr w:rsidR="00F1602A" w:rsidRPr="001F02EB" w14:paraId="25C4FF0C" w14:textId="77777777" w:rsidTr="0086593D">
        <w:trPr>
          <w:trHeight w:val="384"/>
        </w:trPr>
        <w:tc>
          <w:tcPr>
            <w:tcW w:w="2232" w:type="dxa"/>
            <w:tcBorders>
              <w:top w:val="single" w:sz="4" w:space="0" w:color="auto"/>
              <w:left w:val="single" w:sz="4" w:space="0" w:color="auto"/>
              <w:bottom w:val="single" w:sz="4" w:space="0" w:color="auto"/>
              <w:right w:val="single" w:sz="4" w:space="0" w:color="auto"/>
            </w:tcBorders>
            <w:vAlign w:val="center"/>
            <w:hideMark/>
          </w:tcPr>
          <w:p w14:paraId="35194BF2" w14:textId="77777777" w:rsidR="00F1602A" w:rsidRPr="001F02EB" w:rsidRDefault="00F1602A" w:rsidP="001F02EB">
            <w:pPr>
              <w:pStyle w:val="Table"/>
              <w:jc w:val="center"/>
              <w:rPr>
                <w:rFonts w:cs="Times New Roman"/>
                <w:sz w:val="20"/>
                <w:szCs w:val="20"/>
              </w:rPr>
            </w:pPr>
            <w:r w:rsidRPr="001F02EB">
              <w:rPr>
                <w:rFonts w:cs="Times New Roman"/>
                <w:sz w:val="20"/>
                <w:szCs w:val="20"/>
              </w:rPr>
              <w:t>Poisson ratio</w:t>
            </w:r>
          </w:p>
        </w:tc>
        <w:tc>
          <w:tcPr>
            <w:tcW w:w="1646" w:type="dxa"/>
            <w:tcBorders>
              <w:top w:val="single" w:sz="4" w:space="0" w:color="auto"/>
              <w:left w:val="single" w:sz="4" w:space="0" w:color="auto"/>
              <w:bottom w:val="single" w:sz="4" w:space="0" w:color="auto"/>
              <w:right w:val="single" w:sz="4" w:space="0" w:color="auto"/>
            </w:tcBorders>
            <w:vAlign w:val="center"/>
            <w:hideMark/>
          </w:tcPr>
          <w:p w14:paraId="26834048" w14:textId="77777777" w:rsidR="00F1602A" w:rsidRPr="001F02EB" w:rsidRDefault="00F1602A" w:rsidP="001F02EB">
            <w:pPr>
              <w:pStyle w:val="Table"/>
              <w:jc w:val="center"/>
              <w:rPr>
                <w:rFonts w:cs="Times New Roman"/>
                <w:sz w:val="20"/>
                <w:szCs w:val="20"/>
              </w:rPr>
            </w:pPr>
            <w:r w:rsidRPr="001F02EB">
              <w:rPr>
                <w:rFonts w:cs="Times New Roman"/>
                <w:sz w:val="20"/>
                <w:szCs w:val="20"/>
              </w:rPr>
              <w:t>-</w:t>
            </w:r>
          </w:p>
        </w:tc>
        <w:tc>
          <w:tcPr>
            <w:tcW w:w="1676" w:type="dxa"/>
            <w:tcBorders>
              <w:top w:val="single" w:sz="4" w:space="0" w:color="auto"/>
              <w:left w:val="single" w:sz="4" w:space="0" w:color="auto"/>
              <w:bottom w:val="single" w:sz="4" w:space="0" w:color="auto"/>
              <w:right w:val="single" w:sz="4" w:space="0" w:color="auto"/>
            </w:tcBorders>
            <w:vAlign w:val="center"/>
            <w:hideMark/>
          </w:tcPr>
          <w:p w14:paraId="1445DAEF" w14:textId="77777777" w:rsidR="00F1602A" w:rsidRPr="001F02EB" w:rsidRDefault="00F1602A" w:rsidP="001F02EB">
            <w:pPr>
              <w:pStyle w:val="Table"/>
              <w:jc w:val="center"/>
              <w:rPr>
                <w:rFonts w:cs="Times New Roman"/>
                <w:sz w:val="20"/>
                <w:szCs w:val="20"/>
              </w:rPr>
            </w:pPr>
            <w:r w:rsidRPr="001F02EB">
              <w:rPr>
                <w:rFonts w:cs="Times New Roman"/>
                <w:sz w:val="20"/>
                <w:szCs w:val="20"/>
              </w:rPr>
              <w:t>0.3**</w:t>
            </w:r>
          </w:p>
        </w:tc>
        <w:tc>
          <w:tcPr>
            <w:tcW w:w="1646" w:type="dxa"/>
            <w:tcBorders>
              <w:top w:val="single" w:sz="4" w:space="0" w:color="auto"/>
              <w:left w:val="single" w:sz="4" w:space="0" w:color="auto"/>
              <w:bottom w:val="single" w:sz="4" w:space="0" w:color="auto"/>
              <w:right w:val="single" w:sz="4" w:space="0" w:color="auto"/>
            </w:tcBorders>
            <w:vAlign w:val="center"/>
            <w:hideMark/>
          </w:tcPr>
          <w:p w14:paraId="56ECAEF5" w14:textId="77777777" w:rsidR="00F1602A" w:rsidRPr="001F02EB" w:rsidRDefault="00F1602A" w:rsidP="001F02EB">
            <w:pPr>
              <w:pStyle w:val="Table"/>
              <w:jc w:val="center"/>
              <w:rPr>
                <w:rFonts w:cs="Times New Roman"/>
                <w:sz w:val="20"/>
                <w:szCs w:val="20"/>
              </w:rPr>
            </w:pPr>
            <w:r w:rsidRPr="001F02EB">
              <w:rPr>
                <w:rFonts w:cs="Times New Roman"/>
                <w:sz w:val="20"/>
                <w:szCs w:val="20"/>
              </w:rPr>
              <w:t>-</w:t>
            </w:r>
          </w:p>
        </w:tc>
        <w:tc>
          <w:tcPr>
            <w:tcW w:w="1708" w:type="dxa"/>
            <w:tcBorders>
              <w:top w:val="single" w:sz="4" w:space="0" w:color="auto"/>
              <w:left w:val="single" w:sz="4" w:space="0" w:color="auto"/>
              <w:bottom w:val="single" w:sz="4" w:space="0" w:color="auto"/>
              <w:right w:val="single" w:sz="4" w:space="0" w:color="auto"/>
            </w:tcBorders>
            <w:vAlign w:val="center"/>
            <w:hideMark/>
          </w:tcPr>
          <w:p w14:paraId="5100C651" w14:textId="77777777" w:rsidR="00F1602A" w:rsidRPr="001F02EB" w:rsidRDefault="00F1602A" w:rsidP="001F02EB">
            <w:pPr>
              <w:pStyle w:val="Table"/>
              <w:jc w:val="center"/>
              <w:rPr>
                <w:rFonts w:cs="Times New Roman"/>
                <w:sz w:val="20"/>
                <w:szCs w:val="20"/>
              </w:rPr>
            </w:pPr>
            <w:r w:rsidRPr="001F02EB">
              <w:rPr>
                <w:rFonts w:cs="Times New Roman"/>
                <w:sz w:val="20"/>
                <w:szCs w:val="20"/>
              </w:rPr>
              <w:t>0.3</w:t>
            </w:r>
          </w:p>
        </w:tc>
      </w:tr>
    </w:tbl>
    <w:p w14:paraId="11793F3C" w14:textId="77777777" w:rsidR="00F1602A" w:rsidRPr="00AB77B7" w:rsidRDefault="00F1602A" w:rsidP="00F1602A">
      <w:pPr>
        <w:rPr>
          <w:rFonts w:cs="Times New Roman"/>
          <w:sz w:val="20"/>
          <w:szCs w:val="24"/>
        </w:rPr>
      </w:pPr>
      <w:r w:rsidRPr="00AB77B7">
        <w:rPr>
          <w:rFonts w:cs="Times New Roman"/>
          <w:sz w:val="20"/>
          <w:szCs w:val="24"/>
        </w:rPr>
        <w:t>* The thermal expansion coefficient is not isotropic in rare earth magnet. It is 11.0 when the expansion direction is perpendicular to the magnetising orientation, and 8.0 when the direction is parallel to the orientation.</w:t>
      </w:r>
    </w:p>
    <w:p w14:paraId="737BAC66" w14:textId="77777777" w:rsidR="00F1602A" w:rsidRPr="00AB77B7" w:rsidRDefault="00F1602A" w:rsidP="00F1602A">
      <w:pPr>
        <w:rPr>
          <w:rFonts w:cs="Times New Roman"/>
          <w:sz w:val="20"/>
          <w:szCs w:val="24"/>
        </w:rPr>
      </w:pPr>
      <w:r w:rsidRPr="00AB77B7">
        <w:rPr>
          <w:rFonts w:cs="Times New Roman"/>
          <w:sz w:val="20"/>
          <w:szCs w:val="24"/>
        </w:rPr>
        <w:t>** The value for NdFeB magnet is used here.</w:t>
      </w:r>
    </w:p>
    <w:p w14:paraId="6A91A975" w14:textId="6B8F916B" w:rsidR="00F1602A" w:rsidRPr="00AB77B7" w:rsidRDefault="00F1602A" w:rsidP="00F1602A">
      <w:pPr>
        <w:rPr>
          <w:rFonts w:cs="Times New Roman"/>
          <w:szCs w:val="24"/>
        </w:rPr>
      </w:pPr>
      <w:r w:rsidRPr="00AB77B7">
        <w:rPr>
          <w:rFonts w:cs="Times New Roman"/>
          <w:szCs w:val="24"/>
        </w:rPr>
        <w:t>In this series of design</w:t>
      </w:r>
      <w:r w:rsidR="006177B9" w:rsidRPr="00AB77B7">
        <w:rPr>
          <w:rFonts w:cs="Times New Roman"/>
          <w:szCs w:val="24"/>
        </w:rPr>
        <w:t>s</w:t>
      </w:r>
      <w:r w:rsidRPr="00AB77B7">
        <w:rPr>
          <w:rFonts w:cs="Times New Roman"/>
          <w:szCs w:val="24"/>
        </w:rPr>
        <w:t>, arc shaped permanent magnet were selected with a span of 150⁰ (elec.)</w:t>
      </w:r>
      <w:r w:rsidR="00B73DEC" w:rsidRPr="00AB77B7">
        <w:rPr>
          <w:rFonts w:cs="Times New Roman"/>
          <w:szCs w:val="24"/>
        </w:rPr>
        <w:t xml:space="preserve"> </w:t>
      </w:r>
      <w:r w:rsidR="006177B9" w:rsidRPr="00AB77B7">
        <w:rPr>
          <w:rFonts w:cs="Times New Roman"/>
          <w:szCs w:val="24"/>
        </w:rPr>
        <w:t xml:space="preserve">for each </w:t>
      </w:r>
      <w:r w:rsidR="00B73DEC" w:rsidRPr="00AB77B7">
        <w:rPr>
          <w:rFonts w:cs="Times New Roman"/>
          <w:szCs w:val="24"/>
        </w:rPr>
        <w:t>magnet pole</w:t>
      </w:r>
      <w:r w:rsidRPr="00AB77B7">
        <w:rPr>
          <w:rFonts w:cs="Times New Roman"/>
          <w:szCs w:val="24"/>
        </w:rPr>
        <w:t xml:space="preserve">, since </w:t>
      </w:r>
      <w:r w:rsidR="006177B9" w:rsidRPr="00AB77B7">
        <w:rPr>
          <w:rFonts w:cs="Times New Roman"/>
          <w:szCs w:val="24"/>
        </w:rPr>
        <w:t xml:space="preserve">a </w:t>
      </w:r>
      <w:r w:rsidRPr="00AB77B7">
        <w:rPr>
          <w:rFonts w:cs="Times New Roman"/>
          <w:szCs w:val="24"/>
        </w:rPr>
        <w:t xml:space="preserve">full span magnet </w:t>
      </w:r>
      <w:r w:rsidR="006177B9" w:rsidRPr="00AB77B7">
        <w:rPr>
          <w:rFonts w:cs="Times New Roman"/>
          <w:szCs w:val="24"/>
        </w:rPr>
        <w:t>provides little additional benefit</w:t>
      </w:r>
      <w:r w:rsidRPr="00AB77B7">
        <w:rPr>
          <w:rFonts w:cs="Times New Roman"/>
          <w:szCs w:val="24"/>
        </w:rPr>
        <w:t xml:space="preserve"> in terms of magnet usage due to the inter-pole leakage. The </w:t>
      </w:r>
      <w:r w:rsidR="006177B9" w:rsidRPr="00AB77B7">
        <w:rPr>
          <w:rFonts w:cs="Times New Roman"/>
          <w:szCs w:val="24"/>
        </w:rPr>
        <w:t xml:space="preserve">resulting </w:t>
      </w:r>
      <w:r w:rsidRPr="00AB77B7">
        <w:rPr>
          <w:rFonts w:cs="Times New Roman"/>
          <w:szCs w:val="24"/>
        </w:rPr>
        <w:t xml:space="preserve">inter-pole space would be filled with a </w:t>
      </w:r>
      <w:r w:rsidR="006177B9" w:rsidRPr="00AB77B7">
        <w:rPr>
          <w:rFonts w:cs="Times New Roman"/>
          <w:szCs w:val="24"/>
        </w:rPr>
        <w:t xml:space="preserve">high-strength, </w:t>
      </w:r>
      <w:r w:rsidRPr="00AB77B7">
        <w:rPr>
          <w:rFonts w:cs="Times New Roman"/>
          <w:szCs w:val="24"/>
        </w:rPr>
        <w:t>non-magnetic</w:t>
      </w:r>
      <w:r w:rsidR="006177B9" w:rsidRPr="00AB77B7">
        <w:rPr>
          <w:rFonts w:cs="Times New Roman"/>
          <w:szCs w:val="24"/>
        </w:rPr>
        <w:t>,</w:t>
      </w:r>
      <w:r w:rsidRPr="00AB77B7">
        <w:rPr>
          <w:rFonts w:cs="Times New Roman"/>
          <w:szCs w:val="24"/>
        </w:rPr>
        <w:t xml:space="preserve"> </w:t>
      </w:r>
      <w:r w:rsidR="006177B9" w:rsidRPr="00AB77B7">
        <w:rPr>
          <w:rFonts w:cs="Times New Roman"/>
          <w:szCs w:val="24"/>
        </w:rPr>
        <w:t xml:space="preserve">electrical insulating material such as Hylomar. </w:t>
      </w:r>
    </w:p>
    <w:p w14:paraId="711ED6A0" w14:textId="77777777" w:rsidR="00195BE0" w:rsidRPr="00AB77B7" w:rsidRDefault="00A01717" w:rsidP="00A01717">
      <w:pPr>
        <w:pStyle w:val="2"/>
        <w:rPr>
          <w:rFonts w:cs="Times New Roman"/>
        </w:rPr>
      </w:pPr>
      <w:bookmarkStart w:id="41" w:name="_Toc510531057"/>
      <w:r w:rsidRPr="00AB77B7">
        <w:rPr>
          <w:rFonts w:cs="Times New Roman"/>
        </w:rPr>
        <w:t>Design methodology and results</w:t>
      </w:r>
      <w:bookmarkEnd w:id="41"/>
    </w:p>
    <w:p w14:paraId="471CB242" w14:textId="6254125E" w:rsidR="00A01717" w:rsidRPr="00AB77B7" w:rsidRDefault="00A01717" w:rsidP="00A01717">
      <w:pPr>
        <w:rPr>
          <w:rFonts w:cs="Times New Roman"/>
          <w:szCs w:val="24"/>
        </w:rPr>
      </w:pPr>
      <w:r w:rsidRPr="00AB77B7">
        <w:rPr>
          <w:rFonts w:cs="Times New Roman"/>
          <w:szCs w:val="24"/>
        </w:rPr>
        <w:t xml:space="preserve">As </w:t>
      </w:r>
      <w:r w:rsidR="00EC4B44" w:rsidRPr="00AB77B7">
        <w:rPr>
          <w:rFonts w:cs="Times New Roman"/>
          <w:szCs w:val="24"/>
        </w:rPr>
        <w:t>discussed previously</w:t>
      </w:r>
      <w:r w:rsidR="00C6448A" w:rsidRPr="00AB77B7">
        <w:rPr>
          <w:rFonts w:cs="Times New Roman"/>
          <w:szCs w:val="24"/>
        </w:rPr>
        <w:t>,</w:t>
      </w:r>
      <w:r w:rsidRPr="00AB77B7">
        <w:rPr>
          <w:rFonts w:cs="Times New Roman"/>
          <w:szCs w:val="24"/>
        </w:rPr>
        <w:t xml:space="preserve"> in order to ensure that the resulting designs can be compared on a systematic basis, it is necessary to establish some </w:t>
      </w:r>
      <w:r w:rsidR="005C121B" w:rsidRPr="00AB77B7">
        <w:rPr>
          <w:rFonts w:cs="Times New Roman"/>
          <w:szCs w:val="24"/>
        </w:rPr>
        <w:t xml:space="preserve">consistent </w:t>
      </w:r>
      <w:r w:rsidRPr="00AB77B7">
        <w:rPr>
          <w:rFonts w:cs="Times New Roman"/>
          <w:szCs w:val="24"/>
        </w:rPr>
        <w:t xml:space="preserve">design </w:t>
      </w:r>
      <w:r w:rsidR="00EC4B44" w:rsidRPr="00AB77B7">
        <w:rPr>
          <w:rFonts w:cs="Times New Roman"/>
          <w:szCs w:val="24"/>
        </w:rPr>
        <w:t xml:space="preserve">objectives, </w:t>
      </w:r>
      <w:r w:rsidRPr="00AB77B7">
        <w:rPr>
          <w:rFonts w:cs="Times New Roman"/>
          <w:szCs w:val="24"/>
        </w:rPr>
        <w:t>norms and const</w:t>
      </w:r>
      <w:r w:rsidR="00C62559" w:rsidRPr="00AB77B7">
        <w:rPr>
          <w:rFonts w:cs="Times New Roman"/>
          <w:szCs w:val="24"/>
        </w:rPr>
        <w:t>r</w:t>
      </w:r>
      <w:r w:rsidRPr="00AB77B7">
        <w:rPr>
          <w:rFonts w:cs="Times New Roman"/>
          <w:szCs w:val="24"/>
        </w:rPr>
        <w:t>a</w:t>
      </w:r>
      <w:r w:rsidR="00C62559" w:rsidRPr="00AB77B7">
        <w:rPr>
          <w:rFonts w:cs="Times New Roman"/>
          <w:szCs w:val="24"/>
        </w:rPr>
        <w:t>i</w:t>
      </w:r>
      <w:r w:rsidRPr="00AB77B7">
        <w:rPr>
          <w:rFonts w:cs="Times New Roman"/>
          <w:szCs w:val="24"/>
        </w:rPr>
        <w:t xml:space="preserve">nts.  In this </w:t>
      </w:r>
      <w:r w:rsidR="004F6831" w:rsidRPr="00AB77B7">
        <w:rPr>
          <w:rFonts w:cs="Times New Roman"/>
          <w:szCs w:val="24"/>
        </w:rPr>
        <w:t xml:space="preserve">stage of design study, </w:t>
      </w:r>
      <w:r w:rsidR="004B420B" w:rsidRPr="00AB77B7">
        <w:rPr>
          <w:rFonts w:cs="Times New Roman"/>
          <w:szCs w:val="24"/>
        </w:rPr>
        <w:t>three</w:t>
      </w:r>
      <w:r w:rsidR="004F6831" w:rsidRPr="00AB77B7">
        <w:rPr>
          <w:rFonts w:cs="Times New Roman"/>
          <w:szCs w:val="24"/>
        </w:rPr>
        <w:t xml:space="preserve"> alternative </w:t>
      </w:r>
      <w:r w:rsidRPr="00AB77B7">
        <w:rPr>
          <w:rFonts w:cs="Times New Roman"/>
          <w:szCs w:val="24"/>
        </w:rPr>
        <w:t>constraints were considered:</w:t>
      </w:r>
    </w:p>
    <w:p w14:paraId="32EF6AD0" w14:textId="77777777" w:rsidR="00CA115B" w:rsidRPr="00AB77B7" w:rsidRDefault="004F6831" w:rsidP="004E5544">
      <w:pPr>
        <w:pStyle w:val="a3"/>
        <w:numPr>
          <w:ilvl w:val="0"/>
          <w:numId w:val="5"/>
        </w:numPr>
        <w:spacing w:after="120"/>
        <w:rPr>
          <w:rFonts w:cs="Times New Roman"/>
          <w:sz w:val="28"/>
          <w:szCs w:val="24"/>
        </w:rPr>
      </w:pPr>
      <w:r w:rsidRPr="00AB77B7">
        <w:rPr>
          <w:rFonts w:cs="Times New Roman"/>
          <w:b/>
        </w:rPr>
        <w:t>Constant current density and split ratio:</w:t>
      </w:r>
    </w:p>
    <w:p w14:paraId="25E1896D" w14:textId="0A419A14" w:rsidR="004F6831" w:rsidRPr="00AB77B7" w:rsidRDefault="004F6831" w:rsidP="00CA115B">
      <w:pPr>
        <w:pStyle w:val="a3"/>
        <w:spacing w:after="120"/>
        <w:rPr>
          <w:rFonts w:cs="Times New Roman"/>
          <w:sz w:val="28"/>
          <w:szCs w:val="24"/>
        </w:rPr>
      </w:pPr>
      <w:r w:rsidRPr="00AB77B7">
        <w:rPr>
          <w:rFonts w:cs="Times New Roman"/>
        </w:rPr>
        <w:lastRenderedPageBreak/>
        <w:t>With this design constraint, the current density and the split ratio (i.e. ratio of airgap diameter to overall stator diameter) were kept constant at 10A/mm</w:t>
      </w:r>
      <w:r w:rsidRPr="00AB77B7">
        <w:rPr>
          <w:rFonts w:cs="Times New Roman"/>
          <w:vertAlign w:val="superscript"/>
        </w:rPr>
        <w:t>2</w:t>
      </w:r>
      <w:r w:rsidRPr="00AB77B7">
        <w:rPr>
          <w:rFonts w:cs="Times New Roman"/>
        </w:rPr>
        <w:t xml:space="preserve"> and 0.6 respectively. This value of current density is representative of fairly aggressive cooling</w:t>
      </w:r>
      <w:r w:rsidR="005C121B" w:rsidRPr="00AB77B7">
        <w:rPr>
          <w:rFonts w:cs="Times New Roman"/>
        </w:rPr>
        <w:t xml:space="preserve"> such as liquid jacket cooling</w:t>
      </w:r>
      <w:r w:rsidRPr="00AB77B7">
        <w:rPr>
          <w:rFonts w:cs="Times New Roman"/>
        </w:rPr>
        <w:t>, although it is some way short of the 12-15 A/mm</w:t>
      </w:r>
      <w:r w:rsidRPr="00AB77B7">
        <w:rPr>
          <w:rFonts w:cs="Times New Roman"/>
          <w:vertAlign w:val="superscript"/>
        </w:rPr>
        <w:t>2</w:t>
      </w:r>
      <w:r w:rsidRPr="00AB77B7">
        <w:rPr>
          <w:rFonts w:cs="Times New Roman"/>
        </w:rPr>
        <w:t xml:space="preserve"> that can be considered with direct or spray oil cooling.</w:t>
      </w:r>
    </w:p>
    <w:p w14:paraId="5861E899" w14:textId="77777777" w:rsidR="00CA115B" w:rsidRPr="00AB77B7" w:rsidRDefault="00D606D7" w:rsidP="004E5544">
      <w:pPr>
        <w:pStyle w:val="a3"/>
        <w:numPr>
          <w:ilvl w:val="0"/>
          <w:numId w:val="5"/>
        </w:numPr>
        <w:spacing w:after="120"/>
        <w:rPr>
          <w:rFonts w:cs="Times New Roman"/>
          <w:sz w:val="32"/>
          <w:szCs w:val="24"/>
        </w:rPr>
      </w:pPr>
      <w:r w:rsidRPr="00AB77B7">
        <w:rPr>
          <w:rFonts w:cs="Times New Roman"/>
          <w:b/>
        </w:rPr>
        <w:t>Constant current density and electric loading (Q) designs</w:t>
      </w:r>
      <w:r w:rsidR="00CA115B" w:rsidRPr="00AB77B7">
        <w:rPr>
          <w:rFonts w:cs="Times New Roman"/>
        </w:rPr>
        <w:t>:</w:t>
      </w:r>
    </w:p>
    <w:p w14:paraId="3F2512CB" w14:textId="1DA75E47" w:rsidR="00D606D7" w:rsidRPr="00AB77B7" w:rsidRDefault="00D606D7" w:rsidP="00CA115B">
      <w:pPr>
        <w:pStyle w:val="a3"/>
        <w:spacing w:after="120"/>
        <w:rPr>
          <w:rFonts w:cs="Times New Roman"/>
          <w:sz w:val="32"/>
          <w:szCs w:val="24"/>
        </w:rPr>
      </w:pPr>
      <w:r w:rsidRPr="00AB77B7">
        <w:rPr>
          <w:rFonts w:cs="Times New Roman"/>
        </w:rPr>
        <w:t>In this series of designs, the current density is kept constant at 10A/mm</w:t>
      </w:r>
      <w:r w:rsidRPr="00AB77B7">
        <w:rPr>
          <w:rFonts w:cs="Times New Roman"/>
          <w:vertAlign w:val="superscript"/>
        </w:rPr>
        <w:t>2</w:t>
      </w:r>
      <w:r w:rsidRPr="00AB77B7">
        <w:rPr>
          <w:rFonts w:cs="Times New Roman"/>
        </w:rPr>
        <w:t xml:space="preserve"> and </w:t>
      </w:r>
      <w:r w:rsidR="00AB061C" w:rsidRPr="00AB77B7">
        <w:rPr>
          <w:rFonts w:cs="Times New Roman"/>
        </w:rPr>
        <w:t>each machine dimensio</w:t>
      </w:r>
      <w:r w:rsidR="00AC4798" w:rsidRPr="00AB77B7">
        <w:rPr>
          <w:rFonts w:cs="Times New Roman"/>
        </w:rPr>
        <w:t>n</w:t>
      </w:r>
      <w:r w:rsidR="00AB061C" w:rsidRPr="00AB77B7">
        <w:rPr>
          <w:rFonts w:cs="Times New Roman"/>
        </w:rPr>
        <w:t xml:space="preserve"> are </w:t>
      </w:r>
      <w:r w:rsidR="00AC4798" w:rsidRPr="00AB77B7">
        <w:rPr>
          <w:rFonts w:cs="Times New Roman"/>
        </w:rPr>
        <w:t xml:space="preserve">set </w:t>
      </w:r>
      <w:r w:rsidR="00AB061C" w:rsidRPr="00AB77B7">
        <w:rPr>
          <w:rFonts w:cs="Times New Roman"/>
        </w:rPr>
        <w:t xml:space="preserve">so that the electrical loading </w:t>
      </w:r>
      <w:r w:rsidR="00AC4798" w:rsidRPr="00AB77B7">
        <w:rPr>
          <w:rFonts w:cs="Times New Roman"/>
        </w:rPr>
        <w:t xml:space="preserve">(ampere turns per unit of airgap periphery) remains constant </w:t>
      </w:r>
      <w:r w:rsidR="00AB061C" w:rsidRPr="00AB77B7">
        <w:rPr>
          <w:rFonts w:cs="Times New Roman"/>
        </w:rPr>
        <w:t>through the whole series</w:t>
      </w:r>
      <w:r w:rsidR="00AC4798" w:rsidRPr="00AB77B7">
        <w:rPr>
          <w:rFonts w:cs="Times New Roman"/>
        </w:rPr>
        <w:t xml:space="preserve"> of designs at different speeds</w:t>
      </w:r>
      <w:r w:rsidR="00AB061C" w:rsidRPr="00AB77B7">
        <w:rPr>
          <w:rFonts w:cs="Times New Roman"/>
        </w:rPr>
        <w:t xml:space="preserve">. Three levels of electrical loading </w:t>
      </w:r>
      <w:r w:rsidR="00AC4798" w:rsidRPr="00AB77B7">
        <w:rPr>
          <w:rFonts w:cs="Times New Roman"/>
        </w:rPr>
        <w:t xml:space="preserve">were </w:t>
      </w:r>
      <w:r w:rsidR="00AB061C" w:rsidRPr="00AB77B7">
        <w:rPr>
          <w:rFonts w:cs="Times New Roman"/>
        </w:rPr>
        <w:t xml:space="preserve">investigated, </w:t>
      </w:r>
      <w:r w:rsidR="00D672C8">
        <w:rPr>
          <w:rFonts w:cs="Times New Roman"/>
        </w:rPr>
        <w:t>which are</w:t>
      </w:r>
      <w:r w:rsidR="00AB061C" w:rsidRPr="00AB77B7">
        <w:rPr>
          <w:rFonts w:cs="Times New Roman"/>
        </w:rPr>
        <w:t xml:space="preserve"> </w:t>
      </w:r>
      <w:r w:rsidR="00A025EA" w:rsidRPr="00AB77B7">
        <w:rPr>
          <w:rFonts w:cs="Times New Roman"/>
        </w:rPr>
        <w:t>50</w:t>
      </w:r>
      <w:r w:rsidRPr="00AB77B7">
        <w:rPr>
          <w:rFonts w:cs="Times New Roman"/>
        </w:rPr>
        <w:t>A/mm</w:t>
      </w:r>
      <w:r w:rsidR="00AB061C" w:rsidRPr="00AB77B7">
        <w:rPr>
          <w:rFonts w:cs="Times New Roman"/>
        </w:rPr>
        <w:t>, 1</w:t>
      </w:r>
      <w:r w:rsidR="00A025EA" w:rsidRPr="00AB77B7">
        <w:rPr>
          <w:rFonts w:cs="Times New Roman"/>
        </w:rPr>
        <w:t>25</w:t>
      </w:r>
      <w:r w:rsidR="00AB061C" w:rsidRPr="00AB77B7">
        <w:rPr>
          <w:rFonts w:cs="Times New Roman"/>
        </w:rPr>
        <w:t>A/mm</w:t>
      </w:r>
      <w:r w:rsidRPr="00AB77B7">
        <w:rPr>
          <w:rFonts w:cs="Times New Roman"/>
        </w:rPr>
        <w:t xml:space="preserve"> and </w:t>
      </w:r>
      <w:r w:rsidR="00A025EA" w:rsidRPr="00AB77B7">
        <w:rPr>
          <w:rFonts w:cs="Times New Roman"/>
        </w:rPr>
        <w:t>200</w:t>
      </w:r>
      <w:r w:rsidRPr="00AB77B7">
        <w:rPr>
          <w:rFonts w:cs="Times New Roman"/>
        </w:rPr>
        <w:t>A/mm.</w:t>
      </w:r>
    </w:p>
    <w:p w14:paraId="0C4ECE17" w14:textId="5FB89EF2" w:rsidR="004E17F0" w:rsidRPr="00AB77B7" w:rsidRDefault="00D606D7" w:rsidP="004E5544">
      <w:pPr>
        <w:pStyle w:val="a3"/>
        <w:numPr>
          <w:ilvl w:val="0"/>
          <w:numId w:val="5"/>
        </w:numPr>
        <w:spacing w:after="120"/>
        <w:rPr>
          <w:rFonts w:cs="Times New Roman"/>
          <w:sz w:val="32"/>
          <w:szCs w:val="24"/>
        </w:rPr>
      </w:pPr>
      <w:r w:rsidRPr="00AB77B7">
        <w:rPr>
          <w:rFonts w:cs="Times New Roman"/>
          <w:b/>
        </w:rPr>
        <w:t>Constant heat flux per unit surface area</w:t>
      </w:r>
      <w:r w:rsidR="00AC4798" w:rsidRPr="00AB77B7">
        <w:rPr>
          <w:rFonts w:cs="Times New Roman"/>
          <w:b/>
        </w:rPr>
        <w:t xml:space="preserve"> of stator core back</w:t>
      </w:r>
      <w:r w:rsidRPr="00AB77B7">
        <w:rPr>
          <w:rFonts w:cs="Times New Roman"/>
        </w:rPr>
        <w:t>:</w:t>
      </w:r>
    </w:p>
    <w:p w14:paraId="464501C0" w14:textId="2F62ADCB" w:rsidR="006B3211" w:rsidRPr="00AB77B7" w:rsidRDefault="00915E1E" w:rsidP="006B3211">
      <w:pPr>
        <w:pStyle w:val="a3"/>
        <w:spacing w:after="120"/>
        <w:rPr>
          <w:rFonts w:cs="Times New Roman"/>
          <w:szCs w:val="24"/>
        </w:rPr>
      </w:pPr>
      <w:r w:rsidRPr="00AB77B7">
        <w:rPr>
          <w:rFonts w:cs="Times New Roman"/>
          <w:szCs w:val="24"/>
        </w:rPr>
        <w:t xml:space="preserve">The heat </w:t>
      </w:r>
      <w:r w:rsidR="001937EE" w:rsidRPr="00AB77B7">
        <w:rPr>
          <w:rFonts w:cs="Times New Roman"/>
          <w:szCs w:val="24"/>
        </w:rPr>
        <w:t>flow</w:t>
      </w:r>
      <w:r w:rsidR="00AC4798" w:rsidRPr="00AB77B7">
        <w:rPr>
          <w:rFonts w:cs="Times New Roman"/>
          <w:szCs w:val="24"/>
        </w:rPr>
        <w:t xml:space="preserve"> per unit surface area </w:t>
      </w:r>
      <w:r w:rsidRPr="00AB77B7">
        <w:rPr>
          <w:rFonts w:cs="Times New Roman"/>
          <w:szCs w:val="24"/>
        </w:rPr>
        <w:t xml:space="preserve">through the </w:t>
      </w:r>
      <w:r w:rsidR="00AC4798" w:rsidRPr="00AB77B7">
        <w:rPr>
          <w:rFonts w:cs="Times New Roman"/>
          <w:szCs w:val="24"/>
        </w:rPr>
        <w:t xml:space="preserve">stator core back was </w:t>
      </w:r>
      <w:r w:rsidRPr="00AB77B7">
        <w:rPr>
          <w:rFonts w:cs="Times New Roman"/>
          <w:szCs w:val="24"/>
        </w:rPr>
        <w:t xml:space="preserve">set as a constraint for </w:t>
      </w:r>
      <w:r w:rsidR="00AC4798" w:rsidRPr="00AB77B7">
        <w:rPr>
          <w:rFonts w:cs="Times New Roman"/>
          <w:szCs w:val="24"/>
        </w:rPr>
        <w:t xml:space="preserve">each </w:t>
      </w:r>
      <w:r w:rsidRPr="00AB77B7">
        <w:rPr>
          <w:rFonts w:cs="Times New Roman"/>
          <w:szCs w:val="24"/>
        </w:rPr>
        <w:t>machine</w:t>
      </w:r>
      <w:r w:rsidR="00AC4798" w:rsidRPr="00AB77B7">
        <w:rPr>
          <w:rFonts w:cs="Times New Roman"/>
          <w:szCs w:val="24"/>
        </w:rPr>
        <w:t xml:space="preserve"> in the</w:t>
      </w:r>
      <w:r w:rsidRPr="00AB77B7">
        <w:rPr>
          <w:rFonts w:cs="Times New Roman"/>
          <w:szCs w:val="24"/>
        </w:rPr>
        <w:t xml:space="preserve"> series. </w:t>
      </w:r>
      <w:r w:rsidR="001937EE" w:rsidRPr="00AB77B7">
        <w:rPr>
          <w:rFonts w:cs="Times New Roman"/>
          <w:szCs w:val="24"/>
        </w:rPr>
        <w:t>T</w:t>
      </w:r>
      <w:r w:rsidR="00F848C2" w:rsidRPr="00AB77B7">
        <w:rPr>
          <w:rFonts w:cs="Times New Roman"/>
          <w:szCs w:val="24"/>
        </w:rPr>
        <w:t>his set of constraints</w:t>
      </w:r>
      <w:r w:rsidR="001937EE" w:rsidRPr="00AB77B7">
        <w:rPr>
          <w:rFonts w:cs="Times New Roman"/>
          <w:szCs w:val="24"/>
        </w:rPr>
        <w:t xml:space="preserve"> in effects</w:t>
      </w:r>
      <w:r w:rsidR="00F848C2" w:rsidRPr="00AB77B7">
        <w:rPr>
          <w:rFonts w:cs="Times New Roman"/>
          <w:szCs w:val="24"/>
        </w:rPr>
        <w:t xml:space="preserve"> defines a </w:t>
      </w:r>
      <w:r w:rsidR="001937EE" w:rsidRPr="00AB77B7">
        <w:rPr>
          <w:rFonts w:cs="Times New Roman"/>
          <w:szCs w:val="24"/>
        </w:rPr>
        <w:t>fixed stator casing cooling</w:t>
      </w:r>
      <w:r w:rsidR="00F848C2" w:rsidRPr="00AB77B7">
        <w:rPr>
          <w:rFonts w:cs="Times New Roman"/>
          <w:szCs w:val="24"/>
        </w:rPr>
        <w:t xml:space="preserve"> level for all the machines in one series. Two </w:t>
      </w:r>
      <w:r w:rsidR="006D6386" w:rsidRPr="00AB77B7">
        <w:rPr>
          <w:rFonts w:cs="Times New Roman"/>
          <w:szCs w:val="24"/>
        </w:rPr>
        <w:t xml:space="preserve">levels of heat </w:t>
      </w:r>
      <w:r w:rsidR="001937EE" w:rsidRPr="00AB77B7">
        <w:rPr>
          <w:rFonts w:cs="Times New Roman"/>
          <w:szCs w:val="24"/>
        </w:rPr>
        <w:t>flux were</w:t>
      </w:r>
      <w:r w:rsidR="006D6386" w:rsidRPr="00AB77B7">
        <w:rPr>
          <w:rFonts w:cs="Times New Roman"/>
          <w:szCs w:val="24"/>
        </w:rPr>
        <w:t xml:space="preserve"> </w:t>
      </w:r>
      <w:r w:rsidR="001937EE" w:rsidRPr="00AB77B7">
        <w:rPr>
          <w:rFonts w:cs="Times New Roman"/>
          <w:szCs w:val="24"/>
        </w:rPr>
        <w:t xml:space="preserve">selected </w:t>
      </w:r>
      <w:r w:rsidR="00B124DC" w:rsidRPr="00AB77B7">
        <w:rPr>
          <w:rFonts w:cs="Times New Roman"/>
          <w:szCs w:val="24"/>
        </w:rPr>
        <w:t xml:space="preserve">for the investigation, </w:t>
      </w:r>
      <w:r w:rsidR="00D672C8">
        <w:rPr>
          <w:rFonts w:cs="Times New Roman"/>
          <w:szCs w:val="24"/>
        </w:rPr>
        <w:t>which are</w:t>
      </w:r>
      <w:r w:rsidR="00B124DC" w:rsidRPr="00AB77B7">
        <w:rPr>
          <w:rFonts w:cs="Times New Roman"/>
          <w:szCs w:val="24"/>
        </w:rPr>
        <w:t xml:space="preserve"> </w:t>
      </w:r>
      <w:r w:rsidR="00AC4798" w:rsidRPr="00AB77B7">
        <w:rPr>
          <w:rFonts w:cs="Times New Roman"/>
          <w:szCs w:val="24"/>
        </w:rPr>
        <w:t>15kW/m</w:t>
      </w:r>
      <w:r w:rsidR="00AC4798" w:rsidRPr="00AB77B7">
        <w:rPr>
          <w:rFonts w:cs="Times New Roman"/>
          <w:szCs w:val="24"/>
          <w:vertAlign w:val="superscript"/>
        </w:rPr>
        <w:t xml:space="preserve">2 </w:t>
      </w:r>
      <w:r w:rsidR="00AC4798" w:rsidRPr="00AB77B7">
        <w:rPr>
          <w:rFonts w:cs="Times New Roman"/>
          <w:szCs w:val="24"/>
        </w:rPr>
        <w:t xml:space="preserve"> and </w:t>
      </w:r>
      <w:r w:rsidR="00B124DC" w:rsidRPr="00AB77B7">
        <w:rPr>
          <w:rFonts w:cs="Times New Roman"/>
          <w:szCs w:val="24"/>
        </w:rPr>
        <w:t>24.6kW/m</w:t>
      </w:r>
      <w:r w:rsidR="00B124DC" w:rsidRPr="00AB77B7">
        <w:rPr>
          <w:rFonts w:cs="Times New Roman"/>
          <w:szCs w:val="24"/>
          <w:vertAlign w:val="superscript"/>
        </w:rPr>
        <w:t>2</w:t>
      </w:r>
      <w:r w:rsidR="00B124DC" w:rsidRPr="00AB77B7">
        <w:rPr>
          <w:rFonts w:cs="Times New Roman"/>
          <w:szCs w:val="24"/>
        </w:rPr>
        <w:t>.</w:t>
      </w:r>
    </w:p>
    <w:p w14:paraId="606101D5" w14:textId="09C1D6AF" w:rsidR="00B124DC" w:rsidRPr="00AB77B7" w:rsidRDefault="007F09F3" w:rsidP="00B124DC">
      <w:pPr>
        <w:pStyle w:val="3"/>
        <w:rPr>
          <w:rFonts w:cs="Times New Roman"/>
        </w:rPr>
      </w:pPr>
      <w:bookmarkStart w:id="42" w:name="_Toc510531058"/>
      <w:r w:rsidRPr="00AB77B7">
        <w:rPr>
          <w:rFonts w:cs="Times New Roman"/>
        </w:rPr>
        <w:t>Initial dimension calculation for c</w:t>
      </w:r>
      <w:r w:rsidR="00B124DC" w:rsidRPr="00AB77B7">
        <w:rPr>
          <w:rFonts w:cs="Times New Roman"/>
        </w:rPr>
        <w:t>onstant current density and split ratio design</w:t>
      </w:r>
      <w:r w:rsidR="00AA77D9" w:rsidRPr="00AB77B7">
        <w:rPr>
          <w:rFonts w:cs="Times New Roman"/>
        </w:rPr>
        <w:t>s</w:t>
      </w:r>
      <w:bookmarkEnd w:id="42"/>
    </w:p>
    <w:p w14:paraId="0490357A" w14:textId="661E9334" w:rsidR="006B3211" w:rsidRPr="00AB77B7" w:rsidRDefault="006B3211" w:rsidP="00B124DC">
      <w:pPr>
        <w:rPr>
          <w:rFonts w:cs="Times New Roman"/>
        </w:rPr>
      </w:pPr>
      <w:r w:rsidRPr="00AB77B7">
        <w:rPr>
          <w:rFonts w:cs="Times New Roman"/>
        </w:rPr>
        <w:t>Th</w:t>
      </w:r>
      <w:r w:rsidR="00AA77D9" w:rsidRPr="00AB77B7">
        <w:rPr>
          <w:rFonts w:cs="Times New Roman"/>
        </w:rPr>
        <w:t>is phase of the</w:t>
      </w:r>
      <w:r w:rsidRPr="00AB77B7">
        <w:rPr>
          <w:rFonts w:cs="Times New Roman"/>
        </w:rPr>
        <w:t xml:space="preserve"> design </w:t>
      </w:r>
      <w:r w:rsidR="00AA77D9" w:rsidRPr="00AB77B7">
        <w:rPr>
          <w:rFonts w:cs="Times New Roman"/>
        </w:rPr>
        <w:t>is based on meeting</w:t>
      </w:r>
      <w:r w:rsidRPr="00AB77B7">
        <w:rPr>
          <w:rFonts w:cs="Times New Roman"/>
        </w:rPr>
        <w:t xml:space="preserve"> constant current density and split ratio constraints</w:t>
      </w:r>
      <w:r w:rsidR="00AA77D9" w:rsidRPr="00AB77B7">
        <w:rPr>
          <w:rFonts w:cs="Times New Roman"/>
        </w:rPr>
        <w:t>.</w:t>
      </w:r>
      <w:r w:rsidR="007C6763" w:rsidRPr="00AB77B7">
        <w:rPr>
          <w:rFonts w:cs="Times New Roman"/>
        </w:rPr>
        <w:t xml:space="preserve"> V</w:t>
      </w:r>
      <w:r w:rsidR="00D17115" w:rsidRPr="00AB77B7">
        <w:rPr>
          <w:rFonts w:cs="Times New Roman"/>
        </w:rPr>
        <w:t xml:space="preserve">alues for </w:t>
      </w:r>
      <w:r w:rsidRPr="00AB77B7">
        <w:rPr>
          <w:rFonts w:cs="Times New Roman"/>
        </w:rPr>
        <w:t xml:space="preserve">the </w:t>
      </w:r>
      <w:r w:rsidR="007C6763" w:rsidRPr="00AB77B7">
        <w:rPr>
          <w:rFonts w:cs="Times New Roman"/>
        </w:rPr>
        <w:t xml:space="preserve">fixed </w:t>
      </w:r>
      <w:r w:rsidRPr="00AB77B7">
        <w:rPr>
          <w:rFonts w:cs="Times New Roman"/>
        </w:rPr>
        <w:t xml:space="preserve">parameters </w:t>
      </w:r>
      <w:r w:rsidR="007C6763" w:rsidRPr="00AB77B7">
        <w:rPr>
          <w:rFonts w:cs="Times New Roman"/>
        </w:rPr>
        <w:t xml:space="preserve">for the entire </w:t>
      </w:r>
      <w:r w:rsidRPr="00AB77B7">
        <w:rPr>
          <w:rFonts w:cs="Times New Roman"/>
        </w:rPr>
        <w:t>series are as follows:</w:t>
      </w:r>
    </w:p>
    <w:p w14:paraId="648B20EA" w14:textId="3FEF093C" w:rsidR="007C6763" w:rsidRPr="00AB77B7" w:rsidRDefault="007C6763" w:rsidP="00097C20">
      <w:pPr>
        <w:pStyle w:val="a3"/>
        <w:numPr>
          <w:ilvl w:val="0"/>
          <w:numId w:val="2"/>
        </w:numPr>
        <w:rPr>
          <w:rFonts w:cs="Times New Roman"/>
        </w:rPr>
      </w:pPr>
      <w:r w:rsidRPr="00AB77B7">
        <w:rPr>
          <w:rFonts w:cs="Times New Roman"/>
        </w:rPr>
        <w:t>3-phase stator winding</w:t>
      </w:r>
    </w:p>
    <w:p w14:paraId="2B604EC8" w14:textId="5C41D4BC" w:rsidR="006B3211" w:rsidRPr="00AB77B7" w:rsidRDefault="008543DA" w:rsidP="00097C20">
      <w:pPr>
        <w:pStyle w:val="a3"/>
        <w:numPr>
          <w:ilvl w:val="0"/>
          <w:numId w:val="2"/>
        </w:numPr>
        <w:rPr>
          <w:rFonts w:cs="Times New Roman"/>
        </w:rPr>
      </w:pPr>
      <w:r w:rsidRPr="00AB77B7">
        <w:rPr>
          <w:rFonts w:cs="Times New Roman"/>
        </w:rPr>
        <w:t>9-slot-8-pole combination</w:t>
      </w:r>
    </w:p>
    <w:p w14:paraId="28BB10BF" w14:textId="77777777" w:rsidR="008543DA" w:rsidRPr="00AB77B7" w:rsidRDefault="008543DA" w:rsidP="00097C20">
      <w:pPr>
        <w:pStyle w:val="a3"/>
        <w:numPr>
          <w:ilvl w:val="0"/>
          <w:numId w:val="2"/>
        </w:numPr>
        <w:rPr>
          <w:rFonts w:cs="Times New Roman"/>
        </w:rPr>
      </w:pPr>
      <w:r w:rsidRPr="00AB77B7">
        <w:rPr>
          <w:rFonts w:cs="Times New Roman"/>
        </w:rPr>
        <w:t>250 kW power rating</w:t>
      </w:r>
    </w:p>
    <w:p w14:paraId="2B7E2ACE" w14:textId="77777777" w:rsidR="008543DA" w:rsidRPr="00AB77B7" w:rsidRDefault="008543DA" w:rsidP="00097C20">
      <w:pPr>
        <w:pStyle w:val="a3"/>
        <w:numPr>
          <w:ilvl w:val="0"/>
          <w:numId w:val="2"/>
        </w:numPr>
        <w:rPr>
          <w:rFonts w:cs="Times New Roman"/>
        </w:rPr>
      </w:pPr>
      <w:r w:rsidRPr="00AB77B7">
        <w:rPr>
          <w:rFonts w:cs="Times New Roman"/>
        </w:rPr>
        <w:t>Coil packing factor: 0.5</w:t>
      </w:r>
    </w:p>
    <w:p w14:paraId="223CFC40" w14:textId="77777777" w:rsidR="008543DA" w:rsidRPr="00AB77B7" w:rsidRDefault="008543DA" w:rsidP="00097C20">
      <w:pPr>
        <w:pStyle w:val="a3"/>
        <w:numPr>
          <w:ilvl w:val="0"/>
          <w:numId w:val="2"/>
        </w:numPr>
        <w:rPr>
          <w:rFonts w:cs="Times New Roman"/>
        </w:rPr>
      </w:pPr>
      <w:r w:rsidRPr="00AB77B7">
        <w:rPr>
          <w:rFonts w:cs="Times New Roman"/>
        </w:rPr>
        <w:t>Split ratio: 0.6</w:t>
      </w:r>
    </w:p>
    <w:p w14:paraId="18A5EDCE" w14:textId="202FA53A" w:rsidR="008543DA" w:rsidRPr="00AB77B7" w:rsidRDefault="008543DA" w:rsidP="00097C20">
      <w:pPr>
        <w:pStyle w:val="a3"/>
        <w:numPr>
          <w:ilvl w:val="0"/>
          <w:numId w:val="2"/>
        </w:numPr>
        <w:rPr>
          <w:rFonts w:cs="Times New Roman"/>
        </w:rPr>
      </w:pPr>
      <w:r w:rsidRPr="00AB77B7">
        <w:rPr>
          <w:rFonts w:cs="Times New Roman"/>
        </w:rPr>
        <w:t>Aspect ratio: 1</w:t>
      </w:r>
    </w:p>
    <w:p w14:paraId="30A0C769" w14:textId="77777777" w:rsidR="008543DA" w:rsidRPr="00AB77B7" w:rsidRDefault="008543DA" w:rsidP="00097C20">
      <w:pPr>
        <w:pStyle w:val="a3"/>
        <w:numPr>
          <w:ilvl w:val="0"/>
          <w:numId w:val="2"/>
        </w:numPr>
        <w:rPr>
          <w:rFonts w:cs="Times New Roman"/>
        </w:rPr>
      </w:pPr>
      <w:r w:rsidRPr="00AB77B7">
        <w:rPr>
          <w:rFonts w:cs="Times New Roman"/>
        </w:rPr>
        <w:t>Current density in stator winding: 10A/mm</w:t>
      </w:r>
      <w:r w:rsidRPr="00AB77B7">
        <w:rPr>
          <w:rFonts w:cs="Times New Roman"/>
          <w:vertAlign w:val="superscript"/>
        </w:rPr>
        <w:t>2</w:t>
      </w:r>
    </w:p>
    <w:p w14:paraId="230EDD3D" w14:textId="7ADAAA2F" w:rsidR="00B124DC" w:rsidRPr="00AB77B7" w:rsidRDefault="0027022D" w:rsidP="00B124DC">
      <w:pPr>
        <w:rPr>
          <w:rFonts w:cs="Times New Roman"/>
        </w:rPr>
      </w:pPr>
      <w:r w:rsidRPr="00AB77B7">
        <w:rPr>
          <w:rFonts w:cs="Times New Roman"/>
        </w:rPr>
        <w:t xml:space="preserve">For each machine, the dimensions </w:t>
      </w:r>
      <w:r w:rsidR="00C331AE" w:rsidRPr="00AB77B7">
        <w:rPr>
          <w:rFonts w:cs="Times New Roman"/>
        </w:rPr>
        <w:t xml:space="preserve">that </w:t>
      </w:r>
      <w:r w:rsidRPr="00AB77B7">
        <w:rPr>
          <w:rFonts w:cs="Times New Roman"/>
        </w:rPr>
        <w:t xml:space="preserve">need to be determined are listed in </w:t>
      </w:r>
      <w:r w:rsidRPr="00AB77B7">
        <w:rPr>
          <w:rFonts w:cs="Times New Roman"/>
        </w:rPr>
        <w:fldChar w:fldCharType="begin"/>
      </w:r>
      <w:r w:rsidRPr="00AB77B7">
        <w:rPr>
          <w:rFonts w:cs="Times New Roman"/>
        </w:rPr>
        <w:instrText xml:space="preserve"> REF _Ref489966721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3</w:t>
      </w:r>
      <w:r w:rsidRPr="00AB77B7">
        <w:rPr>
          <w:rFonts w:cs="Times New Roman"/>
        </w:rPr>
        <w:fldChar w:fldCharType="end"/>
      </w:r>
      <w:r w:rsidR="000B7EAA" w:rsidRPr="00AB77B7">
        <w:rPr>
          <w:rFonts w:cs="Times New Roman"/>
        </w:rPr>
        <w:t xml:space="preserve">, and illustrated in </w:t>
      </w:r>
      <w:r w:rsidR="00E85674" w:rsidRPr="00AB77B7">
        <w:rPr>
          <w:rFonts w:cs="Times New Roman"/>
        </w:rPr>
        <w:fldChar w:fldCharType="begin"/>
      </w:r>
      <w:r w:rsidR="00E85674" w:rsidRPr="00AB77B7">
        <w:rPr>
          <w:rFonts w:cs="Times New Roman"/>
        </w:rPr>
        <w:instrText xml:space="preserve"> REF _Ref502050364 \h </w:instrText>
      </w:r>
      <w:r w:rsidR="00AB77B7">
        <w:rPr>
          <w:rFonts w:cs="Times New Roman"/>
        </w:rPr>
        <w:instrText xml:space="preserve"> \* MERGEFORMAT </w:instrText>
      </w:r>
      <w:r w:rsidR="00E85674" w:rsidRPr="00AB77B7">
        <w:rPr>
          <w:rFonts w:cs="Times New Roman"/>
        </w:rPr>
      </w:r>
      <w:r w:rsidR="00E85674" w:rsidRPr="00AB77B7">
        <w:rPr>
          <w:rFonts w:cs="Times New Roman"/>
        </w:rPr>
        <w:fldChar w:fldCharType="separate"/>
      </w:r>
      <w:r w:rsidR="006D062E" w:rsidRPr="00AB77B7">
        <w:rPr>
          <w:rFonts w:cs="Times New Roman"/>
        </w:rPr>
        <w:t xml:space="preserve">Figure </w:t>
      </w:r>
      <w:r w:rsidR="006D062E">
        <w:rPr>
          <w:rFonts w:cs="Times New Roman"/>
          <w:noProof/>
        </w:rPr>
        <w:t>2.1</w:t>
      </w:r>
      <w:r w:rsidR="00E85674" w:rsidRPr="00AB77B7">
        <w:rPr>
          <w:rFonts w:cs="Times New Roman"/>
        </w:rPr>
        <w:fldChar w:fldCharType="end"/>
      </w:r>
      <w:r w:rsidR="00E85674" w:rsidRPr="00AB77B7">
        <w:rPr>
          <w:rFonts w:cs="Times New Roman"/>
        </w:rPr>
        <w:t>.</w:t>
      </w:r>
    </w:p>
    <w:p w14:paraId="0C4A3BB0" w14:textId="39C0D8F7" w:rsidR="0027022D" w:rsidRPr="00AB77B7" w:rsidRDefault="0027022D" w:rsidP="0027022D">
      <w:pPr>
        <w:pStyle w:val="a5"/>
        <w:rPr>
          <w:rFonts w:cs="Times New Roman"/>
        </w:rPr>
      </w:pPr>
      <w:bookmarkStart w:id="43" w:name="_Ref489966721"/>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bookmarkEnd w:id="43"/>
      <w:r w:rsidRPr="00AB77B7">
        <w:rPr>
          <w:rFonts w:cs="Times New Roman"/>
        </w:rPr>
        <w:t xml:space="preserve"> </w:t>
      </w:r>
      <w:r w:rsidR="00FE4EE3" w:rsidRPr="00AB77B7">
        <w:rPr>
          <w:rFonts w:cs="Times New Roman"/>
        </w:rPr>
        <w:t>D</w:t>
      </w:r>
      <w:r w:rsidRPr="00AB77B7">
        <w:rPr>
          <w:rFonts w:cs="Times New Roman"/>
        </w:rPr>
        <w:t>imensions to be determined for each machine</w:t>
      </w:r>
    </w:p>
    <w:tbl>
      <w:tblPr>
        <w:tblW w:w="0" w:type="auto"/>
        <w:tblInd w:w="108" w:type="dxa"/>
        <w:tblLook w:val="04A0" w:firstRow="1" w:lastRow="0" w:firstColumn="1" w:lastColumn="0" w:noHBand="0" w:noVBand="1"/>
      </w:tblPr>
      <w:tblGrid>
        <w:gridCol w:w="3532"/>
        <w:gridCol w:w="3516"/>
        <w:gridCol w:w="1860"/>
      </w:tblGrid>
      <w:tr w:rsidR="0027022D" w:rsidRPr="001F02EB" w14:paraId="02AA3CFC" w14:textId="77777777" w:rsidTr="0027022D">
        <w:trPr>
          <w:trHeight w:val="410"/>
        </w:trPr>
        <w:tc>
          <w:tcPr>
            <w:tcW w:w="3532"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16E09034" w14:textId="77777777" w:rsidR="0027022D" w:rsidRPr="001F02EB" w:rsidRDefault="0027022D" w:rsidP="001F02EB">
            <w:pPr>
              <w:pStyle w:val="Table"/>
              <w:rPr>
                <w:rFonts w:cs="Times New Roman"/>
                <w:b/>
                <w:sz w:val="20"/>
                <w:szCs w:val="20"/>
              </w:rPr>
            </w:pPr>
            <w:r w:rsidRPr="001F02EB">
              <w:rPr>
                <w:rFonts w:cs="Times New Roman"/>
                <w:b/>
                <w:sz w:val="20"/>
                <w:szCs w:val="20"/>
              </w:rPr>
              <w:t>Parameter name</w:t>
            </w:r>
          </w:p>
        </w:tc>
        <w:tc>
          <w:tcPr>
            <w:tcW w:w="3516"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4008D662" w14:textId="77777777" w:rsidR="0027022D" w:rsidRPr="001F02EB" w:rsidRDefault="0027022D" w:rsidP="001F02EB">
            <w:pPr>
              <w:pStyle w:val="Table"/>
              <w:rPr>
                <w:rFonts w:cs="Times New Roman"/>
                <w:b/>
                <w:sz w:val="20"/>
                <w:szCs w:val="20"/>
              </w:rPr>
            </w:pPr>
            <w:r w:rsidRPr="001F02EB">
              <w:rPr>
                <w:rFonts w:cs="Times New Roman"/>
                <w:b/>
                <w:sz w:val="20"/>
                <w:szCs w:val="20"/>
              </w:rPr>
              <w:t>Symbol</w:t>
            </w:r>
          </w:p>
        </w:tc>
        <w:tc>
          <w:tcPr>
            <w:tcW w:w="1860"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2E154FFC" w14:textId="77777777" w:rsidR="0027022D" w:rsidRPr="001F02EB" w:rsidRDefault="0027022D" w:rsidP="001F02EB">
            <w:pPr>
              <w:pStyle w:val="Table"/>
              <w:rPr>
                <w:rFonts w:cs="Times New Roman"/>
                <w:b/>
                <w:sz w:val="20"/>
                <w:szCs w:val="20"/>
              </w:rPr>
            </w:pPr>
            <w:r w:rsidRPr="001F02EB">
              <w:rPr>
                <w:rFonts w:cs="Times New Roman"/>
                <w:b/>
                <w:sz w:val="20"/>
                <w:szCs w:val="20"/>
              </w:rPr>
              <w:t>Units</w:t>
            </w:r>
          </w:p>
        </w:tc>
      </w:tr>
      <w:tr w:rsidR="0027022D" w:rsidRPr="00AB77B7" w14:paraId="28505841" w14:textId="77777777" w:rsidTr="0027022D">
        <w:trPr>
          <w:trHeight w:val="410"/>
        </w:trPr>
        <w:tc>
          <w:tcPr>
            <w:tcW w:w="3532" w:type="dxa"/>
            <w:tcBorders>
              <w:top w:val="single" w:sz="4" w:space="0" w:color="auto"/>
              <w:left w:val="single" w:sz="4" w:space="0" w:color="auto"/>
              <w:bottom w:val="single" w:sz="4" w:space="0" w:color="auto"/>
              <w:right w:val="single" w:sz="4" w:space="0" w:color="auto"/>
            </w:tcBorders>
            <w:vAlign w:val="center"/>
            <w:hideMark/>
          </w:tcPr>
          <w:p w14:paraId="57F23922" w14:textId="77777777" w:rsidR="0027022D" w:rsidRPr="00AB77B7" w:rsidRDefault="0027022D" w:rsidP="001F02EB">
            <w:pPr>
              <w:pStyle w:val="Table"/>
              <w:rPr>
                <w:rFonts w:cs="Times New Roman"/>
                <w:sz w:val="20"/>
                <w:szCs w:val="20"/>
              </w:rPr>
            </w:pPr>
            <w:r w:rsidRPr="00AB77B7">
              <w:rPr>
                <w:rFonts w:cs="Times New Roman"/>
                <w:sz w:val="20"/>
                <w:szCs w:val="20"/>
              </w:rPr>
              <w:t>Stator outer radius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02869FEE" w14:textId="77777777" w:rsidR="0027022D" w:rsidRPr="00AB77B7" w:rsidRDefault="00CE5A53" w:rsidP="001F02EB">
            <w:pPr>
              <w:pStyle w:val="Table"/>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o</m:t>
                  </m:r>
                </m:sub>
              </m:sSub>
            </m:oMath>
            <w:r w:rsidR="0027022D" w:rsidRPr="00AB77B7">
              <w:rPr>
                <w:rFonts w:cs="Times New Roman"/>
                <w:sz w:val="20"/>
                <w:szCs w:val="20"/>
              </w:rPr>
              <w:t xml:space="preserve"> </w:t>
            </w:r>
          </w:p>
        </w:tc>
        <w:tc>
          <w:tcPr>
            <w:tcW w:w="1860" w:type="dxa"/>
            <w:vMerge w:val="restart"/>
            <w:tcBorders>
              <w:top w:val="single" w:sz="4" w:space="0" w:color="auto"/>
              <w:left w:val="single" w:sz="4" w:space="0" w:color="auto"/>
              <w:bottom w:val="single" w:sz="4" w:space="0" w:color="auto"/>
              <w:right w:val="single" w:sz="4" w:space="0" w:color="auto"/>
            </w:tcBorders>
            <w:vAlign w:val="center"/>
            <w:hideMark/>
          </w:tcPr>
          <w:p w14:paraId="01B21806" w14:textId="77777777" w:rsidR="0027022D" w:rsidRPr="00AB77B7" w:rsidRDefault="0027022D" w:rsidP="001F02EB">
            <w:pPr>
              <w:pStyle w:val="Table"/>
              <w:jc w:val="center"/>
              <w:rPr>
                <w:rFonts w:cs="Times New Roman"/>
                <w:sz w:val="20"/>
                <w:szCs w:val="20"/>
              </w:rPr>
            </w:pPr>
            <w:r w:rsidRPr="00AB77B7">
              <w:rPr>
                <w:rFonts w:cs="Times New Roman"/>
                <w:sz w:val="20"/>
                <w:szCs w:val="20"/>
              </w:rPr>
              <w:t>mm</w:t>
            </w:r>
          </w:p>
        </w:tc>
      </w:tr>
      <w:tr w:rsidR="0027022D" w:rsidRPr="00AB77B7" w14:paraId="62ADCEB5" w14:textId="77777777" w:rsidTr="0027022D">
        <w:trPr>
          <w:trHeight w:val="410"/>
        </w:trPr>
        <w:tc>
          <w:tcPr>
            <w:tcW w:w="3532" w:type="dxa"/>
            <w:tcBorders>
              <w:top w:val="single" w:sz="4" w:space="0" w:color="auto"/>
              <w:left w:val="single" w:sz="4" w:space="0" w:color="auto"/>
              <w:bottom w:val="single" w:sz="4" w:space="0" w:color="auto"/>
              <w:right w:val="single" w:sz="4" w:space="0" w:color="auto"/>
            </w:tcBorders>
            <w:vAlign w:val="center"/>
            <w:hideMark/>
          </w:tcPr>
          <w:p w14:paraId="2D567752" w14:textId="77777777" w:rsidR="0027022D" w:rsidRPr="00AB77B7" w:rsidRDefault="0027022D" w:rsidP="001F02EB">
            <w:pPr>
              <w:pStyle w:val="Table"/>
              <w:rPr>
                <w:rFonts w:cs="Times New Roman"/>
                <w:sz w:val="20"/>
                <w:szCs w:val="20"/>
              </w:rPr>
            </w:pPr>
            <w:r w:rsidRPr="00AB77B7">
              <w:rPr>
                <w:rFonts w:cs="Times New Roman"/>
                <w:sz w:val="20"/>
                <w:szCs w:val="20"/>
              </w:rPr>
              <w:t>Rotor radius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692C6272" w14:textId="77777777" w:rsidR="0027022D" w:rsidRPr="00AB77B7" w:rsidRDefault="00CE5A53" w:rsidP="001F02EB">
            <w:pPr>
              <w:pStyle w:val="Table"/>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r</m:t>
                  </m:r>
                </m:sub>
              </m:sSub>
            </m:oMath>
            <w:r w:rsidR="0027022D" w:rsidRPr="00AB77B7">
              <w:rPr>
                <w:rFonts w:cs="Times New Roman"/>
                <w:sz w:val="20"/>
                <w:szCs w:val="20"/>
              </w:rPr>
              <w:t xml:space="preserve">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6C9B190" w14:textId="77777777" w:rsidR="0027022D" w:rsidRPr="00AB77B7" w:rsidRDefault="0027022D" w:rsidP="001F02EB">
            <w:pPr>
              <w:pStyle w:val="Table"/>
              <w:rPr>
                <w:rFonts w:eastAsia="宋体" w:cs="Times New Roman"/>
                <w:sz w:val="20"/>
                <w:szCs w:val="20"/>
              </w:rPr>
            </w:pPr>
          </w:p>
        </w:tc>
      </w:tr>
      <w:tr w:rsidR="0027022D" w:rsidRPr="00AB77B7" w14:paraId="78D25DD8" w14:textId="77777777" w:rsidTr="0027022D">
        <w:trPr>
          <w:trHeight w:val="410"/>
        </w:trPr>
        <w:tc>
          <w:tcPr>
            <w:tcW w:w="3532" w:type="dxa"/>
            <w:tcBorders>
              <w:top w:val="single" w:sz="4" w:space="0" w:color="auto"/>
              <w:left w:val="single" w:sz="4" w:space="0" w:color="auto"/>
              <w:bottom w:val="single" w:sz="4" w:space="0" w:color="auto"/>
              <w:right w:val="single" w:sz="4" w:space="0" w:color="auto"/>
            </w:tcBorders>
            <w:vAlign w:val="center"/>
            <w:hideMark/>
          </w:tcPr>
          <w:p w14:paraId="40DFD716" w14:textId="77777777" w:rsidR="0027022D" w:rsidRPr="00AB77B7" w:rsidRDefault="0027022D" w:rsidP="001F02EB">
            <w:pPr>
              <w:pStyle w:val="Table"/>
              <w:rPr>
                <w:rFonts w:cs="Times New Roman"/>
                <w:sz w:val="20"/>
                <w:szCs w:val="20"/>
              </w:rPr>
            </w:pPr>
            <w:r w:rsidRPr="00AB77B7">
              <w:rPr>
                <w:rFonts w:cs="Times New Roman"/>
                <w:sz w:val="20"/>
                <w:szCs w:val="20"/>
              </w:rPr>
              <w:t>Axial length</w:t>
            </w:r>
          </w:p>
        </w:tc>
        <w:tc>
          <w:tcPr>
            <w:tcW w:w="3516" w:type="dxa"/>
            <w:tcBorders>
              <w:top w:val="single" w:sz="4" w:space="0" w:color="auto"/>
              <w:left w:val="single" w:sz="4" w:space="0" w:color="auto"/>
              <w:bottom w:val="single" w:sz="4" w:space="0" w:color="auto"/>
              <w:right w:val="single" w:sz="4" w:space="0" w:color="auto"/>
            </w:tcBorders>
            <w:vAlign w:val="center"/>
            <w:hideMark/>
          </w:tcPr>
          <w:p w14:paraId="664B3EF5" w14:textId="77777777" w:rsidR="0027022D" w:rsidRPr="00AB77B7" w:rsidRDefault="00CE5A53" w:rsidP="001F02EB">
            <w:pPr>
              <w:pStyle w:val="Table"/>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L</m:t>
                  </m:r>
                </m:e>
                <m:sub>
                  <m:r>
                    <w:rPr>
                      <w:rFonts w:ascii="Cambria Math" w:hAnsi="Cambria Math" w:cs="Times New Roman"/>
                      <w:sz w:val="20"/>
                      <w:szCs w:val="20"/>
                    </w:rPr>
                    <m:t>a</m:t>
                  </m:r>
                </m:sub>
              </m:sSub>
            </m:oMath>
            <w:r w:rsidR="0027022D" w:rsidRPr="00AB77B7">
              <w:rPr>
                <w:rFonts w:cs="Times New Roman"/>
                <w:sz w:val="20"/>
                <w:szCs w:val="20"/>
              </w:rPr>
              <w:t xml:space="preserve">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BB2048" w14:textId="77777777" w:rsidR="0027022D" w:rsidRPr="00AB77B7" w:rsidRDefault="0027022D" w:rsidP="001F02EB">
            <w:pPr>
              <w:pStyle w:val="Table"/>
              <w:rPr>
                <w:rFonts w:eastAsia="宋体" w:cs="Times New Roman"/>
                <w:sz w:val="20"/>
                <w:szCs w:val="20"/>
              </w:rPr>
            </w:pPr>
          </w:p>
        </w:tc>
      </w:tr>
      <w:tr w:rsidR="0027022D" w:rsidRPr="00AB77B7" w14:paraId="21C21314" w14:textId="77777777" w:rsidTr="0027022D">
        <w:trPr>
          <w:trHeight w:val="410"/>
        </w:trPr>
        <w:tc>
          <w:tcPr>
            <w:tcW w:w="3532" w:type="dxa"/>
            <w:tcBorders>
              <w:top w:val="single" w:sz="4" w:space="0" w:color="auto"/>
              <w:left w:val="single" w:sz="4" w:space="0" w:color="auto"/>
              <w:bottom w:val="single" w:sz="4" w:space="0" w:color="auto"/>
              <w:right w:val="single" w:sz="4" w:space="0" w:color="auto"/>
            </w:tcBorders>
            <w:vAlign w:val="center"/>
            <w:hideMark/>
          </w:tcPr>
          <w:p w14:paraId="396712B1" w14:textId="77777777" w:rsidR="0027022D" w:rsidRPr="00AB77B7" w:rsidRDefault="0027022D" w:rsidP="001F02EB">
            <w:pPr>
              <w:pStyle w:val="Table"/>
              <w:rPr>
                <w:rFonts w:cs="Times New Roman"/>
                <w:sz w:val="20"/>
                <w:szCs w:val="20"/>
              </w:rPr>
            </w:pPr>
            <w:r w:rsidRPr="00AB77B7">
              <w:rPr>
                <w:rFonts w:cs="Times New Roman"/>
                <w:sz w:val="20"/>
                <w:szCs w:val="20"/>
              </w:rPr>
              <w:t>Slot pitch length</w:t>
            </w:r>
          </w:p>
        </w:tc>
        <w:tc>
          <w:tcPr>
            <w:tcW w:w="3516" w:type="dxa"/>
            <w:tcBorders>
              <w:top w:val="single" w:sz="4" w:space="0" w:color="auto"/>
              <w:left w:val="single" w:sz="4" w:space="0" w:color="auto"/>
              <w:bottom w:val="single" w:sz="4" w:space="0" w:color="auto"/>
              <w:right w:val="single" w:sz="4" w:space="0" w:color="auto"/>
            </w:tcBorders>
            <w:vAlign w:val="center"/>
            <w:hideMark/>
          </w:tcPr>
          <w:p w14:paraId="4244E771" w14:textId="77777777" w:rsidR="0027022D" w:rsidRPr="00AB77B7" w:rsidRDefault="00CE5A53" w:rsidP="001F02EB">
            <w:pPr>
              <w:pStyle w:val="Table"/>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λ</m:t>
                  </m:r>
                </m:e>
                <m:sub>
                  <m:r>
                    <w:rPr>
                      <w:rFonts w:ascii="Cambria Math" w:hAnsi="Cambria Math" w:cs="Times New Roman"/>
                      <w:sz w:val="20"/>
                      <w:szCs w:val="20"/>
                    </w:rPr>
                    <m:t>s</m:t>
                  </m:r>
                </m:sub>
              </m:sSub>
            </m:oMath>
            <w:r w:rsidR="0027022D" w:rsidRPr="00AB77B7">
              <w:rPr>
                <w:rFonts w:cs="Times New Roman"/>
                <w:sz w:val="20"/>
                <w:szCs w:val="20"/>
              </w:rPr>
              <w:t xml:space="preserve">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6FBD67" w14:textId="77777777" w:rsidR="0027022D" w:rsidRPr="00AB77B7" w:rsidRDefault="0027022D" w:rsidP="001F02EB">
            <w:pPr>
              <w:pStyle w:val="Table"/>
              <w:rPr>
                <w:rFonts w:eastAsia="宋体" w:cs="Times New Roman"/>
                <w:sz w:val="20"/>
                <w:szCs w:val="20"/>
              </w:rPr>
            </w:pPr>
          </w:p>
        </w:tc>
      </w:tr>
      <w:tr w:rsidR="0027022D" w:rsidRPr="00AB77B7" w14:paraId="28942034" w14:textId="77777777" w:rsidTr="0027022D">
        <w:trPr>
          <w:trHeight w:val="410"/>
        </w:trPr>
        <w:tc>
          <w:tcPr>
            <w:tcW w:w="3532" w:type="dxa"/>
            <w:tcBorders>
              <w:top w:val="single" w:sz="4" w:space="0" w:color="auto"/>
              <w:left w:val="single" w:sz="4" w:space="0" w:color="auto"/>
              <w:bottom w:val="single" w:sz="4" w:space="0" w:color="auto"/>
              <w:right w:val="single" w:sz="4" w:space="0" w:color="auto"/>
            </w:tcBorders>
            <w:vAlign w:val="center"/>
            <w:hideMark/>
          </w:tcPr>
          <w:p w14:paraId="2D62A701" w14:textId="77777777" w:rsidR="0027022D" w:rsidRPr="00AB77B7" w:rsidRDefault="0027022D" w:rsidP="001F02EB">
            <w:pPr>
              <w:pStyle w:val="Table"/>
              <w:rPr>
                <w:rFonts w:cs="Times New Roman"/>
                <w:sz w:val="20"/>
                <w:szCs w:val="20"/>
              </w:rPr>
            </w:pPr>
            <w:r w:rsidRPr="00AB77B7">
              <w:rPr>
                <w:rFonts w:cs="Times New Roman"/>
                <w:sz w:val="20"/>
                <w:szCs w:val="20"/>
              </w:rPr>
              <w:t>Pole pitch length</w:t>
            </w:r>
          </w:p>
        </w:tc>
        <w:tc>
          <w:tcPr>
            <w:tcW w:w="3516" w:type="dxa"/>
            <w:tcBorders>
              <w:top w:val="single" w:sz="4" w:space="0" w:color="auto"/>
              <w:left w:val="single" w:sz="4" w:space="0" w:color="auto"/>
              <w:bottom w:val="single" w:sz="4" w:space="0" w:color="auto"/>
              <w:right w:val="single" w:sz="4" w:space="0" w:color="auto"/>
            </w:tcBorders>
            <w:vAlign w:val="center"/>
            <w:hideMark/>
          </w:tcPr>
          <w:p w14:paraId="3CADA8CE" w14:textId="77777777" w:rsidR="0027022D" w:rsidRPr="00AB77B7" w:rsidRDefault="00CE5A53" w:rsidP="001F02EB">
            <w:pPr>
              <w:pStyle w:val="Table"/>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λ</m:t>
                  </m:r>
                </m:e>
                <m:sub>
                  <m:r>
                    <w:rPr>
                      <w:rFonts w:ascii="Cambria Math" w:hAnsi="Cambria Math" w:cs="Times New Roman"/>
                      <w:sz w:val="20"/>
                      <w:szCs w:val="20"/>
                    </w:rPr>
                    <m:t>p</m:t>
                  </m:r>
                </m:sub>
              </m:sSub>
            </m:oMath>
            <w:r w:rsidR="0027022D" w:rsidRPr="00AB77B7">
              <w:rPr>
                <w:rFonts w:cs="Times New Roman"/>
                <w:sz w:val="20"/>
                <w:szCs w:val="20"/>
              </w:rPr>
              <w:t xml:space="preserve">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31BFB3" w14:textId="77777777" w:rsidR="0027022D" w:rsidRPr="00AB77B7" w:rsidRDefault="0027022D" w:rsidP="001F02EB">
            <w:pPr>
              <w:pStyle w:val="Table"/>
              <w:rPr>
                <w:rFonts w:eastAsia="宋体" w:cs="Times New Roman"/>
                <w:sz w:val="20"/>
                <w:szCs w:val="20"/>
              </w:rPr>
            </w:pPr>
          </w:p>
        </w:tc>
      </w:tr>
      <w:tr w:rsidR="0027022D" w:rsidRPr="00AB77B7" w14:paraId="369B4B96" w14:textId="77777777" w:rsidTr="0027022D">
        <w:trPr>
          <w:trHeight w:val="410"/>
        </w:trPr>
        <w:tc>
          <w:tcPr>
            <w:tcW w:w="3532" w:type="dxa"/>
            <w:tcBorders>
              <w:top w:val="single" w:sz="4" w:space="0" w:color="auto"/>
              <w:left w:val="single" w:sz="4" w:space="0" w:color="auto"/>
              <w:bottom w:val="single" w:sz="4" w:space="0" w:color="auto"/>
              <w:right w:val="single" w:sz="4" w:space="0" w:color="auto"/>
            </w:tcBorders>
            <w:vAlign w:val="center"/>
            <w:hideMark/>
          </w:tcPr>
          <w:p w14:paraId="55A42D33" w14:textId="77777777" w:rsidR="0027022D" w:rsidRPr="00AB77B7" w:rsidRDefault="0027022D" w:rsidP="001F02EB">
            <w:pPr>
              <w:pStyle w:val="Table"/>
              <w:rPr>
                <w:rFonts w:cs="Times New Roman"/>
                <w:sz w:val="20"/>
                <w:szCs w:val="20"/>
              </w:rPr>
            </w:pPr>
            <w:r w:rsidRPr="00AB77B7">
              <w:rPr>
                <w:rFonts w:cs="Times New Roman"/>
                <w:sz w:val="20"/>
                <w:szCs w:val="20"/>
              </w:rPr>
              <w:lastRenderedPageBreak/>
              <w:t>Stator tooth width</w:t>
            </w:r>
          </w:p>
        </w:tc>
        <w:tc>
          <w:tcPr>
            <w:tcW w:w="3516" w:type="dxa"/>
            <w:tcBorders>
              <w:top w:val="single" w:sz="4" w:space="0" w:color="auto"/>
              <w:left w:val="single" w:sz="4" w:space="0" w:color="auto"/>
              <w:bottom w:val="single" w:sz="4" w:space="0" w:color="auto"/>
              <w:right w:val="single" w:sz="4" w:space="0" w:color="auto"/>
            </w:tcBorders>
            <w:vAlign w:val="center"/>
            <w:hideMark/>
          </w:tcPr>
          <w:p w14:paraId="1666F437" w14:textId="77777777" w:rsidR="0027022D" w:rsidRPr="00AB77B7" w:rsidRDefault="00CE5A53" w:rsidP="001F02EB">
            <w:pPr>
              <w:pStyle w:val="Table"/>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w</m:t>
                  </m:r>
                </m:e>
                <m:sub>
                  <m:r>
                    <w:rPr>
                      <w:rFonts w:ascii="Cambria Math" w:hAnsi="Cambria Math" w:cs="Times New Roman"/>
                      <w:sz w:val="20"/>
                      <w:szCs w:val="20"/>
                    </w:rPr>
                    <m:t>t</m:t>
                  </m:r>
                </m:sub>
              </m:sSub>
            </m:oMath>
            <w:r w:rsidR="0027022D" w:rsidRPr="00AB77B7">
              <w:rPr>
                <w:rFonts w:cs="Times New Roman"/>
                <w:sz w:val="20"/>
                <w:szCs w:val="20"/>
              </w:rPr>
              <w:t xml:space="preserve">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B3B109" w14:textId="77777777" w:rsidR="0027022D" w:rsidRPr="00AB77B7" w:rsidRDefault="0027022D" w:rsidP="001F02EB">
            <w:pPr>
              <w:pStyle w:val="Table"/>
              <w:rPr>
                <w:rFonts w:eastAsia="宋体" w:cs="Times New Roman"/>
                <w:sz w:val="20"/>
                <w:szCs w:val="20"/>
              </w:rPr>
            </w:pPr>
          </w:p>
        </w:tc>
      </w:tr>
      <w:tr w:rsidR="0027022D" w:rsidRPr="00AB77B7" w14:paraId="50E56BE4" w14:textId="77777777" w:rsidTr="0027022D">
        <w:trPr>
          <w:trHeight w:val="410"/>
        </w:trPr>
        <w:tc>
          <w:tcPr>
            <w:tcW w:w="3532" w:type="dxa"/>
            <w:tcBorders>
              <w:top w:val="single" w:sz="4" w:space="0" w:color="auto"/>
              <w:left w:val="single" w:sz="4" w:space="0" w:color="auto"/>
              <w:bottom w:val="single" w:sz="4" w:space="0" w:color="auto"/>
              <w:right w:val="single" w:sz="4" w:space="0" w:color="auto"/>
            </w:tcBorders>
            <w:vAlign w:val="center"/>
            <w:hideMark/>
          </w:tcPr>
          <w:p w14:paraId="7EAF7E7F" w14:textId="77777777" w:rsidR="0027022D" w:rsidRPr="00AB77B7" w:rsidRDefault="0027022D" w:rsidP="001F02EB">
            <w:pPr>
              <w:pStyle w:val="Table"/>
              <w:rPr>
                <w:rFonts w:cs="Times New Roman"/>
                <w:sz w:val="20"/>
                <w:szCs w:val="20"/>
              </w:rPr>
            </w:pPr>
            <w:r w:rsidRPr="00AB77B7">
              <w:rPr>
                <w:rFonts w:cs="Times New Roman"/>
                <w:sz w:val="20"/>
                <w:szCs w:val="20"/>
              </w:rPr>
              <w:t>Stator tooth height</w:t>
            </w:r>
          </w:p>
        </w:tc>
        <w:tc>
          <w:tcPr>
            <w:tcW w:w="3516" w:type="dxa"/>
            <w:tcBorders>
              <w:top w:val="single" w:sz="4" w:space="0" w:color="auto"/>
              <w:left w:val="single" w:sz="4" w:space="0" w:color="auto"/>
              <w:bottom w:val="single" w:sz="4" w:space="0" w:color="auto"/>
              <w:right w:val="single" w:sz="4" w:space="0" w:color="auto"/>
            </w:tcBorders>
            <w:vAlign w:val="center"/>
            <w:hideMark/>
          </w:tcPr>
          <w:p w14:paraId="2D94D981" w14:textId="77777777" w:rsidR="0027022D" w:rsidRPr="00AB77B7" w:rsidRDefault="00CE5A53" w:rsidP="001F02EB">
            <w:pPr>
              <w:pStyle w:val="Table"/>
              <w:rPr>
                <w:rFonts w:cs="Times New Roman"/>
                <w:sz w:val="20"/>
                <w:szCs w:val="20"/>
              </w:rPr>
            </w:pPr>
            <m:oMath>
              <m:sSub>
                <m:sSubPr>
                  <m:ctrlPr>
                    <w:rPr>
                      <w:rFonts w:ascii="Cambria Math" w:hAnsi="Cambria Math" w:cs="Times New Roman"/>
                      <w:sz w:val="20"/>
                      <w:szCs w:val="20"/>
                    </w:rPr>
                  </m:ctrlPr>
                </m:sSubPr>
                <m:e>
                  <m:r>
                    <w:rPr>
                      <w:rFonts w:ascii="Cambria Math" w:hAnsi="Cambria Math" w:cs="Times New Roman"/>
                      <w:sz w:val="20"/>
                      <w:szCs w:val="20"/>
                    </w:rPr>
                    <m:t>h</m:t>
                  </m:r>
                </m:e>
                <m:sub>
                  <m:r>
                    <w:rPr>
                      <w:rFonts w:ascii="Cambria Math" w:hAnsi="Cambria Math" w:cs="Times New Roman"/>
                      <w:sz w:val="20"/>
                      <w:szCs w:val="20"/>
                    </w:rPr>
                    <m:t>t</m:t>
                  </m:r>
                </m:sub>
              </m:sSub>
            </m:oMath>
            <w:r w:rsidR="0027022D" w:rsidRPr="00AB77B7">
              <w:rPr>
                <w:rFonts w:cs="Times New Roman"/>
                <w:sz w:val="20"/>
                <w:szCs w:val="20"/>
              </w:rPr>
              <w:t xml:space="preserve">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68FE02" w14:textId="77777777" w:rsidR="0027022D" w:rsidRPr="00AB77B7" w:rsidRDefault="0027022D" w:rsidP="001F02EB">
            <w:pPr>
              <w:pStyle w:val="Table"/>
              <w:rPr>
                <w:rFonts w:eastAsia="宋体" w:cs="Times New Roman"/>
                <w:sz w:val="20"/>
                <w:szCs w:val="20"/>
              </w:rPr>
            </w:pPr>
          </w:p>
        </w:tc>
      </w:tr>
      <w:tr w:rsidR="0027022D" w:rsidRPr="00AB77B7" w14:paraId="3148B5C2" w14:textId="77777777" w:rsidTr="0027022D">
        <w:trPr>
          <w:trHeight w:val="410"/>
        </w:trPr>
        <w:tc>
          <w:tcPr>
            <w:tcW w:w="3532" w:type="dxa"/>
            <w:tcBorders>
              <w:top w:val="single" w:sz="4" w:space="0" w:color="auto"/>
              <w:left w:val="single" w:sz="4" w:space="0" w:color="auto"/>
              <w:bottom w:val="single" w:sz="4" w:space="0" w:color="auto"/>
              <w:right w:val="single" w:sz="4" w:space="0" w:color="auto"/>
            </w:tcBorders>
            <w:vAlign w:val="center"/>
            <w:hideMark/>
          </w:tcPr>
          <w:p w14:paraId="0C68E984" w14:textId="77777777" w:rsidR="0027022D" w:rsidRPr="00AB77B7" w:rsidRDefault="0027022D" w:rsidP="001F02EB">
            <w:pPr>
              <w:pStyle w:val="Table"/>
              <w:rPr>
                <w:rFonts w:cs="Times New Roman"/>
                <w:sz w:val="20"/>
                <w:szCs w:val="20"/>
              </w:rPr>
            </w:pPr>
            <w:r w:rsidRPr="00AB77B7">
              <w:rPr>
                <w:rFonts w:cs="Times New Roman"/>
                <w:sz w:val="20"/>
                <w:szCs w:val="20"/>
              </w:rPr>
              <w:t>Stator back-iron thickness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2FD31EB5" w14:textId="77777777" w:rsidR="0027022D" w:rsidRPr="00AB77B7" w:rsidRDefault="00CE5A53" w:rsidP="001F02EB">
            <w:pPr>
              <w:pStyle w:val="Table"/>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bi</m:t>
                  </m:r>
                </m:sub>
              </m:sSub>
            </m:oMath>
            <w:r w:rsidR="0027022D" w:rsidRPr="00AB77B7">
              <w:rPr>
                <w:rFonts w:cs="Times New Roman"/>
                <w:sz w:val="20"/>
                <w:szCs w:val="20"/>
              </w:rPr>
              <w:t xml:space="preserve">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4DD09B" w14:textId="77777777" w:rsidR="0027022D" w:rsidRPr="00AB77B7" w:rsidRDefault="0027022D" w:rsidP="001F02EB">
            <w:pPr>
              <w:pStyle w:val="Table"/>
              <w:rPr>
                <w:rFonts w:eastAsia="宋体" w:cs="Times New Roman"/>
                <w:sz w:val="20"/>
                <w:szCs w:val="20"/>
              </w:rPr>
            </w:pPr>
          </w:p>
        </w:tc>
      </w:tr>
      <w:tr w:rsidR="0027022D" w:rsidRPr="00AB77B7" w14:paraId="54134F6F" w14:textId="77777777" w:rsidTr="0027022D">
        <w:trPr>
          <w:trHeight w:val="410"/>
        </w:trPr>
        <w:tc>
          <w:tcPr>
            <w:tcW w:w="3532" w:type="dxa"/>
            <w:tcBorders>
              <w:top w:val="single" w:sz="4" w:space="0" w:color="auto"/>
              <w:left w:val="single" w:sz="4" w:space="0" w:color="auto"/>
              <w:bottom w:val="single" w:sz="4" w:space="0" w:color="auto"/>
              <w:right w:val="single" w:sz="4" w:space="0" w:color="auto"/>
            </w:tcBorders>
            <w:vAlign w:val="center"/>
            <w:hideMark/>
          </w:tcPr>
          <w:p w14:paraId="4D719916" w14:textId="77777777" w:rsidR="0027022D" w:rsidRPr="00AB77B7" w:rsidRDefault="0027022D" w:rsidP="001F02EB">
            <w:pPr>
              <w:pStyle w:val="Table"/>
              <w:rPr>
                <w:rFonts w:cs="Times New Roman"/>
                <w:sz w:val="20"/>
                <w:szCs w:val="20"/>
              </w:rPr>
            </w:pPr>
            <w:r w:rsidRPr="00AB77B7">
              <w:rPr>
                <w:rFonts w:cs="Times New Roman"/>
                <w:sz w:val="20"/>
                <w:szCs w:val="20"/>
              </w:rPr>
              <w:t>Stator tooth tip top height</w:t>
            </w:r>
          </w:p>
        </w:tc>
        <w:tc>
          <w:tcPr>
            <w:tcW w:w="3516" w:type="dxa"/>
            <w:tcBorders>
              <w:top w:val="single" w:sz="4" w:space="0" w:color="auto"/>
              <w:left w:val="single" w:sz="4" w:space="0" w:color="auto"/>
              <w:bottom w:val="single" w:sz="4" w:space="0" w:color="auto"/>
              <w:right w:val="single" w:sz="4" w:space="0" w:color="auto"/>
            </w:tcBorders>
            <w:vAlign w:val="center"/>
            <w:hideMark/>
          </w:tcPr>
          <w:p w14:paraId="1A0AB105" w14:textId="77777777" w:rsidR="0027022D" w:rsidRPr="00AB77B7" w:rsidRDefault="00CE5A53" w:rsidP="001F02EB">
            <w:pPr>
              <w:pStyle w:val="Table"/>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tip</m:t>
                  </m:r>
                </m:sub>
              </m:sSub>
            </m:oMath>
            <w:r w:rsidR="0027022D" w:rsidRPr="00AB77B7">
              <w:rPr>
                <w:rFonts w:cs="Times New Roman"/>
                <w:sz w:val="20"/>
                <w:szCs w:val="20"/>
              </w:rPr>
              <w:t xml:space="preserve">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35BFFF" w14:textId="77777777" w:rsidR="0027022D" w:rsidRPr="00AB77B7" w:rsidRDefault="0027022D" w:rsidP="001F02EB">
            <w:pPr>
              <w:pStyle w:val="Table"/>
              <w:rPr>
                <w:rFonts w:eastAsia="宋体" w:cs="Times New Roman"/>
                <w:sz w:val="20"/>
                <w:szCs w:val="20"/>
              </w:rPr>
            </w:pPr>
          </w:p>
        </w:tc>
      </w:tr>
      <w:tr w:rsidR="0027022D" w:rsidRPr="00AB77B7" w14:paraId="3FB702D0" w14:textId="77777777" w:rsidTr="0027022D">
        <w:trPr>
          <w:trHeight w:val="410"/>
        </w:trPr>
        <w:tc>
          <w:tcPr>
            <w:tcW w:w="3532" w:type="dxa"/>
            <w:tcBorders>
              <w:top w:val="single" w:sz="4" w:space="0" w:color="auto"/>
              <w:left w:val="single" w:sz="4" w:space="0" w:color="auto"/>
              <w:bottom w:val="single" w:sz="4" w:space="0" w:color="auto"/>
              <w:right w:val="single" w:sz="4" w:space="0" w:color="auto"/>
            </w:tcBorders>
            <w:vAlign w:val="center"/>
            <w:hideMark/>
          </w:tcPr>
          <w:p w14:paraId="03DB3F34" w14:textId="77777777" w:rsidR="0027022D" w:rsidRPr="00AB77B7" w:rsidRDefault="0027022D" w:rsidP="001F02EB">
            <w:pPr>
              <w:pStyle w:val="Table"/>
              <w:rPr>
                <w:rFonts w:cs="Times New Roman"/>
                <w:sz w:val="20"/>
                <w:szCs w:val="20"/>
              </w:rPr>
            </w:pPr>
            <w:r w:rsidRPr="00AB77B7">
              <w:rPr>
                <w:rFonts w:cs="Times New Roman"/>
                <w:sz w:val="20"/>
                <w:szCs w:val="20"/>
              </w:rPr>
              <w:t>Stator tooth tip bottom height</w:t>
            </w:r>
          </w:p>
        </w:tc>
        <w:tc>
          <w:tcPr>
            <w:tcW w:w="3516" w:type="dxa"/>
            <w:tcBorders>
              <w:top w:val="single" w:sz="4" w:space="0" w:color="auto"/>
              <w:left w:val="single" w:sz="4" w:space="0" w:color="auto"/>
              <w:bottom w:val="single" w:sz="4" w:space="0" w:color="auto"/>
              <w:right w:val="single" w:sz="4" w:space="0" w:color="auto"/>
            </w:tcBorders>
            <w:vAlign w:val="center"/>
            <w:hideMark/>
          </w:tcPr>
          <w:p w14:paraId="0D145442" w14:textId="77777777" w:rsidR="0027022D" w:rsidRPr="00AB77B7" w:rsidRDefault="00CE5A53" w:rsidP="001F02EB">
            <w:pPr>
              <w:pStyle w:val="Table"/>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tip</m:t>
                  </m:r>
                </m:sub>
              </m:sSub>
            </m:oMath>
            <w:r w:rsidR="0027022D" w:rsidRPr="00AB77B7">
              <w:rPr>
                <w:rFonts w:cs="Times New Roman"/>
                <w:sz w:val="20"/>
                <w:szCs w:val="20"/>
              </w:rPr>
              <w:t xml:space="preserve">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F11B73" w14:textId="77777777" w:rsidR="0027022D" w:rsidRPr="00AB77B7" w:rsidRDefault="0027022D" w:rsidP="001F02EB">
            <w:pPr>
              <w:pStyle w:val="Table"/>
              <w:rPr>
                <w:rFonts w:eastAsia="宋体" w:cs="Times New Roman"/>
                <w:sz w:val="20"/>
                <w:szCs w:val="20"/>
              </w:rPr>
            </w:pPr>
          </w:p>
        </w:tc>
      </w:tr>
      <w:tr w:rsidR="0027022D" w:rsidRPr="00AB77B7" w14:paraId="5C938F65" w14:textId="77777777" w:rsidTr="0027022D">
        <w:trPr>
          <w:trHeight w:val="410"/>
        </w:trPr>
        <w:tc>
          <w:tcPr>
            <w:tcW w:w="3532" w:type="dxa"/>
            <w:tcBorders>
              <w:top w:val="single" w:sz="4" w:space="0" w:color="auto"/>
              <w:left w:val="single" w:sz="4" w:space="0" w:color="auto"/>
              <w:bottom w:val="single" w:sz="4" w:space="0" w:color="auto"/>
              <w:right w:val="single" w:sz="4" w:space="0" w:color="auto"/>
            </w:tcBorders>
            <w:vAlign w:val="center"/>
            <w:hideMark/>
          </w:tcPr>
          <w:p w14:paraId="6AF3BEF3" w14:textId="77777777" w:rsidR="0027022D" w:rsidRPr="00AB77B7" w:rsidRDefault="0027022D" w:rsidP="001F02EB">
            <w:pPr>
              <w:pStyle w:val="Table"/>
              <w:rPr>
                <w:rFonts w:cs="Times New Roman"/>
                <w:sz w:val="20"/>
                <w:szCs w:val="20"/>
              </w:rPr>
            </w:pPr>
            <w:r w:rsidRPr="00AB77B7">
              <w:rPr>
                <w:rFonts w:cs="Times New Roman"/>
                <w:sz w:val="20"/>
                <w:szCs w:val="20"/>
              </w:rPr>
              <w:t>Effective airgap thickness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23F164DE" w14:textId="77777777" w:rsidR="0027022D" w:rsidRPr="00AB77B7" w:rsidRDefault="00CE5A53" w:rsidP="001F02EB">
            <w:pPr>
              <w:pStyle w:val="Table"/>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L</m:t>
                  </m:r>
                </m:e>
                <m:sub>
                  <m:r>
                    <w:rPr>
                      <w:rFonts w:ascii="Cambria Math" w:hAnsi="Cambria Math" w:cs="Times New Roman"/>
                      <w:sz w:val="20"/>
                      <w:szCs w:val="20"/>
                    </w:rPr>
                    <m:t>g</m:t>
                  </m:r>
                </m:sub>
              </m:sSub>
            </m:oMath>
            <w:r w:rsidR="0027022D" w:rsidRPr="00AB77B7">
              <w:rPr>
                <w:rFonts w:cs="Times New Roman"/>
                <w:sz w:val="20"/>
                <w:szCs w:val="20"/>
              </w:rPr>
              <w:t xml:space="preserve">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B76466" w14:textId="77777777" w:rsidR="0027022D" w:rsidRPr="00AB77B7" w:rsidRDefault="0027022D" w:rsidP="001F02EB">
            <w:pPr>
              <w:pStyle w:val="Table"/>
              <w:rPr>
                <w:rFonts w:eastAsia="宋体" w:cs="Times New Roman"/>
                <w:sz w:val="20"/>
                <w:szCs w:val="20"/>
              </w:rPr>
            </w:pPr>
          </w:p>
        </w:tc>
      </w:tr>
      <w:tr w:rsidR="0027022D" w:rsidRPr="00AB77B7" w14:paraId="4EBA3CCC" w14:textId="77777777" w:rsidTr="0027022D">
        <w:trPr>
          <w:trHeight w:val="410"/>
        </w:trPr>
        <w:tc>
          <w:tcPr>
            <w:tcW w:w="3532" w:type="dxa"/>
            <w:tcBorders>
              <w:top w:val="single" w:sz="4" w:space="0" w:color="auto"/>
              <w:left w:val="single" w:sz="4" w:space="0" w:color="auto"/>
              <w:bottom w:val="single" w:sz="4" w:space="0" w:color="auto"/>
              <w:right w:val="single" w:sz="4" w:space="0" w:color="auto"/>
            </w:tcBorders>
            <w:vAlign w:val="center"/>
            <w:hideMark/>
          </w:tcPr>
          <w:p w14:paraId="23F0F6BA" w14:textId="77777777" w:rsidR="0027022D" w:rsidRPr="00AB77B7" w:rsidRDefault="0027022D" w:rsidP="001F02EB">
            <w:pPr>
              <w:pStyle w:val="Table"/>
              <w:rPr>
                <w:rFonts w:cs="Times New Roman"/>
                <w:sz w:val="20"/>
                <w:szCs w:val="20"/>
              </w:rPr>
            </w:pPr>
            <w:r w:rsidRPr="00AB77B7">
              <w:rPr>
                <w:rFonts w:cs="Times New Roman"/>
                <w:sz w:val="20"/>
                <w:szCs w:val="20"/>
              </w:rPr>
              <w:t>Mechanical airgap clearance</w:t>
            </w:r>
          </w:p>
        </w:tc>
        <w:tc>
          <w:tcPr>
            <w:tcW w:w="3516" w:type="dxa"/>
            <w:tcBorders>
              <w:top w:val="single" w:sz="4" w:space="0" w:color="auto"/>
              <w:left w:val="single" w:sz="4" w:space="0" w:color="auto"/>
              <w:bottom w:val="single" w:sz="4" w:space="0" w:color="auto"/>
              <w:right w:val="single" w:sz="4" w:space="0" w:color="auto"/>
            </w:tcBorders>
            <w:vAlign w:val="center"/>
            <w:hideMark/>
          </w:tcPr>
          <w:p w14:paraId="6E35F9A9" w14:textId="77777777" w:rsidR="0027022D" w:rsidRPr="00AB77B7" w:rsidRDefault="00CE5A53" w:rsidP="001F02EB">
            <w:pPr>
              <w:pStyle w:val="Table"/>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L</m:t>
                  </m:r>
                </m:e>
                <m:sub>
                  <m:r>
                    <w:rPr>
                      <w:rFonts w:ascii="Cambria Math" w:hAnsi="Cambria Math" w:cs="Times New Roman"/>
                      <w:sz w:val="20"/>
                      <w:szCs w:val="20"/>
                    </w:rPr>
                    <m:t>gmech</m:t>
                  </m:r>
                </m:sub>
              </m:sSub>
            </m:oMath>
            <w:r w:rsidR="0027022D" w:rsidRPr="00AB77B7">
              <w:rPr>
                <w:rFonts w:cs="Times New Roman"/>
                <w:sz w:val="20"/>
                <w:szCs w:val="20"/>
              </w:rPr>
              <w:t xml:space="preserve">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B7BC29" w14:textId="77777777" w:rsidR="0027022D" w:rsidRPr="00AB77B7" w:rsidRDefault="0027022D" w:rsidP="001F02EB">
            <w:pPr>
              <w:pStyle w:val="Table"/>
              <w:rPr>
                <w:rFonts w:eastAsia="宋体" w:cs="Times New Roman"/>
                <w:sz w:val="20"/>
                <w:szCs w:val="20"/>
              </w:rPr>
            </w:pPr>
          </w:p>
        </w:tc>
      </w:tr>
      <w:tr w:rsidR="0027022D" w:rsidRPr="00AB77B7" w14:paraId="5F207BB3" w14:textId="77777777" w:rsidTr="0027022D">
        <w:trPr>
          <w:trHeight w:val="410"/>
        </w:trPr>
        <w:tc>
          <w:tcPr>
            <w:tcW w:w="3532" w:type="dxa"/>
            <w:tcBorders>
              <w:top w:val="single" w:sz="4" w:space="0" w:color="auto"/>
              <w:left w:val="single" w:sz="4" w:space="0" w:color="auto"/>
              <w:bottom w:val="single" w:sz="4" w:space="0" w:color="auto"/>
              <w:right w:val="single" w:sz="4" w:space="0" w:color="auto"/>
            </w:tcBorders>
            <w:vAlign w:val="center"/>
            <w:hideMark/>
          </w:tcPr>
          <w:p w14:paraId="59BB3806" w14:textId="77777777" w:rsidR="0027022D" w:rsidRPr="00AB77B7" w:rsidRDefault="0027022D" w:rsidP="001F02EB">
            <w:pPr>
              <w:pStyle w:val="Table"/>
              <w:rPr>
                <w:rFonts w:cs="Times New Roman"/>
                <w:sz w:val="20"/>
                <w:szCs w:val="20"/>
              </w:rPr>
            </w:pPr>
            <w:r w:rsidRPr="00AB77B7">
              <w:rPr>
                <w:rFonts w:cs="Times New Roman"/>
                <w:sz w:val="20"/>
                <w:szCs w:val="20"/>
              </w:rPr>
              <w:t>Containment thickness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7E6116D1" w14:textId="77777777" w:rsidR="0027022D" w:rsidRPr="00AB77B7" w:rsidRDefault="00CE5A53" w:rsidP="001F02EB">
            <w:pPr>
              <w:pStyle w:val="Table"/>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L</m:t>
                  </m:r>
                </m:e>
                <m:sub>
                  <m:r>
                    <w:rPr>
                      <w:rFonts w:ascii="Cambria Math" w:hAnsi="Cambria Math" w:cs="Times New Roman"/>
                      <w:sz w:val="20"/>
                      <w:szCs w:val="20"/>
                    </w:rPr>
                    <m:t>cm</m:t>
                  </m:r>
                </m:sub>
              </m:sSub>
            </m:oMath>
            <w:r w:rsidR="0027022D" w:rsidRPr="00AB77B7">
              <w:rPr>
                <w:rFonts w:cs="Times New Roman"/>
                <w:sz w:val="20"/>
                <w:szCs w:val="20"/>
              </w:rPr>
              <w:t xml:space="preserve">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B54B8E" w14:textId="77777777" w:rsidR="0027022D" w:rsidRPr="00AB77B7" w:rsidRDefault="0027022D" w:rsidP="001F02EB">
            <w:pPr>
              <w:pStyle w:val="Table"/>
              <w:rPr>
                <w:rFonts w:eastAsia="宋体" w:cs="Times New Roman"/>
                <w:sz w:val="20"/>
                <w:szCs w:val="20"/>
              </w:rPr>
            </w:pPr>
          </w:p>
        </w:tc>
      </w:tr>
      <w:tr w:rsidR="0027022D" w:rsidRPr="00AB77B7" w14:paraId="3CB32CF2" w14:textId="77777777" w:rsidTr="0027022D">
        <w:trPr>
          <w:trHeight w:val="410"/>
        </w:trPr>
        <w:tc>
          <w:tcPr>
            <w:tcW w:w="3532" w:type="dxa"/>
            <w:tcBorders>
              <w:top w:val="single" w:sz="4" w:space="0" w:color="auto"/>
              <w:left w:val="single" w:sz="4" w:space="0" w:color="auto"/>
              <w:bottom w:val="single" w:sz="4" w:space="0" w:color="auto"/>
              <w:right w:val="single" w:sz="4" w:space="0" w:color="auto"/>
            </w:tcBorders>
            <w:vAlign w:val="center"/>
            <w:hideMark/>
          </w:tcPr>
          <w:p w14:paraId="7C365844" w14:textId="77777777" w:rsidR="0027022D" w:rsidRPr="00AB77B7" w:rsidRDefault="0027022D" w:rsidP="001F02EB">
            <w:pPr>
              <w:pStyle w:val="Table"/>
              <w:rPr>
                <w:rFonts w:cs="Times New Roman"/>
                <w:sz w:val="20"/>
                <w:szCs w:val="20"/>
              </w:rPr>
            </w:pPr>
            <w:r w:rsidRPr="00AB77B7">
              <w:rPr>
                <w:rFonts w:cs="Times New Roman"/>
                <w:sz w:val="20"/>
                <w:szCs w:val="20"/>
              </w:rPr>
              <w:t>Rotor back-iron thickness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4BE52B87" w14:textId="77777777" w:rsidR="0027022D" w:rsidRPr="00AB77B7" w:rsidRDefault="00CE5A53" w:rsidP="001F02EB">
            <w:pPr>
              <w:pStyle w:val="Table"/>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rbi</m:t>
                  </m:r>
                </m:sub>
              </m:sSub>
            </m:oMath>
            <w:r w:rsidR="0027022D" w:rsidRPr="00AB77B7">
              <w:rPr>
                <w:rFonts w:cs="Times New Roman"/>
                <w:sz w:val="20"/>
                <w:szCs w:val="20"/>
              </w:rPr>
              <w:t xml:space="preserve">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C3B994" w14:textId="77777777" w:rsidR="0027022D" w:rsidRPr="00AB77B7" w:rsidRDefault="0027022D" w:rsidP="001F02EB">
            <w:pPr>
              <w:pStyle w:val="Table"/>
              <w:rPr>
                <w:rFonts w:eastAsia="宋体" w:cs="Times New Roman"/>
                <w:sz w:val="20"/>
                <w:szCs w:val="20"/>
              </w:rPr>
            </w:pPr>
          </w:p>
        </w:tc>
      </w:tr>
      <w:tr w:rsidR="0027022D" w:rsidRPr="00AB77B7" w14:paraId="4B9B521F" w14:textId="77777777" w:rsidTr="0027022D">
        <w:trPr>
          <w:trHeight w:val="410"/>
        </w:trPr>
        <w:tc>
          <w:tcPr>
            <w:tcW w:w="3532" w:type="dxa"/>
            <w:tcBorders>
              <w:top w:val="single" w:sz="4" w:space="0" w:color="auto"/>
              <w:left w:val="single" w:sz="4" w:space="0" w:color="auto"/>
              <w:bottom w:val="single" w:sz="4" w:space="0" w:color="auto"/>
              <w:right w:val="single" w:sz="4" w:space="0" w:color="auto"/>
            </w:tcBorders>
            <w:vAlign w:val="center"/>
            <w:hideMark/>
          </w:tcPr>
          <w:p w14:paraId="40D01303" w14:textId="77777777" w:rsidR="0027022D" w:rsidRPr="00AB77B7" w:rsidRDefault="0027022D" w:rsidP="001F02EB">
            <w:pPr>
              <w:pStyle w:val="Table"/>
              <w:rPr>
                <w:rFonts w:cs="Times New Roman"/>
                <w:sz w:val="20"/>
                <w:szCs w:val="20"/>
              </w:rPr>
            </w:pPr>
            <w:r w:rsidRPr="00AB77B7">
              <w:rPr>
                <w:rFonts w:cs="Times New Roman"/>
                <w:sz w:val="20"/>
                <w:szCs w:val="20"/>
              </w:rPr>
              <w:t>Magnet thickness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09761E6E" w14:textId="77777777" w:rsidR="0027022D" w:rsidRPr="00AB77B7" w:rsidRDefault="00CE5A53" w:rsidP="001F02EB">
            <w:pPr>
              <w:pStyle w:val="Table"/>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L</m:t>
                  </m:r>
                </m:e>
                <m:sub>
                  <m:r>
                    <w:rPr>
                      <w:rFonts w:ascii="Cambria Math" w:hAnsi="Cambria Math" w:cs="Times New Roman"/>
                      <w:sz w:val="20"/>
                      <w:szCs w:val="20"/>
                    </w:rPr>
                    <m:t>m</m:t>
                  </m:r>
                </m:sub>
              </m:sSub>
            </m:oMath>
            <w:r w:rsidR="0027022D" w:rsidRPr="00AB77B7">
              <w:rPr>
                <w:rFonts w:cs="Times New Roman"/>
                <w:sz w:val="20"/>
                <w:szCs w:val="20"/>
              </w:rPr>
              <w:t xml:space="preserve">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7A0841" w14:textId="77777777" w:rsidR="0027022D" w:rsidRPr="00AB77B7" w:rsidRDefault="0027022D" w:rsidP="001F02EB">
            <w:pPr>
              <w:pStyle w:val="Table"/>
              <w:rPr>
                <w:rFonts w:eastAsia="宋体" w:cs="Times New Roman"/>
                <w:sz w:val="20"/>
                <w:szCs w:val="20"/>
              </w:rPr>
            </w:pPr>
          </w:p>
        </w:tc>
      </w:tr>
    </w:tbl>
    <w:p w14:paraId="6CC4CCDD" w14:textId="41339717" w:rsidR="000B7EAA" w:rsidRPr="00AB77B7" w:rsidRDefault="00E85674" w:rsidP="0027022D">
      <w:pPr>
        <w:rPr>
          <w:rFonts w:cs="Times New Roman"/>
          <w:szCs w:val="24"/>
        </w:rPr>
      </w:pPr>
      <w:r w:rsidRPr="00AB77B7">
        <w:rPr>
          <w:rFonts w:cs="Times New Roman"/>
          <w:noProof/>
          <w:szCs w:val="24"/>
        </w:rPr>
        <w:drawing>
          <wp:inline distT="0" distB="0" distL="0" distR="0" wp14:anchorId="07B0E61D" wp14:editId="018E47A9">
            <wp:extent cx="5653634" cy="3805311"/>
            <wp:effectExtent l="0" t="0" r="4445" b="508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74300" cy="3819220"/>
                    </a:xfrm>
                    <a:prstGeom prst="rect">
                      <a:avLst/>
                    </a:prstGeom>
                    <a:noFill/>
                  </pic:spPr>
                </pic:pic>
              </a:graphicData>
            </a:graphic>
          </wp:inline>
        </w:drawing>
      </w:r>
    </w:p>
    <w:p w14:paraId="684D3C43" w14:textId="0040BE37" w:rsidR="0020157F" w:rsidRPr="00AB77B7" w:rsidRDefault="0020157F" w:rsidP="0020157F">
      <w:pPr>
        <w:pStyle w:val="a5"/>
        <w:rPr>
          <w:rFonts w:cs="Times New Roman"/>
          <w:szCs w:val="24"/>
        </w:rPr>
      </w:pPr>
      <w:bookmarkStart w:id="44" w:name="_Ref502050364"/>
      <w:bookmarkStart w:id="45" w:name="_Ref502050358"/>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w:t>
      </w:r>
      <w:r w:rsidR="00816FC4">
        <w:rPr>
          <w:rFonts w:cs="Times New Roman"/>
        </w:rPr>
        <w:fldChar w:fldCharType="end"/>
      </w:r>
      <w:bookmarkEnd w:id="44"/>
      <w:r w:rsidRPr="00AB77B7">
        <w:rPr>
          <w:rFonts w:cs="Times New Roman"/>
        </w:rPr>
        <w:t xml:space="preserve"> Illustration of </w:t>
      </w:r>
      <w:r w:rsidR="00E85674" w:rsidRPr="00AB77B7">
        <w:rPr>
          <w:rFonts w:cs="Times New Roman"/>
        </w:rPr>
        <w:t>machine dimensions</w:t>
      </w:r>
      <w:bookmarkEnd w:id="45"/>
    </w:p>
    <w:p w14:paraId="20AA450F" w14:textId="2BC3BA28" w:rsidR="0027022D" w:rsidRPr="00AB77B7" w:rsidRDefault="0027022D" w:rsidP="0027022D">
      <w:pPr>
        <w:rPr>
          <w:rFonts w:cs="Times New Roman"/>
          <w:szCs w:val="24"/>
        </w:rPr>
      </w:pPr>
      <w:r w:rsidRPr="00AB77B7">
        <w:rPr>
          <w:rFonts w:cs="Times New Roman"/>
          <w:szCs w:val="24"/>
        </w:rPr>
        <w:t xml:space="preserve">The various </w:t>
      </w:r>
      <w:r w:rsidR="00C331AE" w:rsidRPr="00AB77B7">
        <w:rPr>
          <w:rFonts w:cs="Times New Roman"/>
          <w:szCs w:val="24"/>
        </w:rPr>
        <w:t xml:space="preserve">dimensions </w:t>
      </w:r>
      <w:r w:rsidRPr="00AB77B7">
        <w:rPr>
          <w:rFonts w:cs="Times New Roman"/>
          <w:szCs w:val="24"/>
        </w:rPr>
        <w:t xml:space="preserve">in </w:t>
      </w:r>
      <w:r w:rsidRPr="00AB77B7">
        <w:rPr>
          <w:rFonts w:cs="Times New Roman"/>
          <w:szCs w:val="24"/>
        </w:rPr>
        <w:fldChar w:fldCharType="begin"/>
      </w:r>
      <w:r w:rsidRPr="00AB77B7">
        <w:rPr>
          <w:rFonts w:cs="Times New Roman"/>
          <w:szCs w:val="24"/>
        </w:rPr>
        <w:instrText xml:space="preserve"> REF _Ref489966721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3</w:t>
      </w:r>
      <w:r w:rsidRPr="00AB77B7">
        <w:rPr>
          <w:rFonts w:cs="Times New Roman"/>
          <w:szCs w:val="24"/>
        </w:rPr>
        <w:fldChar w:fldCharType="end"/>
      </w:r>
      <w:r w:rsidRPr="00AB77B7">
        <w:rPr>
          <w:rFonts w:cs="Times New Roman"/>
          <w:szCs w:val="24"/>
        </w:rPr>
        <w:t xml:space="preserve"> are not independent of each other, and the following relationships exist:</w:t>
      </w:r>
    </w:p>
    <w:tbl>
      <w:tblPr>
        <w:tblW w:w="0" w:type="auto"/>
        <w:jc w:val="center"/>
        <w:tblLook w:val="04A0" w:firstRow="1" w:lastRow="0" w:firstColumn="1" w:lastColumn="0" w:noHBand="0" w:noVBand="1"/>
      </w:tblPr>
      <w:tblGrid>
        <w:gridCol w:w="8178"/>
        <w:gridCol w:w="848"/>
      </w:tblGrid>
      <w:tr w:rsidR="0027022D" w:rsidRPr="00AB77B7" w14:paraId="48F20E29" w14:textId="77777777" w:rsidTr="0027022D">
        <w:trPr>
          <w:jc w:val="center"/>
        </w:trPr>
        <w:tc>
          <w:tcPr>
            <w:tcW w:w="8178" w:type="dxa"/>
            <w:vAlign w:val="center"/>
          </w:tcPr>
          <w:p w14:paraId="3F28031A" w14:textId="77777777" w:rsidR="0027022D" w:rsidRPr="00AB77B7" w:rsidRDefault="00CE5A53" w:rsidP="0079470A">
            <w:pPr>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szCs w:val="20"/>
                      </w:rPr>
                      <m:t>L</m:t>
                    </m:r>
                  </m:e>
                  <m:sub>
                    <m:r>
                      <w:rPr>
                        <w:rFonts w:ascii="Cambria Math" w:hAnsi="Cambria Math" w:cs="Times New Roman"/>
                        <w:szCs w:val="20"/>
                      </w:rPr>
                      <m:t>g</m:t>
                    </m:r>
                  </m:sub>
                </m:sSub>
                <m:r>
                  <w:rPr>
                    <w:rFonts w:ascii="Cambria Math" w:hAnsi="Cambria Math" w:cs="Times New Roman"/>
                    <w:szCs w:val="20"/>
                  </w:rPr>
                  <m:t>=</m:t>
                </m:r>
                <m:sSub>
                  <m:sSubPr>
                    <m:ctrlPr>
                      <w:rPr>
                        <w:rFonts w:ascii="Cambria Math" w:hAnsi="Cambria Math" w:cs="Times New Roman"/>
                        <w:i/>
                      </w:rPr>
                    </m:ctrlPr>
                  </m:sSubPr>
                  <m:e>
                    <m:r>
                      <w:rPr>
                        <w:rFonts w:ascii="Cambria Math" w:hAnsi="Cambria Math" w:cs="Times New Roman"/>
                        <w:szCs w:val="20"/>
                      </w:rPr>
                      <m:t>L</m:t>
                    </m:r>
                  </m:e>
                  <m:sub>
                    <m:r>
                      <w:rPr>
                        <w:rFonts w:ascii="Cambria Math" w:hAnsi="Cambria Math" w:cs="Times New Roman"/>
                        <w:szCs w:val="20"/>
                      </w:rPr>
                      <m:t>gmech</m:t>
                    </m:r>
                  </m:sub>
                </m:sSub>
                <m:r>
                  <w:rPr>
                    <w:rFonts w:ascii="Cambria Math" w:hAnsi="Cambria Math" w:cs="Times New Roman"/>
                    <w:szCs w:val="20"/>
                  </w:rPr>
                  <m:t>+</m:t>
                </m:r>
                <m:sSub>
                  <m:sSubPr>
                    <m:ctrlPr>
                      <w:rPr>
                        <w:rFonts w:ascii="Cambria Math" w:hAnsi="Cambria Math" w:cs="Times New Roman"/>
                        <w:i/>
                      </w:rPr>
                    </m:ctrlPr>
                  </m:sSubPr>
                  <m:e>
                    <m:r>
                      <w:rPr>
                        <w:rFonts w:ascii="Cambria Math" w:hAnsi="Cambria Math" w:cs="Times New Roman"/>
                        <w:szCs w:val="20"/>
                      </w:rPr>
                      <m:t>L</m:t>
                    </m:r>
                  </m:e>
                  <m:sub>
                    <m:r>
                      <w:rPr>
                        <w:rFonts w:ascii="Cambria Math" w:hAnsi="Cambria Math" w:cs="Times New Roman"/>
                        <w:szCs w:val="20"/>
                      </w:rPr>
                      <m:t>cm</m:t>
                    </m:r>
                  </m:sub>
                </m:sSub>
              </m:oMath>
            </m:oMathPara>
          </w:p>
        </w:tc>
        <w:tc>
          <w:tcPr>
            <w:tcW w:w="848" w:type="dxa"/>
            <w:vAlign w:val="center"/>
          </w:tcPr>
          <w:p w14:paraId="7D0BCE30" w14:textId="30D5DF31" w:rsidR="0027022D" w:rsidRPr="00AB77B7" w:rsidRDefault="0027022D" w:rsidP="006922A4">
            <w:pPr>
              <w:jc w:val="center"/>
              <w:rPr>
                <w:rFonts w:cs="Times New Roman"/>
                <w:szCs w:val="24"/>
              </w:rPr>
            </w:pPr>
            <w:bookmarkStart w:id="46" w:name="_Ref490041316"/>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w:t>
            </w:r>
            <w:r w:rsidR="005F21A8" w:rsidRPr="00AB77B7">
              <w:rPr>
                <w:rFonts w:cs="Times New Roman"/>
                <w:noProof/>
              </w:rPr>
              <w:fldChar w:fldCharType="end"/>
            </w:r>
            <w:r w:rsidRPr="00AB77B7">
              <w:rPr>
                <w:rFonts w:cs="Times New Roman"/>
              </w:rPr>
              <w:t>)</w:t>
            </w:r>
            <w:bookmarkEnd w:id="46"/>
          </w:p>
        </w:tc>
      </w:tr>
      <w:tr w:rsidR="0027022D" w:rsidRPr="00AB77B7" w14:paraId="50879739" w14:textId="77777777" w:rsidTr="0027022D">
        <w:trPr>
          <w:jc w:val="center"/>
        </w:trPr>
        <w:tc>
          <w:tcPr>
            <w:tcW w:w="8178" w:type="dxa"/>
            <w:vAlign w:val="center"/>
          </w:tcPr>
          <w:p w14:paraId="09160527" w14:textId="77777777" w:rsidR="0027022D" w:rsidRPr="00AB77B7" w:rsidRDefault="00CE5A53" w:rsidP="0079470A">
            <w:pPr>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szCs w:val="20"/>
                      </w:rPr>
                      <m:t>λ</m:t>
                    </m:r>
                  </m:e>
                  <m:sub>
                    <m:r>
                      <w:rPr>
                        <w:rFonts w:ascii="Cambria Math" w:hAnsi="Cambria Math" w:cs="Times New Roman"/>
                        <w:szCs w:val="20"/>
                      </w:rPr>
                      <m:t>s</m:t>
                    </m:r>
                  </m:sub>
                </m:sSub>
                <m:r>
                  <w:rPr>
                    <w:rFonts w:ascii="Cambria Math" w:hAnsi="Cambria Math" w:cs="Times New Roman"/>
                    <w:szCs w:val="20"/>
                  </w:rPr>
                  <m:t>=</m:t>
                </m:r>
                <m:f>
                  <m:fPr>
                    <m:ctrlPr>
                      <w:rPr>
                        <w:rFonts w:ascii="Cambria Math" w:hAnsi="Cambria Math" w:cs="Times New Roman"/>
                        <w:i/>
                      </w:rPr>
                    </m:ctrlPr>
                  </m:fPr>
                  <m:num>
                    <m:r>
                      <w:rPr>
                        <w:rFonts w:ascii="Cambria Math" w:hAnsi="Cambria Math" w:cs="Times New Roman"/>
                        <w:szCs w:val="20"/>
                      </w:rPr>
                      <m:t>2π(</m:t>
                    </m:r>
                    <m:sSub>
                      <m:sSubPr>
                        <m:ctrlPr>
                          <w:rPr>
                            <w:rFonts w:ascii="Cambria Math" w:hAnsi="Cambria Math" w:cs="Times New Roman"/>
                            <w:i/>
                          </w:rPr>
                        </m:ctrlPr>
                      </m:sSubPr>
                      <m:e>
                        <m:r>
                          <w:rPr>
                            <w:rFonts w:ascii="Cambria Math" w:hAnsi="Cambria Math" w:cs="Times New Roman"/>
                            <w:szCs w:val="20"/>
                          </w:rPr>
                          <m:t>R</m:t>
                        </m:r>
                      </m:e>
                      <m:sub>
                        <m:r>
                          <w:rPr>
                            <w:rFonts w:ascii="Cambria Math" w:hAnsi="Cambria Math" w:cs="Times New Roman"/>
                            <w:szCs w:val="20"/>
                          </w:rPr>
                          <m:t>r</m:t>
                        </m:r>
                      </m:sub>
                    </m:sSub>
                    <m:r>
                      <w:rPr>
                        <w:rFonts w:ascii="Cambria Math" w:hAnsi="Cambria Math" w:cs="Times New Roman"/>
                        <w:szCs w:val="20"/>
                      </w:rPr>
                      <m:t>+</m:t>
                    </m:r>
                    <m:sSub>
                      <m:sSubPr>
                        <m:ctrlPr>
                          <w:rPr>
                            <w:rFonts w:ascii="Cambria Math" w:hAnsi="Cambria Math" w:cs="Times New Roman"/>
                            <w:i/>
                          </w:rPr>
                        </m:ctrlPr>
                      </m:sSubPr>
                      <m:e>
                        <m:r>
                          <w:rPr>
                            <w:rFonts w:ascii="Cambria Math" w:hAnsi="Cambria Math" w:cs="Times New Roman"/>
                            <w:szCs w:val="20"/>
                          </w:rPr>
                          <m:t>L</m:t>
                        </m:r>
                      </m:e>
                      <m:sub>
                        <m:r>
                          <w:rPr>
                            <w:rFonts w:ascii="Cambria Math" w:hAnsi="Cambria Math" w:cs="Times New Roman"/>
                            <w:szCs w:val="20"/>
                          </w:rPr>
                          <m:t>g</m:t>
                        </m:r>
                      </m:sub>
                    </m:sSub>
                    <m:r>
                      <w:rPr>
                        <w:rFonts w:ascii="Cambria Math" w:hAnsi="Cambria Math" w:cs="Times New Roman"/>
                        <w:szCs w:val="20"/>
                      </w:rPr>
                      <m:t>)</m:t>
                    </m:r>
                  </m:num>
                  <m:den>
                    <m:sSub>
                      <m:sSubPr>
                        <m:ctrlPr>
                          <w:rPr>
                            <w:rFonts w:ascii="Cambria Math" w:hAnsi="Cambria Math" w:cs="Times New Roman"/>
                            <w:i/>
                          </w:rPr>
                        </m:ctrlPr>
                      </m:sSubPr>
                      <m:e>
                        <m:r>
                          <w:rPr>
                            <w:rFonts w:ascii="Cambria Math" w:hAnsi="Cambria Math" w:cs="Times New Roman"/>
                            <w:szCs w:val="20"/>
                          </w:rPr>
                          <m:t>N</m:t>
                        </m:r>
                      </m:e>
                      <m:sub>
                        <m:r>
                          <w:rPr>
                            <w:rFonts w:ascii="Cambria Math" w:hAnsi="Cambria Math" w:cs="Times New Roman"/>
                            <w:szCs w:val="20"/>
                          </w:rPr>
                          <m:t>s</m:t>
                        </m:r>
                      </m:sub>
                    </m:sSub>
                  </m:den>
                </m:f>
                <m:r>
                  <w:rPr>
                    <w:rFonts w:ascii="Cambria Math" w:hAnsi="Cambria Math" w:cs="Times New Roman"/>
                    <w:szCs w:val="20"/>
                  </w:rPr>
                  <m:t>≈</m:t>
                </m:r>
                <m:f>
                  <m:fPr>
                    <m:ctrlPr>
                      <w:rPr>
                        <w:rFonts w:ascii="Cambria Math" w:hAnsi="Cambria Math" w:cs="Times New Roman"/>
                        <w:i/>
                      </w:rPr>
                    </m:ctrlPr>
                  </m:fPr>
                  <m:num>
                    <m:r>
                      <w:rPr>
                        <w:rFonts w:ascii="Cambria Math" w:hAnsi="Cambria Math" w:cs="Times New Roman"/>
                        <w:szCs w:val="20"/>
                      </w:rPr>
                      <m:t>2π</m:t>
                    </m:r>
                    <m:sSub>
                      <m:sSubPr>
                        <m:ctrlPr>
                          <w:rPr>
                            <w:rFonts w:ascii="Cambria Math" w:hAnsi="Cambria Math" w:cs="Times New Roman"/>
                            <w:i/>
                          </w:rPr>
                        </m:ctrlPr>
                      </m:sSubPr>
                      <m:e>
                        <m:r>
                          <w:rPr>
                            <w:rFonts w:ascii="Cambria Math" w:hAnsi="Cambria Math" w:cs="Times New Roman"/>
                            <w:szCs w:val="20"/>
                          </w:rPr>
                          <m:t>R</m:t>
                        </m:r>
                      </m:e>
                      <m:sub>
                        <m:r>
                          <w:rPr>
                            <w:rFonts w:ascii="Cambria Math" w:hAnsi="Cambria Math" w:cs="Times New Roman"/>
                            <w:szCs w:val="20"/>
                          </w:rPr>
                          <m:t>r</m:t>
                        </m:r>
                      </m:sub>
                    </m:sSub>
                  </m:num>
                  <m:den>
                    <m:sSub>
                      <m:sSubPr>
                        <m:ctrlPr>
                          <w:rPr>
                            <w:rFonts w:ascii="Cambria Math" w:hAnsi="Cambria Math" w:cs="Times New Roman"/>
                            <w:i/>
                          </w:rPr>
                        </m:ctrlPr>
                      </m:sSubPr>
                      <m:e>
                        <m:r>
                          <w:rPr>
                            <w:rFonts w:ascii="Cambria Math" w:hAnsi="Cambria Math" w:cs="Times New Roman"/>
                            <w:szCs w:val="20"/>
                          </w:rPr>
                          <m:t>N</m:t>
                        </m:r>
                      </m:e>
                      <m:sub>
                        <m:r>
                          <w:rPr>
                            <w:rFonts w:ascii="Cambria Math" w:hAnsi="Cambria Math" w:cs="Times New Roman"/>
                            <w:szCs w:val="20"/>
                          </w:rPr>
                          <m:t>s</m:t>
                        </m:r>
                      </m:sub>
                    </m:sSub>
                  </m:den>
                </m:f>
              </m:oMath>
            </m:oMathPara>
          </w:p>
        </w:tc>
        <w:tc>
          <w:tcPr>
            <w:tcW w:w="848" w:type="dxa"/>
            <w:vAlign w:val="center"/>
          </w:tcPr>
          <w:p w14:paraId="2CD05CDF" w14:textId="766C750F" w:rsidR="0027022D" w:rsidRPr="00AB77B7" w:rsidRDefault="0027022D" w:rsidP="006922A4">
            <w:pPr>
              <w:jc w:val="center"/>
              <w:rPr>
                <w:rFonts w:cs="Times New Roman"/>
                <w:szCs w:val="24"/>
              </w:rPr>
            </w:pPr>
            <w:bookmarkStart w:id="47" w:name="_Ref489968866"/>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Pr="00AB77B7">
              <w:rPr>
                <w:rFonts w:cs="Times New Roman"/>
              </w:rPr>
              <w:t>)</w:t>
            </w:r>
            <w:bookmarkEnd w:id="47"/>
          </w:p>
        </w:tc>
      </w:tr>
      <w:tr w:rsidR="0027022D" w:rsidRPr="00AB77B7" w14:paraId="7EB8DA95" w14:textId="77777777" w:rsidTr="0027022D">
        <w:trPr>
          <w:jc w:val="center"/>
        </w:trPr>
        <w:tc>
          <w:tcPr>
            <w:tcW w:w="8178" w:type="dxa"/>
            <w:vAlign w:val="center"/>
          </w:tcPr>
          <w:p w14:paraId="7CC15918" w14:textId="77777777" w:rsidR="0027022D" w:rsidRPr="00AB77B7" w:rsidRDefault="00CE5A53" w:rsidP="0079470A">
            <w:pPr>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szCs w:val="20"/>
                      </w:rPr>
                      <m:t>λ</m:t>
                    </m:r>
                  </m:e>
                  <m:sub>
                    <m:r>
                      <w:rPr>
                        <w:rFonts w:ascii="Cambria Math" w:hAnsi="Cambria Math" w:cs="Times New Roman"/>
                        <w:szCs w:val="20"/>
                      </w:rPr>
                      <m:t>p</m:t>
                    </m:r>
                  </m:sub>
                </m:sSub>
                <m:r>
                  <w:rPr>
                    <w:rFonts w:ascii="Cambria Math" w:hAnsi="Cambria Math" w:cs="Times New Roman"/>
                    <w:szCs w:val="20"/>
                  </w:rPr>
                  <m:t>=</m:t>
                </m:r>
                <m:f>
                  <m:fPr>
                    <m:ctrlPr>
                      <w:rPr>
                        <w:rFonts w:ascii="Cambria Math" w:hAnsi="Cambria Math" w:cs="Times New Roman"/>
                        <w:i/>
                      </w:rPr>
                    </m:ctrlPr>
                  </m:fPr>
                  <m:num>
                    <m:r>
                      <w:rPr>
                        <w:rFonts w:ascii="Cambria Math" w:hAnsi="Cambria Math" w:cs="Times New Roman"/>
                        <w:szCs w:val="20"/>
                      </w:rPr>
                      <m:t>2π</m:t>
                    </m:r>
                    <m:sSub>
                      <m:sSubPr>
                        <m:ctrlPr>
                          <w:rPr>
                            <w:rFonts w:ascii="Cambria Math" w:hAnsi="Cambria Math" w:cs="Times New Roman"/>
                            <w:i/>
                          </w:rPr>
                        </m:ctrlPr>
                      </m:sSubPr>
                      <m:e>
                        <m:r>
                          <w:rPr>
                            <w:rFonts w:ascii="Cambria Math" w:hAnsi="Cambria Math" w:cs="Times New Roman"/>
                            <w:szCs w:val="20"/>
                          </w:rPr>
                          <m:t>R</m:t>
                        </m:r>
                      </m:e>
                      <m:sub>
                        <m:r>
                          <w:rPr>
                            <w:rFonts w:ascii="Cambria Math" w:hAnsi="Cambria Math" w:cs="Times New Roman"/>
                            <w:szCs w:val="20"/>
                          </w:rPr>
                          <m:t>r</m:t>
                        </m:r>
                      </m:sub>
                    </m:sSub>
                  </m:num>
                  <m:den>
                    <m:sSub>
                      <m:sSubPr>
                        <m:ctrlPr>
                          <w:rPr>
                            <w:rFonts w:ascii="Cambria Math" w:hAnsi="Cambria Math" w:cs="Times New Roman"/>
                            <w:i/>
                          </w:rPr>
                        </m:ctrlPr>
                      </m:sSubPr>
                      <m:e>
                        <m:r>
                          <w:rPr>
                            <w:rFonts w:ascii="Cambria Math" w:hAnsi="Cambria Math" w:cs="Times New Roman"/>
                            <w:szCs w:val="20"/>
                          </w:rPr>
                          <m:t>N</m:t>
                        </m:r>
                      </m:e>
                      <m:sub>
                        <m:r>
                          <w:rPr>
                            <w:rFonts w:ascii="Cambria Math" w:hAnsi="Cambria Math" w:cs="Times New Roman"/>
                            <w:szCs w:val="20"/>
                          </w:rPr>
                          <m:t>p</m:t>
                        </m:r>
                      </m:sub>
                    </m:sSub>
                  </m:den>
                </m:f>
              </m:oMath>
            </m:oMathPara>
          </w:p>
        </w:tc>
        <w:tc>
          <w:tcPr>
            <w:tcW w:w="848" w:type="dxa"/>
            <w:vAlign w:val="center"/>
          </w:tcPr>
          <w:p w14:paraId="2083E36F" w14:textId="54B36882" w:rsidR="0027022D" w:rsidRPr="00AB77B7" w:rsidRDefault="0027022D" w:rsidP="006922A4">
            <w:pPr>
              <w:jc w:val="center"/>
              <w:rPr>
                <w:rFonts w:cs="Times New Roman"/>
                <w:szCs w:val="24"/>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r w:rsidRPr="00AB77B7">
              <w:rPr>
                <w:rFonts w:cs="Times New Roman"/>
              </w:rPr>
              <w:t>)</w:t>
            </w:r>
          </w:p>
        </w:tc>
      </w:tr>
    </w:tbl>
    <w:p w14:paraId="14A68E5A" w14:textId="26B537C0" w:rsidR="0027022D" w:rsidRPr="00AB77B7" w:rsidRDefault="0027022D" w:rsidP="0027022D">
      <w:pPr>
        <w:rPr>
          <w:rFonts w:cs="Times New Roman"/>
          <w:szCs w:val="24"/>
        </w:rPr>
      </w:pPr>
      <w:r w:rsidRPr="00AB77B7">
        <w:rPr>
          <w:rFonts w:cs="Times New Roman"/>
          <w:szCs w:val="24"/>
        </w:rPr>
        <w:t xml:space="preserve">The analytical torque equation for </w:t>
      </w:r>
      <w:r w:rsidR="00C331AE" w:rsidRPr="00AB77B7">
        <w:rPr>
          <w:rFonts w:cs="Times New Roman"/>
          <w:szCs w:val="24"/>
        </w:rPr>
        <w:t xml:space="preserve">a brushless AC </w:t>
      </w:r>
      <w:r w:rsidRPr="00AB77B7">
        <w:rPr>
          <w:rFonts w:cs="Times New Roman"/>
          <w:szCs w:val="24"/>
        </w:rPr>
        <w:t>permanent magnet machine can be expressed as [1</w:t>
      </w:r>
      <w:r w:rsidR="00662191" w:rsidRPr="00AB77B7">
        <w:rPr>
          <w:rFonts w:cs="Times New Roman"/>
          <w:szCs w:val="24"/>
        </w:rPr>
        <w:t>6</w:t>
      </w:r>
      <w:r w:rsidRPr="00AB77B7">
        <w:rPr>
          <w:rFonts w:cs="Times New Roman"/>
          <w:szCs w:val="24"/>
        </w:rPr>
        <w:t>]</w:t>
      </w:r>
    </w:p>
    <w:tbl>
      <w:tblPr>
        <w:tblW w:w="0" w:type="auto"/>
        <w:jc w:val="center"/>
        <w:tblLook w:val="04A0" w:firstRow="1" w:lastRow="0" w:firstColumn="1" w:lastColumn="0" w:noHBand="0" w:noVBand="1"/>
      </w:tblPr>
      <w:tblGrid>
        <w:gridCol w:w="8455"/>
        <w:gridCol w:w="676"/>
      </w:tblGrid>
      <w:tr w:rsidR="0061036C" w:rsidRPr="00AB77B7" w14:paraId="47E19CBD" w14:textId="77777777" w:rsidTr="0061036C">
        <w:trPr>
          <w:jc w:val="center"/>
        </w:trPr>
        <w:tc>
          <w:tcPr>
            <w:tcW w:w="8455" w:type="dxa"/>
            <w:vAlign w:val="center"/>
          </w:tcPr>
          <w:p w14:paraId="54AFCEDD" w14:textId="77777777" w:rsidR="0061036C" w:rsidRPr="00AB77B7" w:rsidRDefault="0061036C" w:rsidP="0079470A">
            <w:pPr>
              <w:jc w:val="center"/>
              <w:rPr>
                <w:rFonts w:cs="Times New Roman"/>
                <w:szCs w:val="24"/>
              </w:rPr>
            </w:pPr>
            <m:oMathPara>
              <m:oMath>
                <m:r>
                  <w:rPr>
                    <w:rFonts w:ascii="Cambria Math" w:hAnsi="Cambria Math" w:cs="Times New Roman"/>
                  </w:rPr>
                  <m:t>T=</m:t>
                </m:r>
                <m:f>
                  <m:fPr>
                    <m:ctrlPr>
                      <w:rPr>
                        <w:rFonts w:ascii="Cambria Math" w:hAnsi="Cambria Math" w:cs="Times New Roman"/>
                        <w:i/>
                        <w:szCs w:val="24"/>
                      </w:rPr>
                    </m:ctrlPr>
                  </m:fPr>
                  <m:num>
                    <m:sSup>
                      <m:sSupPr>
                        <m:ctrlPr>
                          <w:rPr>
                            <w:rFonts w:ascii="Cambria Math" w:hAnsi="Cambria Math" w:cs="Times New Roman"/>
                            <w:i/>
                            <w:szCs w:val="24"/>
                          </w:rPr>
                        </m:ctrlPr>
                      </m:sSupPr>
                      <m:e>
                        <m:r>
                          <w:rPr>
                            <w:rFonts w:ascii="Cambria Math" w:hAnsi="Cambria Math" w:cs="Times New Roman"/>
                          </w:rPr>
                          <m:t>π</m:t>
                        </m:r>
                      </m:e>
                      <m:sup>
                        <m:r>
                          <w:rPr>
                            <w:rFonts w:ascii="Cambria Math" w:hAnsi="Cambria Math" w:cs="Times New Roman"/>
                          </w:rPr>
                          <m:t>2</m:t>
                        </m:r>
                      </m:sup>
                    </m:sSup>
                  </m:num>
                  <m:den>
                    <m:r>
                      <w:rPr>
                        <w:rFonts w:ascii="Cambria Math" w:hAnsi="Cambria Math" w:cs="Times New Roman"/>
                      </w:rPr>
                      <m:t>4</m:t>
                    </m:r>
                    <m:rad>
                      <m:radPr>
                        <m:degHide m:val="1"/>
                        <m:ctrlPr>
                          <w:rPr>
                            <w:rFonts w:ascii="Cambria Math" w:hAnsi="Cambria Math" w:cs="Times New Roman"/>
                            <w:i/>
                            <w:szCs w:val="24"/>
                          </w:rPr>
                        </m:ctrlPr>
                      </m:radPr>
                      <m:deg/>
                      <m:e>
                        <m:r>
                          <w:rPr>
                            <w:rFonts w:ascii="Cambria Math" w:hAnsi="Cambria Math" w:cs="Times New Roman"/>
                          </w:rPr>
                          <m:t>2</m:t>
                        </m:r>
                      </m:e>
                    </m:rad>
                  </m:den>
                </m:f>
                <m:sSub>
                  <m:sSubPr>
                    <m:ctrlPr>
                      <w:rPr>
                        <w:rFonts w:ascii="Cambria Math" w:hAnsi="Cambria Math" w:cs="Times New Roman"/>
                        <w:i/>
                        <w:szCs w:val="24"/>
                      </w:rPr>
                    </m:ctrlPr>
                  </m:sSubPr>
                  <m:e>
                    <m:r>
                      <w:rPr>
                        <w:rFonts w:ascii="Cambria Math" w:hAnsi="Cambria Math" w:cs="Times New Roman"/>
                      </w:rPr>
                      <m:t>k</m:t>
                    </m:r>
                  </m:e>
                  <m:sub>
                    <m:r>
                      <w:rPr>
                        <w:rFonts w:ascii="Cambria Math" w:hAnsi="Cambria Math" w:cs="Times New Roman"/>
                      </w:rPr>
                      <m:t>w</m:t>
                    </m:r>
                  </m:sub>
                </m:sSub>
                <m:sSub>
                  <m:sSubPr>
                    <m:ctrlPr>
                      <w:rPr>
                        <w:rFonts w:ascii="Cambria Math" w:hAnsi="Cambria Math" w:cs="Times New Roman"/>
                        <w:i/>
                        <w:szCs w:val="24"/>
                      </w:rPr>
                    </m:ctrlPr>
                  </m:sSubPr>
                  <m:e>
                    <m:r>
                      <w:rPr>
                        <w:rFonts w:ascii="Cambria Math" w:hAnsi="Cambria Math" w:cs="Times New Roman"/>
                      </w:rPr>
                      <m:t>B</m:t>
                    </m:r>
                  </m:e>
                  <m:sub>
                    <m:r>
                      <w:rPr>
                        <w:rFonts w:ascii="Cambria Math" w:hAnsi="Cambria Math" w:cs="Times New Roman"/>
                      </w:rPr>
                      <m:t>ave</m:t>
                    </m:r>
                  </m:sub>
                </m:sSub>
                <m:sSub>
                  <m:sSubPr>
                    <m:ctrlPr>
                      <w:rPr>
                        <w:rFonts w:ascii="Cambria Math" w:hAnsi="Cambria Math" w:cs="Times New Roman"/>
                        <w:i/>
                        <w:szCs w:val="24"/>
                      </w:rPr>
                    </m:ctrlPr>
                  </m:sSubPr>
                  <m:e>
                    <m:r>
                      <w:rPr>
                        <w:rFonts w:ascii="Cambria Math" w:hAnsi="Cambria Math" w:cs="Times New Roman"/>
                      </w:rPr>
                      <m:t>Q</m:t>
                    </m:r>
                  </m:e>
                  <m:sub>
                    <m:r>
                      <w:rPr>
                        <w:rFonts w:ascii="Cambria Math" w:hAnsi="Cambria Math" w:cs="Times New Roman"/>
                      </w:rPr>
                      <m:t>rms</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rPr>
                          <m:t>D</m:t>
                        </m:r>
                      </m:e>
                      <m:sub>
                        <m:r>
                          <w:rPr>
                            <w:rFonts w:ascii="Cambria Math" w:hAnsi="Cambria Math" w:cs="Times New Roman"/>
                          </w:rPr>
                          <m:t>r</m:t>
                        </m:r>
                      </m:sub>
                    </m:sSub>
                  </m:e>
                  <m:sup>
                    <m:r>
                      <w:rPr>
                        <w:rFonts w:ascii="Cambria Math" w:hAnsi="Cambria Math" w:cs="Times New Roman"/>
                      </w:rPr>
                      <m:t>2</m:t>
                    </m:r>
                  </m:sup>
                </m:sSup>
                <m:sSub>
                  <m:sSubPr>
                    <m:ctrlPr>
                      <w:rPr>
                        <w:rFonts w:ascii="Cambria Math" w:hAnsi="Cambria Math" w:cs="Times New Roman"/>
                        <w:i/>
                        <w:szCs w:val="24"/>
                      </w:rPr>
                    </m:ctrlPr>
                  </m:sSubPr>
                  <m:e>
                    <m:r>
                      <w:rPr>
                        <w:rFonts w:ascii="Cambria Math" w:hAnsi="Cambria Math" w:cs="Times New Roman"/>
                      </w:rPr>
                      <m:t>L</m:t>
                    </m:r>
                  </m:e>
                  <m:sub>
                    <m:r>
                      <w:rPr>
                        <w:rFonts w:ascii="Cambria Math" w:hAnsi="Cambria Math" w:cs="Times New Roman"/>
                      </w:rPr>
                      <m:t>a</m:t>
                    </m:r>
                  </m:sub>
                </m:sSub>
              </m:oMath>
            </m:oMathPara>
          </w:p>
        </w:tc>
        <w:tc>
          <w:tcPr>
            <w:tcW w:w="561" w:type="dxa"/>
            <w:vAlign w:val="center"/>
          </w:tcPr>
          <w:p w14:paraId="779FC8A7" w14:textId="026DBB57" w:rsidR="0061036C" w:rsidRPr="00AB77B7" w:rsidRDefault="0061036C" w:rsidP="006922A4">
            <w:pPr>
              <w:jc w:val="center"/>
              <w:rPr>
                <w:rFonts w:cs="Times New Roman"/>
                <w:szCs w:val="24"/>
              </w:rPr>
            </w:pPr>
            <w:bookmarkStart w:id="48" w:name="_Ref489967189"/>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bookmarkEnd w:id="48"/>
          </w:p>
        </w:tc>
      </w:tr>
    </w:tbl>
    <w:p w14:paraId="3546D20E" w14:textId="2E73E1F0" w:rsidR="0061036C" w:rsidRPr="00AB77B7" w:rsidRDefault="0061036C" w:rsidP="0027022D">
      <w:pPr>
        <w:rPr>
          <w:rFonts w:cs="Times New Roman"/>
        </w:rPr>
      </w:pPr>
      <w:r w:rsidRPr="00AB77B7">
        <w:rPr>
          <w:rFonts w:cs="Times New Roman"/>
        </w:rPr>
        <w:t xml:space="preserve">and an equivalent form of equation </w:t>
      </w:r>
      <w:r w:rsidRPr="00AB77B7">
        <w:rPr>
          <w:rFonts w:cs="Times New Roman"/>
        </w:rPr>
        <w:fldChar w:fldCharType="begin"/>
      </w:r>
      <w:r w:rsidRPr="00AB77B7">
        <w:rPr>
          <w:rFonts w:cs="Times New Roman"/>
        </w:rPr>
        <w:instrText xml:space="preserve"> REF _Ref489967189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w:t>
      </w:r>
      <w:r w:rsidR="006D062E" w:rsidRPr="00AB77B7">
        <w:rPr>
          <w:rFonts w:cs="Times New Roman"/>
        </w:rPr>
        <w:t>)</w:t>
      </w:r>
      <w:r w:rsidRPr="00AB77B7">
        <w:rPr>
          <w:rFonts w:cs="Times New Roman"/>
        </w:rPr>
        <w:fldChar w:fldCharType="end"/>
      </w:r>
      <w:r w:rsidRPr="00AB77B7">
        <w:rPr>
          <w:rFonts w:cs="Times New Roman"/>
        </w:rPr>
        <w:t xml:space="preserve"> is also introduced in [1</w:t>
      </w:r>
      <w:r w:rsidR="00662191" w:rsidRPr="00AB77B7">
        <w:rPr>
          <w:rFonts w:cs="Times New Roman"/>
        </w:rPr>
        <w:t>6</w:t>
      </w:r>
      <w:r w:rsidRPr="00AB77B7">
        <w:rPr>
          <w:rFonts w:cs="Times New Roman"/>
        </w:rPr>
        <w:t>]</w:t>
      </w:r>
    </w:p>
    <w:tbl>
      <w:tblPr>
        <w:tblW w:w="0" w:type="auto"/>
        <w:jc w:val="center"/>
        <w:tblLook w:val="04A0" w:firstRow="1" w:lastRow="0" w:firstColumn="1" w:lastColumn="0" w:noHBand="0" w:noVBand="1"/>
      </w:tblPr>
      <w:tblGrid>
        <w:gridCol w:w="8178"/>
        <w:gridCol w:w="848"/>
      </w:tblGrid>
      <w:tr w:rsidR="0061036C" w:rsidRPr="00AB77B7" w14:paraId="0F9084BE" w14:textId="77777777" w:rsidTr="0061036C">
        <w:trPr>
          <w:jc w:val="center"/>
        </w:trPr>
        <w:tc>
          <w:tcPr>
            <w:tcW w:w="8178" w:type="dxa"/>
            <w:vAlign w:val="center"/>
          </w:tcPr>
          <w:p w14:paraId="78F5434A" w14:textId="3ACC0E7E" w:rsidR="0061036C" w:rsidRPr="00AB77B7" w:rsidRDefault="0061036C" w:rsidP="0079470A">
            <w:pPr>
              <w:jc w:val="center"/>
              <w:rPr>
                <w:rFonts w:cs="Times New Roman"/>
                <w:szCs w:val="24"/>
              </w:rPr>
            </w:pPr>
            <w:bookmarkStart w:id="49" w:name="OLE_LINK40"/>
            <w:bookmarkStart w:id="50" w:name="OLE_LINK39"/>
            <m:oMathPara>
              <m:oMath>
                <m:r>
                  <w:rPr>
                    <w:rFonts w:ascii="Cambria Math" w:hAnsi="Cambria Math" w:cs="Times New Roman"/>
                  </w:rPr>
                  <m:t>T=</m:t>
                </m:r>
                <m:sSub>
                  <m:sSubPr>
                    <m:ctrlPr>
                      <w:rPr>
                        <w:rFonts w:ascii="Cambria Math" w:hAnsi="Cambria Math" w:cs="Times New Roman"/>
                        <w:i/>
                        <w:szCs w:val="24"/>
                      </w:rPr>
                    </m:ctrlPr>
                  </m:sSubPr>
                  <m:e>
                    <m:r>
                      <w:rPr>
                        <w:rFonts w:ascii="Cambria Math" w:hAnsi="Cambria Math" w:cs="Times New Roman"/>
                      </w:rPr>
                      <m:t>k</m:t>
                    </m:r>
                  </m:e>
                  <m:sub>
                    <m:r>
                      <w:rPr>
                        <w:rFonts w:ascii="Cambria Math" w:hAnsi="Cambria Math" w:cs="Times New Roman"/>
                      </w:rPr>
                      <m:t>T</m:t>
                    </m:r>
                  </m:sub>
                </m:sSub>
                <m:sSub>
                  <m:sSubPr>
                    <m:ctrlPr>
                      <w:rPr>
                        <w:rFonts w:ascii="Cambria Math" w:hAnsi="Cambria Math" w:cs="Times New Roman"/>
                        <w:i/>
                        <w:szCs w:val="24"/>
                      </w:rPr>
                    </m:ctrlPr>
                  </m:sSubPr>
                  <m:e>
                    <m:r>
                      <w:rPr>
                        <w:rFonts w:ascii="Cambria Math" w:hAnsi="Cambria Math" w:cs="Times New Roman"/>
                      </w:rPr>
                      <m:t>I</m:t>
                    </m:r>
                  </m:e>
                  <m:sub>
                    <m:r>
                      <w:rPr>
                        <w:rFonts w:ascii="Cambria Math" w:hAnsi="Cambria Math" w:cs="Times New Roman"/>
                      </w:rPr>
                      <m:t>rms</m:t>
                    </m:r>
                  </m:sub>
                </m:sSub>
                <m:r>
                  <m:rPr>
                    <m:sty m:val="p"/>
                  </m:rPr>
                  <w:rPr>
                    <w:rFonts w:ascii="Cambria Math" w:hAnsi="Cambria Math" w:cs="Times New Roman"/>
                  </w:rPr>
                  <m:t>cos⁡</m:t>
                </m:r>
                <m:r>
                  <w:rPr>
                    <w:rFonts w:ascii="Cambria Math" w:hAnsi="Cambria Math" w:cs="Times New Roman"/>
                  </w:rPr>
                  <m:t>(φ)=</m:t>
                </m:r>
                <m:f>
                  <m:fPr>
                    <m:ctrlPr>
                      <w:rPr>
                        <w:rFonts w:ascii="Cambria Math" w:hAnsi="Cambria Math" w:cs="Times New Roman"/>
                        <w:i/>
                        <w:szCs w:val="24"/>
                      </w:rPr>
                    </m:ctrlPr>
                  </m:fPr>
                  <m:num>
                    <m:r>
                      <w:rPr>
                        <w:rFonts w:ascii="Cambria Math" w:hAnsi="Cambria Math" w:cs="Times New Roman"/>
                      </w:rPr>
                      <m:t>3</m:t>
                    </m:r>
                  </m:num>
                  <m:den>
                    <m:rad>
                      <m:radPr>
                        <m:degHide m:val="1"/>
                        <m:ctrlPr>
                          <w:rPr>
                            <w:rFonts w:ascii="Cambria Math" w:hAnsi="Cambria Math" w:cs="Times New Roman"/>
                            <w:i/>
                            <w:szCs w:val="24"/>
                          </w:rPr>
                        </m:ctrlPr>
                      </m:radPr>
                      <m:deg/>
                      <m:e>
                        <m:r>
                          <w:rPr>
                            <w:rFonts w:ascii="Cambria Math" w:hAnsi="Cambria Math" w:cs="Times New Roman"/>
                          </w:rPr>
                          <m:t>2</m:t>
                        </m:r>
                      </m:e>
                    </m:rad>
                  </m:den>
                </m:f>
                <m:r>
                  <w:rPr>
                    <w:rFonts w:ascii="Cambria Math" w:hAnsi="Cambria Math" w:cs="Times New Roman"/>
                  </w:rPr>
                  <m:t>p</m:t>
                </m:r>
                <m:sSub>
                  <m:sSubPr>
                    <m:ctrlPr>
                      <w:rPr>
                        <w:rFonts w:ascii="Cambria Math" w:hAnsi="Cambria Math" w:cs="Times New Roman"/>
                        <w:i/>
                        <w:szCs w:val="24"/>
                      </w:rPr>
                    </m:ctrlPr>
                  </m:sSubPr>
                  <m:e>
                    <m:r>
                      <w:rPr>
                        <w:rFonts w:ascii="Cambria Math" w:hAnsi="Cambria Math" w:cs="Times New Roman"/>
                      </w:rPr>
                      <m:t>k</m:t>
                    </m:r>
                  </m:e>
                  <m:sub>
                    <m:r>
                      <w:rPr>
                        <w:rFonts w:ascii="Cambria Math" w:hAnsi="Cambria Math" w:cs="Times New Roman"/>
                      </w:rPr>
                      <m:t>w</m:t>
                    </m:r>
                  </m:sub>
                </m:sSub>
                <m:sSub>
                  <m:sSubPr>
                    <m:ctrlPr>
                      <w:rPr>
                        <w:rFonts w:ascii="Cambria Math" w:hAnsi="Cambria Math" w:cs="Times New Roman"/>
                        <w:i/>
                        <w:szCs w:val="24"/>
                      </w:rPr>
                    </m:ctrlPr>
                  </m:sSubPr>
                  <m:e>
                    <m:r>
                      <w:rPr>
                        <w:rFonts w:ascii="Cambria Math" w:hAnsi="Cambria Math" w:cs="Times New Roman"/>
                      </w:rPr>
                      <m:t>N</m:t>
                    </m:r>
                  </m:e>
                  <m:sub>
                    <m:r>
                      <w:rPr>
                        <w:rFonts w:ascii="Cambria Math" w:hAnsi="Cambria Math" w:cs="Times New Roman"/>
                      </w:rPr>
                      <m:t>ph</m:t>
                    </m:r>
                  </m:sub>
                </m:sSub>
                <m:sSub>
                  <m:sSubPr>
                    <m:ctrlPr>
                      <w:rPr>
                        <w:rFonts w:ascii="Cambria Math" w:hAnsi="Cambria Math" w:cs="Times New Roman"/>
                        <w:i/>
                        <w:szCs w:val="24"/>
                      </w:rPr>
                    </m:ctrlPr>
                  </m:sSubPr>
                  <m:e>
                    <m:r>
                      <w:rPr>
                        <w:rFonts w:ascii="Cambria Math" w:hAnsi="Cambria Math" w:cs="Times New Roman"/>
                      </w:rPr>
                      <m:t>ϕ</m:t>
                    </m:r>
                  </m:e>
                  <m:sub>
                    <m:r>
                      <w:rPr>
                        <w:rFonts w:ascii="Cambria Math" w:hAnsi="Cambria Math" w:cs="Times New Roman"/>
                      </w:rPr>
                      <m:t>p</m:t>
                    </m:r>
                  </m:sub>
                </m:sSub>
                <m:sSub>
                  <m:sSubPr>
                    <m:ctrlPr>
                      <w:rPr>
                        <w:rFonts w:ascii="Cambria Math" w:hAnsi="Cambria Math" w:cs="Times New Roman"/>
                        <w:i/>
                        <w:szCs w:val="24"/>
                      </w:rPr>
                    </m:ctrlPr>
                  </m:sSubPr>
                  <m:e>
                    <m:r>
                      <w:rPr>
                        <w:rFonts w:ascii="Cambria Math" w:hAnsi="Cambria Math" w:cs="Times New Roman"/>
                      </w:rPr>
                      <m:t>I</m:t>
                    </m:r>
                  </m:e>
                  <m:sub>
                    <m:r>
                      <w:rPr>
                        <w:rFonts w:ascii="Cambria Math" w:hAnsi="Cambria Math" w:cs="Times New Roman"/>
                      </w:rPr>
                      <m:t>rms</m:t>
                    </m:r>
                  </m:sub>
                </m:sSub>
                <m:r>
                  <m:rPr>
                    <m:sty m:val="p"/>
                  </m:rPr>
                  <w:rPr>
                    <w:rFonts w:ascii="Cambria Math" w:hAnsi="Cambria Math" w:cs="Times New Roman"/>
                  </w:rPr>
                  <m:t>cos⁡</m:t>
                </m:r>
                <m:r>
                  <w:rPr>
                    <w:rFonts w:ascii="Cambria Math" w:hAnsi="Cambria Math" w:cs="Times New Roman"/>
                  </w:rPr>
                  <m:t>(φ)</m:t>
                </m:r>
              </m:oMath>
            </m:oMathPara>
            <w:bookmarkEnd w:id="49"/>
            <w:bookmarkEnd w:id="50"/>
          </w:p>
        </w:tc>
        <w:tc>
          <w:tcPr>
            <w:tcW w:w="848" w:type="dxa"/>
            <w:vAlign w:val="center"/>
          </w:tcPr>
          <w:p w14:paraId="742376C6" w14:textId="67AA84A1" w:rsidR="0061036C" w:rsidRPr="00AB77B7" w:rsidRDefault="0061036C" w:rsidP="006922A4">
            <w:pPr>
              <w:jc w:val="center"/>
              <w:rPr>
                <w:rFonts w:cs="Times New Roman"/>
                <w:szCs w:val="24"/>
              </w:rPr>
            </w:pPr>
            <w:bookmarkStart w:id="51" w:name="_Ref489981151"/>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bookmarkEnd w:id="51"/>
          </w:p>
        </w:tc>
      </w:tr>
    </w:tbl>
    <w:p w14:paraId="36411569" w14:textId="4F60DF26" w:rsidR="0061036C" w:rsidRPr="00AB77B7" w:rsidRDefault="0061036C" w:rsidP="0027022D">
      <w:pPr>
        <w:rPr>
          <w:rFonts w:cs="Times New Roman"/>
        </w:rPr>
      </w:pPr>
      <w:r w:rsidRPr="00AB77B7">
        <w:rPr>
          <w:rFonts w:cs="Times New Roman"/>
          <w:szCs w:val="24"/>
        </w:rPr>
        <w:t xml:space="preserve">To fully utilize the torque capability of the machine, the phase of the current waveform should be </w:t>
      </w:r>
      <w:r w:rsidRPr="00AB77B7">
        <w:rPr>
          <w:rFonts w:cs="Times New Roman"/>
        </w:rPr>
        <w:t xml:space="preserve">controlled such that it is in phase with the back-EMF waveform, i.e., </w:t>
      </w:r>
      <m:oMath>
        <m:r>
          <w:rPr>
            <w:rFonts w:ascii="Cambria Math" w:hAnsi="Cambria Math" w:cs="Times New Roman"/>
          </w:rPr>
          <m:t>φ=0</m:t>
        </m:r>
      </m:oMath>
      <w:r w:rsidRPr="00AB77B7">
        <w:rPr>
          <w:rFonts w:cs="Times New Roman"/>
        </w:rPr>
        <w:t xml:space="preserve">. For </w:t>
      </w:r>
      <w:r w:rsidR="00C331AE" w:rsidRPr="00AB77B7">
        <w:rPr>
          <w:rFonts w:cs="Times New Roman"/>
        </w:rPr>
        <w:t xml:space="preserve">a </w:t>
      </w:r>
      <w:r w:rsidRPr="00AB77B7">
        <w:rPr>
          <w:rFonts w:cs="Times New Roman"/>
        </w:rPr>
        <w:t xml:space="preserve">permanent magnet machine with 9 slots and 8 poles, the winding factor </w:t>
      </w:r>
      <m:oMath>
        <m:sSub>
          <m:sSubPr>
            <m:ctrlPr>
              <w:rPr>
                <w:rFonts w:ascii="Cambria Math" w:hAnsi="Cambria Math" w:cs="Times New Roman"/>
                <w:i/>
                <w:szCs w:val="24"/>
              </w:rPr>
            </m:ctrlPr>
          </m:sSubPr>
          <m:e>
            <m:r>
              <w:rPr>
                <w:rFonts w:ascii="Cambria Math" w:hAnsi="Cambria Math" w:cs="Times New Roman"/>
              </w:rPr>
              <m:t>k</m:t>
            </m:r>
          </m:e>
          <m:sub>
            <m:r>
              <w:rPr>
                <w:rFonts w:ascii="Cambria Math" w:hAnsi="Cambria Math" w:cs="Times New Roman"/>
              </w:rPr>
              <m:t>w</m:t>
            </m:r>
          </m:sub>
        </m:sSub>
        <m:r>
          <w:rPr>
            <w:rFonts w:ascii="Cambria Math" w:hAnsi="Cambria Math" w:cs="Times New Roman"/>
          </w:rPr>
          <m:t>=0.945</m:t>
        </m:r>
      </m:oMath>
      <w:r w:rsidRPr="00AB77B7">
        <w:rPr>
          <w:rFonts w:cs="Times New Roman"/>
        </w:rPr>
        <w:t>.</w:t>
      </w:r>
    </w:p>
    <w:p w14:paraId="79DF334F" w14:textId="77777777" w:rsidR="0061036C" w:rsidRPr="00AB77B7" w:rsidRDefault="0061036C" w:rsidP="0061036C">
      <w:pPr>
        <w:pStyle w:val="4"/>
        <w:rPr>
          <w:rFonts w:cs="Times New Roman"/>
        </w:rPr>
      </w:pPr>
      <w:bookmarkStart w:id="52" w:name="_Ref491352459"/>
      <w:r w:rsidRPr="00AB77B7">
        <w:rPr>
          <w:rFonts w:cs="Times New Roman"/>
        </w:rPr>
        <w:t>Rotor radius calculation</w:t>
      </w:r>
      <w:bookmarkEnd w:id="52"/>
    </w:p>
    <w:p w14:paraId="02C0598F" w14:textId="77777777" w:rsidR="0061036C" w:rsidRPr="00AB77B7" w:rsidRDefault="0061036C" w:rsidP="0061036C">
      <w:pPr>
        <w:rPr>
          <w:rFonts w:cs="Times New Roman"/>
          <w:szCs w:val="24"/>
        </w:rPr>
      </w:pPr>
      <w:r w:rsidRPr="00AB77B7">
        <w:rPr>
          <w:rFonts w:cs="Times New Roman"/>
          <w:szCs w:val="24"/>
        </w:rPr>
        <w:t>Since each magnet pole spans 150⁰ (electric), the average flux density in the airgap needs to be modified according to:</w:t>
      </w:r>
    </w:p>
    <w:tbl>
      <w:tblPr>
        <w:tblW w:w="0" w:type="auto"/>
        <w:jc w:val="center"/>
        <w:tblLook w:val="04A0" w:firstRow="1" w:lastRow="0" w:firstColumn="1" w:lastColumn="0" w:noHBand="0" w:noVBand="1"/>
      </w:tblPr>
      <w:tblGrid>
        <w:gridCol w:w="8178"/>
        <w:gridCol w:w="848"/>
      </w:tblGrid>
      <w:tr w:rsidR="0061036C" w:rsidRPr="00AB77B7" w14:paraId="15ACDE3F" w14:textId="77777777" w:rsidTr="0061036C">
        <w:trPr>
          <w:jc w:val="center"/>
        </w:trPr>
        <w:tc>
          <w:tcPr>
            <w:tcW w:w="8178" w:type="dxa"/>
            <w:vAlign w:val="center"/>
          </w:tcPr>
          <w:p w14:paraId="2838802B" w14:textId="77777777" w:rsidR="0061036C"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ave</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150</m:t>
                    </m:r>
                  </m:num>
                  <m:den>
                    <m:r>
                      <w:rPr>
                        <w:rFonts w:ascii="Cambria Math" w:hAnsi="Cambria Math" w:cs="Times New Roman"/>
                        <w:szCs w:val="24"/>
                      </w:rPr>
                      <m:t>180</m:t>
                    </m:r>
                  </m:den>
                </m:f>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m:t>
                    </m:r>
                  </m:sub>
                </m:sSub>
              </m:oMath>
            </m:oMathPara>
          </w:p>
        </w:tc>
        <w:tc>
          <w:tcPr>
            <w:tcW w:w="848" w:type="dxa"/>
            <w:vAlign w:val="center"/>
          </w:tcPr>
          <w:p w14:paraId="1A99B476" w14:textId="5CC825A9" w:rsidR="0061036C" w:rsidRPr="00AB77B7" w:rsidRDefault="0061036C" w:rsidP="006922A4">
            <w:pPr>
              <w:jc w:val="center"/>
              <w:rPr>
                <w:rFonts w:cs="Times New Roman"/>
                <w:szCs w:val="24"/>
              </w:rPr>
            </w:pPr>
            <w:bookmarkStart w:id="53" w:name="_Ref489967677"/>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6</w:t>
            </w:r>
            <w:r w:rsidR="005F21A8" w:rsidRPr="00AB77B7">
              <w:rPr>
                <w:rFonts w:cs="Times New Roman"/>
                <w:noProof/>
              </w:rPr>
              <w:fldChar w:fldCharType="end"/>
            </w:r>
            <w:r w:rsidRPr="00AB77B7">
              <w:rPr>
                <w:rFonts w:cs="Times New Roman"/>
              </w:rPr>
              <w:t>)</w:t>
            </w:r>
            <w:bookmarkEnd w:id="53"/>
          </w:p>
        </w:tc>
      </w:tr>
    </w:tbl>
    <w:p w14:paraId="23D6E663" w14:textId="77777777" w:rsidR="0061036C" w:rsidRPr="00AB77B7" w:rsidRDefault="0061036C" w:rsidP="0061036C">
      <w:pPr>
        <w:rPr>
          <w:rFonts w:cs="Times New Roman"/>
          <w:szCs w:val="24"/>
        </w:rPr>
      </w:pPr>
      <w:r w:rsidRPr="00AB77B7">
        <w:rPr>
          <w:rFonts w:cs="Times New Roman"/>
          <w:szCs w:val="24"/>
        </w:rPr>
        <w:t>whereas the value of airgap flux density achieved is determined by the ratio of the magnet length to the overall effective magnetic airgap, a useful starting point (which also serves to ultimately provide a degree or resilience against demagnetization) is to assume that sufficient magnet length will be employed to achieve an airgap flux density which is some 80% of the remanence of the permanent magnet:</w:t>
      </w:r>
    </w:p>
    <w:tbl>
      <w:tblPr>
        <w:tblW w:w="0" w:type="auto"/>
        <w:jc w:val="center"/>
        <w:tblLook w:val="04A0" w:firstRow="1" w:lastRow="0" w:firstColumn="1" w:lastColumn="0" w:noHBand="0" w:noVBand="1"/>
      </w:tblPr>
      <w:tblGrid>
        <w:gridCol w:w="8455"/>
        <w:gridCol w:w="676"/>
      </w:tblGrid>
      <w:tr w:rsidR="0061036C" w:rsidRPr="00AB77B7" w14:paraId="4F9C0340" w14:textId="77777777" w:rsidTr="00CD6B39">
        <w:trPr>
          <w:jc w:val="center"/>
        </w:trPr>
        <w:tc>
          <w:tcPr>
            <w:tcW w:w="8455" w:type="dxa"/>
            <w:vAlign w:val="center"/>
          </w:tcPr>
          <w:p w14:paraId="06513318" w14:textId="77777777" w:rsidR="0061036C"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m:t>
                    </m:r>
                  </m:sub>
                </m:sSub>
                <m:r>
                  <w:rPr>
                    <w:rFonts w:ascii="Cambria Math" w:hAnsi="Cambria Math" w:cs="Times New Roman"/>
                    <w:szCs w:val="24"/>
                  </w:rPr>
                  <m:t>=0.8</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r</m:t>
                    </m:r>
                  </m:sub>
                </m:sSub>
                <m:r>
                  <w:rPr>
                    <w:rFonts w:ascii="Cambria Math" w:hAnsi="Cambria Math" w:cs="Times New Roman"/>
                    <w:szCs w:val="24"/>
                  </w:rPr>
                  <m:t>=0.8</m:t>
                </m:r>
                <m:r>
                  <m:rPr>
                    <m:sty m:val="p"/>
                  </m:rPr>
                  <w:rPr>
                    <w:rFonts w:ascii="Cambria Math" w:hAnsi="Cambria Math" w:cs="Times New Roman"/>
                    <w:szCs w:val="24"/>
                  </w:rPr>
                  <m:t>T</m:t>
                </m:r>
              </m:oMath>
            </m:oMathPara>
          </w:p>
        </w:tc>
        <w:tc>
          <w:tcPr>
            <w:tcW w:w="561" w:type="dxa"/>
            <w:vAlign w:val="center"/>
          </w:tcPr>
          <w:p w14:paraId="7421CC00" w14:textId="24BD65AE" w:rsidR="0061036C" w:rsidRPr="00AB77B7" w:rsidRDefault="0061036C" w:rsidP="006922A4">
            <w:pPr>
              <w:jc w:val="center"/>
              <w:rPr>
                <w:rFonts w:cs="Times New Roman"/>
                <w:szCs w:val="24"/>
              </w:rPr>
            </w:pPr>
            <w:bookmarkStart w:id="54" w:name="_Ref489967710"/>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7</w:t>
            </w:r>
            <w:r w:rsidR="005F21A8" w:rsidRPr="00AB77B7">
              <w:rPr>
                <w:rFonts w:cs="Times New Roman"/>
                <w:noProof/>
              </w:rPr>
              <w:fldChar w:fldCharType="end"/>
            </w:r>
            <w:r w:rsidRPr="00AB77B7">
              <w:rPr>
                <w:rFonts w:cs="Times New Roman"/>
              </w:rPr>
              <w:t>)</w:t>
            </w:r>
            <w:bookmarkEnd w:id="54"/>
          </w:p>
        </w:tc>
      </w:tr>
    </w:tbl>
    <w:p w14:paraId="2F3593C7" w14:textId="5A95E882" w:rsidR="0061036C" w:rsidRPr="00AB77B7" w:rsidRDefault="0061036C" w:rsidP="0061036C">
      <w:pPr>
        <w:rPr>
          <w:rFonts w:cs="Times New Roman"/>
        </w:rPr>
      </w:pPr>
      <w:r w:rsidRPr="00AB77B7">
        <w:rPr>
          <w:rFonts w:cs="Times New Roman"/>
        </w:rPr>
        <w:t xml:space="preserve">Combining </w:t>
      </w:r>
      <w:r w:rsidRPr="00AB77B7">
        <w:rPr>
          <w:rFonts w:cs="Times New Roman"/>
        </w:rPr>
        <w:fldChar w:fldCharType="begin"/>
      </w:r>
      <w:r w:rsidRPr="00AB77B7">
        <w:rPr>
          <w:rFonts w:cs="Times New Roman"/>
        </w:rPr>
        <w:instrText xml:space="preserve"> REF _Ref489967677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6</w:t>
      </w:r>
      <w:r w:rsidR="006D062E" w:rsidRPr="00AB77B7">
        <w:rPr>
          <w:rFonts w:cs="Times New Roman"/>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_Ref489967710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7</w:t>
      </w:r>
      <w:r w:rsidR="006D062E" w:rsidRPr="00AB77B7">
        <w:rPr>
          <w:rFonts w:cs="Times New Roman"/>
        </w:rPr>
        <w:t>)</w:t>
      </w:r>
      <w:r w:rsidRPr="00AB77B7">
        <w:rPr>
          <w:rFonts w:cs="Times New Roman"/>
        </w:rPr>
        <w:fldChar w:fldCharType="end"/>
      </w:r>
      <w:r w:rsidR="009C0DF2" w:rsidRPr="00AB77B7">
        <w:rPr>
          <w:rFonts w:cs="Times New Roman"/>
        </w:rPr>
        <w:t xml:space="preserve"> yields:</w:t>
      </w:r>
    </w:p>
    <w:tbl>
      <w:tblPr>
        <w:tblW w:w="0" w:type="auto"/>
        <w:jc w:val="center"/>
        <w:tblLook w:val="04A0" w:firstRow="1" w:lastRow="0" w:firstColumn="1" w:lastColumn="0" w:noHBand="0" w:noVBand="1"/>
      </w:tblPr>
      <w:tblGrid>
        <w:gridCol w:w="8178"/>
        <w:gridCol w:w="848"/>
      </w:tblGrid>
      <w:tr w:rsidR="00CD6B39" w:rsidRPr="00AB77B7" w14:paraId="5600BBAE" w14:textId="77777777" w:rsidTr="00CD6B39">
        <w:trPr>
          <w:jc w:val="center"/>
        </w:trPr>
        <w:tc>
          <w:tcPr>
            <w:tcW w:w="8178" w:type="dxa"/>
            <w:vAlign w:val="center"/>
          </w:tcPr>
          <w:p w14:paraId="357317DA" w14:textId="77777777" w:rsidR="00CD6B39"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ave</m:t>
                    </m:r>
                  </m:sub>
                </m:sSub>
                <m:r>
                  <w:rPr>
                    <w:rFonts w:ascii="Cambria Math" w:hAnsi="Cambria Math" w:cs="Times New Roman"/>
                    <w:szCs w:val="24"/>
                  </w:rPr>
                  <m:t>=0.67</m:t>
                </m:r>
                <m:r>
                  <m:rPr>
                    <m:sty m:val="p"/>
                  </m:rPr>
                  <w:rPr>
                    <w:rFonts w:ascii="Cambria Math" w:hAnsi="Cambria Math" w:cs="Times New Roman"/>
                    <w:szCs w:val="24"/>
                  </w:rPr>
                  <m:t>T</m:t>
                </m:r>
              </m:oMath>
            </m:oMathPara>
          </w:p>
        </w:tc>
        <w:tc>
          <w:tcPr>
            <w:tcW w:w="848" w:type="dxa"/>
            <w:vAlign w:val="center"/>
          </w:tcPr>
          <w:p w14:paraId="1B66E8E1" w14:textId="639387E5" w:rsidR="00CD6B39" w:rsidRPr="00AB77B7" w:rsidRDefault="00CD6B39" w:rsidP="006922A4">
            <w:pPr>
              <w:jc w:val="center"/>
              <w:rPr>
                <w:rFonts w:cs="Times New Roman"/>
                <w:szCs w:val="24"/>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8</w:t>
            </w:r>
            <w:r w:rsidR="005F21A8" w:rsidRPr="00AB77B7">
              <w:rPr>
                <w:rFonts w:cs="Times New Roman"/>
                <w:noProof/>
              </w:rPr>
              <w:fldChar w:fldCharType="end"/>
            </w:r>
            <w:r w:rsidRPr="00AB77B7">
              <w:rPr>
                <w:rFonts w:cs="Times New Roman"/>
              </w:rPr>
              <w:t>)</w:t>
            </w:r>
          </w:p>
        </w:tc>
      </w:tr>
    </w:tbl>
    <w:p w14:paraId="752CE809" w14:textId="50A52FB8" w:rsidR="00CD6B39" w:rsidRPr="00AB77B7" w:rsidRDefault="00CD6B39" w:rsidP="0061036C">
      <w:pPr>
        <w:rPr>
          <w:rFonts w:cs="Times New Roman"/>
          <w:szCs w:val="24"/>
        </w:rPr>
      </w:pPr>
      <w:r w:rsidRPr="00AB77B7">
        <w:rPr>
          <w:rFonts w:cs="Times New Roman"/>
          <w:szCs w:val="24"/>
        </w:rPr>
        <w:lastRenderedPageBreak/>
        <w:t>In brushless AC permanent magnet machine, and neglecting any leakage, the flux in the airgap under one stator tooth will pass into the tooth body. Therefore, the following analytical relation, albeit rather simplified</w:t>
      </w:r>
      <w:r w:rsidR="00C331AE" w:rsidRPr="00AB77B7">
        <w:rPr>
          <w:rFonts w:cs="Times New Roman"/>
          <w:szCs w:val="24"/>
        </w:rPr>
        <w:t>,</w:t>
      </w:r>
      <w:r w:rsidRPr="00AB77B7">
        <w:rPr>
          <w:rFonts w:cs="Times New Roman"/>
          <w:szCs w:val="24"/>
        </w:rPr>
        <w:t xml:space="preserve"> can be employed</w:t>
      </w:r>
      <w:r w:rsidR="00C331AE" w:rsidRPr="00AB77B7">
        <w:rPr>
          <w:rFonts w:cs="Times New Roman"/>
          <w:szCs w:val="24"/>
        </w:rPr>
        <w:t>:</w:t>
      </w:r>
    </w:p>
    <w:tbl>
      <w:tblPr>
        <w:tblW w:w="0" w:type="auto"/>
        <w:jc w:val="center"/>
        <w:tblLook w:val="04A0" w:firstRow="1" w:lastRow="0" w:firstColumn="1" w:lastColumn="0" w:noHBand="0" w:noVBand="1"/>
      </w:tblPr>
      <w:tblGrid>
        <w:gridCol w:w="8178"/>
        <w:gridCol w:w="848"/>
      </w:tblGrid>
      <w:tr w:rsidR="00CD6B39" w:rsidRPr="00AB77B7" w14:paraId="3666900A" w14:textId="77777777" w:rsidTr="004D467B">
        <w:trPr>
          <w:jc w:val="center"/>
        </w:trPr>
        <w:tc>
          <w:tcPr>
            <w:tcW w:w="8178" w:type="dxa"/>
            <w:vAlign w:val="center"/>
          </w:tcPr>
          <w:p w14:paraId="56CE9BB4" w14:textId="77777777" w:rsidR="00CD6B39"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t</m:t>
                    </m:r>
                  </m:sub>
                </m:sSub>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ave</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s</m:t>
                    </m:r>
                  </m:sub>
                </m:sSub>
              </m:oMath>
            </m:oMathPara>
          </w:p>
        </w:tc>
        <w:tc>
          <w:tcPr>
            <w:tcW w:w="848" w:type="dxa"/>
            <w:vAlign w:val="center"/>
          </w:tcPr>
          <w:p w14:paraId="4F381ABC" w14:textId="03EE030D" w:rsidR="00CD6B39" w:rsidRPr="00AB77B7" w:rsidRDefault="00CD6B39" w:rsidP="006922A4">
            <w:pPr>
              <w:jc w:val="center"/>
              <w:rPr>
                <w:rFonts w:cs="Times New Roman"/>
                <w:szCs w:val="24"/>
              </w:rPr>
            </w:pPr>
            <w:bookmarkStart w:id="55" w:name="_Ref490149886"/>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9</w:t>
            </w:r>
            <w:r w:rsidR="005F21A8" w:rsidRPr="00AB77B7">
              <w:rPr>
                <w:rFonts w:cs="Times New Roman"/>
                <w:noProof/>
              </w:rPr>
              <w:fldChar w:fldCharType="end"/>
            </w:r>
            <w:r w:rsidRPr="00AB77B7">
              <w:rPr>
                <w:rFonts w:cs="Times New Roman"/>
              </w:rPr>
              <w:t>)</w:t>
            </w:r>
            <w:bookmarkEnd w:id="55"/>
          </w:p>
        </w:tc>
      </w:tr>
    </w:tbl>
    <w:p w14:paraId="17B09F22" w14:textId="05DF18F0" w:rsidR="00CD6B39" w:rsidRPr="00AB77B7" w:rsidRDefault="004D467B" w:rsidP="0061036C">
      <w:pPr>
        <w:rPr>
          <w:rFonts w:cs="Times New Roman"/>
          <w:szCs w:val="24"/>
        </w:rPr>
      </w:pPr>
      <w:r w:rsidRPr="00AB77B7">
        <w:rPr>
          <w:rFonts w:cs="Times New Roman"/>
          <w:szCs w:val="24"/>
        </w:rPr>
        <w:t>To avoid undue saturation in the stator tooth, it is reasonable to set its width such that the flux density in the tooth body (</w:t>
      </w:r>
      <m:oMath>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t</m:t>
            </m:r>
          </m:sub>
        </m:sSub>
      </m:oMath>
      <w:r w:rsidRPr="00AB77B7">
        <w:rPr>
          <w:rFonts w:cs="Times New Roman"/>
          <w:szCs w:val="24"/>
        </w:rPr>
        <w:t xml:space="preserve">) is around the knee point of the </w:t>
      </w:r>
      <m:oMath>
        <m:r>
          <w:rPr>
            <w:rFonts w:ascii="Cambria Math" w:hAnsi="Cambria Math" w:cs="Times New Roman"/>
            <w:szCs w:val="24"/>
          </w:rPr>
          <m:t>B-H</m:t>
        </m:r>
      </m:oMath>
      <w:r w:rsidR="00113148" w:rsidRPr="00AB77B7">
        <w:rPr>
          <w:rFonts w:cs="Times New Roman"/>
          <w:szCs w:val="24"/>
        </w:rPr>
        <w:t xml:space="preserve"> </w:t>
      </w:r>
      <w:r w:rsidRPr="00AB77B7">
        <w:rPr>
          <w:rFonts w:cs="Times New Roman"/>
          <w:szCs w:val="24"/>
        </w:rPr>
        <w:t>curve of th</w:t>
      </w:r>
      <w:r w:rsidR="00113148" w:rsidRPr="00AB77B7">
        <w:rPr>
          <w:rFonts w:cs="Times New Roman"/>
          <w:szCs w:val="24"/>
        </w:rPr>
        <w:t xml:space="preserve">e core material, which is </w:t>
      </w:r>
      <m:oMath>
        <m:r>
          <w:rPr>
            <w:rFonts w:ascii="Cambria Math" w:hAnsi="Cambria Math" w:cs="Times New Roman"/>
            <w:szCs w:val="24"/>
          </w:rPr>
          <m:t>~</m:t>
        </m:r>
      </m:oMath>
      <w:r w:rsidRPr="00AB77B7">
        <w:rPr>
          <w:rFonts w:cs="Times New Roman"/>
          <w:szCs w:val="24"/>
        </w:rPr>
        <w:t xml:space="preserve">1.8T for Cobalt iron. Therefore, combining </w:t>
      </w:r>
      <w:r w:rsidRPr="00AB77B7">
        <w:rPr>
          <w:rFonts w:cs="Times New Roman"/>
          <w:szCs w:val="24"/>
        </w:rPr>
        <w:fldChar w:fldCharType="begin"/>
      </w:r>
      <w:r w:rsidRPr="00AB77B7">
        <w:rPr>
          <w:rFonts w:cs="Times New Roman"/>
          <w:szCs w:val="24"/>
        </w:rPr>
        <w:instrText xml:space="preserve"> REF _Ref489968866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2</w:t>
      </w:r>
      <w:r w:rsidR="006D062E" w:rsidRPr="00AB77B7">
        <w:rPr>
          <w:rFonts w:cs="Times New Roman"/>
        </w:rPr>
        <w:t>)</w:t>
      </w:r>
      <w:r w:rsidRPr="00AB77B7">
        <w:rPr>
          <w:rFonts w:cs="Times New Roman"/>
          <w:szCs w:val="24"/>
        </w:rPr>
        <w:fldChar w:fldCharType="end"/>
      </w:r>
      <w:r w:rsidRPr="00AB77B7">
        <w:rPr>
          <w:rFonts w:cs="Times New Roman"/>
          <w:szCs w:val="24"/>
        </w:rPr>
        <w:t xml:space="preserve"> and </w:t>
      </w:r>
      <w:r w:rsidRPr="00AB77B7">
        <w:rPr>
          <w:rFonts w:cs="Times New Roman"/>
          <w:szCs w:val="24"/>
        </w:rPr>
        <w:fldChar w:fldCharType="begin"/>
      </w:r>
      <w:r w:rsidRPr="00AB77B7">
        <w:rPr>
          <w:rFonts w:cs="Times New Roman"/>
          <w:szCs w:val="24"/>
        </w:rPr>
        <w:instrText xml:space="preserve"> REF _Ref489967677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6</w:t>
      </w:r>
      <w:r w:rsidR="006D062E" w:rsidRPr="00AB77B7">
        <w:rPr>
          <w:rFonts w:cs="Times New Roman"/>
        </w:rPr>
        <w:t>)</w:t>
      </w:r>
      <w:r w:rsidRPr="00AB77B7">
        <w:rPr>
          <w:rFonts w:cs="Times New Roman"/>
          <w:szCs w:val="24"/>
        </w:rPr>
        <w:fldChar w:fldCharType="end"/>
      </w:r>
      <w:r w:rsidRPr="00AB77B7">
        <w:rPr>
          <w:rFonts w:cs="Times New Roman"/>
          <w:szCs w:val="24"/>
        </w:rPr>
        <w:t xml:space="preserve"> yields</w:t>
      </w:r>
    </w:p>
    <w:tbl>
      <w:tblPr>
        <w:tblW w:w="0" w:type="auto"/>
        <w:jc w:val="center"/>
        <w:tblLook w:val="04A0" w:firstRow="1" w:lastRow="0" w:firstColumn="1" w:lastColumn="0" w:noHBand="0" w:noVBand="1"/>
      </w:tblPr>
      <w:tblGrid>
        <w:gridCol w:w="8056"/>
        <w:gridCol w:w="970"/>
      </w:tblGrid>
      <w:tr w:rsidR="004D467B" w:rsidRPr="00AB77B7" w14:paraId="649ED70E" w14:textId="77777777" w:rsidTr="004D467B">
        <w:trPr>
          <w:jc w:val="center"/>
        </w:trPr>
        <w:tc>
          <w:tcPr>
            <w:tcW w:w="8056" w:type="dxa"/>
            <w:vAlign w:val="center"/>
          </w:tcPr>
          <w:p w14:paraId="6DD5AA79" w14:textId="77777777" w:rsidR="004D467B" w:rsidRPr="00AB77B7" w:rsidRDefault="00CE5A53" w:rsidP="0079470A">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ave</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s</m:t>
                        </m:r>
                      </m:sub>
                    </m:sSub>
                  </m:num>
                  <m:den>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t</m:t>
                        </m:r>
                      </m:sub>
                    </m:sSub>
                  </m:den>
                </m:f>
                <m:r>
                  <w:rPr>
                    <w:rFonts w:ascii="Cambria Math" w:hAnsi="Cambria Math" w:cs="Times New Roman"/>
                    <w:szCs w:val="24"/>
                  </w:rPr>
                  <m:t>=0.26</m:t>
                </m:r>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oMath>
            </m:oMathPara>
          </w:p>
        </w:tc>
        <w:tc>
          <w:tcPr>
            <w:tcW w:w="970" w:type="dxa"/>
            <w:vAlign w:val="center"/>
          </w:tcPr>
          <w:p w14:paraId="38F9DCF8" w14:textId="58DBF15D" w:rsidR="004D467B" w:rsidRPr="00AB77B7" w:rsidRDefault="004D467B" w:rsidP="006922A4">
            <w:pPr>
              <w:jc w:val="center"/>
              <w:rPr>
                <w:rFonts w:cs="Times New Roman"/>
                <w:szCs w:val="24"/>
              </w:rPr>
            </w:pPr>
            <w:bookmarkStart w:id="56" w:name="_Ref489981689"/>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10</w:t>
            </w:r>
            <w:r w:rsidR="005F21A8" w:rsidRPr="00AB77B7">
              <w:rPr>
                <w:rFonts w:cs="Times New Roman"/>
                <w:noProof/>
              </w:rPr>
              <w:fldChar w:fldCharType="end"/>
            </w:r>
            <w:r w:rsidRPr="00AB77B7">
              <w:rPr>
                <w:rFonts w:cs="Times New Roman"/>
              </w:rPr>
              <w:t>)</w:t>
            </w:r>
            <w:bookmarkEnd w:id="56"/>
          </w:p>
        </w:tc>
      </w:tr>
    </w:tbl>
    <w:p w14:paraId="3CAD206F" w14:textId="77777777" w:rsidR="004D467B" w:rsidRPr="00AB77B7" w:rsidRDefault="004D467B" w:rsidP="0061036C">
      <w:pPr>
        <w:rPr>
          <w:rFonts w:cs="Times New Roman"/>
          <w:szCs w:val="24"/>
        </w:rPr>
      </w:pPr>
      <w:r w:rsidRPr="00AB77B7">
        <w:rPr>
          <w:rFonts w:cs="Times New Roman"/>
          <w:szCs w:val="24"/>
        </w:rPr>
        <w:t>Similarly, the flux from one magnet pole will pass through the stator back-iron and return to the adjacent magnet pole, which results in the following relationship</w:t>
      </w:r>
    </w:p>
    <w:tbl>
      <w:tblPr>
        <w:tblW w:w="0" w:type="auto"/>
        <w:jc w:val="center"/>
        <w:tblLook w:val="04A0" w:firstRow="1" w:lastRow="0" w:firstColumn="1" w:lastColumn="0" w:noHBand="0" w:noVBand="1"/>
      </w:tblPr>
      <w:tblGrid>
        <w:gridCol w:w="8056"/>
        <w:gridCol w:w="970"/>
      </w:tblGrid>
      <w:tr w:rsidR="004D467B" w:rsidRPr="00AB77B7" w14:paraId="7D680B4F" w14:textId="77777777" w:rsidTr="004D467B">
        <w:trPr>
          <w:jc w:val="center"/>
        </w:trPr>
        <w:tc>
          <w:tcPr>
            <w:tcW w:w="8056" w:type="dxa"/>
            <w:vAlign w:val="center"/>
          </w:tcPr>
          <w:p w14:paraId="58C20ED3" w14:textId="77777777" w:rsidR="004D467B" w:rsidRPr="00AB77B7" w:rsidRDefault="004D467B" w:rsidP="0079470A">
            <w:pPr>
              <w:jc w:val="center"/>
              <w:rPr>
                <w:rFonts w:cs="Times New Roman"/>
                <w:i/>
                <w:szCs w:val="24"/>
              </w:rPr>
            </w:pPr>
            <m:oMathPara>
              <m:oMath>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bi</m:t>
                    </m:r>
                  </m:sub>
                </m:sSub>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bi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ave</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p</m:t>
                    </m:r>
                  </m:sub>
                </m:sSub>
              </m:oMath>
            </m:oMathPara>
          </w:p>
        </w:tc>
        <w:tc>
          <w:tcPr>
            <w:tcW w:w="970" w:type="dxa"/>
            <w:vAlign w:val="center"/>
          </w:tcPr>
          <w:p w14:paraId="27BF9FF4" w14:textId="483FCCDB" w:rsidR="004D467B" w:rsidRPr="00AB77B7" w:rsidRDefault="004D467B" w:rsidP="006922A4">
            <w:pPr>
              <w:jc w:val="center"/>
              <w:rPr>
                <w:rFonts w:cs="Times New Roman"/>
                <w:szCs w:val="24"/>
              </w:rPr>
            </w:pPr>
            <w:bookmarkStart w:id="57" w:name="_Ref492300282"/>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11</w:t>
            </w:r>
            <w:r w:rsidR="005F21A8" w:rsidRPr="00AB77B7">
              <w:rPr>
                <w:rFonts w:cs="Times New Roman"/>
                <w:noProof/>
              </w:rPr>
              <w:fldChar w:fldCharType="end"/>
            </w:r>
            <w:r w:rsidRPr="00AB77B7">
              <w:rPr>
                <w:rFonts w:cs="Times New Roman"/>
              </w:rPr>
              <w:t>)</w:t>
            </w:r>
            <w:bookmarkEnd w:id="57"/>
          </w:p>
        </w:tc>
      </w:tr>
    </w:tbl>
    <w:p w14:paraId="1B86D455" w14:textId="77777777" w:rsidR="004D467B" w:rsidRPr="00AB77B7" w:rsidRDefault="004D467B" w:rsidP="0061036C">
      <w:pPr>
        <w:rPr>
          <w:rFonts w:cs="Times New Roman"/>
          <w:szCs w:val="24"/>
        </w:rPr>
      </w:pPr>
      <w:r w:rsidRPr="00AB77B7">
        <w:rPr>
          <w:rFonts w:cs="Times New Roman"/>
          <w:szCs w:val="24"/>
        </w:rPr>
        <w:t xml:space="preserve">As was the case with the tooth body, in order to avoid undue saturation in the back-iron, it is reasonable to set </w:t>
      </w:r>
      <m:oMath>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bi</m:t>
            </m:r>
          </m:sub>
        </m:sSub>
      </m:oMath>
      <w:r w:rsidRPr="00AB77B7">
        <w:rPr>
          <w:rFonts w:cs="Times New Roman"/>
          <w:szCs w:val="24"/>
        </w:rPr>
        <w:t xml:space="preserve"> to 1.8T</w:t>
      </w:r>
    </w:p>
    <w:tbl>
      <w:tblPr>
        <w:tblW w:w="0" w:type="auto"/>
        <w:jc w:val="center"/>
        <w:tblLook w:val="04A0" w:firstRow="1" w:lastRow="0" w:firstColumn="1" w:lastColumn="0" w:noHBand="0" w:noVBand="1"/>
      </w:tblPr>
      <w:tblGrid>
        <w:gridCol w:w="8046"/>
        <w:gridCol w:w="970"/>
      </w:tblGrid>
      <w:tr w:rsidR="004D467B" w:rsidRPr="00AB77B7" w14:paraId="6F9B20A2" w14:textId="77777777" w:rsidTr="00113148">
        <w:trPr>
          <w:jc w:val="center"/>
        </w:trPr>
        <w:tc>
          <w:tcPr>
            <w:tcW w:w="8046" w:type="dxa"/>
            <w:vAlign w:val="center"/>
          </w:tcPr>
          <w:p w14:paraId="1E8C7375" w14:textId="77777777" w:rsidR="004D467B"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bi</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ave</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p</m:t>
                        </m:r>
                      </m:sub>
                    </m:sSub>
                  </m:num>
                  <m:den>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bi</m:t>
                        </m:r>
                      </m:sub>
                    </m:sSub>
                  </m:den>
                </m:f>
                <m:r>
                  <w:rPr>
                    <w:rFonts w:ascii="Cambria Math" w:hAnsi="Cambria Math" w:cs="Times New Roman"/>
                    <w:szCs w:val="24"/>
                  </w:rPr>
                  <m:t>=0.15</m:t>
                </m:r>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oMath>
            </m:oMathPara>
          </w:p>
        </w:tc>
        <w:tc>
          <w:tcPr>
            <w:tcW w:w="970" w:type="dxa"/>
            <w:vAlign w:val="center"/>
          </w:tcPr>
          <w:p w14:paraId="0D361A49" w14:textId="47DBF673" w:rsidR="004D467B" w:rsidRPr="00AB77B7" w:rsidRDefault="004D467B" w:rsidP="006922A4">
            <w:pPr>
              <w:jc w:val="center"/>
              <w:rPr>
                <w:rFonts w:cs="Times New Roman"/>
                <w:szCs w:val="24"/>
              </w:rPr>
            </w:pPr>
            <w:bookmarkStart w:id="58" w:name="_Ref489981701"/>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12</w:t>
            </w:r>
            <w:r w:rsidR="005F21A8" w:rsidRPr="00AB77B7">
              <w:rPr>
                <w:rFonts w:cs="Times New Roman"/>
                <w:noProof/>
              </w:rPr>
              <w:fldChar w:fldCharType="end"/>
            </w:r>
            <w:r w:rsidRPr="00AB77B7">
              <w:rPr>
                <w:rFonts w:cs="Times New Roman"/>
              </w:rPr>
              <w:t>)</w:t>
            </w:r>
            <w:bookmarkEnd w:id="58"/>
          </w:p>
        </w:tc>
      </w:tr>
    </w:tbl>
    <w:p w14:paraId="2D3FD6F2" w14:textId="77777777" w:rsidR="004D467B" w:rsidRPr="00AB77B7" w:rsidRDefault="004D467B" w:rsidP="0061036C">
      <w:pPr>
        <w:rPr>
          <w:rFonts w:cs="Times New Roman"/>
          <w:szCs w:val="24"/>
        </w:rPr>
      </w:pPr>
      <w:r w:rsidRPr="00AB77B7">
        <w:rPr>
          <w:rFonts w:cs="Times New Roman"/>
          <w:szCs w:val="24"/>
        </w:rPr>
        <w:t xml:space="preserve">The following parameters can also be expressed in terms of </w:t>
      </w:r>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oMath>
      <w:r w:rsidRPr="00AB77B7">
        <w:rPr>
          <w:rFonts w:cs="Times New Roman"/>
          <w:szCs w:val="24"/>
        </w:rPr>
        <w:t>, based on similar flux path analysis and the limited flux carrying capability of the core material</w:t>
      </w:r>
    </w:p>
    <w:tbl>
      <w:tblPr>
        <w:tblW w:w="0" w:type="auto"/>
        <w:jc w:val="center"/>
        <w:tblLook w:val="04A0" w:firstRow="1" w:lastRow="0" w:firstColumn="1" w:lastColumn="0" w:noHBand="0" w:noVBand="1"/>
      </w:tblPr>
      <w:tblGrid>
        <w:gridCol w:w="8056"/>
        <w:gridCol w:w="970"/>
      </w:tblGrid>
      <w:tr w:rsidR="00113148" w:rsidRPr="00AB77B7" w14:paraId="78625347" w14:textId="77777777" w:rsidTr="00113148">
        <w:trPr>
          <w:jc w:val="center"/>
        </w:trPr>
        <w:tc>
          <w:tcPr>
            <w:tcW w:w="8056" w:type="dxa"/>
            <w:vAlign w:val="center"/>
          </w:tcPr>
          <w:p w14:paraId="0525D191" w14:textId="77777777" w:rsidR="00113148"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tip</m:t>
                    </m:r>
                  </m:sub>
                </m:sSub>
                <m:r>
                  <w:rPr>
                    <w:rFonts w:ascii="Cambria Math" w:hAnsi="Cambria Math" w:cs="Times New Roman"/>
                    <w:szCs w:val="24"/>
                  </w:rPr>
                  <m:t>=0.082</m:t>
                </m:r>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oMath>
            </m:oMathPara>
          </w:p>
        </w:tc>
        <w:tc>
          <w:tcPr>
            <w:tcW w:w="970" w:type="dxa"/>
            <w:vAlign w:val="center"/>
          </w:tcPr>
          <w:p w14:paraId="16E55E60" w14:textId="79B94B90" w:rsidR="00113148" w:rsidRPr="00AB77B7" w:rsidRDefault="00113148" w:rsidP="006922A4">
            <w:pPr>
              <w:jc w:val="center"/>
              <w:rPr>
                <w:rFonts w:cs="Times New Roman"/>
                <w:szCs w:val="24"/>
              </w:rPr>
            </w:pPr>
            <w:bookmarkStart w:id="59" w:name="_Ref489981706"/>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13</w:t>
            </w:r>
            <w:r w:rsidR="005F21A8" w:rsidRPr="00AB77B7">
              <w:rPr>
                <w:rFonts w:cs="Times New Roman"/>
                <w:noProof/>
              </w:rPr>
              <w:fldChar w:fldCharType="end"/>
            </w:r>
            <w:r w:rsidRPr="00AB77B7">
              <w:rPr>
                <w:rFonts w:cs="Times New Roman"/>
              </w:rPr>
              <w:t>)</w:t>
            </w:r>
            <w:bookmarkEnd w:id="59"/>
          </w:p>
        </w:tc>
      </w:tr>
      <w:tr w:rsidR="00113148" w:rsidRPr="00AB77B7" w14:paraId="56A4977A" w14:textId="77777777" w:rsidTr="00113148">
        <w:trPr>
          <w:jc w:val="center"/>
        </w:trPr>
        <w:tc>
          <w:tcPr>
            <w:tcW w:w="8056" w:type="dxa"/>
            <w:vAlign w:val="center"/>
          </w:tcPr>
          <w:p w14:paraId="6F21B2CA" w14:textId="77777777" w:rsidR="00113148"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tip</m:t>
                    </m:r>
                  </m:sub>
                </m:sSub>
                <m:r>
                  <w:rPr>
                    <w:rFonts w:ascii="Cambria Math" w:hAnsi="Cambria Math" w:cs="Times New Roman"/>
                    <w:szCs w:val="24"/>
                  </w:rPr>
                  <m:t>=0.026</m:t>
                </m:r>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oMath>
            </m:oMathPara>
          </w:p>
        </w:tc>
        <w:tc>
          <w:tcPr>
            <w:tcW w:w="970" w:type="dxa"/>
            <w:vAlign w:val="center"/>
          </w:tcPr>
          <w:p w14:paraId="7AD4F414" w14:textId="6A6EC202" w:rsidR="00113148" w:rsidRPr="00AB77B7" w:rsidRDefault="00113148" w:rsidP="006922A4">
            <w:pPr>
              <w:jc w:val="center"/>
              <w:rPr>
                <w:rFonts w:cs="Times New Roman"/>
                <w:szCs w:val="24"/>
              </w:rPr>
            </w:pPr>
            <w:bookmarkStart w:id="60" w:name="_Ref489981715"/>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14</w:t>
            </w:r>
            <w:r w:rsidR="005F21A8" w:rsidRPr="00AB77B7">
              <w:rPr>
                <w:rFonts w:cs="Times New Roman"/>
                <w:noProof/>
              </w:rPr>
              <w:fldChar w:fldCharType="end"/>
            </w:r>
            <w:r w:rsidRPr="00AB77B7">
              <w:rPr>
                <w:rFonts w:cs="Times New Roman"/>
              </w:rPr>
              <w:t>)</w:t>
            </w:r>
            <w:bookmarkEnd w:id="60"/>
          </w:p>
        </w:tc>
      </w:tr>
    </w:tbl>
    <w:p w14:paraId="03541909" w14:textId="77777777" w:rsidR="00113148" w:rsidRPr="00AB77B7" w:rsidRDefault="00113148" w:rsidP="0061036C">
      <w:pPr>
        <w:rPr>
          <w:rFonts w:cs="Times New Roman"/>
          <w:szCs w:val="24"/>
        </w:rPr>
      </w:pPr>
      <w:r w:rsidRPr="00AB77B7">
        <w:rPr>
          <w:rFonts w:cs="Times New Roman"/>
          <w:szCs w:val="24"/>
        </w:rPr>
        <w:t>Therefore, an expression for slot area can be obtained</w:t>
      </w:r>
    </w:p>
    <w:tbl>
      <w:tblPr>
        <w:tblW w:w="0" w:type="auto"/>
        <w:jc w:val="center"/>
        <w:tblLook w:val="04A0" w:firstRow="1" w:lastRow="0" w:firstColumn="1" w:lastColumn="0" w:noHBand="0" w:noVBand="1"/>
      </w:tblPr>
      <w:tblGrid>
        <w:gridCol w:w="8446"/>
        <w:gridCol w:w="796"/>
      </w:tblGrid>
      <w:tr w:rsidR="00113148" w:rsidRPr="00AB77B7" w14:paraId="6448D7D5" w14:textId="77777777" w:rsidTr="00113148">
        <w:trPr>
          <w:jc w:val="center"/>
        </w:trPr>
        <w:tc>
          <w:tcPr>
            <w:tcW w:w="8455" w:type="dxa"/>
            <w:vAlign w:val="center"/>
          </w:tcPr>
          <w:p w14:paraId="4C512F75" w14:textId="2576C719" w:rsidR="00113148"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r>
                  <w:rPr>
                    <w:rFonts w:ascii="Cambria Math" w:hAnsi="Cambria Math" w:cs="Times New Roman"/>
                    <w:szCs w:val="24"/>
                  </w:rPr>
                  <m:t>=</m:t>
                </m:r>
                <m:f>
                  <m:fPr>
                    <m:type m:val="lin"/>
                    <m:ctrlPr>
                      <w:rPr>
                        <w:rFonts w:ascii="Cambria Math" w:hAnsi="Cambria Math" w:cs="Times New Roman"/>
                        <w:i/>
                        <w:szCs w:val="24"/>
                      </w:rPr>
                    </m:ctrlPr>
                  </m:fPr>
                  <m:num>
                    <m:d>
                      <m:dPr>
                        <m:begChr m:val="["/>
                        <m:endChr m:val="]"/>
                        <m:ctrlPr>
                          <w:rPr>
                            <w:rFonts w:ascii="Cambria Math" w:hAnsi="Cambria Math" w:cs="Times New Roman"/>
                            <w:i/>
                            <w:szCs w:val="24"/>
                          </w:rPr>
                        </m:ctrlPr>
                      </m:dPr>
                      <m:e>
                        <m:r>
                          <w:rPr>
                            <w:rFonts w:ascii="Cambria Math" w:hAnsi="Cambria Math" w:cs="Times New Roman"/>
                            <w:szCs w:val="24"/>
                          </w:rPr>
                          <m:t>π</m:t>
                        </m:r>
                        <m:sSup>
                          <m:sSupPr>
                            <m:ctrlPr>
                              <w:rPr>
                                <w:rFonts w:ascii="Cambria Math" w:hAnsi="Cambria Math" w:cs="Times New Roman"/>
                                <w:i/>
                                <w:szCs w:val="24"/>
                              </w:rPr>
                            </m:ctrlPr>
                          </m:sSupPr>
                          <m:e>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o</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bi</m:t>
                                    </m:r>
                                  </m:sub>
                                </m:sSub>
                              </m:e>
                            </m:d>
                          </m:e>
                          <m:sup>
                            <m:r>
                              <w:rPr>
                                <w:rFonts w:ascii="Cambria Math" w:hAnsi="Cambria Math" w:cs="Times New Roman"/>
                                <w:szCs w:val="24"/>
                              </w:rPr>
                              <m:t>2</m:t>
                            </m:r>
                          </m:sup>
                        </m:sSup>
                        <m:r>
                          <w:rPr>
                            <w:rFonts w:ascii="Cambria Math" w:hAnsi="Cambria Math" w:cs="Times New Roman"/>
                            <w:szCs w:val="24"/>
                          </w:rPr>
                          <m:t>-π</m:t>
                        </m:r>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1</m:t>
                                </m:r>
                              </m:sub>
                            </m:sSub>
                          </m:e>
                          <m:sup>
                            <m:r>
                              <w:rPr>
                                <w:rFonts w:ascii="Cambria Math" w:hAnsi="Cambria Math" w:cs="Times New Roman"/>
                                <w:szCs w:val="24"/>
                              </w:rPr>
                              <m:t>2</m:t>
                            </m:r>
                          </m:sup>
                        </m:sSup>
                      </m:e>
                    </m:d>
                  </m:num>
                  <m:den>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den>
                </m:f>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o</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bi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1</m:t>
                        </m:r>
                      </m:sub>
                    </m:sSub>
                  </m:e>
                </m:d>
              </m:oMath>
            </m:oMathPara>
          </w:p>
        </w:tc>
        <w:tc>
          <w:tcPr>
            <w:tcW w:w="561" w:type="dxa"/>
            <w:vAlign w:val="center"/>
          </w:tcPr>
          <w:p w14:paraId="61967664" w14:textId="10A214EF" w:rsidR="00113148" w:rsidRPr="00AB77B7" w:rsidRDefault="00113148" w:rsidP="006922A4">
            <w:pPr>
              <w:jc w:val="center"/>
              <w:rPr>
                <w:rFonts w:cs="Times New Roman"/>
                <w:szCs w:val="24"/>
              </w:rPr>
            </w:pPr>
            <w:bookmarkStart w:id="61" w:name="_Ref489969403"/>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15</w:t>
            </w:r>
            <w:r w:rsidR="005F21A8" w:rsidRPr="00AB77B7">
              <w:rPr>
                <w:rFonts w:cs="Times New Roman"/>
                <w:noProof/>
              </w:rPr>
              <w:fldChar w:fldCharType="end"/>
            </w:r>
            <w:r w:rsidRPr="00AB77B7">
              <w:rPr>
                <w:rFonts w:cs="Times New Roman"/>
              </w:rPr>
              <w:t>)</w:t>
            </w:r>
            <w:bookmarkEnd w:id="61"/>
          </w:p>
        </w:tc>
      </w:tr>
    </w:tbl>
    <w:p w14:paraId="598CE9BC" w14:textId="77777777" w:rsidR="00113148" w:rsidRPr="00AB77B7" w:rsidRDefault="00113148" w:rsidP="0061036C">
      <w:pPr>
        <w:rPr>
          <w:rFonts w:cs="Times New Roman"/>
        </w:rPr>
      </w:pPr>
      <w:r w:rsidRPr="00AB77B7">
        <w:rPr>
          <w:rFonts w:cs="Times New Roman"/>
        </w:rPr>
        <w:t>where</w:t>
      </w:r>
    </w:p>
    <w:tbl>
      <w:tblPr>
        <w:tblW w:w="0" w:type="auto"/>
        <w:jc w:val="center"/>
        <w:tblLook w:val="04A0" w:firstRow="1" w:lastRow="0" w:firstColumn="1" w:lastColumn="0" w:noHBand="0" w:noVBand="1"/>
      </w:tblPr>
      <w:tblGrid>
        <w:gridCol w:w="8446"/>
        <w:gridCol w:w="796"/>
      </w:tblGrid>
      <w:tr w:rsidR="00113148" w:rsidRPr="00AB77B7" w14:paraId="361D2672" w14:textId="77777777" w:rsidTr="00113148">
        <w:trPr>
          <w:jc w:val="center"/>
        </w:trPr>
        <w:tc>
          <w:tcPr>
            <w:tcW w:w="8455" w:type="dxa"/>
            <w:vAlign w:val="center"/>
          </w:tcPr>
          <w:p w14:paraId="0DEFA598" w14:textId="06551F9B" w:rsidR="00113148"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1</m:t>
                    </m:r>
                  </m:sub>
                </m:sSub>
                <m:r>
                  <w:rPr>
                    <w:rFonts w:ascii="Cambria Math" w:hAnsi="Cambria Math" w:cs="Times New Roman"/>
                    <w:szCs w:val="24"/>
                  </w:rPr>
                  <m:t>=</m:t>
                </m:r>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d>
                          <m:dPr>
                            <m:ctrlPr>
                              <w:rPr>
                                <w:rFonts w:ascii="Cambria Math" w:hAnsi="Cambria Math" w:cs="Times New Roman"/>
                                <w:i/>
                                <w:szCs w:val="24"/>
                              </w:rPr>
                            </m:ctrlPr>
                          </m:dPr>
                          <m:e>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g</m:t>
                                            </m:r>
                                          </m:sub>
                                        </m:sSub>
                                      </m:e>
                                    </m:d>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szCs w:val="24"/>
                                      </w:rPr>
                                    </m:ctrlPr>
                                  </m:sSupPr>
                                  <m:e>
                                    <m:d>
                                      <m:dPr>
                                        <m:ctrlPr>
                                          <w:rPr>
                                            <w:rFonts w:ascii="Cambria Math" w:hAnsi="Cambria Math" w:cs="Times New Roman"/>
                                            <w:i/>
                                            <w:szCs w:val="24"/>
                                          </w:rPr>
                                        </m:ctrlPr>
                                      </m:dPr>
                                      <m:e>
                                        <m:f>
                                          <m:fPr>
                                            <m:type m:val="lin"/>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num>
                                          <m:den>
                                            <m:r>
                                              <w:rPr>
                                                <w:rFonts w:ascii="Cambria Math" w:hAnsi="Cambria Math" w:cs="Times New Roman"/>
                                                <w:szCs w:val="24"/>
                                              </w:rPr>
                                              <m:t>2</m:t>
                                            </m:r>
                                          </m:den>
                                        </m:f>
                                      </m:e>
                                    </m:d>
                                  </m:e>
                                  <m:sup>
                                    <m:r>
                                      <w:rPr>
                                        <w:rFonts w:ascii="Cambria Math" w:hAnsi="Cambria Math" w:cs="Times New Roman"/>
                                        <w:szCs w:val="24"/>
                                      </w:rPr>
                                      <m:t>2</m:t>
                                    </m:r>
                                  </m:sup>
                                </m:sSup>
                              </m:e>
                            </m:ra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tip</m:t>
                                </m:r>
                              </m:sub>
                            </m:sSub>
                          </m:e>
                        </m:d>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szCs w:val="24"/>
                          </w:rPr>
                        </m:ctrlPr>
                      </m:sSupPr>
                      <m:e>
                        <m:d>
                          <m:dPr>
                            <m:ctrlPr>
                              <w:rPr>
                                <w:rFonts w:ascii="Cambria Math" w:hAnsi="Cambria Math" w:cs="Times New Roman"/>
                                <w:i/>
                                <w:szCs w:val="24"/>
                              </w:rPr>
                            </m:ctrlPr>
                          </m:dPr>
                          <m:e>
                            <m:f>
                              <m:fPr>
                                <m:type m:val="lin"/>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num>
                              <m:den>
                                <m:r>
                                  <w:rPr>
                                    <w:rFonts w:ascii="Cambria Math" w:hAnsi="Cambria Math" w:cs="Times New Roman"/>
                                    <w:szCs w:val="24"/>
                                  </w:rPr>
                                  <m:t>2</m:t>
                                </m:r>
                              </m:den>
                            </m:f>
                          </m:e>
                        </m:d>
                      </m:e>
                      <m:sup>
                        <m:r>
                          <w:rPr>
                            <w:rFonts w:ascii="Cambria Math" w:hAnsi="Cambria Math" w:cs="Times New Roman"/>
                            <w:szCs w:val="24"/>
                          </w:rPr>
                          <m:t>2</m:t>
                        </m:r>
                      </m:sup>
                    </m:sSup>
                  </m:e>
                </m:rad>
                <m:r>
                  <w:rPr>
                    <w:rFonts w:ascii="Cambria Math" w:hAnsi="Cambria Math" w:cs="Times New Roman"/>
                    <w:szCs w:val="24"/>
                  </w:rPr>
                  <m:t>=1.08</m:t>
                </m:r>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oMath>
            </m:oMathPara>
          </w:p>
        </w:tc>
        <w:tc>
          <w:tcPr>
            <w:tcW w:w="561" w:type="dxa"/>
            <w:vAlign w:val="center"/>
          </w:tcPr>
          <w:p w14:paraId="3DB078F5" w14:textId="031E70A5" w:rsidR="00113148" w:rsidRPr="00AB77B7" w:rsidRDefault="00113148" w:rsidP="006922A4">
            <w:pPr>
              <w:jc w:val="center"/>
              <w:rPr>
                <w:rFonts w:cs="Times New Roman"/>
                <w:szCs w:val="24"/>
              </w:rPr>
            </w:pPr>
            <w:bookmarkStart w:id="62" w:name="_Ref489969413"/>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16</w:t>
            </w:r>
            <w:r w:rsidR="005F21A8" w:rsidRPr="00AB77B7">
              <w:rPr>
                <w:rFonts w:cs="Times New Roman"/>
                <w:noProof/>
              </w:rPr>
              <w:fldChar w:fldCharType="end"/>
            </w:r>
            <w:r w:rsidRPr="00AB77B7">
              <w:rPr>
                <w:rFonts w:cs="Times New Roman"/>
              </w:rPr>
              <w:t>)</w:t>
            </w:r>
            <w:bookmarkEnd w:id="62"/>
          </w:p>
        </w:tc>
      </w:tr>
    </w:tbl>
    <w:p w14:paraId="1758BC48" w14:textId="66944A76" w:rsidR="00113148" w:rsidRPr="00AB77B7" w:rsidRDefault="00113148" w:rsidP="0061036C">
      <w:pPr>
        <w:rPr>
          <w:rFonts w:cs="Times New Roman"/>
        </w:rPr>
      </w:pPr>
      <w:r w:rsidRPr="00AB77B7">
        <w:rPr>
          <w:rFonts w:cs="Times New Roman"/>
        </w:rPr>
        <w:lastRenderedPageBreak/>
        <w:t xml:space="preserve">Combining </w:t>
      </w:r>
      <w:r w:rsidRPr="00AB77B7">
        <w:rPr>
          <w:rFonts w:cs="Times New Roman"/>
        </w:rPr>
        <w:fldChar w:fldCharType="begin"/>
      </w:r>
      <w:r w:rsidRPr="00AB77B7">
        <w:rPr>
          <w:rFonts w:cs="Times New Roman"/>
        </w:rPr>
        <w:instrText xml:space="preserve"> REF _Ref489969403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15</w:t>
      </w:r>
      <w:r w:rsidR="006D062E" w:rsidRPr="00AB77B7">
        <w:rPr>
          <w:rFonts w:cs="Times New Roman"/>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_Ref489969413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16</w:t>
      </w:r>
      <w:r w:rsidR="006D062E" w:rsidRPr="00AB77B7">
        <w:rPr>
          <w:rFonts w:cs="Times New Roman"/>
        </w:rPr>
        <w:t>)</w:t>
      </w:r>
      <w:r w:rsidRPr="00AB77B7">
        <w:rPr>
          <w:rFonts w:cs="Times New Roman"/>
        </w:rPr>
        <w:fldChar w:fldCharType="end"/>
      </w:r>
      <w:r w:rsidRPr="00AB77B7">
        <w:rPr>
          <w:rFonts w:cs="Times New Roman"/>
        </w:rPr>
        <w:t xml:space="preserve"> yields</w:t>
      </w:r>
    </w:p>
    <w:tbl>
      <w:tblPr>
        <w:tblW w:w="0" w:type="auto"/>
        <w:jc w:val="center"/>
        <w:tblLook w:val="04A0" w:firstRow="1" w:lastRow="0" w:firstColumn="1" w:lastColumn="0" w:noHBand="0" w:noVBand="1"/>
      </w:tblPr>
      <w:tblGrid>
        <w:gridCol w:w="8370"/>
        <w:gridCol w:w="796"/>
      </w:tblGrid>
      <w:tr w:rsidR="00113148" w:rsidRPr="00AB77B7" w14:paraId="7C76A33B" w14:textId="77777777" w:rsidTr="00607F0B">
        <w:trPr>
          <w:jc w:val="center"/>
        </w:trPr>
        <w:tc>
          <w:tcPr>
            <w:tcW w:w="8370" w:type="dxa"/>
            <w:vAlign w:val="center"/>
          </w:tcPr>
          <w:p w14:paraId="423BD9F7" w14:textId="77777777" w:rsidR="00113148"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r>
                  <w:rPr>
                    <w:rFonts w:ascii="Cambria Math" w:hAnsi="Cambria Math" w:cs="Times New Roman"/>
                    <w:szCs w:val="24"/>
                  </w:rPr>
                  <m:t>=0.29</m:t>
                </m:r>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e>
                  <m:sup>
                    <m:r>
                      <w:rPr>
                        <w:rFonts w:ascii="Cambria Math" w:hAnsi="Cambria Math" w:cs="Times New Roman"/>
                        <w:szCs w:val="24"/>
                      </w:rPr>
                      <m:t>2</m:t>
                    </m:r>
                  </m:sup>
                </m:sSup>
              </m:oMath>
            </m:oMathPara>
          </w:p>
        </w:tc>
        <w:tc>
          <w:tcPr>
            <w:tcW w:w="656" w:type="dxa"/>
            <w:vAlign w:val="center"/>
          </w:tcPr>
          <w:p w14:paraId="0D25C155" w14:textId="790840C5" w:rsidR="00113148" w:rsidRPr="00AB77B7" w:rsidRDefault="00113148" w:rsidP="006922A4">
            <w:pPr>
              <w:jc w:val="center"/>
              <w:rPr>
                <w:rFonts w:cs="Times New Roman"/>
                <w:szCs w:val="24"/>
              </w:rPr>
            </w:pPr>
            <w:bookmarkStart w:id="63" w:name="_Ref490664020"/>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17</w:t>
            </w:r>
            <w:r w:rsidR="005F21A8" w:rsidRPr="00AB77B7">
              <w:rPr>
                <w:rFonts w:cs="Times New Roman"/>
                <w:noProof/>
              </w:rPr>
              <w:fldChar w:fldCharType="end"/>
            </w:r>
            <w:r w:rsidRPr="00AB77B7">
              <w:rPr>
                <w:rFonts w:cs="Times New Roman"/>
              </w:rPr>
              <w:t>)</w:t>
            </w:r>
            <w:bookmarkEnd w:id="63"/>
          </w:p>
        </w:tc>
      </w:tr>
    </w:tbl>
    <w:p w14:paraId="6E6107F7" w14:textId="77777777" w:rsidR="00113148" w:rsidRPr="00AB77B7" w:rsidRDefault="009E017B" w:rsidP="0061036C">
      <w:pPr>
        <w:rPr>
          <w:rFonts w:cs="Times New Roman"/>
          <w:szCs w:val="24"/>
        </w:rPr>
      </w:pPr>
      <w:r w:rsidRPr="00AB77B7">
        <w:rPr>
          <w:rFonts w:cs="Times New Roman"/>
          <w:szCs w:val="24"/>
        </w:rPr>
        <w:t>For each phase, t</w:t>
      </w:r>
      <w:r w:rsidR="00113148" w:rsidRPr="00AB77B7">
        <w:rPr>
          <w:rFonts w:cs="Times New Roman"/>
          <w:szCs w:val="24"/>
        </w:rPr>
        <w:t>he</w:t>
      </w:r>
      <w:r w:rsidRPr="00AB77B7">
        <w:rPr>
          <w:rFonts w:cs="Times New Roman"/>
          <w:szCs w:val="24"/>
        </w:rPr>
        <w:t xml:space="preserve"> effective MMF can be calculated using</w:t>
      </w:r>
    </w:p>
    <w:tbl>
      <w:tblPr>
        <w:tblW w:w="0" w:type="auto"/>
        <w:jc w:val="center"/>
        <w:tblLook w:val="04A0" w:firstRow="1" w:lastRow="0" w:firstColumn="1" w:lastColumn="0" w:noHBand="0" w:noVBand="1"/>
      </w:tblPr>
      <w:tblGrid>
        <w:gridCol w:w="8370"/>
        <w:gridCol w:w="796"/>
      </w:tblGrid>
      <w:tr w:rsidR="00113148" w:rsidRPr="00AB77B7" w14:paraId="3CE2AE64" w14:textId="77777777" w:rsidTr="00607F0B">
        <w:trPr>
          <w:jc w:val="center"/>
        </w:trPr>
        <w:tc>
          <w:tcPr>
            <w:tcW w:w="8370" w:type="dxa"/>
            <w:vAlign w:val="center"/>
          </w:tcPr>
          <w:p w14:paraId="1B7B808D" w14:textId="77777777" w:rsidR="00113148"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ph</m:t>
                    </m:r>
                  </m:sub>
                </m:sSub>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rms</m:t>
                    </m:r>
                  </m:sub>
                </m:sSub>
                <m:r>
                  <w:rPr>
                    <w:rFonts w:ascii="Cambria Math" w:hAnsi="Cambria Math" w:cs="Times New Roman"/>
                    <w:szCs w:val="24"/>
                  </w:rPr>
                  <m:t>=0.5</m:t>
                </m:r>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p</m:t>
                    </m:r>
                  </m:sub>
                </m:sSub>
                <m:sSub>
                  <m:sSubPr>
                    <m:ctrlPr>
                      <w:rPr>
                        <w:rFonts w:ascii="Cambria Math" w:hAnsi="Cambria Math" w:cs="Times New Roman"/>
                        <w:i/>
                        <w:szCs w:val="24"/>
                      </w:rPr>
                    </m:ctrlPr>
                  </m:sSubPr>
                  <m:e>
                    <m:r>
                      <w:rPr>
                        <w:rFonts w:ascii="Cambria Math" w:hAnsi="Cambria Math" w:cs="Times New Roman"/>
                        <w:szCs w:val="24"/>
                      </w:rPr>
                      <m:t>J</m:t>
                    </m:r>
                  </m:e>
                  <m:sub>
                    <m:r>
                      <w:rPr>
                        <w:rFonts w:ascii="Cambria Math" w:hAnsi="Cambria Math" w:cs="Times New Roman"/>
                        <w:szCs w:val="24"/>
                      </w:rPr>
                      <m:t>rms</m:t>
                    </m:r>
                  </m:sub>
                </m:sSub>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r>
                  <w:rPr>
                    <w:rFonts w:ascii="Cambria Math" w:hAnsi="Cambria Math" w:cs="Times New Roman"/>
                    <w:szCs w:val="24"/>
                  </w:rPr>
                  <m:t>×3</m:t>
                </m:r>
              </m:oMath>
            </m:oMathPara>
          </w:p>
        </w:tc>
        <w:tc>
          <w:tcPr>
            <w:tcW w:w="656" w:type="dxa"/>
            <w:vAlign w:val="center"/>
          </w:tcPr>
          <w:p w14:paraId="6BFF5166" w14:textId="78EE69EC" w:rsidR="00113148" w:rsidRPr="00AB77B7" w:rsidRDefault="00113148" w:rsidP="006922A4">
            <w:pPr>
              <w:jc w:val="center"/>
              <w:rPr>
                <w:rFonts w:cs="Times New Roman"/>
                <w:szCs w:val="24"/>
              </w:rPr>
            </w:pPr>
            <w:bookmarkStart w:id="64" w:name="_Ref490069388"/>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18</w:t>
            </w:r>
            <w:r w:rsidR="005F21A8" w:rsidRPr="00AB77B7">
              <w:rPr>
                <w:rFonts w:cs="Times New Roman"/>
                <w:noProof/>
              </w:rPr>
              <w:fldChar w:fldCharType="end"/>
            </w:r>
            <w:r w:rsidRPr="00AB77B7">
              <w:rPr>
                <w:rFonts w:cs="Times New Roman"/>
              </w:rPr>
              <w:t>)</w:t>
            </w:r>
            <w:bookmarkEnd w:id="64"/>
          </w:p>
        </w:tc>
      </w:tr>
    </w:tbl>
    <w:p w14:paraId="5F490160" w14:textId="5964559D" w:rsidR="008542DB" w:rsidRPr="00AB77B7" w:rsidRDefault="00D42164" w:rsidP="0061036C">
      <w:pPr>
        <w:rPr>
          <w:rFonts w:cs="Times New Roman"/>
          <w:szCs w:val="24"/>
        </w:rPr>
      </w:pPr>
      <w:r w:rsidRPr="00AB77B7">
        <w:rPr>
          <w:rFonts w:cs="Times New Roman"/>
          <w:szCs w:val="24"/>
        </w:rPr>
        <w:t xml:space="preserve">Since </w:t>
      </w:r>
      <w:r w:rsidR="009E017B" w:rsidRPr="00AB77B7">
        <w:rPr>
          <w:rFonts w:cs="Times New Roman"/>
          <w:szCs w:val="24"/>
        </w:rPr>
        <w:t>the concentrated winding topology is selected, a relatively high value of slot fill factor can be achieved, leading to a high overall packing factor. Therefore, in this initial design,</w:t>
      </w:r>
      <w:r w:rsidR="009C0DF2" w:rsidRPr="00AB77B7">
        <w:rPr>
          <w:rFonts w:cs="Times New Roman"/>
          <w:szCs w:val="24"/>
        </w:rPr>
        <w:t xml:space="preserve"> a value of</w:t>
      </w:r>
      <w:r w:rsidR="009E017B" w:rsidRPr="00AB77B7">
        <w:rPr>
          <w:rFonts w:cs="Times New Roman"/>
          <w:szCs w:val="24"/>
        </w:rPr>
        <w:t xml:space="preserve"> 0.5 </w:t>
      </w:r>
      <w:r w:rsidR="009C0DF2" w:rsidRPr="00AB77B7">
        <w:rPr>
          <w:rFonts w:cs="Times New Roman"/>
          <w:szCs w:val="24"/>
        </w:rPr>
        <w:t xml:space="preserve">was assigned </w:t>
      </w:r>
      <w:r w:rsidR="009E017B" w:rsidRPr="00AB77B7">
        <w:rPr>
          <w:rFonts w:cs="Times New Roman"/>
          <w:szCs w:val="24"/>
        </w:rPr>
        <w:t xml:space="preserve">to the slot packing factor </w:t>
      </w:r>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p</m:t>
            </m:r>
          </m:sub>
        </m:sSub>
      </m:oMath>
      <w:r w:rsidR="009E017B" w:rsidRPr="00AB77B7">
        <w:rPr>
          <w:rFonts w:cs="Times New Roman"/>
          <w:szCs w:val="24"/>
        </w:rPr>
        <w:t>. Substitut</w:t>
      </w:r>
      <w:r w:rsidR="009C0DF2" w:rsidRPr="00AB77B7">
        <w:rPr>
          <w:rFonts w:cs="Times New Roman"/>
          <w:szCs w:val="24"/>
        </w:rPr>
        <w:t xml:space="preserve">ing for </w:t>
      </w:r>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p</m:t>
            </m:r>
          </m:sub>
        </m:sSub>
      </m:oMath>
      <w:r w:rsidR="009E017B" w:rsidRPr="00AB77B7">
        <w:rPr>
          <w:rFonts w:cs="Times New Roman"/>
          <w:szCs w:val="24"/>
        </w:rPr>
        <w:t xml:space="preserve"> into </w:t>
      </w:r>
      <w:r w:rsidR="009E017B" w:rsidRPr="00AB77B7">
        <w:rPr>
          <w:rFonts w:cs="Times New Roman"/>
          <w:szCs w:val="24"/>
        </w:rPr>
        <w:fldChar w:fldCharType="begin"/>
      </w:r>
      <w:r w:rsidR="009E017B" w:rsidRPr="00AB77B7">
        <w:rPr>
          <w:rFonts w:cs="Times New Roman"/>
          <w:szCs w:val="24"/>
        </w:rPr>
        <w:instrText xml:space="preserve"> REF _Ref490069388 \h </w:instrText>
      </w:r>
      <w:r w:rsidR="00AB77B7">
        <w:rPr>
          <w:rFonts w:cs="Times New Roman"/>
          <w:szCs w:val="24"/>
        </w:rPr>
        <w:instrText xml:space="preserve"> \* MERGEFORMAT </w:instrText>
      </w:r>
      <w:r w:rsidR="009E017B" w:rsidRPr="00AB77B7">
        <w:rPr>
          <w:rFonts w:cs="Times New Roman"/>
          <w:szCs w:val="24"/>
        </w:rPr>
      </w:r>
      <w:r w:rsidR="009E017B"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18</w:t>
      </w:r>
      <w:r w:rsidR="006D062E" w:rsidRPr="00AB77B7">
        <w:rPr>
          <w:rFonts w:cs="Times New Roman"/>
        </w:rPr>
        <w:t>)</w:t>
      </w:r>
      <w:r w:rsidR="009E017B" w:rsidRPr="00AB77B7">
        <w:rPr>
          <w:rFonts w:cs="Times New Roman"/>
          <w:szCs w:val="24"/>
        </w:rPr>
        <w:fldChar w:fldCharType="end"/>
      </w:r>
      <w:r w:rsidR="009E017B" w:rsidRPr="00AB77B7">
        <w:rPr>
          <w:rFonts w:cs="Times New Roman"/>
          <w:szCs w:val="24"/>
        </w:rPr>
        <w:t xml:space="preserve"> together with the predefined phase current density, the MMF per phase can be obtained</w:t>
      </w:r>
      <w:r w:rsidR="009C0DF2" w:rsidRPr="00AB77B7">
        <w:rPr>
          <w:rFonts w:cs="Times New Roman"/>
          <w:szCs w:val="24"/>
        </w:rPr>
        <w:t xml:space="preserve"> as</w:t>
      </w:r>
    </w:p>
    <w:p w14:paraId="34D6A484" w14:textId="7093413C" w:rsidR="00E41EB7" w:rsidRPr="00AB77B7" w:rsidRDefault="00CE5A53" w:rsidP="0061036C">
      <w:pP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ph</m:t>
              </m:r>
            </m:sub>
          </m:sSub>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rms</m:t>
              </m:r>
            </m:sub>
          </m:sSub>
          <m:r>
            <w:rPr>
              <w:rFonts w:ascii="Cambria Math" w:hAnsi="Cambria Math" w:cs="Times New Roman"/>
              <w:szCs w:val="24"/>
            </w:rPr>
            <m:t>=2.14×</m:t>
          </m:r>
          <m:sSup>
            <m:sSupPr>
              <m:ctrlPr>
                <w:rPr>
                  <w:rFonts w:ascii="Cambria Math" w:hAnsi="Cambria Math" w:cs="Times New Roman"/>
                  <w:i/>
                  <w:szCs w:val="24"/>
                </w:rPr>
              </m:ctrlPr>
            </m:sSupPr>
            <m:e>
              <m:r>
                <w:rPr>
                  <w:rFonts w:ascii="Cambria Math" w:hAnsi="Cambria Math" w:cs="Times New Roman"/>
                  <w:szCs w:val="24"/>
                </w:rPr>
                <m:t>10</m:t>
              </m:r>
            </m:e>
            <m:sup>
              <m:r>
                <w:rPr>
                  <w:rFonts w:ascii="Cambria Math" w:hAnsi="Cambria Math" w:cs="Times New Roman"/>
                  <w:szCs w:val="24"/>
                </w:rPr>
                <m:t>6</m:t>
              </m:r>
            </m:sup>
          </m:sSup>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e>
            <m:sup>
              <m:r>
                <w:rPr>
                  <w:rFonts w:ascii="Cambria Math" w:hAnsi="Cambria Math" w:cs="Times New Roman"/>
                  <w:szCs w:val="24"/>
                </w:rPr>
                <m:t>2</m:t>
              </m:r>
            </m:sup>
          </m:sSup>
        </m:oMath>
      </m:oMathPara>
    </w:p>
    <w:p w14:paraId="77A44961" w14:textId="12E9F7DD" w:rsidR="00113148" w:rsidRPr="00AB77B7" w:rsidRDefault="00113148" w:rsidP="0061036C">
      <w:pPr>
        <w:rPr>
          <w:rFonts w:cs="Times New Roman"/>
          <w:szCs w:val="24"/>
        </w:rPr>
      </w:pPr>
      <w:r w:rsidRPr="00AB77B7">
        <w:rPr>
          <w:rFonts w:cs="Times New Roman"/>
          <w:szCs w:val="24"/>
        </w:rPr>
        <w:t>There is considerable freedom available in the selection of an aspect ratio for the rotor, i.e. the ratio of its axial length to outer diameter. In some cases, it may be necessary to employ a high ratio, e.g. to achieve high torque to inertia values for servo-drives or to limit centrifugal loading on the rotor in high speed applications. However, cooling in the middle section of the core can become a major issue in such machines. In order to provide a systematic framework for c</w:t>
      </w:r>
      <w:r w:rsidR="00167462" w:rsidRPr="00AB77B7">
        <w:rPr>
          <w:rFonts w:cs="Times New Roman"/>
          <w:szCs w:val="24"/>
        </w:rPr>
        <w:t xml:space="preserve">omparing design at this stage, the aspect radio is fixed for all machines belonging to one series, and two values have been </w:t>
      </w:r>
      <w:r w:rsidRPr="00AB77B7">
        <w:rPr>
          <w:rFonts w:cs="Times New Roman"/>
          <w:szCs w:val="24"/>
        </w:rPr>
        <w:t xml:space="preserve">adopted, </w:t>
      </w:r>
      <w:r w:rsidR="00167462" w:rsidRPr="00AB77B7">
        <w:rPr>
          <w:rFonts w:cs="Times New Roman"/>
          <w:szCs w:val="24"/>
        </w:rPr>
        <w:t xml:space="preserve">the </w:t>
      </w:r>
      <w:r w:rsidR="002A1BD7" w:rsidRPr="00AB77B7">
        <w:rPr>
          <w:rFonts w:cs="Times New Roman"/>
          <w:szCs w:val="24"/>
        </w:rPr>
        <w:t>value of 1 by which the machine has a comparable axial length to the diameter, and the value of 2 by whi</w:t>
      </w:r>
      <w:r w:rsidR="00CC320C" w:rsidRPr="00AB77B7">
        <w:rPr>
          <w:rFonts w:cs="Times New Roman"/>
          <w:szCs w:val="24"/>
        </w:rPr>
        <w:t xml:space="preserve">ch smaller radial dimensions can be accepted to maintain the same level of torque capability, leading to smaller centrifugal force at the same high speed, and thus </w:t>
      </w:r>
      <w:r w:rsidR="00001198" w:rsidRPr="00AB77B7">
        <w:rPr>
          <w:rFonts w:cs="Times New Roman"/>
          <w:szCs w:val="24"/>
        </w:rPr>
        <w:t>thinner</w:t>
      </w:r>
      <w:r w:rsidR="00CC320C" w:rsidRPr="00AB77B7">
        <w:rPr>
          <w:rFonts w:cs="Times New Roman"/>
          <w:szCs w:val="24"/>
        </w:rPr>
        <w:t xml:space="preserve"> rotor containment</w:t>
      </w:r>
      <w:r w:rsidR="001A5E17" w:rsidRPr="00AB77B7">
        <w:rPr>
          <w:rFonts w:cs="Times New Roman"/>
          <w:szCs w:val="24"/>
        </w:rPr>
        <w:t>. For aspect ratio of 1,</w:t>
      </w:r>
    </w:p>
    <w:tbl>
      <w:tblPr>
        <w:tblW w:w="0" w:type="auto"/>
        <w:jc w:val="center"/>
        <w:tblLook w:val="04A0" w:firstRow="1" w:lastRow="0" w:firstColumn="1" w:lastColumn="0" w:noHBand="0" w:noVBand="1"/>
      </w:tblPr>
      <w:tblGrid>
        <w:gridCol w:w="8446"/>
        <w:gridCol w:w="796"/>
      </w:tblGrid>
      <w:tr w:rsidR="001A5E17" w:rsidRPr="00AB77B7" w14:paraId="2FA02A5D" w14:textId="77777777" w:rsidTr="001A5E17">
        <w:trPr>
          <w:jc w:val="center"/>
        </w:trPr>
        <w:tc>
          <w:tcPr>
            <w:tcW w:w="8455" w:type="dxa"/>
            <w:vAlign w:val="center"/>
          </w:tcPr>
          <w:p w14:paraId="749FF33D" w14:textId="77777777" w:rsidR="001A5E17"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o</m:t>
                    </m:r>
                  </m:sub>
                </m:sSub>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o</m:t>
                    </m:r>
                  </m:sub>
                </m:sSub>
                <m:r>
                  <w:rPr>
                    <w:rFonts w:ascii="Cambria Math" w:hAnsi="Cambria Math" w:cs="Times New Roman"/>
                    <w:szCs w:val="24"/>
                  </w:rPr>
                  <m:t>=3.33</m:t>
                </m:r>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oMath>
            </m:oMathPara>
          </w:p>
        </w:tc>
        <w:tc>
          <w:tcPr>
            <w:tcW w:w="561" w:type="dxa"/>
            <w:vAlign w:val="center"/>
          </w:tcPr>
          <w:p w14:paraId="374365AB" w14:textId="5CFA6C30" w:rsidR="001A5E17" w:rsidRPr="00AB77B7" w:rsidRDefault="001A5E17" w:rsidP="006922A4">
            <w:pPr>
              <w:jc w:val="center"/>
              <w:rPr>
                <w:rFonts w:cs="Times New Roman"/>
                <w:szCs w:val="24"/>
              </w:rPr>
            </w:pPr>
            <w:bookmarkStart w:id="65" w:name="_Ref490663968"/>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19</w:t>
            </w:r>
            <w:r w:rsidR="005F21A8" w:rsidRPr="00AB77B7">
              <w:rPr>
                <w:rFonts w:cs="Times New Roman"/>
                <w:noProof/>
              </w:rPr>
              <w:fldChar w:fldCharType="end"/>
            </w:r>
            <w:r w:rsidRPr="00AB77B7">
              <w:rPr>
                <w:rFonts w:cs="Times New Roman"/>
              </w:rPr>
              <w:t>)</w:t>
            </w:r>
            <w:bookmarkEnd w:id="65"/>
          </w:p>
        </w:tc>
      </w:tr>
    </w:tbl>
    <w:p w14:paraId="2E85F213" w14:textId="7BDFA7EB" w:rsidR="001A5E17" w:rsidRPr="00AB77B7" w:rsidRDefault="001A5E17" w:rsidP="0061036C">
      <w:pPr>
        <w:rPr>
          <w:rFonts w:cs="Times New Roman"/>
          <w:szCs w:val="24"/>
        </w:rPr>
      </w:pPr>
      <w:r w:rsidRPr="00AB77B7">
        <w:rPr>
          <w:rFonts w:cs="Times New Roman"/>
          <w:szCs w:val="24"/>
        </w:rPr>
        <w:t xml:space="preserve">In </w:t>
      </w:r>
      <w:r w:rsidRPr="00AB77B7">
        <w:rPr>
          <w:rFonts w:cs="Times New Roman"/>
          <w:szCs w:val="24"/>
        </w:rPr>
        <w:fldChar w:fldCharType="begin"/>
      </w:r>
      <w:r w:rsidRPr="00AB77B7">
        <w:rPr>
          <w:rFonts w:cs="Times New Roman"/>
          <w:szCs w:val="24"/>
        </w:rPr>
        <w:instrText xml:space="preserve"> REF _Ref489981151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5</w:t>
      </w:r>
      <w:r w:rsidR="006D062E" w:rsidRPr="00AB77B7">
        <w:rPr>
          <w:rFonts w:cs="Times New Roman"/>
        </w:rPr>
        <w:t>)</w:t>
      </w:r>
      <w:r w:rsidRPr="00AB77B7">
        <w:rPr>
          <w:rFonts w:cs="Times New Roman"/>
          <w:szCs w:val="24"/>
        </w:rPr>
        <w:fldChar w:fldCharType="end"/>
      </w:r>
      <w:r w:rsidRPr="00AB77B7">
        <w:rPr>
          <w:rFonts w:cs="Times New Roman"/>
          <w:szCs w:val="24"/>
        </w:rPr>
        <w:t xml:space="preserve">, the pole flux </w:t>
      </w:r>
      <m:oMath>
        <m:sSub>
          <m:sSubPr>
            <m:ctrlPr>
              <w:rPr>
                <w:rFonts w:ascii="Cambria Math" w:hAnsi="Cambria Math" w:cs="Times New Roman"/>
                <w:i/>
                <w:szCs w:val="24"/>
              </w:rPr>
            </m:ctrlPr>
          </m:sSubPr>
          <m:e>
            <m:r>
              <w:rPr>
                <w:rFonts w:ascii="Cambria Math" w:hAnsi="Cambria Math" w:cs="Times New Roman"/>
                <w:szCs w:val="24"/>
              </w:rPr>
              <m:t>ϕ</m:t>
            </m:r>
          </m:e>
          <m:sub>
            <m:r>
              <w:rPr>
                <w:rFonts w:ascii="Cambria Math" w:hAnsi="Cambria Math" w:cs="Times New Roman"/>
                <w:szCs w:val="24"/>
              </w:rPr>
              <m:t>p</m:t>
            </m:r>
          </m:sub>
        </m:sSub>
      </m:oMath>
      <w:r w:rsidRPr="00AB77B7">
        <w:rPr>
          <w:rFonts w:cs="Times New Roman"/>
          <w:szCs w:val="24"/>
        </w:rPr>
        <w:t xml:space="preserve"> can be calculated by</w:t>
      </w:r>
    </w:p>
    <w:tbl>
      <w:tblPr>
        <w:tblW w:w="0" w:type="auto"/>
        <w:jc w:val="center"/>
        <w:tblLook w:val="04A0" w:firstRow="1" w:lastRow="0" w:firstColumn="1" w:lastColumn="0" w:noHBand="0" w:noVBand="1"/>
      </w:tblPr>
      <w:tblGrid>
        <w:gridCol w:w="8446"/>
        <w:gridCol w:w="796"/>
      </w:tblGrid>
      <w:tr w:rsidR="001A5E17" w:rsidRPr="00AB77B7" w14:paraId="2819A095" w14:textId="77777777" w:rsidTr="00607F0B">
        <w:trPr>
          <w:jc w:val="center"/>
        </w:trPr>
        <w:tc>
          <w:tcPr>
            <w:tcW w:w="8455" w:type="dxa"/>
            <w:vAlign w:val="center"/>
          </w:tcPr>
          <w:p w14:paraId="63A496E5" w14:textId="77777777" w:rsidR="001A5E17"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ϕ</m:t>
                    </m:r>
                  </m:e>
                  <m:sub>
                    <m:r>
                      <w:rPr>
                        <w:rFonts w:ascii="Cambria Math" w:hAnsi="Cambria Math" w:cs="Times New Roman"/>
                        <w:szCs w:val="24"/>
                      </w:rPr>
                      <m:t>p</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ave</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2π</m:t>
                    </m:r>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num>
                  <m:den>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p</m:t>
                        </m:r>
                      </m:sub>
                    </m:sSub>
                  </m:den>
                </m:f>
                <m:r>
                  <w:rPr>
                    <w:rFonts w:ascii="Cambria Math" w:hAnsi="Cambria Math" w:cs="Times New Roman"/>
                    <w:szCs w:val="24"/>
                  </w:rPr>
                  <m:t>=0.526</m:t>
                </m:r>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r>
                  <w:rPr>
                    <w:rFonts w:ascii="Cambria Math" w:hAnsi="Cambria Math" w:cs="Times New Roman"/>
                    <w:szCs w:val="24"/>
                  </w:rPr>
                  <m:t>=1.75</m:t>
                </m:r>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e>
                  <m:sup>
                    <m:r>
                      <w:rPr>
                        <w:rFonts w:ascii="Cambria Math" w:hAnsi="Cambria Math" w:cs="Times New Roman"/>
                        <w:szCs w:val="24"/>
                      </w:rPr>
                      <m:t>2</m:t>
                    </m:r>
                  </m:sup>
                </m:sSup>
              </m:oMath>
            </m:oMathPara>
          </w:p>
        </w:tc>
        <w:tc>
          <w:tcPr>
            <w:tcW w:w="561" w:type="dxa"/>
            <w:vAlign w:val="center"/>
          </w:tcPr>
          <w:p w14:paraId="3C3DC0C9" w14:textId="537A627E" w:rsidR="001A5E17" w:rsidRPr="00AB77B7" w:rsidRDefault="001A5E17" w:rsidP="006922A4">
            <w:pPr>
              <w:jc w:val="center"/>
              <w:rPr>
                <w:rFonts w:cs="Times New Roman"/>
                <w:szCs w:val="24"/>
              </w:rPr>
            </w:pPr>
            <w:bookmarkStart w:id="66" w:name="_Ref489981325"/>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20</w:t>
            </w:r>
            <w:r w:rsidR="005F21A8" w:rsidRPr="00AB77B7">
              <w:rPr>
                <w:rFonts w:cs="Times New Roman"/>
                <w:noProof/>
              </w:rPr>
              <w:fldChar w:fldCharType="end"/>
            </w:r>
            <w:r w:rsidRPr="00AB77B7">
              <w:rPr>
                <w:rFonts w:cs="Times New Roman"/>
              </w:rPr>
              <w:t>)</w:t>
            </w:r>
            <w:bookmarkEnd w:id="66"/>
          </w:p>
        </w:tc>
      </w:tr>
    </w:tbl>
    <w:p w14:paraId="7A324B7E" w14:textId="1B0482F0" w:rsidR="001A5E17" w:rsidRPr="00AB77B7" w:rsidRDefault="001A5E17" w:rsidP="0061036C">
      <w:pPr>
        <w:rPr>
          <w:rFonts w:cs="Times New Roman"/>
          <w:szCs w:val="24"/>
        </w:rPr>
      </w:pPr>
      <w:r w:rsidRPr="00AB77B7">
        <w:rPr>
          <w:rFonts w:cs="Times New Roman"/>
          <w:szCs w:val="24"/>
        </w:rPr>
        <w:t xml:space="preserve">Combining </w:t>
      </w:r>
      <w:r w:rsidRPr="00AB77B7">
        <w:rPr>
          <w:rFonts w:cs="Times New Roman"/>
          <w:szCs w:val="24"/>
        </w:rPr>
        <w:fldChar w:fldCharType="begin"/>
      </w:r>
      <w:r w:rsidRPr="00AB77B7">
        <w:rPr>
          <w:rFonts w:cs="Times New Roman"/>
          <w:szCs w:val="24"/>
        </w:rPr>
        <w:instrText xml:space="preserve"> REF _Ref489981151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5</w:t>
      </w:r>
      <w:r w:rsidR="006D062E" w:rsidRPr="00AB77B7">
        <w:rPr>
          <w:rFonts w:cs="Times New Roman"/>
        </w:rPr>
        <w:t>)</w:t>
      </w:r>
      <w:r w:rsidRPr="00AB77B7">
        <w:rPr>
          <w:rFonts w:cs="Times New Roman"/>
          <w:szCs w:val="24"/>
        </w:rPr>
        <w:fldChar w:fldCharType="end"/>
      </w:r>
      <w:r w:rsidRPr="00AB77B7">
        <w:rPr>
          <w:rFonts w:cs="Times New Roman"/>
          <w:szCs w:val="24"/>
        </w:rPr>
        <w:t xml:space="preserve"> to </w:t>
      </w:r>
      <w:r w:rsidRPr="00AB77B7">
        <w:rPr>
          <w:rFonts w:cs="Times New Roman"/>
          <w:szCs w:val="24"/>
        </w:rPr>
        <w:fldChar w:fldCharType="begin"/>
      </w:r>
      <w:r w:rsidRPr="00AB77B7">
        <w:rPr>
          <w:rFonts w:cs="Times New Roman"/>
          <w:szCs w:val="24"/>
        </w:rPr>
        <w:instrText xml:space="preserve"> REF _Ref489981325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20</w:t>
      </w:r>
      <w:r w:rsidR="006D062E" w:rsidRPr="00AB77B7">
        <w:rPr>
          <w:rFonts w:cs="Times New Roman"/>
        </w:rPr>
        <w:t>)</w:t>
      </w:r>
      <w:r w:rsidRPr="00AB77B7">
        <w:rPr>
          <w:rFonts w:cs="Times New Roman"/>
          <w:szCs w:val="24"/>
        </w:rPr>
        <w:fldChar w:fldCharType="end"/>
      </w:r>
      <w:r w:rsidRPr="00AB77B7">
        <w:rPr>
          <w:rFonts w:cs="Times New Roman"/>
          <w:szCs w:val="24"/>
        </w:rPr>
        <w:t xml:space="preserve"> yields</w:t>
      </w:r>
    </w:p>
    <w:tbl>
      <w:tblPr>
        <w:tblW w:w="0" w:type="auto"/>
        <w:jc w:val="center"/>
        <w:tblLook w:val="04A0" w:firstRow="1" w:lastRow="0" w:firstColumn="1" w:lastColumn="0" w:noHBand="0" w:noVBand="1"/>
      </w:tblPr>
      <w:tblGrid>
        <w:gridCol w:w="8446"/>
        <w:gridCol w:w="796"/>
      </w:tblGrid>
      <w:tr w:rsidR="00C57C2D" w:rsidRPr="00AB77B7" w14:paraId="7CA70AB2" w14:textId="77777777" w:rsidTr="00607F0B">
        <w:trPr>
          <w:jc w:val="center"/>
        </w:trPr>
        <w:tc>
          <w:tcPr>
            <w:tcW w:w="8460" w:type="dxa"/>
            <w:vAlign w:val="center"/>
          </w:tcPr>
          <w:p w14:paraId="76871908" w14:textId="77777777" w:rsidR="00C57C2D" w:rsidRPr="00AB77B7" w:rsidRDefault="00C57C2D" w:rsidP="0079470A">
            <w:pPr>
              <w:jc w:val="center"/>
              <w:rPr>
                <w:rFonts w:cs="Times New Roman"/>
                <w:szCs w:val="24"/>
              </w:rPr>
            </w:pPr>
            <m:oMathPara>
              <m:oMath>
                <m:r>
                  <w:rPr>
                    <w:rFonts w:ascii="Cambria Math" w:hAnsi="Cambria Math" w:cs="Times New Roman"/>
                    <w:szCs w:val="24"/>
                  </w:rPr>
                  <m:t>T=3.01×</m:t>
                </m:r>
                <m:sSup>
                  <m:sSupPr>
                    <m:ctrlPr>
                      <w:rPr>
                        <w:rFonts w:ascii="Cambria Math" w:hAnsi="Cambria Math" w:cs="Times New Roman"/>
                        <w:i/>
                        <w:szCs w:val="24"/>
                      </w:rPr>
                    </m:ctrlPr>
                  </m:sSupPr>
                  <m:e>
                    <m:r>
                      <w:rPr>
                        <w:rFonts w:ascii="Cambria Math" w:hAnsi="Cambria Math" w:cs="Times New Roman"/>
                        <w:szCs w:val="24"/>
                      </w:rPr>
                      <m:t>10</m:t>
                    </m:r>
                  </m:e>
                  <m:sup>
                    <m:r>
                      <w:rPr>
                        <w:rFonts w:ascii="Cambria Math" w:hAnsi="Cambria Math" w:cs="Times New Roman"/>
                        <w:szCs w:val="24"/>
                      </w:rPr>
                      <m:t>7</m:t>
                    </m:r>
                  </m:sup>
                </m:sSup>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e>
                  <m:sup>
                    <m:r>
                      <w:rPr>
                        <w:rFonts w:ascii="Cambria Math" w:hAnsi="Cambria Math" w:cs="Times New Roman"/>
                        <w:szCs w:val="24"/>
                      </w:rPr>
                      <m:t>4</m:t>
                    </m:r>
                  </m:sup>
                </m:sSup>
              </m:oMath>
            </m:oMathPara>
          </w:p>
        </w:tc>
        <w:tc>
          <w:tcPr>
            <w:tcW w:w="566" w:type="dxa"/>
            <w:vAlign w:val="center"/>
          </w:tcPr>
          <w:p w14:paraId="37D83647" w14:textId="2A827E28" w:rsidR="00C57C2D" w:rsidRPr="00AB77B7" w:rsidRDefault="00C57C2D" w:rsidP="006922A4">
            <w:pPr>
              <w:jc w:val="center"/>
              <w:rPr>
                <w:rFonts w:cs="Times New Roman"/>
                <w:szCs w:val="24"/>
              </w:rPr>
            </w:pPr>
            <w:bookmarkStart w:id="67" w:name="_Ref489981573"/>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21</w:t>
            </w:r>
            <w:r w:rsidR="005F21A8" w:rsidRPr="00AB77B7">
              <w:rPr>
                <w:rFonts w:cs="Times New Roman"/>
                <w:noProof/>
              </w:rPr>
              <w:fldChar w:fldCharType="end"/>
            </w:r>
            <w:r w:rsidRPr="00AB77B7">
              <w:rPr>
                <w:rFonts w:cs="Times New Roman"/>
              </w:rPr>
              <w:t>)</w:t>
            </w:r>
            <w:bookmarkEnd w:id="67"/>
          </w:p>
        </w:tc>
      </w:tr>
    </w:tbl>
    <w:p w14:paraId="2F5244C1" w14:textId="45E79B56" w:rsidR="001A5E17" w:rsidRPr="00AB77B7" w:rsidRDefault="00C57C2D" w:rsidP="0061036C">
      <w:pPr>
        <w:rPr>
          <w:rFonts w:cs="Times New Roman"/>
          <w:szCs w:val="24"/>
        </w:rPr>
      </w:pPr>
      <w:r w:rsidRPr="00AB77B7">
        <w:rPr>
          <w:rFonts w:cs="Times New Roman"/>
          <w:szCs w:val="24"/>
        </w:rPr>
        <w:lastRenderedPageBreak/>
        <w:t xml:space="preserve">Using the individual torque requirements for the 14 machines, the resulting rotor radii can be calculated using equation </w:t>
      </w:r>
      <w:r w:rsidRPr="00AB77B7">
        <w:rPr>
          <w:rFonts w:cs="Times New Roman"/>
          <w:szCs w:val="24"/>
        </w:rPr>
        <w:fldChar w:fldCharType="begin"/>
      </w:r>
      <w:r w:rsidRPr="00AB77B7">
        <w:rPr>
          <w:rFonts w:cs="Times New Roman"/>
          <w:szCs w:val="24"/>
        </w:rPr>
        <w:instrText xml:space="preserve"> REF _Ref489981573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21</w:t>
      </w:r>
      <w:r w:rsidR="006D062E" w:rsidRPr="00AB77B7">
        <w:rPr>
          <w:rFonts w:cs="Times New Roman"/>
        </w:rPr>
        <w:t>)</w:t>
      </w:r>
      <w:r w:rsidRPr="00AB77B7">
        <w:rPr>
          <w:rFonts w:cs="Times New Roman"/>
          <w:szCs w:val="24"/>
        </w:rPr>
        <w:fldChar w:fldCharType="end"/>
      </w:r>
      <w:r w:rsidRPr="00AB77B7">
        <w:rPr>
          <w:rFonts w:cs="Times New Roman"/>
          <w:szCs w:val="24"/>
        </w:rPr>
        <w:t xml:space="preserve">. By way of example, for machine design 1, the required torque is 2387Nm. Using equation </w:t>
      </w:r>
      <w:r w:rsidRPr="00AB77B7">
        <w:rPr>
          <w:rFonts w:cs="Times New Roman"/>
          <w:szCs w:val="24"/>
        </w:rPr>
        <w:fldChar w:fldCharType="begin"/>
      </w:r>
      <w:r w:rsidRPr="00AB77B7">
        <w:rPr>
          <w:rFonts w:cs="Times New Roman"/>
          <w:szCs w:val="24"/>
        </w:rPr>
        <w:instrText xml:space="preserve"> REF _Ref489981573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21</w:t>
      </w:r>
      <w:r w:rsidR="006D062E" w:rsidRPr="00AB77B7">
        <w:rPr>
          <w:rFonts w:cs="Times New Roman"/>
        </w:rPr>
        <w:t>)</w:t>
      </w:r>
      <w:r w:rsidRPr="00AB77B7">
        <w:rPr>
          <w:rFonts w:cs="Times New Roman"/>
          <w:szCs w:val="24"/>
        </w:rPr>
        <w:fldChar w:fldCharType="end"/>
      </w:r>
      <w:r w:rsidRPr="00AB77B7">
        <w:rPr>
          <w:rFonts w:cs="Times New Roman"/>
          <w:szCs w:val="24"/>
        </w:rPr>
        <w:t xml:space="preserve"> the corresponding rotor radius is</w:t>
      </w:r>
    </w:p>
    <w:p w14:paraId="02245DC9" w14:textId="77777777" w:rsidR="00C57C2D" w:rsidRPr="00AB77B7" w:rsidRDefault="00CE5A53" w:rsidP="0061036C">
      <w:pP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r>
            <w:rPr>
              <w:rFonts w:ascii="Cambria Math" w:hAnsi="Cambria Math" w:cs="Times New Roman"/>
              <w:szCs w:val="24"/>
            </w:rPr>
            <m:t>=</m:t>
          </m:r>
          <m:r>
            <w:rPr>
              <w:rFonts w:ascii="Cambria Math" w:hAnsi="Cambria Math" w:cs="Times New Roman"/>
              <w:color w:val="000000"/>
              <w:sz w:val="22"/>
            </w:rPr>
            <m:t>94.41</m:t>
          </m:r>
          <m:r>
            <m:rPr>
              <m:sty m:val="p"/>
            </m:rPr>
            <w:rPr>
              <w:rFonts w:ascii="Cambria Math" w:hAnsi="Cambria Math" w:cs="Times New Roman"/>
              <w:szCs w:val="24"/>
            </w:rPr>
            <m:t>mm</m:t>
          </m:r>
        </m:oMath>
      </m:oMathPara>
    </w:p>
    <w:p w14:paraId="4D07B1FA" w14:textId="40348993" w:rsidR="00F67BF5" w:rsidRPr="00AB77B7" w:rsidRDefault="00C57C2D" w:rsidP="0061036C">
      <w:pPr>
        <w:rPr>
          <w:rFonts w:cs="Times New Roman"/>
          <w:szCs w:val="24"/>
        </w:rPr>
      </w:pPr>
      <w:r w:rsidRPr="00AB77B7">
        <w:rPr>
          <w:rFonts w:cs="Times New Roman"/>
          <w:szCs w:val="24"/>
        </w:rPr>
        <w:t xml:space="preserve">Having established a value for rotor radius, and recalling that the various design constraints enforce some dependant relationships, then substituting of </w:t>
      </w:r>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oMath>
      <w:r w:rsidRPr="00AB77B7">
        <w:rPr>
          <w:rFonts w:cs="Times New Roman"/>
          <w:szCs w:val="24"/>
        </w:rPr>
        <w:t xml:space="preserve"> into equations </w:t>
      </w:r>
      <w:r w:rsidRPr="00AB77B7">
        <w:rPr>
          <w:rFonts w:cs="Times New Roman"/>
          <w:szCs w:val="24"/>
        </w:rPr>
        <w:fldChar w:fldCharType="begin"/>
      </w:r>
      <w:r w:rsidRPr="00AB77B7">
        <w:rPr>
          <w:rFonts w:cs="Times New Roman"/>
          <w:szCs w:val="24"/>
        </w:rPr>
        <w:instrText xml:space="preserve"> REF _Ref489981689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10</w:t>
      </w:r>
      <w:r w:rsidR="006D062E" w:rsidRPr="00AB77B7">
        <w:rPr>
          <w:rFonts w:cs="Times New Roman"/>
        </w:rPr>
        <w:t>)</w:t>
      </w:r>
      <w:r w:rsidRPr="00AB77B7">
        <w:rPr>
          <w:rFonts w:cs="Times New Roman"/>
          <w:szCs w:val="24"/>
        </w:rPr>
        <w:fldChar w:fldCharType="end"/>
      </w:r>
      <w:r w:rsidRPr="00AB77B7">
        <w:rPr>
          <w:rFonts w:cs="Times New Roman"/>
          <w:szCs w:val="24"/>
        </w:rPr>
        <w:t xml:space="preserve">, </w:t>
      </w:r>
      <w:r w:rsidRPr="00AB77B7">
        <w:rPr>
          <w:rFonts w:cs="Times New Roman"/>
          <w:szCs w:val="24"/>
        </w:rPr>
        <w:fldChar w:fldCharType="begin"/>
      </w:r>
      <w:r w:rsidRPr="00AB77B7">
        <w:rPr>
          <w:rFonts w:cs="Times New Roman"/>
          <w:szCs w:val="24"/>
        </w:rPr>
        <w:instrText xml:space="preserve"> REF _Ref489981701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12</w:t>
      </w:r>
      <w:r w:rsidR="006D062E" w:rsidRPr="00AB77B7">
        <w:rPr>
          <w:rFonts w:cs="Times New Roman"/>
        </w:rPr>
        <w:t>)</w:t>
      </w:r>
      <w:r w:rsidRPr="00AB77B7">
        <w:rPr>
          <w:rFonts w:cs="Times New Roman"/>
          <w:szCs w:val="24"/>
        </w:rPr>
        <w:fldChar w:fldCharType="end"/>
      </w:r>
      <w:r w:rsidRPr="00AB77B7">
        <w:rPr>
          <w:rFonts w:cs="Times New Roman"/>
          <w:szCs w:val="24"/>
        </w:rPr>
        <w:t xml:space="preserve">, </w:t>
      </w:r>
      <w:r w:rsidRPr="00AB77B7">
        <w:rPr>
          <w:rFonts w:cs="Times New Roman"/>
          <w:szCs w:val="24"/>
        </w:rPr>
        <w:fldChar w:fldCharType="begin"/>
      </w:r>
      <w:r w:rsidRPr="00AB77B7">
        <w:rPr>
          <w:rFonts w:cs="Times New Roman"/>
          <w:szCs w:val="24"/>
        </w:rPr>
        <w:instrText xml:space="preserve"> REF _Ref489981706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13</w:t>
      </w:r>
      <w:r w:rsidR="006D062E" w:rsidRPr="00AB77B7">
        <w:rPr>
          <w:rFonts w:cs="Times New Roman"/>
        </w:rPr>
        <w:t>)</w:t>
      </w:r>
      <w:r w:rsidRPr="00AB77B7">
        <w:rPr>
          <w:rFonts w:cs="Times New Roman"/>
          <w:szCs w:val="24"/>
        </w:rPr>
        <w:fldChar w:fldCharType="end"/>
      </w:r>
      <w:r w:rsidRPr="00AB77B7">
        <w:rPr>
          <w:rFonts w:cs="Times New Roman"/>
          <w:szCs w:val="24"/>
        </w:rPr>
        <w:t xml:space="preserve"> and </w:t>
      </w:r>
      <w:r w:rsidRPr="00AB77B7">
        <w:rPr>
          <w:rFonts w:cs="Times New Roman"/>
          <w:szCs w:val="24"/>
        </w:rPr>
        <w:fldChar w:fldCharType="begin"/>
      </w:r>
      <w:r w:rsidRPr="00AB77B7">
        <w:rPr>
          <w:rFonts w:cs="Times New Roman"/>
          <w:szCs w:val="24"/>
        </w:rPr>
        <w:instrText xml:space="preserve"> REF _Ref489981715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14</w:t>
      </w:r>
      <w:r w:rsidR="006D062E" w:rsidRPr="00AB77B7">
        <w:rPr>
          <w:rFonts w:cs="Times New Roman"/>
        </w:rPr>
        <w:t>)</w:t>
      </w:r>
      <w:r w:rsidRPr="00AB77B7">
        <w:rPr>
          <w:rFonts w:cs="Times New Roman"/>
          <w:szCs w:val="24"/>
        </w:rPr>
        <w:fldChar w:fldCharType="end"/>
      </w:r>
      <w:r w:rsidRPr="00AB77B7">
        <w:rPr>
          <w:rFonts w:cs="Times New Roman"/>
          <w:szCs w:val="24"/>
        </w:rPr>
        <w:t xml:space="preserve"> yields many of the remaining dimensions, with the exception of the containment thickness, the magnet thickness, and t</w:t>
      </w:r>
      <w:r w:rsidR="00451355" w:rsidRPr="00AB77B7">
        <w:rPr>
          <w:rFonts w:cs="Times New Roman"/>
          <w:szCs w:val="24"/>
        </w:rPr>
        <w:t xml:space="preserve">he airgap radial thickness. </w:t>
      </w:r>
      <w:r w:rsidR="00DA3063" w:rsidRPr="00AB77B7">
        <w:rPr>
          <w:rFonts w:cs="Times New Roman"/>
          <w:szCs w:val="24"/>
        </w:rPr>
        <w:fldChar w:fldCharType="begin"/>
      </w:r>
      <w:r w:rsidR="00DA3063" w:rsidRPr="00AB77B7">
        <w:rPr>
          <w:rFonts w:cs="Times New Roman"/>
          <w:szCs w:val="24"/>
        </w:rPr>
        <w:instrText xml:space="preserve"> REF _Ref489983445 \h </w:instrText>
      </w:r>
      <w:r w:rsidR="00AB77B7">
        <w:rPr>
          <w:rFonts w:cs="Times New Roman"/>
          <w:szCs w:val="24"/>
        </w:rPr>
        <w:instrText xml:space="preserve"> \* MERGEFORMAT </w:instrText>
      </w:r>
      <w:r w:rsidR="00DA3063" w:rsidRPr="00AB77B7">
        <w:rPr>
          <w:rFonts w:cs="Times New Roman"/>
          <w:szCs w:val="24"/>
        </w:rPr>
      </w:r>
      <w:r w:rsidR="00DA3063" w:rsidRPr="00AB77B7">
        <w:rPr>
          <w:rFonts w:cs="Times New Roman"/>
          <w:szCs w:val="24"/>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4</w:t>
      </w:r>
      <w:r w:rsidR="00DA3063" w:rsidRPr="00AB77B7">
        <w:rPr>
          <w:rFonts w:cs="Times New Roman"/>
          <w:szCs w:val="24"/>
        </w:rPr>
        <w:fldChar w:fldCharType="end"/>
      </w:r>
      <w:r w:rsidR="00451355" w:rsidRPr="00AB77B7">
        <w:rPr>
          <w:rFonts w:cs="Times New Roman"/>
          <w:szCs w:val="24"/>
        </w:rPr>
        <w:t xml:space="preserve"> summarizes the magnitudes of the main dimensions of the machine </w:t>
      </w:r>
      <w:r w:rsidR="00DA3063" w:rsidRPr="00AB77B7">
        <w:rPr>
          <w:rFonts w:cs="Times New Roman"/>
          <w:szCs w:val="24"/>
        </w:rPr>
        <w:t>from the analytical calculation</w:t>
      </w:r>
      <w:r w:rsidR="00451355" w:rsidRPr="00AB77B7">
        <w:rPr>
          <w:rFonts w:cs="Times New Roman"/>
          <w:szCs w:val="24"/>
        </w:rPr>
        <w:t>.</w:t>
      </w:r>
    </w:p>
    <w:p w14:paraId="3C21EA91" w14:textId="7EA5B6E2" w:rsidR="00451355" w:rsidRPr="00AB77B7" w:rsidRDefault="00451355" w:rsidP="00DA3063">
      <w:pPr>
        <w:pStyle w:val="a5"/>
        <w:rPr>
          <w:rFonts w:cs="Times New Roman"/>
        </w:rPr>
      </w:pPr>
      <w:bookmarkStart w:id="68" w:name="_Ref489983445"/>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bookmarkEnd w:id="68"/>
      <w:r w:rsidR="00DA3063" w:rsidRPr="00AB77B7">
        <w:rPr>
          <w:rFonts w:cs="Times New Roman"/>
        </w:rPr>
        <w:t xml:space="preserve"> Summary of the analytical calculation of machine dimensions</w:t>
      </w:r>
    </w:p>
    <w:tbl>
      <w:tblPr>
        <w:tblStyle w:val="51"/>
        <w:tblW w:w="9055" w:type="dxa"/>
        <w:jc w:val="center"/>
        <w:tblLayout w:type="fixed"/>
        <w:tblLook w:val="04A0" w:firstRow="1" w:lastRow="0" w:firstColumn="1" w:lastColumn="0" w:noHBand="0" w:noVBand="1"/>
      </w:tblPr>
      <w:tblGrid>
        <w:gridCol w:w="1509"/>
        <w:gridCol w:w="1509"/>
        <w:gridCol w:w="1509"/>
        <w:gridCol w:w="1509"/>
        <w:gridCol w:w="1509"/>
        <w:gridCol w:w="1510"/>
      </w:tblGrid>
      <w:tr w:rsidR="00D259F4" w:rsidRPr="001F02EB" w14:paraId="6A749C29" w14:textId="77777777" w:rsidTr="0091514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09" w:type="dxa"/>
            <w:noWrap/>
            <w:vAlign w:val="center"/>
          </w:tcPr>
          <w:p w14:paraId="7C308820" w14:textId="77777777" w:rsidR="00DA3063" w:rsidRPr="001F02EB" w:rsidRDefault="00DA3063" w:rsidP="001F02EB">
            <w:pPr>
              <w:pStyle w:val="Table"/>
              <w:spacing w:before="60" w:after="60"/>
              <w:jc w:val="center"/>
              <w:rPr>
                <w:rFonts w:cs="Times New Roman"/>
                <w:sz w:val="20"/>
                <w:szCs w:val="20"/>
                <w:lang w:val="en-US"/>
              </w:rPr>
            </w:pPr>
            <w:r w:rsidRPr="001F02EB">
              <w:rPr>
                <w:rFonts w:cs="Times New Roman"/>
                <w:sz w:val="20"/>
                <w:szCs w:val="20"/>
                <w:lang w:val="en-US"/>
              </w:rPr>
              <w:t xml:space="preserve">Machine </w:t>
            </w:r>
            <w:r w:rsidR="00D259F4" w:rsidRPr="001F02EB">
              <w:rPr>
                <w:rFonts w:cs="Times New Roman"/>
                <w:sz w:val="20"/>
                <w:szCs w:val="20"/>
                <w:lang w:val="en-US"/>
              </w:rPr>
              <w:t>base speed rating (rpm)</w:t>
            </w:r>
          </w:p>
        </w:tc>
        <w:tc>
          <w:tcPr>
            <w:tcW w:w="1509" w:type="dxa"/>
            <w:noWrap/>
            <w:vAlign w:val="center"/>
          </w:tcPr>
          <w:p w14:paraId="6CE33074" w14:textId="77777777" w:rsidR="00DA3063" w:rsidRPr="001F02EB" w:rsidRDefault="00D259F4" w:rsidP="001F02EB">
            <w:pPr>
              <w:pStyle w:val="Table"/>
              <w:spacing w:before="60" w:after="60"/>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val="en-US"/>
              </w:rPr>
            </w:pPr>
            <w:r w:rsidRPr="001F02EB">
              <w:rPr>
                <w:rFonts w:cs="Times New Roman"/>
                <w:sz w:val="20"/>
                <w:szCs w:val="20"/>
                <w:lang w:val="en-US"/>
              </w:rPr>
              <w:t>Rotor radius (mm)</w:t>
            </w:r>
          </w:p>
        </w:tc>
        <w:tc>
          <w:tcPr>
            <w:tcW w:w="1509" w:type="dxa"/>
            <w:noWrap/>
            <w:vAlign w:val="center"/>
          </w:tcPr>
          <w:p w14:paraId="62C6C3A8" w14:textId="77777777" w:rsidR="00DA3063" w:rsidRPr="001F02EB" w:rsidRDefault="00D259F4" w:rsidP="001F02EB">
            <w:pPr>
              <w:pStyle w:val="Table"/>
              <w:spacing w:before="60" w:after="60"/>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val="en-US"/>
              </w:rPr>
            </w:pPr>
            <w:r w:rsidRPr="001F02EB">
              <w:rPr>
                <w:rFonts w:cs="Times New Roman"/>
                <w:sz w:val="20"/>
                <w:szCs w:val="20"/>
                <w:lang w:val="en-US"/>
              </w:rPr>
              <w:t>Stator outer radius (mm)</w:t>
            </w:r>
          </w:p>
        </w:tc>
        <w:tc>
          <w:tcPr>
            <w:tcW w:w="1509" w:type="dxa"/>
            <w:noWrap/>
            <w:vAlign w:val="center"/>
          </w:tcPr>
          <w:p w14:paraId="7E4CE50F" w14:textId="77777777" w:rsidR="00DA3063" w:rsidRPr="001F02EB" w:rsidRDefault="00D259F4" w:rsidP="001F02EB">
            <w:pPr>
              <w:pStyle w:val="Table"/>
              <w:spacing w:before="60" w:after="60"/>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val="en-US"/>
              </w:rPr>
            </w:pPr>
            <w:r w:rsidRPr="001F02EB">
              <w:rPr>
                <w:rFonts w:cs="Times New Roman"/>
                <w:sz w:val="20"/>
                <w:szCs w:val="20"/>
                <w:lang w:val="en-US"/>
              </w:rPr>
              <w:t>Axial length (mm)</w:t>
            </w:r>
          </w:p>
        </w:tc>
        <w:tc>
          <w:tcPr>
            <w:tcW w:w="1509" w:type="dxa"/>
            <w:noWrap/>
            <w:vAlign w:val="center"/>
          </w:tcPr>
          <w:p w14:paraId="66FC7944" w14:textId="77777777" w:rsidR="00DA3063" w:rsidRPr="001F02EB" w:rsidRDefault="00D259F4" w:rsidP="001F02EB">
            <w:pPr>
              <w:pStyle w:val="Table"/>
              <w:spacing w:before="60" w:after="60"/>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val="en-US"/>
              </w:rPr>
            </w:pPr>
            <w:r w:rsidRPr="001F02EB">
              <w:rPr>
                <w:rFonts w:cs="Times New Roman"/>
                <w:sz w:val="20"/>
                <w:szCs w:val="20"/>
                <w:lang w:val="en-US"/>
              </w:rPr>
              <w:t>Stator tooth width (mm)</w:t>
            </w:r>
          </w:p>
        </w:tc>
        <w:tc>
          <w:tcPr>
            <w:tcW w:w="1510" w:type="dxa"/>
            <w:noWrap/>
            <w:vAlign w:val="center"/>
          </w:tcPr>
          <w:p w14:paraId="7EC5199D" w14:textId="77777777" w:rsidR="00DA3063" w:rsidRPr="001F02EB" w:rsidRDefault="00D259F4" w:rsidP="001F02EB">
            <w:pPr>
              <w:pStyle w:val="Table"/>
              <w:spacing w:before="60" w:after="60"/>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val="en-US"/>
              </w:rPr>
            </w:pPr>
            <w:r w:rsidRPr="001F02EB">
              <w:rPr>
                <w:rFonts w:cs="Times New Roman"/>
                <w:sz w:val="20"/>
                <w:szCs w:val="20"/>
                <w:lang w:val="en-US"/>
              </w:rPr>
              <w:t>Stator back iron thickness (mm)</w:t>
            </w:r>
          </w:p>
        </w:tc>
      </w:tr>
      <w:tr w:rsidR="00185A6E" w:rsidRPr="001F02EB" w14:paraId="225CCD43" w14:textId="77777777" w:rsidTr="00915149">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509" w:type="dxa"/>
            <w:noWrap/>
            <w:vAlign w:val="center"/>
            <w:hideMark/>
          </w:tcPr>
          <w:p w14:paraId="1697C21D" w14:textId="77777777" w:rsidR="00185A6E" w:rsidRPr="001F02EB" w:rsidRDefault="00185A6E" w:rsidP="001F02EB">
            <w:pPr>
              <w:pStyle w:val="Table"/>
              <w:spacing w:before="60" w:after="60"/>
              <w:jc w:val="center"/>
              <w:rPr>
                <w:rFonts w:cs="Times New Roman"/>
                <w:sz w:val="20"/>
                <w:szCs w:val="20"/>
              </w:rPr>
            </w:pPr>
            <w:r w:rsidRPr="001F02EB">
              <w:rPr>
                <w:rFonts w:cs="Times New Roman"/>
                <w:sz w:val="20"/>
                <w:szCs w:val="20"/>
              </w:rPr>
              <w:t>1000</w:t>
            </w:r>
          </w:p>
        </w:tc>
        <w:tc>
          <w:tcPr>
            <w:tcW w:w="1509" w:type="dxa"/>
            <w:noWrap/>
            <w:vAlign w:val="center"/>
            <w:hideMark/>
          </w:tcPr>
          <w:p w14:paraId="56FE979E" w14:textId="77777777" w:rsidR="00185A6E" w:rsidRPr="001F02EB" w:rsidRDefault="00185A6E"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94.41</w:t>
            </w:r>
          </w:p>
        </w:tc>
        <w:tc>
          <w:tcPr>
            <w:tcW w:w="1509" w:type="dxa"/>
            <w:noWrap/>
            <w:vAlign w:val="center"/>
            <w:hideMark/>
          </w:tcPr>
          <w:p w14:paraId="000B7460"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157.35</w:t>
            </w:r>
          </w:p>
        </w:tc>
        <w:tc>
          <w:tcPr>
            <w:tcW w:w="1509" w:type="dxa"/>
            <w:noWrap/>
            <w:vAlign w:val="center"/>
            <w:hideMark/>
          </w:tcPr>
          <w:p w14:paraId="527C3089"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314.69</w:t>
            </w:r>
          </w:p>
        </w:tc>
        <w:tc>
          <w:tcPr>
            <w:tcW w:w="1509" w:type="dxa"/>
            <w:noWrap/>
            <w:vAlign w:val="center"/>
            <w:hideMark/>
          </w:tcPr>
          <w:p w14:paraId="015ED150"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24.54</w:t>
            </w:r>
          </w:p>
        </w:tc>
        <w:tc>
          <w:tcPr>
            <w:tcW w:w="1510" w:type="dxa"/>
            <w:noWrap/>
            <w:vAlign w:val="center"/>
            <w:hideMark/>
          </w:tcPr>
          <w:p w14:paraId="2D90AD80"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13.80</w:t>
            </w:r>
          </w:p>
        </w:tc>
      </w:tr>
      <w:tr w:rsidR="00185A6E" w:rsidRPr="001F02EB" w14:paraId="2B711E8C" w14:textId="77777777" w:rsidTr="00915149">
        <w:trPr>
          <w:trHeight w:val="337"/>
          <w:jc w:val="center"/>
        </w:trPr>
        <w:tc>
          <w:tcPr>
            <w:cnfStyle w:val="001000000000" w:firstRow="0" w:lastRow="0" w:firstColumn="1" w:lastColumn="0" w:oddVBand="0" w:evenVBand="0" w:oddHBand="0" w:evenHBand="0" w:firstRowFirstColumn="0" w:firstRowLastColumn="0" w:lastRowFirstColumn="0" w:lastRowLastColumn="0"/>
            <w:tcW w:w="1509" w:type="dxa"/>
            <w:noWrap/>
            <w:vAlign w:val="center"/>
            <w:hideMark/>
          </w:tcPr>
          <w:p w14:paraId="5D3B4670" w14:textId="77777777" w:rsidR="00185A6E" w:rsidRPr="001F02EB" w:rsidRDefault="00185A6E" w:rsidP="001F02EB">
            <w:pPr>
              <w:pStyle w:val="Table"/>
              <w:spacing w:before="60" w:after="60"/>
              <w:jc w:val="center"/>
              <w:rPr>
                <w:rFonts w:cs="Times New Roman"/>
                <w:sz w:val="20"/>
                <w:szCs w:val="20"/>
              </w:rPr>
            </w:pPr>
            <w:r w:rsidRPr="001F02EB">
              <w:rPr>
                <w:rFonts w:cs="Times New Roman"/>
                <w:sz w:val="20"/>
                <w:szCs w:val="20"/>
              </w:rPr>
              <w:t>2000</w:t>
            </w:r>
          </w:p>
        </w:tc>
        <w:tc>
          <w:tcPr>
            <w:tcW w:w="1509" w:type="dxa"/>
            <w:noWrap/>
            <w:vAlign w:val="center"/>
            <w:hideMark/>
          </w:tcPr>
          <w:p w14:paraId="460A16A2" w14:textId="77777777" w:rsidR="00185A6E" w:rsidRPr="001F02EB" w:rsidRDefault="00185A6E"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79.3</w:t>
            </w:r>
            <w:r w:rsidR="008542DB" w:rsidRPr="001F02EB">
              <w:rPr>
                <w:rFonts w:cs="Times New Roman"/>
                <w:color w:val="000000"/>
                <w:sz w:val="20"/>
                <w:szCs w:val="20"/>
              </w:rPr>
              <w:t>9</w:t>
            </w:r>
          </w:p>
        </w:tc>
        <w:tc>
          <w:tcPr>
            <w:tcW w:w="1509" w:type="dxa"/>
            <w:noWrap/>
            <w:vAlign w:val="center"/>
            <w:hideMark/>
          </w:tcPr>
          <w:p w14:paraId="0C132237"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132.31</w:t>
            </w:r>
          </w:p>
        </w:tc>
        <w:tc>
          <w:tcPr>
            <w:tcW w:w="1509" w:type="dxa"/>
            <w:noWrap/>
            <w:vAlign w:val="center"/>
            <w:hideMark/>
          </w:tcPr>
          <w:p w14:paraId="551457E5"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264.62</w:t>
            </w:r>
          </w:p>
        </w:tc>
        <w:tc>
          <w:tcPr>
            <w:tcW w:w="1509" w:type="dxa"/>
            <w:noWrap/>
            <w:vAlign w:val="center"/>
            <w:hideMark/>
          </w:tcPr>
          <w:p w14:paraId="087CC3B6"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20.63</w:t>
            </w:r>
          </w:p>
        </w:tc>
        <w:tc>
          <w:tcPr>
            <w:tcW w:w="1510" w:type="dxa"/>
            <w:noWrap/>
            <w:vAlign w:val="center"/>
            <w:hideMark/>
          </w:tcPr>
          <w:p w14:paraId="356CD697"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11.61</w:t>
            </w:r>
          </w:p>
        </w:tc>
      </w:tr>
      <w:tr w:rsidR="00185A6E" w:rsidRPr="001F02EB" w14:paraId="64A6540C" w14:textId="77777777" w:rsidTr="00915149">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509" w:type="dxa"/>
            <w:noWrap/>
            <w:vAlign w:val="center"/>
            <w:hideMark/>
          </w:tcPr>
          <w:p w14:paraId="2DADA379" w14:textId="77777777" w:rsidR="00185A6E" w:rsidRPr="001F02EB" w:rsidRDefault="00185A6E" w:rsidP="001F02EB">
            <w:pPr>
              <w:pStyle w:val="Table"/>
              <w:spacing w:before="60" w:after="60"/>
              <w:jc w:val="center"/>
              <w:rPr>
                <w:rFonts w:cs="Times New Roman"/>
                <w:sz w:val="20"/>
                <w:szCs w:val="20"/>
              </w:rPr>
            </w:pPr>
            <w:r w:rsidRPr="001F02EB">
              <w:rPr>
                <w:rFonts w:cs="Times New Roman"/>
                <w:sz w:val="20"/>
                <w:szCs w:val="20"/>
              </w:rPr>
              <w:t>3000</w:t>
            </w:r>
          </w:p>
        </w:tc>
        <w:tc>
          <w:tcPr>
            <w:tcW w:w="1509" w:type="dxa"/>
            <w:noWrap/>
            <w:vAlign w:val="center"/>
            <w:hideMark/>
          </w:tcPr>
          <w:p w14:paraId="79651EC9" w14:textId="77777777" w:rsidR="00185A6E" w:rsidRPr="001F02EB" w:rsidRDefault="00185A6E"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71.73</w:t>
            </w:r>
          </w:p>
        </w:tc>
        <w:tc>
          <w:tcPr>
            <w:tcW w:w="1509" w:type="dxa"/>
            <w:noWrap/>
            <w:vAlign w:val="center"/>
            <w:hideMark/>
          </w:tcPr>
          <w:p w14:paraId="375B1050"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119.56</w:t>
            </w:r>
          </w:p>
        </w:tc>
        <w:tc>
          <w:tcPr>
            <w:tcW w:w="1509" w:type="dxa"/>
            <w:noWrap/>
            <w:vAlign w:val="center"/>
            <w:hideMark/>
          </w:tcPr>
          <w:p w14:paraId="3B8D9A50"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239.11</w:t>
            </w:r>
          </w:p>
        </w:tc>
        <w:tc>
          <w:tcPr>
            <w:tcW w:w="1509" w:type="dxa"/>
            <w:noWrap/>
            <w:vAlign w:val="center"/>
            <w:hideMark/>
          </w:tcPr>
          <w:p w14:paraId="4265D351"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18.64</w:t>
            </w:r>
          </w:p>
        </w:tc>
        <w:tc>
          <w:tcPr>
            <w:tcW w:w="1510" w:type="dxa"/>
            <w:noWrap/>
            <w:vAlign w:val="center"/>
            <w:hideMark/>
          </w:tcPr>
          <w:p w14:paraId="5768A59D"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10.49</w:t>
            </w:r>
          </w:p>
        </w:tc>
      </w:tr>
      <w:tr w:rsidR="00185A6E" w:rsidRPr="001F02EB" w14:paraId="3F9F9B8D" w14:textId="77777777" w:rsidTr="00915149">
        <w:trPr>
          <w:trHeight w:val="337"/>
          <w:jc w:val="center"/>
        </w:trPr>
        <w:tc>
          <w:tcPr>
            <w:cnfStyle w:val="001000000000" w:firstRow="0" w:lastRow="0" w:firstColumn="1" w:lastColumn="0" w:oddVBand="0" w:evenVBand="0" w:oddHBand="0" w:evenHBand="0" w:firstRowFirstColumn="0" w:firstRowLastColumn="0" w:lastRowFirstColumn="0" w:lastRowLastColumn="0"/>
            <w:tcW w:w="1509" w:type="dxa"/>
            <w:noWrap/>
            <w:vAlign w:val="center"/>
            <w:hideMark/>
          </w:tcPr>
          <w:p w14:paraId="5BF32C4C" w14:textId="77777777" w:rsidR="00185A6E" w:rsidRPr="001F02EB" w:rsidRDefault="00185A6E" w:rsidP="001F02EB">
            <w:pPr>
              <w:pStyle w:val="Table"/>
              <w:spacing w:before="60" w:after="60"/>
              <w:jc w:val="center"/>
              <w:rPr>
                <w:rFonts w:cs="Times New Roman"/>
                <w:sz w:val="20"/>
                <w:szCs w:val="20"/>
              </w:rPr>
            </w:pPr>
            <w:r w:rsidRPr="001F02EB">
              <w:rPr>
                <w:rFonts w:cs="Times New Roman"/>
                <w:sz w:val="20"/>
                <w:szCs w:val="20"/>
              </w:rPr>
              <w:t>4000</w:t>
            </w:r>
          </w:p>
        </w:tc>
        <w:tc>
          <w:tcPr>
            <w:tcW w:w="1509" w:type="dxa"/>
            <w:noWrap/>
            <w:vAlign w:val="center"/>
            <w:hideMark/>
          </w:tcPr>
          <w:p w14:paraId="1AF73495"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66.76</w:t>
            </w:r>
          </w:p>
        </w:tc>
        <w:tc>
          <w:tcPr>
            <w:tcW w:w="1509" w:type="dxa"/>
            <w:noWrap/>
            <w:vAlign w:val="center"/>
            <w:hideMark/>
          </w:tcPr>
          <w:p w14:paraId="18A8EADC"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111.26</w:t>
            </w:r>
          </w:p>
        </w:tc>
        <w:tc>
          <w:tcPr>
            <w:tcW w:w="1509" w:type="dxa"/>
            <w:noWrap/>
            <w:vAlign w:val="center"/>
            <w:hideMark/>
          </w:tcPr>
          <w:p w14:paraId="2346AC47"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222.52</w:t>
            </w:r>
          </w:p>
        </w:tc>
        <w:tc>
          <w:tcPr>
            <w:tcW w:w="1509" w:type="dxa"/>
            <w:noWrap/>
            <w:vAlign w:val="center"/>
            <w:hideMark/>
          </w:tcPr>
          <w:p w14:paraId="694BD5AA"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17.35</w:t>
            </w:r>
          </w:p>
        </w:tc>
        <w:tc>
          <w:tcPr>
            <w:tcW w:w="1510" w:type="dxa"/>
            <w:noWrap/>
            <w:vAlign w:val="center"/>
            <w:hideMark/>
          </w:tcPr>
          <w:p w14:paraId="1D50CB9A"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9.76</w:t>
            </w:r>
          </w:p>
        </w:tc>
      </w:tr>
      <w:tr w:rsidR="00185A6E" w:rsidRPr="001F02EB" w14:paraId="045EA511" w14:textId="77777777" w:rsidTr="00915149">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509" w:type="dxa"/>
            <w:noWrap/>
            <w:vAlign w:val="center"/>
            <w:hideMark/>
          </w:tcPr>
          <w:p w14:paraId="691F4A6F" w14:textId="77777777" w:rsidR="00185A6E" w:rsidRPr="001F02EB" w:rsidRDefault="00185A6E" w:rsidP="001F02EB">
            <w:pPr>
              <w:pStyle w:val="Table"/>
              <w:spacing w:before="60" w:after="60"/>
              <w:jc w:val="center"/>
              <w:rPr>
                <w:rFonts w:cs="Times New Roman"/>
                <w:sz w:val="20"/>
                <w:szCs w:val="20"/>
              </w:rPr>
            </w:pPr>
            <w:r w:rsidRPr="001F02EB">
              <w:rPr>
                <w:rFonts w:cs="Times New Roman"/>
                <w:sz w:val="20"/>
                <w:szCs w:val="20"/>
              </w:rPr>
              <w:t>5000</w:t>
            </w:r>
          </w:p>
        </w:tc>
        <w:tc>
          <w:tcPr>
            <w:tcW w:w="1509" w:type="dxa"/>
            <w:noWrap/>
            <w:vAlign w:val="center"/>
            <w:hideMark/>
          </w:tcPr>
          <w:p w14:paraId="707778D6"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63.13</w:t>
            </w:r>
          </w:p>
        </w:tc>
        <w:tc>
          <w:tcPr>
            <w:tcW w:w="1509" w:type="dxa"/>
            <w:noWrap/>
            <w:vAlign w:val="center"/>
            <w:hideMark/>
          </w:tcPr>
          <w:p w14:paraId="326394E4"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105.22</w:t>
            </w:r>
          </w:p>
        </w:tc>
        <w:tc>
          <w:tcPr>
            <w:tcW w:w="1509" w:type="dxa"/>
            <w:noWrap/>
            <w:vAlign w:val="center"/>
            <w:hideMark/>
          </w:tcPr>
          <w:p w14:paraId="3153BF14"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210.45</w:t>
            </w:r>
          </w:p>
        </w:tc>
        <w:tc>
          <w:tcPr>
            <w:tcW w:w="1509" w:type="dxa"/>
            <w:noWrap/>
            <w:vAlign w:val="center"/>
            <w:hideMark/>
          </w:tcPr>
          <w:p w14:paraId="74D62A58"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16.41</w:t>
            </w:r>
          </w:p>
        </w:tc>
        <w:tc>
          <w:tcPr>
            <w:tcW w:w="1510" w:type="dxa"/>
            <w:noWrap/>
            <w:vAlign w:val="center"/>
            <w:hideMark/>
          </w:tcPr>
          <w:p w14:paraId="57236821"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9.23</w:t>
            </w:r>
          </w:p>
        </w:tc>
      </w:tr>
      <w:tr w:rsidR="00185A6E" w:rsidRPr="001F02EB" w14:paraId="3366161C" w14:textId="77777777" w:rsidTr="00915149">
        <w:trPr>
          <w:trHeight w:val="337"/>
          <w:jc w:val="center"/>
        </w:trPr>
        <w:tc>
          <w:tcPr>
            <w:cnfStyle w:val="001000000000" w:firstRow="0" w:lastRow="0" w:firstColumn="1" w:lastColumn="0" w:oddVBand="0" w:evenVBand="0" w:oddHBand="0" w:evenHBand="0" w:firstRowFirstColumn="0" w:firstRowLastColumn="0" w:lastRowFirstColumn="0" w:lastRowLastColumn="0"/>
            <w:tcW w:w="1509" w:type="dxa"/>
            <w:noWrap/>
            <w:vAlign w:val="center"/>
            <w:hideMark/>
          </w:tcPr>
          <w:p w14:paraId="3DEF1FF1" w14:textId="77777777" w:rsidR="00185A6E" w:rsidRPr="001F02EB" w:rsidRDefault="00185A6E" w:rsidP="001F02EB">
            <w:pPr>
              <w:pStyle w:val="Table"/>
              <w:spacing w:before="60" w:after="60"/>
              <w:jc w:val="center"/>
              <w:rPr>
                <w:rFonts w:cs="Times New Roman"/>
                <w:sz w:val="20"/>
                <w:szCs w:val="20"/>
              </w:rPr>
            </w:pPr>
            <w:r w:rsidRPr="001F02EB">
              <w:rPr>
                <w:rFonts w:cs="Times New Roman"/>
                <w:sz w:val="20"/>
                <w:szCs w:val="20"/>
              </w:rPr>
              <w:t>6000</w:t>
            </w:r>
          </w:p>
        </w:tc>
        <w:tc>
          <w:tcPr>
            <w:tcW w:w="1509" w:type="dxa"/>
            <w:noWrap/>
            <w:vAlign w:val="center"/>
            <w:hideMark/>
          </w:tcPr>
          <w:p w14:paraId="19A9452F"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60.32</w:t>
            </w:r>
          </w:p>
        </w:tc>
        <w:tc>
          <w:tcPr>
            <w:tcW w:w="1509" w:type="dxa"/>
            <w:noWrap/>
            <w:vAlign w:val="center"/>
            <w:hideMark/>
          </w:tcPr>
          <w:p w14:paraId="0DCFCD61"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100.54</w:t>
            </w:r>
          </w:p>
        </w:tc>
        <w:tc>
          <w:tcPr>
            <w:tcW w:w="1509" w:type="dxa"/>
            <w:noWrap/>
            <w:vAlign w:val="center"/>
            <w:hideMark/>
          </w:tcPr>
          <w:p w14:paraId="7806C9A4"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201.07</w:t>
            </w:r>
          </w:p>
        </w:tc>
        <w:tc>
          <w:tcPr>
            <w:tcW w:w="1509" w:type="dxa"/>
            <w:noWrap/>
            <w:vAlign w:val="center"/>
            <w:hideMark/>
          </w:tcPr>
          <w:p w14:paraId="37729CC1"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15.68</w:t>
            </w:r>
          </w:p>
        </w:tc>
        <w:tc>
          <w:tcPr>
            <w:tcW w:w="1510" w:type="dxa"/>
            <w:noWrap/>
            <w:vAlign w:val="center"/>
            <w:hideMark/>
          </w:tcPr>
          <w:p w14:paraId="42F45B79"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8.82</w:t>
            </w:r>
          </w:p>
        </w:tc>
      </w:tr>
      <w:tr w:rsidR="00185A6E" w:rsidRPr="001F02EB" w14:paraId="4372B72E" w14:textId="77777777" w:rsidTr="00915149">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509" w:type="dxa"/>
            <w:noWrap/>
            <w:vAlign w:val="center"/>
            <w:hideMark/>
          </w:tcPr>
          <w:p w14:paraId="6E6B1240" w14:textId="77777777" w:rsidR="00185A6E" w:rsidRPr="001F02EB" w:rsidRDefault="00185A6E" w:rsidP="001F02EB">
            <w:pPr>
              <w:pStyle w:val="Table"/>
              <w:spacing w:before="60" w:after="60"/>
              <w:jc w:val="center"/>
              <w:rPr>
                <w:rFonts w:cs="Times New Roman"/>
                <w:sz w:val="20"/>
                <w:szCs w:val="20"/>
              </w:rPr>
            </w:pPr>
            <w:r w:rsidRPr="001F02EB">
              <w:rPr>
                <w:rFonts w:cs="Times New Roman"/>
                <w:sz w:val="20"/>
                <w:szCs w:val="20"/>
              </w:rPr>
              <w:t>7000</w:t>
            </w:r>
          </w:p>
        </w:tc>
        <w:tc>
          <w:tcPr>
            <w:tcW w:w="1509" w:type="dxa"/>
            <w:noWrap/>
            <w:vAlign w:val="center"/>
            <w:hideMark/>
          </w:tcPr>
          <w:p w14:paraId="1CA8188A"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58.04</w:t>
            </w:r>
          </w:p>
        </w:tc>
        <w:tc>
          <w:tcPr>
            <w:tcW w:w="1509" w:type="dxa"/>
            <w:noWrap/>
            <w:vAlign w:val="center"/>
            <w:hideMark/>
          </w:tcPr>
          <w:p w14:paraId="77C22033"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96.73</w:t>
            </w:r>
          </w:p>
        </w:tc>
        <w:tc>
          <w:tcPr>
            <w:tcW w:w="1509" w:type="dxa"/>
            <w:noWrap/>
            <w:vAlign w:val="center"/>
            <w:hideMark/>
          </w:tcPr>
          <w:p w14:paraId="6D5A3BF6"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193.47</w:t>
            </w:r>
          </w:p>
        </w:tc>
        <w:tc>
          <w:tcPr>
            <w:tcW w:w="1509" w:type="dxa"/>
            <w:noWrap/>
            <w:vAlign w:val="center"/>
            <w:hideMark/>
          </w:tcPr>
          <w:p w14:paraId="39BB3AE3"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15.08</w:t>
            </w:r>
          </w:p>
        </w:tc>
        <w:tc>
          <w:tcPr>
            <w:tcW w:w="1510" w:type="dxa"/>
            <w:noWrap/>
            <w:vAlign w:val="center"/>
            <w:hideMark/>
          </w:tcPr>
          <w:p w14:paraId="5ECEED4E"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8.49</w:t>
            </w:r>
          </w:p>
        </w:tc>
      </w:tr>
      <w:tr w:rsidR="00185A6E" w:rsidRPr="001F02EB" w14:paraId="578EAD6F" w14:textId="77777777" w:rsidTr="00915149">
        <w:trPr>
          <w:trHeight w:val="337"/>
          <w:jc w:val="center"/>
        </w:trPr>
        <w:tc>
          <w:tcPr>
            <w:cnfStyle w:val="001000000000" w:firstRow="0" w:lastRow="0" w:firstColumn="1" w:lastColumn="0" w:oddVBand="0" w:evenVBand="0" w:oddHBand="0" w:evenHBand="0" w:firstRowFirstColumn="0" w:firstRowLastColumn="0" w:lastRowFirstColumn="0" w:lastRowLastColumn="0"/>
            <w:tcW w:w="1509" w:type="dxa"/>
            <w:noWrap/>
            <w:vAlign w:val="center"/>
            <w:hideMark/>
          </w:tcPr>
          <w:p w14:paraId="22EA447E" w14:textId="77777777" w:rsidR="00185A6E" w:rsidRPr="001F02EB" w:rsidRDefault="00185A6E" w:rsidP="001F02EB">
            <w:pPr>
              <w:pStyle w:val="Table"/>
              <w:spacing w:before="60" w:after="60"/>
              <w:jc w:val="center"/>
              <w:rPr>
                <w:rFonts w:cs="Times New Roman"/>
                <w:sz w:val="20"/>
                <w:szCs w:val="20"/>
              </w:rPr>
            </w:pPr>
            <w:r w:rsidRPr="001F02EB">
              <w:rPr>
                <w:rFonts w:cs="Times New Roman"/>
                <w:sz w:val="20"/>
                <w:szCs w:val="20"/>
              </w:rPr>
              <w:t>8000</w:t>
            </w:r>
          </w:p>
        </w:tc>
        <w:tc>
          <w:tcPr>
            <w:tcW w:w="1509" w:type="dxa"/>
            <w:noWrap/>
            <w:vAlign w:val="center"/>
            <w:hideMark/>
          </w:tcPr>
          <w:p w14:paraId="10525504"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56.14</w:t>
            </w:r>
          </w:p>
        </w:tc>
        <w:tc>
          <w:tcPr>
            <w:tcW w:w="1509" w:type="dxa"/>
            <w:noWrap/>
            <w:vAlign w:val="center"/>
            <w:hideMark/>
          </w:tcPr>
          <w:p w14:paraId="4194399E"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93.56</w:t>
            </w:r>
          </w:p>
        </w:tc>
        <w:tc>
          <w:tcPr>
            <w:tcW w:w="1509" w:type="dxa"/>
            <w:noWrap/>
            <w:vAlign w:val="center"/>
            <w:hideMark/>
          </w:tcPr>
          <w:p w14:paraId="6E7340F5"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187.12</w:t>
            </w:r>
          </w:p>
        </w:tc>
        <w:tc>
          <w:tcPr>
            <w:tcW w:w="1509" w:type="dxa"/>
            <w:noWrap/>
            <w:vAlign w:val="center"/>
            <w:hideMark/>
          </w:tcPr>
          <w:p w14:paraId="568FD9AF"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14.59</w:t>
            </w:r>
          </w:p>
        </w:tc>
        <w:tc>
          <w:tcPr>
            <w:tcW w:w="1510" w:type="dxa"/>
            <w:noWrap/>
            <w:vAlign w:val="center"/>
            <w:hideMark/>
          </w:tcPr>
          <w:p w14:paraId="679EF0F4"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8.21</w:t>
            </w:r>
          </w:p>
        </w:tc>
      </w:tr>
      <w:tr w:rsidR="00185A6E" w:rsidRPr="001F02EB" w14:paraId="1161FD64" w14:textId="77777777" w:rsidTr="00915149">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509" w:type="dxa"/>
            <w:noWrap/>
            <w:vAlign w:val="center"/>
            <w:hideMark/>
          </w:tcPr>
          <w:p w14:paraId="17A071A4" w14:textId="77777777" w:rsidR="00185A6E" w:rsidRPr="001F02EB" w:rsidRDefault="00185A6E" w:rsidP="001F02EB">
            <w:pPr>
              <w:pStyle w:val="Table"/>
              <w:spacing w:before="60" w:after="60"/>
              <w:jc w:val="center"/>
              <w:rPr>
                <w:rFonts w:cs="Times New Roman"/>
                <w:sz w:val="20"/>
                <w:szCs w:val="20"/>
              </w:rPr>
            </w:pPr>
            <w:r w:rsidRPr="001F02EB">
              <w:rPr>
                <w:rFonts w:cs="Times New Roman"/>
                <w:sz w:val="20"/>
                <w:szCs w:val="20"/>
              </w:rPr>
              <w:t>9000</w:t>
            </w:r>
          </w:p>
        </w:tc>
        <w:tc>
          <w:tcPr>
            <w:tcW w:w="1509" w:type="dxa"/>
            <w:noWrap/>
            <w:vAlign w:val="center"/>
            <w:hideMark/>
          </w:tcPr>
          <w:p w14:paraId="01344CCA"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54.51</w:t>
            </w:r>
          </w:p>
        </w:tc>
        <w:tc>
          <w:tcPr>
            <w:tcW w:w="1509" w:type="dxa"/>
            <w:noWrap/>
            <w:vAlign w:val="center"/>
            <w:hideMark/>
          </w:tcPr>
          <w:p w14:paraId="4E729B4D"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90.84</w:t>
            </w:r>
          </w:p>
        </w:tc>
        <w:tc>
          <w:tcPr>
            <w:tcW w:w="1509" w:type="dxa"/>
            <w:noWrap/>
            <w:vAlign w:val="center"/>
            <w:hideMark/>
          </w:tcPr>
          <w:p w14:paraId="1DBCC27A"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181.69</w:t>
            </w:r>
          </w:p>
        </w:tc>
        <w:tc>
          <w:tcPr>
            <w:tcW w:w="1509" w:type="dxa"/>
            <w:noWrap/>
            <w:vAlign w:val="center"/>
            <w:hideMark/>
          </w:tcPr>
          <w:p w14:paraId="6D7D77AB"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14.17</w:t>
            </w:r>
          </w:p>
        </w:tc>
        <w:tc>
          <w:tcPr>
            <w:tcW w:w="1510" w:type="dxa"/>
            <w:noWrap/>
            <w:vAlign w:val="center"/>
            <w:hideMark/>
          </w:tcPr>
          <w:p w14:paraId="0164C18D"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7.97</w:t>
            </w:r>
          </w:p>
        </w:tc>
      </w:tr>
      <w:tr w:rsidR="00185A6E" w:rsidRPr="001F02EB" w14:paraId="35DEFF49" w14:textId="77777777" w:rsidTr="00915149">
        <w:trPr>
          <w:trHeight w:val="337"/>
          <w:jc w:val="center"/>
        </w:trPr>
        <w:tc>
          <w:tcPr>
            <w:cnfStyle w:val="001000000000" w:firstRow="0" w:lastRow="0" w:firstColumn="1" w:lastColumn="0" w:oddVBand="0" w:evenVBand="0" w:oddHBand="0" w:evenHBand="0" w:firstRowFirstColumn="0" w:firstRowLastColumn="0" w:lastRowFirstColumn="0" w:lastRowLastColumn="0"/>
            <w:tcW w:w="1509" w:type="dxa"/>
            <w:noWrap/>
            <w:vAlign w:val="center"/>
            <w:hideMark/>
          </w:tcPr>
          <w:p w14:paraId="77429D86" w14:textId="77777777" w:rsidR="00185A6E" w:rsidRPr="001F02EB" w:rsidRDefault="00185A6E" w:rsidP="001F02EB">
            <w:pPr>
              <w:pStyle w:val="Table"/>
              <w:spacing w:before="60" w:after="60"/>
              <w:jc w:val="center"/>
              <w:rPr>
                <w:rFonts w:cs="Times New Roman"/>
                <w:sz w:val="20"/>
                <w:szCs w:val="20"/>
              </w:rPr>
            </w:pPr>
            <w:r w:rsidRPr="001F02EB">
              <w:rPr>
                <w:rFonts w:cs="Times New Roman"/>
                <w:sz w:val="20"/>
                <w:szCs w:val="20"/>
              </w:rPr>
              <w:t>10000</w:t>
            </w:r>
          </w:p>
        </w:tc>
        <w:tc>
          <w:tcPr>
            <w:tcW w:w="1509" w:type="dxa"/>
            <w:noWrap/>
            <w:vAlign w:val="center"/>
            <w:hideMark/>
          </w:tcPr>
          <w:p w14:paraId="51A20BDC"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53.09</w:t>
            </w:r>
          </w:p>
        </w:tc>
        <w:tc>
          <w:tcPr>
            <w:tcW w:w="1509" w:type="dxa"/>
            <w:noWrap/>
            <w:vAlign w:val="center"/>
            <w:hideMark/>
          </w:tcPr>
          <w:p w14:paraId="50ADE7FD"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88.48</w:t>
            </w:r>
          </w:p>
        </w:tc>
        <w:tc>
          <w:tcPr>
            <w:tcW w:w="1509" w:type="dxa"/>
            <w:noWrap/>
            <w:vAlign w:val="center"/>
            <w:hideMark/>
          </w:tcPr>
          <w:p w14:paraId="3AA9B26C"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176.96</w:t>
            </w:r>
          </w:p>
        </w:tc>
        <w:tc>
          <w:tcPr>
            <w:tcW w:w="1509" w:type="dxa"/>
            <w:noWrap/>
            <w:vAlign w:val="center"/>
            <w:hideMark/>
          </w:tcPr>
          <w:p w14:paraId="1B2EA716"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13.80</w:t>
            </w:r>
          </w:p>
        </w:tc>
        <w:tc>
          <w:tcPr>
            <w:tcW w:w="1510" w:type="dxa"/>
            <w:noWrap/>
            <w:vAlign w:val="center"/>
            <w:hideMark/>
          </w:tcPr>
          <w:p w14:paraId="67CCC644"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7.76</w:t>
            </w:r>
          </w:p>
        </w:tc>
      </w:tr>
      <w:tr w:rsidR="00185A6E" w:rsidRPr="001F02EB" w14:paraId="7FF040E2" w14:textId="77777777" w:rsidTr="00915149">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509" w:type="dxa"/>
            <w:noWrap/>
            <w:vAlign w:val="center"/>
            <w:hideMark/>
          </w:tcPr>
          <w:p w14:paraId="46F47287" w14:textId="77777777" w:rsidR="00185A6E" w:rsidRPr="001F02EB" w:rsidRDefault="00185A6E" w:rsidP="001F02EB">
            <w:pPr>
              <w:pStyle w:val="Table"/>
              <w:spacing w:before="60" w:after="60"/>
              <w:jc w:val="center"/>
              <w:rPr>
                <w:rFonts w:cs="Times New Roman"/>
                <w:sz w:val="20"/>
                <w:szCs w:val="20"/>
              </w:rPr>
            </w:pPr>
            <w:r w:rsidRPr="001F02EB">
              <w:rPr>
                <w:rFonts w:cs="Times New Roman"/>
                <w:sz w:val="20"/>
                <w:szCs w:val="20"/>
              </w:rPr>
              <w:t>11000</w:t>
            </w:r>
          </w:p>
        </w:tc>
        <w:tc>
          <w:tcPr>
            <w:tcW w:w="1509" w:type="dxa"/>
            <w:noWrap/>
            <w:vAlign w:val="center"/>
            <w:hideMark/>
          </w:tcPr>
          <w:p w14:paraId="2ADA8B2C"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51.84</w:t>
            </w:r>
          </w:p>
        </w:tc>
        <w:tc>
          <w:tcPr>
            <w:tcW w:w="1509" w:type="dxa"/>
            <w:noWrap/>
            <w:vAlign w:val="center"/>
            <w:hideMark/>
          </w:tcPr>
          <w:p w14:paraId="1D19E091"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86.40</w:t>
            </w:r>
          </w:p>
        </w:tc>
        <w:tc>
          <w:tcPr>
            <w:tcW w:w="1509" w:type="dxa"/>
            <w:noWrap/>
            <w:vAlign w:val="center"/>
            <w:hideMark/>
          </w:tcPr>
          <w:p w14:paraId="04C8DC64"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172.80</w:t>
            </w:r>
          </w:p>
        </w:tc>
        <w:tc>
          <w:tcPr>
            <w:tcW w:w="1509" w:type="dxa"/>
            <w:noWrap/>
            <w:vAlign w:val="center"/>
            <w:hideMark/>
          </w:tcPr>
          <w:p w14:paraId="28BBA745"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13.47</w:t>
            </w:r>
          </w:p>
        </w:tc>
        <w:tc>
          <w:tcPr>
            <w:tcW w:w="1510" w:type="dxa"/>
            <w:noWrap/>
            <w:vAlign w:val="center"/>
            <w:hideMark/>
          </w:tcPr>
          <w:p w14:paraId="420CCBB9"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7.58</w:t>
            </w:r>
          </w:p>
        </w:tc>
      </w:tr>
      <w:tr w:rsidR="00185A6E" w:rsidRPr="001F02EB" w14:paraId="17592FE9" w14:textId="77777777" w:rsidTr="00915149">
        <w:trPr>
          <w:trHeight w:val="337"/>
          <w:jc w:val="center"/>
        </w:trPr>
        <w:tc>
          <w:tcPr>
            <w:cnfStyle w:val="001000000000" w:firstRow="0" w:lastRow="0" w:firstColumn="1" w:lastColumn="0" w:oddVBand="0" w:evenVBand="0" w:oddHBand="0" w:evenHBand="0" w:firstRowFirstColumn="0" w:firstRowLastColumn="0" w:lastRowFirstColumn="0" w:lastRowLastColumn="0"/>
            <w:tcW w:w="1509" w:type="dxa"/>
            <w:noWrap/>
            <w:vAlign w:val="center"/>
            <w:hideMark/>
          </w:tcPr>
          <w:p w14:paraId="3EF625A6" w14:textId="77777777" w:rsidR="00185A6E" w:rsidRPr="001F02EB" w:rsidRDefault="00185A6E" w:rsidP="001F02EB">
            <w:pPr>
              <w:pStyle w:val="Table"/>
              <w:spacing w:before="60" w:after="60"/>
              <w:jc w:val="center"/>
              <w:rPr>
                <w:rFonts w:cs="Times New Roman"/>
                <w:sz w:val="20"/>
                <w:szCs w:val="20"/>
              </w:rPr>
            </w:pPr>
            <w:r w:rsidRPr="001F02EB">
              <w:rPr>
                <w:rFonts w:cs="Times New Roman"/>
                <w:sz w:val="20"/>
                <w:szCs w:val="20"/>
              </w:rPr>
              <w:t>12000</w:t>
            </w:r>
          </w:p>
        </w:tc>
        <w:tc>
          <w:tcPr>
            <w:tcW w:w="1509" w:type="dxa"/>
            <w:noWrap/>
            <w:vAlign w:val="center"/>
            <w:hideMark/>
          </w:tcPr>
          <w:p w14:paraId="040F1B6A"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50.72</w:t>
            </w:r>
          </w:p>
        </w:tc>
        <w:tc>
          <w:tcPr>
            <w:tcW w:w="1509" w:type="dxa"/>
            <w:noWrap/>
            <w:vAlign w:val="center"/>
            <w:hideMark/>
          </w:tcPr>
          <w:p w14:paraId="529B5745"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84.54</w:t>
            </w:r>
          </w:p>
        </w:tc>
        <w:tc>
          <w:tcPr>
            <w:tcW w:w="1509" w:type="dxa"/>
            <w:noWrap/>
            <w:vAlign w:val="center"/>
            <w:hideMark/>
          </w:tcPr>
          <w:p w14:paraId="2C6FE0E3"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169.08</w:t>
            </w:r>
          </w:p>
        </w:tc>
        <w:tc>
          <w:tcPr>
            <w:tcW w:w="1509" w:type="dxa"/>
            <w:noWrap/>
            <w:vAlign w:val="center"/>
            <w:hideMark/>
          </w:tcPr>
          <w:p w14:paraId="5B1330BE"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13.18</w:t>
            </w:r>
          </w:p>
        </w:tc>
        <w:tc>
          <w:tcPr>
            <w:tcW w:w="1510" w:type="dxa"/>
            <w:noWrap/>
            <w:vAlign w:val="center"/>
            <w:hideMark/>
          </w:tcPr>
          <w:p w14:paraId="0A41BF6B"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7.42</w:t>
            </w:r>
          </w:p>
        </w:tc>
      </w:tr>
      <w:tr w:rsidR="00185A6E" w:rsidRPr="001F02EB" w14:paraId="7EF47EB5" w14:textId="77777777" w:rsidTr="00915149">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509" w:type="dxa"/>
            <w:noWrap/>
            <w:vAlign w:val="center"/>
            <w:hideMark/>
          </w:tcPr>
          <w:p w14:paraId="538FAE6C" w14:textId="77777777" w:rsidR="00185A6E" w:rsidRPr="001F02EB" w:rsidRDefault="00185A6E" w:rsidP="001F02EB">
            <w:pPr>
              <w:pStyle w:val="Table"/>
              <w:spacing w:before="60" w:after="60"/>
              <w:jc w:val="center"/>
              <w:rPr>
                <w:rFonts w:cs="Times New Roman"/>
                <w:sz w:val="20"/>
                <w:szCs w:val="20"/>
              </w:rPr>
            </w:pPr>
            <w:r w:rsidRPr="001F02EB">
              <w:rPr>
                <w:rFonts w:cs="Times New Roman"/>
                <w:sz w:val="20"/>
                <w:szCs w:val="20"/>
              </w:rPr>
              <w:t>13000</w:t>
            </w:r>
          </w:p>
        </w:tc>
        <w:tc>
          <w:tcPr>
            <w:tcW w:w="1509" w:type="dxa"/>
            <w:noWrap/>
            <w:vAlign w:val="center"/>
            <w:hideMark/>
          </w:tcPr>
          <w:p w14:paraId="4A234897"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49.72</w:t>
            </w:r>
          </w:p>
        </w:tc>
        <w:tc>
          <w:tcPr>
            <w:tcW w:w="1509" w:type="dxa"/>
            <w:noWrap/>
            <w:vAlign w:val="center"/>
            <w:hideMark/>
          </w:tcPr>
          <w:p w14:paraId="46A49D26"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82.86</w:t>
            </w:r>
          </w:p>
        </w:tc>
        <w:tc>
          <w:tcPr>
            <w:tcW w:w="1509" w:type="dxa"/>
            <w:noWrap/>
            <w:vAlign w:val="center"/>
            <w:hideMark/>
          </w:tcPr>
          <w:p w14:paraId="342DA1E8"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165.73</w:t>
            </w:r>
          </w:p>
        </w:tc>
        <w:tc>
          <w:tcPr>
            <w:tcW w:w="1509" w:type="dxa"/>
            <w:noWrap/>
            <w:vAlign w:val="center"/>
            <w:hideMark/>
          </w:tcPr>
          <w:p w14:paraId="55A918B9"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12.92</w:t>
            </w:r>
          </w:p>
        </w:tc>
        <w:tc>
          <w:tcPr>
            <w:tcW w:w="1510" w:type="dxa"/>
            <w:noWrap/>
            <w:vAlign w:val="center"/>
            <w:hideMark/>
          </w:tcPr>
          <w:p w14:paraId="53264A12" w14:textId="77777777" w:rsidR="00185A6E" w:rsidRPr="001F02EB" w:rsidRDefault="008542DB"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7.27</w:t>
            </w:r>
          </w:p>
        </w:tc>
      </w:tr>
      <w:tr w:rsidR="00185A6E" w:rsidRPr="001F02EB" w14:paraId="56E66B99" w14:textId="77777777" w:rsidTr="00915149">
        <w:trPr>
          <w:trHeight w:val="337"/>
          <w:jc w:val="center"/>
        </w:trPr>
        <w:tc>
          <w:tcPr>
            <w:cnfStyle w:val="001000000000" w:firstRow="0" w:lastRow="0" w:firstColumn="1" w:lastColumn="0" w:oddVBand="0" w:evenVBand="0" w:oddHBand="0" w:evenHBand="0" w:firstRowFirstColumn="0" w:firstRowLastColumn="0" w:lastRowFirstColumn="0" w:lastRowLastColumn="0"/>
            <w:tcW w:w="1509" w:type="dxa"/>
            <w:noWrap/>
            <w:vAlign w:val="center"/>
            <w:hideMark/>
          </w:tcPr>
          <w:p w14:paraId="04ADF4B9" w14:textId="77777777" w:rsidR="00185A6E" w:rsidRPr="001F02EB" w:rsidRDefault="00185A6E" w:rsidP="001F02EB">
            <w:pPr>
              <w:pStyle w:val="Table"/>
              <w:spacing w:before="60" w:after="60"/>
              <w:jc w:val="center"/>
              <w:rPr>
                <w:rFonts w:cs="Times New Roman"/>
                <w:sz w:val="20"/>
                <w:szCs w:val="20"/>
              </w:rPr>
            </w:pPr>
            <w:r w:rsidRPr="001F02EB">
              <w:rPr>
                <w:rFonts w:cs="Times New Roman"/>
                <w:sz w:val="20"/>
                <w:szCs w:val="20"/>
              </w:rPr>
              <w:t>14000</w:t>
            </w:r>
          </w:p>
        </w:tc>
        <w:tc>
          <w:tcPr>
            <w:tcW w:w="1509" w:type="dxa"/>
            <w:noWrap/>
            <w:vAlign w:val="center"/>
            <w:hideMark/>
          </w:tcPr>
          <w:p w14:paraId="20920033"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48.81</w:t>
            </w:r>
          </w:p>
        </w:tc>
        <w:tc>
          <w:tcPr>
            <w:tcW w:w="1509" w:type="dxa"/>
            <w:noWrap/>
            <w:vAlign w:val="center"/>
            <w:hideMark/>
          </w:tcPr>
          <w:p w14:paraId="1C1E77B3"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81.34</w:t>
            </w:r>
          </w:p>
        </w:tc>
        <w:tc>
          <w:tcPr>
            <w:tcW w:w="1509" w:type="dxa"/>
            <w:noWrap/>
            <w:vAlign w:val="center"/>
            <w:hideMark/>
          </w:tcPr>
          <w:p w14:paraId="57E2D954"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162.69</w:t>
            </w:r>
          </w:p>
        </w:tc>
        <w:tc>
          <w:tcPr>
            <w:tcW w:w="1509" w:type="dxa"/>
            <w:noWrap/>
            <w:vAlign w:val="center"/>
            <w:hideMark/>
          </w:tcPr>
          <w:p w14:paraId="34B85A69"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12.68</w:t>
            </w:r>
          </w:p>
        </w:tc>
        <w:tc>
          <w:tcPr>
            <w:tcW w:w="1510" w:type="dxa"/>
            <w:noWrap/>
            <w:vAlign w:val="center"/>
            <w:hideMark/>
          </w:tcPr>
          <w:p w14:paraId="1F714164" w14:textId="77777777" w:rsidR="00185A6E" w:rsidRPr="001F02EB" w:rsidRDefault="008542DB"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7.14</w:t>
            </w:r>
          </w:p>
        </w:tc>
      </w:tr>
    </w:tbl>
    <w:p w14:paraId="60BAB75A" w14:textId="77777777" w:rsidR="0050154D" w:rsidRPr="00AB77B7" w:rsidRDefault="0050154D" w:rsidP="0050154D">
      <w:pPr>
        <w:rPr>
          <w:rFonts w:cs="Times New Roman"/>
        </w:rPr>
      </w:pPr>
    </w:p>
    <w:p w14:paraId="7618F1AD" w14:textId="77777777" w:rsidR="00DA3063" w:rsidRPr="00AB77B7" w:rsidRDefault="008F3794" w:rsidP="008F3794">
      <w:pPr>
        <w:pStyle w:val="4"/>
        <w:rPr>
          <w:rFonts w:cs="Times New Roman"/>
        </w:rPr>
      </w:pPr>
      <w:bookmarkStart w:id="69" w:name="_Ref491354896"/>
      <w:r w:rsidRPr="00AB77B7">
        <w:rPr>
          <w:rFonts w:cs="Times New Roman"/>
        </w:rPr>
        <w:t>Effective airgap thickness determination</w:t>
      </w:r>
      <w:bookmarkEnd w:id="69"/>
    </w:p>
    <w:p w14:paraId="35FC6EF6" w14:textId="7874A34B" w:rsidR="0050154D" w:rsidRPr="00AB77B7" w:rsidRDefault="0050154D" w:rsidP="009C4B34">
      <w:pPr>
        <w:rPr>
          <w:rFonts w:cs="Times New Roman"/>
        </w:rPr>
      </w:pPr>
      <w:r w:rsidRPr="00AB77B7">
        <w:rPr>
          <w:rFonts w:cs="Times New Roman"/>
        </w:rPr>
        <w:t xml:space="preserve">In order to calculate the magnet thickness which will yield the desired airgap flux density, the effective airgap thickness needs to be first determined. However, as shown in equation </w:t>
      </w:r>
      <w:r w:rsidRPr="00AB77B7">
        <w:rPr>
          <w:rFonts w:cs="Times New Roman"/>
        </w:rPr>
        <w:fldChar w:fldCharType="begin"/>
      </w:r>
      <w:r w:rsidRPr="00AB77B7">
        <w:rPr>
          <w:rFonts w:cs="Times New Roman"/>
        </w:rPr>
        <w:instrText xml:space="preserve"> REF _Ref490041316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w:t>
      </w:r>
      <w:r w:rsidR="006D062E" w:rsidRPr="00AB77B7">
        <w:rPr>
          <w:rFonts w:cs="Times New Roman"/>
        </w:rPr>
        <w:t>)</w:t>
      </w:r>
      <w:r w:rsidRPr="00AB77B7">
        <w:rPr>
          <w:rFonts w:cs="Times New Roman"/>
        </w:rPr>
        <w:fldChar w:fldCharType="end"/>
      </w:r>
      <w:r w:rsidRPr="00AB77B7">
        <w:rPr>
          <w:rFonts w:cs="Times New Roman"/>
        </w:rPr>
        <w:t xml:space="preserve">, the effective airgap is composed of two parts, viz. the non-magnetic containment thickness and the actual mechanical clearance between the outer surface of the containment and the </w:t>
      </w:r>
      <w:r w:rsidRPr="00AB77B7">
        <w:rPr>
          <w:rFonts w:cs="Times New Roman"/>
        </w:rPr>
        <w:lastRenderedPageBreak/>
        <w:t>stator bore. However, this has the potential to become a circular problem as the containment thickness depends on the loading imposed by the dead-weight magnet segment, the value of which is itself depen</w:t>
      </w:r>
      <w:r w:rsidR="001078D7" w:rsidRPr="00AB77B7">
        <w:rPr>
          <w:rFonts w:cs="Times New Roman"/>
        </w:rPr>
        <w:t>dant on the magnet thickness.</w:t>
      </w:r>
    </w:p>
    <w:p w14:paraId="3039A99C" w14:textId="19E32852" w:rsidR="008F3794" w:rsidRPr="00AB77B7" w:rsidRDefault="0050154D" w:rsidP="0050154D">
      <w:pPr>
        <w:rPr>
          <w:rFonts w:cs="Times New Roman"/>
          <w:szCs w:val="24"/>
        </w:rPr>
      </w:pPr>
      <w:r w:rsidRPr="00AB77B7">
        <w:rPr>
          <w:rFonts w:cs="Times New Roman"/>
          <w:szCs w:val="24"/>
        </w:rPr>
        <w:t>Given that some mechanical containment is necessary even in those machines with very modest levels of centrifugal loading (even if only to provide some environmental protection) a minimum containment thickness of 0.5mm was specified. Hence, with</w:t>
      </w:r>
      <w:r w:rsidR="00E41EB7" w:rsidRPr="00AB77B7">
        <w:rPr>
          <w:rFonts w:cs="Times New Roman"/>
          <w:szCs w:val="24"/>
        </w:rPr>
        <w:t>in</w:t>
      </w:r>
      <w:r w:rsidRPr="00AB77B7">
        <w:rPr>
          <w:rFonts w:cs="Times New Roman"/>
          <w:szCs w:val="24"/>
        </w:rPr>
        <w:t xml:space="preserve"> the design process, if the calculated containment thickness is smaller than this minimum value, then the containment thickness is simply set to this minimum. The mechanical clearance between the outer surface of the containment and the stator bore was set to 0.5mm in this design for all cases. This in turn gives rise to a minimum effective airgap thickness of 1mm.</w:t>
      </w:r>
    </w:p>
    <w:p w14:paraId="2F2CA222" w14:textId="77777777" w:rsidR="0050154D" w:rsidRPr="00AB77B7" w:rsidRDefault="0050154D" w:rsidP="0050154D">
      <w:pPr>
        <w:pStyle w:val="4"/>
        <w:rPr>
          <w:rFonts w:cs="Times New Roman"/>
        </w:rPr>
      </w:pPr>
      <w:r w:rsidRPr="00AB77B7">
        <w:rPr>
          <w:rFonts w:cs="Times New Roman"/>
        </w:rPr>
        <w:t>Magnet thickness calculation</w:t>
      </w:r>
    </w:p>
    <w:p w14:paraId="5E54D1BC" w14:textId="06CA032F" w:rsidR="0050154D" w:rsidRPr="00AB77B7" w:rsidRDefault="0050154D" w:rsidP="0050154D">
      <w:pPr>
        <w:rPr>
          <w:rFonts w:cs="Times New Roman"/>
          <w:szCs w:val="24"/>
        </w:rPr>
      </w:pPr>
      <w:r w:rsidRPr="00AB77B7">
        <w:rPr>
          <w:rFonts w:cs="Times New Roman"/>
          <w:szCs w:val="24"/>
        </w:rPr>
        <w:t>The required magnet thickness can be estimated based on an analytical equation derived from a simplified form of the machine magnetic circuit in the absence of stator currents [1</w:t>
      </w:r>
      <w:r w:rsidR="00EA69C6" w:rsidRPr="00AB77B7">
        <w:rPr>
          <w:rFonts w:cs="Times New Roman"/>
          <w:szCs w:val="24"/>
        </w:rPr>
        <w:t>6</w:t>
      </w:r>
      <w:r w:rsidRPr="00AB77B7">
        <w:rPr>
          <w:rFonts w:cs="Times New Roman"/>
          <w:szCs w:val="24"/>
        </w:rPr>
        <w:t>]</w:t>
      </w:r>
    </w:p>
    <w:tbl>
      <w:tblPr>
        <w:tblW w:w="0" w:type="auto"/>
        <w:jc w:val="center"/>
        <w:tblLook w:val="04A0" w:firstRow="1" w:lastRow="0" w:firstColumn="1" w:lastColumn="0" w:noHBand="0" w:noVBand="1"/>
      </w:tblPr>
      <w:tblGrid>
        <w:gridCol w:w="8046"/>
        <w:gridCol w:w="970"/>
      </w:tblGrid>
      <w:tr w:rsidR="0050154D" w:rsidRPr="00AB77B7" w14:paraId="79CDAFA2" w14:textId="77777777" w:rsidTr="00956CE1">
        <w:trPr>
          <w:jc w:val="center"/>
        </w:trPr>
        <w:tc>
          <w:tcPr>
            <w:tcW w:w="8046" w:type="dxa"/>
            <w:vAlign w:val="center"/>
          </w:tcPr>
          <w:p w14:paraId="76FEFBE6" w14:textId="77777777" w:rsidR="0050154D"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g</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r</m:t>
                        </m:r>
                      </m:sub>
                    </m:sSub>
                  </m:num>
                  <m:den>
                    <m:r>
                      <w:rPr>
                        <w:rFonts w:ascii="Cambria Math" w:hAnsi="Cambria Math" w:cs="Times New Roman"/>
                        <w:szCs w:val="24"/>
                      </w:rPr>
                      <m:t>1+</m:t>
                    </m:r>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r</m:t>
                        </m:r>
                      </m:sub>
                    </m:sSub>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g</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m</m:t>
                            </m:r>
                          </m:sub>
                        </m:sSub>
                      </m:den>
                    </m:f>
                  </m:den>
                </m:f>
              </m:oMath>
            </m:oMathPara>
          </w:p>
        </w:tc>
        <w:tc>
          <w:tcPr>
            <w:tcW w:w="970" w:type="dxa"/>
            <w:vAlign w:val="center"/>
          </w:tcPr>
          <w:p w14:paraId="2F12A842" w14:textId="6F948C0C" w:rsidR="0050154D" w:rsidRPr="00AB77B7" w:rsidRDefault="0050154D" w:rsidP="006922A4">
            <w:pPr>
              <w:jc w:val="center"/>
              <w:rPr>
                <w:rFonts w:cs="Times New Roman"/>
                <w:szCs w:val="24"/>
              </w:rPr>
            </w:pPr>
            <w:bookmarkStart w:id="70" w:name="_Ref490042022"/>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22</w:t>
            </w:r>
            <w:r w:rsidR="005F21A8" w:rsidRPr="00AB77B7">
              <w:rPr>
                <w:rFonts w:cs="Times New Roman"/>
                <w:noProof/>
              </w:rPr>
              <w:fldChar w:fldCharType="end"/>
            </w:r>
            <w:r w:rsidRPr="00AB77B7">
              <w:rPr>
                <w:rFonts w:cs="Times New Roman"/>
              </w:rPr>
              <w:t>)</w:t>
            </w:r>
            <w:bookmarkEnd w:id="70"/>
          </w:p>
        </w:tc>
      </w:tr>
    </w:tbl>
    <w:p w14:paraId="62D7DAE0" w14:textId="629EB64A" w:rsidR="0050154D" w:rsidRPr="00AB77B7" w:rsidRDefault="00CE5A53" w:rsidP="0050154D">
      <w:pPr>
        <w:pStyle w:val="a7"/>
        <w:spacing w:before="120" w:after="120" w:line="276" w:lineRule="auto"/>
        <w:ind w:left="0" w:right="0"/>
        <w:rPr>
          <w:rFonts w:ascii="Times New Roman" w:hAnsi="Times New Roman"/>
          <w:sz w:val="24"/>
          <w:szCs w:val="24"/>
          <w:lang w:eastAsia="zh-CN"/>
        </w:rPr>
      </w:pPr>
      <m:oMath>
        <m:sSub>
          <m:sSubPr>
            <m:ctrlPr>
              <w:rPr>
                <w:rFonts w:ascii="Cambria Math" w:hAnsi="Cambria Math"/>
                <w:i/>
                <w:sz w:val="24"/>
                <w:szCs w:val="24"/>
              </w:rPr>
            </m:ctrlPr>
          </m:sSubPr>
          <m:e>
            <m:r>
              <w:rPr>
                <w:rFonts w:ascii="Cambria Math" w:hAnsi="Cambria Math"/>
                <w:sz w:val="24"/>
                <w:szCs w:val="24"/>
                <w:lang w:eastAsia="zh-CN"/>
              </w:rPr>
              <m:t>B</m:t>
            </m:r>
          </m:e>
          <m:sub>
            <m:r>
              <w:rPr>
                <w:rFonts w:ascii="Cambria Math" w:hAnsi="Cambria Math"/>
                <w:sz w:val="24"/>
                <w:szCs w:val="24"/>
                <w:lang w:eastAsia="zh-CN"/>
              </w:rPr>
              <m:t>g</m:t>
            </m:r>
          </m:sub>
        </m:sSub>
      </m:oMath>
      <w:r w:rsidR="0050154D" w:rsidRPr="00AB77B7">
        <w:rPr>
          <w:rFonts w:ascii="Times New Roman" w:hAnsi="Times New Roman"/>
          <w:sz w:val="24"/>
          <w:szCs w:val="24"/>
          <w:lang w:eastAsia="zh-CN"/>
        </w:rPr>
        <w:t xml:space="preserve"> here is not the average airgap flux density, but the flux density in the airgap that is adjacent to the magnet face. Hence, </w:t>
      </w:r>
      <m:oMath>
        <m:sSub>
          <m:sSubPr>
            <m:ctrlPr>
              <w:rPr>
                <w:rFonts w:ascii="Cambria Math" w:hAnsi="Cambria Math"/>
                <w:i/>
                <w:sz w:val="24"/>
                <w:szCs w:val="24"/>
              </w:rPr>
            </m:ctrlPr>
          </m:sSubPr>
          <m:e>
            <m:r>
              <w:rPr>
                <w:rFonts w:ascii="Cambria Math" w:hAnsi="Cambria Math"/>
                <w:sz w:val="24"/>
                <w:szCs w:val="24"/>
                <w:lang w:eastAsia="zh-CN"/>
              </w:rPr>
              <m:t>B</m:t>
            </m:r>
          </m:e>
          <m:sub>
            <m:r>
              <w:rPr>
                <w:rFonts w:ascii="Cambria Math" w:hAnsi="Cambria Math"/>
                <w:sz w:val="24"/>
                <w:szCs w:val="24"/>
                <w:lang w:eastAsia="zh-CN"/>
              </w:rPr>
              <m:t>g</m:t>
            </m:r>
          </m:sub>
        </m:sSub>
        <m:r>
          <w:rPr>
            <w:rFonts w:ascii="Cambria Math" w:hAnsi="Cambria Math"/>
            <w:sz w:val="24"/>
            <w:szCs w:val="24"/>
            <w:lang w:eastAsia="zh-CN"/>
          </w:rPr>
          <m:t>=</m:t>
        </m:r>
        <m:sSub>
          <m:sSubPr>
            <m:ctrlPr>
              <w:rPr>
                <w:rFonts w:ascii="Cambria Math" w:hAnsi="Cambria Math"/>
                <w:i/>
                <w:sz w:val="24"/>
                <w:szCs w:val="24"/>
              </w:rPr>
            </m:ctrlPr>
          </m:sSubPr>
          <m:e>
            <m:r>
              <w:rPr>
                <w:rFonts w:ascii="Cambria Math" w:hAnsi="Cambria Math"/>
                <w:sz w:val="24"/>
                <w:szCs w:val="24"/>
                <w:lang w:eastAsia="zh-CN"/>
              </w:rPr>
              <m:t>B</m:t>
            </m:r>
          </m:e>
          <m:sub>
            <m:r>
              <w:rPr>
                <w:rFonts w:ascii="Cambria Math" w:hAnsi="Cambria Math"/>
                <w:sz w:val="24"/>
                <w:szCs w:val="24"/>
                <w:lang w:eastAsia="zh-CN"/>
              </w:rPr>
              <m:t>m</m:t>
            </m:r>
          </m:sub>
        </m:sSub>
        <m:r>
          <w:rPr>
            <w:rFonts w:ascii="Cambria Math" w:hAnsi="Cambria Math"/>
            <w:sz w:val="24"/>
            <w:szCs w:val="24"/>
            <w:lang w:eastAsia="zh-CN"/>
          </w:rPr>
          <m:t>=0.8</m:t>
        </m:r>
        <m:sSub>
          <m:sSubPr>
            <m:ctrlPr>
              <w:rPr>
                <w:rFonts w:ascii="Cambria Math" w:hAnsi="Cambria Math"/>
                <w:i/>
                <w:sz w:val="24"/>
                <w:szCs w:val="24"/>
              </w:rPr>
            </m:ctrlPr>
          </m:sSubPr>
          <m:e>
            <m:r>
              <w:rPr>
                <w:rFonts w:ascii="Cambria Math" w:hAnsi="Cambria Math"/>
                <w:sz w:val="24"/>
                <w:szCs w:val="24"/>
                <w:lang w:eastAsia="zh-CN"/>
              </w:rPr>
              <m:t>B</m:t>
            </m:r>
          </m:e>
          <m:sub>
            <m:r>
              <w:rPr>
                <w:rFonts w:ascii="Cambria Math" w:hAnsi="Cambria Math"/>
                <w:sz w:val="24"/>
                <w:szCs w:val="24"/>
                <w:lang w:eastAsia="zh-CN"/>
              </w:rPr>
              <m:t>r</m:t>
            </m:r>
          </m:sub>
        </m:sSub>
        <m:r>
          <w:rPr>
            <w:rFonts w:ascii="Cambria Math" w:hAnsi="Cambria Math"/>
            <w:sz w:val="24"/>
            <w:szCs w:val="24"/>
            <w:lang w:eastAsia="zh-CN"/>
          </w:rPr>
          <m:t>=0.8</m:t>
        </m:r>
        <m:r>
          <m:rPr>
            <m:sty m:val="p"/>
          </m:rPr>
          <w:rPr>
            <w:rFonts w:ascii="Cambria Math" w:hAnsi="Cambria Math"/>
            <w:sz w:val="24"/>
            <w:szCs w:val="24"/>
            <w:lang w:eastAsia="zh-CN"/>
          </w:rPr>
          <m:t>T</m:t>
        </m:r>
      </m:oMath>
      <w:r w:rsidR="0050154D" w:rsidRPr="00AB77B7">
        <w:rPr>
          <w:rFonts w:ascii="Times New Roman" w:hAnsi="Times New Roman"/>
          <w:sz w:val="24"/>
          <w:szCs w:val="24"/>
          <w:lang w:eastAsia="zh-CN"/>
        </w:rPr>
        <w:t xml:space="preserve">. Using equation </w:t>
      </w:r>
      <w:r w:rsidR="00956CE1" w:rsidRPr="00AB77B7">
        <w:rPr>
          <w:rFonts w:ascii="Times New Roman" w:hAnsi="Times New Roman"/>
          <w:sz w:val="24"/>
          <w:szCs w:val="24"/>
          <w:lang w:eastAsia="zh-CN"/>
        </w:rPr>
        <w:fldChar w:fldCharType="begin"/>
      </w:r>
      <w:r w:rsidR="00956CE1" w:rsidRPr="00AB77B7">
        <w:rPr>
          <w:rFonts w:ascii="Times New Roman" w:hAnsi="Times New Roman"/>
          <w:sz w:val="24"/>
          <w:szCs w:val="24"/>
          <w:lang w:eastAsia="zh-CN"/>
        </w:rPr>
        <w:instrText xml:space="preserve"> REF _Ref490042022 \h </w:instrText>
      </w:r>
      <w:r w:rsidR="00AB77B7">
        <w:rPr>
          <w:rFonts w:ascii="Times New Roman" w:hAnsi="Times New Roman"/>
          <w:sz w:val="24"/>
          <w:szCs w:val="24"/>
          <w:lang w:eastAsia="zh-CN"/>
        </w:rPr>
        <w:instrText xml:space="preserve"> \* MERGEFORMAT </w:instrText>
      </w:r>
      <w:r w:rsidR="00956CE1" w:rsidRPr="00AB77B7">
        <w:rPr>
          <w:rFonts w:ascii="Times New Roman" w:hAnsi="Times New Roman"/>
          <w:sz w:val="24"/>
          <w:szCs w:val="24"/>
          <w:lang w:eastAsia="zh-CN"/>
        </w:rPr>
      </w:r>
      <w:r w:rsidR="00956CE1" w:rsidRPr="00AB77B7">
        <w:rPr>
          <w:rFonts w:ascii="Times New Roman" w:hAnsi="Times New Roman"/>
          <w:sz w:val="24"/>
          <w:szCs w:val="24"/>
          <w:lang w:eastAsia="zh-CN"/>
        </w:rPr>
        <w:fldChar w:fldCharType="separate"/>
      </w:r>
      <w:r w:rsidR="006D062E" w:rsidRPr="006D062E">
        <w:rPr>
          <w:rFonts w:ascii="Times New Roman" w:hAnsi="Times New Roman"/>
        </w:rPr>
        <w:t>(</w:t>
      </w:r>
      <w:r w:rsidR="006D062E" w:rsidRPr="006D062E">
        <w:rPr>
          <w:rFonts w:ascii="Times New Roman" w:hAnsi="Times New Roman"/>
          <w:noProof/>
        </w:rPr>
        <w:t>2.22</w:t>
      </w:r>
      <w:r w:rsidR="006D062E" w:rsidRPr="006D062E">
        <w:rPr>
          <w:rFonts w:ascii="Times New Roman" w:hAnsi="Times New Roman"/>
        </w:rPr>
        <w:t>)</w:t>
      </w:r>
      <w:r w:rsidR="00956CE1" w:rsidRPr="00AB77B7">
        <w:rPr>
          <w:rFonts w:ascii="Times New Roman" w:hAnsi="Times New Roman"/>
          <w:sz w:val="24"/>
          <w:szCs w:val="24"/>
          <w:lang w:eastAsia="zh-CN"/>
        </w:rPr>
        <w:fldChar w:fldCharType="end"/>
      </w:r>
      <w:r w:rsidR="0050154D" w:rsidRPr="00AB77B7">
        <w:rPr>
          <w:rFonts w:ascii="Times New Roman" w:hAnsi="Times New Roman"/>
          <w:sz w:val="24"/>
          <w:szCs w:val="24"/>
          <w:lang w:eastAsia="zh-CN"/>
        </w:rPr>
        <w:t xml:space="preserve"> gives rise to:</w:t>
      </w:r>
    </w:p>
    <w:p w14:paraId="0DF4BB7D" w14:textId="77777777" w:rsidR="0050154D" w:rsidRPr="00AB77B7" w:rsidRDefault="00CE5A53" w:rsidP="0050154D">
      <w:pP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m</m:t>
              </m:r>
            </m:sub>
          </m:sSub>
          <m:r>
            <w:rPr>
              <w:rFonts w:ascii="Cambria Math" w:hAnsi="Cambria Math" w:cs="Times New Roman"/>
              <w:szCs w:val="24"/>
            </w:rPr>
            <m:t>=4.2</m:t>
          </m:r>
          <m:r>
            <m:rPr>
              <m:sty m:val="p"/>
            </m:rPr>
            <w:rPr>
              <w:rFonts w:ascii="Cambria Math" w:hAnsi="Cambria Math" w:cs="Times New Roman"/>
              <w:szCs w:val="24"/>
            </w:rPr>
            <m:t>mm</m:t>
          </m:r>
        </m:oMath>
      </m:oMathPara>
    </w:p>
    <w:p w14:paraId="00C96469" w14:textId="77777777" w:rsidR="00956CE1" w:rsidRPr="00AB77B7" w:rsidRDefault="00956CE1" w:rsidP="00956CE1">
      <w:pPr>
        <w:pStyle w:val="4"/>
        <w:rPr>
          <w:rFonts w:cs="Times New Roman"/>
        </w:rPr>
      </w:pPr>
      <w:bookmarkStart w:id="71" w:name="_Ref490155840"/>
      <w:r w:rsidRPr="00AB77B7">
        <w:rPr>
          <w:rFonts w:cs="Times New Roman"/>
        </w:rPr>
        <w:t>Containment thickness calculation</w:t>
      </w:r>
      <w:bookmarkEnd w:id="71"/>
    </w:p>
    <w:p w14:paraId="491DB3E3" w14:textId="26ED7CA1" w:rsidR="00956CE1" w:rsidRPr="00AB77B7" w:rsidRDefault="00956CE1" w:rsidP="00956CE1">
      <w:pPr>
        <w:rPr>
          <w:rFonts w:cs="Times New Roman"/>
          <w:szCs w:val="24"/>
        </w:rPr>
      </w:pPr>
      <w:r w:rsidRPr="00AB77B7">
        <w:rPr>
          <w:rFonts w:cs="Times New Roman"/>
          <w:szCs w:val="24"/>
        </w:rPr>
        <w:t>An analytical equation derived from well-established theory for rotating cylinders is introduced in [1</w:t>
      </w:r>
      <w:r w:rsidR="00EA69C6" w:rsidRPr="00AB77B7">
        <w:rPr>
          <w:rFonts w:cs="Times New Roman"/>
          <w:szCs w:val="24"/>
        </w:rPr>
        <w:t>7</w:t>
      </w:r>
      <w:r w:rsidRPr="00AB77B7">
        <w:rPr>
          <w:rFonts w:cs="Times New Roman"/>
          <w:szCs w:val="24"/>
        </w:rPr>
        <w:t>] in order to calculate the containment thickness required for a given combination of magnet mass</w:t>
      </w:r>
      <w:r w:rsidR="00C21E6E" w:rsidRPr="00AB77B7">
        <w:rPr>
          <w:rFonts w:cs="Times New Roman"/>
          <w:szCs w:val="24"/>
        </w:rPr>
        <w:t>, rotational  speed</w:t>
      </w:r>
      <w:r w:rsidRPr="00AB77B7">
        <w:rPr>
          <w:rFonts w:cs="Times New Roman"/>
          <w:szCs w:val="24"/>
        </w:rPr>
        <w:t xml:space="preserve"> and maximum </w:t>
      </w:r>
      <w:r w:rsidR="00C21E6E" w:rsidRPr="00AB77B7">
        <w:rPr>
          <w:rFonts w:cs="Times New Roman"/>
          <w:szCs w:val="24"/>
        </w:rPr>
        <w:t xml:space="preserve">containment </w:t>
      </w:r>
      <w:r w:rsidRPr="00AB77B7">
        <w:rPr>
          <w:rFonts w:cs="Times New Roman"/>
          <w:szCs w:val="24"/>
        </w:rPr>
        <w:t>stress criterion. The magnet is regarded as dead weight acting on the containment. The net stress on the containment, which can be estimated by super-position of the stress resulting from its own self-loading and the stress caused by the magnet, can be expressed as</w:t>
      </w:r>
    </w:p>
    <w:tbl>
      <w:tblPr>
        <w:tblW w:w="0" w:type="auto"/>
        <w:jc w:val="center"/>
        <w:tblLook w:val="04A0" w:firstRow="1" w:lastRow="0" w:firstColumn="1" w:lastColumn="0" w:noHBand="0" w:noVBand="1"/>
      </w:tblPr>
      <w:tblGrid>
        <w:gridCol w:w="8046"/>
        <w:gridCol w:w="970"/>
      </w:tblGrid>
      <w:tr w:rsidR="00956CE1" w:rsidRPr="00AB77B7" w14:paraId="01C14758" w14:textId="77777777" w:rsidTr="00966421">
        <w:trPr>
          <w:jc w:val="center"/>
        </w:trPr>
        <w:tc>
          <w:tcPr>
            <w:tcW w:w="8046" w:type="dxa"/>
            <w:vAlign w:val="center"/>
          </w:tcPr>
          <w:p w14:paraId="138AD799" w14:textId="29FB6ABD" w:rsidR="00956CE1"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σ</m:t>
                    </m:r>
                  </m:e>
                  <m:sub>
                    <m:r>
                      <w:rPr>
                        <w:rFonts w:ascii="Cambria Math" w:hAnsi="Cambria Math" w:cs="Times New Roman"/>
                        <w:szCs w:val="24"/>
                      </w:rPr>
                      <m:t>max</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0"/>
                          </w:rPr>
                        </m:ctrlPr>
                      </m:sSubPr>
                      <m:e>
                        <m:r>
                          <w:rPr>
                            <w:rFonts w:ascii="Cambria Math" w:hAnsi="Cambria Math" w:cs="Times New Roman"/>
                            <w:szCs w:val="20"/>
                          </w:rPr>
                          <m:t>δ</m:t>
                        </m:r>
                      </m:e>
                      <m:sub>
                        <m:r>
                          <w:rPr>
                            <w:rFonts w:ascii="Cambria Math" w:hAnsi="Cambria Math" w:cs="Times New Roman"/>
                            <w:szCs w:val="20"/>
                          </w:rPr>
                          <m:t>c</m:t>
                        </m:r>
                      </m:sub>
                    </m:sSub>
                    <m:sSup>
                      <m:sSupPr>
                        <m:ctrlPr>
                          <w:rPr>
                            <w:rFonts w:ascii="Cambria Math" w:hAnsi="Cambria Math" w:cs="Times New Roman"/>
                            <w:i/>
                            <w:szCs w:val="24"/>
                          </w:rPr>
                        </m:ctrlPr>
                      </m:sSupPr>
                      <m:e>
                        <m:r>
                          <w:rPr>
                            <w:rFonts w:ascii="Cambria Math" w:hAnsi="Cambria Math" w:cs="Times New Roman"/>
                            <w:szCs w:val="24"/>
                          </w:rPr>
                          <m:t>ω</m:t>
                        </m:r>
                      </m:e>
                      <m:sup>
                        <m:r>
                          <w:rPr>
                            <w:rFonts w:ascii="Cambria Math" w:hAnsi="Cambria Math" w:cs="Times New Roman"/>
                            <w:szCs w:val="24"/>
                          </w:rPr>
                          <m:t>2</m:t>
                        </m:r>
                      </m:sup>
                    </m:sSup>
                  </m:num>
                  <m:den>
                    <m:r>
                      <w:rPr>
                        <w:rFonts w:ascii="Cambria Math" w:hAnsi="Cambria Math" w:cs="Times New Roman"/>
                        <w:szCs w:val="24"/>
                      </w:rPr>
                      <m:t>8</m:t>
                    </m:r>
                  </m:den>
                </m:f>
                <m:d>
                  <m:dPr>
                    <m:begChr m:val="["/>
                    <m:endChr m:val="]"/>
                    <m:ctrlPr>
                      <w:rPr>
                        <w:rFonts w:ascii="Cambria Math" w:hAnsi="Cambria Math" w:cs="Times New Roman"/>
                        <w:i/>
                        <w:szCs w:val="24"/>
                      </w:rPr>
                    </m:ctrlPr>
                  </m:dPr>
                  <m:e>
                    <m:d>
                      <m:dPr>
                        <m:ctrlPr>
                          <w:rPr>
                            <w:rFonts w:ascii="Cambria Math" w:hAnsi="Cambria Math" w:cs="Times New Roman"/>
                            <w:i/>
                            <w:szCs w:val="24"/>
                          </w:rPr>
                        </m:ctrlPr>
                      </m:dPr>
                      <m:e>
                        <m:r>
                          <w:rPr>
                            <w:rFonts w:ascii="Cambria Math" w:hAnsi="Cambria Math" w:cs="Times New Roman"/>
                            <w:szCs w:val="24"/>
                          </w:rPr>
                          <m:t>3+</m:t>
                        </m:r>
                        <m:sSub>
                          <m:sSubPr>
                            <m:ctrlPr>
                              <w:rPr>
                                <w:rFonts w:ascii="Cambria Math" w:hAnsi="Cambria Math" w:cs="Times New Roman"/>
                                <w:i/>
                                <w:szCs w:val="24"/>
                              </w:rPr>
                            </m:ctrlPr>
                          </m:sSubPr>
                          <m:e>
                            <m:r>
                              <w:rPr>
                                <w:rFonts w:ascii="Cambria Math" w:hAnsi="Cambria Math" w:cs="Times New Roman"/>
                                <w:szCs w:val="24"/>
                              </w:rPr>
                              <m:t>ν</m:t>
                            </m:r>
                          </m:e>
                          <m:sub>
                            <m:r>
                              <w:rPr>
                                <w:rFonts w:ascii="Cambria Math" w:hAnsi="Cambria Math" w:cs="Times New Roman"/>
                                <w:szCs w:val="24"/>
                              </w:rPr>
                              <m:t>c</m:t>
                            </m:r>
                          </m:sub>
                        </m:sSub>
                      </m:e>
                    </m:d>
                    <m:d>
                      <m:dPr>
                        <m:ctrlPr>
                          <w:rPr>
                            <w:rFonts w:ascii="Cambria Math" w:hAnsi="Cambria Math" w:cs="Times New Roman"/>
                            <w:i/>
                            <w:szCs w:val="24"/>
                          </w:rPr>
                        </m:ctrlPr>
                      </m:dPr>
                      <m:e>
                        <m:f>
                          <m:fPr>
                            <m:ctrlPr>
                              <w:rPr>
                                <w:rFonts w:ascii="Cambria Math" w:hAnsi="Cambria Math" w:cs="Times New Roman"/>
                                <w:i/>
                                <w:szCs w:val="24"/>
                              </w:rPr>
                            </m:ctrlPr>
                          </m:fPr>
                          <m:num>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co</m:t>
                                    </m:r>
                                  </m:sub>
                                </m:sSub>
                              </m:e>
                              <m:sup>
                                <m:r>
                                  <w:rPr>
                                    <w:rFonts w:ascii="Cambria Math" w:hAnsi="Cambria Math" w:cs="Times New Roman"/>
                                    <w:szCs w:val="24"/>
                                  </w:rPr>
                                  <m:t>2</m:t>
                                </m:r>
                              </m:sup>
                            </m:sSup>
                          </m:num>
                          <m:den>
                            <m:r>
                              <w:rPr>
                                <w:rFonts w:ascii="Cambria Math" w:hAnsi="Cambria Math" w:cs="Times New Roman"/>
                                <w:szCs w:val="24"/>
                              </w:rPr>
                              <m:t>2</m:t>
                            </m:r>
                          </m:den>
                        </m:f>
                        <m:r>
                          <w:rPr>
                            <w:rFonts w:ascii="Cambria Math" w:hAnsi="Cambria Math" w:cs="Times New Roman"/>
                            <w:szCs w:val="24"/>
                          </w:rPr>
                          <m:t>+</m:t>
                        </m:r>
                        <m:f>
                          <m:fPr>
                            <m:ctrlPr>
                              <w:rPr>
                                <w:rFonts w:ascii="Cambria Math" w:hAnsi="Cambria Math" w:cs="Times New Roman"/>
                                <w:i/>
                                <w:szCs w:val="24"/>
                              </w:rPr>
                            </m:ctrlPr>
                          </m:fPr>
                          <m:num>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ci</m:t>
                                    </m:r>
                                  </m:sub>
                                </m:sSub>
                              </m:e>
                              <m:sup>
                                <m:r>
                                  <w:rPr>
                                    <w:rFonts w:ascii="Cambria Math" w:hAnsi="Cambria Math" w:cs="Times New Roman"/>
                                    <w:szCs w:val="24"/>
                                  </w:rPr>
                                  <m:t>2</m:t>
                                </m:r>
                              </m:sup>
                            </m:sSup>
                          </m:num>
                          <m:den>
                            <m:r>
                              <w:rPr>
                                <w:rFonts w:ascii="Cambria Math" w:hAnsi="Cambria Math" w:cs="Times New Roman"/>
                                <w:szCs w:val="24"/>
                              </w:rPr>
                              <m:t>4</m:t>
                            </m:r>
                          </m:den>
                        </m:f>
                      </m:e>
                    </m:d>
                    <m:r>
                      <w:rPr>
                        <w:rFonts w:ascii="Cambria Math" w:hAnsi="Cambria Math" w:cs="Times New Roman"/>
                        <w:szCs w:val="24"/>
                      </w:rPr>
                      <m:t>-</m:t>
                    </m:r>
                    <m:d>
                      <m:dPr>
                        <m:ctrlPr>
                          <w:rPr>
                            <w:rFonts w:ascii="Cambria Math" w:hAnsi="Cambria Math" w:cs="Times New Roman"/>
                            <w:i/>
                            <w:szCs w:val="24"/>
                          </w:rPr>
                        </m:ctrlPr>
                      </m:dPr>
                      <m:e>
                        <m:r>
                          <w:rPr>
                            <w:rFonts w:ascii="Cambria Math" w:hAnsi="Cambria Math" w:cs="Times New Roman"/>
                            <w:szCs w:val="24"/>
                          </w:rPr>
                          <m:t>1+3</m:t>
                        </m:r>
                        <m:sSub>
                          <m:sSubPr>
                            <m:ctrlPr>
                              <w:rPr>
                                <w:rFonts w:ascii="Cambria Math" w:hAnsi="Cambria Math" w:cs="Times New Roman"/>
                                <w:i/>
                                <w:szCs w:val="24"/>
                              </w:rPr>
                            </m:ctrlPr>
                          </m:sSubPr>
                          <m:e>
                            <m:r>
                              <w:rPr>
                                <w:rFonts w:ascii="Cambria Math" w:hAnsi="Cambria Math" w:cs="Times New Roman"/>
                                <w:szCs w:val="24"/>
                              </w:rPr>
                              <m:t>ν</m:t>
                            </m:r>
                          </m:e>
                          <m:sub>
                            <m:r>
                              <w:rPr>
                                <w:rFonts w:ascii="Cambria Math" w:hAnsi="Cambria Math" w:cs="Times New Roman"/>
                                <w:szCs w:val="24"/>
                              </w:rPr>
                              <m:t>c</m:t>
                            </m:r>
                          </m:sub>
                        </m:sSub>
                      </m:e>
                    </m:d>
                    <m:f>
                      <m:fPr>
                        <m:ctrlPr>
                          <w:rPr>
                            <w:rFonts w:ascii="Cambria Math" w:hAnsi="Cambria Math" w:cs="Times New Roman"/>
                            <w:i/>
                            <w:szCs w:val="24"/>
                          </w:rPr>
                        </m:ctrlPr>
                      </m:fPr>
                      <m:num>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ci</m:t>
                                </m:r>
                              </m:sub>
                            </m:sSub>
                          </m:e>
                          <m:sup>
                            <m:r>
                              <w:rPr>
                                <w:rFonts w:ascii="Cambria Math" w:hAnsi="Cambria Math" w:cs="Times New Roman"/>
                                <w:szCs w:val="24"/>
                              </w:rPr>
                              <m:t>2</m:t>
                            </m:r>
                          </m:sup>
                        </m:sSup>
                      </m:num>
                      <m:den>
                        <m:r>
                          <w:rPr>
                            <w:rFonts w:ascii="Cambria Math" w:hAnsi="Cambria Math" w:cs="Times New Roman"/>
                            <w:szCs w:val="24"/>
                          </w:rPr>
                          <m:t>4</m:t>
                        </m:r>
                      </m:den>
                    </m:f>
                  </m:e>
                </m:d>
                <m:r>
                  <w:rPr>
                    <w:rFonts w:ascii="Cambria Math" w:hAnsi="Cambria Math" w:cs="Times New Roman"/>
                    <w:szCs w:val="24"/>
                  </w:rPr>
                  <m:t>+</m:t>
                </m:r>
                <m:d>
                  <m:dPr>
                    <m:ctrlPr>
                      <w:rPr>
                        <w:rFonts w:ascii="Cambria Math" w:hAnsi="Cambria Math" w:cs="Times New Roman"/>
                        <w:i/>
                        <w:szCs w:val="24"/>
                      </w:rPr>
                    </m:ctrlPr>
                  </m:dPr>
                  <m:e>
                    <m:f>
                      <m:fPr>
                        <m:ctrlPr>
                          <w:rPr>
                            <w:rFonts w:ascii="Cambria Math" w:hAnsi="Cambria Math" w:cs="Times New Roman"/>
                            <w:i/>
                            <w:szCs w:val="24"/>
                          </w:rPr>
                        </m:ctrlPr>
                      </m:fPr>
                      <m:num>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co</m:t>
                                </m:r>
                              </m:sub>
                            </m:sSub>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ci</m:t>
                                </m:r>
                              </m:sub>
                            </m:sSub>
                          </m:e>
                          <m:sup>
                            <m:r>
                              <w:rPr>
                                <w:rFonts w:ascii="Cambria Math" w:hAnsi="Cambria Math" w:cs="Times New Roman"/>
                                <w:szCs w:val="24"/>
                              </w:rPr>
                              <m:t>2</m:t>
                            </m:r>
                          </m:sup>
                        </m:sSup>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co</m:t>
                                </m:r>
                              </m:sub>
                            </m:sSub>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ci</m:t>
                                </m:r>
                              </m:sub>
                            </m:sSub>
                          </m:e>
                          <m:sup>
                            <m:r>
                              <w:rPr>
                                <w:rFonts w:ascii="Cambria Math" w:hAnsi="Cambria Math" w:cs="Times New Roman"/>
                                <w:szCs w:val="24"/>
                              </w:rPr>
                              <m:t>2</m:t>
                            </m:r>
                          </m:sup>
                        </m:sSup>
                      </m:den>
                    </m:f>
                  </m:e>
                </m:d>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eq</m:t>
                            </m:r>
                          </m:sub>
                        </m:sSub>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meq</m:t>
                            </m:r>
                          </m:sub>
                        </m:sSub>
                        <m:sSup>
                          <m:sSupPr>
                            <m:ctrlPr>
                              <w:rPr>
                                <w:rFonts w:ascii="Cambria Math" w:hAnsi="Cambria Math" w:cs="Times New Roman"/>
                                <w:i/>
                                <w:szCs w:val="24"/>
                              </w:rPr>
                            </m:ctrlPr>
                          </m:sSupPr>
                          <m:e>
                            <m:r>
                              <w:rPr>
                                <w:rFonts w:ascii="Cambria Math" w:hAnsi="Cambria Math" w:cs="Times New Roman"/>
                                <w:szCs w:val="24"/>
                              </w:rPr>
                              <m:t>ω</m:t>
                            </m:r>
                          </m:e>
                          <m:sup>
                            <m:r>
                              <w:rPr>
                                <w:rFonts w:ascii="Cambria Math" w:hAnsi="Cambria Math" w:cs="Times New Roman"/>
                                <w:szCs w:val="24"/>
                              </w:rPr>
                              <m:t>2</m:t>
                            </m:r>
                          </m:sup>
                        </m:sSup>
                      </m:num>
                      <m:den>
                        <m:r>
                          <w:rPr>
                            <w:rFonts w:ascii="Cambria Math" w:hAnsi="Cambria Math" w:cs="Times New Roman"/>
                            <w:szCs w:val="24"/>
                          </w:rPr>
                          <m:t>π</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mo</m:t>
                            </m:r>
                          </m:sub>
                        </m:sSub>
                      </m:den>
                    </m:f>
                  </m:e>
                </m:d>
              </m:oMath>
            </m:oMathPara>
          </w:p>
        </w:tc>
        <w:tc>
          <w:tcPr>
            <w:tcW w:w="970" w:type="dxa"/>
            <w:vAlign w:val="center"/>
          </w:tcPr>
          <w:p w14:paraId="507DB623" w14:textId="28268492" w:rsidR="00956CE1" w:rsidRPr="00AB77B7" w:rsidRDefault="00956CE1" w:rsidP="006922A4">
            <w:pPr>
              <w:jc w:val="center"/>
              <w:rPr>
                <w:rFonts w:cs="Times New Roman"/>
                <w:szCs w:val="24"/>
              </w:rPr>
            </w:pPr>
            <w:bookmarkStart w:id="72" w:name="_Ref490042535"/>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23</w:t>
            </w:r>
            <w:r w:rsidR="005F21A8" w:rsidRPr="00AB77B7">
              <w:rPr>
                <w:rFonts w:cs="Times New Roman"/>
                <w:noProof/>
              </w:rPr>
              <w:fldChar w:fldCharType="end"/>
            </w:r>
            <w:r w:rsidRPr="00AB77B7">
              <w:rPr>
                <w:rFonts w:cs="Times New Roman"/>
              </w:rPr>
              <w:t>)</w:t>
            </w:r>
            <w:bookmarkEnd w:id="72"/>
          </w:p>
        </w:tc>
      </w:tr>
    </w:tbl>
    <w:p w14:paraId="6EDA9A49" w14:textId="311F8AEC" w:rsidR="00956CE1" w:rsidRPr="00AB77B7" w:rsidRDefault="00966421" w:rsidP="00956CE1">
      <w:pPr>
        <w:rPr>
          <w:rFonts w:cs="Times New Roman"/>
          <w:szCs w:val="24"/>
        </w:rPr>
      </w:pPr>
      <w:r w:rsidRPr="00AB77B7">
        <w:rPr>
          <w:rFonts w:cs="Times New Roman"/>
          <w:szCs w:val="24"/>
        </w:rPr>
        <w:lastRenderedPageBreak/>
        <w:t xml:space="preserve">For an arc magnet, parameter </w:t>
      </w:r>
      <w:bookmarkStart w:id="73" w:name="OLE_LINK4"/>
      <w:bookmarkStart w:id="74" w:name="OLE_LINK3"/>
      <m:oMath>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eq</m:t>
            </m:r>
          </m:sub>
        </m:sSub>
      </m:oMath>
      <w:bookmarkEnd w:id="73"/>
      <w:bookmarkEnd w:id="74"/>
      <w:r w:rsidRPr="00AB77B7">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meq</m:t>
            </m:r>
          </m:sub>
        </m:sSub>
      </m:oMath>
      <w:r w:rsidRPr="00AB77B7">
        <w:rPr>
          <w:rFonts w:cs="Times New Roman"/>
          <w:szCs w:val="24"/>
        </w:rPr>
        <w:t xml:space="preserve"> in </w:t>
      </w:r>
      <w:r w:rsidRPr="00AB77B7">
        <w:rPr>
          <w:rFonts w:cs="Times New Roman"/>
          <w:szCs w:val="24"/>
        </w:rPr>
        <w:fldChar w:fldCharType="begin"/>
      </w:r>
      <w:r w:rsidRPr="00AB77B7">
        <w:rPr>
          <w:rFonts w:cs="Times New Roman"/>
          <w:szCs w:val="24"/>
        </w:rPr>
        <w:instrText xml:space="preserve"> REF _Ref490042535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23</w:t>
      </w:r>
      <w:r w:rsidR="006D062E" w:rsidRPr="00AB77B7">
        <w:rPr>
          <w:rFonts w:cs="Times New Roman"/>
        </w:rPr>
        <w:t>)</w:t>
      </w:r>
      <w:r w:rsidRPr="00AB77B7">
        <w:rPr>
          <w:rFonts w:cs="Times New Roman"/>
          <w:szCs w:val="24"/>
        </w:rPr>
        <w:fldChar w:fldCharType="end"/>
      </w:r>
      <w:r w:rsidRPr="00AB77B7">
        <w:rPr>
          <w:rFonts w:cs="Times New Roman"/>
          <w:szCs w:val="24"/>
        </w:rPr>
        <w:t xml:space="preserve"> have the following expression</w:t>
      </w:r>
    </w:p>
    <w:tbl>
      <w:tblPr>
        <w:tblW w:w="0" w:type="auto"/>
        <w:jc w:val="center"/>
        <w:tblLook w:val="04A0" w:firstRow="1" w:lastRow="0" w:firstColumn="1" w:lastColumn="0" w:noHBand="0" w:noVBand="1"/>
      </w:tblPr>
      <w:tblGrid>
        <w:gridCol w:w="8056"/>
        <w:gridCol w:w="970"/>
      </w:tblGrid>
      <w:tr w:rsidR="00966421" w:rsidRPr="00AB77B7" w14:paraId="04F3E595" w14:textId="77777777" w:rsidTr="00966421">
        <w:trPr>
          <w:jc w:val="center"/>
        </w:trPr>
        <w:tc>
          <w:tcPr>
            <w:tcW w:w="8056" w:type="dxa"/>
            <w:vAlign w:val="center"/>
          </w:tcPr>
          <w:p w14:paraId="535DDFE0" w14:textId="1D8670C9" w:rsidR="00966421"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eq</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π</m:t>
                    </m:r>
                  </m:num>
                  <m:den>
                    <m:r>
                      <w:rPr>
                        <w:rFonts w:ascii="Cambria Math" w:hAnsi="Cambria Math" w:cs="Times New Roman"/>
                        <w:szCs w:val="24"/>
                      </w:rPr>
                      <m:t>4</m:t>
                    </m:r>
                  </m:den>
                </m:f>
                <m:d>
                  <m:dPr>
                    <m:ctrlPr>
                      <w:rPr>
                        <w:rFonts w:ascii="Cambria Math" w:hAnsi="Cambria Math" w:cs="Times New Roman"/>
                        <w:i/>
                        <w:szCs w:val="24"/>
                      </w:rPr>
                    </m:ctrlPr>
                  </m:dPr>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mo</m:t>
                            </m:r>
                          </m:sub>
                        </m:sSub>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mi</m:t>
                            </m:r>
                          </m:sub>
                        </m:sSub>
                      </m:e>
                      <m:sup>
                        <m:r>
                          <w:rPr>
                            <w:rFonts w:ascii="Cambria Math" w:hAnsi="Cambria Math" w:cs="Times New Roman"/>
                            <w:szCs w:val="24"/>
                          </w:rPr>
                          <m:t>2</m:t>
                        </m:r>
                      </m:sup>
                    </m:sSup>
                  </m:e>
                </m:d>
                <m:d>
                  <m:dPr>
                    <m:begChr m:val="["/>
                    <m:endChr m:val="]"/>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α</m:t>
                        </m:r>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m</m:t>
                            </m:r>
                          </m:sub>
                        </m:sSub>
                      </m:num>
                      <m:den>
                        <m:r>
                          <w:rPr>
                            <w:rFonts w:ascii="Cambria Math" w:hAnsi="Cambria Math" w:cs="Times New Roman"/>
                            <w:szCs w:val="24"/>
                          </w:rPr>
                          <m:t>180</m:t>
                        </m:r>
                      </m:den>
                    </m:f>
                    <m:r>
                      <w:rPr>
                        <w:rFonts w:ascii="Cambria Math" w:hAnsi="Cambria Math" w:cs="Times New Roman"/>
                        <w:szCs w:val="24"/>
                      </w:rPr>
                      <m:t>+</m:t>
                    </m:r>
                    <m:d>
                      <m:dPr>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r>
                              <w:rPr>
                                <w:rFonts w:ascii="Cambria Math" w:hAnsi="Cambria Math" w:cs="Times New Roman"/>
                                <w:szCs w:val="24"/>
                              </w:rPr>
                              <m:t>α</m:t>
                            </m:r>
                          </m:num>
                          <m:den>
                            <m:r>
                              <w:rPr>
                                <w:rFonts w:ascii="Cambria Math" w:hAnsi="Cambria Math" w:cs="Times New Roman"/>
                                <w:szCs w:val="24"/>
                              </w:rPr>
                              <m:t>180</m:t>
                            </m:r>
                          </m:den>
                        </m:f>
                      </m:e>
                    </m:d>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ip</m:t>
                        </m:r>
                      </m:sub>
                    </m:sSub>
                  </m:e>
                </m:d>
              </m:oMath>
            </m:oMathPara>
          </w:p>
        </w:tc>
        <w:tc>
          <w:tcPr>
            <w:tcW w:w="970" w:type="dxa"/>
            <w:vAlign w:val="center"/>
          </w:tcPr>
          <w:p w14:paraId="536280CC" w14:textId="6E7B236B" w:rsidR="00966421" w:rsidRPr="00AB77B7" w:rsidRDefault="00966421" w:rsidP="006922A4">
            <w:pPr>
              <w:jc w:val="center"/>
              <w:rPr>
                <w:rFonts w:cs="Times New Roman"/>
                <w:szCs w:val="24"/>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24</w:t>
            </w:r>
            <w:r w:rsidR="005F21A8" w:rsidRPr="00AB77B7">
              <w:rPr>
                <w:rFonts w:cs="Times New Roman"/>
                <w:noProof/>
              </w:rPr>
              <w:fldChar w:fldCharType="end"/>
            </w:r>
            <w:r w:rsidRPr="00AB77B7">
              <w:rPr>
                <w:rFonts w:cs="Times New Roman"/>
              </w:rPr>
              <w:t>)</w:t>
            </w:r>
          </w:p>
        </w:tc>
      </w:tr>
      <w:tr w:rsidR="00966421" w:rsidRPr="00AB77B7" w14:paraId="44390E1C" w14:textId="77777777" w:rsidTr="00966421">
        <w:trPr>
          <w:jc w:val="center"/>
        </w:trPr>
        <w:tc>
          <w:tcPr>
            <w:tcW w:w="8056" w:type="dxa"/>
            <w:vAlign w:val="center"/>
          </w:tcPr>
          <w:p w14:paraId="1BBB45F2" w14:textId="77777777" w:rsidR="00966421"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meq</m:t>
                    </m:r>
                  </m:sub>
                </m:sSub>
                <m:r>
                  <w:rPr>
                    <w:rFonts w:ascii="Cambria Math" w:hAnsi="Cambria Math" w:cs="Times New Roman"/>
                    <w:szCs w:val="24"/>
                  </w:rPr>
                  <m:t>=</m:t>
                </m:r>
                <m:f>
                  <m:fPr>
                    <m:ctrlPr>
                      <w:rPr>
                        <w:rFonts w:ascii="Cambria Math" w:hAnsi="Cambria Math" w:cs="Times New Roman"/>
                        <w:i/>
                        <w:szCs w:val="24"/>
                      </w:rPr>
                    </m:ctrlPr>
                  </m:fPr>
                  <m:num>
                    <m:rad>
                      <m:radPr>
                        <m:degHide m:val="1"/>
                        <m:ctrlPr>
                          <w:rPr>
                            <w:rFonts w:ascii="Cambria Math" w:hAnsi="Cambria Math" w:cs="Times New Roman"/>
                            <w:i/>
                            <w:szCs w:val="24"/>
                          </w:rPr>
                        </m:ctrlPr>
                      </m:radPr>
                      <m:deg/>
                      <m:e>
                        <m:r>
                          <w:rPr>
                            <w:rFonts w:ascii="Cambria Math" w:hAnsi="Cambria Math" w:cs="Times New Roman"/>
                            <w:szCs w:val="24"/>
                          </w:rPr>
                          <m:t>2</m:t>
                        </m:r>
                      </m:e>
                    </m:rad>
                  </m:num>
                  <m:den>
                    <m:r>
                      <w:rPr>
                        <w:rFonts w:ascii="Cambria Math" w:hAnsi="Cambria Math" w:cs="Times New Roman"/>
                        <w:szCs w:val="24"/>
                      </w:rPr>
                      <m:t>2</m:t>
                    </m:r>
                  </m:den>
                </m:f>
                <m:rad>
                  <m:radPr>
                    <m:degHide m:val="1"/>
                    <m:ctrlPr>
                      <w:rPr>
                        <w:rFonts w:ascii="Cambria Math" w:hAnsi="Cambria Math" w:cs="Times New Roman"/>
                        <w:i/>
                        <w:szCs w:val="24"/>
                      </w:rPr>
                    </m:ctrlPr>
                  </m:radPr>
                  <m:deg/>
                  <m:e>
                    <m:f>
                      <m:fPr>
                        <m:ctrlPr>
                          <w:rPr>
                            <w:rFonts w:ascii="Cambria Math" w:hAnsi="Cambria Math" w:cs="Times New Roman"/>
                            <w:i/>
                            <w:szCs w:val="24"/>
                          </w:rPr>
                        </m:ctrlPr>
                      </m:fPr>
                      <m:num>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mo</m:t>
                                </m:r>
                              </m:sub>
                            </m:sSub>
                          </m:e>
                          <m:sup>
                            <m:r>
                              <w:rPr>
                                <w:rFonts w:ascii="Cambria Math" w:hAnsi="Cambria Math" w:cs="Times New Roman"/>
                                <w:szCs w:val="24"/>
                              </w:rPr>
                              <m:t>4</m:t>
                            </m:r>
                          </m:sup>
                        </m:sSup>
                        <m:r>
                          <w:rPr>
                            <w:rFonts w:ascii="Cambria Math" w:hAnsi="Cambria Math" w:cs="Times New Roman"/>
                            <w:szCs w:val="24"/>
                          </w:rPr>
                          <m:t>-</m:t>
                        </m:r>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mi</m:t>
                                </m:r>
                              </m:sub>
                            </m:sSub>
                          </m:e>
                          <m:sup>
                            <m:r>
                              <w:rPr>
                                <w:rFonts w:ascii="Cambria Math" w:hAnsi="Cambria Math" w:cs="Times New Roman"/>
                                <w:szCs w:val="24"/>
                              </w:rPr>
                              <m:t>4</m:t>
                            </m:r>
                          </m:sup>
                        </m:sSup>
                      </m:num>
                      <m:den>
                        <m:r>
                          <w:rPr>
                            <w:rFonts w:ascii="Cambria Math" w:hAnsi="Cambria Math" w:cs="Times New Roman"/>
                            <w:szCs w:val="24"/>
                          </w:rPr>
                          <m:t>4</m:t>
                        </m:r>
                        <m:d>
                          <m:dPr>
                            <m:ctrlPr>
                              <w:rPr>
                                <w:rFonts w:ascii="Cambria Math" w:hAnsi="Cambria Math" w:cs="Times New Roman"/>
                                <w:i/>
                                <w:szCs w:val="24"/>
                              </w:rPr>
                            </m:ctrlPr>
                          </m:dPr>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mo</m:t>
                                    </m:r>
                                  </m:sub>
                                </m:sSub>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mi</m:t>
                                    </m:r>
                                  </m:sub>
                                </m:sSub>
                              </m:e>
                              <m:sup>
                                <m:r>
                                  <w:rPr>
                                    <w:rFonts w:ascii="Cambria Math" w:hAnsi="Cambria Math" w:cs="Times New Roman"/>
                                    <w:szCs w:val="24"/>
                                  </w:rPr>
                                  <m:t>2</m:t>
                                </m:r>
                              </m:sup>
                            </m:sSup>
                          </m:e>
                        </m:d>
                      </m:den>
                    </m:f>
                  </m:e>
                </m:rad>
              </m:oMath>
            </m:oMathPara>
          </w:p>
        </w:tc>
        <w:tc>
          <w:tcPr>
            <w:tcW w:w="970" w:type="dxa"/>
            <w:vAlign w:val="center"/>
          </w:tcPr>
          <w:p w14:paraId="7A770CF5" w14:textId="073663EE" w:rsidR="00966421" w:rsidRPr="00AB77B7" w:rsidRDefault="00966421" w:rsidP="006922A4">
            <w:pPr>
              <w:jc w:val="center"/>
              <w:rPr>
                <w:rFonts w:cs="Times New Roman"/>
                <w:szCs w:val="24"/>
              </w:rPr>
            </w:pPr>
            <w:bookmarkStart w:id="75" w:name="_Ref490042658"/>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25</w:t>
            </w:r>
            <w:r w:rsidR="005F21A8" w:rsidRPr="00AB77B7">
              <w:rPr>
                <w:rFonts w:cs="Times New Roman"/>
                <w:noProof/>
              </w:rPr>
              <w:fldChar w:fldCharType="end"/>
            </w:r>
            <w:r w:rsidRPr="00AB77B7">
              <w:rPr>
                <w:rFonts w:cs="Times New Roman"/>
              </w:rPr>
              <w:t>)</w:t>
            </w:r>
            <w:bookmarkEnd w:id="75"/>
          </w:p>
        </w:tc>
      </w:tr>
    </w:tbl>
    <w:p w14:paraId="5BDF32CB" w14:textId="2E174C49" w:rsidR="00966421" w:rsidRPr="00AB77B7" w:rsidRDefault="00966421" w:rsidP="00956CE1">
      <w:pPr>
        <w:rPr>
          <w:rFonts w:cs="Times New Roman"/>
          <w:szCs w:val="24"/>
        </w:rPr>
      </w:pPr>
      <w:r w:rsidRPr="00AB77B7">
        <w:rPr>
          <w:rFonts w:cs="Times New Roman"/>
          <w:szCs w:val="24"/>
        </w:rPr>
        <w:t>The magnitude</w:t>
      </w:r>
      <w:r w:rsidR="00A236B1" w:rsidRPr="00AB77B7">
        <w:rPr>
          <w:rFonts w:cs="Times New Roman"/>
          <w:szCs w:val="24"/>
        </w:rPr>
        <w:t>s</w:t>
      </w:r>
      <w:r w:rsidRPr="00AB77B7">
        <w:rPr>
          <w:rFonts w:cs="Times New Roman"/>
          <w:szCs w:val="24"/>
        </w:rPr>
        <w:t xml:space="preserve"> of the physical properties in </w:t>
      </w:r>
      <w:r w:rsidRPr="00AB77B7">
        <w:rPr>
          <w:rFonts w:cs="Times New Roman"/>
          <w:szCs w:val="24"/>
        </w:rPr>
        <w:fldChar w:fldCharType="begin"/>
      </w:r>
      <w:r w:rsidRPr="00AB77B7">
        <w:rPr>
          <w:rFonts w:cs="Times New Roman"/>
          <w:szCs w:val="24"/>
        </w:rPr>
        <w:instrText xml:space="preserve"> REF _Ref490042535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23</w:t>
      </w:r>
      <w:r w:rsidR="006D062E" w:rsidRPr="00AB77B7">
        <w:rPr>
          <w:rFonts w:cs="Times New Roman"/>
        </w:rPr>
        <w:t>)</w:t>
      </w:r>
      <w:r w:rsidRPr="00AB77B7">
        <w:rPr>
          <w:rFonts w:cs="Times New Roman"/>
          <w:szCs w:val="24"/>
        </w:rPr>
        <w:fldChar w:fldCharType="end"/>
      </w:r>
      <w:r w:rsidR="00A236B1" w:rsidRPr="00AB77B7">
        <w:rPr>
          <w:rFonts w:cs="Times New Roman"/>
          <w:szCs w:val="24"/>
        </w:rPr>
        <w:t xml:space="preserve"> </w:t>
      </w:r>
      <w:r w:rsidRPr="00AB77B7">
        <w:rPr>
          <w:rFonts w:cs="Times New Roman"/>
          <w:szCs w:val="24"/>
        </w:rPr>
        <w:t xml:space="preserve">– </w:t>
      </w:r>
      <w:r w:rsidRPr="00AB77B7">
        <w:rPr>
          <w:rFonts w:cs="Times New Roman"/>
          <w:szCs w:val="24"/>
        </w:rPr>
        <w:fldChar w:fldCharType="begin"/>
      </w:r>
      <w:r w:rsidRPr="00AB77B7">
        <w:rPr>
          <w:rFonts w:cs="Times New Roman"/>
          <w:szCs w:val="24"/>
        </w:rPr>
        <w:instrText xml:space="preserve"> REF _Ref490042658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25</w:t>
      </w:r>
      <w:r w:rsidR="006D062E" w:rsidRPr="00AB77B7">
        <w:rPr>
          <w:rFonts w:cs="Times New Roman"/>
        </w:rPr>
        <w:t>)</w:t>
      </w:r>
      <w:r w:rsidRPr="00AB77B7">
        <w:rPr>
          <w:rFonts w:cs="Times New Roman"/>
          <w:szCs w:val="24"/>
        </w:rPr>
        <w:fldChar w:fldCharType="end"/>
      </w:r>
      <w:r w:rsidRPr="00AB77B7">
        <w:rPr>
          <w:rFonts w:cs="Times New Roman"/>
          <w:szCs w:val="24"/>
        </w:rPr>
        <w:t xml:space="preserve"> are listed in </w:t>
      </w:r>
      <w:r w:rsidRPr="00AB77B7">
        <w:rPr>
          <w:rFonts w:cs="Times New Roman"/>
          <w:szCs w:val="24"/>
        </w:rPr>
        <w:fldChar w:fldCharType="begin"/>
      </w:r>
      <w:r w:rsidRPr="00AB77B7">
        <w:rPr>
          <w:rFonts w:cs="Times New Roman"/>
          <w:szCs w:val="24"/>
        </w:rPr>
        <w:instrText xml:space="preserve"> REF _Ref489880171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2</w:t>
      </w:r>
      <w:r w:rsidRPr="00AB77B7">
        <w:rPr>
          <w:rFonts w:cs="Times New Roman"/>
          <w:szCs w:val="24"/>
        </w:rPr>
        <w:fldChar w:fldCharType="end"/>
      </w:r>
      <w:r w:rsidR="00EA69C6" w:rsidRPr="00AB77B7">
        <w:rPr>
          <w:rFonts w:cs="Times New Roman"/>
          <w:szCs w:val="24"/>
        </w:rPr>
        <w:t>, and a maximum 1GPa tensile stress is used for the carbon fibre containment</w:t>
      </w:r>
      <w:r w:rsidRPr="00AB77B7">
        <w:rPr>
          <w:rFonts w:cs="Times New Roman"/>
          <w:szCs w:val="24"/>
        </w:rPr>
        <w:t xml:space="preserve">. Since the inter-pole material is relatively light in weight, the mass density of the inter-pole material is </w:t>
      </w:r>
      <w:r w:rsidR="00C21E6E" w:rsidRPr="00AB77B7">
        <w:rPr>
          <w:rFonts w:cs="Times New Roman"/>
          <w:szCs w:val="24"/>
        </w:rPr>
        <w:t xml:space="preserve">neglected </w:t>
      </w:r>
      <w:r w:rsidRPr="00AB77B7">
        <w:rPr>
          <w:rFonts w:cs="Times New Roman"/>
          <w:szCs w:val="24"/>
        </w:rPr>
        <w:t xml:space="preserve">in the calculation, i.e. </w:t>
      </w:r>
      <m:oMath>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ip</m:t>
            </m:r>
          </m:sub>
        </m:sSub>
        <m:r>
          <w:rPr>
            <w:rFonts w:ascii="Cambria Math" w:hAnsi="Cambria Math" w:cs="Times New Roman"/>
            <w:szCs w:val="24"/>
          </w:rPr>
          <m:t>=0</m:t>
        </m:r>
      </m:oMath>
      <w:r w:rsidRPr="00AB77B7">
        <w:rPr>
          <w:rFonts w:cs="Times New Roman"/>
          <w:szCs w:val="24"/>
        </w:rPr>
        <w:t>. Geometrically, the following relationships exist</w:t>
      </w:r>
    </w:p>
    <w:tbl>
      <w:tblPr>
        <w:tblW w:w="0" w:type="auto"/>
        <w:jc w:val="center"/>
        <w:tblLook w:val="04A0" w:firstRow="1" w:lastRow="0" w:firstColumn="1" w:lastColumn="0" w:noHBand="0" w:noVBand="1"/>
      </w:tblPr>
      <w:tblGrid>
        <w:gridCol w:w="8056"/>
        <w:gridCol w:w="970"/>
      </w:tblGrid>
      <w:tr w:rsidR="00966421" w:rsidRPr="00AB77B7" w14:paraId="035A6B15" w14:textId="77777777" w:rsidTr="00966421">
        <w:trPr>
          <w:jc w:val="center"/>
        </w:trPr>
        <w:tc>
          <w:tcPr>
            <w:tcW w:w="8056" w:type="dxa"/>
            <w:vAlign w:val="center"/>
          </w:tcPr>
          <w:p w14:paraId="1CAC81CC" w14:textId="77777777" w:rsidR="00966421"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ci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mo</m:t>
                    </m:r>
                  </m:sub>
                </m:sSub>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oMath>
            </m:oMathPara>
          </w:p>
        </w:tc>
        <w:tc>
          <w:tcPr>
            <w:tcW w:w="970" w:type="dxa"/>
            <w:vAlign w:val="center"/>
          </w:tcPr>
          <w:p w14:paraId="20FC1FBD" w14:textId="328051A8" w:rsidR="00966421" w:rsidRPr="00AB77B7" w:rsidRDefault="00966421" w:rsidP="006922A4">
            <w:pPr>
              <w:jc w:val="center"/>
              <w:rPr>
                <w:rFonts w:cs="Times New Roman"/>
                <w:szCs w:val="24"/>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26</w:t>
            </w:r>
            <w:r w:rsidR="005F21A8" w:rsidRPr="00AB77B7">
              <w:rPr>
                <w:rFonts w:cs="Times New Roman"/>
                <w:noProof/>
              </w:rPr>
              <w:fldChar w:fldCharType="end"/>
            </w:r>
            <w:r w:rsidRPr="00AB77B7">
              <w:rPr>
                <w:rFonts w:cs="Times New Roman"/>
              </w:rPr>
              <w:t>)</w:t>
            </w:r>
          </w:p>
        </w:tc>
      </w:tr>
      <w:tr w:rsidR="00966421" w:rsidRPr="00AB77B7" w14:paraId="31F6ED23" w14:textId="77777777" w:rsidTr="00966421">
        <w:trPr>
          <w:jc w:val="center"/>
        </w:trPr>
        <w:tc>
          <w:tcPr>
            <w:tcW w:w="8056" w:type="dxa"/>
            <w:vAlign w:val="center"/>
          </w:tcPr>
          <w:p w14:paraId="3ECABACD" w14:textId="77777777" w:rsidR="00966421"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co</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ci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cm</m:t>
                    </m:r>
                  </m:sub>
                </m:sSub>
              </m:oMath>
            </m:oMathPara>
          </w:p>
        </w:tc>
        <w:tc>
          <w:tcPr>
            <w:tcW w:w="970" w:type="dxa"/>
            <w:vAlign w:val="center"/>
          </w:tcPr>
          <w:p w14:paraId="026D30D4" w14:textId="0445C7F5" w:rsidR="00966421" w:rsidRPr="00AB77B7" w:rsidRDefault="00966421" w:rsidP="006922A4">
            <w:pPr>
              <w:jc w:val="center"/>
              <w:rPr>
                <w:rFonts w:cs="Times New Roman"/>
                <w:szCs w:val="24"/>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27</w:t>
            </w:r>
            <w:r w:rsidR="005F21A8" w:rsidRPr="00AB77B7">
              <w:rPr>
                <w:rFonts w:cs="Times New Roman"/>
                <w:noProof/>
              </w:rPr>
              <w:fldChar w:fldCharType="end"/>
            </w:r>
            <w:r w:rsidRPr="00AB77B7">
              <w:rPr>
                <w:rFonts w:cs="Times New Roman"/>
              </w:rPr>
              <w:t>)</w:t>
            </w:r>
          </w:p>
        </w:tc>
      </w:tr>
      <w:tr w:rsidR="00966421" w:rsidRPr="00AB77B7" w14:paraId="0D6A1AEF" w14:textId="77777777" w:rsidTr="00966421">
        <w:trPr>
          <w:jc w:val="center"/>
        </w:trPr>
        <w:tc>
          <w:tcPr>
            <w:tcW w:w="8056" w:type="dxa"/>
            <w:vAlign w:val="center"/>
          </w:tcPr>
          <w:p w14:paraId="68F4336D" w14:textId="77777777" w:rsidR="00966421"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mi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mo</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m</m:t>
                    </m:r>
                  </m:sub>
                </m:sSub>
              </m:oMath>
            </m:oMathPara>
          </w:p>
        </w:tc>
        <w:tc>
          <w:tcPr>
            <w:tcW w:w="970" w:type="dxa"/>
            <w:vAlign w:val="center"/>
          </w:tcPr>
          <w:p w14:paraId="7B65DA06" w14:textId="15F165E5" w:rsidR="00966421" w:rsidRPr="00AB77B7" w:rsidRDefault="00966421" w:rsidP="006922A4">
            <w:pPr>
              <w:jc w:val="center"/>
              <w:rPr>
                <w:rFonts w:cs="Times New Roman"/>
                <w:szCs w:val="24"/>
              </w:rPr>
            </w:pPr>
            <w:bookmarkStart w:id="76" w:name="_Ref491353854"/>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28</w:t>
            </w:r>
            <w:r w:rsidR="005F21A8" w:rsidRPr="00AB77B7">
              <w:rPr>
                <w:rFonts w:cs="Times New Roman"/>
                <w:noProof/>
              </w:rPr>
              <w:fldChar w:fldCharType="end"/>
            </w:r>
            <w:r w:rsidRPr="00AB77B7">
              <w:rPr>
                <w:rFonts w:cs="Times New Roman"/>
              </w:rPr>
              <w:t>)</w:t>
            </w:r>
            <w:bookmarkEnd w:id="76"/>
          </w:p>
        </w:tc>
      </w:tr>
    </w:tbl>
    <w:p w14:paraId="3A97F4F4" w14:textId="77777777" w:rsidR="00966421" w:rsidRPr="00AB77B7" w:rsidRDefault="00966421" w:rsidP="00956CE1">
      <w:pPr>
        <w:rPr>
          <w:rFonts w:cs="Times New Roman"/>
          <w:szCs w:val="24"/>
        </w:rPr>
      </w:pPr>
      <w:r w:rsidRPr="00AB77B7">
        <w:rPr>
          <w:rFonts w:cs="Times New Roman"/>
          <w:szCs w:val="24"/>
        </w:rPr>
        <w:t>Since the rotating speed for each machine is not constant and varies over a 5:1 speed range, the containment need to be dimensioned to as to remain within its specific maximum stress criterion at the maximum operating speed. Therefore, the containment thickness is calculated from the maximum rotating speed of each machine. By way of example, for the lowest speed direct-drive machine (designated machine 1) with 4.2mm thick magnet</w:t>
      </w:r>
    </w:p>
    <w:p w14:paraId="729CFBF8" w14:textId="77777777" w:rsidR="00966421" w:rsidRPr="00AB77B7" w:rsidRDefault="00CE5A53" w:rsidP="00956CE1">
      <w:pP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cm</m:t>
              </m:r>
            </m:sub>
          </m:sSub>
          <m:r>
            <w:rPr>
              <w:rFonts w:ascii="Cambria Math" w:hAnsi="Cambria Math" w:cs="Times New Roman"/>
              <w:szCs w:val="24"/>
            </w:rPr>
            <m:t>=0.074</m:t>
          </m:r>
          <m:r>
            <m:rPr>
              <m:sty m:val="p"/>
            </m:rPr>
            <w:rPr>
              <w:rFonts w:ascii="Cambria Math" w:hAnsi="Cambria Math" w:cs="Times New Roman"/>
              <w:szCs w:val="24"/>
            </w:rPr>
            <m:t>mm</m:t>
          </m:r>
          <m:r>
            <w:rPr>
              <w:rFonts w:ascii="Cambria Math" w:hAnsi="Cambria Math" w:cs="Times New Roman"/>
              <w:szCs w:val="24"/>
            </w:rPr>
            <m:t>&lt;0.5</m:t>
          </m:r>
          <m:r>
            <m:rPr>
              <m:sty m:val="p"/>
            </m:rPr>
            <w:rPr>
              <w:rFonts w:ascii="Cambria Math" w:hAnsi="Cambria Math" w:cs="Times New Roman"/>
              <w:szCs w:val="24"/>
            </w:rPr>
            <m:t>mm</m:t>
          </m:r>
        </m:oMath>
      </m:oMathPara>
    </w:p>
    <w:p w14:paraId="0B7B564D" w14:textId="44FA3B20" w:rsidR="00966421" w:rsidRPr="00AB77B7" w:rsidRDefault="00966421" w:rsidP="00956CE1">
      <w:pPr>
        <w:rPr>
          <w:rFonts w:cs="Times New Roman"/>
          <w:szCs w:val="24"/>
        </w:rPr>
      </w:pPr>
      <w:r w:rsidRPr="00AB77B7">
        <w:rPr>
          <w:rFonts w:cs="Times New Roman"/>
          <w:szCs w:val="24"/>
        </w:rPr>
        <w:t xml:space="preserve">Therefore, 0.5mm was adopted as the containment thickness of machine 1. However, for higher speed machines containment considerably exceed the minimum of 0.5mm. In such cases the effective airgap needs to be adjusted according to the calculated containment thickness, which in turn will result in a reduction in airgap flux density </w:t>
      </w:r>
      <m:oMath>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g</m:t>
            </m:r>
          </m:sub>
        </m:sSub>
      </m:oMath>
      <w:r w:rsidRPr="00AB77B7">
        <w:rPr>
          <w:rFonts w:cs="Times New Roman"/>
          <w:szCs w:val="24"/>
        </w:rPr>
        <w:t>. The nature of the relationship between the airgap flux density, the magnet thickness and the output tor</w:t>
      </w:r>
      <w:r w:rsidR="00A236B1" w:rsidRPr="00AB77B7">
        <w:rPr>
          <w:rFonts w:cs="Times New Roman"/>
          <w:szCs w:val="24"/>
        </w:rPr>
        <w:t xml:space="preserve">que will be explored in section </w:t>
      </w:r>
      <w:r w:rsidR="008E64F5" w:rsidRPr="00AB77B7">
        <w:rPr>
          <w:rFonts w:cs="Times New Roman"/>
          <w:szCs w:val="24"/>
        </w:rPr>
        <w:fldChar w:fldCharType="begin"/>
      </w:r>
      <w:r w:rsidR="008E64F5" w:rsidRPr="00AB77B7">
        <w:rPr>
          <w:rFonts w:cs="Times New Roman"/>
          <w:szCs w:val="24"/>
        </w:rPr>
        <w:instrText xml:space="preserve"> REF _Ref490046924 \n \h </w:instrText>
      </w:r>
      <w:r w:rsidR="00AB77B7">
        <w:rPr>
          <w:rFonts w:cs="Times New Roman"/>
          <w:szCs w:val="24"/>
        </w:rPr>
        <w:instrText xml:space="preserve"> \* MERGEFORMAT </w:instrText>
      </w:r>
      <w:r w:rsidR="008E64F5" w:rsidRPr="00AB77B7">
        <w:rPr>
          <w:rFonts w:cs="Times New Roman"/>
          <w:szCs w:val="24"/>
        </w:rPr>
      </w:r>
      <w:r w:rsidR="008E64F5" w:rsidRPr="00AB77B7">
        <w:rPr>
          <w:rFonts w:cs="Times New Roman"/>
          <w:szCs w:val="24"/>
        </w:rPr>
        <w:fldChar w:fldCharType="separate"/>
      </w:r>
      <w:r w:rsidR="006D062E">
        <w:rPr>
          <w:rFonts w:cs="Times New Roman"/>
          <w:szCs w:val="24"/>
        </w:rPr>
        <w:t xml:space="preserve">2.4.3  </w:t>
      </w:r>
      <w:r w:rsidR="008E64F5" w:rsidRPr="00AB77B7">
        <w:rPr>
          <w:rFonts w:cs="Times New Roman"/>
          <w:szCs w:val="24"/>
        </w:rPr>
        <w:fldChar w:fldCharType="end"/>
      </w:r>
      <w:r w:rsidRPr="00AB77B7">
        <w:rPr>
          <w:rFonts w:cs="Times New Roman"/>
          <w:szCs w:val="24"/>
        </w:rPr>
        <w:t>.</w:t>
      </w:r>
    </w:p>
    <w:p w14:paraId="15AA8F88" w14:textId="77777777" w:rsidR="007F09F3" w:rsidRPr="00AB77B7" w:rsidRDefault="007F09F3" w:rsidP="00956CE1">
      <w:pPr>
        <w:rPr>
          <w:rFonts w:cs="Times New Roman"/>
          <w:szCs w:val="24"/>
        </w:rPr>
      </w:pPr>
      <w:r w:rsidRPr="00AB77B7">
        <w:rPr>
          <w:rFonts w:cs="Times New Roman"/>
          <w:szCs w:val="24"/>
        </w:rPr>
        <w:t xml:space="preserve">In the design of a machine to meet a specific torque-speed envelope and to operate with a particular converter voltage, it is necessary to set the number of turns per coil to provide a reasonable level of match to the supply. This requires detailed consideration of the mode of control, e.g. the extent to which field-weakening is used to meet the extended speed range etc. </w:t>
      </w:r>
      <w:r w:rsidRPr="00AB77B7">
        <w:rPr>
          <w:rFonts w:cs="Times New Roman"/>
          <w:szCs w:val="24"/>
        </w:rPr>
        <w:lastRenderedPageBreak/>
        <w:t>Moreover, it requires a detailed assessment of the influence of machine reactance (and to a lesser extent resistance) in order to ensure that rated current can be supplied within the voltage constraint imposed by the converter. However, in this study, the setting of a precise number of turns per coil for each and every design is not necessary in order to explore the relationship between torque or power density and rotational speed. Hence, the machine winding can be left as normalised 1 turn windings in the knowledge that the torque performance would not be compromised if the stator were wound with a particular combination of turns and conductor cross-section which meets the same packing factor.</w:t>
      </w:r>
    </w:p>
    <w:p w14:paraId="4B5119CA" w14:textId="77777777" w:rsidR="007F09F3" w:rsidRPr="00AB77B7" w:rsidRDefault="007F09F3" w:rsidP="007F09F3">
      <w:pPr>
        <w:pStyle w:val="3"/>
        <w:rPr>
          <w:rFonts w:cs="Times New Roman"/>
        </w:rPr>
      </w:pPr>
      <w:bookmarkStart w:id="77" w:name="_Toc510531059"/>
      <w:r w:rsidRPr="00AB77B7">
        <w:rPr>
          <w:rFonts w:cs="Times New Roman"/>
        </w:rPr>
        <w:t xml:space="preserve">Evaluation of the performance of the initial </w:t>
      </w:r>
      <w:r w:rsidR="001078D7" w:rsidRPr="00AB77B7">
        <w:rPr>
          <w:rFonts w:cs="Times New Roman"/>
        </w:rPr>
        <w:t>designs</w:t>
      </w:r>
      <w:r w:rsidRPr="00AB77B7">
        <w:rPr>
          <w:rFonts w:cs="Times New Roman"/>
        </w:rPr>
        <w:t xml:space="preserve"> for constant current density and constant split ratio constraints</w:t>
      </w:r>
      <w:bookmarkEnd w:id="77"/>
    </w:p>
    <w:p w14:paraId="01573BDE" w14:textId="77777777" w:rsidR="007F09F3" w:rsidRPr="00AB77B7" w:rsidRDefault="001078D7" w:rsidP="007F09F3">
      <w:pPr>
        <w:pStyle w:val="4"/>
        <w:rPr>
          <w:rFonts w:cs="Times New Roman"/>
        </w:rPr>
      </w:pPr>
      <w:r w:rsidRPr="00AB77B7">
        <w:rPr>
          <w:rFonts w:cs="Times New Roman"/>
        </w:rPr>
        <w:t>Back-EMF waveform</w:t>
      </w:r>
    </w:p>
    <w:p w14:paraId="0AA07331" w14:textId="35DFE0F5" w:rsidR="001078D7" w:rsidRPr="00AB77B7" w:rsidRDefault="001078D7" w:rsidP="001078D7">
      <w:pPr>
        <w:rPr>
          <w:rFonts w:cs="Times New Roman"/>
          <w:szCs w:val="24"/>
        </w:rPr>
      </w:pPr>
      <w:r w:rsidRPr="00AB77B7">
        <w:rPr>
          <w:rFonts w:cs="Times New Roman"/>
          <w:szCs w:val="24"/>
        </w:rPr>
        <w:t xml:space="preserve">Having established the initial machine designs via analytical calculation for constant current density and split ratio constraints, the resulting dimensions were </w:t>
      </w:r>
      <w:r w:rsidR="00B466EE" w:rsidRPr="00AB77B7">
        <w:rPr>
          <w:rFonts w:cs="Times New Roman"/>
          <w:szCs w:val="24"/>
        </w:rPr>
        <w:t xml:space="preserve">used in a </w:t>
      </w:r>
      <w:r w:rsidRPr="00AB77B7">
        <w:rPr>
          <w:rFonts w:cs="Times New Roman"/>
          <w:szCs w:val="24"/>
        </w:rPr>
        <w:t xml:space="preserve">finite element </w:t>
      </w:r>
      <w:r w:rsidR="00B466EE" w:rsidRPr="00AB77B7">
        <w:rPr>
          <w:rFonts w:cs="Times New Roman"/>
          <w:szCs w:val="24"/>
        </w:rPr>
        <w:t xml:space="preserve">model </w:t>
      </w:r>
      <w:r w:rsidRPr="00AB77B7">
        <w:rPr>
          <w:rFonts w:cs="Times New Roman"/>
          <w:szCs w:val="24"/>
        </w:rPr>
        <w:t xml:space="preserve">to more precisely evaluate several elements of performance, starting with the back-EMF waveform. </w:t>
      </w:r>
      <w:r w:rsidR="007D0FD2" w:rsidRPr="00AB77B7">
        <w:rPr>
          <w:rFonts w:cs="Times New Roman"/>
          <w:color w:val="FF0000"/>
          <w:szCs w:val="24"/>
        </w:rPr>
        <w:fldChar w:fldCharType="begin"/>
      </w:r>
      <w:r w:rsidR="007D0FD2" w:rsidRPr="00AB77B7">
        <w:rPr>
          <w:rFonts w:cs="Times New Roman"/>
          <w:szCs w:val="24"/>
        </w:rPr>
        <w:instrText xml:space="preserve"> REF _Ref490045142 \h </w:instrText>
      </w:r>
      <w:r w:rsidR="00AB77B7">
        <w:rPr>
          <w:rFonts w:cs="Times New Roman"/>
          <w:color w:val="FF0000"/>
          <w:szCs w:val="24"/>
        </w:rPr>
        <w:instrText xml:space="preserve"> \* MERGEFORMAT </w:instrText>
      </w:r>
      <w:r w:rsidR="007D0FD2" w:rsidRPr="00AB77B7">
        <w:rPr>
          <w:rFonts w:cs="Times New Roman"/>
          <w:color w:val="FF0000"/>
          <w:szCs w:val="24"/>
        </w:rPr>
      </w:r>
      <w:r w:rsidR="007D0FD2" w:rsidRPr="00AB77B7">
        <w:rPr>
          <w:rFonts w:cs="Times New Roman"/>
          <w:color w:val="FF0000"/>
          <w:szCs w:val="24"/>
        </w:rPr>
        <w:fldChar w:fldCharType="separate"/>
      </w:r>
      <w:r w:rsidR="006D062E" w:rsidRPr="00AB77B7">
        <w:rPr>
          <w:rFonts w:cs="Times New Roman"/>
        </w:rPr>
        <w:t xml:space="preserve">Figure </w:t>
      </w:r>
      <w:r w:rsidR="006D062E">
        <w:rPr>
          <w:rFonts w:cs="Times New Roman"/>
          <w:noProof/>
        </w:rPr>
        <w:t>2.2</w:t>
      </w:r>
      <w:r w:rsidR="007D0FD2" w:rsidRPr="00AB77B7">
        <w:rPr>
          <w:rFonts w:cs="Times New Roman"/>
          <w:color w:val="FF0000"/>
          <w:szCs w:val="24"/>
        </w:rPr>
        <w:fldChar w:fldCharType="end"/>
      </w:r>
      <w:r w:rsidR="007D0FD2" w:rsidRPr="00AB77B7">
        <w:rPr>
          <w:rFonts w:cs="Times New Roman"/>
          <w:color w:val="FF0000"/>
          <w:szCs w:val="24"/>
        </w:rPr>
        <w:t xml:space="preserve"> </w:t>
      </w:r>
      <w:r w:rsidRPr="00AB77B7">
        <w:rPr>
          <w:rFonts w:cs="Times New Roman"/>
          <w:szCs w:val="24"/>
        </w:rPr>
        <w:t>shows the</w:t>
      </w:r>
      <w:r w:rsidR="00B466EE" w:rsidRPr="00AB77B7">
        <w:rPr>
          <w:rFonts w:cs="Times New Roman"/>
          <w:szCs w:val="24"/>
        </w:rPr>
        <w:t xml:space="preserve"> predicted</w:t>
      </w:r>
      <w:r w:rsidRPr="00AB77B7">
        <w:rPr>
          <w:rFonts w:cs="Times New Roman"/>
          <w:szCs w:val="24"/>
        </w:rPr>
        <w:t xml:space="preserve"> back-EMF waveform of the </w:t>
      </w:r>
      <w:r w:rsidR="009306E8" w:rsidRPr="00AB77B7">
        <w:rPr>
          <w:rFonts w:cs="Times New Roman"/>
          <w:szCs w:val="24"/>
        </w:rPr>
        <w:t xml:space="preserve">three </w:t>
      </w:r>
      <w:r w:rsidRPr="00AB77B7">
        <w:rPr>
          <w:rFonts w:cs="Times New Roman"/>
          <w:szCs w:val="24"/>
        </w:rPr>
        <w:t xml:space="preserve">phases in machine </w:t>
      </w:r>
      <w:r w:rsidR="00BD4E27" w:rsidRPr="00AB77B7">
        <w:rPr>
          <w:rFonts w:cs="Times New Roman"/>
          <w:szCs w:val="24"/>
        </w:rPr>
        <w:t xml:space="preserve">design </w:t>
      </w:r>
      <w:r w:rsidRPr="00AB77B7">
        <w:rPr>
          <w:rFonts w:cs="Times New Roman"/>
          <w:szCs w:val="24"/>
        </w:rPr>
        <w:t>1</w:t>
      </w:r>
      <w:r w:rsidR="00BD4E27" w:rsidRPr="00AB77B7">
        <w:rPr>
          <w:rFonts w:cs="Times New Roman"/>
          <w:szCs w:val="24"/>
        </w:rPr>
        <w:t xml:space="preserve"> (i.e. the 1,000rpm base speed)</w:t>
      </w:r>
      <w:r w:rsidRPr="00AB77B7">
        <w:rPr>
          <w:rFonts w:cs="Times New Roman"/>
          <w:szCs w:val="24"/>
        </w:rPr>
        <w:t xml:space="preserve"> </w:t>
      </w:r>
      <w:r w:rsidR="001F54ED" w:rsidRPr="00AB77B7">
        <w:rPr>
          <w:rFonts w:cs="Times New Roman"/>
          <w:szCs w:val="24"/>
        </w:rPr>
        <w:t xml:space="preserve">with </w:t>
      </w:r>
      <w:r w:rsidR="00DF18B6" w:rsidRPr="00AB77B7">
        <w:rPr>
          <w:rFonts w:cs="Times New Roman"/>
          <w:szCs w:val="24"/>
        </w:rPr>
        <w:t xml:space="preserve">one </w:t>
      </w:r>
      <w:r w:rsidR="001F54ED" w:rsidRPr="00AB77B7">
        <w:rPr>
          <w:rFonts w:cs="Times New Roman"/>
          <w:szCs w:val="24"/>
        </w:rPr>
        <w:t>turn</w:t>
      </w:r>
      <w:r w:rsidR="00CA3B75" w:rsidRPr="00AB77B7">
        <w:rPr>
          <w:rFonts w:cs="Times New Roman"/>
          <w:szCs w:val="24"/>
        </w:rPr>
        <w:t xml:space="preserve"> per</w:t>
      </w:r>
      <w:r w:rsidR="000E7B87" w:rsidRPr="00AB77B7">
        <w:rPr>
          <w:rFonts w:cs="Times New Roman"/>
          <w:szCs w:val="24"/>
        </w:rPr>
        <w:t xml:space="preserve"> coil</w:t>
      </w:r>
      <w:r w:rsidR="00DF18B6" w:rsidRPr="00AB77B7">
        <w:rPr>
          <w:rFonts w:cs="Times New Roman"/>
          <w:szCs w:val="24"/>
        </w:rPr>
        <w:t>. As will be apparent</w:t>
      </w:r>
      <w:r w:rsidR="001F54ED" w:rsidRPr="00AB77B7">
        <w:rPr>
          <w:rFonts w:cs="Times New Roman"/>
          <w:szCs w:val="24"/>
        </w:rPr>
        <w:t xml:space="preserve">, </w:t>
      </w:r>
      <w:r w:rsidRPr="00AB77B7">
        <w:rPr>
          <w:rFonts w:cs="Times New Roman"/>
          <w:szCs w:val="24"/>
        </w:rPr>
        <w:t xml:space="preserve">the waveform is </w:t>
      </w:r>
      <w:r w:rsidR="000E7B87" w:rsidRPr="00AB77B7">
        <w:rPr>
          <w:rFonts w:cs="Times New Roman"/>
          <w:szCs w:val="24"/>
        </w:rPr>
        <w:t xml:space="preserve">far from </w:t>
      </w:r>
      <w:r w:rsidRPr="00AB77B7">
        <w:rPr>
          <w:rFonts w:cs="Times New Roman"/>
          <w:szCs w:val="24"/>
        </w:rPr>
        <w:t xml:space="preserve">purely sinusoidal, with the presence of several high order harmonics. </w:t>
      </w:r>
      <w:r w:rsidR="007D0FD2" w:rsidRPr="00AB77B7">
        <w:rPr>
          <w:rFonts w:cs="Times New Roman"/>
          <w:color w:val="FF0000"/>
          <w:szCs w:val="24"/>
        </w:rPr>
        <w:fldChar w:fldCharType="begin"/>
      </w:r>
      <w:r w:rsidR="007D0FD2" w:rsidRPr="00AB77B7">
        <w:rPr>
          <w:rFonts w:cs="Times New Roman"/>
          <w:szCs w:val="24"/>
        </w:rPr>
        <w:instrText xml:space="preserve"> REF _Ref490045147 \h </w:instrText>
      </w:r>
      <w:r w:rsidR="00AB77B7">
        <w:rPr>
          <w:rFonts w:cs="Times New Roman"/>
          <w:color w:val="FF0000"/>
          <w:szCs w:val="24"/>
        </w:rPr>
        <w:instrText xml:space="preserve"> \* MERGEFORMAT </w:instrText>
      </w:r>
      <w:r w:rsidR="007D0FD2" w:rsidRPr="00AB77B7">
        <w:rPr>
          <w:rFonts w:cs="Times New Roman"/>
          <w:color w:val="FF0000"/>
          <w:szCs w:val="24"/>
        </w:rPr>
      </w:r>
      <w:r w:rsidR="007D0FD2" w:rsidRPr="00AB77B7">
        <w:rPr>
          <w:rFonts w:cs="Times New Roman"/>
          <w:color w:val="FF0000"/>
          <w:szCs w:val="24"/>
        </w:rPr>
        <w:fldChar w:fldCharType="separate"/>
      </w:r>
      <w:r w:rsidR="006D062E" w:rsidRPr="00AB77B7">
        <w:rPr>
          <w:rFonts w:cs="Times New Roman"/>
        </w:rPr>
        <w:t xml:space="preserve">Figure </w:t>
      </w:r>
      <w:r w:rsidR="006D062E">
        <w:rPr>
          <w:rFonts w:cs="Times New Roman"/>
          <w:noProof/>
        </w:rPr>
        <w:t>2.3</w:t>
      </w:r>
      <w:r w:rsidR="007D0FD2" w:rsidRPr="00AB77B7">
        <w:rPr>
          <w:rFonts w:cs="Times New Roman"/>
          <w:color w:val="FF0000"/>
          <w:szCs w:val="24"/>
        </w:rPr>
        <w:fldChar w:fldCharType="end"/>
      </w:r>
      <w:r w:rsidR="007D0FD2" w:rsidRPr="00AB77B7">
        <w:rPr>
          <w:rFonts w:cs="Times New Roman"/>
          <w:color w:val="FF0000"/>
          <w:szCs w:val="24"/>
        </w:rPr>
        <w:t xml:space="preserve"> </w:t>
      </w:r>
      <w:r w:rsidRPr="00AB77B7">
        <w:rPr>
          <w:rFonts w:cs="Times New Roman"/>
          <w:szCs w:val="24"/>
        </w:rPr>
        <w:t>shows the</w:t>
      </w:r>
      <w:r w:rsidR="000E7B87" w:rsidRPr="00AB77B7">
        <w:rPr>
          <w:rFonts w:cs="Times New Roman"/>
          <w:szCs w:val="24"/>
        </w:rPr>
        <w:t xml:space="preserve"> corresponding</w:t>
      </w:r>
      <w:r w:rsidRPr="00AB77B7">
        <w:rPr>
          <w:rFonts w:cs="Times New Roman"/>
          <w:szCs w:val="24"/>
        </w:rPr>
        <w:t xml:space="preserve"> Fourier analysis of the back-EMF waveform at 1000rpm in which the 10% 3rd harmonic is the most significant</w:t>
      </w:r>
      <w:r w:rsidR="000E7B87" w:rsidRPr="00AB77B7">
        <w:rPr>
          <w:rFonts w:cs="Times New Roman"/>
          <w:szCs w:val="24"/>
        </w:rPr>
        <w:t xml:space="preserve"> component.</w:t>
      </w:r>
    </w:p>
    <w:p w14:paraId="486FD37A" w14:textId="77777777" w:rsidR="00093C7A" w:rsidRPr="00AB77B7" w:rsidRDefault="00AF35A7" w:rsidP="00ED45E8">
      <w:pPr>
        <w:jc w:val="center"/>
        <w:rPr>
          <w:rFonts w:cs="Times New Roman"/>
        </w:rPr>
      </w:pPr>
      <w:r w:rsidRPr="00AB77B7">
        <w:rPr>
          <w:rFonts w:cs="Times New Roman"/>
          <w:noProof/>
          <w:lang w:eastAsia="en-GB"/>
        </w:rPr>
        <w:lastRenderedPageBreak/>
        <w:drawing>
          <wp:inline distT="0" distB="0" distL="0" distR="0" wp14:anchorId="632295EA" wp14:editId="3D0F9E8E">
            <wp:extent cx="5153025" cy="3617602"/>
            <wp:effectExtent l="0" t="0" r="0" b="190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94346" cy="3646611"/>
                    </a:xfrm>
                    <a:prstGeom prst="rect">
                      <a:avLst/>
                    </a:prstGeom>
                    <a:noFill/>
                  </pic:spPr>
                </pic:pic>
              </a:graphicData>
            </a:graphic>
          </wp:inline>
        </w:drawing>
      </w:r>
    </w:p>
    <w:p w14:paraId="0510C8E7" w14:textId="35D24FDE" w:rsidR="00093C7A" w:rsidRPr="00AB77B7" w:rsidRDefault="00093C7A" w:rsidP="00093C7A">
      <w:pPr>
        <w:pStyle w:val="a5"/>
        <w:rPr>
          <w:rFonts w:cs="Times New Roman"/>
          <w:bCs/>
        </w:rPr>
      </w:pPr>
      <w:bookmarkStart w:id="78" w:name="_Ref490045142"/>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w:t>
      </w:r>
      <w:r w:rsidR="00816FC4">
        <w:rPr>
          <w:rFonts w:cs="Times New Roman"/>
        </w:rPr>
        <w:fldChar w:fldCharType="end"/>
      </w:r>
      <w:bookmarkEnd w:id="78"/>
      <w:r w:rsidRPr="00AB77B7">
        <w:rPr>
          <w:rFonts w:cs="Times New Roman"/>
        </w:rPr>
        <w:t xml:space="preserve"> </w:t>
      </w:r>
      <w:r w:rsidRPr="00AB77B7">
        <w:rPr>
          <w:rFonts w:cs="Times New Roman"/>
          <w:bCs/>
        </w:rPr>
        <w:t>Back-EMF waveform of 3 phases at 1000rpm</w:t>
      </w:r>
      <w:r w:rsidR="009306E8" w:rsidRPr="00AB77B7">
        <w:rPr>
          <w:rFonts w:cs="Times New Roman"/>
          <w:bCs/>
        </w:rPr>
        <w:t xml:space="preserve"> for machine design 1</w:t>
      </w:r>
    </w:p>
    <w:p w14:paraId="6FF7EBFB" w14:textId="77777777" w:rsidR="00093C7A" w:rsidRPr="00AB77B7" w:rsidRDefault="00BB6080" w:rsidP="004D6A62">
      <w:pPr>
        <w:jc w:val="center"/>
        <w:rPr>
          <w:rFonts w:cs="Times New Roman"/>
        </w:rPr>
      </w:pPr>
      <w:r w:rsidRPr="00AB77B7">
        <w:rPr>
          <w:rFonts w:cs="Times New Roman"/>
          <w:noProof/>
          <w:lang w:eastAsia="en-GB"/>
        </w:rPr>
        <w:drawing>
          <wp:inline distT="0" distB="0" distL="0" distR="0" wp14:anchorId="2239ECD7" wp14:editId="0B13C99D">
            <wp:extent cx="4857750" cy="3374056"/>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Fourier_back_EMF_initial_design.png"/>
                    <pic:cNvPicPr/>
                  </pic:nvPicPr>
                  <pic:blipFill rotWithShape="1">
                    <a:blip r:embed="rId23" cstate="print">
                      <a:extLst>
                        <a:ext uri="{28A0092B-C50C-407E-A947-70E740481C1C}">
                          <a14:useLocalDpi xmlns:a14="http://schemas.microsoft.com/office/drawing/2010/main" val="0"/>
                        </a:ext>
                      </a:extLst>
                    </a:blip>
                    <a:srcRect l="7479" t="5136" r="6387" b="2431"/>
                    <a:stretch/>
                  </pic:blipFill>
                  <pic:spPr bwMode="auto">
                    <a:xfrm>
                      <a:off x="0" y="0"/>
                      <a:ext cx="4881987" cy="3390891"/>
                    </a:xfrm>
                    <a:prstGeom prst="rect">
                      <a:avLst/>
                    </a:prstGeom>
                    <a:ln>
                      <a:noFill/>
                    </a:ln>
                    <a:extLst>
                      <a:ext uri="{53640926-AAD7-44D8-BBD7-CCE9431645EC}">
                        <a14:shadowObscured xmlns:a14="http://schemas.microsoft.com/office/drawing/2010/main"/>
                      </a:ext>
                    </a:extLst>
                  </pic:spPr>
                </pic:pic>
              </a:graphicData>
            </a:graphic>
          </wp:inline>
        </w:drawing>
      </w:r>
    </w:p>
    <w:p w14:paraId="1524E084" w14:textId="24DDE840" w:rsidR="00093C7A" w:rsidRPr="00AB77B7" w:rsidRDefault="00093C7A" w:rsidP="00093C7A">
      <w:pPr>
        <w:pStyle w:val="a5"/>
        <w:rPr>
          <w:rFonts w:cs="Times New Roman"/>
        </w:rPr>
      </w:pPr>
      <w:bookmarkStart w:id="79" w:name="_Ref490045147"/>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w:t>
      </w:r>
      <w:r w:rsidR="00816FC4">
        <w:rPr>
          <w:rFonts w:cs="Times New Roman"/>
        </w:rPr>
        <w:fldChar w:fldCharType="end"/>
      </w:r>
      <w:bookmarkEnd w:id="79"/>
      <w:r w:rsidRPr="00AB77B7">
        <w:rPr>
          <w:rFonts w:cs="Times New Roman"/>
        </w:rPr>
        <w:t xml:space="preserve"> Fourier analysis of the back-EMF waveform</w:t>
      </w:r>
      <w:r w:rsidR="00C61A5C" w:rsidRPr="00AB77B7">
        <w:rPr>
          <w:rFonts w:cs="Times New Roman"/>
        </w:rPr>
        <w:t xml:space="preserve"> of </w:t>
      </w:r>
      <w:r w:rsidR="004D6A62" w:rsidRPr="00AB77B7">
        <w:rPr>
          <w:rFonts w:cs="Times New Roman"/>
          <w:highlight w:val="yellow"/>
        </w:rPr>
        <w:fldChar w:fldCharType="begin"/>
      </w:r>
      <w:r w:rsidR="004D6A62" w:rsidRPr="00AB77B7">
        <w:rPr>
          <w:rFonts w:cs="Times New Roman"/>
        </w:rPr>
        <w:instrText xml:space="preserve"> REF _Ref490045142 \h </w:instrText>
      </w:r>
      <w:r w:rsidR="00AB77B7">
        <w:rPr>
          <w:rFonts w:cs="Times New Roman"/>
          <w:highlight w:val="yellow"/>
        </w:rPr>
        <w:instrText xml:space="preserve"> \* MERGEFORMAT </w:instrText>
      </w:r>
      <w:r w:rsidR="004D6A62" w:rsidRPr="00AB77B7">
        <w:rPr>
          <w:rFonts w:cs="Times New Roman"/>
          <w:highlight w:val="yellow"/>
        </w:rPr>
      </w:r>
      <w:r w:rsidR="004D6A62" w:rsidRPr="00AB77B7">
        <w:rPr>
          <w:rFonts w:cs="Times New Roman"/>
          <w:highlight w:val="yellow"/>
        </w:rPr>
        <w:fldChar w:fldCharType="separate"/>
      </w:r>
      <w:r w:rsidR="006D062E" w:rsidRPr="00AB77B7">
        <w:rPr>
          <w:rFonts w:cs="Times New Roman"/>
        </w:rPr>
        <w:t xml:space="preserve">Figure </w:t>
      </w:r>
      <w:r w:rsidR="006D062E">
        <w:rPr>
          <w:rFonts w:cs="Times New Roman"/>
          <w:noProof/>
        </w:rPr>
        <w:t>2.2</w:t>
      </w:r>
      <w:r w:rsidR="004D6A62" w:rsidRPr="00AB77B7">
        <w:rPr>
          <w:rFonts w:cs="Times New Roman"/>
          <w:highlight w:val="yellow"/>
        </w:rPr>
        <w:fldChar w:fldCharType="end"/>
      </w:r>
    </w:p>
    <w:p w14:paraId="42C5E3D2" w14:textId="77777777" w:rsidR="007D0FD2" w:rsidRPr="00AB77B7" w:rsidRDefault="007D0FD2" w:rsidP="007D0FD2">
      <w:pPr>
        <w:pStyle w:val="4"/>
        <w:rPr>
          <w:rFonts w:cs="Times New Roman"/>
        </w:rPr>
      </w:pPr>
      <w:r w:rsidRPr="00AB77B7">
        <w:rPr>
          <w:rFonts w:cs="Times New Roman"/>
        </w:rPr>
        <w:lastRenderedPageBreak/>
        <w:t>Torque waveform</w:t>
      </w:r>
    </w:p>
    <w:p w14:paraId="3CC1CE26" w14:textId="70645599" w:rsidR="007D0FD2" w:rsidRPr="00AB77B7" w:rsidRDefault="007D0FD2" w:rsidP="007D0FD2">
      <w:pPr>
        <w:rPr>
          <w:rFonts w:cs="Times New Roman"/>
          <w:szCs w:val="24"/>
        </w:rPr>
      </w:pPr>
      <w:r w:rsidRPr="00AB77B7">
        <w:rPr>
          <w:rFonts w:cs="Times New Roman"/>
          <w:szCs w:val="24"/>
        </w:rPr>
        <w:t xml:space="preserve">As noted previously, the current waveform needs to be in phase with the back-EMF waveform in order to fully harness the torque capability of the machine. </w:t>
      </w:r>
      <w:r w:rsidRPr="00AB77B7">
        <w:rPr>
          <w:rFonts w:cs="Times New Roman"/>
          <w:szCs w:val="24"/>
        </w:rPr>
        <w:fldChar w:fldCharType="begin"/>
      </w:r>
      <w:r w:rsidRPr="00AB77B7">
        <w:rPr>
          <w:rFonts w:cs="Times New Roman"/>
          <w:szCs w:val="24"/>
        </w:rPr>
        <w:instrText xml:space="preserve"> REF _Ref490045478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Figure </w:t>
      </w:r>
      <w:r w:rsidR="006D062E">
        <w:rPr>
          <w:rFonts w:cs="Times New Roman"/>
          <w:noProof/>
        </w:rPr>
        <w:t>2.4</w:t>
      </w:r>
      <w:r w:rsidRPr="00AB77B7">
        <w:rPr>
          <w:rFonts w:cs="Times New Roman"/>
          <w:szCs w:val="24"/>
        </w:rPr>
        <w:fldChar w:fldCharType="end"/>
      </w:r>
      <w:r w:rsidRPr="00AB77B7">
        <w:rPr>
          <w:rFonts w:cs="Times New Roman"/>
          <w:szCs w:val="24"/>
        </w:rPr>
        <w:t xml:space="preserve"> shows the resulting torque waveform for machine 1 when this condition is satisfied.</w:t>
      </w:r>
    </w:p>
    <w:p w14:paraId="720E5FFE" w14:textId="77777777" w:rsidR="007D0FD2" w:rsidRPr="00AB77B7" w:rsidRDefault="00AF35A7" w:rsidP="004D6A62">
      <w:pPr>
        <w:ind w:left="-180"/>
        <w:jc w:val="center"/>
        <w:rPr>
          <w:rFonts w:cs="Times New Roman"/>
        </w:rPr>
      </w:pPr>
      <w:r w:rsidRPr="00AB77B7">
        <w:rPr>
          <w:rFonts w:cs="Times New Roman"/>
          <w:noProof/>
          <w:lang w:eastAsia="en-GB"/>
        </w:rPr>
        <w:drawing>
          <wp:inline distT="0" distB="0" distL="0" distR="0" wp14:anchorId="6098FC6C" wp14:editId="1F30A36E">
            <wp:extent cx="4810125" cy="3238403"/>
            <wp:effectExtent l="0" t="0" r="0" b="63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33578" cy="3254193"/>
                    </a:xfrm>
                    <a:prstGeom prst="rect">
                      <a:avLst/>
                    </a:prstGeom>
                    <a:noFill/>
                  </pic:spPr>
                </pic:pic>
              </a:graphicData>
            </a:graphic>
          </wp:inline>
        </w:drawing>
      </w:r>
    </w:p>
    <w:p w14:paraId="2C858B76" w14:textId="293FDB4B" w:rsidR="007D0FD2" w:rsidRPr="00AB77B7" w:rsidRDefault="007D0FD2" w:rsidP="007D0FD2">
      <w:pPr>
        <w:pStyle w:val="a5"/>
        <w:rPr>
          <w:rFonts w:cs="Times New Roman"/>
          <w:bCs/>
        </w:rPr>
      </w:pPr>
      <w:bookmarkStart w:id="80" w:name="_Ref490045478"/>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4</w:t>
      </w:r>
      <w:r w:rsidR="00816FC4">
        <w:rPr>
          <w:rFonts w:cs="Times New Roman"/>
        </w:rPr>
        <w:fldChar w:fldCharType="end"/>
      </w:r>
      <w:bookmarkEnd w:id="80"/>
      <w:r w:rsidRPr="00AB77B7">
        <w:rPr>
          <w:rFonts w:cs="Times New Roman"/>
        </w:rPr>
        <w:t xml:space="preserve"> </w:t>
      </w:r>
      <w:r w:rsidRPr="00AB77B7">
        <w:rPr>
          <w:rFonts w:cs="Times New Roman"/>
          <w:bCs/>
        </w:rPr>
        <w:t>Torque waveform of machine design 1 at rated current density of 10A/mm</w:t>
      </w:r>
      <w:r w:rsidRPr="00AB77B7">
        <w:rPr>
          <w:rFonts w:cs="Times New Roman"/>
          <w:bCs/>
          <w:vertAlign w:val="superscript"/>
        </w:rPr>
        <w:t>2</w:t>
      </w:r>
      <w:r w:rsidRPr="00AB77B7">
        <w:rPr>
          <w:rFonts w:cs="Times New Roman"/>
          <w:bCs/>
        </w:rPr>
        <w:t xml:space="preserve"> and operation speed 1000rpm</w:t>
      </w:r>
    </w:p>
    <w:p w14:paraId="1A43EED5" w14:textId="77777777" w:rsidR="00112033" w:rsidRPr="00AB77B7" w:rsidRDefault="00112033" w:rsidP="00112033">
      <w:pPr>
        <w:pStyle w:val="3"/>
        <w:rPr>
          <w:rFonts w:cs="Times New Roman"/>
        </w:rPr>
      </w:pPr>
      <w:bookmarkStart w:id="81" w:name="_Ref501858404"/>
      <w:bookmarkStart w:id="82" w:name="_Toc510531060"/>
      <w:bookmarkStart w:id="83" w:name="_Ref490046924"/>
      <w:r w:rsidRPr="00AB77B7">
        <w:rPr>
          <w:rFonts w:cs="Times New Roman"/>
        </w:rPr>
        <w:t>Combined design approach with FE analysis</w:t>
      </w:r>
      <w:bookmarkEnd w:id="81"/>
      <w:bookmarkEnd w:id="82"/>
    </w:p>
    <w:p w14:paraId="3B2E275D" w14:textId="77777777" w:rsidR="007D0FD2" w:rsidRPr="00AB77B7" w:rsidRDefault="008E64F5" w:rsidP="00650549">
      <w:pPr>
        <w:pStyle w:val="4"/>
        <w:rPr>
          <w:rFonts w:cs="Times New Roman"/>
        </w:rPr>
      </w:pPr>
      <w:bookmarkStart w:id="84" w:name="_Ref491423030"/>
      <w:r w:rsidRPr="00AB77B7">
        <w:rPr>
          <w:rFonts w:cs="Times New Roman"/>
        </w:rPr>
        <w:t>Influence of magnet thickness on torque</w:t>
      </w:r>
      <w:bookmarkEnd w:id="83"/>
      <w:bookmarkEnd w:id="84"/>
    </w:p>
    <w:p w14:paraId="74A8E749" w14:textId="2F156004" w:rsidR="008E64F5" w:rsidRPr="00AB77B7" w:rsidRDefault="008E64F5" w:rsidP="008E64F5">
      <w:pPr>
        <w:rPr>
          <w:rFonts w:cs="Times New Roman"/>
          <w:szCs w:val="24"/>
        </w:rPr>
      </w:pPr>
      <w:r w:rsidRPr="00AB77B7">
        <w:rPr>
          <w:rFonts w:cs="Times New Roman"/>
          <w:szCs w:val="24"/>
        </w:rPr>
        <w:t xml:space="preserve">As can be seen from </w:t>
      </w:r>
      <w:r w:rsidRPr="00AB77B7">
        <w:rPr>
          <w:rFonts w:cs="Times New Roman"/>
          <w:szCs w:val="24"/>
        </w:rPr>
        <w:fldChar w:fldCharType="begin"/>
      </w:r>
      <w:r w:rsidRPr="00AB77B7">
        <w:rPr>
          <w:rFonts w:cs="Times New Roman"/>
          <w:szCs w:val="24"/>
        </w:rPr>
        <w:instrText xml:space="preserve"> REF _Ref490045478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Figure </w:t>
      </w:r>
      <w:r w:rsidR="006D062E">
        <w:rPr>
          <w:rFonts w:cs="Times New Roman"/>
          <w:noProof/>
        </w:rPr>
        <w:t>2.4</w:t>
      </w:r>
      <w:r w:rsidRPr="00AB77B7">
        <w:rPr>
          <w:rFonts w:cs="Times New Roman"/>
          <w:szCs w:val="24"/>
        </w:rPr>
        <w:fldChar w:fldCharType="end"/>
      </w:r>
      <w:r w:rsidRPr="00AB77B7">
        <w:rPr>
          <w:rFonts w:cs="Times New Roman"/>
          <w:szCs w:val="24"/>
        </w:rPr>
        <w:t xml:space="preserve">, the output torque of </w:t>
      </w:r>
      <w:r w:rsidR="00112033" w:rsidRPr="00AB77B7">
        <w:rPr>
          <w:rFonts w:cs="Times New Roman"/>
          <w:szCs w:val="24"/>
        </w:rPr>
        <w:t xml:space="preserve">the initial design of </w:t>
      </w:r>
      <w:r w:rsidRPr="00AB77B7">
        <w:rPr>
          <w:rFonts w:cs="Times New Roman"/>
          <w:szCs w:val="24"/>
        </w:rPr>
        <w:t xml:space="preserve">machine 1 which was evaluated by FE analysis is lower than that predicted by the analytical expressions used to size the machine (as is often the case). </w:t>
      </w:r>
      <w:r w:rsidRPr="00AB77B7">
        <w:rPr>
          <w:rFonts w:cs="Times New Roman"/>
          <w:szCs w:val="24"/>
        </w:rPr>
        <w:fldChar w:fldCharType="begin"/>
      </w:r>
      <w:r w:rsidRPr="00AB77B7">
        <w:rPr>
          <w:rFonts w:cs="Times New Roman"/>
          <w:szCs w:val="24"/>
        </w:rPr>
        <w:instrText xml:space="preserve"> REF _Ref490047188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Figure </w:t>
      </w:r>
      <w:r w:rsidR="006D062E">
        <w:rPr>
          <w:rFonts w:cs="Times New Roman"/>
          <w:noProof/>
        </w:rPr>
        <w:t>2.5</w:t>
      </w:r>
      <w:r w:rsidRPr="00AB77B7">
        <w:rPr>
          <w:rFonts w:cs="Times New Roman"/>
          <w:szCs w:val="24"/>
        </w:rPr>
        <w:fldChar w:fldCharType="end"/>
      </w:r>
      <w:r w:rsidRPr="00AB77B7">
        <w:rPr>
          <w:rFonts w:cs="Times New Roman"/>
          <w:szCs w:val="24"/>
        </w:rPr>
        <w:t xml:space="preserve"> shows the flux density distribution in the machine at a time instant corresponding to the </w:t>
      </w:r>
      <w:r w:rsidR="00AF481D" w:rsidRPr="00AB77B7">
        <w:rPr>
          <w:rFonts w:cs="Times New Roman"/>
          <w:szCs w:val="24"/>
        </w:rPr>
        <w:t>60</w:t>
      </w:r>
      <w:r w:rsidRPr="00AB77B7">
        <w:rPr>
          <w:rFonts w:cs="Times New Roman"/>
          <w:szCs w:val="24"/>
        </w:rPr>
        <w:t xml:space="preserve"> degree point in </w:t>
      </w:r>
      <w:r w:rsidRPr="00AB77B7">
        <w:rPr>
          <w:rFonts w:cs="Times New Roman"/>
          <w:szCs w:val="24"/>
        </w:rPr>
        <w:fldChar w:fldCharType="begin"/>
      </w:r>
      <w:r w:rsidRPr="00AB77B7">
        <w:rPr>
          <w:rFonts w:cs="Times New Roman"/>
          <w:szCs w:val="24"/>
        </w:rPr>
        <w:instrText xml:space="preserve"> REF _Ref490045142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Figure </w:t>
      </w:r>
      <w:r w:rsidR="006D062E">
        <w:rPr>
          <w:rFonts w:cs="Times New Roman"/>
          <w:noProof/>
        </w:rPr>
        <w:t>2.2</w:t>
      </w:r>
      <w:r w:rsidRPr="00AB77B7">
        <w:rPr>
          <w:rFonts w:cs="Times New Roman"/>
          <w:szCs w:val="24"/>
        </w:rPr>
        <w:fldChar w:fldCharType="end"/>
      </w:r>
      <w:r w:rsidRPr="00AB77B7">
        <w:rPr>
          <w:rFonts w:cs="Times New Roman"/>
          <w:szCs w:val="24"/>
        </w:rPr>
        <w:t xml:space="preserve">, with instantaneous values of current of 0A, </w:t>
      </w:r>
      <w:r w:rsidR="00553580" w:rsidRPr="00AB77B7">
        <w:rPr>
          <w:rFonts w:cs="Times New Roman"/>
          <w:szCs w:val="24"/>
        </w:rPr>
        <w:t>1271.71</w:t>
      </w:r>
      <w:r w:rsidRPr="00AB77B7">
        <w:rPr>
          <w:rFonts w:cs="Times New Roman"/>
          <w:szCs w:val="24"/>
        </w:rPr>
        <w:t xml:space="preserve">A and </w:t>
      </w:r>
      <w:r w:rsidR="00553580" w:rsidRPr="00AB77B7">
        <w:rPr>
          <w:rFonts w:cs="Times New Roman"/>
          <w:szCs w:val="24"/>
        </w:rPr>
        <w:t>-1271.71</w:t>
      </w:r>
      <w:r w:rsidRPr="00AB77B7">
        <w:rPr>
          <w:rFonts w:cs="Times New Roman"/>
          <w:szCs w:val="24"/>
        </w:rPr>
        <w:t xml:space="preserve">A in phases A, B and C respectively. It can be seen that the influence of the permanent magnet component of flux is dominant in regions where there is no current flow, i.e. in the vicinity of phase A. In these regions, the net flux density in the stator teeth is ~1.8T, which ensures that the analytical methods used to dimension the machine are likely to provide reasonable estimates of the stator flux.  However, in regions in the vicinity of the teeth occupied by phase B and C in which high current is flowing, the flux in the stator core is strongly influenced by the armature flux produced by the stator current, a component which is not accounted for in the </w:t>
      </w:r>
      <w:r w:rsidRPr="00AB77B7">
        <w:rPr>
          <w:rFonts w:cs="Times New Roman"/>
          <w:szCs w:val="24"/>
        </w:rPr>
        <w:lastRenderedPageBreak/>
        <w:t xml:space="preserve">analytical calculation. Hence, for high current density designs, and hence electric loading designs, the armature flux </w:t>
      </w:r>
      <w:r w:rsidR="006B10E5" w:rsidRPr="00AB77B7">
        <w:rPr>
          <w:rFonts w:cs="Times New Roman"/>
          <w:szCs w:val="24"/>
        </w:rPr>
        <w:t xml:space="preserve">may be </w:t>
      </w:r>
      <w:r w:rsidRPr="00AB77B7">
        <w:rPr>
          <w:rFonts w:cs="Times New Roman"/>
          <w:szCs w:val="24"/>
        </w:rPr>
        <w:t>sufficient to cause marked saturation of the stator core, in turn reducing the torque constant. One method to mitigate this problem is to increase the magnet thickness, thus reducing the sensitivity of the net flux to increases in stator core permeability.</w:t>
      </w:r>
    </w:p>
    <w:p w14:paraId="0EBDC6D2" w14:textId="77777777" w:rsidR="007437BD" w:rsidRPr="00AB77B7" w:rsidRDefault="00AF481D" w:rsidP="00ED45E8">
      <w:pPr>
        <w:jc w:val="center"/>
        <w:rPr>
          <w:rFonts w:cs="Times New Roman"/>
          <w:szCs w:val="24"/>
        </w:rPr>
      </w:pPr>
      <w:r w:rsidRPr="00AB77B7">
        <w:rPr>
          <w:rFonts w:cs="Times New Roman"/>
          <w:noProof/>
          <w:szCs w:val="24"/>
          <w:lang w:eastAsia="en-GB"/>
        </w:rPr>
        <w:drawing>
          <wp:inline distT="0" distB="0" distL="0" distR="0" wp14:anchorId="14E1CBA2" wp14:editId="466C576F">
            <wp:extent cx="5419725" cy="4029909"/>
            <wp:effectExtent l="0" t="0" r="0" b="889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45732" cy="4049247"/>
                    </a:xfrm>
                    <a:prstGeom prst="rect">
                      <a:avLst/>
                    </a:prstGeom>
                    <a:noFill/>
                  </pic:spPr>
                </pic:pic>
              </a:graphicData>
            </a:graphic>
          </wp:inline>
        </w:drawing>
      </w:r>
    </w:p>
    <w:p w14:paraId="21811DF7" w14:textId="40624EB5" w:rsidR="007437BD" w:rsidRPr="00AB77B7" w:rsidRDefault="007437BD" w:rsidP="007437BD">
      <w:pPr>
        <w:pStyle w:val="a5"/>
        <w:rPr>
          <w:rFonts w:cs="Times New Roman"/>
        </w:rPr>
      </w:pPr>
      <w:bookmarkStart w:id="85" w:name="_Ref490047188"/>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5</w:t>
      </w:r>
      <w:r w:rsidR="00816FC4">
        <w:rPr>
          <w:rFonts w:cs="Times New Roman"/>
        </w:rPr>
        <w:fldChar w:fldCharType="end"/>
      </w:r>
      <w:bookmarkEnd w:id="85"/>
      <w:r w:rsidRPr="00AB77B7">
        <w:rPr>
          <w:rFonts w:cs="Times New Roman"/>
        </w:rPr>
        <w:t xml:space="preserve"> Flux density distribution in machine 1 with thin magnets</w:t>
      </w:r>
      <w:r w:rsidR="006B10E5" w:rsidRPr="00AB77B7">
        <w:rPr>
          <w:rFonts w:cs="Times New Roman"/>
        </w:rPr>
        <w:t xml:space="preserve"> (</w:t>
      </w:r>
      <w:r w:rsidR="004D6A62" w:rsidRPr="00AB77B7">
        <w:rPr>
          <w:rFonts w:cs="Times New Roman"/>
        </w:rPr>
        <w:t>4.2</w:t>
      </w:r>
      <w:r w:rsidR="006B10E5" w:rsidRPr="00AB77B7">
        <w:rPr>
          <w:rFonts w:cs="Times New Roman"/>
        </w:rPr>
        <w:t>mm)</w:t>
      </w:r>
    </w:p>
    <w:p w14:paraId="71673EA1" w14:textId="77777777" w:rsidR="007437BD" w:rsidRPr="00AB77B7" w:rsidRDefault="00AF481D" w:rsidP="00ED45E8">
      <w:pPr>
        <w:jc w:val="center"/>
        <w:rPr>
          <w:rFonts w:cs="Times New Roman"/>
        </w:rPr>
      </w:pPr>
      <w:r w:rsidRPr="00AB77B7">
        <w:rPr>
          <w:rFonts w:cs="Times New Roman"/>
          <w:noProof/>
          <w:lang w:eastAsia="en-GB"/>
        </w:rPr>
        <w:lastRenderedPageBreak/>
        <w:drawing>
          <wp:inline distT="0" distB="0" distL="0" distR="0" wp14:anchorId="04695F0F" wp14:editId="7476D9FE">
            <wp:extent cx="5343525" cy="3973250"/>
            <wp:effectExtent l="0" t="0" r="0" b="8255"/>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72035" cy="3994449"/>
                    </a:xfrm>
                    <a:prstGeom prst="rect">
                      <a:avLst/>
                    </a:prstGeom>
                    <a:noFill/>
                  </pic:spPr>
                </pic:pic>
              </a:graphicData>
            </a:graphic>
          </wp:inline>
        </w:drawing>
      </w:r>
    </w:p>
    <w:p w14:paraId="20DAA5A5" w14:textId="7D8D7F8F" w:rsidR="007437BD" w:rsidRPr="00AB77B7" w:rsidRDefault="007437BD" w:rsidP="007437BD">
      <w:pPr>
        <w:pStyle w:val="a5"/>
        <w:rPr>
          <w:rFonts w:cs="Times New Roman"/>
        </w:rPr>
      </w:pPr>
      <w:bookmarkStart w:id="86" w:name="_Ref490053481"/>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6</w:t>
      </w:r>
      <w:r w:rsidR="00816FC4">
        <w:rPr>
          <w:rFonts w:cs="Times New Roman"/>
        </w:rPr>
        <w:fldChar w:fldCharType="end"/>
      </w:r>
      <w:bookmarkEnd w:id="86"/>
      <w:r w:rsidRPr="00AB77B7">
        <w:rPr>
          <w:rFonts w:cs="Times New Roman"/>
        </w:rPr>
        <w:t xml:space="preserve"> Flux density distribution in machine 1 with thick magnets</w:t>
      </w:r>
      <w:r w:rsidR="006B10E5" w:rsidRPr="00AB77B7">
        <w:rPr>
          <w:rFonts w:cs="Times New Roman"/>
        </w:rPr>
        <w:t xml:space="preserve"> (</w:t>
      </w:r>
      <w:r w:rsidR="004D6A62" w:rsidRPr="00AB77B7">
        <w:rPr>
          <w:rFonts w:cs="Times New Roman"/>
        </w:rPr>
        <w:t>15</w:t>
      </w:r>
      <w:r w:rsidR="006B10E5" w:rsidRPr="00AB77B7">
        <w:rPr>
          <w:rFonts w:cs="Times New Roman"/>
        </w:rPr>
        <w:t>mm)</w:t>
      </w:r>
    </w:p>
    <w:p w14:paraId="7F1167DB" w14:textId="1D679714" w:rsidR="00112033" w:rsidRPr="00AB77B7" w:rsidRDefault="00A07FF8" w:rsidP="008E64F5">
      <w:pPr>
        <w:rPr>
          <w:rFonts w:cs="Times New Roman"/>
          <w:szCs w:val="24"/>
        </w:rPr>
      </w:pPr>
      <w:r w:rsidRPr="00AB77B7">
        <w:rPr>
          <w:rFonts w:cs="Times New Roman"/>
          <w:szCs w:val="24"/>
        </w:rPr>
        <w:fldChar w:fldCharType="begin"/>
      </w:r>
      <w:r w:rsidRPr="00AB77B7">
        <w:rPr>
          <w:rFonts w:cs="Times New Roman"/>
          <w:szCs w:val="24"/>
        </w:rPr>
        <w:instrText xml:space="preserve"> REF _Ref490054223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Figure </w:t>
      </w:r>
      <w:r w:rsidR="006D062E">
        <w:rPr>
          <w:rFonts w:cs="Times New Roman"/>
          <w:noProof/>
        </w:rPr>
        <w:t>2.7</w:t>
      </w:r>
      <w:r w:rsidRPr="00AB77B7">
        <w:rPr>
          <w:rFonts w:cs="Times New Roman"/>
          <w:szCs w:val="24"/>
        </w:rPr>
        <w:fldChar w:fldCharType="end"/>
      </w:r>
      <w:r w:rsidR="00332E51" w:rsidRPr="00AB77B7">
        <w:rPr>
          <w:rFonts w:cs="Times New Roman"/>
          <w:szCs w:val="24"/>
        </w:rPr>
        <w:t xml:space="preserve"> shows the finite element predicted variation in torque as a function of magnet thickness for machine design 1. As machine 1 rotates at a relatively low speed, the calculated containment thickness</w:t>
      </w:r>
      <w:r w:rsidR="00D26355" w:rsidRPr="00AB77B7">
        <w:rPr>
          <w:rFonts w:cs="Times New Roman"/>
          <w:szCs w:val="24"/>
        </w:rPr>
        <w:t xml:space="preserve"> required</w:t>
      </w:r>
      <w:r w:rsidR="00332E51" w:rsidRPr="00AB77B7">
        <w:rPr>
          <w:rFonts w:cs="Times New Roman"/>
          <w:szCs w:val="24"/>
        </w:rPr>
        <w:t xml:space="preserve"> is below 0.5mm at all these magnet thicknesses, and is hence set to the minimum 0.5mm thickness. As would be expected, progressive gains in torque are gained with diminishing return as the magnet thickness is increased. Although it is somewhat a matter of judgement as the preferred magnet thickness, a reasonable criterion is to select a magnet thickness of 15mm which coincides with the</w:t>
      </w:r>
      <w:r w:rsidR="0053430A" w:rsidRPr="00AB77B7">
        <w:rPr>
          <w:rFonts w:cs="Times New Roman"/>
          <w:szCs w:val="24"/>
        </w:rPr>
        <w:t xml:space="preserve"> ‘knee’ of the characteristic. </w:t>
      </w:r>
      <w:r w:rsidR="0053430A" w:rsidRPr="00AB77B7">
        <w:rPr>
          <w:rFonts w:cs="Times New Roman"/>
          <w:szCs w:val="24"/>
        </w:rPr>
        <w:fldChar w:fldCharType="begin"/>
      </w:r>
      <w:r w:rsidR="0053430A" w:rsidRPr="00AB77B7">
        <w:rPr>
          <w:rFonts w:cs="Times New Roman"/>
          <w:szCs w:val="24"/>
        </w:rPr>
        <w:instrText xml:space="preserve"> REF _Ref490053481 \h </w:instrText>
      </w:r>
      <w:r w:rsidR="00AB77B7">
        <w:rPr>
          <w:rFonts w:cs="Times New Roman"/>
          <w:szCs w:val="24"/>
        </w:rPr>
        <w:instrText xml:space="preserve"> \* MERGEFORMAT </w:instrText>
      </w:r>
      <w:r w:rsidR="0053430A" w:rsidRPr="00AB77B7">
        <w:rPr>
          <w:rFonts w:cs="Times New Roman"/>
          <w:szCs w:val="24"/>
        </w:rPr>
      </w:r>
      <w:r w:rsidR="0053430A" w:rsidRPr="00AB77B7">
        <w:rPr>
          <w:rFonts w:cs="Times New Roman"/>
          <w:szCs w:val="24"/>
        </w:rPr>
        <w:fldChar w:fldCharType="separate"/>
      </w:r>
      <w:r w:rsidR="006D062E" w:rsidRPr="00AB77B7">
        <w:rPr>
          <w:rFonts w:cs="Times New Roman"/>
        </w:rPr>
        <w:t xml:space="preserve">Figure </w:t>
      </w:r>
      <w:r w:rsidR="006D062E">
        <w:rPr>
          <w:rFonts w:cs="Times New Roman"/>
          <w:noProof/>
        </w:rPr>
        <w:t>2.6</w:t>
      </w:r>
      <w:r w:rsidR="0053430A" w:rsidRPr="00AB77B7">
        <w:rPr>
          <w:rFonts w:cs="Times New Roman"/>
          <w:szCs w:val="24"/>
        </w:rPr>
        <w:fldChar w:fldCharType="end"/>
      </w:r>
      <w:r w:rsidR="00332E51" w:rsidRPr="00AB77B7">
        <w:rPr>
          <w:rFonts w:cs="Times New Roman"/>
          <w:szCs w:val="24"/>
        </w:rPr>
        <w:t xml:space="preserve"> shows the flux density distribution in machine 1 with 15mm thick magnet at the same time instant as shown in </w:t>
      </w:r>
      <w:r w:rsidR="0053430A" w:rsidRPr="00AB77B7">
        <w:rPr>
          <w:rFonts w:cs="Times New Roman"/>
          <w:szCs w:val="24"/>
        </w:rPr>
        <w:fldChar w:fldCharType="begin"/>
      </w:r>
      <w:r w:rsidR="0053430A" w:rsidRPr="00AB77B7">
        <w:rPr>
          <w:rFonts w:cs="Times New Roman"/>
          <w:szCs w:val="24"/>
        </w:rPr>
        <w:instrText xml:space="preserve"> REF _Ref490047188 \h </w:instrText>
      </w:r>
      <w:r w:rsidR="00AB77B7">
        <w:rPr>
          <w:rFonts w:cs="Times New Roman"/>
          <w:szCs w:val="24"/>
        </w:rPr>
        <w:instrText xml:space="preserve"> \* MERGEFORMAT </w:instrText>
      </w:r>
      <w:r w:rsidR="0053430A" w:rsidRPr="00AB77B7">
        <w:rPr>
          <w:rFonts w:cs="Times New Roman"/>
          <w:szCs w:val="24"/>
        </w:rPr>
      </w:r>
      <w:r w:rsidR="0053430A" w:rsidRPr="00AB77B7">
        <w:rPr>
          <w:rFonts w:cs="Times New Roman"/>
          <w:szCs w:val="24"/>
        </w:rPr>
        <w:fldChar w:fldCharType="separate"/>
      </w:r>
      <w:r w:rsidR="006D062E" w:rsidRPr="00AB77B7">
        <w:rPr>
          <w:rFonts w:cs="Times New Roman"/>
        </w:rPr>
        <w:t xml:space="preserve">Figure </w:t>
      </w:r>
      <w:r w:rsidR="006D062E">
        <w:rPr>
          <w:rFonts w:cs="Times New Roman"/>
          <w:noProof/>
        </w:rPr>
        <w:t>2.5</w:t>
      </w:r>
      <w:r w:rsidR="0053430A" w:rsidRPr="00AB77B7">
        <w:rPr>
          <w:rFonts w:cs="Times New Roman"/>
          <w:szCs w:val="24"/>
        </w:rPr>
        <w:fldChar w:fldCharType="end"/>
      </w:r>
      <w:r w:rsidR="00332E51" w:rsidRPr="00AB77B7">
        <w:rPr>
          <w:rFonts w:cs="Times New Roman"/>
          <w:szCs w:val="24"/>
        </w:rPr>
        <w:t>.</w:t>
      </w:r>
      <w:r w:rsidR="0053430A" w:rsidRPr="00AB77B7">
        <w:rPr>
          <w:rFonts w:cs="Times New Roman"/>
          <w:szCs w:val="24"/>
        </w:rPr>
        <w:t xml:space="preserve"> It is clear </w:t>
      </w:r>
      <w:r w:rsidR="001C4412" w:rsidRPr="00AB77B7">
        <w:rPr>
          <w:rFonts w:cs="Times New Roman"/>
          <w:szCs w:val="24"/>
        </w:rPr>
        <w:t xml:space="preserve">that a </w:t>
      </w:r>
      <w:r w:rsidR="0053430A" w:rsidRPr="00AB77B7">
        <w:rPr>
          <w:rFonts w:cs="Times New Roman"/>
          <w:szCs w:val="24"/>
        </w:rPr>
        <w:t>s</w:t>
      </w:r>
      <w:r w:rsidR="00CE1E94" w:rsidRPr="00AB77B7">
        <w:rPr>
          <w:rFonts w:cs="Times New Roman"/>
          <w:szCs w:val="24"/>
        </w:rPr>
        <w:t xml:space="preserve">ignificant </w:t>
      </w:r>
      <w:r w:rsidR="0053430A" w:rsidRPr="00AB77B7">
        <w:rPr>
          <w:rFonts w:cs="Times New Roman"/>
          <w:szCs w:val="24"/>
        </w:rPr>
        <w:t>reduc</w:t>
      </w:r>
      <w:r w:rsidR="001C4412" w:rsidRPr="00AB77B7">
        <w:rPr>
          <w:rFonts w:cs="Times New Roman"/>
          <w:szCs w:val="24"/>
        </w:rPr>
        <w:t>tion in the influence of</w:t>
      </w:r>
      <w:r w:rsidR="0053430A" w:rsidRPr="00AB77B7">
        <w:rPr>
          <w:rFonts w:cs="Times New Roman"/>
          <w:szCs w:val="24"/>
        </w:rPr>
        <w:t xml:space="preserve"> </w:t>
      </w:r>
      <w:r w:rsidR="001C4412" w:rsidRPr="00AB77B7">
        <w:rPr>
          <w:rFonts w:cs="Times New Roman"/>
          <w:szCs w:val="24"/>
        </w:rPr>
        <w:t>the</w:t>
      </w:r>
      <w:r w:rsidR="0053430A" w:rsidRPr="00AB77B7">
        <w:rPr>
          <w:rFonts w:cs="Times New Roman"/>
          <w:szCs w:val="24"/>
        </w:rPr>
        <w:t xml:space="preserve"> armature reaction field on the material saturation have been achieved</w:t>
      </w:r>
      <w:r w:rsidRPr="00AB77B7">
        <w:rPr>
          <w:rFonts w:cs="Times New Roman"/>
          <w:szCs w:val="24"/>
        </w:rPr>
        <w:t xml:space="preserve"> by increasing the magnet thickness.</w:t>
      </w:r>
      <w:r w:rsidR="00FF77E8" w:rsidRPr="00AB77B7">
        <w:rPr>
          <w:rFonts w:cs="Times New Roman"/>
          <w:szCs w:val="24"/>
        </w:rPr>
        <w:t xml:space="preserve"> Inevitably, </w:t>
      </w:r>
      <w:r w:rsidR="00571C7A" w:rsidRPr="00AB77B7">
        <w:rPr>
          <w:rFonts w:cs="Times New Roman"/>
          <w:szCs w:val="24"/>
        </w:rPr>
        <w:t xml:space="preserve">an increase in the open circuit flux density also happens, which can be seen in the vicinity of phase A, </w:t>
      </w:r>
      <w:r w:rsidR="001C4412" w:rsidRPr="00AB77B7">
        <w:rPr>
          <w:rFonts w:cs="Times New Roman"/>
          <w:szCs w:val="24"/>
        </w:rPr>
        <w:t xml:space="preserve">in which </w:t>
      </w:r>
      <w:r w:rsidR="00571C7A" w:rsidRPr="00AB77B7">
        <w:rPr>
          <w:rFonts w:cs="Times New Roman"/>
          <w:szCs w:val="24"/>
        </w:rPr>
        <w:t xml:space="preserve">current is zero at </w:t>
      </w:r>
      <w:r w:rsidR="001C4412" w:rsidRPr="00AB77B7">
        <w:rPr>
          <w:rFonts w:cs="Times New Roman"/>
          <w:szCs w:val="24"/>
        </w:rPr>
        <w:t xml:space="preserve">this </w:t>
      </w:r>
      <w:r w:rsidR="00571C7A" w:rsidRPr="00AB77B7">
        <w:rPr>
          <w:rFonts w:cs="Times New Roman"/>
          <w:szCs w:val="24"/>
        </w:rPr>
        <w:t>time instant.</w:t>
      </w:r>
    </w:p>
    <w:p w14:paraId="59CA303F" w14:textId="4F6FEF84" w:rsidR="00150BCF" w:rsidRDefault="00112033" w:rsidP="008E64F5">
      <w:pPr>
        <w:rPr>
          <w:rFonts w:cs="Times New Roman"/>
          <w:szCs w:val="24"/>
        </w:rPr>
      </w:pPr>
      <w:r w:rsidRPr="00AB77B7">
        <w:rPr>
          <w:rFonts w:cs="Times New Roman"/>
          <w:szCs w:val="24"/>
        </w:rPr>
        <w:t>T</w:t>
      </w:r>
      <w:r w:rsidR="00332E51" w:rsidRPr="00AB77B7">
        <w:rPr>
          <w:rFonts w:cs="Times New Roman"/>
          <w:szCs w:val="24"/>
        </w:rPr>
        <w:t>he corresponding torque variations with magnet thic</w:t>
      </w:r>
      <w:r w:rsidR="00571C7A" w:rsidRPr="00AB77B7">
        <w:rPr>
          <w:rFonts w:cs="Times New Roman"/>
          <w:szCs w:val="24"/>
        </w:rPr>
        <w:t>kness for machine designs 2 to 14</w:t>
      </w:r>
      <w:r w:rsidRPr="00AB77B7">
        <w:rPr>
          <w:rFonts w:cs="Times New Roman"/>
          <w:szCs w:val="24"/>
        </w:rPr>
        <w:t xml:space="preserve"> are shown in </w:t>
      </w:r>
      <w:r w:rsidRPr="00AB77B7">
        <w:rPr>
          <w:rFonts w:cs="Times New Roman"/>
          <w:szCs w:val="24"/>
        </w:rPr>
        <w:fldChar w:fldCharType="begin"/>
      </w:r>
      <w:r w:rsidRPr="00AB77B7">
        <w:rPr>
          <w:rFonts w:cs="Times New Roman"/>
          <w:szCs w:val="24"/>
        </w:rPr>
        <w:instrText xml:space="preserve"> REF _Ref490054636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Figure </w:t>
      </w:r>
      <w:r w:rsidR="006D062E">
        <w:rPr>
          <w:rFonts w:cs="Times New Roman"/>
          <w:noProof/>
        </w:rPr>
        <w:t>2.8</w:t>
      </w:r>
      <w:r w:rsidRPr="00AB77B7">
        <w:rPr>
          <w:rFonts w:cs="Times New Roman"/>
          <w:szCs w:val="24"/>
        </w:rPr>
        <w:fldChar w:fldCharType="end"/>
      </w:r>
      <w:r w:rsidRPr="00AB77B7">
        <w:rPr>
          <w:rFonts w:cs="Times New Roman"/>
          <w:szCs w:val="24"/>
        </w:rPr>
        <w:t xml:space="preserve"> and </w:t>
      </w:r>
      <w:r w:rsidR="007C4773" w:rsidRPr="00AB77B7">
        <w:rPr>
          <w:rFonts w:cs="Times New Roman"/>
          <w:color w:val="FF0000"/>
          <w:szCs w:val="24"/>
        </w:rPr>
        <w:fldChar w:fldCharType="begin"/>
      </w:r>
      <w:r w:rsidR="007C4773" w:rsidRPr="00AB77B7">
        <w:rPr>
          <w:rFonts w:cs="Times New Roman"/>
          <w:szCs w:val="24"/>
        </w:rPr>
        <w:instrText xml:space="preserve"> REF _Ref490134337 \h </w:instrText>
      </w:r>
      <w:r w:rsidR="00AB77B7">
        <w:rPr>
          <w:rFonts w:cs="Times New Roman"/>
          <w:color w:val="FF0000"/>
          <w:szCs w:val="24"/>
        </w:rPr>
        <w:instrText xml:space="preserve"> \* MERGEFORMAT </w:instrText>
      </w:r>
      <w:r w:rsidR="007C4773" w:rsidRPr="00AB77B7">
        <w:rPr>
          <w:rFonts w:cs="Times New Roman"/>
          <w:color w:val="FF0000"/>
          <w:szCs w:val="24"/>
        </w:rPr>
      </w:r>
      <w:r w:rsidR="007C4773" w:rsidRPr="00AB77B7">
        <w:rPr>
          <w:rFonts w:cs="Times New Roman"/>
          <w:color w:val="FF0000"/>
          <w:szCs w:val="24"/>
        </w:rPr>
        <w:fldChar w:fldCharType="separate"/>
      </w:r>
      <w:r w:rsidR="006D062E" w:rsidRPr="00AB77B7">
        <w:rPr>
          <w:rFonts w:cs="Times New Roman"/>
        </w:rPr>
        <w:t xml:space="preserve">Figure </w:t>
      </w:r>
      <w:r w:rsidR="006D062E">
        <w:rPr>
          <w:rFonts w:cs="Times New Roman"/>
          <w:noProof/>
        </w:rPr>
        <w:t>2.9</w:t>
      </w:r>
      <w:r w:rsidR="007C4773" w:rsidRPr="00AB77B7">
        <w:rPr>
          <w:rFonts w:cs="Times New Roman"/>
          <w:color w:val="FF0000"/>
          <w:szCs w:val="24"/>
        </w:rPr>
        <w:fldChar w:fldCharType="end"/>
      </w:r>
      <w:r w:rsidR="00332E51" w:rsidRPr="00AB77B7">
        <w:rPr>
          <w:rFonts w:cs="Times New Roman"/>
          <w:szCs w:val="24"/>
        </w:rPr>
        <w:t>. In contrast to the direct drive variant (machine 1) as the machine rated speeds increase p</w:t>
      </w:r>
      <w:r w:rsidR="00571C7A" w:rsidRPr="00AB77B7">
        <w:rPr>
          <w:rFonts w:cs="Times New Roman"/>
          <w:szCs w:val="24"/>
        </w:rPr>
        <w:t>rogressively from designs 2 to 14</w:t>
      </w:r>
      <w:r w:rsidR="00332E51" w:rsidRPr="00AB77B7">
        <w:rPr>
          <w:rFonts w:cs="Times New Roman"/>
          <w:szCs w:val="24"/>
        </w:rPr>
        <w:t xml:space="preserve">, the containment thickness implications of increasing the magnet thickness increasingly play a role in reducing the flux </w:t>
      </w:r>
      <w:r w:rsidR="00332E51" w:rsidRPr="00AB77B7">
        <w:rPr>
          <w:rFonts w:cs="Times New Roman"/>
          <w:szCs w:val="24"/>
        </w:rPr>
        <w:lastRenderedPageBreak/>
        <w:t>density. Indeed, beyond a certai</w:t>
      </w:r>
      <w:r w:rsidR="00150BCF" w:rsidRPr="00AB77B7">
        <w:rPr>
          <w:rFonts w:cs="Times New Roman"/>
          <w:szCs w:val="24"/>
        </w:rPr>
        <w:t>n point, which varies</w:t>
      </w:r>
      <w:r w:rsidR="00332E51" w:rsidRPr="00AB77B7">
        <w:rPr>
          <w:rFonts w:cs="Times New Roman"/>
          <w:szCs w:val="24"/>
        </w:rPr>
        <w:t xml:space="preserve"> from one machine design to another, the torque starts to drop. As was the case with machine design 1, for machine designs 2 to </w:t>
      </w:r>
      <w:r w:rsidRPr="00AB77B7">
        <w:rPr>
          <w:rFonts w:cs="Times New Roman"/>
          <w:szCs w:val="24"/>
        </w:rPr>
        <w:t>14</w:t>
      </w:r>
      <w:r w:rsidR="00332E51" w:rsidRPr="00AB77B7">
        <w:rPr>
          <w:rFonts w:cs="Times New Roman"/>
          <w:szCs w:val="24"/>
        </w:rPr>
        <w:t>, a magnet thickness near the knee point of the torque versus magnet thickness is a reasonable point to select.</w:t>
      </w:r>
      <w:r w:rsidR="00115DB1" w:rsidRPr="00AB77B7">
        <w:rPr>
          <w:rFonts w:cs="Times New Roman"/>
          <w:szCs w:val="24"/>
        </w:rPr>
        <w:t xml:space="preserve"> The final </w:t>
      </w:r>
      <w:r w:rsidR="004C3910" w:rsidRPr="00AB77B7">
        <w:rPr>
          <w:rFonts w:cs="Times New Roman"/>
          <w:szCs w:val="24"/>
        </w:rPr>
        <w:t xml:space="preserve">selected </w:t>
      </w:r>
      <w:r w:rsidR="00115DB1" w:rsidRPr="00AB77B7">
        <w:rPr>
          <w:rFonts w:cs="Times New Roman"/>
          <w:szCs w:val="24"/>
        </w:rPr>
        <w:t>magnet thickness and corresponding output torque and power for each machine are summari</w:t>
      </w:r>
      <w:r w:rsidR="004C3910" w:rsidRPr="00AB77B7">
        <w:rPr>
          <w:rFonts w:cs="Times New Roman"/>
          <w:szCs w:val="24"/>
        </w:rPr>
        <w:t>s</w:t>
      </w:r>
      <w:r w:rsidR="00115DB1" w:rsidRPr="00AB77B7">
        <w:rPr>
          <w:rFonts w:cs="Times New Roman"/>
          <w:szCs w:val="24"/>
        </w:rPr>
        <w:t>ed in</w:t>
      </w:r>
      <w:r w:rsidR="00E85674" w:rsidRPr="00AB77B7">
        <w:rPr>
          <w:rFonts w:cs="Times New Roman"/>
          <w:color w:val="FF0000"/>
          <w:szCs w:val="24"/>
        </w:rPr>
        <w:t xml:space="preserve"> </w:t>
      </w:r>
      <w:r w:rsidR="00E85674" w:rsidRPr="00AB77B7">
        <w:rPr>
          <w:rFonts w:cs="Times New Roman"/>
          <w:color w:val="FF0000"/>
          <w:szCs w:val="24"/>
        </w:rPr>
        <w:fldChar w:fldCharType="begin"/>
      </w:r>
      <w:r w:rsidR="00E85674" w:rsidRPr="00AB77B7">
        <w:rPr>
          <w:rFonts w:cs="Times New Roman"/>
          <w:color w:val="FF0000"/>
          <w:szCs w:val="24"/>
        </w:rPr>
        <w:instrText xml:space="preserve"> REF _Ref502050531 \h </w:instrText>
      </w:r>
      <w:r w:rsidR="00AB77B7">
        <w:rPr>
          <w:rFonts w:cs="Times New Roman"/>
          <w:color w:val="FF0000"/>
          <w:szCs w:val="24"/>
        </w:rPr>
        <w:instrText xml:space="preserve"> \* MERGEFORMAT </w:instrText>
      </w:r>
      <w:r w:rsidR="00E85674" w:rsidRPr="00AB77B7">
        <w:rPr>
          <w:rFonts w:cs="Times New Roman"/>
          <w:color w:val="FF0000"/>
          <w:szCs w:val="24"/>
        </w:rPr>
      </w:r>
      <w:r w:rsidR="00E85674" w:rsidRPr="00AB77B7">
        <w:rPr>
          <w:rFonts w:cs="Times New Roman"/>
          <w:color w:val="FF0000"/>
          <w:szCs w:val="24"/>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5</w:t>
      </w:r>
      <w:r w:rsidR="00E85674" w:rsidRPr="00AB77B7">
        <w:rPr>
          <w:rFonts w:cs="Times New Roman"/>
          <w:color w:val="FF0000"/>
          <w:szCs w:val="24"/>
        </w:rPr>
        <w:fldChar w:fldCharType="end"/>
      </w:r>
      <w:r w:rsidR="00115DB1" w:rsidRPr="00AB77B7">
        <w:rPr>
          <w:rFonts w:cs="Times New Roman"/>
          <w:szCs w:val="24"/>
        </w:rPr>
        <w:t>.</w:t>
      </w:r>
    </w:p>
    <w:p w14:paraId="1444832E" w14:textId="34999C7B" w:rsidR="00457E56" w:rsidRPr="00AB77B7" w:rsidRDefault="006473CD" w:rsidP="008E64F5">
      <w:pPr>
        <w:rPr>
          <w:rFonts w:cs="Times New Roman"/>
          <w:szCs w:val="24"/>
        </w:rPr>
      </w:pPr>
      <w:r>
        <w:rPr>
          <w:rFonts w:cs="Times New Roman"/>
        </w:rPr>
        <w:t xml:space="preserve">It is worth noticing </w:t>
      </w:r>
      <w:r w:rsidR="00457E56">
        <w:rPr>
          <w:rFonts w:cs="Times New Roman"/>
        </w:rPr>
        <w:t>that as the design speed rating increases, the knee point magnet thickness gradually decreases. This is the combined effect from both the reduced overall machine size</w:t>
      </w:r>
      <w:r w:rsidR="00C15F98">
        <w:rPr>
          <w:rFonts w:cs="Times New Roman"/>
        </w:rPr>
        <w:t>, which would cause a proportional drop of magnet size</w:t>
      </w:r>
      <w:r w:rsidR="005B51E7">
        <w:rPr>
          <w:rFonts w:cs="Times New Roman"/>
        </w:rPr>
        <w:t xml:space="preserve"> for the same magnetic loading,</w:t>
      </w:r>
      <w:r w:rsidR="00457E56">
        <w:rPr>
          <w:rFonts w:cs="Times New Roman"/>
        </w:rPr>
        <w:t xml:space="preserve"> and the increased containment thickness</w:t>
      </w:r>
      <w:r w:rsidR="005B51E7">
        <w:rPr>
          <w:rFonts w:cs="Times New Roman"/>
        </w:rPr>
        <w:t>, which would significantly diminish the benefits of increasing the magnet thickness</w:t>
      </w:r>
      <w:r w:rsidR="00457E56">
        <w:rPr>
          <w:rFonts w:cs="Times New Roman"/>
        </w:rPr>
        <w:t>. Inevitably</w:t>
      </w:r>
      <w:r w:rsidR="005B51E7">
        <w:rPr>
          <w:rFonts w:cs="Times New Roman"/>
        </w:rPr>
        <w:t>, a thinner magnet at the high speed end would be more vulnerable to demagnetization. However, such effect would be attenuated by the large effective airgap caused by big containment and reduced electrical loading due to reduced overal</w:t>
      </w:r>
      <w:r w:rsidR="00C1090E">
        <w:rPr>
          <w:rFonts w:cs="Times New Roman"/>
        </w:rPr>
        <w:t xml:space="preserve">l machine size </w:t>
      </w:r>
      <w:r w:rsidR="007C1B39">
        <w:rPr>
          <w:rFonts w:cs="Times New Roman"/>
        </w:rPr>
        <w:t>[16</w:t>
      </w:r>
      <w:r w:rsidR="005B51E7">
        <w:rPr>
          <w:rFonts w:cs="Times New Roman"/>
        </w:rPr>
        <w:t>]</w:t>
      </w:r>
      <w:r w:rsidR="00C1090E">
        <w:rPr>
          <w:rFonts w:cs="Times New Roman"/>
        </w:rPr>
        <w:t>.</w:t>
      </w:r>
      <w:r w:rsidR="005B51E7">
        <w:rPr>
          <w:rFonts w:cs="Times New Roman"/>
        </w:rPr>
        <w:t xml:space="preserve"> Besides</w:t>
      </w:r>
      <w:r w:rsidR="007C1B39">
        <w:rPr>
          <w:rFonts w:cs="Times New Roman"/>
        </w:rPr>
        <w:t>, the permanent magnet material selected for the design study, i.e. Sm</w:t>
      </w:r>
      <w:r w:rsidR="007C1B39" w:rsidRPr="007C1B39">
        <w:rPr>
          <w:rFonts w:cs="Times New Roman"/>
          <w:vertAlign w:val="subscript"/>
        </w:rPr>
        <w:t>2</w:t>
      </w:r>
      <w:r w:rsidR="007C1B39">
        <w:rPr>
          <w:rFonts w:cs="Times New Roman"/>
        </w:rPr>
        <w:t>Co</w:t>
      </w:r>
      <w:r w:rsidR="007C1B39" w:rsidRPr="007C1B39">
        <w:rPr>
          <w:rFonts w:cs="Times New Roman"/>
          <w:vertAlign w:val="subscript"/>
        </w:rPr>
        <w:t>17</w:t>
      </w:r>
      <w:r w:rsidR="007C1B39">
        <w:rPr>
          <w:rFonts w:cs="Times New Roman"/>
        </w:rPr>
        <w:t xml:space="preserve"> magnets, has very strong resistivity to demagnetization, with a coercivity of around 800kA/m, and a linear characteristic with no demagnetization knee point at the second quadrat of the B-H curve</w:t>
      </w:r>
      <w:r w:rsidR="00C1090E">
        <w:rPr>
          <w:rFonts w:cs="Times New Roman"/>
        </w:rPr>
        <w:t xml:space="preserve"> [13]</w:t>
      </w:r>
      <w:r w:rsidR="007C1B39">
        <w:rPr>
          <w:rFonts w:cs="Times New Roman"/>
        </w:rPr>
        <w:t xml:space="preserve">. </w:t>
      </w:r>
      <w:r w:rsidR="00C1090E">
        <w:rPr>
          <w:rFonts w:cs="Times New Roman"/>
        </w:rPr>
        <w:t>The above factors ensure</w:t>
      </w:r>
      <w:r w:rsidR="007C1B39">
        <w:rPr>
          <w:rFonts w:cs="Times New Roman"/>
        </w:rPr>
        <w:t xml:space="preserve"> </w:t>
      </w:r>
      <w:r w:rsidR="00C1090E">
        <w:rPr>
          <w:rFonts w:cs="Times New Roman"/>
        </w:rPr>
        <w:t>not significant demagnetization would happen in the design study. Besides, as will be shown later, the extreme cases where only thin magnets are allowed are already beyond the optimum power density point. The further reduction of torque performance brought by the demagnetization would not have significant influence on the obtained characteristic of the torque density and power density variation. Hence, the demagnetization of each machine would not be discussed into very detail in this study.</w:t>
      </w:r>
    </w:p>
    <w:p w14:paraId="2299DC0B" w14:textId="77777777" w:rsidR="00A07FF8" w:rsidRPr="00AB77B7" w:rsidRDefault="00425766" w:rsidP="00A91F7A">
      <w:pPr>
        <w:jc w:val="center"/>
        <w:rPr>
          <w:rFonts w:cs="Times New Roman"/>
        </w:rPr>
      </w:pPr>
      <w:r w:rsidRPr="00AB77B7">
        <w:rPr>
          <w:rFonts w:cs="Times New Roman"/>
          <w:noProof/>
          <w:lang w:eastAsia="en-GB"/>
        </w:rPr>
        <w:lastRenderedPageBreak/>
        <w:drawing>
          <wp:inline distT="0" distB="0" distL="0" distR="0" wp14:anchorId="4A2C797C" wp14:editId="515AAAF9">
            <wp:extent cx="5391150" cy="3682096"/>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17789" cy="3700290"/>
                    </a:xfrm>
                    <a:prstGeom prst="rect">
                      <a:avLst/>
                    </a:prstGeom>
                    <a:noFill/>
                  </pic:spPr>
                </pic:pic>
              </a:graphicData>
            </a:graphic>
          </wp:inline>
        </w:drawing>
      </w:r>
    </w:p>
    <w:p w14:paraId="039B683E" w14:textId="6A7EA12E" w:rsidR="00A07FF8" w:rsidRPr="00AB77B7" w:rsidRDefault="00A07FF8" w:rsidP="00A07FF8">
      <w:pPr>
        <w:pStyle w:val="a5"/>
        <w:rPr>
          <w:rFonts w:cs="Times New Roman"/>
        </w:rPr>
      </w:pPr>
      <w:bookmarkStart w:id="87" w:name="_Ref490054223"/>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7</w:t>
      </w:r>
      <w:r w:rsidR="00816FC4">
        <w:rPr>
          <w:rFonts w:cs="Times New Roman"/>
        </w:rPr>
        <w:fldChar w:fldCharType="end"/>
      </w:r>
      <w:bookmarkEnd w:id="87"/>
      <w:r w:rsidRPr="00AB77B7">
        <w:rPr>
          <w:rFonts w:cs="Times New Roman"/>
        </w:rPr>
        <w:t xml:space="preserve"> Torque variation with magnet thickness (machine 1)</w:t>
      </w:r>
    </w:p>
    <w:p w14:paraId="7BFAC89E" w14:textId="77777777" w:rsidR="006D36D2" w:rsidRPr="00AB77B7" w:rsidRDefault="00196E68" w:rsidP="00A979C4">
      <w:pPr>
        <w:jc w:val="center"/>
        <w:rPr>
          <w:rFonts w:cs="Times New Roman"/>
        </w:rPr>
      </w:pPr>
      <w:r w:rsidRPr="00AB77B7">
        <w:rPr>
          <w:rFonts w:cs="Times New Roman"/>
          <w:noProof/>
          <w:lang w:eastAsia="en-GB"/>
        </w:rPr>
        <w:drawing>
          <wp:inline distT="0" distB="0" distL="0" distR="0" wp14:anchorId="7A951CF8" wp14:editId="1E7DEC0C">
            <wp:extent cx="5714991" cy="3790950"/>
            <wp:effectExtent l="0" t="0" r="63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4991" cy="3790950"/>
                    </a:xfrm>
                    <a:prstGeom prst="rect">
                      <a:avLst/>
                    </a:prstGeom>
                    <a:noFill/>
                  </pic:spPr>
                </pic:pic>
              </a:graphicData>
            </a:graphic>
          </wp:inline>
        </w:drawing>
      </w:r>
    </w:p>
    <w:p w14:paraId="5EEF5B25" w14:textId="3F14C742" w:rsidR="006D36D2" w:rsidRPr="00AB77B7" w:rsidRDefault="006D36D2" w:rsidP="006D36D2">
      <w:pPr>
        <w:pStyle w:val="a5"/>
        <w:rPr>
          <w:rFonts w:cs="Times New Roman"/>
        </w:rPr>
      </w:pPr>
      <w:bookmarkStart w:id="88" w:name="_Ref490054636"/>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8</w:t>
      </w:r>
      <w:r w:rsidR="00816FC4">
        <w:rPr>
          <w:rFonts w:cs="Times New Roman"/>
        </w:rPr>
        <w:fldChar w:fldCharType="end"/>
      </w:r>
      <w:bookmarkEnd w:id="88"/>
      <w:r w:rsidRPr="00AB77B7">
        <w:rPr>
          <w:rFonts w:cs="Times New Roman"/>
        </w:rPr>
        <w:t xml:space="preserve"> Torque variation with m</w:t>
      </w:r>
      <w:r w:rsidR="00112033" w:rsidRPr="00AB77B7">
        <w:rPr>
          <w:rFonts w:cs="Times New Roman"/>
        </w:rPr>
        <w:t>agnet thickness (machine 2 to 8</w:t>
      </w:r>
      <w:r w:rsidRPr="00AB77B7">
        <w:rPr>
          <w:rFonts w:cs="Times New Roman"/>
        </w:rPr>
        <w:t>)</w:t>
      </w:r>
    </w:p>
    <w:p w14:paraId="1F887D20" w14:textId="77777777" w:rsidR="00765B2D" w:rsidRPr="00AB77B7" w:rsidRDefault="00913801" w:rsidP="00913801">
      <w:pPr>
        <w:jc w:val="center"/>
        <w:rPr>
          <w:rFonts w:cs="Times New Roman"/>
        </w:rPr>
      </w:pPr>
      <w:r w:rsidRPr="00AB77B7">
        <w:rPr>
          <w:rFonts w:cs="Times New Roman"/>
          <w:noProof/>
          <w:lang w:eastAsia="en-GB"/>
        </w:rPr>
        <w:lastRenderedPageBreak/>
        <w:drawing>
          <wp:inline distT="0" distB="0" distL="0" distR="0" wp14:anchorId="24C5B088" wp14:editId="15017A77">
            <wp:extent cx="5723890" cy="3600332"/>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1628" cy="3617780"/>
                    </a:xfrm>
                    <a:prstGeom prst="rect">
                      <a:avLst/>
                    </a:prstGeom>
                    <a:noFill/>
                  </pic:spPr>
                </pic:pic>
              </a:graphicData>
            </a:graphic>
          </wp:inline>
        </w:drawing>
      </w:r>
    </w:p>
    <w:p w14:paraId="5234F091" w14:textId="34D3758B" w:rsidR="00913801" w:rsidRPr="00AB77B7" w:rsidRDefault="00913801" w:rsidP="00913801">
      <w:pPr>
        <w:pStyle w:val="a5"/>
        <w:rPr>
          <w:rFonts w:cs="Times New Roman"/>
        </w:rPr>
      </w:pPr>
      <w:bookmarkStart w:id="89" w:name="_Ref490134337"/>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9</w:t>
      </w:r>
      <w:r w:rsidR="00816FC4">
        <w:rPr>
          <w:rFonts w:cs="Times New Roman"/>
        </w:rPr>
        <w:fldChar w:fldCharType="end"/>
      </w:r>
      <w:bookmarkEnd w:id="89"/>
      <w:r w:rsidRPr="00AB77B7">
        <w:rPr>
          <w:rFonts w:cs="Times New Roman"/>
        </w:rPr>
        <w:t xml:space="preserve"> Torque variation with magnet thickness (machine 9 to 14)</w:t>
      </w:r>
    </w:p>
    <w:p w14:paraId="2BBD894F" w14:textId="00FEB91E" w:rsidR="00C358D5" w:rsidRPr="00AB77B7" w:rsidRDefault="00C358D5" w:rsidP="00C358D5">
      <w:pPr>
        <w:pStyle w:val="a5"/>
        <w:rPr>
          <w:rFonts w:cs="Times New Roman"/>
        </w:rPr>
      </w:pPr>
      <w:bookmarkStart w:id="90" w:name="_Ref502050531"/>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bookmarkEnd w:id="90"/>
      <w:r w:rsidRPr="00AB77B7">
        <w:rPr>
          <w:rFonts w:cs="Times New Roman"/>
        </w:rPr>
        <w:t xml:space="preserve"> The output torque and power of each machine after magnet thickness increase</w:t>
      </w:r>
    </w:p>
    <w:tbl>
      <w:tblPr>
        <w:tblStyle w:val="51"/>
        <w:tblW w:w="9085" w:type="dxa"/>
        <w:jc w:val="center"/>
        <w:tblLayout w:type="fixed"/>
        <w:tblLook w:val="04A0" w:firstRow="1" w:lastRow="0" w:firstColumn="1" w:lastColumn="0" w:noHBand="0" w:noVBand="1"/>
      </w:tblPr>
      <w:tblGrid>
        <w:gridCol w:w="1544"/>
        <w:gridCol w:w="2513"/>
        <w:gridCol w:w="2514"/>
        <w:gridCol w:w="2514"/>
      </w:tblGrid>
      <w:tr w:rsidR="00C358D5" w:rsidRPr="001F02EB" w14:paraId="31808BD0" w14:textId="77777777" w:rsidTr="00A91F7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44" w:type="dxa"/>
            <w:noWrap/>
            <w:vAlign w:val="center"/>
          </w:tcPr>
          <w:p w14:paraId="214956F8" w14:textId="77777777" w:rsidR="00C358D5" w:rsidRPr="001F02EB" w:rsidRDefault="00C358D5" w:rsidP="001F02EB">
            <w:pPr>
              <w:pStyle w:val="Table"/>
              <w:spacing w:before="60" w:after="60"/>
              <w:jc w:val="center"/>
              <w:rPr>
                <w:rFonts w:cs="Times New Roman"/>
                <w:sz w:val="20"/>
                <w:szCs w:val="20"/>
                <w:lang w:val="en-US"/>
              </w:rPr>
            </w:pPr>
            <w:r w:rsidRPr="001F02EB">
              <w:rPr>
                <w:rFonts w:cs="Times New Roman"/>
                <w:sz w:val="20"/>
                <w:szCs w:val="20"/>
                <w:lang w:val="en-US"/>
              </w:rPr>
              <w:t>Machine base speed rating (rpm)</w:t>
            </w:r>
          </w:p>
        </w:tc>
        <w:tc>
          <w:tcPr>
            <w:tcW w:w="2513" w:type="dxa"/>
            <w:noWrap/>
            <w:vAlign w:val="center"/>
          </w:tcPr>
          <w:p w14:paraId="159A3593" w14:textId="77777777" w:rsidR="00C358D5" w:rsidRPr="001F02EB" w:rsidRDefault="00C358D5" w:rsidP="001F02EB">
            <w:pPr>
              <w:pStyle w:val="Table"/>
              <w:spacing w:before="60" w:after="60"/>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val="en-US"/>
              </w:rPr>
            </w:pPr>
            <w:r w:rsidRPr="001F02EB">
              <w:rPr>
                <w:rFonts w:cs="Times New Roman"/>
                <w:sz w:val="20"/>
                <w:szCs w:val="20"/>
                <w:lang w:val="en-US"/>
              </w:rPr>
              <w:t>Magnet thickness (mm)</w:t>
            </w:r>
          </w:p>
        </w:tc>
        <w:tc>
          <w:tcPr>
            <w:tcW w:w="2514" w:type="dxa"/>
            <w:noWrap/>
            <w:vAlign w:val="center"/>
          </w:tcPr>
          <w:p w14:paraId="5805F4D5" w14:textId="77777777" w:rsidR="00C358D5" w:rsidRPr="001F02EB" w:rsidRDefault="00C358D5" w:rsidP="001F02EB">
            <w:pPr>
              <w:pStyle w:val="Table"/>
              <w:spacing w:before="60" w:after="60"/>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val="en-US"/>
              </w:rPr>
            </w:pPr>
            <w:r w:rsidRPr="001F02EB">
              <w:rPr>
                <w:rFonts w:cs="Times New Roman"/>
                <w:sz w:val="20"/>
                <w:szCs w:val="20"/>
                <w:lang w:val="en-US"/>
              </w:rPr>
              <w:t>Output torque (Nm)</w:t>
            </w:r>
          </w:p>
        </w:tc>
        <w:tc>
          <w:tcPr>
            <w:tcW w:w="2514" w:type="dxa"/>
            <w:noWrap/>
            <w:vAlign w:val="center"/>
          </w:tcPr>
          <w:p w14:paraId="778E8490" w14:textId="77777777" w:rsidR="00C358D5" w:rsidRPr="001F02EB" w:rsidRDefault="00C358D5" w:rsidP="001F02EB">
            <w:pPr>
              <w:pStyle w:val="Table"/>
              <w:spacing w:before="60" w:after="60"/>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val="en-US"/>
              </w:rPr>
            </w:pPr>
            <w:r w:rsidRPr="001F02EB">
              <w:rPr>
                <w:rFonts w:cs="Times New Roman"/>
                <w:sz w:val="20"/>
                <w:szCs w:val="20"/>
                <w:lang w:val="en-US"/>
              </w:rPr>
              <w:t>Output power (kW)</w:t>
            </w:r>
          </w:p>
        </w:tc>
      </w:tr>
      <w:tr w:rsidR="00C358D5" w:rsidRPr="001F02EB" w14:paraId="5B8A7E68" w14:textId="77777777" w:rsidTr="00A91F7A">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544" w:type="dxa"/>
            <w:noWrap/>
            <w:vAlign w:val="center"/>
            <w:hideMark/>
          </w:tcPr>
          <w:p w14:paraId="2B807C03" w14:textId="77777777" w:rsidR="00C358D5" w:rsidRPr="001F02EB" w:rsidRDefault="00C358D5" w:rsidP="001F02EB">
            <w:pPr>
              <w:pStyle w:val="Table"/>
              <w:spacing w:before="60" w:after="60"/>
              <w:jc w:val="center"/>
              <w:rPr>
                <w:rFonts w:cs="Times New Roman"/>
                <w:sz w:val="20"/>
                <w:szCs w:val="20"/>
              </w:rPr>
            </w:pPr>
            <w:r w:rsidRPr="001F02EB">
              <w:rPr>
                <w:rFonts w:cs="Times New Roman"/>
                <w:sz w:val="20"/>
                <w:szCs w:val="20"/>
              </w:rPr>
              <w:t>1000</w:t>
            </w:r>
          </w:p>
        </w:tc>
        <w:tc>
          <w:tcPr>
            <w:tcW w:w="2513" w:type="dxa"/>
            <w:noWrap/>
            <w:vAlign w:val="center"/>
          </w:tcPr>
          <w:p w14:paraId="7B224392"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15</w:t>
            </w:r>
          </w:p>
        </w:tc>
        <w:tc>
          <w:tcPr>
            <w:tcW w:w="2514" w:type="dxa"/>
            <w:noWrap/>
            <w:vAlign w:val="center"/>
          </w:tcPr>
          <w:p w14:paraId="6C8738FD"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1859.48</w:t>
            </w:r>
          </w:p>
        </w:tc>
        <w:tc>
          <w:tcPr>
            <w:tcW w:w="2514" w:type="dxa"/>
            <w:noWrap/>
            <w:vAlign w:val="center"/>
          </w:tcPr>
          <w:p w14:paraId="1AA232FB"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194.72</w:t>
            </w:r>
          </w:p>
        </w:tc>
      </w:tr>
      <w:tr w:rsidR="00C358D5" w:rsidRPr="001F02EB" w14:paraId="28C11AD3" w14:textId="77777777" w:rsidTr="00A91F7A">
        <w:trPr>
          <w:trHeight w:val="337"/>
          <w:jc w:val="center"/>
        </w:trPr>
        <w:tc>
          <w:tcPr>
            <w:cnfStyle w:val="001000000000" w:firstRow="0" w:lastRow="0" w:firstColumn="1" w:lastColumn="0" w:oddVBand="0" w:evenVBand="0" w:oddHBand="0" w:evenHBand="0" w:firstRowFirstColumn="0" w:firstRowLastColumn="0" w:lastRowFirstColumn="0" w:lastRowLastColumn="0"/>
            <w:tcW w:w="1544" w:type="dxa"/>
            <w:noWrap/>
            <w:vAlign w:val="center"/>
            <w:hideMark/>
          </w:tcPr>
          <w:p w14:paraId="6B203099" w14:textId="77777777" w:rsidR="00C358D5" w:rsidRPr="001F02EB" w:rsidRDefault="00C358D5" w:rsidP="001F02EB">
            <w:pPr>
              <w:pStyle w:val="Table"/>
              <w:spacing w:before="60" w:after="60"/>
              <w:jc w:val="center"/>
              <w:rPr>
                <w:rFonts w:cs="Times New Roman"/>
                <w:sz w:val="20"/>
                <w:szCs w:val="20"/>
              </w:rPr>
            </w:pPr>
            <w:r w:rsidRPr="001F02EB">
              <w:rPr>
                <w:rFonts w:cs="Times New Roman"/>
                <w:sz w:val="20"/>
                <w:szCs w:val="20"/>
              </w:rPr>
              <w:t>2000</w:t>
            </w:r>
          </w:p>
        </w:tc>
        <w:tc>
          <w:tcPr>
            <w:tcW w:w="2513" w:type="dxa"/>
            <w:noWrap/>
            <w:vAlign w:val="center"/>
          </w:tcPr>
          <w:p w14:paraId="4CF54F19"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12</w:t>
            </w:r>
          </w:p>
        </w:tc>
        <w:tc>
          <w:tcPr>
            <w:tcW w:w="2514" w:type="dxa"/>
            <w:noWrap/>
            <w:vAlign w:val="center"/>
          </w:tcPr>
          <w:p w14:paraId="79E8531C"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969.76</w:t>
            </w:r>
          </w:p>
        </w:tc>
        <w:tc>
          <w:tcPr>
            <w:tcW w:w="2514" w:type="dxa"/>
            <w:noWrap/>
            <w:vAlign w:val="center"/>
          </w:tcPr>
          <w:p w14:paraId="60C961FD"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203.11</w:t>
            </w:r>
          </w:p>
        </w:tc>
      </w:tr>
      <w:tr w:rsidR="00C358D5" w:rsidRPr="001F02EB" w14:paraId="02199A33" w14:textId="77777777" w:rsidTr="00A91F7A">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544" w:type="dxa"/>
            <w:noWrap/>
            <w:vAlign w:val="center"/>
            <w:hideMark/>
          </w:tcPr>
          <w:p w14:paraId="132EEA6B" w14:textId="77777777" w:rsidR="00C358D5" w:rsidRPr="001F02EB" w:rsidRDefault="00C358D5" w:rsidP="001F02EB">
            <w:pPr>
              <w:pStyle w:val="Table"/>
              <w:spacing w:before="60" w:after="60"/>
              <w:jc w:val="center"/>
              <w:rPr>
                <w:rFonts w:cs="Times New Roman"/>
                <w:sz w:val="20"/>
                <w:szCs w:val="20"/>
              </w:rPr>
            </w:pPr>
            <w:r w:rsidRPr="001F02EB">
              <w:rPr>
                <w:rFonts w:cs="Times New Roman"/>
                <w:sz w:val="20"/>
                <w:szCs w:val="20"/>
              </w:rPr>
              <w:t>3000</w:t>
            </w:r>
          </w:p>
        </w:tc>
        <w:tc>
          <w:tcPr>
            <w:tcW w:w="2513" w:type="dxa"/>
            <w:noWrap/>
            <w:vAlign w:val="center"/>
          </w:tcPr>
          <w:p w14:paraId="09E3D594"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10</w:t>
            </w:r>
          </w:p>
        </w:tc>
        <w:tc>
          <w:tcPr>
            <w:tcW w:w="2514" w:type="dxa"/>
            <w:noWrap/>
            <w:vAlign w:val="center"/>
          </w:tcPr>
          <w:p w14:paraId="048545EB"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635.52</w:t>
            </w:r>
          </w:p>
        </w:tc>
        <w:tc>
          <w:tcPr>
            <w:tcW w:w="2514" w:type="dxa"/>
            <w:noWrap/>
            <w:vAlign w:val="center"/>
          </w:tcPr>
          <w:p w14:paraId="07D7EFDD"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199.65</w:t>
            </w:r>
          </w:p>
        </w:tc>
      </w:tr>
      <w:tr w:rsidR="00C358D5" w:rsidRPr="001F02EB" w14:paraId="01C0D429" w14:textId="77777777" w:rsidTr="00A91F7A">
        <w:trPr>
          <w:trHeight w:val="337"/>
          <w:jc w:val="center"/>
        </w:trPr>
        <w:tc>
          <w:tcPr>
            <w:cnfStyle w:val="001000000000" w:firstRow="0" w:lastRow="0" w:firstColumn="1" w:lastColumn="0" w:oddVBand="0" w:evenVBand="0" w:oddHBand="0" w:evenHBand="0" w:firstRowFirstColumn="0" w:firstRowLastColumn="0" w:lastRowFirstColumn="0" w:lastRowLastColumn="0"/>
            <w:tcW w:w="1544" w:type="dxa"/>
            <w:noWrap/>
            <w:vAlign w:val="center"/>
            <w:hideMark/>
          </w:tcPr>
          <w:p w14:paraId="2B3D50C0" w14:textId="77777777" w:rsidR="00C358D5" w:rsidRPr="001F02EB" w:rsidRDefault="00C358D5" w:rsidP="001F02EB">
            <w:pPr>
              <w:pStyle w:val="Table"/>
              <w:spacing w:before="60" w:after="60"/>
              <w:jc w:val="center"/>
              <w:rPr>
                <w:rFonts w:cs="Times New Roman"/>
                <w:sz w:val="20"/>
                <w:szCs w:val="20"/>
              </w:rPr>
            </w:pPr>
            <w:r w:rsidRPr="001F02EB">
              <w:rPr>
                <w:rFonts w:cs="Times New Roman"/>
                <w:sz w:val="20"/>
                <w:szCs w:val="20"/>
              </w:rPr>
              <w:t>4000</w:t>
            </w:r>
          </w:p>
        </w:tc>
        <w:tc>
          <w:tcPr>
            <w:tcW w:w="2513" w:type="dxa"/>
            <w:noWrap/>
            <w:vAlign w:val="center"/>
          </w:tcPr>
          <w:p w14:paraId="6A4F8E65"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8</w:t>
            </w:r>
          </w:p>
        </w:tc>
        <w:tc>
          <w:tcPr>
            <w:tcW w:w="2514" w:type="dxa"/>
            <w:noWrap/>
            <w:vAlign w:val="center"/>
          </w:tcPr>
          <w:p w14:paraId="0916B5D3"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457.79</w:t>
            </w:r>
          </w:p>
        </w:tc>
        <w:tc>
          <w:tcPr>
            <w:tcW w:w="2514" w:type="dxa"/>
            <w:noWrap/>
            <w:vAlign w:val="center"/>
          </w:tcPr>
          <w:p w14:paraId="474A202A"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191.76</w:t>
            </w:r>
          </w:p>
        </w:tc>
      </w:tr>
      <w:tr w:rsidR="00C358D5" w:rsidRPr="001F02EB" w14:paraId="744A4DC6" w14:textId="77777777" w:rsidTr="00A91F7A">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544" w:type="dxa"/>
            <w:noWrap/>
            <w:vAlign w:val="center"/>
            <w:hideMark/>
          </w:tcPr>
          <w:p w14:paraId="5D97E7C2" w14:textId="77777777" w:rsidR="00C358D5" w:rsidRPr="001F02EB" w:rsidRDefault="00C358D5" w:rsidP="001F02EB">
            <w:pPr>
              <w:pStyle w:val="Table"/>
              <w:spacing w:before="60" w:after="60"/>
              <w:jc w:val="center"/>
              <w:rPr>
                <w:rFonts w:cs="Times New Roman"/>
                <w:sz w:val="20"/>
                <w:szCs w:val="20"/>
              </w:rPr>
            </w:pPr>
            <w:r w:rsidRPr="001F02EB">
              <w:rPr>
                <w:rFonts w:cs="Times New Roman"/>
                <w:sz w:val="20"/>
                <w:szCs w:val="20"/>
              </w:rPr>
              <w:t>5000</w:t>
            </w:r>
          </w:p>
        </w:tc>
        <w:tc>
          <w:tcPr>
            <w:tcW w:w="2513" w:type="dxa"/>
            <w:noWrap/>
            <w:vAlign w:val="center"/>
          </w:tcPr>
          <w:p w14:paraId="27A2E688"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7</w:t>
            </w:r>
          </w:p>
        </w:tc>
        <w:tc>
          <w:tcPr>
            <w:tcW w:w="2514" w:type="dxa"/>
            <w:noWrap/>
            <w:vAlign w:val="center"/>
          </w:tcPr>
          <w:p w14:paraId="2F72ACD9"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351.79</w:t>
            </w:r>
          </w:p>
        </w:tc>
        <w:tc>
          <w:tcPr>
            <w:tcW w:w="2514" w:type="dxa"/>
            <w:noWrap/>
            <w:vAlign w:val="center"/>
          </w:tcPr>
          <w:p w14:paraId="5D5DD892"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184.20</w:t>
            </w:r>
          </w:p>
        </w:tc>
      </w:tr>
      <w:tr w:rsidR="00C358D5" w:rsidRPr="001F02EB" w14:paraId="440C6EEC" w14:textId="77777777" w:rsidTr="00A91F7A">
        <w:trPr>
          <w:trHeight w:val="337"/>
          <w:jc w:val="center"/>
        </w:trPr>
        <w:tc>
          <w:tcPr>
            <w:cnfStyle w:val="001000000000" w:firstRow="0" w:lastRow="0" w:firstColumn="1" w:lastColumn="0" w:oddVBand="0" w:evenVBand="0" w:oddHBand="0" w:evenHBand="0" w:firstRowFirstColumn="0" w:firstRowLastColumn="0" w:lastRowFirstColumn="0" w:lastRowLastColumn="0"/>
            <w:tcW w:w="1544" w:type="dxa"/>
            <w:noWrap/>
            <w:vAlign w:val="center"/>
            <w:hideMark/>
          </w:tcPr>
          <w:p w14:paraId="6196A4FB" w14:textId="77777777" w:rsidR="00C358D5" w:rsidRPr="001F02EB" w:rsidRDefault="00C358D5" w:rsidP="001F02EB">
            <w:pPr>
              <w:pStyle w:val="Table"/>
              <w:spacing w:before="60" w:after="60"/>
              <w:jc w:val="center"/>
              <w:rPr>
                <w:rFonts w:cs="Times New Roman"/>
                <w:sz w:val="20"/>
                <w:szCs w:val="20"/>
              </w:rPr>
            </w:pPr>
            <w:r w:rsidRPr="001F02EB">
              <w:rPr>
                <w:rFonts w:cs="Times New Roman"/>
                <w:sz w:val="20"/>
                <w:szCs w:val="20"/>
              </w:rPr>
              <w:t>6000</w:t>
            </w:r>
          </w:p>
        </w:tc>
        <w:tc>
          <w:tcPr>
            <w:tcW w:w="2513" w:type="dxa"/>
            <w:noWrap/>
            <w:vAlign w:val="center"/>
          </w:tcPr>
          <w:p w14:paraId="6B441B5B"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1F02EB">
              <w:rPr>
                <w:rFonts w:cs="Times New Roman"/>
                <w:color w:val="000000"/>
                <w:sz w:val="20"/>
                <w:szCs w:val="20"/>
              </w:rPr>
              <w:t>6</w:t>
            </w:r>
          </w:p>
        </w:tc>
        <w:tc>
          <w:tcPr>
            <w:tcW w:w="2514" w:type="dxa"/>
            <w:noWrap/>
            <w:vAlign w:val="center"/>
          </w:tcPr>
          <w:p w14:paraId="2EDA5AA9"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278.78</w:t>
            </w:r>
          </w:p>
        </w:tc>
        <w:tc>
          <w:tcPr>
            <w:tcW w:w="2514" w:type="dxa"/>
            <w:noWrap/>
            <w:vAlign w:val="center"/>
          </w:tcPr>
          <w:p w14:paraId="09D4CEC1"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175.16</w:t>
            </w:r>
          </w:p>
        </w:tc>
      </w:tr>
      <w:tr w:rsidR="00C358D5" w:rsidRPr="001F02EB" w14:paraId="1B547320" w14:textId="77777777" w:rsidTr="00A91F7A">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544" w:type="dxa"/>
            <w:noWrap/>
            <w:vAlign w:val="center"/>
            <w:hideMark/>
          </w:tcPr>
          <w:p w14:paraId="2C081F0A" w14:textId="77777777" w:rsidR="00C358D5" w:rsidRPr="001F02EB" w:rsidRDefault="00C358D5" w:rsidP="001F02EB">
            <w:pPr>
              <w:pStyle w:val="Table"/>
              <w:spacing w:before="60" w:after="60"/>
              <w:jc w:val="center"/>
              <w:rPr>
                <w:rFonts w:cs="Times New Roman"/>
                <w:sz w:val="20"/>
                <w:szCs w:val="20"/>
              </w:rPr>
            </w:pPr>
            <w:r w:rsidRPr="001F02EB">
              <w:rPr>
                <w:rFonts w:cs="Times New Roman"/>
                <w:sz w:val="20"/>
                <w:szCs w:val="20"/>
              </w:rPr>
              <w:t>7000</w:t>
            </w:r>
          </w:p>
        </w:tc>
        <w:tc>
          <w:tcPr>
            <w:tcW w:w="2513" w:type="dxa"/>
            <w:noWrap/>
            <w:vAlign w:val="center"/>
          </w:tcPr>
          <w:p w14:paraId="4E9B8B2A"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5</w:t>
            </w:r>
          </w:p>
        </w:tc>
        <w:tc>
          <w:tcPr>
            <w:tcW w:w="2514" w:type="dxa"/>
            <w:noWrap/>
            <w:vAlign w:val="center"/>
          </w:tcPr>
          <w:p w14:paraId="40369D81"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225.28</w:t>
            </w:r>
          </w:p>
        </w:tc>
        <w:tc>
          <w:tcPr>
            <w:tcW w:w="2514" w:type="dxa"/>
            <w:noWrap/>
            <w:vAlign w:val="center"/>
          </w:tcPr>
          <w:p w14:paraId="0A453023"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165.14</w:t>
            </w:r>
          </w:p>
        </w:tc>
      </w:tr>
      <w:tr w:rsidR="00C358D5" w:rsidRPr="001F02EB" w14:paraId="3B2BE94D" w14:textId="77777777" w:rsidTr="00A91F7A">
        <w:trPr>
          <w:trHeight w:val="337"/>
          <w:jc w:val="center"/>
        </w:trPr>
        <w:tc>
          <w:tcPr>
            <w:cnfStyle w:val="001000000000" w:firstRow="0" w:lastRow="0" w:firstColumn="1" w:lastColumn="0" w:oddVBand="0" w:evenVBand="0" w:oddHBand="0" w:evenHBand="0" w:firstRowFirstColumn="0" w:firstRowLastColumn="0" w:lastRowFirstColumn="0" w:lastRowLastColumn="0"/>
            <w:tcW w:w="1544" w:type="dxa"/>
            <w:noWrap/>
            <w:vAlign w:val="center"/>
            <w:hideMark/>
          </w:tcPr>
          <w:p w14:paraId="11D16640" w14:textId="77777777" w:rsidR="00C358D5" w:rsidRPr="001F02EB" w:rsidRDefault="00C358D5" w:rsidP="001F02EB">
            <w:pPr>
              <w:pStyle w:val="Table"/>
              <w:spacing w:before="60" w:after="60"/>
              <w:jc w:val="center"/>
              <w:rPr>
                <w:rFonts w:cs="Times New Roman"/>
                <w:sz w:val="20"/>
                <w:szCs w:val="20"/>
              </w:rPr>
            </w:pPr>
            <w:r w:rsidRPr="001F02EB">
              <w:rPr>
                <w:rFonts w:cs="Times New Roman"/>
                <w:sz w:val="20"/>
                <w:szCs w:val="20"/>
              </w:rPr>
              <w:t>8000</w:t>
            </w:r>
          </w:p>
        </w:tc>
        <w:tc>
          <w:tcPr>
            <w:tcW w:w="2513" w:type="dxa"/>
            <w:noWrap/>
            <w:vAlign w:val="center"/>
          </w:tcPr>
          <w:p w14:paraId="294C4DA3"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5</w:t>
            </w:r>
          </w:p>
        </w:tc>
        <w:tc>
          <w:tcPr>
            <w:tcW w:w="2514" w:type="dxa"/>
            <w:noWrap/>
            <w:vAlign w:val="center"/>
          </w:tcPr>
          <w:p w14:paraId="6F4B3C61"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187.98</w:t>
            </w:r>
          </w:p>
        </w:tc>
        <w:tc>
          <w:tcPr>
            <w:tcW w:w="2514" w:type="dxa"/>
            <w:noWrap/>
            <w:vAlign w:val="center"/>
          </w:tcPr>
          <w:p w14:paraId="34585119"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157.48</w:t>
            </w:r>
          </w:p>
        </w:tc>
      </w:tr>
      <w:tr w:rsidR="00C358D5" w:rsidRPr="001F02EB" w14:paraId="6346EA3A" w14:textId="77777777" w:rsidTr="00A91F7A">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544" w:type="dxa"/>
            <w:noWrap/>
            <w:vAlign w:val="center"/>
            <w:hideMark/>
          </w:tcPr>
          <w:p w14:paraId="1EA1F1D0" w14:textId="77777777" w:rsidR="00C358D5" w:rsidRPr="001F02EB" w:rsidRDefault="00C358D5" w:rsidP="001F02EB">
            <w:pPr>
              <w:pStyle w:val="Table"/>
              <w:spacing w:before="60" w:after="60"/>
              <w:jc w:val="center"/>
              <w:rPr>
                <w:rFonts w:cs="Times New Roman"/>
                <w:sz w:val="20"/>
                <w:szCs w:val="20"/>
              </w:rPr>
            </w:pPr>
            <w:r w:rsidRPr="001F02EB">
              <w:rPr>
                <w:rFonts w:cs="Times New Roman"/>
                <w:sz w:val="20"/>
                <w:szCs w:val="20"/>
              </w:rPr>
              <w:t>9000</w:t>
            </w:r>
          </w:p>
        </w:tc>
        <w:tc>
          <w:tcPr>
            <w:tcW w:w="2513" w:type="dxa"/>
            <w:noWrap/>
            <w:vAlign w:val="center"/>
          </w:tcPr>
          <w:p w14:paraId="45C66CF0"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4</w:t>
            </w:r>
          </w:p>
        </w:tc>
        <w:tc>
          <w:tcPr>
            <w:tcW w:w="2514" w:type="dxa"/>
            <w:noWrap/>
            <w:vAlign w:val="center"/>
          </w:tcPr>
          <w:p w14:paraId="684E0BC0"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155.92</w:t>
            </w:r>
          </w:p>
        </w:tc>
        <w:tc>
          <w:tcPr>
            <w:tcW w:w="2514" w:type="dxa"/>
            <w:noWrap/>
            <w:vAlign w:val="center"/>
          </w:tcPr>
          <w:p w14:paraId="1525B96B"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146.95</w:t>
            </w:r>
          </w:p>
        </w:tc>
      </w:tr>
      <w:tr w:rsidR="00C358D5" w:rsidRPr="001F02EB" w14:paraId="24D1EC4A" w14:textId="77777777" w:rsidTr="00A91F7A">
        <w:trPr>
          <w:trHeight w:val="337"/>
          <w:jc w:val="center"/>
        </w:trPr>
        <w:tc>
          <w:tcPr>
            <w:cnfStyle w:val="001000000000" w:firstRow="0" w:lastRow="0" w:firstColumn="1" w:lastColumn="0" w:oddVBand="0" w:evenVBand="0" w:oddHBand="0" w:evenHBand="0" w:firstRowFirstColumn="0" w:firstRowLastColumn="0" w:lastRowFirstColumn="0" w:lastRowLastColumn="0"/>
            <w:tcW w:w="1544" w:type="dxa"/>
            <w:noWrap/>
            <w:vAlign w:val="center"/>
            <w:hideMark/>
          </w:tcPr>
          <w:p w14:paraId="3294A14A" w14:textId="77777777" w:rsidR="00C358D5" w:rsidRPr="001F02EB" w:rsidRDefault="00C358D5" w:rsidP="001F02EB">
            <w:pPr>
              <w:pStyle w:val="Table"/>
              <w:spacing w:before="60" w:after="60"/>
              <w:jc w:val="center"/>
              <w:rPr>
                <w:rFonts w:cs="Times New Roman"/>
                <w:sz w:val="20"/>
                <w:szCs w:val="20"/>
              </w:rPr>
            </w:pPr>
            <w:r w:rsidRPr="001F02EB">
              <w:rPr>
                <w:rFonts w:cs="Times New Roman"/>
                <w:sz w:val="20"/>
                <w:szCs w:val="20"/>
              </w:rPr>
              <w:t>10000</w:t>
            </w:r>
          </w:p>
        </w:tc>
        <w:tc>
          <w:tcPr>
            <w:tcW w:w="2513" w:type="dxa"/>
            <w:noWrap/>
            <w:vAlign w:val="center"/>
          </w:tcPr>
          <w:p w14:paraId="0AFC7525"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4</w:t>
            </w:r>
          </w:p>
        </w:tc>
        <w:tc>
          <w:tcPr>
            <w:tcW w:w="2514" w:type="dxa"/>
            <w:noWrap/>
            <w:vAlign w:val="center"/>
          </w:tcPr>
          <w:p w14:paraId="1226B714"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132.36</w:t>
            </w:r>
          </w:p>
        </w:tc>
        <w:tc>
          <w:tcPr>
            <w:tcW w:w="2514" w:type="dxa"/>
            <w:noWrap/>
            <w:vAlign w:val="center"/>
          </w:tcPr>
          <w:p w14:paraId="724A3B4D"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138.60</w:t>
            </w:r>
          </w:p>
        </w:tc>
      </w:tr>
      <w:tr w:rsidR="00C358D5" w:rsidRPr="001F02EB" w14:paraId="524172FF" w14:textId="77777777" w:rsidTr="00A91F7A">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544" w:type="dxa"/>
            <w:noWrap/>
            <w:vAlign w:val="center"/>
            <w:hideMark/>
          </w:tcPr>
          <w:p w14:paraId="24629B57" w14:textId="77777777" w:rsidR="00C358D5" w:rsidRPr="001F02EB" w:rsidRDefault="00C358D5" w:rsidP="001F02EB">
            <w:pPr>
              <w:pStyle w:val="Table"/>
              <w:spacing w:before="60" w:after="60"/>
              <w:jc w:val="center"/>
              <w:rPr>
                <w:rFonts w:cs="Times New Roman"/>
                <w:sz w:val="20"/>
                <w:szCs w:val="20"/>
              </w:rPr>
            </w:pPr>
            <w:r w:rsidRPr="001F02EB">
              <w:rPr>
                <w:rFonts w:cs="Times New Roman"/>
                <w:sz w:val="20"/>
                <w:szCs w:val="20"/>
              </w:rPr>
              <w:t>11000</w:t>
            </w:r>
          </w:p>
        </w:tc>
        <w:tc>
          <w:tcPr>
            <w:tcW w:w="2513" w:type="dxa"/>
            <w:noWrap/>
            <w:vAlign w:val="center"/>
          </w:tcPr>
          <w:p w14:paraId="75EE24E1"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3</w:t>
            </w:r>
          </w:p>
        </w:tc>
        <w:tc>
          <w:tcPr>
            <w:tcW w:w="2514" w:type="dxa"/>
            <w:noWrap/>
            <w:vAlign w:val="center"/>
          </w:tcPr>
          <w:p w14:paraId="4C09C87E"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111.31</w:t>
            </w:r>
          </w:p>
        </w:tc>
        <w:tc>
          <w:tcPr>
            <w:tcW w:w="2514" w:type="dxa"/>
            <w:noWrap/>
            <w:vAlign w:val="center"/>
          </w:tcPr>
          <w:p w14:paraId="2E5D743F"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128.23</w:t>
            </w:r>
          </w:p>
        </w:tc>
      </w:tr>
      <w:tr w:rsidR="00C358D5" w:rsidRPr="001F02EB" w14:paraId="2C70F4DE" w14:textId="77777777" w:rsidTr="00A91F7A">
        <w:trPr>
          <w:trHeight w:val="337"/>
          <w:jc w:val="center"/>
        </w:trPr>
        <w:tc>
          <w:tcPr>
            <w:cnfStyle w:val="001000000000" w:firstRow="0" w:lastRow="0" w:firstColumn="1" w:lastColumn="0" w:oddVBand="0" w:evenVBand="0" w:oddHBand="0" w:evenHBand="0" w:firstRowFirstColumn="0" w:firstRowLastColumn="0" w:lastRowFirstColumn="0" w:lastRowLastColumn="0"/>
            <w:tcW w:w="1544" w:type="dxa"/>
            <w:noWrap/>
            <w:vAlign w:val="center"/>
            <w:hideMark/>
          </w:tcPr>
          <w:p w14:paraId="33E57FDF" w14:textId="77777777" w:rsidR="00C358D5" w:rsidRPr="001F02EB" w:rsidRDefault="00C358D5" w:rsidP="001F02EB">
            <w:pPr>
              <w:pStyle w:val="Table"/>
              <w:spacing w:before="60" w:after="60"/>
              <w:jc w:val="center"/>
              <w:rPr>
                <w:rFonts w:cs="Times New Roman"/>
                <w:sz w:val="20"/>
                <w:szCs w:val="20"/>
              </w:rPr>
            </w:pPr>
            <w:r w:rsidRPr="001F02EB">
              <w:rPr>
                <w:rFonts w:cs="Times New Roman"/>
                <w:sz w:val="20"/>
                <w:szCs w:val="20"/>
              </w:rPr>
              <w:t>12000</w:t>
            </w:r>
          </w:p>
        </w:tc>
        <w:tc>
          <w:tcPr>
            <w:tcW w:w="2513" w:type="dxa"/>
            <w:noWrap/>
            <w:vAlign w:val="center"/>
          </w:tcPr>
          <w:p w14:paraId="066762AF"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3</w:t>
            </w:r>
          </w:p>
        </w:tc>
        <w:tc>
          <w:tcPr>
            <w:tcW w:w="2514" w:type="dxa"/>
            <w:noWrap/>
            <w:vAlign w:val="center"/>
          </w:tcPr>
          <w:p w14:paraId="474190CA"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95.74</w:t>
            </w:r>
          </w:p>
        </w:tc>
        <w:tc>
          <w:tcPr>
            <w:tcW w:w="2514" w:type="dxa"/>
            <w:noWrap/>
            <w:vAlign w:val="center"/>
          </w:tcPr>
          <w:p w14:paraId="395C7E95"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120.31</w:t>
            </w:r>
          </w:p>
        </w:tc>
      </w:tr>
      <w:tr w:rsidR="00C358D5" w:rsidRPr="001F02EB" w14:paraId="2473147A" w14:textId="77777777" w:rsidTr="00A91F7A">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1544" w:type="dxa"/>
            <w:noWrap/>
            <w:vAlign w:val="center"/>
            <w:hideMark/>
          </w:tcPr>
          <w:p w14:paraId="046EC138" w14:textId="77777777" w:rsidR="00C358D5" w:rsidRPr="001F02EB" w:rsidRDefault="00C358D5" w:rsidP="001F02EB">
            <w:pPr>
              <w:pStyle w:val="Table"/>
              <w:spacing w:before="60" w:after="60"/>
              <w:jc w:val="center"/>
              <w:rPr>
                <w:rFonts w:cs="Times New Roman"/>
                <w:sz w:val="20"/>
                <w:szCs w:val="20"/>
              </w:rPr>
            </w:pPr>
            <w:r w:rsidRPr="001F02EB">
              <w:rPr>
                <w:rFonts w:cs="Times New Roman"/>
                <w:sz w:val="20"/>
                <w:szCs w:val="20"/>
              </w:rPr>
              <w:t>13000</w:t>
            </w:r>
          </w:p>
        </w:tc>
        <w:tc>
          <w:tcPr>
            <w:tcW w:w="2513" w:type="dxa"/>
            <w:noWrap/>
            <w:vAlign w:val="center"/>
          </w:tcPr>
          <w:p w14:paraId="27F72948"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3</w:t>
            </w:r>
          </w:p>
        </w:tc>
        <w:tc>
          <w:tcPr>
            <w:tcW w:w="2514" w:type="dxa"/>
            <w:noWrap/>
            <w:vAlign w:val="center"/>
          </w:tcPr>
          <w:p w14:paraId="4FF781E0"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82.09</w:t>
            </w:r>
          </w:p>
        </w:tc>
        <w:tc>
          <w:tcPr>
            <w:tcW w:w="2514" w:type="dxa"/>
            <w:noWrap/>
            <w:vAlign w:val="center"/>
          </w:tcPr>
          <w:p w14:paraId="653E5C98" w14:textId="77777777" w:rsidR="00C358D5" w:rsidRPr="001F02EB" w:rsidRDefault="00C358D5" w:rsidP="001F02EB">
            <w:pPr>
              <w:pStyle w:val="Table"/>
              <w:spacing w:before="6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F02EB">
              <w:rPr>
                <w:rFonts w:cs="Times New Roman"/>
                <w:sz w:val="20"/>
                <w:szCs w:val="20"/>
              </w:rPr>
              <w:t>111.75</w:t>
            </w:r>
          </w:p>
        </w:tc>
      </w:tr>
      <w:tr w:rsidR="00C358D5" w:rsidRPr="001F02EB" w14:paraId="4833EFA1" w14:textId="77777777" w:rsidTr="00A91F7A">
        <w:trPr>
          <w:trHeight w:val="337"/>
          <w:jc w:val="center"/>
        </w:trPr>
        <w:tc>
          <w:tcPr>
            <w:cnfStyle w:val="001000000000" w:firstRow="0" w:lastRow="0" w:firstColumn="1" w:lastColumn="0" w:oddVBand="0" w:evenVBand="0" w:oddHBand="0" w:evenHBand="0" w:firstRowFirstColumn="0" w:firstRowLastColumn="0" w:lastRowFirstColumn="0" w:lastRowLastColumn="0"/>
            <w:tcW w:w="1544" w:type="dxa"/>
            <w:noWrap/>
            <w:vAlign w:val="center"/>
            <w:hideMark/>
          </w:tcPr>
          <w:p w14:paraId="6DE55D51" w14:textId="77777777" w:rsidR="00C358D5" w:rsidRPr="001F02EB" w:rsidRDefault="00C358D5" w:rsidP="001F02EB">
            <w:pPr>
              <w:pStyle w:val="Table"/>
              <w:spacing w:before="60" w:after="60"/>
              <w:jc w:val="center"/>
              <w:rPr>
                <w:rFonts w:cs="Times New Roman"/>
                <w:sz w:val="20"/>
                <w:szCs w:val="20"/>
              </w:rPr>
            </w:pPr>
            <w:r w:rsidRPr="001F02EB">
              <w:rPr>
                <w:rFonts w:cs="Times New Roman"/>
                <w:sz w:val="20"/>
                <w:szCs w:val="20"/>
              </w:rPr>
              <w:t>14000</w:t>
            </w:r>
          </w:p>
        </w:tc>
        <w:tc>
          <w:tcPr>
            <w:tcW w:w="2513" w:type="dxa"/>
            <w:noWrap/>
            <w:vAlign w:val="center"/>
          </w:tcPr>
          <w:p w14:paraId="1339D3D4"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2</w:t>
            </w:r>
          </w:p>
        </w:tc>
        <w:tc>
          <w:tcPr>
            <w:tcW w:w="2514" w:type="dxa"/>
            <w:noWrap/>
            <w:vAlign w:val="center"/>
          </w:tcPr>
          <w:p w14:paraId="2C8038F8"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70.07</w:t>
            </w:r>
          </w:p>
        </w:tc>
        <w:tc>
          <w:tcPr>
            <w:tcW w:w="2514" w:type="dxa"/>
            <w:noWrap/>
            <w:vAlign w:val="center"/>
          </w:tcPr>
          <w:p w14:paraId="4E164A79" w14:textId="77777777" w:rsidR="00C358D5" w:rsidRPr="001F02EB" w:rsidRDefault="00C358D5" w:rsidP="001F02EB">
            <w:pPr>
              <w:pStyle w:val="Table"/>
              <w:spacing w:before="60" w:after="6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1F02EB">
              <w:rPr>
                <w:rFonts w:cs="Times New Roman"/>
                <w:sz w:val="20"/>
                <w:szCs w:val="20"/>
              </w:rPr>
              <w:t>102.72</w:t>
            </w:r>
          </w:p>
        </w:tc>
      </w:tr>
    </w:tbl>
    <w:p w14:paraId="6BE42DCA" w14:textId="77777777" w:rsidR="00C358D5" w:rsidRPr="00AB77B7" w:rsidRDefault="00C358D5" w:rsidP="00715D75">
      <w:pPr>
        <w:rPr>
          <w:rFonts w:cs="Times New Roman"/>
        </w:rPr>
      </w:pPr>
    </w:p>
    <w:p w14:paraId="53FDD081" w14:textId="48B39539" w:rsidR="00A316D0" w:rsidRPr="00AB77B7" w:rsidRDefault="008C4D9A" w:rsidP="00AE761A">
      <w:pPr>
        <w:pStyle w:val="4"/>
        <w:rPr>
          <w:rFonts w:cs="Times New Roman"/>
        </w:rPr>
      </w:pPr>
      <w:bookmarkStart w:id="91" w:name="_Ref490483406"/>
      <w:r w:rsidRPr="00AB77B7">
        <w:rPr>
          <w:rFonts w:cs="Times New Roman"/>
        </w:rPr>
        <w:lastRenderedPageBreak/>
        <w:t>Electromagnetic split ratio</w:t>
      </w:r>
      <w:r w:rsidR="00AE761A" w:rsidRPr="00AB77B7">
        <w:rPr>
          <w:rFonts w:cs="Times New Roman"/>
        </w:rPr>
        <w:t xml:space="preserve"> and mechanical split ratio</w:t>
      </w:r>
      <w:bookmarkEnd w:id="91"/>
    </w:p>
    <w:p w14:paraId="5EFCB105" w14:textId="03EB606C" w:rsidR="004A7C97" w:rsidRPr="00AB77B7" w:rsidRDefault="00044F18" w:rsidP="00AE32E4">
      <w:pPr>
        <w:rPr>
          <w:rFonts w:cs="Times New Roman"/>
        </w:rPr>
      </w:pPr>
      <w:r w:rsidRPr="00AB77B7">
        <w:rPr>
          <w:rFonts w:cs="Times New Roman"/>
        </w:rPr>
        <w:t>As can be seen from</w:t>
      </w:r>
      <w:r w:rsidR="00DE3494" w:rsidRPr="00AB77B7">
        <w:rPr>
          <w:rFonts w:cs="Times New Roman"/>
        </w:rPr>
        <w:t xml:space="preserve"> </w:t>
      </w:r>
      <w:r w:rsidR="00DE3494" w:rsidRPr="00AB77B7">
        <w:rPr>
          <w:rFonts w:cs="Times New Roman"/>
        </w:rPr>
        <w:fldChar w:fldCharType="begin"/>
      </w:r>
      <w:r w:rsidR="00DE3494" w:rsidRPr="00AB77B7">
        <w:rPr>
          <w:rFonts w:cs="Times New Roman"/>
        </w:rPr>
        <w:instrText xml:space="preserve"> REF _Ref502050531 \h </w:instrText>
      </w:r>
      <w:r w:rsidR="00AB77B7">
        <w:rPr>
          <w:rFonts w:cs="Times New Roman"/>
        </w:rPr>
        <w:instrText xml:space="preserve"> \* MERGEFORMAT </w:instrText>
      </w:r>
      <w:r w:rsidR="00DE3494" w:rsidRPr="00AB77B7">
        <w:rPr>
          <w:rFonts w:cs="Times New Roman"/>
        </w:rPr>
      </w:r>
      <w:r w:rsidR="00DE3494" w:rsidRPr="00AB77B7">
        <w:rPr>
          <w:rFonts w:cs="Times New Roman"/>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5</w:t>
      </w:r>
      <w:r w:rsidR="00DE3494" w:rsidRPr="00AB77B7">
        <w:rPr>
          <w:rFonts w:cs="Times New Roman"/>
        </w:rPr>
        <w:fldChar w:fldCharType="end"/>
      </w:r>
      <w:r w:rsidRPr="00AB77B7">
        <w:rPr>
          <w:rFonts w:cs="Times New Roman"/>
        </w:rPr>
        <w:t xml:space="preserve">, the output power of each machine </w:t>
      </w:r>
      <w:r w:rsidR="004A7C97" w:rsidRPr="00AB77B7">
        <w:rPr>
          <w:rFonts w:cs="Times New Roman"/>
        </w:rPr>
        <w:t xml:space="preserve">design produced with </w:t>
      </w:r>
      <w:r w:rsidRPr="00AB77B7">
        <w:rPr>
          <w:rFonts w:cs="Times New Roman"/>
        </w:rPr>
        <w:t>constant current density and split ratio</w:t>
      </w:r>
      <w:r w:rsidR="004A7C97" w:rsidRPr="00AB77B7">
        <w:rPr>
          <w:rFonts w:cs="Times New Roman"/>
        </w:rPr>
        <w:t xml:space="preserve">, even after </w:t>
      </w:r>
      <w:r w:rsidR="00EA2EA6" w:rsidRPr="00AB77B7">
        <w:rPr>
          <w:rFonts w:cs="Times New Roman"/>
        </w:rPr>
        <w:t xml:space="preserve">increasing the magnet thickness still </w:t>
      </w:r>
      <w:r w:rsidR="004A7C97" w:rsidRPr="00AB77B7">
        <w:rPr>
          <w:rFonts w:cs="Times New Roman"/>
        </w:rPr>
        <w:t xml:space="preserve">do </w:t>
      </w:r>
      <w:r w:rsidR="00EA2EA6" w:rsidRPr="00AB77B7">
        <w:rPr>
          <w:rFonts w:cs="Times New Roman"/>
        </w:rPr>
        <w:t>not reach the required</w:t>
      </w:r>
      <w:r w:rsidR="004A7C97" w:rsidRPr="00AB77B7">
        <w:rPr>
          <w:rFonts w:cs="Times New Roman"/>
        </w:rPr>
        <w:t xml:space="preserve"> 250kW</w:t>
      </w:r>
      <w:r w:rsidR="00EA2EA6" w:rsidRPr="00AB77B7">
        <w:rPr>
          <w:rFonts w:cs="Times New Roman"/>
        </w:rPr>
        <w:t xml:space="preserve"> power </w:t>
      </w:r>
      <w:r w:rsidR="002E0D54" w:rsidRPr="00AB77B7">
        <w:rPr>
          <w:rFonts w:cs="Times New Roman"/>
        </w:rPr>
        <w:t xml:space="preserve">rating for this </w:t>
      </w:r>
      <w:r w:rsidR="00E261EE" w:rsidRPr="00AB77B7">
        <w:rPr>
          <w:rFonts w:cs="Times New Roman"/>
        </w:rPr>
        <w:t>design study</w:t>
      </w:r>
      <w:r w:rsidR="00EA2EA6" w:rsidRPr="00AB77B7">
        <w:rPr>
          <w:rFonts w:cs="Times New Roman"/>
        </w:rPr>
        <w:t xml:space="preserve">. </w:t>
      </w:r>
      <w:r w:rsidR="00440F8A" w:rsidRPr="00AB77B7">
        <w:rPr>
          <w:rFonts w:cs="Times New Roman"/>
        </w:rPr>
        <w:t>T</w:t>
      </w:r>
      <w:r w:rsidR="00EA2EA6" w:rsidRPr="00AB77B7">
        <w:rPr>
          <w:rFonts w:cs="Times New Roman"/>
        </w:rPr>
        <w:t xml:space="preserve">he </w:t>
      </w:r>
      <w:r w:rsidR="00E261EE" w:rsidRPr="00AB77B7">
        <w:rPr>
          <w:rFonts w:cs="Times New Roman"/>
        </w:rPr>
        <w:t>are several potential con</w:t>
      </w:r>
      <w:r w:rsidR="00607F0B">
        <w:rPr>
          <w:rFonts w:cs="Times New Roman"/>
        </w:rPr>
        <w:t>tributions to these shortfalls.</w:t>
      </w:r>
    </w:p>
    <w:p w14:paraId="2ACE73EE" w14:textId="7860EBAB" w:rsidR="004A7C97" w:rsidRPr="00AB77B7" w:rsidRDefault="00E261EE" w:rsidP="00AE32E4">
      <w:pPr>
        <w:rPr>
          <w:rFonts w:cs="Times New Roman"/>
        </w:rPr>
      </w:pPr>
      <w:r w:rsidRPr="00AB77B7">
        <w:rPr>
          <w:rFonts w:cs="Times New Roman"/>
        </w:rPr>
        <w:t xml:space="preserve">The first is </w:t>
      </w:r>
      <w:r w:rsidR="004A7C97" w:rsidRPr="00AB77B7">
        <w:rPr>
          <w:rFonts w:cs="Times New Roman"/>
        </w:rPr>
        <w:t xml:space="preserve">that </w:t>
      </w:r>
      <w:r w:rsidR="003F05D9" w:rsidRPr="00AB77B7">
        <w:rPr>
          <w:rFonts w:cs="Times New Roman"/>
        </w:rPr>
        <w:t xml:space="preserve">the </w:t>
      </w:r>
      <w:r w:rsidR="004A7C97" w:rsidRPr="00AB77B7">
        <w:rPr>
          <w:rFonts w:cs="Times New Roman"/>
        </w:rPr>
        <w:t xml:space="preserve">initial </w:t>
      </w:r>
      <w:r w:rsidR="003F05D9" w:rsidRPr="00AB77B7">
        <w:rPr>
          <w:rFonts w:cs="Times New Roman"/>
        </w:rPr>
        <w:t>dimension</w:t>
      </w:r>
      <w:r w:rsidR="004A7C97" w:rsidRPr="00AB77B7">
        <w:rPr>
          <w:rFonts w:cs="Times New Roman"/>
        </w:rPr>
        <w:t>s</w:t>
      </w:r>
      <w:r w:rsidR="003F05D9" w:rsidRPr="00AB77B7">
        <w:rPr>
          <w:rFonts w:cs="Times New Roman"/>
        </w:rPr>
        <w:t xml:space="preserve"> </w:t>
      </w:r>
      <w:r w:rsidR="004A7C97" w:rsidRPr="00AB77B7">
        <w:rPr>
          <w:rFonts w:cs="Times New Roman"/>
        </w:rPr>
        <w:t xml:space="preserve">are selected on the basis of </w:t>
      </w:r>
      <w:r w:rsidR="003F05D9" w:rsidRPr="00AB77B7">
        <w:rPr>
          <w:rFonts w:cs="Times New Roman"/>
        </w:rPr>
        <w:t>open</w:t>
      </w:r>
      <w:r w:rsidR="004A7C97" w:rsidRPr="00AB77B7">
        <w:rPr>
          <w:rFonts w:cs="Times New Roman"/>
        </w:rPr>
        <w:t>-</w:t>
      </w:r>
      <w:r w:rsidR="003F05D9" w:rsidRPr="00AB77B7">
        <w:rPr>
          <w:rFonts w:cs="Times New Roman"/>
        </w:rPr>
        <w:t>circuit condition</w:t>
      </w:r>
      <w:r w:rsidR="004A7C97" w:rsidRPr="00AB77B7">
        <w:rPr>
          <w:rFonts w:cs="Times New Roman"/>
        </w:rPr>
        <w:t>s</w:t>
      </w:r>
      <w:r w:rsidR="003F05D9" w:rsidRPr="00AB77B7">
        <w:rPr>
          <w:rFonts w:cs="Times New Roman"/>
        </w:rPr>
        <w:t xml:space="preserve">, </w:t>
      </w:r>
      <w:r w:rsidR="004A7C97" w:rsidRPr="00AB77B7">
        <w:rPr>
          <w:rFonts w:cs="Times New Roman"/>
        </w:rPr>
        <w:t>in which the average poin</w:t>
      </w:r>
      <w:r w:rsidR="00D861CB" w:rsidRPr="00AB77B7">
        <w:rPr>
          <w:rFonts w:cs="Times New Roman"/>
        </w:rPr>
        <w:t>t of the cores are set close to</w:t>
      </w:r>
      <w:r w:rsidR="004A7C97" w:rsidRPr="00AB77B7">
        <w:rPr>
          <w:rFonts w:cs="Times New Roman"/>
        </w:rPr>
        <w:t xml:space="preserve"> </w:t>
      </w:r>
      <w:r w:rsidR="003F05D9" w:rsidRPr="00AB77B7">
        <w:rPr>
          <w:rFonts w:cs="Times New Roman"/>
        </w:rPr>
        <w:t xml:space="preserve">the knee point of the </w:t>
      </w:r>
      <w:r w:rsidR="004A7C97" w:rsidRPr="00AB77B7">
        <w:rPr>
          <w:rFonts w:cs="Times New Roman"/>
        </w:rPr>
        <w:t>core initial magnetisation</w:t>
      </w:r>
      <w:r w:rsidR="003F05D9" w:rsidRPr="00AB77B7">
        <w:rPr>
          <w:rFonts w:cs="Times New Roman"/>
        </w:rPr>
        <w:t xml:space="preserve"> curve. However, at a current density level of 10A/mm</w:t>
      </w:r>
      <w:r w:rsidR="003F05D9" w:rsidRPr="00AB77B7">
        <w:rPr>
          <w:rFonts w:cs="Times New Roman"/>
          <w:vertAlign w:val="superscript"/>
        </w:rPr>
        <w:t>2</w:t>
      </w:r>
      <w:r w:rsidR="003F05D9" w:rsidRPr="00AB77B7">
        <w:rPr>
          <w:rFonts w:cs="Times New Roman"/>
        </w:rPr>
        <w:t xml:space="preserve">, the armature flux cannot be </w:t>
      </w:r>
      <w:r w:rsidR="00D55358" w:rsidRPr="00AB77B7">
        <w:rPr>
          <w:rFonts w:cs="Times New Roman"/>
        </w:rPr>
        <w:t xml:space="preserve">set-aside </w:t>
      </w:r>
      <w:r w:rsidR="003F05D9" w:rsidRPr="00AB77B7">
        <w:rPr>
          <w:rFonts w:cs="Times New Roman"/>
        </w:rPr>
        <w:t>when the machine is at full load condition</w:t>
      </w:r>
      <w:r w:rsidR="004A7C97" w:rsidRPr="00AB77B7">
        <w:rPr>
          <w:rFonts w:cs="Times New Roman"/>
        </w:rPr>
        <w:t>. The additional flux densi</w:t>
      </w:r>
      <w:r w:rsidR="00E440FA" w:rsidRPr="00AB77B7">
        <w:rPr>
          <w:rFonts w:cs="Times New Roman"/>
        </w:rPr>
        <w:t>ty in the core, which could</w:t>
      </w:r>
      <w:r w:rsidR="004A7C97" w:rsidRPr="00AB77B7">
        <w:rPr>
          <w:rFonts w:cs="Times New Roman"/>
        </w:rPr>
        <w:t xml:space="preserve"> be sufficient to produce significant magnetic saturation</w:t>
      </w:r>
      <w:r w:rsidR="00E440FA" w:rsidRPr="00AB77B7">
        <w:rPr>
          <w:rFonts w:cs="Times New Roman"/>
        </w:rPr>
        <w:t xml:space="preserve"> and</w:t>
      </w:r>
      <w:r w:rsidR="00C72D59" w:rsidRPr="00AB77B7">
        <w:rPr>
          <w:rFonts w:cs="Times New Roman"/>
        </w:rPr>
        <w:t xml:space="preserve"> cause the output torque from the </w:t>
      </w:r>
      <w:r w:rsidR="004A7C97" w:rsidRPr="00AB77B7">
        <w:rPr>
          <w:rFonts w:cs="Times New Roman"/>
        </w:rPr>
        <w:t xml:space="preserve">finite element </w:t>
      </w:r>
      <w:r w:rsidR="00C72D59" w:rsidRPr="00AB77B7">
        <w:rPr>
          <w:rFonts w:cs="Times New Roman"/>
        </w:rPr>
        <w:t>analysis to be lower than the predicted value from analytical method.</w:t>
      </w:r>
    </w:p>
    <w:p w14:paraId="4B34B8EF" w14:textId="71B4FCAF" w:rsidR="00AE32E4" w:rsidRPr="00AB77B7" w:rsidRDefault="004A7C97" w:rsidP="00AE32E4">
      <w:pPr>
        <w:rPr>
          <w:rFonts w:cs="Times New Roman"/>
        </w:rPr>
      </w:pPr>
      <w:r w:rsidRPr="00AB77B7">
        <w:rPr>
          <w:rFonts w:cs="Times New Roman"/>
        </w:rPr>
        <w:t xml:space="preserve">Secondly, </w:t>
      </w:r>
      <w:r w:rsidR="00440F8A" w:rsidRPr="00AB77B7">
        <w:rPr>
          <w:rFonts w:cs="Times New Roman"/>
        </w:rPr>
        <w:t>the analytical</w:t>
      </w:r>
      <w:r w:rsidRPr="00AB77B7">
        <w:rPr>
          <w:rFonts w:cs="Times New Roman"/>
        </w:rPr>
        <w:t xml:space="preserve"> sizing</w:t>
      </w:r>
      <w:r w:rsidR="00440F8A" w:rsidRPr="00AB77B7">
        <w:rPr>
          <w:rFonts w:cs="Times New Roman"/>
        </w:rPr>
        <w:t xml:space="preserve"> method is </w:t>
      </w:r>
      <w:r w:rsidRPr="00AB77B7">
        <w:rPr>
          <w:rFonts w:cs="Times New Roman"/>
        </w:rPr>
        <w:t>underpinned by a simplified one-dimensional expression for the airgap flux density</w:t>
      </w:r>
      <w:r w:rsidR="00440F8A" w:rsidRPr="00AB77B7">
        <w:rPr>
          <w:rFonts w:cs="Times New Roman"/>
        </w:rPr>
        <w:t>, and since the airgap, which includes the mechanical clearance and the containment, is usually ignorable co</w:t>
      </w:r>
      <w:r w:rsidR="00900FC1" w:rsidRPr="00AB77B7">
        <w:rPr>
          <w:rFonts w:cs="Times New Roman"/>
        </w:rPr>
        <w:t xml:space="preserve">mpared to other dimensions, it is a good approximation to let the stator inner bore radius equal to the rotor outer radius, and thus simplifies the calculation. However, as the machine speed increases, the containment thickness becomes significant and so is the airgap. Such increment, </w:t>
      </w:r>
      <w:r w:rsidR="00DD1029" w:rsidRPr="00AB77B7">
        <w:rPr>
          <w:rFonts w:cs="Times New Roman"/>
        </w:rPr>
        <w:t>though</w:t>
      </w:r>
      <w:r w:rsidR="00900FC1" w:rsidRPr="00AB77B7">
        <w:rPr>
          <w:rFonts w:cs="Times New Roman"/>
        </w:rPr>
        <w:t xml:space="preserve"> still cannot make airgap thickness comparable to other machine dimensions, could significantly change the flux flow in the airgap, </w:t>
      </w:r>
      <w:r w:rsidR="00A818A5" w:rsidRPr="00AB77B7">
        <w:rPr>
          <w:rFonts w:cs="Times New Roman"/>
        </w:rPr>
        <w:t xml:space="preserve">making it more two dimensional and </w:t>
      </w:r>
      <w:r w:rsidR="00900FC1" w:rsidRPr="00AB77B7">
        <w:rPr>
          <w:rFonts w:cs="Times New Roman"/>
        </w:rPr>
        <w:t xml:space="preserve">causing bigger inter-pole leakage. Therefore, </w:t>
      </w:r>
      <w:r w:rsidR="00A818A5" w:rsidRPr="00AB77B7">
        <w:rPr>
          <w:rFonts w:cs="Times New Roman"/>
        </w:rPr>
        <w:t>the output torque given by the FE model, which considers the above effect, would produce a lower torque than the analytical predicted.</w:t>
      </w:r>
      <w:r w:rsidR="00900FC1" w:rsidRPr="00AB77B7">
        <w:rPr>
          <w:rFonts w:cs="Times New Roman"/>
        </w:rPr>
        <w:t xml:space="preserve"> </w:t>
      </w:r>
      <w:r w:rsidR="00AB3492" w:rsidRPr="00AB77B7">
        <w:rPr>
          <w:rFonts w:cs="Times New Roman"/>
        </w:rPr>
        <w:t>However, the analytical method gives an insight of the dependence of torque on the machine size. Combined with FE analysis, the effect of armature reaction and transient sa</w:t>
      </w:r>
      <w:r w:rsidR="00E12AE5" w:rsidRPr="00AB77B7">
        <w:rPr>
          <w:rFonts w:cs="Times New Roman"/>
        </w:rPr>
        <w:t>turation in the core material can be considered and</w:t>
      </w:r>
      <w:r w:rsidR="00AB3492" w:rsidRPr="00AB77B7">
        <w:rPr>
          <w:rFonts w:cs="Times New Roman"/>
        </w:rPr>
        <w:t xml:space="preserve"> the ultimate design reaching the requirement for each machine can be achieve</w:t>
      </w:r>
      <w:r w:rsidR="00E12AE5" w:rsidRPr="00AB77B7">
        <w:rPr>
          <w:rFonts w:cs="Times New Roman"/>
        </w:rPr>
        <w:t>d.</w:t>
      </w:r>
    </w:p>
    <w:p w14:paraId="17B86012" w14:textId="6B41BB76" w:rsidR="00276A76" w:rsidRPr="00AB77B7" w:rsidRDefault="00C0489D" w:rsidP="00AE32E4">
      <w:pPr>
        <w:rPr>
          <w:rFonts w:cs="Times New Roman"/>
        </w:rPr>
      </w:pPr>
      <w:r w:rsidRPr="00AB77B7">
        <w:rPr>
          <w:rFonts w:cs="Times New Roman"/>
        </w:rPr>
        <w:t xml:space="preserve">The </w:t>
      </w:r>
      <w:r w:rsidR="004A7C97" w:rsidRPr="00AB77B7">
        <w:rPr>
          <w:rFonts w:cs="Times New Roman"/>
        </w:rPr>
        <w:t xml:space="preserve">methodology based on </w:t>
      </w:r>
      <w:r w:rsidR="00E12AE5" w:rsidRPr="00AB77B7">
        <w:rPr>
          <w:rFonts w:cs="Times New Roman"/>
        </w:rPr>
        <w:t>this combin</w:t>
      </w:r>
      <w:r w:rsidR="004A7C97" w:rsidRPr="00AB77B7">
        <w:rPr>
          <w:rFonts w:cs="Times New Roman"/>
        </w:rPr>
        <w:t xml:space="preserve">ation </w:t>
      </w:r>
      <w:r w:rsidR="00E12AE5" w:rsidRPr="00AB77B7">
        <w:rPr>
          <w:rFonts w:cs="Times New Roman"/>
        </w:rPr>
        <w:t xml:space="preserve">of </w:t>
      </w:r>
      <w:r w:rsidR="004A7C97" w:rsidRPr="00AB77B7">
        <w:rPr>
          <w:rFonts w:cs="Times New Roman"/>
        </w:rPr>
        <w:t xml:space="preserve">finite element </w:t>
      </w:r>
      <w:r w:rsidR="00BF15FB" w:rsidRPr="00AB77B7">
        <w:rPr>
          <w:rFonts w:cs="Times New Roman"/>
        </w:rPr>
        <w:t>analysis and analytical calculation</w:t>
      </w:r>
      <w:r w:rsidRPr="00AB77B7">
        <w:rPr>
          <w:rFonts w:cs="Times New Roman"/>
        </w:rPr>
        <w:t xml:space="preserve"> is shown </w:t>
      </w:r>
      <w:r w:rsidR="004A7C97" w:rsidRPr="00AB77B7">
        <w:rPr>
          <w:rFonts w:cs="Times New Roman"/>
        </w:rPr>
        <w:t xml:space="preserve">schematically </w:t>
      </w:r>
      <w:r w:rsidRPr="00AB77B7">
        <w:rPr>
          <w:rFonts w:cs="Times New Roman"/>
        </w:rPr>
        <w:t>in</w:t>
      </w:r>
      <w:r w:rsidR="00B1164B" w:rsidRPr="00AB77B7">
        <w:rPr>
          <w:rFonts w:cs="Times New Roman"/>
        </w:rPr>
        <w:t xml:space="preserve"> </w:t>
      </w:r>
      <w:r w:rsidR="00B1164B" w:rsidRPr="00AB77B7">
        <w:rPr>
          <w:rFonts w:cs="Times New Roman"/>
        </w:rPr>
        <w:fldChar w:fldCharType="begin"/>
      </w:r>
      <w:r w:rsidR="00B1164B" w:rsidRPr="00AB77B7">
        <w:rPr>
          <w:rFonts w:cs="Times New Roman"/>
        </w:rPr>
        <w:instrText xml:space="preserve"> REF _Ref502041118 \h </w:instrText>
      </w:r>
      <w:r w:rsidR="00AB77B7">
        <w:rPr>
          <w:rFonts w:cs="Times New Roman"/>
        </w:rPr>
        <w:instrText xml:space="preserve"> \* MERGEFORMAT </w:instrText>
      </w:r>
      <w:r w:rsidR="00B1164B" w:rsidRPr="00AB77B7">
        <w:rPr>
          <w:rFonts w:cs="Times New Roman"/>
        </w:rPr>
      </w:r>
      <w:r w:rsidR="00B1164B" w:rsidRPr="00AB77B7">
        <w:rPr>
          <w:rFonts w:cs="Times New Roman"/>
        </w:rPr>
        <w:fldChar w:fldCharType="separate"/>
      </w:r>
      <w:r w:rsidR="006D062E" w:rsidRPr="00AB77B7">
        <w:rPr>
          <w:rFonts w:cs="Times New Roman"/>
        </w:rPr>
        <w:t xml:space="preserve">Figure </w:t>
      </w:r>
      <w:r w:rsidR="006D062E">
        <w:rPr>
          <w:rFonts w:cs="Times New Roman"/>
          <w:noProof/>
        </w:rPr>
        <w:t>2.10</w:t>
      </w:r>
      <w:r w:rsidR="00B1164B" w:rsidRPr="00AB77B7">
        <w:rPr>
          <w:rFonts w:cs="Times New Roman"/>
        </w:rPr>
        <w:fldChar w:fldCharType="end"/>
      </w:r>
      <w:r w:rsidRPr="00AB77B7">
        <w:rPr>
          <w:rFonts w:cs="Times New Roman"/>
        </w:rPr>
        <w:t>.</w:t>
      </w:r>
      <w:r w:rsidR="00E12AE5" w:rsidRPr="00AB77B7">
        <w:rPr>
          <w:rFonts w:cs="Times New Roman"/>
        </w:rPr>
        <w:t xml:space="preserve"> </w:t>
      </w:r>
      <w:r w:rsidR="000E66CE" w:rsidRPr="00AB77B7">
        <w:rPr>
          <w:rFonts w:cs="Times New Roman"/>
        </w:rPr>
        <w:t>It is based on an iterati</w:t>
      </w:r>
      <w:r w:rsidR="004A7C97" w:rsidRPr="00AB77B7">
        <w:rPr>
          <w:rFonts w:cs="Times New Roman"/>
        </w:rPr>
        <w:t>ve</w:t>
      </w:r>
      <w:r w:rsidR="000E66CE" w:rsidRPr="00AB77B7">
        <w:rPr>
          <w:rFonts w:cs="Times New Roman"/>
        </w:rPr>
        <w:t xml:space="preserve"> process </w:t>
      </w:r>
      <w:r w:rsidR="00276A76" w:rsidRPr="00AB77B7">
        <w:rPr>
          <w:rFonts w:cs="Times New Roman"/>
        </w:rPr>
        <w:t xml:space="preserve">which starts with an initial estimate of </w:t>
      </w:r>
      <w:r w:rsidR="000E66CE" w:rsidRPr="00AB77B7">
        <w:rPr>
          <w:rFonts w:cs="Times New Roman"/>
        </w:rPr>
        <w:t xml:space="preserve">the rotor radius, </w:t>
      </w:r>
      <w:r w:rsidR="00276A76" w:rsidRPr="00AB77B7">
        <w:rPr>
          <w:rFonts w:cs="Times New Roman"/>
        </w:rPr>
        <w:t xml:space="preserve">following </w:t>
      </w:r>
      <w:r w:rsidR="000E66CE" w:rsidRPr="00AB77B7">
        <w:rPr>
          <w:rFonts w:cs="Times New Roman"/>
        </w:rPr>
        <w:t xml:space="preserve">which the other stator and rotor dimensions except magnet thickness and containment thickness can be established </w:t>
      </w:r>
      <w:r w:rsidR="003C7601" w:rsidRPr="00AB77B7">
        <w:rPr>
          <w:rFonts w:cs="Times New Roman"/>
        </w:rPr>
        <w:t xml:space="preserve">by analytical calculation, as demonstrated </w:t>
      </w:r>
      <w:r w:rsidR="00276A76" w:rsidRPr="00AB77B7">
        <w:rPr>
          <w:rFonts w:cs="Times New Roman"/>
        </w:rPr>
        <w:t>previously</w:t>
      </w:r>
      <w:r w:rsidR="003C7601" w:rsidRPr="00AB77B7">
        <w:rPr>
          <w:rFonts w:cs="Times New Roman"/>
        </w:rPr>
        <w:t xml:space="preserve">. The </w:t>
      </w:r>
      <w:r w:rsidR="00276A76" w:rsidRPr="00AB77B7">
        <w:rPr>
          <w:rFonts w:cs="Times New Roman"/>
        </w:rPr>
        <w:t xml:space="preserve">analytically </w:t>
      </w:r>
      <w:r w:rsidR="003C7601" w:rsidRPr="00AB77B7">
        <w:rPr>
          <w:rFonts w:cs="Times New Roman"/>
        </w:rPr>
        <w:t xml:space="preserve">calculated rotor radius is set as the starting point of the iteration, and the magnet thickness is initially set to 1mm. The two parameters are then </w:t>
      </w:r>
      <w:r w:rsidR="00276A76" w:rsidRPr="00AB77B7">
        <w:rPr>
          <w:rFonts w:cs="Times New Roman"/>
        </w:rPr>
        <w:t xml:space="preserve">serve as input </w:t>
      </w:r>
      <w:r w:rsidR="003C7601" w:rsidRPr="00AB77B7">
        <w:rPr>
          <w:rFonts w:cs="Times New Roman"/>
        </w:rPr>
        <w:t xml:space="preserve">into tensile stress calculation </w:t>
      </w:r>
      <w:r w:rsidR="0019432E" w:rsidRPr="00AB77B7">
        <w:rPr>
          <w:rFonts w:cs="Times New Roman"/>
        </w:rPr>
        <w:t xml:space="preserve">for rotor containment </w:t>
      </w:r>
      <w:r w:rsidR="0019432E" w:rsidRPr="00AB77B7">
        <w:rPr>
          <w:rFonts w:cs="Times New Roman"/>
        </w:rPr>
        <w:lastRenderedPageBreak/>
        <w:t xml:space="preserve">using the theory in section </w:t>
      </w:r>
      <w:r w:rsidR="0019432E" w:rsidRPr="00AB77B7">
        <w:rPr>
          <w:rFonts w:cs="Times New Roman"/>
        </w:rPr>
        <w:fldChar w:fldCharType="begin"/>
      </w:r>
      <w:r w:rsidR="0019432E" w:rsidRPr="00AB77B7">
        <w:rPr>
          <w:rFonts w:cs="Times New Roman"/>
        </w:rPr>
        <w:instrText xml:space="preserve"> REF _Ref490155840 \r \h </w:instrText>
      </w:r>
      <w:r w:rsidR="00AB77B7">
        <w:rPr>
          <w:rFonts w:cs="Times New Roman"/>
        </w:rPr>
        <w:instrText xml:space="preserve"> \* MERGEFORMAT </w:instrText>
      </w:r>
      <w:r w:rsidR="0019432E" w:rsidRPr="00AB77B7">
        <w:rPr>
          <w:rFonts w:cs="Times New Roman"/>
        </w:rPr>
      </w:r>
      <w:r w:rsidR="0019432E" w:rsidRPr="00AB77B7">
        <w:rPr>
          <w:rFonts w:cs="Times New Roman"/>
        </w:rPr>
        <w:fldChar w:fldCharType="separate"/>
      </w:r>
      <w:r w:rsidR="006D062E">
        <w:rPr>
          <w:rFonts w:cs="Times New Roman"/>
        </w:rPr>
        <w:t xml:space="preserve">2.4.1.4  </w:t>
      </w:r>
      <w:r w:rsidR="0019432E" w:rsidRPr="00AB77B7">
        <w:rPr>
          <w:rFonts w:cs="Times New Roman"/>
        </w:rPr>
        <w:fldChar w:fldCharType="end"/>
      </w:r>
      <w:r w:rsidR="003C7601" w:rsidRPr="00AB77B7">
        <w:rPr>
          <w:rFonts w:cs="Times New Roman"/>
        </w:rPr>
        <w:t>,</w:t>
      </w:r>
      <w:r w:rsidR="008062B2" w:rsidRPr="00AB77B7">
        <w:rPr>
          <w:rFonts w:cs="Times New Roman"/>
        </w:rPr>
        <w:t xml:space="preserve"> </w:t>
      </w:r>
      <w:r w:rsidR="00276A76" w:rsidRPr="00AB77B7">
        <w:rPr>
          <w:rFonts w:cs="Times New Roman"/>
        </w:rPr>
        <w:t xml:space="preserve">from which </w:t>
      </w:r>
      <w:r w:rsidR="008062B2" w:rsidRPr="00AB77B7">
        <w:rPr>
          <w:rFonts w:cs="Times New Roman"/>
        </w:rPr>
        <w:t>a corresponding contain</w:t>
      </w:r>
      <w:r w:rsidR="00607F0B">
        <w:rPr>
          <w:rFonts w:cs="Times New Roman"/>
        </w:rPr>
        <w:t>ment thickness can be obtained.</w:t>
      </w:r>
    </w:p>
    <w:p w14:paraId="40A77B05" w14:textId="1307D08C" w:rsidR="00E12AE5" w:rsidRPr="00AB77B7" w:rsidRDefault="00276A76" w:rsidP="00AE32E4">
      <w:pPr>
        <w:rPr>
          <w:rFonts w:cs="Times New Roman"/>
        </w:rPr>
      </w:pPr>
      <w:r w:rsidRPr="00AB77B7">
        <w:rPr>
          <w:rFonts w:cs="Times New Roman"/>
        </w:rPr>
        <w:t>T</w:t>
      </w:r>
      <w:r w:rsidR="008062B2" w:rsidRPr="00AB77B7">
        <w:rPr>
          <w:rFonts w:cs="Times New Roman"/>
        </w:rPr>
        <w:t xml:space="preserve">he </w:t>
      </w:r>
      <w:r w:rsidRPr="00AB77B7">
        <w:rPr>
          <w:rFonts w:cs="Times New Roman"/>
        </w:rPr>
        <w:t xml:space="preserve">calculated </w:t>
      </w:r>
      <w:r w:rsidR="00F05EB8" w:rsidRPr="00AB77B7">
        <w:rPr>
          <w:rFonts w:cs="Times New Roman"/>
        </w:rPr>
        <w:t xml:space="preserve">dimensions are then </w:t>
      </w:r>
      <w:r w:rsidRPr="00AB77B7">
        <w:rPr>
          <w:rFonts w:cs="Times New Roman"/>
        </w:rPr>
        <w:t>in</w:t>
      </w:r>
      <w:r w:rsidR="008062B2" w:rsidRPr="00AB77B7">
        <w:rPr>
          <w:rFonts w:cs="Times New Roman"/>
        </w:rPr>
        <w:t xml:space="preserve">put into </w:t>
      </w:r>
      <w:r w:rsidRPr="00AB77B7">
        <w:rPr>
          <w:rFonts w:cs="Times New Roman"/>
        </w:rPr>
        <w:t>a parameterised finite element</w:t>
      </w:r>
      <w:r w:rsidR="008062B2" w:rsidRPr="00AB77B7">
        <w:rPr>
          <w:rFonts w:cs="Times New Roman"/>
        </w:rPr>
        <w:t xml:space="preserve"> model </w:t>
      </w:r>
      <w:r w:rsidRPr="00AB77B7">
        <w:rPr>
          <w:rFonts w:cs="Times New Roman"/>
        </w:rPr>
        <w:t xml:space="preserve">in order to predict the electromagnetic </w:t>
      </w:r>
      <w:r w:rsidR="008062B2" w:rsidRPr="00AB77B7">
        <w:rPr>
          <w:rFonts w:cs="Times New Roman"/>
        </w:rPr>
        <w:t xml:space="preserve">torque. At each rotor radius, a sweep of the magnet thickness </w:t>
      </w:r>
      <w:r w:rsidRPr="00AB77B7">
        <w:rPr>
          <w:rFonts w:cs="Times New Roman"/>
        </w:rPr>
        <w:t xml:space="preserve">across </w:t>
      </w:r>
      <w:r w:rsidR="008062B2" w:rsidRPr="00AB77B7">
        <w:rPr>
          <w:rFonts w:cs="Times New Roman"/>
        </w:rPr>
        <w:t xml:space="preserve">a </w:t>
      </w:r>
      <w:r w:rsidRPr="00AB77B7">
        <w:rPr>
          <w:rFonts w:cs="Times New Roman"/>
        </w:rPr>
        <w:t xml:space="preserve">prescribed </w:t>
      </w:r>
      <w:r w:rsidR="008062B2" w:rsidRPr="00AB77B7">
        <w:rPr>
          <w:rFonts w:cs="Times New Roman"/>
        </w:rPr>
        <w:t xml:space="preserve">magnitude range is carried out, with containment thickness </w:t>
      </w:r>
      <w:r w:rsidR="00F97297" w:rsidRPr="00AB77B7">
        <w:rPr>
          <w:rFonts w:cs="Times New Roman"/>
        </w:rPr>
        <w:t>adjusted</w:t>
      </w:r>
      <w:r w:rsidR="008062B2" w:rsidRPr="00AB77B7">
        <w:rPr>
          <w:rFonts w:cs="Times New Roman"/>
        </w:rPr>
        <w:t xml:space="preserve"> for each magnitude</w:t>
      </w:r>
      <w:r w:rsidRPr="00AB77B7">
        <w:rPr>
          <w:rFonts w:cs="Times New Roman"/>
        </w:rPr>
        <w:t>. This allows the variation in</w:t>
      </w:r>
      <w:r w:rsidR="00F05EB8" w:rsidRPr="00AB77B7">
        <w:rPr>
          <w:rFonts w:cs="Times New Roman"/>
        </w:rPr>
        <w:t xml:space="preserve"> torque with magnet thickness </w:t>
      </w:r>
      <w:r w:rsidRPr="00AB77B7">
        <w:rPr>
          <w:rFonts w:cs="Times New Roman"/>
        </w:rPr>
        <w:t xml:space="preserve">to </w:t>
      </w:r>
      <w:r w:rsidR="00F05EB8" w:rsidRPr="00AB77B7">
        <w:rPr>
          <w:rFonts w:cs="Times New Roman"/>
        </w:rPr>
        <w:t>be obtained</w:t>
      </w:r>
      <w:r w:rsidR="001A3390" w:rsidRPr="00AB77B7">
        <w:rPr>
          <w:rFonts w:cs="Times New Roman"/>
        </w:rPr>
        <w:t xml:space="preserve">, which is similar to </w:t>
      </w:r>
      <w:r w:rsidR="001A3390" w:rsidRPr="00AB77B7">
        <w:rPr>
          <w:rFonts w:cs="Times New Roman"/>
        </w:rPr>
        <w:fldChar w:fldCharType="begin"/>
      </w:r>
      <w:r w:rsidR="001A3390" w:rsidRPr="00AB77B7">
        <w:rPr>
          <w:rFonts w:cs="Times New Roman"/>
        </w:rPr>
        <w:instrText xml:space="preserve"> REF _Ref490054223 \h </w:instrText>
      </w:r>
      <w:r w:rsidR="00AB77B7">
        <w:rPr>
          <w:rFonts w:cs="Times New Roman"/>
        </w:rPr>
        <w:instrText xml:space="preserve"> \* MERGEFORMAT </w:instrText>
      </w:r>
      <w:r w:rsidR="001A3390" w:rsidRPr="00AB77B7">
        <w:rPr>
          <w:rFonts w:cs="Times New Roman"/>
        </w:rPr>
      </w:r>
      <w:r w:rsidR="001A3390" w:rsidRPr="00AB77B7">
        <w:rPr>
          <w:rFonts w:cs="Times New Roman"/>
        </w:rPr>
        <w:fldChar w:fldCharType="separate"/>
      </w:r>
      <w:r w:rsidR="006D062E" w:rsidRPr="00AB77B7">
        <w:rPr>
          <w:rFonts w:cs="Times New Roman"/>
        </w:rPr>
        <w:t xml:space="preserve">Figure </w:t>
      </w:r>
      <w:r w:rsidR="006D062E">
        <w:rPr>
          <w:rFonts w:cs="Times New Roman"/>
          <w:noProof/>
        </w:rPr>
        <w:t>2.7</w:t>
      </w:r>
      <w:r w:rsidR="001A3390" w:rsidRPr="00AB77B7">
        <w:rPr>
          <w:rFonts w:cs="Times New Roman"/>
        </w:rPr>
        <w:fldChar w:fldCharType="end"/>
      </w:r>
      <w:r w:rsidR="001A3390" w:rsidRPr="00AB77B7">
        <w:rPr>
          <w:rFonts w:cs="Times New Roman"/>
        </w:rPr>
        <w:t xml:space="preserve"> to </w:t>
      </w:r>
      <w:r w:rsidR="001A3390" w:rsidRPr="00AB77B7">
        <w:rPr>
          <w:rFonts w:cs="Times New Roman"/>
        </w:rPr>
        <w:fldChar w:fldCharType="begin"/>
      </w:r>
      <w:r w:rsidR="001A3390" w:rsidRPr="00AB77B7">
        <w:rPr>
          <w:rFonts w:cs="Times New Roman"/>
        </w:rPr>
        <w:instrText xml:space="preserve"> REF _Ref490134337 \h </w:instrText>
      </w:r>
      <w:r w:rsidR="00AB77B7">
        <w:rPr>
          <w:rFonts w:cs="Times New Roman"/>
        </w:rPr>
        <w:instrText xml:space="preserve"> \* MERGEFORMAT </w:instrText>
      </w:r>
      <w:r w:rsidR="001A3390" w:rsidRPr="00AB77B7">
        <w:rPr>
          <w:rFonts w:cs="Times New Roman"/>
        </w:rPr>
      </w:r>
      <w:r w:rsidR="001A3390" w:rsidRPr="00AB77B7">
        <w:rPr>
          <w:rFonts w:cs="Times New Roman"/>
        </w:rPr>
        <w:fldChar w:fldCharType="separate"/>
      </w:r>
      <w:r w:rsidR="006D062E" w:rsidRPr="00AB77B7">
        <w:rPr>
          <w:rFonts w:cs="Times New Roman"/>
        </w:rPr>
        <w:t xml:space="preserve">Figure </w:t>
      </w:r>
      <w:r w:rsidR="006D062E">
        <w:rPr>
          <w:rFonts w:cs="Times New Roman"/>
          <w:noProof/>
        </w:rPr>
        <w:t>2.9</w:t>
      </w:r>
      <w:r w:rsidR="001A3390" w:rsidRPr="00AB77B7">
        <w:rPr>
          <w:rFonts w:cs="Times New Roman"/>
        </w:rPr>
        <w:fldChar w:fldCharType="end"/>
      </w:r>
      <w:r w:rsidRPr="00AB77B7">
        <w:rPr>
          <w:rFonts w:cs="Times New Roman"/>
        </w:rPr>
        <w:t xml:space="preserve"> shown previously</w:t>
      </w:r>
      <w:r w:rsidR="001A3390" w:rsidRPr="00AB77B7">
        <w:rPr>
          <w:rFonts w:cs="Times New Roman"/>
        </w:rPr>
        <w:t xml:space="preserve">. An optimal magnet thickness </w:t>
      </w:r>
      <w:r w:rsidRPr="00AB77B7">
        <w:rPr>
          <w:rFonts w:cs="Times New Roman"/>
        </w:rPr>
        <w:t xml:space="preserve">can then be selected </w:t>
      </w:r>
      <w:r w:rsidR="001A3390" w:rsidRPr="00AB77B7">
        <w:rPr>
          <w:rFonts w:cs="Times New Roman"/>
        </w:rPr>
        <w:t>around the knee point</w:t>
      </w:r>
      <w:r w:rsidR="00F05EB8" w:rsidRPr="00AB77B7">
        <w:rPr>
          <w:rFonts w:cs="Times New Roman"/>
        </w:rPr>
        <w:t xml:space="preserve"> </w:t>
      </w:r>
      <w:r w:rsidR="001A3390" w:rsidRPr="00AB77B7">
        <w:rPr>
          <w:rFonts w:cs="Times New Roman"/>
        </w:rPr>
        <w:t>of the curve and the corresponding torque is compared with the rated value. If</w:t>
      </w:r>
      <w:r w:rsidRPr="00AB77B7">
        <w:rPr>
          <w:rFonts w:cs="Times New Roman"/>
        </w:rPr>
        <w:t xml:space="preserve"> there is a significant</w:t>
      </w:r>
      <w:r w:rsidR="005D5EB9" w:rsidRPr="00AB77B7">
        <w:rPr>
          <w:rFonts w:cs="Times New Roman"/>
        </w:rPr>
        <w:t xml:space="preserve"> deviation between the two values, the rotor radius will be adjusted and </w:t>
      </w:r>
      <w:r w:rsidR="00F5407F" w:rsidRPr="00AB77B7">
        <w:rPr>
          <w:rFonts w:cs="Times New Roman"/>
        </w:rPr>
        <w:t xml:space="preserve">another iteration </w:t>
      </w:r>
      <w:r w:rsidRPr="00AB77B7">
        <w:rPr>
          <w:rFonts w:cs="Times New Roman"/>
        </w:rPr>
        <w:t>performed</w:t>
      </w:r>
      <w:r w:rsidR="00F5407F" w:rsidRPr="00AB77B7">
        <w:rPr>
          <w:rFonts w:cs="Times New Roman"/>
        </w:rPr>
        <w:t xml:space="preserve">. </w:t>
      </w:r>
      <w:r w:rsidRPr="00AB77B7">
        <w:rPr>
          <w:rFonts w:cs="Times New Roman"/>
        </w:rPr>
        <w:t>By repeated iteration</w:t>
      </w:r>
      <w:r w:rsidR="00F5407F" w:rsidRPr="00AB77B7">
        <w:rPr>
          <w:rFonts w:cs="Times New Roman"/>
        </w:rPr>
        <w:t xml:space="preserve">, a design with torque performance close to </w:t>
      </w:r>
      <w:r w:rsidR="00570D49" w:rsidRPr="00AB77B7">
        <w:rPr>
          <w:rFonts w:cs="Times New Roman"/>
        </w:rPr>
        <w:t xml:space="preserve">the </w:t>
      </w:r>
      <w:r w:rsidR="00F5407F" w:rsidRPr="00AB77B7">
        <w:rPr>
          <w:rFonts w:cs="Times New Roman"/>
        </w:rPr>
        <w:t>requirement will be obtained</w:t>
      </w:r>
      <w:r w:rsidR="00E02BB4" w:rsidRPr="00AB77B7">
        <w:rPr>
          <w:rFonts w:cs="Times New Roman"/>
        </w:rPr>
        <w:t>.</w:t>
      </w:r>
    </w:p>
    <w:p w14:paraId="7CC31378" w14:textId="0C5501CC" w:rsidR="006617B9" w:rsidRPr="00AB77B7" w:rsidRDefault="006617B9" w:rsidP="00A91F7A">
      <w:pPr>
        <w:jc w:val="center"/>
        <w:rPr>
          <w:rFonts w:cs="Times New Roman"/>
        </w:rPr>
      </w:pPr>
      <w:r w:rsidRPr="00AB77B7">
        <w:rPr>
          <w:rFonts w:cs="Times New Roman"/>
          <w:noProof/>
          <w:lang w:eastAsia="en-GB"/>
        </w:rPr>
        <w:lastRenderedPageBreak/>
        <w:drawing>
          <wp:inline distT="0" distB="0" distL="0" distR="0" wp14:anchorId="3E079242" wp14:editId="0646FD65">
            <wp:extent cx="4914900" cy="836883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47361" cy="8424105"/>
                    </a:xfrm>
                    <a:prstGeom prst="rect">
                      <a:avLst/>
                    </a:prstGeom>
                    <a:noFill/>
                  </pic:spPr>
                </pic:pic>
              </a:graphicData>
            </a:graphic>
          </wp:inline>
        </w:drawing>
      </w:r>
    </w:p>
    <w:p w14:paraId="3A466C0E" w14:textId="13DAD71A" w:rsidR="006617B9" w:rsidRPr="00AB77B7" w:rsidRDefault="006617B9" w:rsidP="006617B9">
      <w:pPr>
        <w:pStyle w:val="a5"/>
        <w:rPr>
          <w:rFonts w:cs="Times New Roman"/>
        </w:rPr>
      </w:pPr>
      <w:bookmarkStart w:id="92" w:name="_Ref502041118"/>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10</w:t>
      </w:r>
      <w:r w:rsidR="00816FC4">
        <w:rPr>
          <w:rFonts w:cs="Times New Roman"/>
        </w:rPr>
        <w:fldChar w:fldCharType="end"/>
      </w:r>
      <w:bookmarkEnd w:id="92"/>
      <w:r w:rsidRPr="00AB77B7">
        <w:rPr>
          <w:rFonts w:cs="Times New Roman"/>
        </w:rPr>
        <w:t xml:space="preserve"> Schematic diagram of the combined design method</w:t>
      </w:r>
    </w:p>
    <w:p w14:paraId="06CBD743" w14:textId="5B77774B" w:rsidR="006617B9" w:rsidRPr="00AB77B7" w:rsidRDefault="00276A76" w:rsidP="00AE32E4">
      <w:pPr>
        <w:rPr>
          <w:rFonts w:cs="Times New Roman"/>
          <w:szCs w:val="24"/>
        </w:rPr>
      </w:pPr>
      <w:r w:rsidRPr="00AB77B7">
        <w:rPr>
          <w:rFonts w:cs="Times New Roman"/>
        </w:rPr>
        <w:lastRenderedPageBreak/>
        <w:t xml:space="preserve">A precise and consistent </w:t>
      </w:r>
      <w:r w:rsidR="00440F8A" w:rsidRPr="00AB77B7">
        <w:rPr>
          <w:rFonts w:cs="Times New Roman"/>
        </w:rPr>
        <w:t xml:space="preserve">definition of split ratio is important during the </w:t>
      </w:r>
      <w:r w:rsidRPr="00AB77B7">
        <w:rPr>
          <w:rFonts w:cs="Times New Roman"/>
        </w:rPr>
        <w:t xml:space="preserve">design </w:t>
      </w:r>
      <w:r w:rsidR="00440F8A" w:rsidRPr="00AB77B7">
        <w:rPr>
          <w:rFonts w:cs="Times New Roman"/>
        </w:rPr>
        <w:t>process</w:t>
      </w:r>
      <w:r w:rsidRPr="00AB77B7">
        <w:rPr>
          <w:rFonts w:cs="Times New Roman"/>
        </w:rPr>
        <w:t xml:space="preserve"> since</w:t>
      </w:r>
      <w:r w:rsidR="00A818A5" w:rsidRPr="00AB77B7">
        <w:rPr>
          <w:rFonts w:cs="Times New Roman"/>
        </w:rPr>
        <w:t xml:space="preserve"> the </w:t>
      </w:r>
      <w:r w:rsidR="00E26373" w:rsidRPr="00AB77B7">
        <w:rPr>
          <w:rFonts w:cs="Times New Roman"/>
        </w:rPr>
        <w:t>containment thickness</w:t>
      </w:r>
      <w:r w:rsidRPr="00AB77B7">
        <w:rPr>
          <w:rFonts w:cs="Times New Roman"/>
        </w:rPr>
        <w:t xml:space="preserve"> required</w:t>
      </w:r>
      <w:r w:rsidR="00E26373" w:rsidRPr="00AB77B7">
        <w:rPr>
          <w:rFonts w:cs="Times New Roman"/>
        </w:rPr>
        <w:t xml:space="preserve"> increases </w:t>
      </w:r>
      <w:r w:rsidRPr="00AB77B7">
        <w:rPr>
          <w:rFonts w:cs="Times New Roman"/>
        </w:rPr>
        <w:t xml:space="preserve">rapidly </w:t>
      </w:r>
      <w:r w:rsidR="00E26373" w:rsidRPr="00AB77B7">
        <w:rPr>
          <w:rFonts w:cs="Times New Roman"/>
        </w:rPr>
        <w:t>with machine operation speed</w:t>
      </w:r>
      <w:r w:rsidRPr="00AB77B7">
        <w:rPr>
          <w:rFonts w:cs="Times New Roman"/>
        </w:rPr>
        <w:t xml:space="preserve"> and magnet thickness. Not only does the resulting increase in the effective magnetic airgap diminish electromagnetic performance, </w:t>
      </w:r>
      <w:r w:rsidR="00E26373" w:rsidRPr="00AB77B7">
        <w:rPr>
          <w:rFonts w:cs="Times New Roman"/>
        </w:rPr>
        <w:t xml:space="preserve">but </w:t>
      </w:r>
      <w:r w:rsidRPr="00AB77B7">
        <w:rPr>
          <w:rFonts w:cs="Times New Roman"/>
        </w:rPr>
        <w:t xml:space="preserve">it </w:t>
      </w:r>
      <w:r w:rsidR="00E26373" w:rsidRPr="00AB77B7">
        <w:rPr>
          <w:rFonts w:cs="Times New Roman"/>
        </w:rPr>
        <w:t>also occupies</w:t>
      </w:r>
      <w:r w:rsidR="00F00A66" w:rsidRPr="00AB77B7">
        <w:rPr>
          <w:rFonts w:cs="Times New Roman"/>
        </w:rPr>
        <w:t xml:space="preserve"> more space in the </w:t>
      </w:r>
      <w:r w:rsidR="00FA0E48" w:rsidRPr="00AB77B7">
        <w:rPr>
          <w:rFonts w:cs="Times New Roman"/>
        </w:rPr>
        <w:t xml:space="preserve">rotor </w:t>
      </w:r>
      <w:r w:rsidR="00E26373" w:rsidRPr="00AB77B7">
        <w:rPr>
          <w:rFonts w:cs="Times New Roman"/>
        </w:rPr>
        <w:t>for a fixed overall size</w:t>
      </w:r>
      <w:r w:rsidR="00440F8A" w:rsidRPr="00AB77B7">
        <w:rPr>
          <w:rFonts w:cs="Times New Roman"/>
        </w:rPr>
        <w:t>.</w:t>
      </w:r>
      <w:r w:rsidR="00E26373" w:rsidRPr="00AB77B7">
        <w:rPr>
          <w:rFonts w:cs="Times New Roman"/>
        </w:rPr>
        <w:t xml:space="preserve"> There are two options to accommodate the increase in thickness of rotor containment</w:t>
      </w:r>
      <w:r w:rsidR="006617B9" w:rsidRPr="00AB77B7">
        <w:rPr>
          <w:rFonts w:cs="Times New Roman"/>
        </w:rPr>
        <w:t xml:space="preserve"> in terms of defining a split </w:t>
      </w:r>
      <w:r w:rsidR="00E26373" w:rsidRPr="00AB77B7">
        <w:rPr>
          <w:rFonts w:cs="Times New Roman"/>
        </w:rPr>
        <w:t>ratio.</w:t>
      </w:r>
      <w:r w:rsidR="00A212BC" w:rsidRPr="00AB77B7">
        <w:rPr>
          <w:rFonts w:cs="Times New Roman"/>
        </w:rPr>
        <w:t xml:space="preserve"> As is well </w:t>
      </w:r>
      <w:r w:rsidR="006617B9" w:rsidRPr="00AB77B7">
        <w:rPr>
          <w:rFonts w:cs="Times New Roman"/>
        </w:rPr>
        <w:t xml:space="preserve">established </w:t>
      </w:r>
      <w:r w:rsidR="00A212BC" w:rsidRPr="00AB77B7">
        <w:rPr>
          <w:rFonts w:cs="Times New Roman"/>
        </w:rPr>
        <w:t xml:space="preserve">in </w:t>
      </w:r>
      <w:r w:rsidR="006617B9" w:rsidRPr="00AB77B7">
        <w:rPr>
          <w:rFonts w:cs="Times New Roman"/>
        </w:rPr>
        <w:t xml:space="preserve">general </w:t>
      </w:r>
      <w:r w:rsidR="00A212BC" w:rsidRPr="00AB77B7">
        <w:rPr>
          <w:rFonts w:cs="Times New Roman"/>
        </w:rPr>
        <w:t>theory, the torque of a</w:t>
      </w:r>
      <w:r w:rsidR="006617B9" w:rsidRPr="00AB77B7">
        <w:rPr>
          <w:rFonts w:cs="Times New Roman"/>
        </w:rPr>
        <w:t xml:space="preserve"> permanent magnet</w:t>
      </w:r>
      <w:r w:rsidR="00A212BC" w:rsidRPr="00AB77B7">
        <w:rPr>
          <w:rFonts w:cs="Times New Roman"/>
        </w:rPr>
        <w:t xml:space="preserve"> machine is produced by the tangential Maxwell stress operating on the surface of the rotor magnets, which means the </w:t>
      </w:r>
      <w:r w:rsidR="006617B9" w:rsidRPr="00AB77B7">
        <w:rPr>
          <w:rFonts w:cs="Times New Roman"/>
        </w:rPr>
        <w:t xml:space="preserve">regions of the rotor </w:t>
      </w:r>
      <w:r w:rsidR="00A212BC" w:rsidRPr="00AB77B7">
        <w:rPr>
          <w:rFonts w:cs="Times New Roman"/>
        </w:rPr>
        <w:t xml:space="preserve">up to the magnet </w:t>
      </w:r>
      <w:r w:rsidR="00924756" w:rsidRPr="00AB77B7">
        <w:rPr>
          <w:rFonts w:cs="Times New Roman"/>
        </w:rPr>
        <w:t xml:space="preserve">outer </w:t>
      </w:r>
      <w:r w:rsidR="00A212BC" w:rsidRPr="00AB77B7">
        <w:rPr>
          <w:rFonts w:cs="Times New Roman"/>
        </w:rPr>
        <w:t xml:space="preserve">surface </w:t>
      </w:r>
      <w:r w:rsidR="006617B9" w:rsidRPr="00AB77B7">
        <w:rPr>
          <w:rFonts w:cs="Times New Roman"/>
        </w:rPr>
        <w:t>make</w:t>
      </w:r>
      <w:r w:rsidR="00A212BC" w:rsidRPr="00AB77B7">
        <w:rPr>
          <w:rFonts w:cs="Times New Roman"/>
        </w:rPr>
        <w:t xml:space="preserve"> contribution to the torque production</w:t>
      </w:r>
      <w:r w:rsidR="006617B9" w:rsidRPr="00AB77B7">
        <w:rPr>
          <w:rFonts w:cs="Times New Roman"/>
        </w:rPr>
        <w:t>. Hence, a useful definition can be based as defining the useful electromagnetic radius of the rotor as</w:t>
      </w:r>
      <w:r w:rsidR="00A212BC" w:rsidRPr="00AB77B7">
        <w:rPr>
          <w:rFonts w:cs="Times New Roman"/>
        </w:rPr>
        <w:t xml:space="preserve"> </w:t>
      </w:r>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r</m:t>
            </m:r>
          </m:sub>
        </m:sSub>
      </m:oMath>
      <w:r w:rsidR="00A212BC" w:rsidRPr="00AB77B7">
        <w:rPr>
          <w:rFonts w:cs="Times New Roman"/>
          <w:szCs w:val="24"/>
        </w:rPr>
        <w:t xml:space="preserve"> in equation </w:t>
      </w:r>
      <w:r w:rsidR="00A212BC" w:rsidRPr="00AB77B7">
        <w:rPr>
          <w:rFonts w:cs="Times New Roman"/>
          <w:szCs w:val="24"/>
        </w:rPr>
        <w:fldChar w:fldCharType="begin"/>
      </w:r>
      <w:r w:rsidR="00A212BC" w:rsidRPr="00AB77B7">
        <w:rPr>
          <w:rFonts w:cs="Times New Roman"/>
          <w:szCs w:val="24"/>
        </w:rPr>
        <w:instrText xml:space="preserve"> REF _Ref489981573 \h </w:instrText>
      </w:r>
      <w:r w:rsidR="00AB77B7">
        <w:rPr>
          <w:rFonts w:cs="Times New Roman"/>
          <w:szCs w:val="24"/>
        </w:rPr>
        <w:instrText xml:space="preserve"> \* MERGEFORMAT </w:instrText>
      </w:r>
      <w:r w:rsidR="00A212BC" w:rsidRPr="00AB77B7">
        <w:rPr>
          <w:rFonts w:cs="Times New Roman"/>
          <w:szCs w:val="24"/>
        </w:rPr>
      </w:r>
      <w:r w:rsidR="00A212BC"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21</w:t>
      </w:r>
      <w:r w:rsidR="006D062E" w:rsidRPr="00AB77B7">
        <w:rPr>
          <w:rFonts w:cs="Times New Roman"/>
        </w:rPr>
        <w:t>)</w:t>
      </w:r>
      <w:r w:rsidR="00A212BC" w:rsidRPr="00AB77B7">
        <w:rPr>
          <w:rFonts w:cs="Times New Roman"/>
          <w:szCs w:val="24"/>
        </w:rPr>
        <w:fldChar w:fldCharType="end"/>
      </w:r>
      <w:r w:rsidR="006B696A" w:rsidRPr="00AB77B7">
        <w:rPr>
          <w:rFonts w:cs="Times New Roman"/>
          <w:szCs w:val="24"/>
        </w:rPr>
        <w:t>. This is denoted as</w:t>
      </w:r>
      <w:r w:rsidR="006617B9" w:rsidRPr="00AB77B7">
        <w:rPr>
          <w:rFonts w:cs="Times New Roman"/>
          <w:szCs w:val="24"/>
        </w:rPr>
        <w:t xml:space="preserve"> the electromagnetic</w:t>
      </w:r>
      <w:r w:rsidR="00A95FC8" w:rsidRPr="00AB77B7">
        <w:rPr>
          <w:rFonts w:cs="Times New Roman"/>
          <w:szCs w:val="24"/>
        </w:rPr>
        <w:t xml:space="preserve"> rotor radius in </w:t>
      </w:r>
      <w:r w:rsidR="006617B9" w:rsidRPr="00AB77B7">
        <w:rPr>
          <w:rFonts w:cs="Times New Roman"/>
          <w:szCs w:val="24"/>
        </w:rPr>
        <w:t xml:space="preserve">the remainder of </w:t>
      </w:r>
      <w:r w:rsidR="00A95FC8" w:rsidRPr="00AB77B7">
        <w:rPr>
          <w:rFonts w:cs="Times New Roman"/>
          <w:szCs w:val="24"/>
        </w:rPr>
        <w:t xml:space="preserve">this chapter. However, the actual rotating </w:t>
      </w:r>
      <w:r w:rsidR="006617B9" w:rsidRPr="00AB77B7">
        <w:rPr>
          <w:rFonts w:cs="Times New Roman"/>
          <w:szCs w:val="24"/>
        </w:rPr>
        <w:t xml:space="preserve">elements of the rotor </w:t>
      </w:r>
      <w:r w:rsidR="00A95FC8" w:rsidRPr="00AB77B7">
        <w:rPr>
          <w:rFonts w:cs="Times New Roman"/>
          <w:szCs w:val="24"/>
        </w:rPr>
        <w:t>also includes the rotor containment</w:t>
      </w:r>
      <w:r w:rsidR="006617B9" w:rsidRPr="00AB77B7">
        <w:rPr>
          <w:rFonts w:cs="Times New Roman"/>
          <w:szCs w:val="24"/>
        </w:rPr>
        <w:t xml:space="preserve"> sleeve</w:t>
      </w:r>
      <w:r w:rsidR="00A95FC8" w:rsidRPr="00AB77B7">
        <w:rPr>
          <w:rFonts w:cs="Times New Roman"/>
          <w:szCs w:val="24"/>
        </w:rPr>
        <w:t xml:space="preserve">, </w:t>
      </w:r>
      <w:r w:rsidR="006617B9" w:rsidRPr="00AB77B7">
        <w:rPr>
          <w:rFonts w:cs="Times New Roman"/>
          <w:szCs w:val="24"/>
        </w:rPr>
        <w:t xml:space="preserve">which </w:t>
      </w:r>
      <w:r w:rsidR="00A95FC8" w:rsidRPr="00AB77B7">
        <w:rPr>
          <w:rFonts w:cs="Times New Roman"/>
          <w:szCs w:val="24"/>
        </w:rPr>
        <w:t xml:space="preserve">only provides mechanical </w:t>
      </w:r>
      <w:r w:rsidR="006617B9" w:rsidRPr="00AB77B7">
        <w:rPr>
          <w:rFonts w:cs="Times New Roman"/>
          <w:szCs w:val="24"/>
        </w:rPr>
        <w:t xml:space="preserve">function and </w:t>
      </w:r>
      <w:r w:rsidR="00A95FC8" w:rsidRPr="00AB77B7">
        <w:rPr>
          <w:rFonts w:cs="Times New Roman"/>
          <w:szCs w:val="24"/>
        </w:rPr>
        <w:t>makes no contribution to the torque production. The overall rotor radius</w:t>
      </w:r>
      <w:r w:rsidR="006617B9" w:rsidRPr="00AB77B7">
        <w:rPr>
          <w:rFonts w:cs="Times New Roman"/>
          <w:szCs w:val="24"/>
        </w:rPr>
        <w:t xml:space="preserve"> which includes the containment and is</w:t>
      </w:r>
      <w:r w:rsidR="001041A5" w:rsidRPr="00AB77B7">
        <w:rPr>
          <w:rFonts w:cs="Times New Roman"/>
          <w:szCs w:val="24"/>
        </w:rPr>
        <w:t xml:space="preserve"> </w:t>
      </w:r>
      <w:r w:rsidR="006617B9" w:rsidRPr="00AB77B7">
        <w:rPr>
          <w:rFonts w:cs="Times New Roman"/>
          <w:szCs w:val="24"/>
        </w:rPr>
        <w:t xml:space="preserve">greater </w:t>
      </w:r>
      <w:r w:rsidR="000C3D7F" w:rsidRPr="00AB77B7">
        <w:rPr>
          <w:rFonts w:cs="Times New Roman"/>
          <w:szCs w:val="24"/>
        </w:rPr>
        <w:t>than</w:t>
      </w:r>
      <w:r w:rsidR="001041A5" w:rsidRPr="00AB77B7">
        <w:rPr>
          <w:rFonts w:cs="Times New Roman"/>
          <w:szCs w:val="24"/>
        </w:rPr>
        <w:t xml:space="preserve"> the </w:t>
      </w:r>
      <w:r w:rsidR="006617B9" w:rsidRPr="00AB77B7">
        <w:rPr>
          <w:rFonts w:cs="Times New Roman"/>
          <w:szCs w:val="24"/>
        </w:rPr>
        <w:t xml:space="preserve">electromagnetic </w:t>
      </w:r>
      <w:r w:rsidR="001041A5" w:rsidRPr="00AB77B7">
        <w:rPr>
          <w:rFonts w:cs="Times New Roman"/>
          <w:szCs w:val="24"/>
        </w:rPr>
        <w:t xml:space="preserve">radius, </w:t>
      </w:r>
      <w:r w:rsidR="00A95FC8" w:rsidRPr="00AB77B7">
        <w:rPr>
          <w:rFonts w:cs="Times New Roman"/>
          <w:szCs w:val="24"/>
        </w:rPr>
        <w:t>is denoted as</w:t>
      </w:r>
      <w:r w:rsidR="001041A5" w:rsidRPr="00AB77B7">
        <w:rPr>
          <w:rFonts w:cs="Times New Roman"/>
          <w:szCs w:val="24"/>
        </w:rPr>
        <w:t xml:space="preserve"> mechanical rotor radius in th</w:t>
      </w:r>
      <w:r w:rsidR="006617B9" w:rsidRPr="00AB77B7">
        <w:rPr>
          <w:rFonts w:cs="Times New Roman"/>
          <w:szCs w:val="24"/>
        </w:rPr>
        <w:t>e remainder of this</w:t>
      </w:r>
      <w:r w:rsidR="001041A5" w:rsidRPr="00AB77B7">
        <w:rPr>
          <w:rFonts w:cs="Times New Roman"/>
          <w:szCs w:val="24"/>
        </w:rPr>
        <w:t xml:space="preserve"> chapter.</w:t>
      </w:r>
    </w:p>
    <w:p w14:paraId="7427529E" w14:textId="09480741" w:rsidR="00924756" w:rsidRPr="00AB77B7" w:rsidRDefault="001041A5" w:rsidP="00AE32E4">
      <w:pPr>
        <w:rPr>
          <w:rFonts w:cs="Times New Roman"/>
          <w:szCs w:val="24"/>
        </w:rPr>
      </w:pPr>
      <w:r w:rsidRPr="00AB77B7">
        <w:rPr>
          <w:rFonts w:cs="Times New Roman"/>
          <w:szCs w:val="24"/>
        </w:rPr>
        <w:t xml:space="preserve">Correspondingly, there </w:t>
      </w:r>
      <w:r w:rsidR="006617B9" w:rsidRPr="00AB77B7">
        <w:rPr>
          <w:rFonts w:cs="Times New Roman"/>
          <w:szCs w:val="24"/>
        </w:rPr>
        <w:t xml:space="preserve">are </w:t>
      </w:r>
      <w:r w:rsidRPr="00AB77B7">
        <w:rPr>
          <w:rFonts w:cs="Times New Roman"/>
          <w:szCs w:val="24"/>
        </w:rPr>
        <w:t>two definition</w:t>
      </w:r>
      <w:r w:rsidR="006617B9" w:rsidRPr="00AB77B7">
        <w:rPr>
          <w:rFonts w:cs="Times New Roman"/>
          <w:szCs w:val="24"/>
        </w:rPr>
        <w:t>s</w:t>
      </w:r>
      <w:r w:rsidRPr="00AB77B7">
        <w:rPr>
          <w:rFonts w:cs="Times New Roman"/>
          <w:szCs w:val="24"/>
        </w:rPr>
        <w:t xml:space="preserve"> of the split ratio,</w:t>
      </w:r>
      <w:r w:rsidR="00093C95" w:rsidRPr="00AB77B7">
        <w:rPr>
          <w:rFonts w:cs="Times New Roman"/>
          <w:szCs w:val="24"/>
        </w:rPr>
        <w:t xml:space="preserve"> i.e.</w:t>
      </w:r>
      <w:r w:rsidRPr="00AB77B7">
        <w:rPr>
          <w:rFonts w:cs="Times New Roman"/>
          <w:szCs w:val="24"/>
        </w:rPr>
        <w:t xml:space="preserve"> </w:t>
      </w:r>
      <w:r w:rsidR="006617B9" w:rsidRPr="00AB77B7">
        <w:rPr>
          <w:rFonts w:cs="Times New Roman"/>
          <w:szCs w:val="24"/>
        </w:rPr>
        <w:t xml:space="preserve">electromagnetic </w:t>
      </w:r>
      <w:r w:rsidRPr="00AB77B7">
        <w:rPr>
          <w:rFonts w:cs="Times New Roman"/>
          <w:szCs w:val="24"/>
        </w:rPr>
        <w:t>split ratio, which represents the ratio of electrical rotor radius to the stator outer radius, and mechanical split ratio, which represents the ratio of mechanical rotor radius to the stator outer radius.</w:t>
      </w:r>
      <w:r w:rsidR="00093C95" w:rsidRPr="00AB77B7">
        <w:rPr>
          <w:rFonts w:cs="Times New Roman"/>
          <w:szCs w:val="24"/>
        </w:rPr>
        <w:t xml:space="preserve"> </w:t>
      </w:r>
      <w:r w:rsidR="00B1164B" w:rsidRPr="00AB77B7">
        <w:rPr>
          <w:rFonts w:cs="Times New Roman"/>
          <w:szCs w:val="24"/>
        </w:rPr>
        <w:fldChar w:fldCharType="begin"/>
      </w:r>
      <w:r w:rsidR="00B1164B" w:rsidRPr="00AB77B7">
        <w:rPr>
          <w:rFonts w:cs="Times New Roman"/>
          <w:szCs w:val="24"/>
        </w:rPr>
        <w:instrText xml:space="preserve"> REF _Ref502041156 \h </w:instrText>
      </w:r>
      <w:r w:rsidR="00AB77B7">
        <w:rPr>
          <w:rFonts w:cs="Times New Roman"/>
          <w:szCs w:val="24"/>
        </w:rPr>
        <w:instrText xml:space="preserve"> \* MERGEFORMAT </w:instrText>
      </w:r>
      <w:r w:rsidR="00B1164B" w:rsidRPr="00AB77B7">
        <w:rPr>
          <w:rFonts w:cs="Times New Roman"/>
          <w:szCs w:val="24"/>
        </w:rPr>
      </w:r>
      <w:r w:rsidR="00B1164B" w:rsidRPr="00AB77B7">
        <w:rPr>
          <w:rFonts w:cs="Times New Roman"/>
          <w:szCs w:val="24"/>
        </w:rPr>
        <w:fldChar w:fldCharType="separate"/>
      </w:r>
      <w:r w:rsidR="006D062E" w:rsidRPr="00AB77B7">
        <w:rPr>
          <w:rFonts w:cs="Times New Roman"/>
        </w:rPr>
        <w:t xml:space="preserve">Figure </w:t>
      </w:r>
      <w:r w:rsidR="006D062E">
        <w:rPr>
          <w:rFonts w:cs="Times New Roman"/>
          <w:noProof/>
        </w:rPr>
        <w:t>2.11</w:t>
      </w:r>
      <w:r w:rsidR="00B1164B" w:rsidRPr="00AB77B7">
        <w:rPr>
          <w:rFonts w:cs="Times New Roman"/>
          <w:szCs w:val="24"/>
        </w:rPr>
        <w:fldChar w:fldCharType="end"/>
      </w:r>
      <w:r w:rsidR="00B1164B" w:rsidRPr="00AB77B7">
        <w:rPr>
          <w:rFonts w:cs="Times New Roman"/>
          <w:szCs w:val="24"/>
        </w:rPr>
        <w:t xml:space="preserve"> </w:t>
      </w:r>
      <w:r w:rsidR="00B96C28" w:rsidRPr="00AB77B7">
        <w:rPr>
          <w:rFonts w:cs="Times New Roman"/>
          <w:szCs w:val="24"/>
        </w:rPr>
        <w:t>show</w:t>
      </w:r>
      <w:r w:rsidR="00DA3122" w:rsidRPr="00AB77B7">
        <w:rPr>
          <w:rFonts w:cs="Times New Roman"/>
          <w:szCs w:val="24"/>
        </w:rPr>
        <w:t>s</w:t>
      </w:r>
      <w:r w:rsidR="00B96C28" w:rsidRPr="00AB77B7">
        <w:rPr>
          <w:rFonts w:cs="Times New Roman"/>
          <w:szCs w:val="24"/>
        </w:rPr>
        <w:t xml:space="preserve"> </w:t>
      </w:r>
      <w:r w:rsidR="00165441" w:rsidRPr="00AB77B7">
        <w:rPr>
          <w:rFonts w:cs="Times New Roman"/>
          <w:szCs w:val="24"/>
        </w:rPr>
        <w:t>two</w:t>
      </w:r>
      <w:r w:rsidR="00B96C28" w:rsidRPr="00AB77B7">
        <w:rPr>
          <w:rFonts w:cs="Times New Roman"/>
          <w:szCs w:val="24"/>
        </w:rPr>
        <w:t xml:space="preserve"> </w:t>
      </w:r>
      <w:r w:rsidR="00AF31E7" w:rsidRPr="00AB77B7">
        <w:rPr>
          <w:rFonts w:cs="Times New Roman"/>
          <w:szCs w:val="24"/>
        </w:rPr>
        <w:t>machine cross-sections</w:t>
      </w:r>
      <w:r w:rsidR="00246C53" w:rsidRPr="00AB77B7">
        <w:rPr>
          <w:rFonts w:cs="Times New Roman"/>
          <w:szCs w:val="24"/>
        </w:rPr>
        <w:t xml:space="preserve">, which are </w:t>
      </w:r>
      <w:r w:rsidR="00AF31E7" w:rsidRPr="00AB77B7">
        <w:rPr>
          <w:rFonts w:cs="Times New Roman"/>
          <w:szCs w:val="24"/>
        </w:rPr>
        <w:t xml:space="preserve">for high-speed designs with thick </w:t>
      </w:r>
      <w:r w:rsidR="00246C53" w:rsidRPr="00AB77B7">
        <w:rPr>
          <w:rFonts w:cs="Times New Roman"/>
          <w:szCs w:val="24"/>
        </w:rPr>
        <w:t>magnet</w:t>
      </w:r>
      <w:r w:rsidR="00AF31E7" w:rsidRPr="00AB77B7">
        <w:rPr>
          <w:rFonts w:cs="Times New Roman"/>
          <w:szCs w:val="24"/>
        </w:rPr>
        <w:t>s</w:t>
      </w:r>
      <w:r w:rsidR="00246C53" w:rsidRPr="00AB77B7">
        <w:rPr>
          <w:rFonts w:cs="Times New Roman"/>
          <w:szCs w:val="24"/>
        </w:rPr>
        <w:t>,</w:t>
      </w:r>
      <w:r w:rsidR="00B96C28" w:rsidRPr="00AB77B7">
        <w:rPr>
          <w:rFonts w:cs="Times New Roman"/>
          <w:szCs w:val="24"/>
        </w:rPr>
        <w:t xml:space="preserve"> </w:t>
      </w:r>
      <w:r w:rsidR="00AF31E7" w:rsidRPr="00AB77B7">
        <w:rPr>
          <w:rFonts w:cs="Times New Roman"/>
          <w:szCs w:val="24"/>
        </w:rPr>
        <w:t xml:space="preserve">which have </w:t>
      </w:r>
      <w:r w:rsidR="00924756" w:rsidRPr="00AB77B7">
        <w:rPr>
          <w:rFonts w:cs="Times New Roman"/>
          <w:szCs w:val="24"/>
        </w:rPr>
        <w:t xml:space="preserve">the same split ratio </w:t>
      </w:r>
      <w:r w:rsidR="00AF31E7" w:rsidRPr="00AB77B7">
        <w:rPr>
          <w:rFonts w:cs="Times New Roman"/>
          <w:szCs w:val="24"/>
        </w:rPr>
        <w:t xml:space="preserve">but for the </w:t>
      </w:r>
      <w:r w:rsidR="00924756" w:rsidRPr="00AB77B7">
        <w:rPr>
          <w:rFonts w:cs="Times New Roman"/>
          <w:szCs w:val="24"/>
        </w:rPr>
        <w:t xml:space="preserve">two </w:t>
      </w:r>
      <w:r w:rsidR="00B96C28" w:rsidRPr="00AB77B7">
        <w:rPr>
          <w:rFonts w:cs="Times New Roman"/>
          <w:szCs w:val="24"/>
        </w:rPr>
        <w:t>definition</w:t>
      </w:r>
      <w:r w:rsidR="00924756" w:rsidRPr="00AB77B7">
        <w:rPr>
          <w:rFonts w:cs="Times New Roman"/>
          <w:szCs w:val="24"/>
        </w:rPr>
        <w:t>s</w:t>
      </w:r>
      <w:r w:rsidR="00AF31E7" w:rsidRPr="00AB77B7">
        <w:rPr>
          <w:rFonts w:cs="Times New Roman"/>
          <w:szCs w:val="24"/>
        </w:rPr>
        <w:t>. This is the most extreme case encountered in th</w:t>
      </w:r>
      <w:r w:rsidR="0012004E" w:rsidRPr="00AB77B7">
        <w:rPr>
          <w:rFonts w:cs="Times New Roman"/>
          <w:szCs w:val="24"/>
        </w:rPr>
        <w:t>e design study, but</w:t>
      </w:r>
      <w:r w:rsidR="00AF31E7" w:rsidRPr="00AB77B7">
        <w:rPr>
          <w:rFonts w:cs="Times New Roman"/>
          <w:szCs w:val="24"/>
        </w:rPr>
        <w:t xml:space="preserve"> it nevertheless illustrates the importance of a precise definition of the split ratio</w:t>
      </w:r>
      <w:r w:rsidR="00924756" w:rsidRPr="00AB77B7">
        <w:rPr>
          <w:rFonts w:cs="Times New Roman"/>
          <w:szCs w:val="24"/>
        </w:rPr>
        <w:t>.</w:t>
      </w:r>
    </w:p>
    <w:p w14:paraId="23997581" w14:textId="50203B5A" w:rsidR="00E02BB4" w:rsidRPr="00AB77B7" w:rsidRDefault="001041A5" w:rsidP="00AE32E4">
      <w:pPr>
        <w:rPr>
          <w:rFonts w:cs="Times New Roman"/>
        </w:rPr>
      </w:pPr>
      <w:r w:rsidRPr="00AB77B7">
        <w:rPr>
          <w:rFonts w:cs="Times New Roman"/>
          <w:szCs w:val="24"/>
        </w:rPr>
        <w:t xml:space="preserve">Therefore, for constant split ratio and current density design constraints, if the </w:t>
      </w:r>
      <w:r w:rsidR="0081291D" w:rsidRPr="00AB77B7">
        <w:rPr>
          <w:rFonts w:cs="Times New Roman"/>
          <w:szCs w:val="24"/>
        </w:rPr>
        <w:t xml:space="preserve">electromagnetic </w:t>
      </w:r>
      <w:r w:rsidRPr="00AB77B7">
        <w:rPr>
          <w:rFonts w:cs="Times New Roman"/>
          <w:szCs w:val="24"/>
        </w:rPr>
        <w:t>split ratio is</w:t>
      </w:r>
      <w:r w:rsidR="00C16764" w:rsidRPr="00AB77B7">
        <w:rPr>
          <w:rFonts w:cs="Times New Roman"/>
          <w:szCs w:val="24"/>
        </w:rPr>
        <w:t xml:space="preserve"> </w:t>
      </w:r>
      <w:r w:rsidR="0081291D" w:rsidRPr="00AB77B7">
        <w:rPr>
          <w:rFonts w:cs="Times New Roman"/>
          <w:szCs w:val="24"/>
        </w:rPr>
        <w:t xml:space="preserve">adopted </w:t>
      </w:r>
      <w:r w:rsidR="00C16764" w:rsidRPr="00AB77B7">
        <w:rPr>
          <w:rFonts w:cs="Times New Roman"/>
          <w:szCs w:val="24"/>
        </w:rPr>
        <w:t xml:space="preserve">as the definition, </w:t>
      </w:r>
      <w:r w:rsidR="00E11B4C" w:rsidRPr="00AB77B7">
        <w:rPr>
          <w:rFonts w:cs="Times New Roman"/>
          <w:szCs w:val="24"/>
        </w:rPr>
        <w:t xml:space="preserve">this </w:t>
      </w:r>
      <w:r w:rsidR="00E63121" w:rsidRPr="00AB77B7">
        <w:rPr>
          <w:rFonts w:cs="Times New Roman"/>
          <w:szCs w:val="24"/>
        </w:rPr>
        <w:t>means</w:t>
      </w:r>
      <w:r w:rsidR="00093C95" w:rsidRPr="00AB77B7">
        <w:rPr>
          <w:rFonts w:cs="Times New Roman"/>
          <w:szCs w:val="24"/>
        </w:rPr>
        <w:t xml:space="preserve"> the</w:t>
      </w:r>
      <w:r w:rsidR="00E63121" w:rsidRPr="00AB77B7">
        <w:rPr>
          <w:rFonts w:cs="Times New Roman"/>
          <w:szCs w:val="24"/>
        </w:rPr>
        <w:t xml:space="preserve"> distance between</w:t>
      </w:r>
      <w:r w:rsidR="00093C95" w:rsidRPr="00AB77B7">
        <w:rPr>
          <w:rFonts w:cs="Times New Roman"/>
          <w:szCs w:val="24"/>
        </w:rPr>
        <w:t xml:space="preserve"> magnet outer surface</w:t>
      </w:r>
      <w:r w:rsidR="00E63121" w:rsidRPr="00AB77B7">
        <w:rPr>
          <w:rFonts w:cs="Times New Roman"/>
          <w:szCs w:val="24"/>
        </w:rPr>
        <w:t xml:space="preserve"> and stator outer surface is fixed in ratio,</w:t>
      </w:r>
      <w:r w:rsidR="00093C95" w:rsidRPr="00AB77B7">
        <w:rPr>
          <w:rFonts w:cs="Times New Roman"/>
          <w:szCs w:val="24"/>
        </w:rPr>
        <w:t xml:space="preserve"> </w:t>
      </w:r>
      <w:r w:rsidR="00E63121" w:rsidRPr="00AB77B7">
        <w:rPr>
          <w:rFonts w:cs="Times New Roman"/>
          <w:szCs w:val="24"/>
        </w:rPr>
        <w:t xml:space="preserve">then </w:t>
      </w:r>
      <w:r w:rsidR="00E11B4C" w:rsidRPr="00AB77B7">
        <w:rPr>
          <w:rFonts w:cs="Times New Roman"/>
          <w:szCs w:val="24"/>
        </w:rPr>
        <w:t xml:space="preserve">an </w:t>
      </w:r>
      <w:r w:rsidR="00E63121" w:rsidRPr="00AB77B7">
        <w:rPr>
          <w:rFonts w:cs="Times New Roman"/>
          <w:szCs w:val="24"/>
        </w:rPr>
        <w:t xml:space="preserve">increase </w:t>
      </w:r>
      <w:r w:rsidR="00E11B4C" w:rsidRPr="00AB77B7">
        <w:rPr>
          <w:rFonts w:cs="Times New Roman"/>
          <w:szCs w:val="24"/>
        </w:rPr>
        <w:t xml:space="preserve">in </w:t>
      </w:r>
      <w:r w:rsidR="00E63121" w:rsidRPr="00AB77B7">
        <w:rPr>
          <w:rFonts w:cs="Times New Roman"/>
          <w:szCs w:val="24"/>
        </w:rPr>
        <w:t xml:space="preserve">containment thickness would squeeze the area </w:t>
      </w:r>
      <w:r w:rsidR="00E11B4C" w:rsidRPr="00AB77B7">
        <w:rPr>
          <w:rFonts w:cs="Times New Roman"/>
          <w:szCs w:val="24"/>
        </w:rPr>
        <w:t xml:space="preserve">available to accommodate the </w:t>
      </w:r>
      <w:r w:rsidR="00E63121" w:rsidRPr="00AB77B7">
        <w:rPr>
          <w:rFonts w:cs="Times New Roman"/>
          <w:szCs w:val="24"/>
        </w:rPr>
        <w:t xml:space="preserve">stator slots and teeth, causing a drop </w:t>
      </w:r>
      <w:r w:rsidR="005A159A" w:rsidRPr="00AB77B7">
        <w:rPr>
          <w:rFonts w:cs="Times New Roman"/>
          <w:szCs w:val="24"/>
        </w:rPr>
        <w:t>in</w:t>
      </w:r>
      <w:r w:rsidR="00E63121" w:rsidRPr="00AB77B7">
        <w:rPr>
          <w:rFonts w:cs="Times New Roman"/>
          <w:szCs w:val="24"/>
        </w:rPr>
        <w:t xml:space="preserve"> electrical loading </w:t>
      </w:r>
      <w:r w:rsidR="005A159A" w:rsidRPr="00AB77B7">
        <w:rPr>
          <w:rFonts w:cs="Times New Roman"/>
          <w:szCs w:val="24"/>
        </w:rPr>
        <w:t xml:space="preserve">but </w:t>
      </w:r>
      <w:r w:rsidR="00E11B4C" w:rsidRPr="00AB77B7">
        <w:rPr>
          <w:rFonts w:cs="Times New Roman"/>
          <w:szCs w:val="24"/>
        </w:rPr>
        <w:t>maintaining a</w:t>
      </w:r>
      <w:r w:rsidR="005A159A" w:rsidRPr="00AB77B7">
        <w:rPr>
          <w:rFonts w:cs="Times New Roman"/>
          <w:szCs w:val="24"/>
        </w:rPr>
        <w:t xml:space="preserve"> large</w:t>
      </w:r>
      <w:r w:rsidR="00E11B4C" w:rsidRPr="00AB77B7">
        <w:rPr>
          <w:rFonts w:cs="Times New Roman"/>
          <w:szCs w:val="24"/>
        </w:rPr>
        <w:t>r</w:t>
      </w:r>
      <w:r w:rsidR="005A159A" w:rsidRPr="00AB77B7">
        <w:rPr>
          <w:rFonts w:cs="Times New Roman"/>
          <w:szCs w:val="24"/>
        </w:rPr>
        <w:t xml:space="preserve"> rotor radius for torque production</w:t>
      </w:r>
      <w:r w:rsidR="00E63121" w:rsidRPr="00AB77B7">
        <w:rPr>
          <w:rFonts w:cs="Times New Roman"/>
          <w:szCs w:val="24"/>
        </w:rPr>
        <w:t xml:space="preserve">. In contrast, if the mechanical split ratio is </w:t>
      </w:r>
      <w:r w:rsidR="009B65E6" w:rsidRPr="00AB77B7">
        <w:rPr>
          <w:rFonts w:cs="Times New Roman"/>
          <w:szCs w:val="24"/>
        </w:rPr>
        <w:t xml:space="preserve">adopted, </w:t>
      </w:r>
      <w:r w:rsidR="0074484E" w:rsidRPr="00AB77B7">
        <w:rPr>
          <w:rFonts w:cs="Times New Roman"/>
          <w:szCs w:val="24"/>
        </w:rPr>
        <w:t>this</w:t>
      </w:r>
      <w:r w:rsidR="009B65E6" w:rsidRPr="00AB77B7">
        <w:rPr>
          <w:rFonts w:cs="Times New Roman"/>
          <w:szCs w:val="24"/>
        </w:rPr>
        <w:t xml:space="preserve"> means the distance between the containment outer surface and stator outer surface is fixed in ratio, then </w:t>
      </w:r>
      <w:r w:rsidR="009E3147" w:rsidRPr="00AB77B7">
        <w:rPr>
          <w:rFonts w:cs="Times New Roman"/>
          <w:szCs w:val="24"/>
        </w:rPr>
        <w:t>any</w:t>
      </w:r>
      <w:r w:rsidR="009B65E6" w:rsidRPr="00AB77B7">
        <w:rPr>
          <w:rFonts w:cs="Times New Roman"/>
          <w:szCs w:val="24"/>
        </w:rPr>
        <w:t xml:space="preserve"> increase </w:t>
      </w:r>
      <w:r w:rsidR="009E3147" w:rsidRPr="00AB77B7">
        <w:rPr>
          <w:rFonts w:cs="Times New Roman"/>
          <w:szCs w:val="24"/>
        </w:rPr>
        <w:t>in</w:t>
      </w:r>
      <w:r w:rsidR="009B65E6" w:rsidRPr="00AB77B7">
        <w:rPr>
          <w:rFonts w:cs="Times New Roman"/>
          <w:szCs w:val="24"/>
        </w:rPr>
        <w:t xml:space="preserve"> containment thickness squeeze</w:t>
      </w:r>
      <w:r w:rsidR="009E3147" w:rsidRPr="00AB77B7">
        <w:rPr>
          <w:rFonts w:cs="Times New Roman"/>
          <w:szCs w:val="24"/>
        </w:rPr>
        <w:t>s</w:t>
      </w:r>
      <w:r w:rsidR="009B65E6" w:rsidRPr="00AB77B7">
        <w:rPr>
          <w:rFonts w:cs="Times New Roman"/>
          <w:szCs w:val="24"/>
        </w:rPr>
        <w:t xml:space="preserve"> the area of the remaining r</w:t>
      </w:r>
      <w:r w:rsidR="009E3147" w:rsidRPr="00AB77B7">
        <w:rPr>
          <w:rFonts w:cs="Times New Roman"/>
          <w:szCs w:val="24"/>
        </w:rPr>
        <w:t>otor structure, causing a reduction of</w:t>
      </w:r>
      <w:r w:rsidR="009B65E6" w:rsidRPr="00AB77B7">
        <w:rPr>
          <w:rFonts w:cs="Times New Roman"/>
          <w:szCs w:val="24"/>
        </w:rPr>
        <w:t xml:space="preserve"> the rotor radius which contributes to the torque production, but </w:t>
      </w:r>
      <w:r w:rsidR="00004076" w:rsidRPr="00AB77B7">
        <w:rPr>
          <w:rFonts w:cs="Times New Roman"/>
          <w:szCs w:val="24"/>
        </w:rPr>
        <w:t xml:space="preserve">maintains the </w:t>
      </w:r>
      <w:r w:rsidR="009B65E6" w:rsidRPr="00AB77B7">
        <w:rPr>
          <w:rFonts w:cs="Times New Roman"/>
          <w:szCs w:val="24"/>
        </w:rPr>
        <w:t>electrical loading.</w:t>
      </w:r>
    </w:p>
    <w:p w14:paraId="2190C81F" w14:textId="77777777" w:rsidR="006617B9" w:rsidRPr="00AB77B7" w:rsidRDefault="006617B9" w:rsidP="00D27186">
      <w:pPr>
        <w:jc w:val="center"/>
        <w:rPr>
          <w:rFonts w:cs="Times New Roman"/>
        </w:rPr>
      </w:pPr>
    </w:p>
    <w:tbl>
      <w:tblPr>
        <w:tblW w:w="0" w:type="auto"/>
        <w:jc w:val="center"/>
        <w:tblLook w:val="04A0" w:firstRow="1" w:lastRow="0" w:firstColumn="1" w:lastColumn="0" w:noHBand="0" w:noVBand="1"/>
      </w:tblPr>
      <w:tblGrid>
        <w:gridCol w:w="4508"/>
        <w:gridCol w:w="4508"/>
      </w:tblGrid>
      <w:tr w:rsidR="006617B9" w:rsidRPr="00AB77B7" w14:paraId="703F2597" w14:textId="77777777" w:rsidTr="00915149">
        <w:trPr>
          <w:jc w:val="center"/>
        </w:trPr>
        <w:tc>
          <w:tcPr>
            <w:tcW w:w="4508" w:type="dxa"/>
            <w:vAlign w:val="center"/>
          </w:tcPr>
          <w:p w14:paraId="3E6A7FFF" w14:textId="729317C0" w:rsidR="006617B9" w:rsidRPr="00AB77B7" w:rsidRDefault="00AF31E7" w:rsidP="00DE3494">
            <w:pPr>
              <w:jc w:val="center"/>
              <w:rPr>
                <w:rFonts w:cs="Times New Roman"/>
              </w:rPr>
            </w:pPr>
            <w:r w:rsidRPr="00AB77B7">
              <w:rPr>
                <w:rFonts w:cs="Times New Roman"/>
                <w:noProof/>
                <w:szCs w:val="24"/>
                <w:lang w:eastAsia="en-GB"/>
              </w:rPr>
              <w:lastRenderedPageBreak/>
              <w:drawing>
                <wp:inline distT="0" distB="0" distL="0" distR="0" wp14:anchorId="10031292" wp14:editId="7CA3572F">
                  <wp:extent cx="2700000" cy="2338909"/>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0000" cy="2338909"/>
                          </a:xfrm>
                          <a:prstGeom prst="rect">
                            <a:avLst/>
                          </a:prstGeom>
                          <a:noFill/>
                        </pic:spPr>
                      </pic:pic>
                    </a:graphicData>
                  </a:graphic>
                </wp:inline>
              </w:drawing>
            </w:r>
          </w:p>
        </w:tc>
        <w:tc>
          <w:tcPr>
            <w:tcW w:w="4508" w:type="dxa"/>
            <w:vAlign w:val="center"/>
          </w:tcPr>
          <w:p w14:paraId="16BD1E46" w14:textId="0F43AC44" w:rsidR="006617B9" w:rsidRPr="00AB77B7" w:rsidRDefault="00AF31E7" w:rsidP="00DE3494">
            <w:pPr>
              <w:jc w:val="center"/>
              <w:rPr>
                <w:rFonts w:cs="Times New Roman"/>
              </w:rPr>
            </w:pPr>
            <w:r w:rsidRPr="00AB77B7">
              <w:rPr>
                <w:rFonts w:cs="Times New Roman"/>
                <w:noProof/>
                <w:lang w:eastAsia="en-GB"/>
              </w:rPr>
              <w:drawing>
                <wp:inline distT="0" distB="0" distL="0" distR="0" wp14:anchorId="32346A72" wp14:editId="7DE70844">
                  <wp:extent cx="2700000" cy="233381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00000" cy="2333814"/>
                          </a:xfrm>
                          <a:prstGeom prst="rect">
                            <a:avLst/>
                          </a:prstGeom>
                          <a:noFill/>
                        </pic:spPr>
                      </pic:pic>
                    </a:graphicData>
                  </a:graphic>
                </wp:inline>
              </w:drawing>
            </w:r>
          </w:p>
        </w:tc>
      </w:tr>
      <w:tr w:rsidR="006617B9" w:rsidRPr="00AB77B7" w14:paraId="18F9159E" w14:textId="77777777" w:rsidTr="00915149">
        <w:trPr>
          <w:jc w:val="center"/>
        </w:trPr>
        <w:tc>
          <w:tcPr>
            <w:tcW w:w="4508" w:type="dxa"/>
            <w:vAlign w:val="center"/>
          </w:tcPr>
          <w:p w14:paraId="4191FA9B" w14:textId="0F8D6283" w:rsidR="006617B9" w:rsidRPr="00AB77B7" w:rsidRDefault="00AF31E7" w:rsidP="00DE3494">
            <w:pPr>
              <w:jc w:val="center"/>
              <w:rPr>
                <w:rFonts w:cs="Times New Roman"/>
              </w:rPr>
            </w:pPr>
            <w:r w:rsidRPr="00AB77B7">
              <w:rPr>
                <w:rFonts w:cs="Times New Roman"/>
              </w:rPr>
              <w:t>Electromagnetic split ratio</w:t>
            </w:r>
            <w:r w:rsidR="00D81764" w:rsidRPr="00AB77B7">
              <w:rPr>
                <w:rFonts w:cs="Times New Roman"/>
              </w:rPr>
              <w:t xml:space="preserve"> = 0.6</w:t>
            </w:r>
          </w:p>
        </w:tc>
        <w:tc>
          <w:tcPr>
            <w:tcW w:w="4508" w:type="dxa"/>
            <w:vAlign w:val="center"/>
          </w:tcPr>
          <w:p w14:paraId="1847E3C1" w14:textId="2AEFC698" w:rsidR="006617B9" w:rsidRPr="00AB77B7" w:rsidRDefault="00AF31E7" w:rsidP="00DE3494">
            <w:pPr>
              <w:jc w:val="center"/>
              <w:rPr>
                <w:rFonts w:cs="Times New Roman"/>
              </w:rPr>
            </w:pPr>
            <w:r w:rsidRPr="00AB77B7">
              <w:rPr>
                <w:rFonts w:cs="Times New Roman"/>
              </w:rPr>
              <w:t>Mechanical split ratio</w:t>
            </w:r>
            <w:r w:rsidR="00D81764" w:rsidRPr="00AB77B7">
              <w:rPr>
                <w:rFonts w:cs="Times New Roman"/>
              </w:rPr>
              <w:t xml:space="preserve"> = 0.6</w:t>
            </w:r>
          </w:p>
        </w:tc>
      </w:tr>
      <w:tr w:rsidR="006617B9" w:rsidRPr="00AB77B7" w14:paraId="744591E9" w14:textId="77777777" w:rsidTr="00915149">
        <w:trPr>
          <w:jc w:val="center"/>
        </w:trPr>
        <w:tc>
          <w:tcPr>
            <w:tcW w:w="9016" w:type="dxa"/>
            <w:gridSpan w:val="2"/>
            <w:vAlign w:val="center"/>
          </w:tcPr>
          <w:p w14:paraId="0B2A63DB" w14:textId="62EA047A" w:rsidR="006617B9" w:rsidRPr="00AB77B7" w:rsidRDefault="00AF31E7" w:rsidP="00DE3494">
            <w:pPr>
              <w:pStyle w:val="a5"/>
              <w:rPr>
                <w:rFonts w:cs="Times New Roman"/>
              </w:rPr>
            </w:pPr>
            <w:bookmarkStart w:id="93" w:name="_Ref502041156"/>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11</w:t>
            </w:r>
            <w:r w:rsidR="00816FC4">
              <w:rPr>
                <w:rFonts w:cs="Times New Roman"/>
              </w:rPr>
              <w:fldChar w:fldCharType="end"/>
            </w:r>
            <w:bookmarkEnd w:id="93"/>
            <w:r w:rsidRPr="00AB77B7">
              <w:rPr>
                <w:rFonts w:cs="Times New Roman"/>
              </w:rPr>
              <w:t xml:space="preserve"> Extreme case</w:t>
            </w:r>
            <w:r w:rsidR="00004076" w:rsidRPr="00AB77B7">
              <w:rPr>
                <w:rFonts w:cs="Times New Roman"/>
              </w:rPr>
              <w:t>s</w:t>
            </w:r>
            <w:r w:rsidRPr="00AB77B7">
              <w:rPr>
                <w:rFonts w:cs="Times New Roman"/>
              </w:rPr>
              <w:t xml:space="preserve"> for difference in split ratio definitions</w:t>
            </w:r>
          </w:p>
        </w:tc>
      </w:tr>
    </w:tbl>
    <w:p w14:paraId="29E976DD" w14:textId="72B1E9AF" w:rsidR="00B31917" w:rsidRPr="00AB77B7" w:rsidRDefault="00B31917" w:rsidP="00B31917">
      <w:pPr>
        <w:pStyle w:val="5"/>
        <w:rPr>
          <w:rFonts w:cs="Times New Roman"/>
        </w:rPr>
      </w:pPr>
      <w:r w:rsidRPr="00AB77B7">
        <w:rPr>
          <w:rFonts w:cs="Times New Roman"/>
        </w:rPr>
        <w:t xml:space="preserve">Torque density and power density variation with machine speed rating using </w:t>
      </w:r>
      <w:r w:rsidR="008C4D9A" w:rsidRPr="00AB77B7">
        <w:rPr>
          <w:rFonts w:cs="Times New Roman"/>
        </w:rPr>
        <w:t>electromagnetic split ratio</w:t>
      </w:r>
    </w:p>
    <w:p w14:paraId="7C81B35B" w14:textId="383D5653" w:rsidR="00B31917" w:rsidRPr="00AB77B7" w:rsidRDefault="003B6A83" w:rsidP="00B31917">
      <w:pPr>
        <w:rPr>
          <w:rFonts w:cs="Times New Roman"/>
        </w:rPr>
      </w:pPr>
      <w:r w:rsidRPr="00AB77B7">
        <w:rPr>
          <w:rFonts w:cs="Times New Roman"/>
        </w:rPr>
        <w:t>U</w:t>
      </w:r>
      <w:r w:rsidR="00574E95" w:rsidRPr="00AB77B7">
        <w:rPr>
          <w:rFonts w:cs="Times New Roman"/>
        </w:rPr>
        <w:t xml:space="preserve">sing the design process described </w:t>
      </w:r>
      <w:r w:rsidRPr="00AB77B7">
        <w:rPr>
          <w:rFonts w:cs="Times New Roman"/>
        </w:rPr>
        <w:t>in</w:t>
      </w:r>
      <w:r w:rsidR="0012004E" w:rsidRPr="00AB77B7">
        <w:rPr>
          <w:rFonts w:cs="Times New Roman"/>
        </w:rPr>
        <w:t xml:space="preserve"> the above</w:t>
      </w:r>
      <w:r w:rsidRPr="00AB77B7">
        <w:rPr>
          <w:rFonts w:cs="Times New Roman"/>
        </w:rPr>
        <w:t xml:space="preserve"> section</w:t>
      </w:r>
      <w:r w:rsidR="00574E95" w:rsidRPr="00AB77B7">
        <w:rPr>
          <w:rFonts w:cs="Times New Roman"/>
        </w:rPr>
        <w:t xml:space="preserve">, </w:t>
      </w:r>
      <w:r w:rsidRPr="00AB77B7">
        <w:rPr>
          <w:rFonts w:cs="Times New Roman"/>
        </w:rPr>
        <w:t xml:space="preserve">a series of refined </w:t>
      </w:r>
      <w:r w:rsidR="00574E95" w:rsidRPr="00AB77B7">
        <w:rPr>
          <w:rFonts w:cs="Times New Roman"/>
        </w:rPr>
        <w:t>design</w:t>
      </w:r>
      <w:r w:rsidR="0014199B" w:rsidRPr="00AB77B7">
        <w:rPr>
          <w:rFonts w:cs="Times New Roman"/>
        </w:rPr>
        <w:t>s f</w:t>
      </w:r>
      <w:r w:rsidRPr="00AB77B7">
        <w:rPr>
          <w:rFonts w:cs="Times New Roman"/>
        </w:rPr>
        <w:t xml:space="preserve">or each base speed from 1,000rpm to 14,000rpm </w:t>
      </w:r>
      <w:r w:rsidR="0014199B" w:rsidRPr="00AB77B7">
        <w:rPr>
          <w:rFonts w:cs="Times New Roman"/>
        </w:rPr>
        <w:t xml:space="preserve">was </w:t>
      </w:r>
      <w:r w:rsidR="00574E95" w:rsidRPr="00AB77B7">
        <w:rPr>
          <w:rFonts w:cs="Times New Roman"/>
        </w:rPr>
        <w:t>obtained</w:t>
      </w:r>
      <w:r w:rsidR="0014199B" w:rsidRPr="00AB77B7">
        <w:rPr>
          <w:rFonts w:cs="Times New Roman"/>
        </w:rPr>
        <w:t xml:space="preserve"> for an </w:t>
      </w:r>
      <w:r w:rsidRPr="00AB77B7">
        <w:rPr>
          <w:rFonts w:cs="Times New Roman"/>
        </w:rPr>
        <w:t>electromagnetic split ratio of 0.6</w:t>
      </w:r>
      <w:r w:rsidR="00574E95" w:rsidRPr="00AB77B7">
        <w:rPr>
          <w:rFonts w:cs="Times New Roman"/>
        </w:rPr>
        <w:t xml:space="preserve">. </w:t>
      </w:r>
      <w:r w:rsidRPr="00AB77B7">
        <w:rPr>
          <w:rFonts w:cs="Times New Roman"/>
        </w:rPr>
        <w:t>The variation of torque w</w:t>
      </w:r>
      <w:r w:rsidR="003A6C50" w:rsidRPr="00AB77B7">
        <w:rPr>
          <w:rFonts w:cs="Times New Roman"/>
        </w:rPr>
        <w:t xml:space="preserve">ith magnet thickness </w:t>
      </w:r>
      <w:r w:rsidR="009D2E31" w:rsidRPr="00AB77B7">
        <w:rPr>
          <w:rFonts w:cs="Times New Roman"/>
        </w:rPr>
        <w:t xml:space="preserve">for </w:t>
      </w:r>
      <w:r w:rsidRPr="00AB77B7">
        <w:rPr>
          <w:rFonts w:cs="Times New Roman"/>
        </w:rPr>
        <w:t xml:space="preserve">each the 14 </w:t>
      </w:r>
      <w:r w:rsidR="009D2E31" w:rsidRPr="00AB77B7">
        <w:rPr>
          <w:rFonts w:cs="Times New Roman"/>
        </w:rPr>
        <w:t xml:space="preserve">different machines </w:t>
      </w:r>
      <w:r w:rsidR="00574E95" w:rsidRPr="00AB77B7">
        <w:rPr>
          <w:rFonts w:cs="Times New Roman"/>
        </w:rPr>
        <w:t>in the final design</w:t>
      </w:r>
      <w:r w:rsidR="009D2E31" w:rsidRPr="00AB77B7">
        <w:rPr>
          <w:rFonts w:cs="Times New Roman"/>
        </w:rPr>
        <w:t xml:space="preserve"> are </w:t>
      </w:r>
      <w:r w:rsidR="00B119D7" w:rsidRPr="00AB77B7">
        <w:rPr>
          <w:rFonts w:cs="Times New Roman"/>
        </w:rPr>
        <w:t xml:space="preserve">shown </w:t>
      </w:r>
      <w:r w:rsidR="003B51E3" w:rsidRPr="00AB77B7">
        <w:rPr>
          <w:rFonts w:cs="Times New Roman"/>
        </w:rPr>
        <w:t xml:space="preserve">in </w:t>
      </w:r>
      <w:r w:rsidR="003B51E3" w:rsidRPr="00AB77B7">
        <w:rPr>
          <w:rFonts w:cs="Times New Roman"/>
        </w:rPr>
        <w:fldChar w:fldCharType="begin"/>
      </w:r>
      <w:r w:rsidR="003B51E3" w:rsidRPr="00AB77B7">
        <w:rPr>
          <w:rFonts w:cs="Times New Roman"/>
        </w:rPr>
        <w:instrText xml:space="preserve"> REF _Ref500171086 \h </w:instrText>
      </w:r>
      <w:r w:rsidR="00AB77B7">
        <w:rPr>
          <w:rFonts w:cs="Times New Roman"/>
        </w:rPr>
        <w:instrText xml:space="preserve"> \* MERGEFORMAT </w:instrText>
      </w:r>
      <w:r w:rsidR="003B51E3" w:rsidRPr="00AB77B7">
        <w:rPr>
          <w:rFonts w:cs="Times New Roman"/>
        </w:rPr>
      </w:r>
      <w:r w:rsidR="003B51E3" w:rsidRPr="00AB77B7">
        <w:rPr>
          <w:rFonts w:cs="Times New Roman"/>
        </w:rPr>
        <w:fldChar w:fldCharType="separate"/>
      </w:r>
      <w:r w:rsidR="006D062E" w:rsidRPr="00AB77B7">
        <w:rPr>
          <w:rFonts w:cs="Times New Roman"/>
        </w:rPr>
        <w:t xml:space="preserve">Figure </w:t>
      </w:r>
      <w:r w:rsidR="006D062E">
        <w:rPr>
          <w:rFonts w:cs="Times New Roman"/>
          <w:noProof/>
        </w:rPr>
        <w:t>2.12</w:t>
      </w:r>
      <w:r w:rsidR="003B51E3" w:rsidRPr="00AB77B7">
        <w:rPr>
          <w:rFonts w:cs="Times New Roman"/>
        </w:rPr>
        <w:fldChar w:fldCharType="end"/>
      </w:r>
      <w:r w:rsidR="003B51E3" w:rsidRPr="00AB77B7">
        <w:rPr>
          <w:rFonts w:cs="Times New Roman"/>
        </w:rPr>
        <w:t xml:space="preserve">, </w:t>
      </w:r>
      <w:r w:rsidR="003B51E3" w:rsidRPr="00AB77B7">
        <w:rPr>
          <w:rFonts w:cs="Times New Roman"/>
        </w:rPr>
        <w:fldChar w:fldCharType="begin"/>
      </w:r>
      <w:r w:rsidR="003B51E3" w:rsidRPr="00AB77B7">
        <w:rPr>
          <w:rFonts w:cs="Times New Roman"/>
        </w:rPr>
        <w:instrText xml:space="preserve"> REF _Ref500171091 \h </w:instrText>
      </w:r>
      <w:r w:rsidR="00AB77B7">
        <w:rPr>
          <w:rFonts w:cs="Times New Roman"/>
        </w:rPr>
        <w:instrText xml:space="preserve"> \* MERGEFORMAT </w:instrText>
      </w:r>
      <w:r w:rsidR="003B51E3" w:rsidRPr="00AB77B7">
        <w:rPr>
          <w:rFonts w:cs="Times New Roman"/>
        </w:rPr>
      </w:r>
      <w:r w:rsidR="003B51E3" w:rsidRPr="00AB77B7">
        <w:rPr>
          <w:rFonts w:cs="Times New Roman"/>
        </w:rPr>
        <w:fldChar w:fldCharType="separate"/>
      </w:r>
      <w:r w:rsidR="006D062E" w:rsidRPr="00AB77B7">
        <w:rPr>
          <w:rFonts w:cs="Times New Roman"/>
        </w:rPr>
        <w:t xml:space="preserve">Figure </w:t>
      </w:r>
      <w:r w:rsidR="006D062E">
        <w:rPr>
          <w:rFonts w:cs="Times New Roman"/>
          <w:noProof/>
        </w:rPr>
        <w:t>2.13</w:t>
      </w:r>
      <w:r w:rsidR="003B51E3" w:rsidRPr="00AB77B7">
        <w:rPr>
          <w:rFonts w:cs="Times New Roman"/>
        </w:rPr>
        <w:fldChar w:fldCharType="end"/>
      </w:r>
      <w:r w:rsidR="003B51E3" w:rsidRPr="00AB77B7">
        <w:rPr>
          <w:rFonts w:cs="Times New Roman"/>
        </w:rPr>
        <w:t xml:space="preserve">, and </w:t>
      </w:r>
      <w:r w:rsidR="003B51E3" w:rsidRPr="00AB77B7">
        <w:rPr>
          <w:rFonts w:cs="Times New Roman"/>
        </w:rPr>
        <w:fldChar w:fldCharType="begin"/>
      </w:r>
      <w:r w:rsidR="003B51E3" w:rsidRPr="00AB77B7">
        <w:rPr>
          <w:rFonts w:cs="Times New Roman"/>
        </w:rPr>
        <w:instrText xml:space="preserve"> REF _Ref500171092 \h </w:instrText>
      </w:r>
      <w:r w:rsidR="00AB77B7">
        <w:rPr>
          <w:rFonts w:cs="Times New Roman"/>
        </w:rPr>
        <w:instrText xml:space="preserve"> \* MERGEFORMAT </w:instrText>
      </w:r>
      <w:r w:rsidR="003B51E3" w:rsidRPr="00AB77B7">
        <w:rPr>
          <w:rFonts w:cs="Times New Roman"/>
        </w:rPr>
      </w:r>
      <w:r w:rsidR="003B51E3" w:rsidRPr="00AB77B7">
        <w:rPr>
          <w:rFonts w:cs="Times New Roman"/>
        </w:rPr>
        <w:fldChar w:fldCharType="separate"/>
      </w:r>
      <w:r w:rsidR="006D062E" w:rsidRPr="00AB77B7">
        <w:rPr>
          <w:rFonts w:cs="Times New Roman"/>
        </w:rPr>
        <w:t xml:space="preserve">Figure </w:t>
      </w:r>
      <w:r w:rsidR="006D062E">
        <w:rPr>
          <w:rFonts w:cs="Times New Roman"/>
          <w:noProof/>
        </w:rPr>
        <w:t>2.14</w:t>
      </w:r>
      <w:r w:rsidR="003B51E3" w:rsidRPr="00AB77B7">
        <w:rPr>
          <w:rFonts w:cs="Times New Roman"/>
        </w:rPr>
        <w:fldChar w:fldCharType="end"/>
      </w:r>
      <w:r w:rsidR="00B119D7" w:rsidRPr="00AB77B7">
        <w:rPr>
          <w:rFonts w:cs="Times New Roman"/>
        </w:rPr>
        <w:t>.</w:t>
      </w:r>
      <w:r w:rsidR="00D55370" w:rsidRPr="00AB77B7">
        <w:rPr>
          <w:rFonts w:cs="Times New Roman"/>
        </w:rPr>
        <w:t xml:space="preserve"> </w:t>
      </w:r>
      <w:r w:rsidR="00B1164B" w:rsidRPr="00AB77B7">
        <w:rPr>
          <w:rFonts w:cs="Times New Roman"/>
        </w:rPr>
        <w:fldChar w:fldCharType="begin"/>
      </w:r>
      <w:r w:rsidR="00B1164B" w:rsidRPr="00AB77B7">
        <w:rPr>
          <w:rFonts w:cs="Times New Roman"/>
        </w:rPr>
        <w:instrText xml:space="preserve"> REF _Ref502041252 \h </w:instrText>
      </w:r>
      <w:r w:rsidR="00AB77B7">
        <w:rPr>
          <w:rFonts w:cs="Times New Roman"/>
        </w:rPr>
        <w:instrText xml:space="preserve"> \* MERGEFORMAT </w:instrText>
      </w:r>
      <w:r w:rsidR="00B1164B" w:rsidRPr="00AB77B7">
        <w:rPr>
          <w:rFonts w:cs="Times New Roman"/>
        </w:rPr>
      </w:r>
      <w:r w:rsidR="00B1164B" w:rsidRPr="00AB77B7">
        <w:rPr>
          <w:rFonts w:cs="Times New Roman"/>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6</w:t>
      </w:r>
      <w:r w:rsidR="00B1164B" w:rsidRPr="00AB77B7">
        <w:rPr>
          <w:rFonts w:cs="Times New Roman"/>
        </w:rPr>
        <w:fldChar w:fldCharType="end"/>
      </w:r>
      <w:r w:rsidR="00B1164B" w:rsidRPr="00AB77B7">
        <w:rPr>
          <w:rFonts w:cs="Times New Roman"/>
        </w:rPr>
        <w:t xml:space="preserve"> </w:t>
      </w:r>
      <w:r w:rsidR="00D55370" w:rsidRPr="00AB77B7">
        <w:rPr>
          <w:rFonts w:cs="Times New Roman"/>
        </w:rPr>
        <w:t>summari</w:t>
      </w:r>
      <w:r w:rsidR="0014199B" w:rsidRPr="00AB77B7">
        <w:rPr>
          <w:rFonts w:cs="Times New Roman"/>
        </w:rPr>
        <w:t>ses</w:t>
      </w:r>
      <w:r w:rsidR="00D55370" w:rsidRPr="00AB77B7">
        <w:rPr>
          <w:rFonts w:cs="Times New Roman"/>
        </w:rPr>
        <w:t xml:space="preserve"> the key dimensions and performance of the final designs.</w:t>
      </w:r>
    </w:p>
    <w:p w14:paraId="717DA8C0" w14:textId="77777777" w:rsidR="004E7077" w:rsidRPr="00AB77B7" w:rsidRDefault="004E7077" w:rsidP="001A0B73">
      <w:pPr>
        <w:ind w:left="-90"/>
        <w:jc w:val="center"/>
        <w:rPr>
          <w:rFonts w:cs="Times New Roman"/>
        </w:rPr>
      </w:pPr>
      <w:r w:rsidRPr="00AB77B7">
        <w:rPr>
          <w:rFonts w:cs="Times New Roman"/>
          <w:noProof/>
          <w:lang w:eastAsia="en-GB"/>
        </w:rPr>
        <w:lastRenderedPageBreak/>
        <w:drawing>
          <wp:inline distT="0" distB="0" distL="0" distR="0" wp14:anchorId="5245AC6A" wp14:editId="31D01094">
            <wp:extent cx="5734050" cy="3673740"/>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73072" cy="3698741"/>
                    </a:xfrm>
                    <a:prstGeom prst="rect">
                      <a:avLst/>
                    </a:prstGeom>
                    <a:noFill/>
                  </pic:spPr>
                </pic:pic>
              </a:graphicData>
            </a:graphic>
          </wp:inline>
        </w:drawing>
      </w:r>
    </w:p>
    <w:p w14:paraId="7CBFCD59" w14:textId="119E7B26" w:rsidR="003B51E3" w:rsidRPr="00AB77B7" w:rsidRDefault="003B51E3" w:rsidP="003B51E3">
      <w:pPr>
        <w:pStyle w:val="a5"/>
        <w:rPr>
          <w:rFonts w:cs="Times New Roman"/>
        </w:rPr>
      </w:pPr>
      <w:bookmarkStart w:id="94" w:name="_Ref500171086"/>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12</w:t>
      </w:r>
      <w:r w:rsidR="00816FC4">
        <w:rPr>
          <w:rFonts w:cs="Times New Roman"/>
        </w:rPr>
        <w:fldChar w:fldCharType="end"/>
      </w:r>
      <w:bookmarkEnd w:id="94"/>
      <w:r w:rsidRPr="00AB77B7">
        <w:rPr>
          <w:rFonts w:cs="Times New Roman"/>
        </w:rPr>
        <w:t xml:space="preserve"> Torque variation with magnet thickness (machine 1)</w:t>
      </w:r>
    </w:p>
    <w:p w14:paraId="6535DC6C" w14:textId="77777777" w:rsidR="00C117D6" w:rsidRPr="00AB77B7" w:rsidRDefault="00D12967" w:rsidP="001A0B73">
      <w:pPr>
        <w:ind w:left="-180"/>
        <w:rPr>
          <w:rFonts w:cs="Times New Roman"/>
        </w:rPr>
      </w:pPr>
      <w:r w:rsidRPr="00AB77B7">
        <w:rPr>
          <w:rFonts w:cs="Times New Roman"/>
          <w:noProof/>
          <w:lang w:eastAsia="en-GB"/>
        </w:rPr>
        <w:drawing>
          <wp:inline distT="0" distB="0" distL="0" distR="0" wp14:anchorId="17B74640" wp14:editId="7198A308">
            <wp:extent cx="5886450" cy="379405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19202" cy="3815161"/>
                    </a:xfrm>
                    <a:prstGeom prst="rect">
                      <a:avLst/>
                    </a:prstGeom>
                    <a:noFill/>
                  </pic:spPr>
                </pic:pic>
              </a:graphicData>
            </a:graphic>
          </wp:inline>
        </w:drawing>
      </w:r>
    </w:p>
    <w:p w14:paraId="5E55F645" w14:textId="61650FED" w:rsidR="00176DE0" w:rsidRPr="00AB77B7" w:rsidRDefault="00D12967" w:rsidP="002E2BC2">
      <w:pPr>
        <w:pStyle w:val="a5"/>
        <w:rPr>
          <w:rFonts w:cs="Times New Roman"/>
        </w:rPr>
      </w:pPr>
      <w:bookmarkStart w:id="95" w:name="_Ref500171091"/>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13</w:t>
      </w:r>
      <w:r w:rsidR="00816FC4">
        <w:rPr>
          <w:rFonts w:cs="Times New Roman"/>
        </w:rPr>
        <w:fldChar w:fldCharType="end"/>
      </w:r>
      <w:bookmarkEnd w:id="95"/>
      <w:r w:rsidRPr="00AB77B7">
        <w:rPr>
          <w:rFonts w:cs="Times New Roman"/>
        </w:rPr>
        <w:t xml:space="preserve"> Torque variation with magnet thickness (machine 2 to 8)</w:t>
      </w:r>
    </w:p>
    <w:p w14:paraId="22D5A982" w14:textId="77777777" w:rsidR="004E7077" w:rsidRPr="00AB77B7" w:rsidRDefault="00401E1A" w:rsidP="001A0B73">
      <w:pPr>
        <w:ind w:left="-180"/>
        <w:rPr>
          <w:rFonts w:cs="Times New Roman"/>
        </w:rPr>
      </w:pPr>
      <w:r w:rsidRPr="00AB77B7">
        <w:rPr>
          <w:rFonts w:cs="Times New Roman"/>
          <w:noProof/>
          <w:lang w:eastAsia="en-GB"/>
        </w:rPr>
        <w:lastRenderedPageBreak/>
        <w:drawing>
          <wp:inline distT="0" distB="0" distL="0" distR="0" wp14:anchorId="6A1EFA3D" wp14:editId="3BC721B1">
            <wp:extent cx="5886450" cy="389483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15676" cy="3914175"/>
                    </a:xfrm>
                    <a:prstGeom prst="rect">
                      <a:avLst/>
                    </a:prstGeom>
                    <a:noFill/>
                  </pic:spPr>
                </pic:pic>
              </a:graphicData>
            </a:graphic>
          </wp:inline>
        </w:drawing>
      </w:r>
    </w:p>
    <w:p w14:paraId="79D49E0A" w14:textId="1166C32A" w:rsidR="003B51E3" w:rsidRPr="00AB77B7" w:rsidRDefault="003B51E3" w:rsidP="003B51E3">
      <w:pPr>
        <w:pStyle w:val="a5"/>
        <w:rPr>
          <w:rFonts w:cs="Times New Roman"/>
        </w:rPr>
      </w:pPr>
      <w:bookmarkStart w:id="96" w:name="_Ref500171092"/>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14</w:t>
      </w:r>
      <w:r w:rsidR="00816FC4">
        <w:rPr>
          <w:rFonts w:cs="Times New Roman"/>
        </w:rPr>
        <w:fldChar w:fldCharType="end"/>
      </w:r>
      <w:bookmarkEnd w:id="96"/>
      <w:r w:rsidRPr="00AB77B7">
        <w:rPr>
          <w:rFonts w:cs="Times New Roman"/>
        </w:rPr>
        <w:t xml:space="preserve"> Torque variation with magnet thickness (machine 9 to 14)</w:t>
      </w:r>
    </w:p>
    <w:p w14:paraId="447CD642" w14:textId="460AA365" w:rsidR="003B6A83" w:rsidRPr="00AB77B7" w:rsidRDefault="003B6A83" w:rsidP="003B6A83">
      <w:pPr>
        <w:pStyle w:val="a5"/>
        <w:rPr>
          <w:rFonts w:cs="Times New Roman"/>
        </w:rPr>
      </w:pPr>
      <w:bookmarkStart w:id="97" w:name="_Ref502041252"/>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6</w:t>
      </w:r>
      <w:r w:rsidR="005F21A8" w:rsidRPr="00AB77B7">
        <w:rPr>
          <w:rFonts w:cs="Times New Roman"/>
          <w:noProof/>
        </w:rPr>
        <w:fldChar w:fldCharType="end"/>
      </w:r>
      <w:bookmarkEnd w:id="97"/>
      <w:r w:rsidRPr="00AB77B7">
        <w:rPr>
          <w:rFonts w:cs="Times New Roman"/>
        </w:rPr>
        <w:t xml:space="preserve"> Key parameters of the final design of the machine series using </w:t>
      </w:r>
      <w:r w:rsidR="00400F88" w:rsidRPr="00AB77B7">
        <w:rPr>
          <w:rFonts w:cs="Times New Roman"/>
        </w:rPr>
        <w:t>a fixed electromagnetic</w:t>
      </w:r>
      <w:r w:rsidRPr="00AB77B7">
        <w:rPr>
          <w:rFonts w:cs="Times New Roman"/>
        </w:rPr>
        <w:t xml:space="preserve"> split ratio</w:t>
      </w:r>
      <w:r w:rsidR="00400F88" w:rsidRPr="00AB77B7">
        <w:rPr>
          <w:rFonts w:cs="Times New Roman"/>
        </w:rPr>
        <w:t xml:space="preserve"> of 0.6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5"/>
        <w:gridCol w:w="1286"/>
        <w:gridCol w:w="1286"/>
        <w:gridCol w:w="1285"/>
        <w:gridCol w:w="1286"/>
        <w:gridCol w:w="1286"/>
        <w:gridCol w:w="1286"/>
      </w:tblGrid>
      <w:tr w:rsidR="00693B64" w:rsidRPr="00A76894" w14:paraId="135A8FB0" w14:textId="77777777" w:rsidTr="00915149">
        <w:trPr>
          <w:jc w:val="center"/>
        </w:trPr>
        <w:tc>
          <w:tcPr>
            <w:tcW w:w="1285" w:type="dxa"/>
            <w:vAlign w:val="center"/>
          </w:tcPr>
          <w:p w14:paraId="04346C4F" w14:textId="77777777" w:rsidR="00693B64" w:rsidRPr="00A76894" w:rsidRDefault="00693B64" w:rsidP="00A76894">
            <w:pPr>
              <w:pStyle w:val="Table"/>
              <w:spacing w:before="60" w:after="60"/>
              <w:jc w:val="center"/>
              <w:rPr>
                <w:rFonts w:cs="Times New Roman"/>
                <w:b/>
                <w:sz w:val="20"/>
                <w:szCs w:val="20"/>
              </w:rPr>
            </w:pPr>
            <w:r w:rsidRPr="00A76894">
              <w:rPr>
                <w:rFonts w:cs="Times New Roman"/>
                <w:b/>
                <w:sz w:val="20"/>
                <w:szCs w:val="20"/>
              </w:rPr>
              <w:t>Machine number</w:t>
            </w:r>
          </w:p>
        </w:tc>
        <w:tc>
          <w:tcPr>
            <w:tcW w:w="1286" w:type="dxa"/>
            <w:vAlign w:val="center"/>
          </w:tcPr>
          <w:p w14:paraId="6A2BCD5E" w14:textId="50AD6C2C" w:rsidR="00693B64" w:rsidRPr="00A76894" w:rsidRDefault="00693B64" w:rsidP="00A76894">
            <w:pPr>
              <w:pStyle w:val="Table"/>
              <w:spacing w:before="60" w:after="60"/>
              <w:jc w:val="center"/>
              <w:rPr>
                <w:rFonts w:cs="Times New Roman"/>
                <w:b/>
                <w:sz w:val="20"/>
                <w:szCs w:val="20"/>
              </w:rPr>
            </w:pPr>
            <w:r w:rsidRPr="00A76894">
              <w:rPr>
                <w:rFonts w:cs="Times New Roman"/>
                <w:b/>
                <w:sz w:val="20"/>
                <w:szCs w:val="20"/>
              </w:rPr>
              <w:t>Electromagnetic rotor radius (mm)</w:t>
            </w:r>
          </w:p>
        </w:tc>
        <w:tc>
          <w:tcPr>
            <w:tcW w:w="1286" w:type="dxa"/>
            <w:vAlign w:val="center"/>
          </w:tcPr>
          <w:p w14:paraId="7158F369" w14:textId="4A977E66" w:rsidR="00693B64" w:rsidRPr="00A76894" w:rsidRDefault="00693B64" w:rsidP="00A76894">
            <w:pPr>
              <w:pStyle w:val="Table"/>
              <w:spacing w:before="60" w:after="60"/>
              <w:jc w:val="center"/>
              <w:rPr>
                <w:rFonts w:cs="Times New Roman"/>
                <w:b/>
                <w:sz w:val="20"/>
                <w:szCs w:val="20"/>
              </w:rPr>
            </w:pPr>
            <w:r w:rsidRPr="00A76894">
              <w:rPr>
                <w:rFonts w:cs="Times New Roman"/>
                <w:b/>
                <w:sz w:val="20"/>
                <w:szCs w:val="20"/>
              </w:rPr>
              <w:t>Stator outer radius (mm)</w:t>
            </w:r>
          </w:p>
        </w:tc>
        <w:tc>
          <w:tcPr>
            <w:tcW w:w="1285" w:type="dxa"/>
            <w:vAlign w:val="center"/>
          </w:tcPr>
          <w:p w14:paraId="2D72719B" w14:textId="25B023C5" w:rsidR="00693B64" w:rsidRPr="00A76894" w:rsidRDefault="00693B64" w:rsidP="00A76894">
            <w:pPr>
              <w:pStyle w:val="Table"/>
              <w:spacing w:before="60" w:after="60"/>
              <w:jc w:val="center"/>
              <w:rPr>
                <w:rFonts w:cs="Times New Roman"/>
                <w:b/>
                <w:sz w:val="20"/>
                <w:szCs w:val="20"/>
              </w:rPr>
            </w:pPr>
            <w:r w:rsidRPr="00A76894">
              <w:rPr>
                <w:rFonts w:cs="Times New Roman"/>
                <w:b/>
                <w:sz w:val="20"/>
                <w:szCs w:val="20"/>
              </w:rPr>
              <w:t>Magnet thickness (mm)</w:t>
            </w:r>
          </w:p>
        </w:tc>
        <w:tc>
          <w:tcPr>
            <w:tcW w:w="1286" w:type="dxa"/>
            <w:vAlign w:val="center"/>
          </w:tcPr>
          <w:p w14:paraId="1A7D14B6" w14:textId="77777777" w:rsidR="00693B64" w:rsidRPr="00A76894" w:rsidRDefault="00693B64" w:rsidP="00A76894">
            <w:pPr>
              <w:pStyle w:val="Table"/>
              <w:spacing w:before="60" w:after="60"/>
              <w:jc w:val="center"/>
              <w:rPr>
                <w:rFonts w:cs="Times New Roman"/>
                <w:b/>
                <w:sz w:val="20"/>
                <w:szCs w:val="20"/>
              </w:rPr>
            </w:pPr>
            <w:r w:rsidRPr="00A76894">
              <w:rPr>
                <w:rFonts w:cs="Times New Roman"/>
                <w:b/>
                <w:sz w:val="20"/>
                <w:szCs w:val="20"/>
              </w:rPr>
              <w:t>Containment thickness (mm)</w:t>
            </w:r>
          </w:p>
        </w:tc>
        <w:tc>
          <w:tcPr>
            <w:tcW w:w="1286" w:type="dxa"/>
            <w:vAlign w:val="center"/>
          </w:tcPr>
          <w:p w14:paraId="4B9055F2" w14:textId="77777777" w:rsidR="00693B64" w:rsidRPr="00A76894" w:rsidRDefault="00693B64" w:rsidP="00A76894">
            <w:pPr>
              <w:pStyle w:val="Table"/>
              <w:spacing w:before="60" w:after="60"/>
              <w:jc w:val="center"/>
              <w:rPr>
                <w:rFonts w:cs="Times New Roman"/>
                <w:b/>
                <w:sz w:val="20"/>
                <w:szCs w:val="20"/>
              </w:rPr>
            </w:pPr>
            <w:r w:rsidRPr="00A76894">
              <w:rPr>
                <w:rFonts w:cs="Times New Roman"/>
                <w:b/>
                <w:sz w:val="20"/>
                <w:szCs w:val="20"/>
              </w:rPr>
              <w:t>Torque (Nm)</w:t>
            </w:r>
          </w:p>
        </w:tc>
        <w:tc>
          <w:tcPr>
            <w:tcW w:w="1286" w:type="dxa"/>
            <w:vAlign w:val="center"/>
          </w:tcPr>
          <w:p w14:paraId="7B3DF7DB" w14:textId="77777777" w:rsidR="00693B64" w:rsidRPr="00A76894" w:rsidRDefault="00693B64" w:rsidP="00A76894">
            <w:pPr>
              <w:pStyle w:val="Table"/>
              <w:spacing w:before="60" w:after="60"/>
              <w:jc w:val="center"/>
              <w:rPr>
                <w:rFonts w:cs="Times New Roman"/>
                <w:b/>
                <w:sz w:val="20"/>
                <w:szCs w:val="20"/>
              </w:rPr>
            </w:pPr>
            <w:r w:rsidRPr="00A76894">
              <w:rPr>
                <w:rFonts w:cs="Times New Roman"/>
                <w:b/>
                <w:sz w:val="20"/>
                <w:szCs w:val="20"/>
              </w:rPr>
              <w:t>Power (kW)</w:t>
            </w:r>
          </w:p>
        </w:tc>
      </w:tr>
      <w:tr w:rsidR="00C36CA8" w:rsidRPr="00A76894" w14:paraId="1092250A" w14:textId="77777777" w:rsidTr="00915149">
        <w:trPr>
          <w:jc w:val="center"/>
        </w:trPr>
        <w:tc>
          <w:tcPr>
            <w:tcW w:w="1285" w:type="dxa"/>
            <w:vAlign w:val="center"/>
          </w:tcPr>
          <w:p w14:paraId="1447019F" w14:textId="77777777" w:rsidR="00C36CA8" w:rsidRPr="00A76894" w:rsidRDefault="00C36CA8" w:rsidP="00A76894">
            <w:pPr>
              <w:pStyle w:val="Table"/>
              <w:spacing w:before="60" w:after="60"/>
              <w:jc w:val="center"/>
              <w:rPr>
                <w:rFonts w:cs="Times New Roman"/>
                <w:sz w:val="20"/>
                <w:szCs w:val="20"/>
              </w:rPr>
            </w:pPr>
            <w:r w:rsidRPr="00A76894">
              <w:rPr>
                <w:rFonts w:cs="Times New Roman"/>
                <w:sz w:val="20"/>
                <w:szCs w:val="20"/>
              </w:rPr>
              <w:t>1</w:t>
            </w:r>
          </w:p>
        </w:tc>
        <w:tc>
          <w:tcPr>
            <w:tcW w:w="1286" w:type="dxa"/>
            <w:vAlign w:val="center"/>
          </w:tcPr>
          <w:p w14:paraId="0315EA76" w14:textId="66E8A5A7"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101.50</w:t>
            </w:r>
          </w:p>
        </w:tc>
        <w:tc>
          <w:tcPr>
            <w:tcW w:w="1286" w:type="dxa"/>
            <w:vAlign w:val="center"/>
          </w:tcPr>
          <w:p w14:paraId="2F76C1AB" w14:textId="45F4A622"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169.17</w:t>
            </w:r>
          </w:p>
        </w:tc>
        <w:tc>
          <w:tcPr>
            <w:tcW w:w="1285" w:type="dxa"/>
            <w:vAlign w:val="center"/>
          </w:tcPr>
          <w:p w14:paraId="7AD05F18" w14:textId="4C6CD0D0"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15.0</w:t>
            </w:r>
          </w:p>
        </w:tc>
        <w:tc>
          <w:tcPr>
            <w:tcW w:w="1286" w:type="dxa"/>
            <w:vAlign w:val="center"/>
          </w:tcPr>
          <w:p w14:paraId="26DD1EB3" w14:textId="0BD98B49"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0.50</w:t>
            </w:r>
          </w:p>
        </w:tc>
        <w:tc>
          <w:tcPr>
            <w:tcW w:w="1286" w:type="dxa"/>
            <w:vAlign w:val="center"/>
          </w:tcPr>
          <w:p w14:paraId="0BEF70B4" w14:textId="6BFBBECB"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2375.51</w:t>
            </w:r>
          </w:p>
        </w:tc>
        <w:tc>
          <w:tcPr>
            <w:tcW w:w="1286" w:type="dxa"/>
            <w:vAlign w:val="center"/>
          </w:tcPr>
          <w:p w14:paraId="7BC35B4A" w14:textId="5536BF13"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248.76</w:t>
            </w:r>
          </w:p>
        </w:tc>
      </w:tr>
      <w:tr w:rsidR="00C36CA8" w:rsidRPr="00A76894" w14:paraId="4459DABD" w14:textId="77777777" w:rsidTr="00915149">
        <w:trPr>
          <w:jc w:val="center"/>
        </w:trPr>
        <w:tc>
          <w:tcPr>
            <w:tcW w:w="1285" w:type="dxa"/>
            <w:vAlign w:val="center"/>
          </w:tcPr>
          <w:p w14:paraId="51A3AD8C" w14:textId="77777777" w:rsidR="00C36CA8" w:rsidRPr="00A76894" w:rsidRDefault="00C36CA8" w:rsidP="00A76894">
            <w:pPr>
              <w:pStyle w:val="Table"/>
              <w:spacing w:before="60" w:after="60"/>
              <w:jc w:val="center"/>
              <w:rPr>
                <w:rFonts w:cs="Times New Roman"/>
                <w:sz w:val="20"/>
                <w:szCs w:val="20"/>
              </w:rPr>
            </w:pPr>
            <w:r w:rsidRPr="00A76894">
              <w:rPr>
                <w:rFonts w:cs="Times New Roman"/>
                <w:sz w:val="20"/>
                <w:szCs w:val="20"/>
              </w:rPr>
              <w:t>2</w:t>
            </w:r>
          </w:p>
        </w:tc>
        <w:tc>
          <w:tcPr>
            <w:tcW w:w="1286" w:type="dxa"/>
            <w:vAlign w:val="center"/>
          </w:tcPr>
          <w:p w14:paraId="0F45C78D" w14:textId="3944EEA3"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85.00</w:t>
            </w:r>
          </w:p>
        </w:tc>
        <w:tc>
          <w:tcPr>
            <w:tcW w:w="1286" w:type="dxa"/>
            <w:vAlign w:val="center"/>
          </w:tcPr>
          <w:p w14:paraId="19F3DA0C" w14:textId="7F1E157F"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141.67</w:t>
            </w:r>
          </w:p>
        </w:tc>
        <w:tc>
          <w:tcPr>
            <w:tcW w:w="1285" w:type="dxa"/>
            <w:vAlign w:val="center"/>
          </w:tcPr>
          <w:p w14:paraId="03053116" w14:textId="094D684D"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12.0</w:t>
            </w:r>
          </w:p>
        </w:tc>
        <w:tc>
          <w:tcPr>
            <w:tcW w:w="1286" w:type="dxa"/>
            <w:vAlign w:val="center"/>
          </w:tcPr>
          <w:p w14:paraId="7938C9B1" w14:textId="39F67552"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0.57</w:t>
            </w:r>
          </w:p>
        </w:tc>
        <w:tc>
          <w:tcPr>
            <w:tcW w:w="1286" w:type="dxa"/>
            <w:vAlign w:val="center"/>
          </w:tcPr>
          <w:p w14:paraId="129E8E0E" w14:textId="670A0A76"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1229.90</w:t>
            </w:r>
          </w:p>
        </w:tc>
        <w:tc>
          <w:tcPr>
            <w:tcW w:w="1286" w:type="dxa"/>
            <w:vAlign w:val="center"/>
          </w:tcPr>
          <w:p w14:paraId="67BC7824" w14:textId="18E8E475"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257.59</w:t>
            </w:r>
          </w:p>
        </w:tc>
      </w:tr>
      <w:tr w:rsidR="00C36CA8" w:rsidRPr="00A76894" w14:paraId="3B40C6C3" w14:textId="77777777" w:rsidTr="00915149">
        <w:trPr>
          <w:jc w:val="center"/>
        </w:trPr>
        <w:tc>
          <w:tcPr>
            <w:tcW w:w="1285" w:type="dxa"/>
            <w:vAlign w:val="center"/>
          </w:tcPr>
          <w:p w14:paraId="46296072" w14:textId="77777777" w:rsidR="00C36CA8" w:rsidRPr="00A76894" w:rsidRDefault="00C36CA8" w:rsidP="00A76894">
            <w:pPr>
              <w:pStyle w:val="Table"/>
              <w:spacing w:before="60" w:after="60"/>
              <w:jc w:val="center"/>
              <w:rPr>
                <w:rFonts w:cs="Times New Roman"/>
                <w:sz w:val="20"/>
                <w:szCs w:val="20"/>
              </w:rPr>
            </w:pPr>
            <w:r w:rsidRPr="00A76894">
              <w:rPr>
                <w:rFonts w:cs="Times New Roman"/>
                <w:sz w:val="20"/>
                <w:szCs w:val="20"/>
              </w:rPr>
              <w:t>3</w:t>
            </w:r>
          </w:p>
        </w:tc>
        <w:tc>
          <w:tcPr>
            <w:tcW w:w="1286" w:type="dxa"/>
            <w:vAlign w:val="center"/>
          </w:tcPr>
          <w:p w14:paraId="3C65E2CF" w14:textId="4E5CF942"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77.00</w:t>
            </w:r>
          </w:p>
        </w:tc>
        <w:tc>
          <w:tcPr>
            <w:tcW w:w="1286" w:type="dxa"/>
            <w:vAlign w:val="center"/>
          </w:tcPr>
          <w:p w14:paraId="26DB1796" w14:textId="402BA884"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128.33</w:t>
            </w:r>
          </w:p>
        </w:tc>
        <w:tc>
          <w:tcPr>
            <w:tcW w:w="1285" w:type="dxa"/>
            <w:vAlign w:val="center"/>
          </w:tcPr>
          <w:p w14:paraId="2BBB0088" w14:textId="185D94E2"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10.0</w:t>
            </w:r>
          </w:p>
        </w:tc>
        <w:tc>
          <w:tcPr>
            <w:tcW w:w="1286" w:type="dxa"/>
            <w:vAlign w:val="center"/>
          </w:tcPr>
          <w:p w14:paraId="4010395F" w14:textId="3EFFA993"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0.89</w:t>
            </w:r>
          </w:p>
        </w:tc>
        <w:tc>
          <w:tcPr>
            <w:tcW w:w="1286" w:type="dxa"/>
            <w:vAlign w:val="center"/>
          </w:tcPr>
          <w:p w14:paraId="4975D4CB" w14:textId="43F602AA"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813.52</w:t>
            </w:r>
          </w:p>
        </w:tc>
        <w:tc>
          <w:tcPr>
            <w:tcW w:w="1286" w:type="dxa"/>
            <w:vAlign w:val="center"/>
          </w:tcPr>
          <w:p w14:paraId="48713D12" w14:textId="39910EEE"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255.57</w:t>
            </w:r>
          </w:p>
        </w:tc>
      </w:tr>
      <w:tr w:rsidR="00C36CA8" w:rsidRPr="00A76894" w14:paraId="6DF27343" w14:textId="77777777" w:rsidTr="00915149">
        <w:trPr>
          <w:jc w:val="center"/>
        </w:trPr>
        <w:tc>
          <w:tcPr>
            <w:tcW w:w="1285" w:type="dxa"/>
            <w:vAlign w:val="center"/>
          </w:tcPr>
          <w:p w14:paraId="3F15FDE8" w14:textId="77777777" w:rsidR="00C36CA8" w:rsidRPr="00A76894" w:rsidRDefault="00C36CA8" w:rsidP="00A76894">
            <w:pPr>
              <w:pStyle w:val="Table"/>
              <w:spacing w:before="60" w:after="60"/>
              <w:jc w:val="center"/>
              <w:rPr>
                <w:rFonts w:cs="Times New Roman"/>
                <w:sz w:val="20"/>
                <w:szCs w:val="20"/>
              </w:rPr>
            </w:pPr>
            <w:r w:rsidRPr="00A76894">
              <w:rPr>
                <w:rFonts w:cs="Times New Roman"/>
                <w:sz w:val="20"/>
                <w:szCs w:val="20"/>
              </w:rPr>
              <w:t>4</w:t>
            </w:r>
          </w:p>
        </w:tc>
        <w:tc>
          <w:tcPr>
            <w:tcW w:w="1286" w:type="dxa"/>
            <w:vAlign w:val="center"/>
          </w:tcPr>
          <w:p w14:paraId="49BA89AB" w14:textId="2967B6A9"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72.50</w:t>
            </w:r>
          </w:p>
        </w:tc>
        <w:tc>
          <w:tcPr>
            <w:tcW w:w="1286" w:type="dxa"/>
            <w:vAlign w:val="center"/>
          </w:tcPr>
          <w:p w14:paraId="1CBE0BB7" w14:textId="65ECA1B3"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120.83</w:t>
            </w:r>
          </w:p>
        </w:tc>
        <w:tc>
          <w:tcPr>
            <w:tcW w:w="1285" w:type="dxa"/>
            <w:vAlign w:val="center"/>
          </w:tcPr>
          <w:p w14:paraId="14403D8A" w14:textId="088A5DDB"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8.0</w:t>
            </w:r>
          </w:p>
        </w:tc>
        <w:tc>
          <w:tcPr>
            <w:tcW w:w="1286" w:type="dxa"/>
            <w:vAlign w:val="center"/>
          </w:tcPr>
          <w:p w14:paraId="7F85977E" w14:textId="71193D9F"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1.15</w:t>
            </w:r>
          </w:p>
        </w:tc>
        <w:tc>
          <w:tcPr>
            <w:tcW w:w="1286" w:type="dxa"/>
            <w:vAlign w:val="center"/>
          </w:tcPr>
          <w:p w14:paraId="4311BE1A" w14:textId="4946A93B"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607.63</w:t>
            </w:r>
          </w:p>
        </w:tc>
        <w:tc>
          <w:tcPr>
            <w:tcW w:w="1286" w:type="dxa"/>
            <w:vAlign w:val="center"/>
          </w:tcPr>
          <w:p w14:paraId="1AB6B2B4" w14:textId="0CF6A3AB"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254.52</w:t>
            </w:r>
          </w:p>
        </w:tc>
      </w:tr>
      <w:tr w:rsidR="00C36CA8" w:rsidRPr="00A76894" w14:paraId="0D3B1462" w14:textId="77777777" w:rsidTr="00915149">
        <w:trPr>
          <w:jc w:val="center"/>
        </w:trPr>
        <w:tc>
          <w:tcPr>
            <w:tcW w:w="1285" w:type="dxa"/>
            <w:vAlign w:val="center"/>
          </w:tcPr>
          <w:p w14:paraId="093CC34F" w14:textId="77777777" w:rsidR="00C36CA8" w:rsidRPr="00A76894" w:rsidRDefault="00C36CA8" w:rsidP="00A76894">
            <w:pPr>
              <w:pStyle w:val="Table"/>
              <w:spacing w:before="60" w:after="60"/>
              <w:jc w:val="center"/>
              <w:rPr>
                <w:rFonts w:cs="Times New Roman"/>
                <w:sz w:val="20"/>
                <w:szCs w:val="20"/>
              </w:rPr>
            </w:pPr>
            <w:r w:rsidRPr="00A76894">
              <w:rPr>
                <w:rFonts w:cs="Times New Roman"/>
                <w:sz w:val="20"/>
                <w:szCs w:val="20"/>
              </w:rPr>
              <w:t>5</w:t>
            </w:r>
          </w:p>
        </w:tc>
        <w:tc>
          <w:tcPr>
            <w:tcW w:w="1286" w:type="dxa"/>
            <w:vAlign w:val="center"/>
          </w:tcPr>
          <w:p w14:paraId="7B1D6BD0" w14:textId="0AD7441E"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69.50</w:t>
            </w:r>
          </w:p>
        </w:tc>
        <w:tc>
          <w:tcPr>
            <w:tcW w:w="1286" w:type="dxa"/>
            <w:vAlign w:val="center"/>
          </w:tcPr>
          <w:p w14:paraId="01BFEE2A" w14:textId="42043063"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115.83</w:t>
            </w:r>
          </w:p>
        </w:tc>
        <w:tc>
          <w:tcPr>
            <w:tcW w:w="1285" w:type="dxa"/>
            <w:vAlign w:val="center"/>
          </w:tcPr>
          <w:p w14:paraId="32BDFAA8" w14:textId="79B5CB8B"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7.0</w:t>
            </w:r>
          </w:p>
        </w:tc>
        <w:tc>
          <w:tcPr>
            <w:tcW w:w="1286" w:type="dxa"/>
            <w:vAlign w:val="center"/>
          </w:tcPr>
          <w:p w14:paraId="3D45CEAE" w14:textId="6028E833"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1.49</w:t>
            </w:r>
          </w:p>
        </w:tc>
        <w:tc>
          <w:tcPr>
            <w:tcW w:w="1286" w:type="dxa"/>
            <w:vAlign w:val="center"/>
          </w:tcPr>
          <w:p w14:paraId="3A16C646" w14:textId="36D71214"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486.68</w:t>
            </w:r>
          </w:p>
        </w:tc>
        <w:tc>
          <w:tcPr>
            <w:tcW w:w="1286" w:type="dxa"/>
            <w:vAlign w:val="center"/>
          </w:tcPr>
          <w:p w14:paraId="16C135D6" w14:textId="0C3340AB"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254.83</w:t>
            </w:r>
          </w:p>
        </w:tc>
      </w:tr>
      <w:tr w:rsidR="00C36CA8" w:rsidRPr="00A76894" w14:paraId="2891F2AC" w14:textId="77777777" w:rsidTr="00915149">
        <w:trPr>
          <w:jc w:val="center"/>
        </w:trPr>
        <w:tc>
          <w:tcPr>
            <w:tcW w:w="1285" w:type="dxa"/>
            <w:vAlign w:val="center"/>
          </w:tcPr>
          <w:p w14:paraId="2E89AB93" w14:textId="77777777" w:rsidR="00C36CA8" w:rsidRPr="00A76894" w:rsidRDefault="00C36CA8" w:rsidP="00A76894">
            <w:pPr>
              <w:pStyle w:val="Table"/>
              <w:spacing w:before="60" w:after="60"/>
              <w:jc w:val="center"/>
              <w:rPr>
                <w:rFonts w:cs="Times New Roman"/>
                <w:sz w:val="20"/>
                <w:szCs w:val="20"/>
              </w:rPr>
            </w:pPr>
            <w:r w:rsidRPr="00A76894">
              <w:rPr>
                <w:rFonts w:cs="Times New Roman"/>
                <w:sz w:val="20"/>
                <w:szCs w:val="20"/>
              </w:rPr>
              <w:t>6</w:t>
            </w:r>
          </w:p>
        </w:tc>
        <w:tc>
          <w:tcPr>
            <w:tcW w:w="1286" w:type="dxa"/>
            <w:vAlign w:val="center"/>
          </w:tcPr>
          <w:p w14:paraId="7287F42D" w14:textId="7F5CFAC0"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67.50</w:t>
            </w:r>
          </w:p>
        </w:tc>
        <w:tc>
          <w:tcPr>
            <w:tcW w:w="1286" w:type="dxa"/>
            <w:vAlign w:val="center"/>
          </w:tcPr>
          <w:p w14:paraId="64A17F32" w14:textId="35C11012"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112.50</w:t>
            </w:r>
          </w:p>
        </w:tc>
        <w:tc>
          <w:tcPr>
            <w:tcW w:w="1285" w:type="dxa"/>
            <w:vAlign w:val="center"/>
          </w:tcPr>
          <w:p w14:paraId="64AF5104" w14:textId="365A193A"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6.0</w:t>
            </w:r>
          </w:p>
        </w:tc>
        <w:tc>
          <w:tcPr>
            <w:tcW w:w="1286" w:type="dxa"/>
            <w:vAlign w:val="center"/>
          </w:tcPr>
          <w:p w14:paraId="34C3EB3C" w14:textId="1C60E371"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1.78</w:t>
            </w:r>
          </w:p>
        </w:tc>
        <w:tc>
          <w:tcPr>
            <w:tcW w:w="1286" w:type="dxa"/>
            <w:vAlign w:val="center"/>
          </w:tcPr>
          <w:p w14:paraId="5B241C09" w14:textId="01587FFF"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403.52</w:t>
            </w:r>
          </w:p>
        </w:tc>
        <w:tc>
          <w:tcPr>
            <w:tcW w:w="1286" w:type="dxa"/>
            <w:vAlign w:val="center"/>
          </w:tcPr>
          <w:p w14:paraId="13546ACD" w14:textId="526C2B6D"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253.54</w:t>
            </w:r>
          </w:p>
        </w:tc>
      </w:tr>
      <w:tr w:rsidR="00C36CA8" w:rsidRPr="00A76894" w14:paraId="767CD5A2" w14:textId="77777777" w:rsidTr="00915149">
        <w:trPr>
          <w:jc w:val="center"/>
        </w:trPr>
        <w:tc>
          <w:tcPr>
            <w:tcW w:w="1285" w:type="dxa"/>
            <w:vAlign w:val="center"/>
          </w:tcPr>
          <w:p w14:paraId="02176CCE" w14:textId="77777777" w:rsidR="00C36CA8" w:rsidRPr="00A76894" w:rsidRDefault="00C36CA8" w:rsidP="00A76894">
            <w:pPr>
              <w:pStyle w:val="Table"/>
              <w:spacing w:before="60" w:after="60"/>
              <w:jc w:val="center"/>
              <w:rPr>
                <w:rFonts w:cs="Times New Roman"/>
                <w:sz w:val="20"/>
                <w:szCs w:val="20"/>
              </w:rPr>
            </w:pPr>
            <w:r w:rsidRPr="00A76894">
              <w:rPr>
                <w:rFonts w:cs="Times New Roman"/>
                <w:sz w:val="20"/>
                <w:szCs w:val="20"/>
              </w:rPr>
              <w:t>7</w:t>
            </w:r>
          </w:p>
        </w:tc>
        <w:tc>
          <w:tcPr>
            <w:tcW w:w="1286" w:type="dxa"/>
            <w:vAlign w:val="center"/>
          </w:tcPr>
          <w:p w14:paraId="57B5D6C7" w14:textId="2D0C9F5F"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66.50</w:t>
            </w:r>
          </w:p>
        </w:tc>
        <w:tc>
          <w:tcPr>
            <w:tcW w:w="1286" w:type="dxa"/>
            <w:vAlign w:val="center"/>
          </w:tcPr>
          <w:p w14:paraId="7A0A0DBE" w14:textId="6DFC000A"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110.84</w:t>
            </w:r>
          </w:p>
        </w:tc>
        <w:tc>
          <w:tcPr>
            <w:tcW w:w="1285" w:type="dxa"/>
            <w:vAlign w:val="center"/>
          </w:tcPr>
          <w:p w14:paraId="75FD761F" w14:textId="78E8CAE5"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5.0</w:t>
            </w:r>
          </w:p>
        </w:tc>
        <w:tc>
          <w:tcPr>
            <w:tcW w:w="1286" w:type="dxa"/>
            <w:vAlign w:val="center"/>
          </w:tcPr>
          <w:p w14:paraId="17A96E56" w14:textId="4C0223A4"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2.03</w:t>
            </w:r>
          </w:p>
        </w:tc>
        <w:tc>
          <w:tcPr>
            <w:tcW w:w="1286" w:type="dxa"/>
            <w:vAlign w:val="center"/>
          </w:tcPr>
          <w:p w14:paraId="59FAA272" w14:textId="5CC7CFB0"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347.31</w:t>
            </w:r>
          </w:p>
        </w:tc>
        <w:tc>
          <w:tcPr>
            <w:tcW w:w="1286" w:type="dxa"/>
            <w:vAlign w:val="center"/>
          </w:tcPr>
          <w:p w14:paraId="7F36DB02" w14:textId="73021D7A"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254.59</w:t>
            </w:r>
          </w:p>
        </w:tc>
      </w:tr>
      <w:tr w:rsidR="00C36CA8" w:rsidRPr="00A76894" w14:paraId="3FA95957" w14:textId="77777777" w:rsidTr="00915149">
        <w:trPr>
          <w:jc w:val="center"/>
        </w:trPr>
        <w:tc>
          <w:tcPr>
            <w:tcW w:w="1285" w:type="dxa"/>
            <w:vAlign w:val="center"/>
          </w:tcPr>
          <w:p w14:paraId="2E1C9613" w14:textId="77777777" w:rsidR="00C36CA8" w:rsidRPr="00A76894" w:rsidRDefault="00C36CA8" w:rsidP="00A76894">
            <w:pPr>
              <w:pStyle w:val="Table"/>
              <w:spacing w:before="60" w:after="60"/>
              <w:jc w:val="center"/>
              <w:rPr>
                <w:rFonts w:cs="Times New Roman"/>
                <w:sz w:val="20"/>
                <w:szCs w:val="20"/>
              </w:rPr>
            </w:pPr>
            <w:r w:rsidRPr="00A76894">
              <w:rPr>
                <w:rFonts w:cs="Times New Roman"/>
                <w:sz w:val="20"/>
                <w:szCs w:val="20"/>
              </w:rPr>
              <w:t>8</w:t>
            </w:r>
          </w:p>
        </w:tc>
        <w:tc>
          <w:tcPr>
            <w:tcW w:w="1286" w:type="dxa"/>
            <w:vAlign w:val="center"/>
          </w:tcPr>
          <w:p w14:paraId="19B611E0" w14:textId="5F4EAB38"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65.00</w:t>
            </w:r>
          </w:p>
        </w:tc>
        <w:tc>
          <w:tcPr>
            <w:tcW w:w="1286" w:type="dxa"/>
            <w:vAlign w:val="center"/>
          </w:tcPr>
          <w:p w14:paraId="0E273473" w14:textId="779A7C63"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108.33</w:t>
            </w:r>
          </w:p>
        </w:tc>
        <w:tc>
          <w:tcPr>
            <w:tcW w:w="1285" w:type="dxa"/>
            <w:vAlign w:val="center"/>
          </w:tcPr>
          <w:p w14:paraId="78D86FF9" w14:textId="0451CED3"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5.0</w:t>
            </w:r>
          </w:p>
        </w:tc>
        <w:tc>
          <w:tcPr>
            <w:tcW w:w="1286" w:type="dxa"/>
            <w:vAlign w:val="center"/>
          </w:tcPr>
          <w:p w14:paraId="224CAD1A" w14:textId="091E3042"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2.61</w:t>
            </w:r>
          </w:p>
        </w:tc>
        <w:tc>
          <w:tcPr>
            <w:tcW w:w="1286" w:type="dxa"/>
            <w:vAlign w:val="center"/>
          </w:tcPr>
          <w:p w14:paraId="72998BD8" w14:textId="3A0D5CB6"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297.42</w:t>
            </w:r>
          </w:p>
        </w:tc>
        <w:tc>
          <w:tcPr>
            <w:tcW w:w="1286" w:type="dxa"/>
            <w:vAlign w:val="center"/>
          </w:tcPr>
          <w:p w14:paraId="0796CFAA" w14:textId="3331B6D9"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249.16</w:t>
            </w:r>
          </w:p>
        </w:tc>
      </w:tr>
      <w:tr w:rsidR="00C36CA8" w:rsidRPr="00A76894" w14:paraId="17E57168" w14:textId="77777777" w:rsidTr="00915149">
        <w:trPr>
          <w:jc w:val="center"/>
        </w:trPr>
        <w:tc>
          <w:tcPr>
            <w:tcW w:w="1285" w:type="dxa"/>
            <w:vAlign w:val="center"/>
          </w:tcPr>
          <w:p w14:paraId="5ED53B5D" w14:textId="77777777" w:rsidR="00C36CA8" w:rsidRPr="00A76894" w:rsidRDefault="00C36CA8" w:rsidP="00A76894">
            <w:pPr>
              <w:pStyle w:val="Table"/>
              <w:spacing w:before="60" w:after="60"/>
              <w:jc w:val="center"/>
              <w:rPr>
                <w:rFonts w:cs="Times New Roman"/>
                <w:sz w:val="20"/>
                <w:szCs w:val="20"/>
              </w:rPr>
            </w:pPr>
            <w:r w:rsidRPr="00A76894">
              <w:rPr>
                <w:rFonts w:cs="Times New Roman"/>
                <w:sz w:val="20"/>
                <w:szCs w:val="20"/>
              </w:rPr>
              <w:t>9</w:t>
            </w:r>
          </w:p>
        </w:tc>
        <w:tc>
          <w:tcPr>
            <w:tcW w:w="1286" w:type="dxa"/>
            <w:vAlign w:val="center"/>
          </w:tcPr>
          <w:p w14:paraId="35535A0B" w14:textId="680B72D6"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65.30</w:t>
            </w:r>
          </w:p>
        </w:tc>
        <w:tc>
          <w:tcPr>
            <w:tcW w:w="1286" w:type="dxa"/>
            <w:vAlign w:val="center"/>
          </w:tcPr>
          <w:p w14:paraId="406E385B" w14:textId="7CA2CC6F"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108.83</w:t>
            </w:r>
          </w:p>
        </w:tc>
        <w:tc>
          <w:tcPr>
            <w:tcW w:w="1285" w:type="dxa"/>
            <w:vAlign w:val="center"/>
          </w:tcPr>
          <w:p w14:paraId="59B22A1E" w14:textId="072D083F"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4.0</w:t>
            </w:r>
          </w:p>
        </w:tc>
        <w:tc>
          <w:tcPr>
            <w:tcW w:w="1286" w:type="dxa"/>
            <w:vAlign w:val="center"/>
          </w:tcPr>
          <w:p w14:paraId="23069DBD" w14:textId="11AC7E9D"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2.81</w:t>
            </w:r>
          </w:p>
        </w:tc>
        <w:tc>
          <w:tcPr>
            <w:tcW w:w="1286" w:type="dxa"/>
            <w:vAlign w:val="center"/>
          </w:tcPr>
          <w:p w14:paraId="4FDE1129" w14:textId="102C1A98"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266.78</w:t>
            </w:r>
          </w:p>
        </w:tc>
        <w:tc>
          <w:tcPr>
            <w:tcW w:w="1286" w:type="dxa"/>
            <w:vAlign w:val="center"/>
          </w:tcPr>
          <w:p w14:paraId="15451FE6" w14:textId="15408178"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251.43</w:t>
            </w:r>
          </w:p>
        </w:tc>
      </w:tr>
      <w:tr w:rsidR="00C36CA8" w:rsidRPr="00A76894" w14:paraId="1A78119B" w14:textId="77777777" w:rsidTr="00915149">
        <w:trPr>
          <w:jc w:val="center"/>
        </w:trPr>
        <w:tc>
          <w:tcPr>
            <w:tcW w:w="1285" w:type="dxa"/>
            <w:vAlign w:val="center"/>
          </w:tcPr>
          <w:p w14:paraId="583C54C2" w14:textId="77777777" w:rsidR="00C36CA8" w:rsidRPr="00A76894" w:rsidRDefault="00C36CA8" w:rsidP="00A76894">
            <w:pPr>
              <w:pStyle w:val="Table"/>
              <w:spacing w:before="60" w:after="60"/>
              <w:jc w:val="center"/>
              <w:rPr>
                <w:rFonts w:cs="Times New Roman"/>
                <w:sz w:val="20"/>
                <w:szCs w:val="20"/>
              </w:rPr>
            </w:pPr>
            <w:r w:rsidRPr="00A76894">
              <w:rPr>
                <w:rFonts w:cs="Times New Roman"/>
                <w:sz w:val="20"/>
                <w:szCs w:val="20"/>
              </w:rPr>
              <w:t>10</w:t>
            </w:r>
          </w:p>
        </w:tc>
        <w:tc>
          <w:tcPr>
            <w:tcW w:w="1286" w:type="dxa"/>
            <w:vAlign w:val="center"/>
          </w:tcPr>
          <w:p w14:paraId="1D8C763D" w14:textId="7A16501D"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67.00</w:t>
            </w:r>
          </w:p>
        </w:tc>
        <w:tc>
          <w:tcPr>
            <w:tcW w:w="1286" w:type="dxa"/>
            <w:vAlign w:val="center"/>
          </w:tcPr>
          <w:p w14:paraId="1E6920A1" w14:textId="1C05CB4B"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111.67</w:t>
            </w:r>
          </w:p>
        </w:tc>
        <w:tc>
          <w:tcPr>
            <w:tcW w:w="1285" w:type="dxa"/>
            <w:vAlign w:val="center"/>
          </w:tcPr>
          <w:p w14:paraId="30A0BAE2" w14:textId="13318F70"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3.0</w:t>
            </w:r>
          </w:p>
        </w:tc>
        <w:tc>
          <w:tcPr>
            <w:tcW w:w="1286" w:type="dxa"/>
            <w:vAlign w:val="center"/>
          </w:tcPr>
          <w:p w14:paraId="212E36D6" w14:textId="218209BB"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2.93</w:t>
            </w:r>
          </w:p>
        </w:tc>
        <w:tc>
          <w:tcPr>
            <w:tcW w:w="1286" w:type="dxa"/>
            <w:vAlign w:val="center"/>
          </w:tcPr>
          <w:p w14:paraId="04FA7534" w14:textId="0704EB80"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244.84</w:t>
            </w:r>
          </w:p>
        </w:tc>
        <w:tc>
          <w:tcPr>
            <w:tcW w:w="1286" w:type="dxa"/>
            <w:vAlign w:val="center"/>
          </w:tcPr>
          <w:p w14:paraId="176F0DFB" w14:textId="46AE17F0"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256.40</w:t>
            </w:r>
          </w:p>
        </w:tc>
      </w:tr>
      <w:tr w:rsidR="00C36CA8" w:rsidRPr="00A76894" w14:paraId="0AC1B932" w14:textId="77777777" w:rsidTr="00915149">
        <w:trPr>
          <w:jc w:val="center"/>
        </w:trPr>
        <w:tc>
          <w:tcPr>
            <w:tcW w:w="1285" w:type="dxa"/>
            <w:vAlign w:val="center"/>
          </w:tcPr>
          <w:p w14:paraId="0B481C5D" w14:textId="77777777" w:rsidR="00C36CA8" w:rsidRPr="00A76894" w:rsidRDefault="00C36CA8" w:rsidP="00A76894">
            <w:pPr>
              <w:pStyle w:val="Table"/>
              <w:spacing w:before="60" w:after="60"/>
              <w:jc w:val="center"/>
              <w:rPr>
                <w:rFonts w:cs="Times New Roman"/>
                <w:sz w:val="20"/>
                <w:szCs w:val="20"/>
              </w:rPr>
            </w:pPr>
            <w:r w:rsidRPr="00A76894">
              <w:rPr>
                <w:rFonts w:cs="Times New Roman"/>
                <w:sz w:val="20"/>
                <w:szCs w:val="20"/>
              </w:rPr>
              <w:t>12</w:t>
            </w:r>
          </w:p>
        </w:tc>
        <w:tc>
          <w:tcPr>
            <w:tcW w:w="1286" w:type="dxa"/>
            <w:vAlign w:val="center"/>
          </w:tcPr>
          <w:p w14:paraId="6874BFF9" w14:textId="607D3E79"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71.00</w:t>
            </w:r>
          </w:p>
        </w:tc>
        <w:tc>
          <w:tcPr>
            <w:tcW w:w="1286" w:type="dxa"/>
            <w:vAlign w:val="center"/>
          </w:tcPr>
          <w:p w14:paraId="4CA415AD" w14:textId="2554AD67"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118.33</w:t>
            </w:r>
          </w:p>
        </w:tc>
        <w:tc>
          <w:tcPr>
            <w:tcW w:w="1285" w:type="dxa"/>
            <w:vAlign w:val="center"/>
          </w:tcPr>
          <w:p w14:paraId="61F5A964" w14:textId="2E37953C"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2.0</w:t>
            </w:r>
          </w:p>
        </w:tc>
        <w:tc>
          <w:tcPr>
            <w:tcW w:w="1286" w:type="dxa"/>
            <w:vAlign w:val="center"/>
          </w:tcPr>
          <w:p w14:paraId="28705DC9" w14:textId="2B1DD3BD"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3.85</w:t>
            </w:r>
          </w:p>
        </w:tc>
        <w:tc>
          <w:tcPr>
            <w:tcW w:w="1286" w:type="dxa"/>
            <w:vAlign w:val="center"/>
          </w:tcPr>
          <w:p w14:paraId="79CAB68B" w14:textId="2B5A6617"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199.38</w:t>
            </w:r>
          </w:p>
        </w:tc>
        <w:tc>
          <w:tcPr>
            <w:tcW w:w="1286" w:type="dxa"/>
            <w:vAlign w:val="center"/>
          </w:tcPr>
          <w:p w14:paraId="70C9DA1F" w14:textId="68166A40"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250.55</w:t>
            </w:r>
          </w:p>
        </w:tc>
      </w:tr>
      <w:tr w:rsidR="00C36CA8" w:rsidRPr="00A76894" w14:paraId="6178BE97" w14:textId="77777777" w:rsidTr="00915149">
        <w:trPr>
          <w:jc w:val="center"/>
        </w:trPr>
        <w:tc>
          <w:tcPr>
            <w:tcW w:w="1285" w:type="dxa"/>
            <w:vAlign w:val="center"/>
          </w:tcPr>
          <w:p w14:paraId="44EA763A" w14:textId="77777777" w:rsidR="00C36CA8" w:rsidRPr="00A76894" w:rsidRDefault="00C36CA8" w:rsidP="00A76894">
            <w:pPr>
              <w:pStyle w:val="Table"/>
              <w:spacing w:before="60" w:after="60"/>
              <w:jc w:val="center"/>
              <w:rPr>
                <w:rFonts w:cs="Times New Roman"/>
                <w:sz w:val="20"/>
                <w:szCs w:val="20"/>
              </w:rPr>
            </w:pPr>
            <w:r w:rsidRPr="00A76894">
              <w:rPr>
                <w:rFonts w:cs="Times New Roman"/>
                <w:sz w:val="20"/>
                <w:szCs w:val="20"/>
              </w:rPr>
              <w:t>14</w:t>
            </w:r>
          </w:p>
        </w:tc>
        <w:tc>
          <w:tcPr>
            <w:tcW w:w="1286" w:type="dxa"/>
            <w:vAlign w:val="center"/>
          </w:tcPr>
          <w:p w14:paraId="71C65859" w14:textId="11659206"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71.00</w:t>
            </w:r>
          </w:p>
        </w:tc>
        <w:tc>
          <w:tcPr>
            <w:tcW w:w="1286" w:type="dxa"/>
            <w:vAlign w:val="center"/>
          </w:tcPr>
          <w:p w14:paraId="3746C1F8" w14:textId="3C8D01E3"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118.33</w:t>
            </w:r>
          </w:p>
        </w:tc>
        <w:tc>
          <w:tcPr>
            <w:tcW w:w="1285" w:type="dxa"/>
            <w:vAlign w:val="center"/>
          </w:tcPr>
          <w:p w14:paraId="613840E5" w14:textId="07554FEE"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2.0</w:t>
            </w:r>
          </w:p>
        </w:tc>
        <w:tc>
          <w:tcPr>
            <w:tcW w:w="1286" w:type="dxa"/>
            <w:vAlign w:val="center"/>
          </w:tcPr>
          <w:p w14:paraId="461E870E" w14:textId="14BC035C"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6.74</w:t>
            </w:r>
          </w:p>
        </w:tc>
        <w:tc>
          <w:tcPr>
            <w:tcW w:w="1286" w:type="dxa"/>
            <w:vAlign w:val="center"/>
          </w:tcPr>
          <w:p w14:paraId="1C2FF336" w14:textId="6B9FA857"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138.92</w:t>
            </w:r>
          </w:p>
        </w:tc>
        <w:tc>
          <w:tcPr>
            <w:tcW w:w="1286" w:type="dxa"/>
            <w:vAlign w:val="center"/>
          </w:tcPr>
          <w:p w14:paraId="76923143" w14:textId="249EB699" w:rsidR="00C36CA8" w:rsidRPr="00A76894" w:rsidRDefault="00C36CA8" w:rsidP="00A76894">
            <w:pPr>
              <w:pStyle w:val="Table"/>
              <w:spacing w:before="60" w:after="60"/>
              <w:jc w:val="center"/>
              <w:rPr>
                <w:rFonts w:cs="Times New Roman"/>
                <w:color w:val="000000"/>
                <w:sz w:val="20"/>
                <w:szCs w:val="20"/>
              </w:rPr>
            </w:pPr>
            <w:r w:rsidRPr="00A76894">
              <w:rPr>
                <w:rFonts w:cs="Times New Roman"/>
                <w:color w:val="000000"/>
                <w:sz w:val="20"/>
                <w:szCs w:val="20"/>
              </w:rPr>
              <w:t>203.67</w:t>
            </w:r>
          </w:p>
        </w:tc>
      </w:tr>
    </w:tbl>
    <w:p w14:paraId="70348C61" w14:textId="77777777" w:rsidR="003B6A83" w:rsidRPr="00AB77B7" w:rsidRDefault="003B6A83" w:rsidP="003B6A83">
      <w:pPr>
        <w:rPr>
          <w:rFonts w:cs="Times New Roman"/>
        </w:rPr>
      </w:pPr>
    </w:p>
    <w:p w14:paraId="56F1A662" w14:textId="604714F8" w:rsidR="000361C9" w:rsidRPr="00AB77B7" w:rsidRDefault="0014199B" w:rsidP="003B6A83">
      <w:pPr>
        <w:rPr>
          <w:rFonts w:cs="Times New Roman"/>
        </w:rPr>
      </w:pPr>
      <w:r w:rsidRPr="00AB77B7">
        <w:rPr>
          <w:rFonts w:cs="Times New Roman"/>
        </w:rPr>
        <w:lastRenderedPageBreak/>
        <w:t>As will be apparent, in the case of a</w:t>
      </w:r>
      <w:r w:rsidR="003B6A83" w:rsidRPr="00AB77B7">
        <w:rPr>
          <w:rFonts w:cs="Times New Roman"/>
        </w:rPr>
        <w:t xml:space="preserve"> machine design for a base-speed of 14,000rpm</w:t>
      </w:r>
      <w:r w:rsidRPr="00AB77B7">
        <w:rPr>
          <w:rFonts w:cs="Times New Roman"/>
        </w:rPr>
        <w:t xml:space="preserve">, the maximum power achieved was limited to 203kW, falling well short of the 250kW specification. </w:t>
      </w:r>
      <w:r w:rsidR="00C65A38" w:rsidRPr="00AB77B7">
        <w:rPr>
          <w:rFonts w:cs="Times New Roman"/>
        </w:rPr>
        <w:t>When the electromagnetic split ratio is fixed at 0.6</w:t>
      </w:r>
      <w:r w:rsidR="001B18CA" w:rsidRPr="00AB77B7">
        <w:rPr>
          <w:rFonts w:cs="Times New Roman"/>
        </w:rPr>
        <w:t>, the co</w:t>
      </w:r>
      <w:r w:rsidR="003B6A83" w:rsidRPr="00AB77B7">
        <w:rPr>
          <w:rFonts w:cs="Times New Roman"/>
        </w:rPr>
        <w:t>ntainment thickness</w:t>
      </w:r>
      <w:r w:rsidR="001B18CA" w:rsidRPr="00AB77B7">
        <w:rPr>
          <w:rFonts w:cs="Times New Roman"/>
        </w:rPr>
        <w:t xml:space="preserve"> required to accommodate the 70,000rpm maximum speed</w:t>
      </w:r>
      <w:r w:rsidR="003B6A83" w:rsidRPr="00AB77B7">
        <w:rPr>
          <w:rFonts w:cs="Times New Roman"/>
        </w:rPr>
        <w:t xml:space="preserve"> dramatically reduces the </w:t>
      </w:r>
      <w:r w:rsidR="00C65A38" w:rsidRPr="00AB77B7">
        <w:rPr>
          <w:rFonts w:cs="Times New Roman"/>
        </w:rPr>
        <w:t xml:space="preserve">airgap flux density, the </w:t>
      </w:r>
      <w:r w:rsidR="003B6A83" w:rsidRPr="00AB77B7">
        <w:rPr>
          <w:rFonts w:cs="Times New Roman"/>
        </w:rPr>
        <w:t xml:space="preserve">stator </w:t>
      </w:r>
      <w:r w:rsidR="00C65A38" w:rsidRPr="00AB77B7">
        <w:rPr>
          <w:rFonts w:cs="Times New Roman"/>
        </w:rPr>
        <w:t>cross-sectional area and electrical loading</w:t>
      </w:r>
      <w:r w:rsidR="003B6A83" w:rsidRPr="00AB77B7">
        <w:rPr>
          <w:rFonts w:cs="Times New Roman"/>
        </w:rPr>
        <w:t xml:space="preserve">. </w:t>
      </w:r>
      <w:r w:rsidR="00C65A38" w:rsidRPr="00AB77B7">
        <w:rPr>
          <w:rFonts w:cs="Times New Roman"/>
        </w:rPr>
        <w:t xml:space="preserve">There is little or no scope to increase the </w:t>
      </w:r>
      <w:r w:rsidR="00651CF0" w:rsidRPr="00AB77B7">
        <w:rPr>
          <w:rFonts w:cs="Times New Roman"/>
        </w:rPr>
        <w:t xml:space="preserve">rotor </w:t>
      </w:r>
      <w:r w:rsidR="00C65A38" w:rsidRPr="00AB77B7">
        <w:rPr>
          <w:rFonts w:cs="Times New Roman"/>
        </w:rPr>
        <w:t xml:space="preserve">radius beyond </w:t>
      </w:r>
      <w:r w:rsidR="00651CF0" w:rsidRPr="00AB77B7">
        <w:rPr>
          <w:rFonts w:cs="Times New Roman"/>
        </w:rPr>
        <w:t>71mm.</w:t>
      </w:r>
      <w:r w:rsidR="00C65A38" w:rsidRPr="00AB77B7">
        <w:rPr>
          <w:rFonts w:cs="Times New Roman"/>
        </w:rPr>
        <w:t xml:space="preserve"> T</w:t>
      </w:r>
      <w:r w:rsidR="00651CF0" w:rsidRPr="00AB77B7">
        <w:rPr>
          <w:rFonts w:cs="Times New Roman"/>
        </w:rPr>
        <w:t xml:space="preserve">he </w:t>
      </w:r>
      <w:r w:rsidR="00C65A38" w:rsidRPr="00AB77B7">
        <w:rPr>
          <w:rFonts w:cs="Times New Roman"/>
        </w:rPr>
        <w:t xml:space="preserve">only means by which 250kW could be realised with this combination of </w:t>
      </w:r>
      <w:r w:rsidR="00651CF0" w:rsidRPr="00AB77B7">
        <w:rPr>
          <w:rFonts w:cs="Times New Roman"/>
        </w:rPr>
        <w:t>current density and speed would be to relax the constraint on the aspect ratio</w:t>
      </w:r>
      <w:r w:rsidR="005D073B" w:rsidRPr="00AB77B7">
        <w:rPr>
          <w:rFonts w:cs="Times New Roman"/>
        </w:rPr>
        <w:t xml:space="preserve"> and increase the axial length.</w:t>
      </w:r>
    </w:p>
    <w:p w14:paraId="07C12579" w14:textId="5AAC8D58" w:rsidR="009E08DC" w:rsidRPr="00AB77B7" w:rsidRDefault="009E08DC" w:rsidP="009E08DC">
      <w:pPr>
        <w:rPr>
          <w:rFonts w:cs="Times New Roman"/>
          <w:szCs w:val="24"/>
        </w:rPr>
      </w:pPr>
      <w:r w:rsidRPr="00AB77B7">
        <w:rPr>
          <w:rFonts w:cs="Times New Roman"/>
        </w:rPr>
        <w:fldChar w:fldCharType="begin"/>
      </w:r>
      <w:r w:rsidRPr="00AB77B7">
        <w:rPr>
          <w:rFonts w:cs="Times New Roman"/>
        </w:rPr>
        <w:instrText xml:space="preserve"> REF _Ref490471421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2.15</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_Ref490472763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2.16</w:t>
      </w:r>
      <w:r w:rsidRPr="00AB77B7">
        <w:rPr>
          <w:rFonts w:cs="Times New Roman"/>
        </w:rPr>
        <w:fldChar w:fldCharType="end"/>
      </w:r>
      <w:r w:rsidRPr="00AB77B7">
        <w:rPr>
          <w:rFonts w:cs="Times New Roman"/>
        </w:rPr>
        <w:t xml:space="preserve"> show the </w:t>
      </w:r>
      <w:r w:rsidR="00A03E16" w:rsidRPr="00AB77B7">
        <w:rPr>
          <w:rFonts w:cs="Times New Roman"/>
        </w:rPr>
        <w:t xml:space="preserve">variation in the </w:t>
      </w:r>
      <w:r w:rsidRPr="00AB77B7">
        <w:rPr>
          <w:rFonts w:cs="Times New Roman"/>
        </w:rPr>
        <w:t>torque density and power density</w:t>
      </w:r>
      <w:r w:rsidR="00A03E16" w:rsidRPr="00AB77B7">
        <w:rPr>
          <w:rFonts w:cs="Times New Roman"/>
        </w:rPr>
        <w:t xml:space="preserve"> for these designs</w:t>
      </w:r>
      <w:r w:rsidRPr="00AB77B7">
        <w:rPr>
          <w:rFonts w:cs="Times New Roman"/>
        </w:rPr>
        <w:t xml:space="preserve">, which are </w:t>
      </w:r>
      <w:r w:rsidR="00A03E16" w:rsidRPr="00AB77B7">
        <w:rPr>
          <w:rFonts w:cs="Times New Roman"/>
        </w:rPr>
        <w:t>based on</w:t>
      </w:r>
      <w:r w:rsidRPr="00AB77B7">
        <w:rPr>
          <w:rFonts w:cs="Times New Roman"/>
        </w:rPr>
        <w:t xml:space="preserve"> </w:t>
      </w:r>
      <w:r w:rsidR="00A03E16" w:rsidRPr="00AB77B7">
        <w:rPr>
          <w:rFonts w:cs="Times New Roman"/>
        </w:rPr>
        <w:t>a fixed</w:t>
      </w:r>
      <w:r w:rsidRPr="00AB77B7">
        <w:rPr>
          <w:rFonts w:cs="Times New Roman"/>
        </w:rPr>
        <w:t xml:space="preserve"> current density</w:t>
      </w:r>
      <w:r w:rsidR="00A03E16" w:rsidRPr="00AB77B7">
        <w:rPr>
          <w:rFonts w:cs="Times New Roman"/>
        </w:rPr>
        <w:t xml:space="preserve"> of 10A/mm</w:t>
      </w:r>
      <w:r w:rsidR="00A03E16" w:rsidRPr="00AB77B7">
        <w:rPr>
          <w:rFonts w:cs="Times New Roman"/>
          <w:vertAlign w:val="superscript"/>
        </w:rPr>
        <w:t>2</w:t>
      </w:r>
      <w:r w:rsidRPr="00AB77B7">
        <w:rPr>
          <w:rFonts w:cs="Times New Roman"/>
        </w:rPr>
        <w:t xml:space="preserve"> and</w:t>
      </w:r>
      <w:r w:rsidR="00A03E16" w:rsidRPr="00AB77B7">
        <w:rPr>
          <w:rFonts w:cs="Times New Roman"/>
        </w:rPr>
        <w:t xml:space="preserve"> a fixed electromagnetic</w:t>
      </w:r>
      <w:r w:rsidRPr="00AB77B7">
        <w:rPr>
          <w:rFonts w:cs="Times New Roman"/>
        </w:rPr>
        <w:t xml:space="preserve"> split ratio </w:t>
      </w:r>
      <w:r w:rsidR="00A03E16" w:rsidRPr="00AB77B7">
        <w:rPr>
          <w:rFonts w:cs="Times New Roman"/>
        </w:rPr>
        <w:t>of 0.6</w:t>
      </w:r>
      <w:r w:rsidRPr="00AB77B7">
        <w:rPr>
          <w:rFonts w:cs="Times New Roman"/>
        </w:rPr>
        <w:t xml:space="preserve">. Several interesting observations can be drawn from the trends shown in </w:t>
      </w:r>
      <w:r w:rsidRPr="00AB77B7">
        <w:rPr>
          <w:rFonts w:cs="Times New Roman"/>
        </w:rPr>
        <w:fldChar w:fldCharType="begin"/>
      </w:r>
      <w:r w:rsidRPr="00AB77B7">
        <w:rPr>
          <w:rFonts w:cs="Times New Roman"/>
        </w:rPr>
        <w:instrText xml:space="preserve"> REF _Ref490471421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2.15</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_Ref490472763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2.16</w:t>
      </w:r>
      <w:r w:rsidRPr="00AB77B7">
        <w:rPr>
          <w:rFonts w:cs="Times New Roman"/>
        </w:rPr>
        <w:fldChar w:fldCharType="end"/>
      </w:r>
      <w:r w:rsidRPr="00AB77B7">
        <w:rPr>
          <w:rFonts w:cs="Times New Roman"/>
        </w:rPr>
        <w:t xml:space="preserve">. </w:t>
      </w:r>
      <w:r w:rsidRPr="00AB77B7">
        <w:rPr>
          <w:rFonts w:cs="Times New Roman"/>
          <w:szCs w:val="24"/>
        </w:rPr>
        <w:t xml:space="preserve">As the machine operating speed increases, the power density </w:t>
      </w:r>
      <w:r w:rsidR="00BD71A2" w:rsidRPr="00AB77B7">
        <w:rPr>
          <w:rFonts w:cs="Times New Roman"/>
          <w:szCs w:val="24"/>
        </w:rPr>
        <w:t xml:space="preserve">tends to </w:t>
      </w:r>
      <w:r w:rsidRPr="00AB77B7">
        <w:rPr>
          <w:rFonts w:cs="Times New Roman"/>
          <w:szCs w:val="24"/>
        </w:rPr>
        <w:t>increase.</w:t>
      </w:r>
      <w:r w:rsidR="00B63055" w:rsidRPr="00AB77B7">
        <w:rPr>
          <w:rFonts w:cs="Times New Roman"/>
          <w:szCs w:val="24"/>
        </w:rPr>
        <w:t xml:space="preserve"> Indeed, if the torque density remained constant then there would be a simple proportional relationship between power density and rotation speed.</w:t>
      </w:r>
      <w:r w:rsidRPr="00AB77B7">
        <w:rPr>
          <w:rFonts w:cs="Times New Roman"/>
          <w:szCs w:val="24"/>
        </w:rPr>
        <w:t xml:space="preserve"> However, it is clear that the torque density is not constant for different machine operating speed</w:t>
      </w:r>
      <w:r w:rsidR="00A12F91" w:rsidRPr="00AB77B7">
        <w:rPr>
          <w:rFonts w:cs="Times New Roman"/>
          <w:szCs w:val="24"/>
        </w:rPr>
        <w:t>s</w:t>
      </w:r>
      <w:r w:rsidRPr="00AB77B7">
        <w:rPr>
          <w:rFonts w:cs="Times New Roman"/>
          <w:szCs w:val="24"/>
        </w:rPr>
        <w:t xml:space="preserve">, and decreases with increasing speed rating. This </w:t>
      </w:r>
      <w:r w:rsidR="00B63055" w:rsidRPr="00AB77B7">
        <w:rPr>
          <w:rFonts w:cs="Times New Roman"/>
          <w:szCs w:val="24"/>
        </w:rPr>
        <w:t>behaviour is largely governed</w:t>
      </w:r>
      <w:r w:rsidRPr="00AB77B7">
        <w:rPr>
          <w:rFonts w:cs="Times New Roman"/>
          <w:szCs w:val="24"/>
        </w:rPr>
        <w:t xml:space="preserve"> by two aspects</w:t>
      </w:r>
      <w:r w:rsidR="00B63055" w:rsidRPr="00AB77B7">
        <w:rPr>
          <w:rFonts w:cs="Times New Roman"/>
          <w:szCs w:val="24"/>
        </w:rPr>
        <w:t xml:space="preserve"> for this set of design constraints</w:t>
      </w:r>
      <w:r w:rsidRPr="00AB77B7">
        <w:rPr>
          <w:rFonts w:cs="Times New Roman"/>
          <w:szCs w:val="24"/>
        </w:rPr>
        <w:t xml:space="preserve">, which are the increasing containment thickness </w:t>
      </w:r>
      <w:r w:rsidR="00BD71A2" w:rsidRPr="00AB77B7">
        <w:rPr>
          <w:rFonts w:cs="Times New Roman"/>
          <w:szCs w:val="24"/>
        </w:rPr>
        <w:t xml:space="preserve">which increases the effective magnetic airgap </w:t>
      </w:r>
      <w:r w:rsidRPr="00AB77B7">
        <w:rPr>
          <w:rFonts w:cs="Times New Roman"/>
          <w:szCs w:val="24"/>
        </w:rPr>
        <w:t xml:space="preserve">and </w:t>
      </w:r>
      <w:r w:rsidR="00A12F91" w:rsidRPr="00AB77B7">
        <w:rPr>
          <w:rFonts w:cs="Times New Roman"/>
          <w:szCs w:val="24"/>
        </w:rPr>
        <w:t>the inherent scaling behaviour of torque density which tends to favour larger machines</w:t>
      </w:r>
      <w:r w:rsidRPr="00AB77B7">
        <w:rPr>
          <w:rFonts w:cs="Times New Roman"/>
          <w:szCs w:val="24"/>
        </w:rPr>
        <w:t xml:space="preserve">. </w:t>
      </w:r>
      <w:r w:rsidR="00B63055" w:rsidRPr="00AB77B7">
        <w:rPr>
          <w:rFonts w:cs="Times New Roman"/>
          <w:szCs w:val="24"/>
        </w:rPr>
        <w:t>Since there is no penalty</w:t>
      </w:r>
      <w:r w:rsidR="00BD71A2" w:rsidRPr="00AB77B7">
        <w:rPr>
          <w:rFonts w:cs="Times New Roman"/>
          <w:szCs w:val="24"/>
        </w:rPr>
        <w:t xml:space="preserve"> attributed to core loss in this particular set of constraints, there is no influence of core loss on the behaviour shown in </w:t>
      </w:r>
      <w:r w:rsidR="00037BBF" w:rsidRPr="00AB77B7">
        <w:rPr>
          <w:rFonts w:cs="Times New Roman"/>
          <w:szCs w:val="24"/>
        </w:rPr>
        <w:fldChar w:fldCharType="begin"/>
      </w:r>
      <w:r w:rsidR="00037BBF" w:rsidRPr="00AB77B7">
        <w:rPr>
          <w:rFonts w:cs="Times New Roman"/>
          <w:szCs w:val="24"/>
        </w:rPr>
        <w:instrText xml:space="preserve"> REF _Ref490472763 \h </w:instrText>
      </w:r>
      <w:r w:rsidR="00AB77B7">
        <w:rPr>
          <w:rFonts w:cs="Times New Roman"/>
          <w:szCs w:val="24"/>
        </w:rPr>
        <w:instrText xml:space="preserve"> \* MERGEFORMAT </w:instrText>
      </w:r>
      <w:r w:rsidR="00037BBF" w:rsidRPr="00AB77B7">
        <w:rPr>
          <w:rFonts w:cs="Times New Roman"/>
          <w:szCs w:val="24"/>
        </w:rPr>
      </w:r>
      <w:r w:rsidR="00037BBF" w:rsidRPr="00AB77B7">
        <w:rPr>
          <w:rFonts w:cs="Times New Roman"/>
          <w:szCs w:val="24"/>
        </w:rPr>
        <w:fldChar w:fldCharType="separate"/>
      </w:r>
      <w:r w:rsidR="006D062E" w:rsidRPr="00AB77B7">
        <w:rPr>
          <w:rFonts w:cs="Times New Roman"/>
        </w:rPr>
        <w:t xml:space="preserve">Figure </w:t>
      </w:r>
      <w:r w:rsidR="006D062E">
        <w:rPr>
          <w:rFonts w:cs="Times New Roman"/>
          <w:noProof/>
        </w:rPr>
        <w:t>2.16</w:t>
      </w:r>
      <w:r w:rsidR="00037BBF" w:rsidRPr="00AB77B7">
        <w:rPr>
          <w:rFonts w:cs="Times New Roman"/>
          <w:szCs w:val="24"/>
        </w:rPr>
        <w:fldChar w:fldCharType="end"/>
      </w:r>
      <w:r w:rsidR="00BD71A2" w:rsidRPr="00AB77B7">
        <w:rPr>
          <w:rFonts w:cs="Times New Roman"/>
          <w:szCs w:val="24"/>
        </w:rPr>
        <w:t xml:space="preserve">. At a particular </w:t>
      </w:r>
      <w:r w:rsidRPr="00AB77B7">
        <w:rPr>
          <w:rFonts w:cs="Times New Roman"/>
          <w:szCs w:val="24"/>
        </w:rPr>
        <w:t>operating speed rating</w:t>
      </w:r>
      <w:r w:rsidR="00BD71A2" w:rsidRPr="00AB77B7">
        <w:rPr>
          <w:rFonts w:cs="Times New Roman"/>
          <w:szCs w:val="24"/>
        </w:rPr>
        <w:t xml:space="preserve"> (~8000-9000prm in this case)</w:t>
      </w:r>
      <w:r w:rsidRPr="00AB77B7">
        <w:rPr>
          <w:rFonts w:cs="Times New Roman"/>
          <w:szCs w:val="24"/>
        </w:rPr>
        <w:t xml:space="preserve"> the power density no longer benefits from further speed </w:t>
      </w:r>
      <w:r w:rsidR="00BD71A2" w:rsidRPr="00AB77B7">
        <w:rPr>
          <w:rFonts w:cs="Times New Roman"/>
          <w:szCs w:val="24"/>
        </w:rPr>
        <w:t>increases.</w:t>
      </w:r>
      <w:r w:rsidRPr="00AB77B7">
        <w:rPr>
          <w:rFonts w:cs="Times New Roman"/>
          <w:szCs w:val="24"/>
        </w:rPr>
        <w:t xml:space="preserve"> The maximum power density for </w:t>
      </w:r>
      <w:r w:rsidR="00BD71A2" w:rsidRPr="00AB77B7">
        <w:rPr>
          <w:rFonts w:cs="Times New Roman"/>
          <w:szCs w:val="24"/>
        </w:rPr>
        <w:t xml:space="preserve">this </w:t>
      </w:r>
      <w:r w:rsidRPr="00AB77B7">
        <w:rPr>
          <w:rFonts w:cs="Times New Roman"/>
          <w:szCs w:val="24"/>
        </w:rPr>
        <w:t xml:space="preserve">series </w:t>
      </w:r>
      <w:r w:rsidR="00BD71A2" w:rsidRPr="00AB77B7">
        <w:rPr>
          <w:rFonts w:cs="Times New Roman"/>
          <w:szCs w:val="24"/>
        </w:rPr>
        <w:t xml:space="preserve">of machine designs </w:t>
      </w:r>
      <w:r w:rsidRPr="00AB77B7">
        <w:rPr>
          <w:rFonts w:cs="Times New Roman"/>
          <w:szCs w:val="24"/>
        </w:rPr>
        <w:t xml:space="preserve">using </w:t>
      </w:r>
      <w:r w:rsidR="00BD71A2" w:rsidRPr="00AB77B7">
        <w:rPr>
          <w:rFonts w:cs="Times New Roman"/>
          <w:szCs w:val="24"/>
        </w:rPr>
        <w:t>an electromagnetic</w:t>
      </w:r>
      <w:r w:rsidRPr="00AB77B7">
        <w:rPr>
          <w:rFonts w:cs="Times New Roman"/>
          <w:szCs w:val="24"/>
        </w:rPr>
        <w:t xml:space="preserve"> split ratio</w:t>
      </w:r>
      <w:r w:rsidR="00BD71A2" w:rsidRPr="00AB77B7">
        <w:rPr>
          <w:rFonts w:cs="Times New Roman"/>
          <w:szCs w:val="24"/>
        </w:rPr>
        <w:t xml:space="preserve"> of 0.6</w:t>
      </w:r>
      <w:r w:rsidRPr="00AB77B7">
        <w:rPr>
          <w:rFonts w:cs="Times New Roman"/>
          <w:szCs w:val="24"/>
        </w:rPr>
        <w:t xml:space="preserve"> is reached at around 8000rpm with the magnitude around 4.51kW/kg</w:t>
      </w:r>
      <w:r w:rsidR="00BD71A2" w:rsidRPr="00AB77B7">
        <w:rPr>
          <w:rFonts w:cs="Times New Roman"/>
          <w:szCs w:val="24"/>
        </w:rPr>
        <w:t xml:space="preserve"> (mass based on active mass only).</w:t>
      </w:r>
      <w:r w:rsidR="00037BBF" w:rsidRPr="00AB77B7">
        <w:rPr>
          <w:rFonts w:cs="Times New Roman"/>
          <w:szCs w:val="24"/>
        </w:rPr>
        <w:t xml:space="preserve"> </w:t>
      </w:r>
      <w:r w:rsidR="005D1E2F" w:rsidRPr="00AB77B7">
        <w:rPr>
          <w:rFonts w:cs="Times New Roman"/>
          <w:szCs w:val="24"/>
        </w:rPr>
        <w:t>This achieved power density might not be high c</w:t>
      </w:r>
      <w:r w:rsidR="00037BBF" w:rsidRPr="00AB77B7">
        <w:rPr>
          <w:rFonts w:cs="Times New Roman"/>
          <w:szCs w:val="24"/>
        </w:rPr>
        <w:t xml:space="preserve">ompared to </w:t>
      </w:r>
      <w:r w:rsidR="00E75169" w:rsidRPr="00AB77B7">
        <w:rPr>
          <w:rFonts w:cs="Times New Roman"/>
          <w:szCs w:val="24"/>
        </w:rPr>
        <w:t>a</w:t>
      </w:r>
      <w:r w:rsidR="00037BBF" w:rsidRPr="00AB77B7">
        <w:rPr>
          <w:rFonts w:cs="Times New Roman"/>
          <w:szCs w:val="24"/>
        </w:rPr>
        <w:t xml:space="preserve"> machine design</w:t>
      </w:r>
      <w:r w:rsidR="005D1E2F" w:rsidRPr="00AB77B7">
        <w:rPr>
          <w:rFonts w:cs="Times New Roman"/>
          <w:szCs w:val="24"/>
        </w:rPr>
        <w:t xml:space="preserve">ed to operate </w:t>
      </w:r>
      <w:r w:rsidR="00E75169" w:rsidRPr="00AB77B7">
        <w:rPr>
          <w:rFonts w:cs="Times New Roman"/>
          <w:szCs w:val="24"/>
        </w:rPr>
        <w:t>specifically</w:t>
      </w:r>
      <w:r w:rsidR="005D1E2F" w:rsidRPr="00AB77B7">
        <w:rPr>
          <w:rFonts w:cs="Times New Roman"/>
          <w:szCs w:val="24"/>
        </w:rPr>
        <w:t xml:space="preserve"> at the </w:t>
      </w:r>
      <w:r w:rsidR="007E3A39" w:rsidRPr="00AB77B7">
        <w:rPr>
          <w:rFonts w:cs="Times New Roman"/>
          <w:szCs w:val="24"/>
        </w:rPr>
        <w:t>speed</w:t>
      </w:r>
      <w:r w:rsidR="005D1E2F" w:rsidRPr="00AB77B7">
        <w:rPr>
          <w:rFonts w:cs="Times New Roman"/>
          <w:szCs w:val="24"/>
        </w:rPr>
        <w:t xml:space="preserve"> rating of 8000rpm</w:t>
      </w:r>
      <w:r w:rsidR="00037BBF" w:rsidRPr="00AB77B7">
        <w:rPr>
          <w:rFonts w:cs="Times New Roman"/>
          <w:szCs w:val="24"/>
        </w:rPr>
        <w:t xml:space="preserve">, </w:t>
      </w:r>
      <w:r w:rsidR="005D1E2F" w:rsidRPr="00AB77B7">
        <w:rPr>
          <w:rFonts w:cs="Times New Roman"/>
          <w:szCs w:val="24"/>
        </w:rPr>
        <w:t xml:space="preserve">since the requirement of </w:t>
      </w:r>
      <w:r w:rsidR="0074735E" w:rsidRPr="00AB77B7">
        <w:rPr>
          <w:rFonts w:cs="Times New Roman"/>
          <w:szCs w:val="24"/>
        </w:rPr>
        <w:t>constant power over a speed range</w:t>
      </w:r>
      <w:r w:rsidR="00E75169" w:rsidRPr="00AB77B7">
        <w:rPr>
          <w:rFonts w:cs="Times New Roman"/>
          <w:szCs w:val="24"/>
        </w:rPr>
        <w:t xml:space="preserve"> needs </w:t>
      </w:r>
      <w:r w:rsidR="0074735E" w:rsidRPr="00AB77B7">
        <w:rPr>
          <w:rFonts w:cs="Times New Roman"/>
          <w:szCs w:val="24"/>
        </w:rPr>
        <w:t>the mechanical containment to cope with the centrifugal force at</w:t>
      </w:r>
      <w:r w:rsidR="005D1E2F" w:rsidRPr="00AB77B7">
        <w:rPr>
          <w:rFonts w:cs="Times New Roman"/>
          <w:szCs w:val="24"/>
        </w:rPr>
        <w:t xml:space="preserve"> both the low and</w:t>
      </w:r>
      <w:r w:rsidR="0074735E" w:rsidRPr="00AB77B7">
        <w:rPr>
          <w:rFonts w:cs="Times New Roman"/>
          <w:szCs w:val="24"/>
        </w:rPr>
        <w:t xml:space="preserve"> high end of the speed range, which means </w:t>
      </w:r>
      <w:r w:rsidR="00E75169" w:rsidRPr="00AB77B7">
        <w:rPr>
          <w:rFonts w:cs="Times New Roman"/>
          <w:szCs w:val="24"/>
        </w:rPr>
        <w:t>increased containment</w:t>
      </w:r>
      <w:r w:rsidR="005D1E2F" w:rsidRPr="00AB77B7">
        <w:rPr>
          <w:rFonts w:cs="Times New Roman"/>
          <w:szCs w:val="24"/>
        </w:rPr>
        <w:t xml:space="preserve"> thickness is required </w:t>
      </w:r>
      <w:r w:rsidR="00E75169" w:rsidRPr="00AB77B7">
        <w:rPr>
          <w:rFonts w:cs="Times New Roman"/>
          <w:szCs w:val="24"/>
        </w:rPr>
        <w:t xml:space="preserve">compared to machine operating only at 8000rpm, </w:t>
      </w:r>
      <w:r w:rsidR="005D1E2F" w:rsidRPr="00AB77B7">
        <w:rPr>
          <w:rFonts w:cs="Times New Roman"/>
          <w:szCs w:val="24"/>
        </w:rPr>
        <w:t xml:space="preserve">and </w:t>
      </w:r>
      <w:r w:rsidR="00E75169" w:rsidRPr="00AB77B7">
        <w:rPr>
          <w:rFonts w:cs="Times New Roman"/>
          <w:szCs w:val="24"/>
        </w:rPr>
        <w:t>performance reduction is inevitable.</w:t>
      </w:r>
    </w:p>
    <w:p w14:paraId="6CBFE037" w14:textId="77777777" w:rsidR="00176DE0" w:rsidRPr="00AB77B7" w:rsidRDefault="00AF692C" w:rsidP="005F21A8">
      <w:pPr>
        <w:jc w:val="center"/>
        <w:rPr>
          <w:rFonts w:cs="Times New Roman"/>
        </w:rPr>
      </w:pPr>
      <w:r w:rsidRPr="00AB77B7">
        <w:rPr>
          <w:rFonts w:cs="Times New Roman"/>
          <w:noProof/>
          <w:lang w:eastAsia="en-GB"/>
        </w:rPr>
        <w:lastRenderedPageBreak/>
        <w:drawing>
          <wp:inline distT="0" distB="0" distL="0" distR="0" wp14:anchorId="6FB03E7E" wp14:editId="6E853A1E">
            <wp:extent cx="5334000" cy="339732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15244" cy="3449067"/>
                    </a:xfrm>
                    <a:prstGeom prst="rect">
                      <a:avLst/>
                    </a:prstGeom>
                    <a:noFill/>
                  </pic:spPr>
                </pic:pic>
              </a:graphicData>
            </a:graphic>
          </wp:inline>
        </w:drawing>
      </w:r>
    </w:p>
    <w:p w14:paraId="18097E1E" w14:textId="4D35BA2E" w:rsidR="00176DE0" w:rsidRPr="00AB77B7" w:rsidRDefault="00176DE0" w:rsidP="00176DE0">
      <w:pPr>
        <w:pStyle w:val="a5"/>
        <w:rPr>
          <w:rFonts w:cs="Times New Roman"/>
        </w:rPr>
      </w:pPr>
      <w:bookmarkStart w:id="98" w:name="_Ref490471421"/>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15</w:t>
      </w:r>
      <w:r w:rsidR="00816FC4">
        <w:rPr>
          <w:rFonts w:cs="Times New Roman"/>
        </w:rPr>
        <w:fldChar w:fldCharType="end"/>
      </w:r>
      <w:bookmarkEnd w:id="98"/>
      <w:r w:rsidRPr="00AB77B7">
        <w:rPr>
          <w:rFonts w:cs="Times New Roman"/>
        </w:rPr>
        <w:t xml:space="preserve"> Torque density variation with machine speed rating</w:t>
      </w:r>
      <w:r w:rsidR="00037BBF" w:rsidRPr="00AB77B7">
        <w:rPr>
          <w:rFonts w:cs="Times New Roman"/>
        </w:rPr>
        <w:t xml:space="preserve"> for constant electromagnetic split ratio design</w:t>
      </w:r>
    </w:p>
    <w:p w14:paraId="3F37FA2C" w14:textId="77777777" w:rsidR="00176DE0" w:rsidRPr="00AB77B7" w:rsidRDefault="00AF692C" w:rsidP="005F21A8">
      <w:pPr>
        <w:jc w:val="center"/>
        <w:rPr>
          <w:rFonts w:cs="Times New Roman"/>
        </w:rPr>
      </w:pPr>
      <w:r w:rsidRPr="00AB77B7">
        <w:rPr>
          <w:rFonts w:cs="Times New Roman"/>
          <w:noProof/>
          <w:lang w:eastAsia="en-GB"/>
        </w:rPr>
        <w:drawing>
          <wp:inline distT="0" distB="0" distL="0" distR="0" wp14:anchorId="410082D4" wp14:editId="1BC211E5">
            <wp:extent cx="5365640" cy="3438525"/>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32833" cy="3481585"/>
                    </a:xfrm>
                    <a:prstGeom prst="rect">
                      <a:avLst/>
                    </a:prstGeom>
                    <a:noFill/>
                  </pic:spPr>
                </pic:pic>
              </a:graphicData>
            </a:graphic>
          </wp:inline>
        </w:drawing>
      </w:r>
    </w:p>
    <w:p w14:paraId="61854971" w14:textId="326A9198" w:rsidR="00AF692C" w:rsidRPr="00AB77B7" w:rsidRDefault="00AF692C" w:rsidP="00AF692C">
      <w:pPr>
        <w:pStyle w:val="a5"/>
        <w:rPr>
          <w:rFonts w:cs="Times New Roman"/>
        </w:rPr>
      </w:pPr>
      <w:bookmarkStart w:id="99" w:name="_Ref490472763"/>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16</w:t>
      </w:r>
      <w:r w:rsidR="00816FC4">
        <w:rPr>
          <w:rFonts w:cs="Times New Roman"/>
        </w:rPr>
        <w:fldChar w:fldCharType="end"/>
      </w:r>
      <w:bookmarkEnd w:id="99"/>
      <w:r w:rsidRPr="00AB77B7">
        <w:rPr>
          <w:rFonts w:cs="Times New Roman"/>
        </w:rPr>
        <w:t xml:space="preserve"> Power density variation with machine speed rating</w:t>
      </w:r>
      <w:r w:rsidR="00037BBF" w:rsidRPr="00AB77B7">
        <w:rPr>
          <w:rFonts w:cs="Times New Roman"/>
        </w:rPr>
        <w:t xml:space="preserve"> for constant electromagnetic split ratio design</w:t>
      </w:r>
    </w:p>
    <w:p w14:paraId="52979A57" w14:textId="77777777" w:rsidR="008D7B8C" w:rsidRPr="00AB77B7" w:rsidRDefault="008D7B8C" w:rsidP="008D7B8C">
      <w:pPr>
        <w:pStyle w:val="5"/>
        <w:rPr>
          <w:rFonts w:cs="Times New Roman"/>
        </w:rPr>
      </w:pPr>
      <w:r w:rsidRPr="00AB77B7">
        <w:rPr>
          <w:rFonts w:cs="Times New Roman"/>
        </w:rPr>
        <w:lastRenderedPageBreak/>
        <w:t>Torque density and power density variation with machine speed ratings using mechanical split ratio</w:t>
      </w:r>
    </w:p>
    <w:p w14:paraId="1D08E5EE" w14:textId="092FDBA3" w:rsidR="008D7B8C" w:rsidRPr="00AB77B7" w:rsidRDefault="004131B5" w:rsidP="008D7B8C">
      <w:pPr>
        <w:rPr>
          <w:rFonts w:cs="Times New Roman"/>
        </w:rPr>
      </w:pPr>
      <w:r w:rsidRPr="00AB77B7">
        <w:rPr>
          <w:rFonts w:cs="Times New Roman"/>
        </w:rPr>
        <w:t xml:space="preserve">Using the design process </w:t>
      </w:r>
      <w:r w:rsidR="00434483" w:rsidRPr="00AB77B7">
        <w:rPr>
          <w:rFonts w:cs="Times New Roman"/>
        </w:rPr>
        <w:t xml:space="preserve">described previously </w:t>
      </w:r>
      <w:r w:rsidRPr="00AB77B7">
        <w:rPr>
          <w:rFonts w:cs="Times New Roman"/>
        </w:rPr>
        <w:t xml:space="preserve">in section </w:t>
      </w:r>
      <w:r w:rsidR="00C12BA8" w:rsidRPr="00AB77B7">
        <w:rPr>
          <w:rFonts w:cs="Times New Roman"/>
        </w:rPr>
        <w:fldChar w:fldCharType="begin"/>
      </w:r>
      <w:r w:rsidR="00C12BA8" w:rsidRPr="00AB77B7">
        <w:rPr>
          <w:rFonts w:cs="Times New Roman"/>
        </w:rPr>
        <w:instrText xml:space="preserve"> REF _Ref490483406 \r \h </w:instrText>
      </w:r>
      <w:r w:rsidR="00AB77B7">
        <w:rPr>
          <w:rFonts w:cs="Times New Roman"/>
        </w:rPr>
        <w:instrText xml:space="preserve"> \* MERGEFORMAT </w:instrText>
      </w:r>
      <w:r w:rsidR="00C12BA8" w:rsidRPr="00AB77B7">
        <w:rPr>
          <w:rFonts w:cs="Times New Roman"/>
        </w:rPr>
      </w:r>
      <w:r w:rsidR="00C12BA8" w:rsidRPr="00AB77B7">
        <w:rPr>
          <w:rFonts w:cs="Times New Roman"/>
        </w:rPr>
        <w:fldChar w:fldCharType="separate"/>
      </w:r>
      <w:r w:rsidR="006D062E">
        <w:rPr>
          <w:rFonts w:cs="Times New Roman"/>
        </w:rPr>
        <w:t xml:space="preserve">2.4.3.2  </w:t>
      </w:r>
      <w:r w:rsidR="00C12BA8" w:rsidRPr="00AB77B7">
        <w:rPr>
          <w:rFonts w:cs="Times New Roman"/>
        </w:rPr>
        <w:fldChar w:fldCharType="end"/>
      </w:r>
      <w:r w:rsidR="00C12BA8" w:rsidRPr="00AB77B7">
        <w:rPr>
          <w:rFonts w:cs="Times New Roman"/>
        </w:rPr>
        <w:t xml:space="preserve">, a </w:t>
      </w:r>
      <w:r w:rsidR="00434483" w:rsidRPr="00AB77B7">
        <w:rPr>
          <w:rFonts w:cs="Times New Roman"/>
        </w:rPr>
        <w:t xml:space="preserve">further series of </w:t>
      </w:r>
      <w:r w:rsidR="00C12BA8" w:rsidRPr="00AB77B7">
        <w:rPr>
          <w:rFonts w:cs="Times New Roman"/>
        </w:rPr>
        <w:t>machine</w:t>
      </w:r>
      <w:r w:rsidR="00434483" w:rsidRPr="00AB77B7">
        <w:rPr>
          <w:rFonts w:cs="Times New Roman"/>
        </w:rPr>
        <w:t>s were designed using a</w:t>
      </w:r>
      <w:r w:rsidR="00D063C5" w:rsidRPr="00AB77B7">
        <w:rPr>
          <w:rFonts w:cs="Times New Roman"/>
        </w:rPr>
        <w:t xml:space="preserve"> </w:t>
      </w:r>
      <w:r w:rsidR="00434483" w:rsidRPr="00AB77B7">
        <w:rPr>
          <w:rFonts w:cs="Times New Roman"/>
        </w:rPr>
        <w:t>f</w:t>
      </w:r>
      <w:r w:rsidR="00D063C5" w:rsidRPr="00AB77B7">
        <w:rPr>
          <w:rFonts w:cs="Times New Roman"/>
        </w:rPr>
        <w:t>ixed</w:t>
      </w:r>
      <w:r w:rsidR="00A9169C" w:rsidRPr="00AB77B7">
        <w:rPr>
          <w:rFonts w:cs="Times New Roman"/>
        </w:rPr>
        <w:t xml:space="preserve"> mechanical split ratio</w:t>
      </w:r>
      <w:r w:rsidR="00D063C5" w:rsidRPr="00AB77B7">
        <w:rPr>
          <w:rFonts w:cs="Times New Roman"/>
        </w:rPr>
        <w:t xml:space="preserve"> of 0.6 and a fixed stator current density of 10A/mm</w:t>
      </w:r>
      <w:r w:rsidR="00D063C5" w:rsidRPr="00AB77B7">
        <w:rPr>
          <w:rFonts w:cs="Times New Roman"/>
          <w:vertAlign w:val="superscript"/>
        </w:rPr>
        <w:t>2</w:t>
      </w:r>
      <w:r w:rsidR="00D063C5" w:rsidRPr="00AB77B7">
        <w:rPr>
          <w:rFonts w:cs="Times New Roman"/>
        </w:rPr>
        <w:t xml:space="preserve">. </w:t>
      </w:r>
      <w:r w:rsidR="00D50E20" w:rsidRPr="00AB77B7">
        <w:rPr>
          <w:rFonts w:cs="Times New Roman"/>
        </w:rPr>
        <w:fldChar w:fldCharType="begin"/>
      </w:r>
      <w:r w:rsidR="00D50E20" w:rsidRPr="00AB77B7">
        <w:rPr>
          <w:rFonts w:cs="Times New Roman"/>
        </w:rPr>
        <w:instrText xml:space="preserve"> REF _Ref490557812 \h </w:instrText>
      </w:r>
      <w:r w:rsidR="00AB77B7">
        <w:rPr>
          <w:rFonts w:cs="Times New Roman"/>
        </w:rPr>
        <w:instrText xml:space="preserve"> \* MERGEFORMAT </w:instrText>
      </w:r>
      <w:r w:rsidR="00D50E20" w:rsidRPr="00AB77B7">
        <w:rPr>
          <w:rFonts w:cs="Times New Roman"/>
        </w:rPr>
      </w:r>
      <w:r w:rsidR="00D50E20" w:rsidRPr="00AB77B7">
        <w:rPr>
          <w:rFonts w:cs="Times New Roman"/>
        </w:rPr>
        <w:fldChar w:fldCharType="separate"/>
      </w:r>
      <w:r w:rsidR="006D062E" w:rsidRPr="00AB77B7">
        <w:rPr>
          <w:rFonts w:cs="Times New Roman"/>
        </w:rPr>
        <w:t xml:space="preserve">Figure </w:t>
      </w:r>
      <w:r w:rsidR="006D062E">
        <w:rPr>
          <w:rFonts w:cs="Times New Roman"/>
          <w:noProof/>
        </w:rPr>
        <w:t>2.17</w:t>
      </w:r>
      <w:r w:rsidR="00D50E20" w:rsidRPr="00AB77B7">
        <w:rPr>
          <w:rFonts w:cs="Times New Roman"/>
        </w:rPr>
        <w:fldChar w:fldCharType="end"/>
      </w:r>
      <w:r w:rsidR="00D50E20" w:rsidRPr="00AB77B7">
        <w:rPr>
          <w:rFonts w:cs="Times New Roman"/>
        </w:rPr>
        <w:t xml:space="preserve"> to </w:t>
      </w:r>
      <w:r w:rsidR="00D50E20" w:rsidRPr="00AB77B7">
        <w:rPr>
          <w:rFonts w:cs="Times New Roman"/>
        </w:rPr>
        <w:fldChar w:fldCharType="begin"/>
      </w:r>
      <w:r w:rsidR="00D50E20" w:rsidRPr="00AB77B7">
        <w:rPr>
          <w:rFonts w:cs="Times New Roman"/>
        </w:rPr>
        <w:instrText xml:space="preserve"> REF _Ref490495662 \h </w:instrText>
      </w:r>
      <w:r w:rsidR="00AB77B7">
        <w:rPr>
          <w:rFonts w:cs="Times New Roman"/>
        </w:rPr>
        <w:instrText xml:space="preserve"> \* MERGEFORMAT </w:instrText>
      </w:r>
      <w:r w:rsidR="00D50E20" w:rsidRPr="00AB77B7">
        <w:rPr>
          <w:rFonts w:cs="Times New Roman"/>
        </w:rPr>
      </w:r>
      <w:r w:rsidR="00D50E20" w:rsidRPr="00AB77B7">
        <w:rPr>
          <w:rFonts w:cs="Times New Roman"/>
        </w:rPr>
        <w:fldChar w:fldCharType="separate"/>
      </w:r>
      <w:r w:rsidR="006D062E" w:rsidRPr="00AB77B7">
        <w:rPr>
          <w:rFonts w:cs="Times New Roman"/>
        </w:rPr>
        <w:t xml:space="preserve">Figure </w:t>
      </w:r>
      <w:r w:rsidR="006D062E">
        <w:rPr>
          <w:rFonts w:cs="Times New Roman"/>
          <w:noProof/>
        </w:rPr>
        <w:t>2.19</w:t>
      </w:r>
      <w:r w:rsidR="00D50E20" w:rsidRPr="00AB77B7">
        <w:rPr>
          <w:rFonts w:cs="Times New Roman"/>
        </w:rPr>
        <w:fldChar w:fldCharType="end"/>
      </w:r>
      <w:r w:rsidR="00D50E20" w:rsidRPr="00AB77B7">
        <w:rPr>
          <w:rFonts w:cs="Times New Roman"/>
        </w:rPr>
        <w:t xml:space="preserve"> </w:t>
      </w:r>
      <w:r w:rsidR="00C12BA8" w:rsidRPr="00AB77B7">
        <w:rPr>
          <w:rFonts w:cs="Times New Roman"/>
        </w:rPr>
        <w:t xml:space="preserve">shows the torque variation with magnet thickness for each machine in the </w:t>
      </w:r>
      <w:r w:rsidR="00D063C5" w:rsidRPr="00AB77B7">
        <w:rPr>
          <w:rFonts w:cs="Times New Roman"/>
        </w:rPr>
        <w:t xml:space="preserve">series </w:t>
      </w:r>
      <w:r w:rsidR="00C12BA8" w:rsidRPr="00AB77B7">
        <w:rPr>
          <w:rFonts w:cs="Times New Roman"/>
        </w:rPr>
        <w:t>machine</w:t>
      </w:r>
      <w:r w:rsidR="00D063C5" w:rsidRPr="00AB77B7">
        <w:rPr>
          <w:rFonts w:cs="Times New Roman"/>
        </w:rPr>
        <w:t xml:space="preserve">. The leading </w:t>
      </w:r>
      <w:r w:rsidR="00C12BA8" w:rsidRPr="00AB77B7">
        <w:rPr>
          <w:rFonts w:cs="Times New Roman"/>
        </w:rPr>
        <w:t>dimensions and performance characteristics are summari</w:t>
      </w:r>
      <w:r w:rsidR="00D063C5" w:rsidRPr="00AB77B7">
        <w:rPr>
          <w:rFonts w:cs="Times New Roman"/>
        </w:rPr>
        <w:t>s</w:t>
      </w:r>
      <w:r w:rsidR="00C12BA8" w:rsidRPr="00AB77B7">
        <w:rPr>
          <w:rFonts w:cs="Times New Roman"/>
        </w:rPr>
        <w:t xml:space="preserve">ed in </w:t>
      </w:r>
      <w:r w:rsidR="00B12525" w:rsidRPr="00AB77B7">
        <w:rPr>
          <w:rFonts w:cs="Times New Roman"/>
        </w:rPr>
        <w:fldChar w:fldCharType="begin"/>
      </w:r>
      <w:r w:rsidR="00B12525" w:rsidRPr="00AB77B7">
        <w:rPr>
          <w:rFonts w:cs="Times New Roman"/>
        </w:rPr>
        <w:instrText xml:space="preserve"> REF _Ref490489638 \h </w:instrText>
      </w:r>
      <w:r w:rsidR="00AB77B7">
        <w:rPr>
          <w:rFonts w:cs="Times New Roman"/>
        </w:rPr>
        <w:instrText xml:space="preserve"> \* MERGEFORMAT </w:instrText>
      </w:r>
      <w:r w:rsidR="00B12525" w:rsidRPr="00AB77B7">
        <w:rPr>
          <w:rFonts w:cs="Times New Roman"/>
        </w:rPr>
      </w:r>
      <w:r w:rsidR="00B12525" w:rsidRPr="00AB77B7">
        <w:rPr>
          <w:rFonts w:cs="Times New Roman"/>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7</w:t>
      </w:r>
      <w:r w:rsidR="00B12525" w:rsidRPr="00AB77B7">
        <w:rPr>
          <w:rFonts w:cs="Times New Roman"/>
        </w:rPr>
        <w:fldChar w:fldCharType="end"/>
      </w:r>
      <w:r w:rsidR="00C12BA8" w:rsidRPr="00AB77B7">
        <w:rPr>
          <w:rFonts w:cs="Times New Roman"/>
        </w:rPr>
        <w:t>.</w:t>
      </w:r>
    </w:p>
    <w:p w14:paraId="7969ABA2" w14:textId="77777777" w:rsidR="00D72FE8" w:rsidRPr="00AB77B7" w:rsidRDefault="006E15A5" w:rsidP="00A91F7A">
      <w:pPr>
        <w:jc w:val="center"/>
        <w:rPr>
          <w:rFonts w:cs="Times New Roman"/>
        </w:rPr>
      </w:pPr>
      <w:r w:rsidRPr="00AB77B7">
        <w:rPr>
          <w:rFonts w:cs="Times New Roman"/>
          <w:noProof/>
          <w:lang w:eastAsia="en-GB"/>
        </w:rPr>
        <w:drawing>
          <wp:inline distT="0" distB="0" distL="0" distR="0" wp14:anchorId="00540574" wp14:editId="54D534F2">
            <wp:extent cx="5610225" cy="3612762"/>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44344" cy="3634734"/>
                    </a:xfrm>
                    <a:prstGeom prst="rect">
                      <a:avLst/>
                    </a:prstGeom>
                    <a:noFill/>
                  </pic:spPr>
                </pic:pic>
              </a:graphicData>
            </a:graphic>
          </wp:inline>
        </w:drawing>
      </w:r>
    </w:p>
    <w:p w14:paraId="65EA4D53" w14:textId="435A9075" w:rsidR="00D50E20" w:rsidRPr="00AB77B7" w:rsidRDefault="00D50E20" w:rsidP="00D50E20">
      <w:pPr>
        <w:pStyle w:val="a5"/>
        <w:rPr>
          <w:rFonts w:cs="Times New Roman"/>
        </w:rPr>
      </w:pPr>
      <w:bookmarkStart w:id="100" w:name="_Ref490557812"/>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17</w:t>
      </w:r>
      <w:r w:rsidR="00816FC4">
        <w:rPr>
          <w:rFonts w:cs="Times New Roman"/>
        </w:rPr>
        <w:fldChar w:fldCharType="end"/>
      </w:r>
      <w:bookmarkEnd w:id="100"/>
      <w:r w:rsidRPr="00AB77B7">
        <w:rPr>
          <w:rFonts w:cs="Times New Roman"/>
        </w:rPr>
        <w:t xml:space="preserve"> Torque variation with machine operating speed rating (machine 1)</w:t>
      </w:r>
    </w:p>
    <w:p w14:paraId="68A56382" w14:textId="77777777" w:rsidR="00C12BA8" w:rsidRPr="00AB77B7" w:rsidRDefault="002D203E" w:rsidP="00A91F7A">
      <w:pPr>
        <w:rPr>
          <w:rFonts w:cs="Times New Roman"/>
        </w:rPr>
      </w:pPr>
      <w:r w:rsidRPr="00AB77B7">
        <w:rPr>
          <w:rFonts w:cs="Times New Roman"/>
          <w:noProof/>
          <w:lang w:eastAsia="en-GB"/>
        </w:rPr>
        <w:lastRenderedPageBreak/>
        <w:drawing>
          <wp:inline distT="0" distB="0" distL="0" distR="0" wp14:anchorId="6DD3CFDC" wp14:editId="1AE1B5D7">
            <wp:extent cx="5743575" cy="358217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71289" cy="3599461"/>
                    </a:xfrm>
                    <a:prstGeom prst="rect">
                      <a:avLst/>
                    </a:prstGeom>
                    <a:noFill/>
                  </pic:spPr>
                </pic:pic>
              </a:graphicData>
            </a:graphic>
          </wp:inline>
        </w:drawing>
      </w:r>
    </w:p>
    <w:p w14:paraId="2BE763D2" w14:textId="0C44ABFA" w:rsidR="00E02FAF" w:rsidRPr="00AB77B7" w:rsidRDefault="00E02FAF" w:rsidP="00E02FAF">
      <w:pPr>
        <w:pStyle w:val="a5"/>
        <w:rPr>
          <w:rFonts w:cs="Times New Roman"/>
        </w:rPr>
      </w:pPr>
      <w:bookmarkStart w:id="101" w:name="_Ref490495655"/>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18</w:t>
      </w:r>
      <w:r w:rsidR="00816FC4">
        <w:rPr>
          <w:rFonts w:cs="Times New Roman"/>
        </w:rPr>
        <w:fldChar w:fldCharType="end"/>
      </w:r>
      <w:bookmarkEnd w:id="101"/>
      <w:r w:rsidRPr="00AB77B7">
        <w:rPr>
          <w:rFonts w:cs="Times New Roman"/>
        </w:rPr>
        <w:t xml:space="preserve"> Torque variation with machine operating speed rating (machine 2 to 8)</w:t>
      </w:r>
    </w:p>
    <w:p w14:paraId="66ED30D9" w14:textId="77777777" w:rsidR="00E02FAF" w:rsidRPr="00AB77B7" w:rsidRDefault="00B02B3E" w:rsidP="00A91F7A">
      <w:pPr>
        <w:rPr>
          <w:rFonts w:cs="Times New Roman"/>
        </w:rPr>
      </w:pPr>
      <w:r w:rsidRPr="00AB77B7">
        <w:rPr>
          <w:rFonts w:cs="Times New Roman"/>
          <w:noProof/>
          <w:lang w:eastAsia="en-GB"/>
        </w:rPr>
        <w:drawing>
          <wp:inline distT="0" distB="0" distL="0" distR="0" wp14:anchorId="5573CD4F" wp14:editId="657F6A7F">
            <wp:extent cx="5743575" cy="360080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96336" cy="3633884"/>
                    </a:xfrm>
                    <a:prstGeom prst="rect">
                      <a:avLst/>
                    </a:prstGeom>
                    <a:noFill/>
                  </pic:spPr>
                </pic:pic>
              </a:graphicData>
            </a:graphic>
          </wp:inline>
        </w:drawing>
      </w:r>
    </w:p>
    <w:p w14:paraId="3477F290" w14:textId="19B3C795" w:rsidR="00E02FAF" w:rsidRDefault="00E02FAF" w:rsidP="00E02FAF">
      <w:pPr>
        <w:pStyle w:val="a5"/>
        <w:rPr>
          <w:rFonts w:cs="Times New Roman"/>
        </w:rPr>
      </w:pPr>
      <w:bookmarkStart w:id="102" w:name="_Ref490495662"/>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19</w:t>
      </w:r>
      <w:r w:rsidR="00816FC4">
        <w:rPr>
          <w:rFonts w:cs="Times New Roman"/>
        </w:rPr>
        <w:fldChar w:fldCharType="end"/>
      </w:r>
      <w:bookmarkEnd w:id="102"/>
      <w:r w:rsidRPr="00AB77B7">
        <w:rPr>
          <w:rFonts w:cs="Times New Roman"/>
        </w:rPr>
        <w:t xml:space="preserve"> Torque variation with machine operating speed rating (machine</w:t>
      </w:r>
      <w:r w:rsidR="00D063C5" w:rsidRPr="00AB77B7">
        <w:rPr>
          <w:rFonts w:cs="Times New Roman"/>
        </w:rPr>
        <w:t>s</w:t>
      </w:r>
      <w:r w:rsidRPr="00AB77B7">
        <w:rPr>
          <w:rFonts w:cs="Times New Roman"/>
        </w:rPr>
        <w:t xml:space="preserve"> 9 to 14)</w:t>
      </w:r>
    </w:p>
    <w:p w14:paraId="20FC4FAF" w14:textId="41A50D4D" w:rsidR="009F3C16" w:rsidRDefault="009F3C16" w:rsidP="009F3C16"/>
    <w:p w14:paraId="73FC0A3A" w14:textId="77777777" w:rsidR="009F3C16" w:rsidRPr="009F3C16" w:rsidRDefault="009F3C16" w:rsidP="009F3C16"/>
    <w:p w14:paraId="78A15035" w14:textId="566CA4BF" w:rsidR="003736C7" w:rsidRPr="00AB77B7" w:rsidRDefault="003736C7" w:rsidP="003736C7">
      <w:pPr>
        <w:pStyle w:val="a5"/>
        <w:rPr>
          <w:rFonts w:cs="Times New Roman"/>
        </w:rPr>
      </w:pPr>
      <w:bookmarkStart w:id="103" w:name="_Ref490489638"/>
      <w:r w:rsidRPr="00AB77B7">
        <w:rPr>
          <w:rFonts w:cs="Times New Roman"/>
        </w:rPr>
        <w:lastRenderedPageBreak/>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7</w:t>
      </w:r>
      <w:r w:rsidR="005F21A8" w:rsidRPr="00AB77B7">
        <w:rPr>
          <w:rFonts w:cs="Times New Roman"/>
          <w:noProof/>
        </w:rPr>
        <w:fldChar w:fldCharType="end"/>
      </w:r>
      <w:bookmarkEnd w:id="103"/>
      <w:r w:rsidRPr="00AB77B7">
        <w:rPr>
          <w:rFonts w:cs="Times New Roman"/>
        </w:rPr>
        <w:t xml:space="preserve"> </w:t>
      </w:r>
      <w:r w:rsidR="00886C31" w:rsidRPr="00AB77B7">
        <w:rPr>
          <w:rFonts w:cs="Times New Roman"/>
        </w:rPr>
        <w:t>Key parameters of the final design</w:t>
      </w:r>
      <w:r w:rsidRPr="00AB77B7">
        <w:rPr>
          <w:rFonts w:cs="Times New Roman"/>
        </w:rPr>
        <w:t xml:space="preserve"> of machine series using mechanical split ratio</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5"/>
        <w:gridCol w:w="1286"/>
        <w:gridCol w:w="1286"/>
        <w:gridCol w:w="1285"/>
        <w:gridCol w:w="1286"/>
        <w:gridCol w:w="1286"/>
        <w:gridCol w:w="1286"/>
      </w:tblGrid>
      <w:tr w:rsidR="0034359D" w:rsidRPr="00A76894" w14:paraId="35FBF688" w14:textId="77777777" w:rsidTr="00915149">
        <w:trPr>
          <w:jc w:val="center"/>
        </w:trPr>
        <w:tc>
          <w:tcPr>
            <w:tcW w:w="1285" w:type="dxa"/>
            <w:vAlign w:val="center"/>
          </w:tcPr>
          <w:p w14:paraId="5F8EEF8C" w14:textId="77777777" w:rsidR="0034359D" w:rsidRPr="00A76894" w:rsidRDefault="0034359D" w:rsidP="00A76894">
            <w:pPr>
              <w:pStyle w:val="Table"/>
              <w:spacing w:before="60" w:after="60"/>
              <w:jc w:val="center"/>
              <w:rPr>
                <w:rFonts w:cs="Times New Roman"/>
                <w:b/>
                <w:sz w:val="20"/>
                <w:szCs w:val="20"/>
              </w:rPr>
            </w:pPr>
            <w:r w:rsidRPr="00A76894">
              <w:rPr>
                <w:rFonts w:cs="Times New Roman"/>
                <w:b/>
                <w:sz w:val="20"/>
                <w:szCs w:val="20"/>
              </w:rPr>
              <w:t>Machine number</w:t>
            </w:r>
          </w:p>
        </w:tc>
        <w:tc>
          <w:tcPr>
            <w:tcW w:w="1286" w:type="dxa"/>
            <w:vAlign w:val="center"/>
          </w:tcPr>
          <w:p w14:paraId="5CBE36DE" w14:textId="77777777" w:rsidR="0034359D" w:rsidRPr="00A76894" w:rsidRDefault="0034359D" w:rsidP="00A76894">
            <w:pPr>
              <w:pStyle w:val="Table"/>
              <w:spacing w:before="60" w:after="60"/>
              <w:jc w:val="center"/>
              <w:rPr>
                <w:rFonts w:cs="Times New Roman"/>
                <w:b/>
                <w:sz w:val="20"/>
                <w:szCs w:val="20"/>
              </w:rPr>
            </w:pPr>
            <w:r w:rsidRPr="00A76894">
              <w:rPr>
                <w:rFonts w:cs="Times New Roman"/>
                <w:b/>
                <w:sz w:val="20"/>
                <w:szCs w:val="20"/>
              </w:rPr>
              <w:t>Mechanical rotor radius (mm)</w:t>
            </w:r>
          </w:p>
        </w:tc>
        <w:tc>
          <w:tcPr>
            <w:tcW w:w="1286" w:type="dxa"/>
            <w:vAlign w:val="center"/>
          </w:tcPr>
          <w:p w14:paraId="2045A5DE" w14:textId="656AD687" w:rsidR="0034359D" w:rsidRPr="00A76894" w:rsidRDefault="0034359D" w:rsidP="00A76894">
            <w:pPr>
              <w:pStyle w:val="Table"/>
              <w:spacing w:before="60" w:after="60"/>
              <w:jc w:val="center"/>
              <w:rPr>
                <w:rFonts w:cs="Times New Roman"/>
                <w:b/>
                <w:sz w:val="20"/>
                <w:szCs w:val="20"/>
              </w:rPr>
            </w:pPr>
            <w:r w:rsidRPr="00A76894">
              <w:rPr>
                <w:rFonts w:cs="Times New Roman"/>
                <w:b/>
                <w:sz w:val="20"/>
                <w:szCs w:val="20"/>
              </w:rPr>
              <w:t>Stator outer radius (mm)</w:t>
            </w:r>
          </w:p>
        </w:tc>
        <w:tc>
          <w:tcPr>
            <w:tcW w:w="1285" w:type="dxa"/>
            <w:vAlign w:val="center"/>
          </w:tcPr>
          <w:p w14:paraId="084BCA6E" w14:textId="3583E71A" w:rsidR="0034359D" w:rsidRPr="00A76894" w:rsidRDefault="0034359D" w:rsidP="00A76894">
            <w:pPr>
              <w:pStyle w:val="Table"/>
              <w:spacing w:before="60" w:after="60"/>
              <w:jc w:val="center"/>
              <w:rPr>
                <w:rFonts w:cs="Times New Roman"/>
                <w:b/>
                <w:sz w:val="20"/>
                <w:szCs w:val="20"/>
              </w:rPr>
            </w:pPr>
            <w:r w:rsidRPr="00A76894">
              <w:rPr>
                <w:rFonts w:cs="Times New Roman"/>
                <w:b/>
                <w:sz w:val="20"/>
                <w:szCs w:val="20"/>
              </w:rPr>
              <w:t>Magnet thickness (mm)</w:t>
            </w:r>
          </w:p>
        </w:tc>
        <w:tc>
          <w:tcPr>
            <w:tcW w:w="1286" w:type="dxa"/>
            <w:vAlign w:val="center"/>
          </w:tcPr>
          <w:p w14:paraId="5EA18107" w14:textId="77777777" w:rsidR="0034359D" w:rsidRPr="00A76894" w:rsidRDefault="0034359D" w:rsidP="00A76894">
            <w:pPr>
              <w:pStyle w:val="Table"/>
              <w:spacing w:before="60" w:after="60"/>
              <w:jc w:val="center"/>
              <w:rPr>
                <w:rFonts w:cs="Times New Roman"/>
                <w:b/>
                <w:sz w:val="20"/>
                <w:szCs w:val="20"/>
              </w:rPr>
            </w:pPr>
            <w:r w:rsidRPr="00A76894">
              <w:rPr>
                <w:rFonts w:cs="Times New Roman"/>
                <w:b/>
                <w:sz w:val="20"/>
                <w:szCs w:val="20"/>
              </w:rPr>
              <w:t>Containment thickness (mm)</w:t>
            </w:r>
          </w:p>
        </w:tc>
        <w:tc>
          <w:tcPr>
            <w:tcW w:w="1286" w:type="dxa"/>
            <w:vAlign w:val="center"/>
          </w:tcPr>
          <w:p w14:paraId="74DFC3AE" w14:textId="77777777" w:rsidR="0034359D" w:rsidRPr="00A76894" w:rsidRDefault="0034359D" w:rsidP="00A76894">
            <w:pPr>
              <w:pStyle w:val="Table"/>
              <w:spacing w:before="60" w:after="60"/>
              <w:jc w:val="center"/>
              <w:rPr>
                <w:rFonts w:cs="Times New Roman"/>
                <w:b/>
                <w:sz w:val="20"/>
                <w:szCs w:val="20"/>
              </w:rPr>
            </w:pPr>
            <w:r w:rsidRPr="00A76894">
              <w:rPr>
                <w:rFonts w:cs="Times New Roman"/>
                <w:b/>
                <w:sz w:val="20"/>
                <w:szCs w:val="20"/>
              </w:rPr>
              <w:t>Torque (Nm)</w:t>
            </w:r>
          </w:p>
        </w:tc>
        <w:tc>
          <w:tcPr>
            <w:tcW w:w="1286" w:type="dxa"/>
            <w:vAlign w:val="center"/>
          </w:tcPr>
          <w:p w14:paraId="4762D7C2" w14:textId="77777777" w:rsidR="0034359D" w:rsidRPr="00A76894" w:rsidRDefault="0034359D" w:rsidP="00A76894">
            <w:pPr>
              <w:pStyle w:val="Table"/>
              <w:spacing w:before="60" w:after="60"/>
              <w:jc w:val="center"/>
              <w:rPr>
                <w:rFonts w:cs="Times New Roman"/>
                <w:b/>
                <w:sz w:val="20"/>
                <w:szCs w:val="20"/>
              </w:rPr>
            </w:pPr>
            <w:r w:rsidRPr="00A76894">
              <w:rPr>
                <w:rFonts w:cs="Times New Roman"/>
                <w:b/>
                <w:sz w:val="20"/>
                <w:szCs w:val="20"/>
              </w:rPr>
              <w:t>Power (kW)</w:t>
            </w:r>
          </w:p>
        </w:tc>
      </w:tr>
      <w:tr w:rsidR="0034359D" w:rsidRPr="00A76894" w14:paraId="6D24776E" w14:textId="77777777" w:rsidTr="00915149">
        <w:trPr>
          <w:jc w:val="center"/>
        </w:trPr>
        <w:tc>
          <w:tcPr>
            <w:tcW w:w="1285" w:type="dxa"/>
            <w:vAlign w:val="center"/>
          </w:tcPr>
          <w:p w14:paraId="1E2D9D12"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1</w:t>
            </w:r>
          </w:p>
        </w:tc>
        <w:tc>
          <w:tcPr>
            <w:tcW w:w="1286" w:type="dxa"/>
            <w:vAlign w:val="center"/>
          </w:tcPr>
          <w:p w14:paraId="3ACD7AC3" w14:textId="4E2E1731"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102.00</w:t>
            </w:r>
          </w:p>
        </w:tc>
        <w:tc>
          <w:tcPr>
            <w:tcW w:w="1286" w:type="dxa"/>
            <w:vAlign w:val="center"/>
          </w:tcPr>
          <w:p w14:paraId="2A7BBDA5" w14:textId="01F38613"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170.00</w:t>
            </w:r>
          </w:p>
        </w:tc>
        <w:tc>
          <w:tcPr>
            <w:tcW w:w="1285" w:type="dxa"/>
            <w:vAlign w:val="center"/>
          </w:tcPr>
          <w:p w14:paraId="77EB6C2B" w14:textId="2AF8EBD3"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15</w:t>
            </w:r>
          </w:p>
        </w:tc>
        <w:tc>
          <w:tcPr>
            <w:tcW w:w="1286" w:type="dxa"/>
            <w:vAlign w:val="center"/>
          </w:tcPr>
          <w:p w14:paraId="1DA1ABF4" w14:textId="706A885E"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0.50</w:t>
            </w:r>
          </w:p>
        </w:tc>
        <w:tc>
          <w:tcPr>
            <w:tcW w:w="1286" w:type="dxa"/>
            <w:vAlign w:val="center"/>
          </w:tcPr>
          <w:p w14:paraId="5E4E6CB5"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2408.95</w:t>
            </w:r>
          </w:p>
        </w:tc>
        <w:tc>
          <w:tcPr>
            <w:tcW w:w="1286" w:type="dxa"/>
            <w:vAlign w:val="center"/>
          </w:tcPr>
          <w:p w14:paraId="01AD3705"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252.26</w:t>
            </w:r>
          </w:p>
        </w:tc>
      </w:tr>
      <w:tr w:rsidR="0034359D" w:rsidRPr="00A76894" w14:paraId="709F6CB3" w14:textId="77777777" w:rsidTr="00915149">
        <w:trPr>
          <w:jc w:val="center"/>
        </w:trPr>
        <w:tc>
          <w:tcPr>
            <w:tcW w:w="1285" w:type="dxa"/>
            <w:vAlign w:val="center"/>
          </w:tcPr>
          <w:p w14:paraId="2B06B525"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2</w:t>
            </w:r>
          </w:p>
        </w:tc>
        <w:tc>
          <w:tcPr>
            <w:tcW w:w="1286" w:type="dxa"/>
            <w:vAlign w:val="center"/>
          </w:tcPr>
          <w:p w14:paraId="6FB28BF8" w14:textId="593C860B"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85.00</w:t>
            </w:r>
          </w:p>
        </w:tc>
        <w:tc>
          <w:tcPr>
            <w:tcW w:w="1286" w:type="dxa"/>
            <w:vAlign w:val="center"/>
          </w:tcPr>
          <w:p w14:paraId="3F461086" w14:textId="3227F9A5"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141.67</w:t>
            </w:r>
          </w:p>
        </w:tc>
        <w:tc>
          <w:tcPr>
            <w:tcW w:w="1285" w:type="dxa"/>
            <w:vAlign w:val="center"/>
          </w:tcPr>
          <w:p w14:paraId="2FB09045" w14:textId="68271B10"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12</w:t>
            </w:r>
          </w:p>
        </w:tc>
        <w:tc>
          <w:tcPr>
            <w:tcW w:w="1286" w:type="dxa"/>
            <w:vAlign w:val="center"/>
          </w:tcPr>
          <w:p w14:paraId="239B858E"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0.56</w:t>
            </w:r>
          </w:p>
        </w:tc>
        <w:tc>
          <w:tcPr>
            <w:tcW w:w="1286" w:type="dxa"/>
            <w:vAlign w:val="center"/>
          </w:tcPr>
          <w:p w14:paraId="205F4DF0"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1230.65</w:t>
            </w:r>
          </w:p>
        </w:tc>
        <w:tc>
          <w:tcPr>
            <w:tcW w:w="1286" w:type="dxa"/>
            <w:vAlign w:val="center"/>
          </w:tcPr>
          <w:p w14:paraId="033DB041"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257.75</w:t>
            </w:r>
          </w:p>
        </w:tc>
      </w:tr>
      <w:tr w:rsidR="0034359D" w:rsidRPr="00A76894" w14:paraId="2052CDF9" w14:textId="77777777" w:rsidTr="00915149">
        <w:trPr>
          <w:jc w:val="center"/>
        </w:trPr>
        <w:tc>
          <w:tcPr>
            <w:tcW w:w="1285" w:type="dxa"/>
            <w:vAlign w:val="center"/>
          </w:tcPr>
          <w:p w14:paraId="2F1A0CFC"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3</w:t>
            </w:r>
          </w:p>
        </w:tc>
        <w:tc>
          <w:tcPr>
            <w:tcW w:w="1286" w:type="dxa"/>
            <w:vAlign w:val="center"/>
          </w:tcPr>
          <w:p w14:paraId="29C020C7" w14:textId="01EF4CA2"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76.30</w:t>
            </w:r>
          </w:p>
        </w:tc>
        <w:tc>
          <w:tcPr>
            <w:tcW w:w="1286" w:type="dxa"/>
            <w:vAlign w:val="center"/>
          </w:tcPr>
          <w:p w14:paraId="3320B043" w14:textId="71FAF5ED"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127.17</w:t>
            </w:r>
          </w:p>
        </w:tc>
        <w:tc>
          <w:tcPr>
            <w:tcW w:w="1285" w:type="dxa"/>
            <w:vAlign w:val="center"/>
          </w:tcPr>
          <w:p w14:paraId="4AB6361A" w14:textId="7DF4CB1A"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11</w:t>
            </w:r>
          </w:p>
        </w:tc>
        <w:tc>
          <w:tcPr>
            <w:tcW w:w="1286" w:type="dxa"/>
            <w:vAlign w:val="center"/>
          </w:tcPr>
          <w:p w14:paraId="4B466C0B"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0.93</w:t>
            </w:r>
          </w:p>
        </w:tc>
        <w:tc>
          <w:tcPr>
            <w:tcW w:w="1286" w:type="dxa"/>
            <w:vAlign w:val="center"/>
          </w:tcPr>
          <w:p w14:paraId="67ABD1B6"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803.52</w:t>
            </w:r>
          </w:p>
        </w:tc>
        <w:tc>
          <w:tcPr>
            <w:tcW w:w="1286" w:type="dxa"/>
            <w:vAlign w:val="center"/>
          </w:tcPr>
          <w:p w14:paraId="45992CA7"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252.43</w:t>
            </w:r>
          </w:p>
        </w:tc>
      </w:tr>
      <w:tr w:rsidR="0034359D" w:rsidRPr="00A76894" w14:paraId="1D00FD68" w14:textId="77777777" w:rsidTr="00915149">
        <w:trPr>
          <w:jc w:val="center"/>
        </w:trPr>
        <w:tc>
          <w:tcPr>
            <w:tcW w:w="1285" w:type="dxa"/>
            <w:vAlign w:val="center"/>
          </w:tcPr>
          <w:p w14:paraId="23B491FD"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4</w:t>
            </w:r>
          </w:p>
        </w:tc>
        <w:tc>
          <w:tcPr>
            <w:tcW w:w="1286" w:type="dxa"/>
            <w:vAlign w:val="center"/>
          </w:tcPr>
          <w:p w14:paraId="0B6252CE" w14:textId="545BA743"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72.00</w:t>
            </w:r>
          </w:p>
        </w:tc>
        <w:tc>
          <w:tcPr>
            <w:tcW w:w="1286" w:type="dxa"/>
            <w:vAlign w:val="center"/>
          </w:tcPr>
          <w:p w14:paraId="6E863E00" w14:textId="5A33E849"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120.00</w:t>
            </w:r>
          </w:p>
        </w:tc>
        <w:tc>
          <w:tcPr>
            <w:tcW w:w="1285" w:type="dxa"/>
            <w:vAlign w:val="center"/>
          </w:tcPr>
          <w:p w14:paraId="560F6D3F" w14:textId="0816D216"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10</w:t>
            </w:r>
          </w:p>
        </w:tc>
        <w:tc>
          <w:tcPr>
            <w:tcW w:w="1286" w:type="dxa"/>
            <w:vAlign w:val="center"/>
          </w:tcPr>
          <w:p w14:paraId="28DEDD82"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1.35</w:t>
            </w:r>
          </w:p>
        </w:tc>
        <w:tc>
          <w:tcPr>
            <w:tcW w:w="1286" w:type="dxa"/>
            <w:vAlign w:val="center"/>
          </w:tcPr>
          <w:p w14:paraId="08E492FB"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617.47</w:t>
            </w:r>
          </w:p>
        </w:tc>
        <w:tc>
          <w:tcPr>
            <w:tcW w:w="1286" w:type="dxa"/>
            <w:vAlign w:val="center"/>
          </w:tcPr>
          <w:p w14:paraId="43E756FD"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258.65</w:t>
            </w:r>
          </w:p>
        </w:tc>
      </w:tr>
      <w:tr w:rsidR="0034359D" w:rsidRPr="00A76894" w14:paraId="691F5C82" w14:textId="77777777" w:rsidTr="00915149">
        <w:trPr>
          <w:jc w:val="center"/>
        </w:trPr>
        <w:tc>
          <w:tcPr>
            <w:tcW w:w="1285" w:type="dxa"/>
            <w:vAlign w:val="center"/>
          </w:tcPr>
          <w:p w14:paraId="4A063BEC"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5</w:t>
            </w:r>
          </w:p>
        </w:tc>
        <w:tc>
          <w:tcPr>
            <w:tcW w:w="1286" w:type="dxa"/>
            <w:vAlign w:val="center"/>
          </w:tcPr>
          <w:p w14:paraId="62861897" w14:textId="5B2C88F6"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68.50</w:t>
            </w:r>
          </w:p>
        </w:tc>
        <w:tc>
          <w:tcPr>
            <w:tcW w:w="1286" w:type="dxa"/>
            <w:vAlign w:val="center"/>
          </w:tcPr>
          <w:p w14:paraId="01F48AE6" w14:textId="337E788D"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114.17</w:t>
            </w:r>
          </w:p>
        </w:tc>
        <w:tc>
          <w:tcPr>
            <w:tcW w:w="1285" w:type="dxa"/>
            <w:vAlign w:val="center"/>
          </w:tcPr>
          <w:p w14:paraId="4D6A3132" w14:textId="2F05860E"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9</w:t>
            </w:r>
          </w:p>
        </w:tc>
        <w:tc>
          <w:tcPr>
            <w:tcW w:w="1286" w:type="dxa"/>
            <w:vAlign w:val="center"/>
          </w:tcPr>
          <w:p w14:paraId="7DEE2AEB"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1.73</w:t>
            </w:r>
          </w:p>
        </w:tc>
        <w:tc>
          <w:tcPr>
            <w:tcW w:w="1286" w:type="dxa"/>
            <w:vAlign w:val="center"/>
          </w:tcPr>
          <w:p w14:paraId="34F17ED2"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485.83</w:t>
            </w:r>
          </w:p>
        </w:tc>
        <w:tc>
          <w:tcPr>
            <w:tcW w:w="1286" w:type="dxa"/>
            <w:vAlign w:val="center"/>
          </w:tcPr>
          <w:p w14:paraId="2F9B0519"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254.38</w:t>
            </w:r>
          </w:p>
        </w:tc>
      </w:tr>
      <w:tr w:rsidR="0034359D" w:rsidRPr="00A76894" w14:paraId="01A7FA42" w14:textId="77777777" w:rsidTr="00915149">
        <w:trPr>
          <w:jc w:val="center"/>
        </w:trPr>
        <w:tc>
          <w:tcPr>
            <w:tcW w:w="1285" w:type="dxa"/>
            <w:vAlign w:val="center"/>
          </w:tcPr>
          <w:p w14:paraId="732CCB8E"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6</w:t>
            </w:r>
          </w:p>
        </w:tc>
        <w:tc>
          <w:tcPr>
            <w:tcW w:w="1286" w:type="dxa"/>
            <w:vAlign w:val="center"/>
          </w:tcPr>
          <w:p w14:paraId="7DB29910" w14:textId="568F2B1E"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66.50</w:t>
            </w:r>
          </w:p>
        </w:tc>
        <w:tc>
          <w:tcPr>
            <w:tcW w:w="1286" w:type="dxa"/>
            <w:vAlign w:val="center"/>
          </w:tcPr>
          <w:p w14:paraId="06AB441B" w14:textId="70E9B9B2"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110.83</w:t>
            </w:r>
          </w:p>
        </w:tc>
        <w:tc>
          <w:tcPr>
            <w:tcW w:w="1285" w:type="dxa"/>
            <w:vAlign w:val="center"/>
          </w:tcPr>
          <w:p w14:paraId="47A6E510" w14:textId="1D815BCB"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8</w:t>
            </w:r>
          </w:p>
        </w:tc>
        <w:tc>
          <w:tcPr>
            <w:tcW w:w="1286" w:type="dxa"/>
            <w:vAlign w:val="center"/>
          </w:tcPr>
          <w:p w14:paraId="68AE602A"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2.11</w:t>
            </w:r>
          </w:p>
        </w:tc>
        <w:tc>
          <w:tcPr>
            <w:tcW w:w="1286" w:type="dxa"/>
            <w:vAlign w:val="center"/>
          </w:tcPr>
          <w:p w14:paraId="04AC24CC"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407.98</w:t>
            </w:r>
          </w:p>
        </w:tc>
        <w:tc>
          <w:tcPr>
            <w:tcW w:w="1286" w:type="dxa"/>
            <w:vAlign w:val="center"/>
          </w:tcPr>
          <w:p w14:paraId="5B0C4B0C"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256.34</w:t>
            </w:r>
          </w:p>
        </w:tc>
      </w:tr>
      <w:tr w:rsidR="0034359D" w:rsidRPr="00A76894" w14:paraId="66AF74ED" w14:textId="77777777" w:rsidTr="00915149">
        <w:trPr>
          <w:jc w:val="center"/>
        </w:trPr>
        <w:tc>
          <w:tcPr>
            <w:tcW w:w="1285" w:type="dxa"/>
            <w:vAlign w:val="center"/>
          </w:tcPr>
          <w:p w14:paraId="243862DC"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7</w:t>
            </w:r>
          </w:p>
        </w:tc>
        <w:tc>
          <w:tcPr>
            <w:tcW w:w="1286" w:type="dxa"/>
            <w:vAlign w:val="center"/>
          </w:tcPr>
          <w:p w14:paraId="7551A212" w14:textId="4D76115D"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65.00</w:t>
            </w:r>
          </w:p>
        </w:tc>
        <w:tc>
          <w:tcPr>
            <w:tcW w:w="1286" w:type="dxa"/>
            <w:vAlign w:val="center"/>
          </w:tcPr>
          <w:p w14:paraId="58A62CFF" w14:textId="2A7E2A7A"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108.33</w:t>
            </w:r>
          </w:p>
        </w:tc>
        <w:tc>
          <w:tcPr>
            <w:tcW w:w="1285" w:type="dxa"/>
            <w:vAlign w:val="center"/>
          </w:tcPr>
          <w:p w14:paraId="57C3952B" w14:textId="7360839E"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7</w:t>
            </w:r>
          </w:p>
        </w:tc>
        <w:tc>
          <w:tcPr>
            <w:tcW w:w="1286" w:type="dxa"/>
            <w:vAlign w:val="center"/>
          </w:tcPr>
          <w:p w14:paraId="053E8830"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2.45</w:t>
            </w:r>
          </w:p>
        </w:tc>
        <w:tc>
          <w:tcPr>
            <w:tcW w:w="1286" w:type="dxa"/>
            <w:vAlign w:val="center"/>
          </w:tcPr>
          <w:p w14:paraId="4AFB4CB0"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348.95</w:t>
            </w:r>
          </w:p>
        </w:tc>
        <w:tc>
          <w:tcPr>
            <w:tcW w:w="1286" w:type="dxa"/>
            <w:vAlign w:val="center"/>
          </w:tcPr>
          <w:p w14:paraId="25B9DF12"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255.79</w:t>
            </w:r>
          </w:p>
        </w:tc>
      </w:tr>
      <w:tr w:rsidR="0034359D" w:rsidRPr="00A76894" w14:paraId="230DE9CC" w14:textId="77777777" w:rsidTr="00915149">
        <w:trPr>
          <w:jc w:val="center"/>
        </w:trPr>
        <w:tc>
          <w:tcPr>
            <w:tcW w:w="1285" w:type="dxa"/>
            <w:vAlign w:val="center"/>
          </w:tcPr>
          <w:p w14:paraId="74259B8F"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8</w:t>
            </w:r>
          </w:p>
        </w:tc>
        <w:tc>
          <w:tcPr>
            <w:tcW w:w="1286" w:type="dxa"/>
            <w:vAlign w:val="center"/>
          </w:tcPr>
          <w:p w14:paraId="2C5738EB" w14:textId="4584F31A"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64.00</w:t>
            </w:r>
          </w:p>
        </w:tc>
        <w:tc>
          <w:tcPr>
            <w:tcW w:w="1286" w:type="dxa"/>
            <w:vAlign w:val="center"/>
          </w:tcPr>
          <w:p w14:paraId="3147D03B" w14:textId="3363C1C1"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106.67</w:t>
            </w:r>
          </w:p>
        </w:tc>
        <w:tc>
          <w:tcPr>
            <w:tcW w:w="1285" w:type="dxa"/>
            <w:vAlign w:val="center"/>
          </w:tcPr>
          <w:p w14:paraId="292F6AA3" w14:textId="7A19225A"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6</w:t>
            </w:r>
          </w:p>
        </w:tc>
        <w:tc>
          <w:tcPr>
            <w:tcW w:w="1286" w:type="dxa"/>
            <w:vAlign w:val="center"/>
          </w:tcPr>
          <w:p w14:paraId="1B1AABD6"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2.72</w:t>
            </w:r>
          </w:p>
        </w:tc>
        <w:tc>
          <w:tcPr>
            <w:tcW w:w="1286" w:type="dxa"/>
            <w:vAlign w:val="center"/>
          </w:tcPr>
          <w:p w14:paraId="693EE231"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303.85</w:t>
            </w:r>
          </w:p>
        </w:tc>
        <w:tc>
          <w:tcPr>
            <w:tcW w:w="1286" w:type="dxa"/>
            <w:vAlign w:val="center"/>
          </w:tcPr>
          <w:p w14:paraId="2C786D82"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254.56</w:t>
            </w:r>
          </w:p>
        </w:tc>
      </w:tr>
      <w:tr w:rsidR="0034359D" w:rsidRPr="00A76894" w14:paraId="20E5AAA4" w14:textId="77777777" w:rsidTr="00915149">
        <w:trPr>
          <w:jc w:val="center"/>
        </w:trPr>
        <w:tc>
          <w:tcPr>
            <w:tcW w:w="1285" w:type="dxa"/>
            <w:vAlign w:val="center"/>
          </w:tcPr>
          <w:p w14:paraId="67CEFB38"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9</w:t>
            </w:r>
          </w:p>
        </w:tc>
        <w:tc>
          <w:tcPr>
            <w:tcW w:w="1286" w:type="dxa"/>
            <w:vAlign w:val="center"/>
          </w:tcPr>
          <w:p w14:paraId="2F754E60" w14:textId="186F0FE1"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63.30</w:t>
            </w:r>
          </w:p>
        </w:tc>
        <w:tc>
          <w:tcPr>
            <w:tcW w:w="1286" w:type="dxa"/>
            <w:vAlign w:val="center"/>
          </w:tcPr>
          <w:p w14:paraId="0E0904EF" w14:textId="150CDD1C"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105.50</w:t>
            </w:r>
          </w:p>
        </w:tc>
        <w:tc>
          <w:tcPr>
            <w:tcW w:w="1285" w:type="dxa"/>
            <w:vAlign w:val="center"/>
          </w:tcPr>
          <w:p w14:paraId="424C8D8B" w14:textId="2B0C32E3"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6</w:t>
            </w:r>
          </w:p>
        </w:tc>
        <w:tc>
          <w:tcPr>
            <w:tcW w:w="1286" w:type="dxa"/>
            <w:vAlign w:val="center"/>
          </w:tcPr>
          <w:p w14:paraId="0DDEF114"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3.39</w:t>
            </w:r>
          </w:p>
        </w:tc>
        <w:tc>
          <w:tcPr>
            <w:tcW w:w="1286" w:type="dxa"/>
            <w:vAlign w:val="center"/>
          </w:tcPr>
          <w:p w14:paraId="3CD34F1A"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270.90</w:t>
            </w:r>
          </w:p>
        </w:tc>
        <w:tc>
          <w:tcPr>
            <w:tcW w:w="1286" w:type="dxa"/>
            <w:vAlign w:val="center"/>
          </w:tcPr>
          <w:p w14:paraId="118E7330"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255.32</w:t>
            </w:r>
          </w:p>
        </w:tc>
      </w:tr>
      <w:tr w:rsidR="0034359D" w:rsidRPr="00A76894" w14:paraId="63B81006" w14:textId="77777777" w:rsidTr="00915149">
        <w:trPr>
          <w:jc w:val="center"/>
        </w:trPr>
        <w:tc>
          <w:tcPr>
            <w:tcW w:w="1285" w:type="dxa"/>
            <w:vAlign w:val="center"/>
          </w:tcPr>
          <w:p w14:paraId="25D023E1"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10</w:t>
            </w:r>
          </w:p>
        </w:tc>
        <w:tc>
          <w:tcPr>
            <w:tcW w:w="1286" w:type="dxa"/>
            <w:vAlign w:val="center"/>
          </w:tcPr>
          <w:p w14:paraId="5AC513B9" w14:textId="77C0DFA2"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63.00</w:t>
            </w:r>
          </w:p>
        </w:tc>
        <w:tc>
          <w:tcPr>
            <w:tcW w:w="1286" w:type="dxa"/>
            <w:vAlign w:val="center"/>
          </w:tcPr>
          <w:p w14:paraId="5BDF0B09" w14:textId="4E97DA8D"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105.00</w:t>
            </w:r>
          </w:p>
        </w:tc>
        <w:tc>
          <w:tcPr>
            <w:tcW w:w="1285" w:type="dxa"/>
            <w:vAlign w:val="center"/>
          </w:tcPr>
          <w:p w14:paraId="55928177" w14:textId="0B0F0FD5"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5</w:t>
            </w:r>
          </w:p>
        </w:tc>
        <w:tc>
          <w:tcPr>
            <w:tcW w:w="1286" w:type="dxa"/>
            <w:vAlign w:val="center"/>
          </w:tcPr>
          <w:p w14:paraId="707D833A"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3.59</w:t>
            </w:r>
          </w:p>
        </w:tc>
        <w:tc>
          <w:tcPr>
            <w:tcW w:w="1286" w:type="dxa"/>
            <w:vAlign w:val="center"/>
          </w:tcPr>
          <w:p w14:paraId="1A202F79"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241.40</w:t>
            </w:r>
          </w:p>
        </w:tc>
        <w:tc>
          <w:tcPr>
            <w:tcW w:w="1286" w:type="dxa"/>
            <w:vAlign w:val="center"/>
          </w:tcPr>
          <w:p w14:paraId="5FCA01E8"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252.80</w:t>
            </w:r>
          </w:p>
        </w:tc>
      </w:tr>
      <w:tr w:rsidR="0034359D" w:rsidRPr="00A76894" w14:paraId="7CA74C83" w14:textId="77777777" w:rsidTr="00915149">
        <w:trPr>
          <w:jc w:val="center"/>
        </w:trPr>
        <w:tc>
          <w:tcPr>
            <w:tcW w:w="1285" w:type="dxa"/>
            <w:vAlign w:val="center"/>
          </w:tcPr>
          <w:p w14:paraId="274BA1DA"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11</w:t>
            </w:r>
          </w:p>
        </w:tc>
        <w:tc>
          <w:tcPr>
            <w:tcW w:w="1286" w:type="dxa"/>
            <w:vAlign w:val="center"/>
          </w:tcPr>
          <w:p w14:paraId="0BADC3C8" w14:textId="3D505332"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63.00</w:t>
            </w:r>
          </w:p>
        </w:tc>
        <w:tc>
          <w:tcPr>
            <w:tcW w:w="1286" w:type="dxa"/>
            <w:vAlign w:val="center"/>
          </w:tcPr>
          <w:p w14:paraId="0E859CC7" w14:textId="0AECE608"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105.00</w:t>
            </w:r>
          </w:p>
        </w:tc>
        <w:tc>
          <w:tcPr>
            <w:tcW w:w="1285" w:type="dxa"/>
            <w:vAlign w:val="center"/>
          </w:tcPr>
          <w:p w14:paraId="243C83F5" w14:textId="16B73C00"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5</w:t>
            </w:r>
          </w:p>
        </w:tc>
        <w:tc>
          <w:tcPr>
            <w:tcW w:w="1286" w:type="dxa"/>
            <w:vAlign w:val="center"/>
          </w:tcPr>
          <w:p w14:paraId="409F1F9A"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4.41</w:t>
            </w:r>
          </w:p>
        </w:tc>
        <w:tc>
          <w:tcPr>
            <w:tcW w:w="1286" w:type="dxa"/>
            <w:vAlign w:val="center"/>
          </w:tcPr>
          <w:p w14:paraId="338C295E"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219.88</w:t>
            </w:r>
          </w:p>
        </w:tc>
        <w:tc>
          <w:tcPr>
            <w:tcW w:w="1286" w:type="dxa"/>
            <w:vAlign w:val="center"/>
          </w:tcPr>
          <w:p w14:paraId="231BCD7F"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253.29</w:t>
            </w:r>
          </w:p>
        </w:tc>
      </w:tr>
      <w:tr w:rsidR="0034359D" w:rsidRPr="00A76894" w14:paraId="6890409B" w14:textId="77777777" w:rsidTr="00915149">
        <w:trPr>
          <w:jc w:val="center"/>
        </w:trPr>
        <w:tc>
          <w:tcPr>
            <w:tcW w:w="1285" w:type="dxa"/>
            <w:vAlign w:val="center"/>
          </w:tcPr>
          <w:p w14:paraId="392F3374"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12</w:t>
            </w:r>
          </w:p>
        </w:tc>
        <w:tc>
          <w:tcPr>
            <w:tcW w:w="1286" w:type="dxa"/>
            <w:vAlign w:val="center"/>
          </w:tcPr>
          <w:p w14:paraId="3C0DBB38" w14:textId="4D947D0E"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64.00</w:t>
            </w:r>
          </w:p>
        </w:tc>
        <w:tc>
          <w:tcPr>
            <w:tcW w:w="1286" w:type="dxa"/>
            <w:vAlign w:val="center"/>
          </w:tcPr>
          <w:p w14:paraId="375470EA" w14:textId="7C53B7E5"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106.67</w:t>
            </w:r>
          </w:p>
        </w:tc>
        <w:tc>
          <w:tcPr>
            <w:tcW w:w="1285" w:type="dxa"/>
            <w:vAlign w:val="center"/>
          </w:tcPr>
          <w:p w14:paraId="75D43679" w14:textId="36DC2A6D"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4</w:t>
            </w:r>
          </w:p>
        </w:tc>
        <w:tc>
          <w:tcPr>
            <w:tcW w:w="1286" w:type="dxa"/>
            <w:vAlign w:val="center"/>
          </w:tcPr>
          <w:p w14:paraId="693AA5B5"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4.61</w:t>
            </w:r>
          </w:p>
        </w:tc>
        <w:tc>
          <w:tcPr>
            <w:tcW w:w="1286" w:type="dxa"/>
            <w:vAlign w:val="center"/>
          </w:tcPr>
          <w:p w14:paraId="09F4045F"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203.63</w:t>
            </w:r>
          </w:p>
        </w:tc>
        <w:tc>
          <w:tcPr>
            <w:tcW w:w="1286" w:type="dxa"/>
            <w:vAlign w:val="center"/>
          </w:tcPr>
          <w:p w14:paraId="71586E66"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255.88</w:t>
            </w:r>
          </w:p>
        </w:tc>
      </w:tr>
      <w:tr w:rsidR="0034359D" w:rsidRPr="00A76894" w14:paraId="1EC35D76" w14:textId="77777777" w:rsidTr="00915149">
        <w:trPr>
          <w:jc w:val="center"/>
        </w:trPr>
        <w:tc>
          <w:tcPr>
            <w:tcW w:w="1285" w:type="dxa"/>
            <w:vAlign w:val="center"/>
          </w:tcPr>
          <w:p w14:paraId="010B5666"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14</w:t>
            </w:r>
          </w:p>
        </w:tc>
        <w:tc>
          <w:tcPr>
            <w:tcW w:w="1286" w:type="dxa"/>
            <w:vAlign w:val="center"/>
          </w:tcPr>
          <w:p w14:paraId="7774156E" w14:textId="548E5E66"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66.00</w:t>
            </w:r>
          </w:p>
        </w:tc>
        <w:tc>
          <w:tcPr>
            <w:tcW w:w="1286" w:type="dxa"/>
            <w:vAlign w:val="center"/>
          </w:tcPr>
          <w:p w14:paraId="6D846893" w14:textId="15A4DACC"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110.00</w:t>
            </w:r>
          </w:p>
        </w:tc>
        <w:tc>
          <w:tcPr>
            <w:tcW w:w="1285" w:type="dxa"/>
            <w:vAlign w:val="center"/>
          </w:tcPr>
          <w:p w14:paraId="3B6701ED" w14:textId="3D7C8844"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4</w:t>
            </w:r>
          </w:p>
        </w:tc>
        <w:tc>
          <w:tcPr>
            <w:tcW w:w="1286" w:type="dxa"/>
            <w:vAlign w:val="center"/>
          </w:tcPr>
          <w:p w14:paraId="79C1C4F9"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7.13</w:t>
            </w:r>
          </w:p>
        </w:tc>
        <w:tc>
          <w:tcPr>
            <w:tcW w:w="1286" w:type="dxa"/>
            <w:vAlign w:val="center"/>
          </w:tcPr>
          <w:p w14:paraId="19AE8988" w14:textId="77777777" w:rsidR="0034359D" w:rsidRPr="00A76894" w:rsidRDefault="0034359D" w:rsidP="00A76894">
            <w:pPr>
              <w:pStyle w:val="Table"/>
              <w:spacing w:before="60" w:after="60"/>
              <w:jc w:val="center"/>
              <w:rPr>
                <w:rFonts w:cs="Times New Roman"/>
                <w:sz w:val="20"/>
                <w:szCs w:val="20"/>
              </w:rPr>
            </w:pPr>
            <w:r w:rsidRPr="00A76894">
              <w:rPr>
                <w:rFonts w:cs="Times New Roman"/>
                <w:sz w:val="20"/>
                <w:szCs w:val="20"/>
              </w:rPr>
              <w:t>173.74</w:t>
            </w:r>
          </w:p>
        </w:tc>
        <w:tc>
          <w:tcPr>
            <w:tcW w:w="1286" w:type="dxa"/>
            <w:vAlign w:val="center"/>
          </w:tcPr>
          <w:p w14:paraId="57DEF0A9" w14:textId="77777777" w:rsidR="0034359D" w:rsidRPr="00A76894" w:rsidRDefault="0034359D" w:rsidP="00A76894">
            <w:pPr>
              <w:pStyle w:val="Table"/>
              <w:spacing w:before="60" w:after="60"/>
              <w:jc w:val="center"/>
              <w:rPr>
                <w:rFonts w:cs="Times New Roman"/>
                <w:color w:val="000000"/>
                <w:sz w:val="20"/>
                <w:szCs w:val="20"/>
              </w:rPr>
            </w:pPr>
            <w:r w:rsidRPr="00A76894">
              <w:rPr>
                <w:rFonts w:cs="Times New Roman"/>
                <w:color w:val="000000"/>
                <w:sz w:val="20"/>
                <w:szCs w:val="20"/>
              </w:rPr>
              <w:t>254.72</w:t>
            </w:r>
          </w:p>
        </w:tc>
      </w:tr>
    </w:tbl>
    <w:p w14:paraId="47E53815" w14:textId="115F965F" w:rsidR="003736C7" w:rsidRPr="00AB77B7" w:rsidRDefault="003736C7" w:rsidP="00D72FE8">
      <w:pPr>
        <w:rPr>
          <w:rFonts w:cs="Times New Roman"/>
        </w:rPr>
      </w:pPr>
    </w:p>
    <w:p w14:paraId="4C3CE41B" w14:textId="3266A372" w:rsidR="008C2E63" w:rsidRPr="00AB77B7" w:rsidRDefault="008C17AD" w:rsidP="008C17AD">
      <w:pPr>
        <w:rPr>
          <w:rFonts w:cs="Times New Roman"/>
        </w:rPr>
      </w:pPr>
      <w:r w:rsidRPr="00AB77B7">
        <w:rPr>
          <w:rFonts w:cs="Times New Roman"/>
        </w:rPr>
        <w:t xml:space="preserve">As can be seen from </w:t>
      </w:r>
      <w:r w:rsidRPr="00AB77B7">
        <w:rPr>
          <w:rFonts w:cs="Times New Roman"/>
        </w:rPr>
        <w:fldChar w:fldCharType="begin"/>
      </w:r>
      <w:r w:rsidRPr="00AB77B7">
        <w:rPr>
          <w:rFonts w:cs="Times New Roman"/>
        </w:rPr>
        <w:instrText xml:space="preserve"> REF _Ref500171086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2.12</w:t>
      </w:r>
      <w:r w:rsidRPr="00AB77B7">
        <w:rPr>
          <w:rFonts w:cs="Times New Roman"/>
        </w:rPr>
        <w:fldChar w:fldCharType="end"/>
      </w:r>
      <w:r w:rsidRPr="00AB77B7">
        <w:rPr>
          <w:rFonts w:cs="Times New Roman"/>
        </w:rPr>
        <w:t xml:space="preserve"> to </w:t>
      </w:r>
      <w:r w:rsidRPr="00AB77B7">
        <w:rPr>
          <w:rFonts w:cs="Times New Roman"/>
        </w:rPr>
        <w:fldChar w:fldCharType="begin"/>
      </w:r>
      <w:r w:rsidRPr="00AB77B7">
        <w:rPr>
          <w:rFonts w:cs="Times New Roman"/>
        </w:rPr>
        <w:instrText xml:space="preserve"> REF _Ref500171092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2.14</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_Ref490557812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2.17</w:t>
      </w:r>
      <w:r w:rsidRPr="00AB77B7">
        <w:rPr>
          <w:rFonts w:cs="Times New Roman"/>
        </w:rPr>
        <w:fldChar w:fldCharType="end"/>
      </w:r>
      <w:r w:rsidRPr="00AB77B7">
        <w:rPr>
          <w:rFonts w:cs="Times New Roman"/>
        </w:rPr>
        <w:t xml:space="preserve"> to </w:t>
      </w:r>
      <w:r w:rsidRPr="00AB77B7">
        <w:rPr>
          <w:rFonts w:cs="Times New Roman"/>
        </w:rPr>
        <w:fldChar w:fldCharType="begin"/>
      </w:r>
      <w:r w:rsidRPr="00AB77B7">
        <w:rPr>
          <w:rFonts w:cs="Times New Roman"/>
        </w:rPr>
        <w:instrText xml:space="preserve"> REF _Ref490495662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2.19</w:t>
      </w:r>
      <w:r w:rsidRPr="00AB77B7">
        <w:rPr>
          <w:rFonts w:cs="Times New Roman"/>
        </w:rPr>
        <w:fldChar w:fldCharType="end"/>
      </w:r>
      <w:r w:rsidRPr="00AB77B7">
        <w:rPr>
          <w:rFonts w:cs="Times New Roman"/>
        </w:rPr>
        <w:t>, at low speed end, the machine series with the 0.6 mechanical split ratio has similar torque variation curve with the series using the electromagnetic split ratio of 0.6, since t</w:t>
      </w:r>
      <w:r w:rsidR="00A9169C" w:rsidRPr="00AB77B7">
        <w:rPr>
          <w:rFonts w:cs="Times New Roman"/>
        </w:rPr>
        <w:t xml:space="preserve">he two radiuses, </w:t>
      </w:r>
      <w:r w:rsidR="00D672C8">
        <w:rPr>
          <w:rFonts w:cs="Times New Roman"/>
        </w:rPr>
        <w:t>i.e</w:t>
      </w:r>
      <w:r w:rsidR="00A9169C" w:rsidRPr="00AB77B7">
        <w:rPr>
          <w:rFonts w:cs="Times New Roman"/>
        </w:rPr>
        <w:t>. electromagnetic</w:t>
      </w:r>
      <w:r w:rsidRPr="00AB77B7">
        <w:rPr>
          <w:rFonts w:cs="Times New Roman"/>
        </w:rPr>
        <w:t xml:space="preserve"> rotor radius and mechanical rotor radius, are very close at low speed, and hence there is little difference between the two split ratios. However, at the high speed end, differences appear between the curves for the two different split ratio definitions, with the knee point of the curve for mechanical split ratio moving rightwards compared to the curve for electromagnetic split ratio. This is because the machines designed with a fixed mechanical split ratio has smaller </w:t>
      </w:r>
      <w:r w:rsidR="0026377E" w:rsidRPr="00AB77B7">
        <w:rPr>
          <w:rFonts w:cs="Times New Roman"/>
        </w:rPr>
        <w:t>electromagnetic</w:t>
      </w:r>
      <w:r w:rsidRPr="00AB77B7">
        <w:rPr>
          <w:rFonts w:cs="Times New Roman"/>
        </w:rPr>
        <w:t xml:space="preserve"> rotor radius than the machines based on a fixed electromagnetic split ratio, since the space used to accommodate the increasing containment is </w:t>
      </w:r>
      <w:r w:rsidR="00D3426E" w:rsidRPr="00AB77B7">
        <w:rPr>
          <w:rFonts w:cs="Times New Roman"/>
        </w:rPr>
        <w:t xml:space="preserve">now </w:t>
      </w:r>
      <w:r w:rsidR="0026377E" w:rsidRPr="00AB77B7">
        <w:rPr>
          <w:rFonts w:cs="Times New Roman"/>
        </w:rPr>
        <w:t xml:space="preserve">taken from </w:t>
      </w:r>
      <w:r w:rsidRPr="00AB77B7">
        <w:rPr>
          <w:rFonts w:cs="Times New Roman"/>
        </w:rPr>
        <w:t xml:space="preserve">the rotor, and hence </w:t>
      </w:r>
      <w:r w:rsidR="0026377E" w:rsidRPr="00AB77B7">
        <w:rPr>
          <w:rFonts w:cs="Times New Roman"/>
        </w:rPr>
        <w:t xml:space="preserve">reduces the </w:t>
      </w:r>
      <w:r w:rsidRPr="00AB77B7">
        <w:rPr>
          <w:rFonts w:cs="Times New Roman"/>
        </w:rPr>
        <w:t xml:space="preserve">containment thickness for </w:t>
      </w:r>
      <w:r w:rsidR="0026377E" w:rsidRPr="00AB77B7">
        <w:rPr>
          <w:rFonts w:cs="Times New Roman"/>
        </w:rPr>
        <w:t>a given rotational speed</w:t>
      </w:r>
      <w:r w:rsidRPr="00AB77B7">
        <w:rPr>
          <w:rFonts w:cs="Times New Roman"/>
        </w:rPr>
        <w:t xml:space="preserve">. This in </w:t>
      </w:r>
      <w:r w:rsidR="008C2E63" w:rsidRPr="00AB77B7">
        <w:rPr>
          <w:rFonts w:cs="Times New Roman"/>
        </w:rPr>
        <w:t>turns</w:t>
      </w:r>
      <w:r w:rsidRPr="00AB77B7">
        <w:rPr>
          <w:rFonts w:cs="Times New Roman"/>
        </w:rPr>
        <w:t xml:space="preserve"> </w:t>
      </w:r>
      <w:r w:rsidR="008C2E63" w:rsidRPr="00AB77B7">
        <w:rPr>
          <w:rFonts w:cs="Times New Roman"/>
        </w:rPr>
        <w:t>allows</w:t>
      </w:r>
      <w:r w:rsidRPr="00AB77B7">
        <w:rPr>
          <w:rFonts w:cs="Times New Roman"/>
        </w:rPr>
        <w:t xml:space="preserve"> thicker magnets </w:t>
      </w:r>
      <w:r w:rsidR="008C2E63" w:rsidRPr="00AB77B7">
        <w:rPr>
          <w:rFonts w:cs="Times New Roman"/>
        </w:rPr>
        <w:t>to be used to enhance the airgap flux density.</w:t>
      </w:r>
    </w:p>
    <w:p w14:paraId="78BA03AB" w14:textId="48C5A467" w:rsidR="008C2E63" w:rsidRPr="00AB77B7" w:rsidRDefault="008C2E63" w:rsidP="008C17AD">
      <w:pPr>
        <w:rPr>
          <w:rFonts w:cs="Times New Roman"/>
        </w:rPr>
      </w:pPr>
      <w:r w:rsidRPr="00AB77B7">
        <w:rPr>
          <w:rFonts w:cs="Times New Roman"/>
        </w:rPr>
        <w:t xml:space="preserve">Of particular note in the series of designs with the fixed mechanical split ratio is that it is now possible to realise a 14,000rpm base speed design within the aspect ratio constraint. This is due to </w:t>
      </w:r>
      <w:r w:rsidR="00144BB4" w:rsidRPr="00AB77B7">
        <w:rPr>
          <w:rFonts w:cs="Times New Roman"/>
        </w:rPr>
        <w:t xml:space="preserve">the </w:t>
      </w:r>
      <w:r w:rsidR="00D47A15" w:rsidRPr="00AB77B7">
        <w:rPr>
          <w:rFonts w:cs="Times New Roman"/>
        </w:rPr>
        <w:t>capability</w:t>
      </w:r>
      <w:r w:rsidR="00144BB4" w:rsidRPr="00AB77B7">
        <w:rPr>
          <w:rFonts w:cs="Times New Roman"/>
        </w:rPr>
        <w:t xml:space="preserve"> of accommodating thicker magnets at such speed compared to the circumstance of constant electromagnetic split ratio design</w:t>
      </w:r>
      <w:r w:rsidR="00D47A15" w:rsidRPr="00AB77B7">
        <w:rPr>
          <w:rFonts w:cs="Times New Roman"/>
        </w:rPr>
        <w:t xml:space="preserve">, due to reasons demonstrated </w:t>
      </w:r>
      <w:r w:rsidR="00D47A15" w:rsidRPr="00AB77B7">
        <w:rPr>
          <w:rFonts w:cs="Times New Roman"/>
        </w:rPr>
        <w:lastRenderedPageBreak/>
        <w:t>above, introduces additional excitation from the magnet remanence</w:t>
      </w:r>
      <w:r w:rsidR="00144BB4" w:rsidRPr="00AB77B7">
        <w:rPr>
          <w:rFonts w:cs="Times New Roman"/>
        </w:rPr>
        <w:t>, and no loss of electric loading</w:t>
      </w:r>
      <w:r w:rsidR="00D47A15" w:rsidRPr="00AB77B7">
        <w:rPr>
          <w:rFonts w:cs="Times New Roman"/>
        </w:rPr>
        <w:t>,</w:t>
      </w:r>
      <w:r w:rsidR="00144BB4" w:rsidRPr="00AB77B7">
        <w:rPr>
          <w:rFonts w:cs="Times New Roman"/>
        </w:rPr>
        <w:t xml:space="preserve"> since squeezing the stator region is no longer needed to accommodate the substantial containment</w:t>
      </w:r>
      <w:r w:rsidR="00D47A15" w:rsidRPr="00AB77B7">
        <w:rPr>
          <w:rFonts w:cs="Times New Roman"/>
        </w:rPr>
        <w:t>,</w:t>
      </w:r>
      <w:r w:rsidR="000D145D" w:rsidRPr="00AB77B7">
        <w:rPr>
          <w:rFonts w:cs="Times New Roman"/>
        </w:rPr>
        <w:t xml:space="preserve"> guarantees enough excitation from the stator armature</w:t>
      </w:r>
      <w:r w:rsidR="00144BB4" w:rsidRPr="00AB77B7">
        <w:rPr>
          <w:rFonts w:cs="Times New Roman"/>
        </w:rPr>
        <w:t>.</w:t>
      </w:r>
      <w:r w:rsidR="000D145D" w:rsidRPr="00AB77B7">
        <w:rPr>
          <w:rFonts w:cs="Times New Roman"/>
        </w:rPr>
        <w:t xml:space="preserve"> The increase of the two excitation source compared to the constant electromagnetic split ratio design</w:t>
      </w:r>
      <w:r w:rsidR="00100044" w:rsidRPr="00AB77B7">
        <w:rPr>
          <w:rFonts w:cs="Times New Roman"/>
        </w:rPr>
        <w:t>, where the two excitation is dramatically reduced,</w:t>
      </w:r>
      <w:r w:rsidR="000D145D" w:rsidRPr="00AB77B7">
        <w:rPr>
          <w:rFonts w:cs="Times New Roman"/>
        </w:rPr>
        <w:t xml:space="preserve"> ensures even under constrained machine overall dimensions, and such a high speed (14000rpm base speed up to 70000rpm top speed), the power rati</w:t>
      </w:r>
      <w:r w:rsidR="00EC6C7D" w:rsidRPr="00AB77B7">
        <w:rPr>
          <w:rFonts w:cs="Times New Roman"/>
        </w:rPr>
        <w:t>ng of 250kW is still achievable.</w:t>
      </w:r>
    </w:p>
    <w:p w14:paraId="68514F15" w14:textId="65DF5D21" w:rsidR="00A05779" w:rsidRPr="00AB77B7" w:rsidRDefault="008C17AD" w:rsidP="008C17AD">
      <w:pPr>
        <w:rPr>
          <w:rFonts w:cs="Times New Roman"/>
        </w:rPr>
      </w:pPr>
      <w:r w:rsidRPr="00AB77B7">
        <w:rPr>
          <w:rFonts w:cs="Times New Roman"/>
        </w:rPr>
        <w:t>The torque density and power density for each machine in the series</w:t>
      </w:r>
      <w:r w:rsidR="005B0B66" w:rsidRPr="00AB77B7">
        <w:rPr>
          <w:rFonts w:cs="Times New Roman"/>
        </w:rPr>
        <w:t xml:space="preserve"> with a fixed mechanical split ratio of 0.6</w:t>
      </w:r>
      <w:r w:rsidRPr="00AB77B7">
        <w:rPr>
          <w:rFonts w:cs="Times New Roman"/>
        </w:rPr>
        <w:t xml:space="preserve"> are shown in </w:t>
      </w:r>
      <w:r w:rsidRPr="00AB77B7">
        <w:rPr>
          <w:rFonts w:cs="Times New Roman"/>
        </w:rPr>
        <w:fldChar w:fldCharType="begin"/>
      </w:r>
      <w:r w:rsidRPr="00AB77B7">
        <w:rPr>
          <w:rFonts w:cs="Times New Roman"/>
        </w:rPr>
        <w:instrText xml:space="preserve"> REF _Ref490493017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2.20</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_Ref490493023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2.21</w:t>
      </w:r>
      <w:r w:rsidRPr="00AB77B7">
        <w:rPr>
          <w:rFonts w:cs="Times New Roman"/>
        </w:rPr>
        <w:fldChar w:fldCharType="end"/>
      </w:r>
      <w:r w:rsidRPr="00AB77B7">
        <w:rPr>
          <w:rFonts w:cs="Times New Roman"/>
        </w:rPr>
        <w:t xml:space="preserve">, together with the </w:t>
      </w:r>
      <w:r w:rsidR="005B0B66" w:rsidRPr="00AB77B7">
        <w:rPr>
          <w:rFonts w:cs="Times New Roman"/>
        </w:rPr>
        <w:t xml:space="preserve">corresponding </w:t>
      </w:r>
      <w:r w:rsidRPr="00AB77B7">
        <w:rPr>
          <w:rFonts w:cs="Times New Roman"/>
        </w:rPr>
        <w:t xml:space="preserve">curves for </w:t>
      </w:r>
      <w:r w:rsidR="005B0B66" w:rsidRPr="00AB77B7">
        <w:rPr>
          <w:rFonts w:cs="Times New Roman"/>
        </w:rPr>
        <w:t>a fixed electromagnetic</w:t>
      </w:r>
      <w:r w:rsidRPr="00AB77B7">
        <w:rPr>
          <w:rFonts w:cs="Times New Roman"/>
        </w:rPr>
        <w:t xml:space="preserve"> split ratio</w:t>
      </w:r>
      <w:r w:rsidR="005B0B66" w:rsidRPr="00AB77B7">
        <w:rPr>
          <w:rFonts w:cs="Times New Roman"/>
        </w:rPr>
        <w:t xml:space="preserve"> of 0.6</w:t>
      </w:r>
      <w:r w:rsidRPr="00AB77B7">
        <w:rPr>
          <w:rFonts w:cs="Times New Roman"/>
        </w:rPr>
        <w:t xml:space="preserve">. </w:t>
      </w:r>
      <w:r w:rsidR="005B0B66" w:rsidRPr="00AB77B7">
        <w:rPr>
          <w:rFonts w:cs="Times New Roman"/>
        </w:rPr>
        <w:t>T</w:t>
      </w:r>
      <w:r w:rsidRPr="00AB77B7">
        <w:rPr>
          <w:rFonts w:cs="Times New Roman"/>
        </w:rPr>
        <w:t xml:space="preserve">he machine series </w:t>
      </w:r>
      <w:r w:rsidR="005B0B66" w:rsidRPr="00AB77B7">
        <w:rPr>
          <w:rFonts w:cs="Times New Roman"/>
        </w:rPr>
        <w:t>with a fixed</w:t>
      </w:r>
      <w:r w:rsidRPr="00AB77B7">
        <w:rPr>
          <w:rFonts w:cs="Times New Roman"/>
        </w:rPr>
        <w:t xml:space="preserve"> mechanical split ratio has similar </w:t>
      </w:r>
      <w:r w:rsidR="005B0B66" w:rsidRPr="00AB77B7">
        <w:rPr>
          <w:rFonts w:cs="Times New Roman"/>
        </w:rPr>
        <w:t xml:space="preserve">torque density for the lower base speeds as those with a fixed electromagnetic split </w:t>
      </w:r>
      <w:r w:rsidRPr="00AB77B7">
        <w:rPr>
          <w:rFonts w:cs="Times New Roman"/>
        </w:rPr>
        <w:t>ratio</w:t>
      </w:r>
      <w:r w:rsidR="005B0B66" w:rsidRPr="00AB77B7">
        <w:rPr>
          <w:rFonts w:cs="Times New Roman"/>
        </w:rPr>
        <w:t xml:space="preserve">. However, for designs with the higher end base speeds, those derived with a fixed </w:t>
      </w:r>
      <w:r w:rsidRPr="00AB77B7">
        <w:rPr>
          <w:rFonts w:cs="Times New Roman"/>
        </w:rPr>
        <w:t xml:space="preserve">mechanical split ratio </w:t>
      </w:r>
      <w:r w:rsidR="005B0B66" w:rsidRPr="00AB77B7">
        <w:rPr>
          <w:rFonts w:cs="Times New Roman"/>
        </w:rPr>
        <w:t xml:space="preserve">exhibit an </w:t>
      </w:r>
      <w:r w:rsidRPr="00AB77B7">
        <w:rPr>
          <w:rFonts w:cs="Times New Roman"/>
        </w:rPr>
        <w:t xml:space="preserve">advantage </w:t>
      </w:r>
      <w:r w:rsidR="00A05779" w:rsidRPr="00AB77B7">
        <w:rPr>
          <w:rFonts w:cs="Times New Roman"/>
        </w:rPr>
        <w:t xml:space="preserve">compared </w:t>
      </w:r>
      <w:r w:rsidRPr="00AB77B7">
        <w:rPr>
          <w:rFonts w:cs="Times New Roman"/>
        </w:rPr>
        <w:t xml:space="preserve"> the machine series with </w:t>
      </w:r>
      <w:r w:rsidR="008C4D9A" w:rsidRPr="00AB77B7">
        <w:rPr>
          <w:rFonts w:cs="Times New Roman"/>
        </w:rPr>
        <w:t>electromagnetic split ratio</w:t>
      </w:r>
      <w:r w:rsidR="00771125" w:rsidRPr="00AB77B7">
        <w:rPr>
          <w:rFonts w:cs="Times New Roman"/>
        </w:rPr>
        <w:t>.</w:t>
      </w:r>
    </w:p>
    <w:p w14:paraId="1744D381" w14:textId="57AA5149" w:rsidR="008C17AD" w:rsidRPr="00AB77B7" w:rsidRDefault="00A05779" w:rsidP="008C17AD">
      <w:pPr>
        <w:rPr>
          <w:rFonts w:cs="Times New Roman"/>
        </w:rPr>
      </w:pPr>
      <w:r w:rsidRPr="00AB77B7">
        <w:rPr>
          <w:rFonts w:cs="Times New Roman"/>
        </w:rPr>
        <w:t>A</w:t>
      </w:r>
      <w:r w:rsidR="008C17AD" w:rsidRPr="00AB77B7">
        <w:rPr>
          <w:rFonts w:cs="Times New Roman"/>
        </w:rPr>
        <w:t xml:space="preserve"> maximum power density </w:t>
      </w:r>
      <w:r w:rsidRPr="00AB77B7">
        <w:rPr>
          <w:rFonts w:cs="Times New Roman"/>
        </w:rPr>
        <w:t xml:space="preserve">of 5.18kW/kg </w:t>
      </w:r>
      <w:r w:rsidR="008C17AD" w:rsidRPr="00AB77B7">
        <w:rPr>
          <w:rFonts w:cs="Times New Roman"/>
        </w:rPr>
        <w:t xml:space="preserve">is </w:t>
      </w:r>
      <w:r w:rsidRPr="00AB77B7">
        <w:rPr>
          <w:rFonts w:cs="Times New Roman"/>
        </w:rPr>
        <w:t xml:space="preserve">achieved by the fixed mechanical split ratio design that has a base speed of </w:t>
      </w:r>
      <w:r w:rsidR="008C17AD" w:rsidRPr="00AB77B7">
        <w:rPr>
          <w:rFonts w:cs="Times New Roman"/>
        </w:rPr>
        <w:t xml:space="preserve">11000rpm. </w:t>
      </w:r>
      <w:r w:rsidRPr="00AB77B7">
        <w:rPr>
          <w:rFonts w:cs="Times New Roman"/>
        </w:rPr>
        <w:t>It is worth noting that other than fixing a current density of 10A/mm</w:t>
      </w:r>
      <w:r w:rsidRPr="00AB77B7">
        <w:rPr>
          <w:rFonts w:cs="Times New Roman"/>
          <w:vertAlign w:val="superscript"/>
        </w:rPr>
        <w:t>2</w:t>
      </w:r>
      <w:r w:rsidR="008C17AD" w:rsidRPr="00AB77B7">
        <w:rPr>
          <w:rFonts w:cs="Times New Roman"/>
        </w:rPr>
        <w:t xml:space="preserve"> thermal </w:t>
      </w:r>
      <w:r w:rsidR="006D4FF8" w:rsidRPr="00AB77B7">
        <w:rPr>
          <w:rFonts w:cs="Times New Roman"/>
        </w:rPr>
        <w:t>consideration have not featured in the optimisation of these series of designs.</w:t>
      </w:r>
    </w:p>
    <w:p w14:paraId="2AB17798" w14:textId="683E6452" w:rsidR="008C17AD" w:rsidRPr="00AB77B7" w:rsidRDefault="008C17AD" w:rsidP="00D72FE8">
      <w:pPr>
        <w:rPr>
          <w:rFonts w:cs="Times New Roman"/>
        </w:rPr>
      </w:pPr>
    </w:p>
    <w:p w14:paraId="3C9B8830" w14:textId="47B22FB5" w:rsidR="008C17AD" w:rsidRPr="00AB77B7" w:rsidRDefault="00C21916" w:rsidP="00D72FE8">
      <w:pPr>
        <w:rPr>
          <w:rFonts w:cs="Times New Roman"/>
        </w:rPr>
      </w:pPr>
      <w:r w:rsidRPr="00AB77B7">
        <w:rPr>
          <w:rFonts w:cs="Times New Roman"/>
          <w:noProof/>
        </w:rPr>
        <w:lastRenderedPageBreak/>
        <w:drawing>
          <wp:inline distT="0" distB="0" distL="0" distR="0" wp14:anchorId="3BBA933A" wp14:editId="507E23D8">
            <wp:extent cx="5789777" cy="4067033"/>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34934" cy="4098754"/>
                    </a:xfrm>
                    <a:prstGeom prst="rect">
                      <a:avLst/>
                    </a:prstGeom>
                    <a:noFill/>
                  </pic:spPr>
                </pic:pic>
              </a:graphicData>
            </a:graphic>
          </wp:inline>
        </w:drawing>
      </w:r>
    </w:p>
    <w:p w14:paraId="3FA54AA8" w14:textId="79734931" w:rsidR="0043294C" w:rsidRPr="00AB77B7" w:rsidRDefault="0043294C" w:rsidP="0043294C">
      <w:pPr>
        <w:pStyle w:val="a5"/>
        <w:rPr>
          <w:rFonts w:cs="Times New Roman"/>
        </w:rPr>
      </w:pPr>
      <w:bookmarkStart w:id="104" w:name="_Ref490493017"/>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20</w:t>
      </w:r>
      <w:r w:rsidR="00816FC4">
        <w:rPr>
          <w:rFonts w:cs="Times New Roman"/>
        </w:rPr>
        <w:fldChar w:fldCharType="end"/>
      </w:r>
      <w:bookmarkEnd w:id="104"/>
      <w:r w:rsidRPr="00AB77B7">
        <w:rPr>
          <w:rFonts w:cs="Times New Roman"/>
        </w:rPr>
        <w:t xml:space="preserve"> Torque density variation with machine speed rating</w:t>
      </w:r>
    </w:p>
    <w:p w14:paraId="432DDE61" w14:textId="33D09D06" w:rsidR="0043294C" w:rsidRPr="00AB77B7" w:rsidRDefault="0065054E" w:rsidP="00D50E20">
      <w:pPr>
        <w:rPr>
          <w:rFonts w:cs="Times New Roman"/>
        </w:rPr>
      </w:pPr>
      <w:r w:rsidRPr="00AB77B7">
        <w:rPr>
          <w:rFonts w:cs="Times New Roman"/>
          <w:noProof/>
        </w:rPr>
        <w:drawing>
          <wp:inline distT="0" distB="0" distL="0" distR="0" wp14:anchorId="6B4DA22C" wp14:editId="5882E713">
            <wp:extent cx="5789295" cy="3968940"/>
            <wp:effectExtent l="0" t="0" r="190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05382" cy="3979969"/>
                    </a:xfrm>
                    <a:prstGeom prst="rect">
                      <a:avLst/>
                    </a:prstGeom>
                    <a:noFill/>
                  </pic:spPr>
                </pic:pic>
              </a:graphicData>
            </a:graphic>
          </wp:inline>
        </w:drawing>
      </w:r>
    </w:p>
    <w:p w14:paraId="51B916CA" w14:textId="3CC5E966" w:rsidR="0043294C" w:rsidRPr="00AB77B7" w:rsidRDefault="0043294C" w:rsidP="0043294C">
      <w:pPr>
        <w:pStyle w:val="a5"/>
        <w:rPr>
          <w:rFonts w:cs="Times New Roman"/>
        </w:rPr>
      </w:pPr>
      <w:bookmarkStart w:id="105" w:name="_Ref490493023"/>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21</w:t>
      </w:r>
      <w:r w:rsidR="00816FC4">
        <w:rPr>
          <w:rFonts w:cs="Times New Roman"/>
        </w:rPr>
        <w:fldChar w:fldCharType="end"/>
      </w:r>
      <w:bookmarkEnd w:id="105"/>
      <w:r w:rsidRPr="00AB77B7">
        <w:rPr>
          <w:rFonts w:cs="Times New Roman"/>
        </w:rPr>
        <w:t xml:space="preserve"> Power density variation with machine speed rating</w:t>
      </w:r>
    </w:p>
    <w:p w14:paraId="44EB5E19" w14:textId="77777777" w:rsidR="007145BD" w:rsidRPr="00AB77B7" w:rsidRDefault="00F764CC" w:rsidP="00F764CC">
      <w:pPr>
        <w:pStyle w:val="3"/>
        <w:rPr>
          <w:rFonts w:cs="Times New Roman"/>
        </w:rPr>
      </w:pPr>
      <w:bookmarkStart w:id="106" w:name="_Toc510531061"/>
      <w:r w:rsidRPr="00AB77B7">
        <w:rPr>
          <w:rFonts w:cs="Times New Roman"/>
        </w:rPr>
        <w:lastRenderedPageBreak/>
        <w:t>Machine losses</w:t>
      </w:r>
      <w:bookmarkEnd w:id="106"/>
    </w:p>
    <w:p w14:paraId="1485B88E" w14:textId="51CA0A8D" w:rsidR="00F764CC" w:rsidRPr="00AB77B7" w:rsidRDefault="00F764CC" w:rsidP="00F764CC">
      <w:pPr>
        <w:rPr>
          <w:rFonts w:cs="Times New Roman"/>
          <w:szCs w:val="24"/>
        </w:rPr>
      </w:pPr>
      <w:r w:rsidRPr="00AB77B7">
        <w:rPr>
          <w:rFonts w:cs="Times New Roman"/>
          <w:szCs w:val="24"/>
        </w:rPr>
        <w:t xml:space="preserve">The copper loss of </w:t>
      </w:r>
      <w:r w:rsidR="00610D71" w:rsidRPr="00AB77B7">
        <w:rPr>
          <w:rFonts w:cs="Times New Roman"/>
          <w:szCs w:val="24"/>
        </w:rPr>
        <w:t xml:space="preserve">a given </w:t>
      </w:r>
      <w:r w:rsidRPr="00AB77B7">
        <w:rPr>
          <w:rFonts w:cs="Times New Roman"/>
          <w:szCs w:val="24"/>
        </w:rPr>
        <w:t>machine can be calculated analytically, assuming th</w:t>
      </w:r>
      <w:r w:rsidR="00610D71" w:rsidRPr="00AB77B7">
        <w:rPr>
          <w:rFonts w:cs="Times New Roman"/>
          <w:szCs w:val="24"/>
        </w:rPr>
        <w:t>at the concentrated coil</w:t>
      </w:r>
      <w:r w:rsidRPr="00AB77B7">
        <w:rPr>
          <w:rFonts w:cs="Times New Roman"/>
          <w:szCs w:val="24"/>
        </w:rPr>
        <w:t xml:space="preserve"> end windings at each end of the machine can be approximated as semi-circles:</w:t>
      </w:r>
    </w:p>
    <w:tbl>
      <w:tblPr>
        <w:tblW w:w="0" w:type="auto"/>
        <w:jc w:val="center"/>
        <w:tblLook w:val="04A0" w:firstRow="1" w:lastRow="0" w:firstColumn="1" w:lastColumn="0" w:noHBand="0" w:noVBand="1"/>
      </w:tblPr>
      <w:tblGrid>
        <w:gridCol w:w="8056"/>
        <w:gridCol w:w="970"/>
      </w:tblGrid>
      <w:tr w:rsidR="00F764CC" w:rsidRPr="00AB77B7" w14:paraId="0E1FB4FA" w14:textId="77777777" w:rsidTr="00F764CC">
        <w:trPr>
          <w:jc w:val="center"/>
        </w:trPr>
        <w:tc>
          <w:tcPr>
            <w:tcW w:w="8056" w:type="dxa"/>
            <w:vAlign w:val="center"/>
          </w:tcPr>
          <w:p w14:paraId="6905E066" w14:textId="070613CC" w:rsidR="00F764CC" w:rsidRPr="00AB77B7" w:rsidRDefault="00CE5A53" w:rsidP="0079470A">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cu</m:t>
                    </m:r>
                  </m:sub>
                </m:sSub>
                <m:r>
                  <w:rPr>
                    <w:rFonts w:ascii="Cambria Math" w:hAnsi="Cambria Math" w:cs="Times New Roman"/>
                    <w:szCs w:val="24"/>
                  </w:rPr>
                  <m:t>=</m:t>
                </m:r>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J</m:t>
                        </m:r>
                      </m:e>
                      <m:sub>
                        <m:r>
                          <w:rPr>
                            <w:rFonts w:ascii="Cambria Math" w:hAnsi="Cambria Math" w:cs="Times New Roman"/>
                            <w:szCs w:val="24"/>
                          </w:rPr>
                          <m:t>rms</m:t>
                        </m:r>
                      </m:sub>
                    </m:sSub>
                  </m:e>
                  <m:sup>
                    <m:r>
                      <w:rPr>
                        <w:rFonts w:ascii="Cambria Math" w:hAnsi="Cambria Math" w:cs="Times New Roman"/>
                        <w:szCs w:val="24"/>
                      </w:rPr>
                      <m:t>2</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p</m:t>
                    </m:r>
                  </m:sub>
                </m:sSub>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cu</m:t>
                    </m:r>
                  </m:sub>
                </m:sSub>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π</m:t>
                        </m:r>
                      </m:num>
                      <m:den>
                        <m:r>
                          <w:rPr>
                            <w:rFonts w:ascii="Cambria Math" w:hAnsi="Cambria Math" w:cs="Times New Roman"/>
                            <w:szCs w:val="24"/>
                          </w:rPr>
                          <m:t>2</m:t>
                        </m:r>
                      </m:den>
                    </m:f>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oMath>
            </m:oMathPara>
          </w:p>
        </w:tc>
        <w:tc>
          <w:tcPr>
            <w:tcW w:w="970" w:type="dxa"/>
            <w:vAlign w:val="center"/>
          </w:tcPr>
          <w:p w14:paraId="217E8777" w14:textId="76EFBD7B" w:rsidR="00F764CC" w:rsidRPr="00AB77B7" w:rsidRDefault="00F764CC" w:rsidP="006922A4">
            <w:pPr>
              <w:jc w:val="center"/>
              <w:rPr>
                <w:rFonts w:cs="Times New Roman"/>
                <w:szCs w:val="24"/>
              </w:rPr>
            </w:pPr>
            <w:bookmarkStart w:id="107" w:name="_Ref490663605"/>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29</w:t>
            </w:r>
            <w:r w:rsidR="005F21A8" w:rsidRPr="00AB77B7">
              <w:rPr>
                <w:rFonts w:cs="Times New Roman"/>
                <w:noProof/>
              </w:rPr>
              <w:fldChar w:fldCharType="end"/>
            </w:r>
            <w:r w:rsidRPr="00AB77B7">
              <w:rPr>
                <w:rFonts w:cs="Times New Roman"/>
              </w:rPr>
              <w:t>)</w:t>
            </w:r>
            <w:bookmarkEnd w:id="107"/>
          </w:p>
        </w:tc>
      </w:tr>
    </w:tbl>
    <w:p w14:paraId="716E9F01" w14:textId="03E5EEE3" w:rsidR="00664D0B" w:rsidRPr="00AB77B7" w:rsidRDefault="00F764CC" w:rsidP="00F764CC">
      <w:pPr>
        <w:rPr>
          <w:rFonts w:cs="Times New Roman"/>
          <w:szCs w:val="24"/>
        </w:rPr>
      </w:pPr>
      <w:r w:rsidRPr="00AB77B7">
        <w:rPr>
          <w:rFonts w:cs="Times New Roman"/>
          <w:szCs w:val="24"/>
        </w:rPr>
        <w:t xml:space="preserve">The iron loss of the machine can be obtained from the post processing </w:t>
      </w:r>
      <w:r w:rsidR="0063225E" w:rsidRPr="00AB77B7">
        <w:rPr>
          <w:rFonts w:cs="Times New Roman"/>
          <w:szCs w:val="24"/>
        </w:rPr>
        <w:t xml:space="preserve">solutions </w:t>
      </w:r>
      <w:r w:rsidRPr="00AB77B7">
        <w:rPr>
          <w:rFonts w:cs="Times New Roman"/>
          <w:szCs w:val="24"/>
        </w:rPr>
        <w:t>t</w:t>
      </w:r>
      <w:r w:rsidR="007B3805" w:rsidRPr="00AB77B7">
        <w:rPr>
          <w:rFonts w:cs="Times New Roman"/>
          <w:szCs w:val="24"/>
        </w:rPr>
        <w:t xml:space="preserve">ime-stepped finite element </w:t>
      </w:r>
      <w:r w:rsidRPr="00AB77B7">
        <w:rPr>
          <w:rFonts w:cs="Times New Roman"/>
          <w:szCs w:val="24"/>
        </w:rPr>
        <w:t xml:space="preserve">analysis, using the temporal variation of the flux density value in each individual element. </w:t>
      </w:r>
      <w:r w:rsidR="000B1E49" w:rsidRPr="00AB77B7">
        <w:rPr>
          <w:rFonts w:cs="Times New Roman"/>
          <w:szCs w:val="24"/>
        </w:rPr>
        <w:t xml:space="preserve">The core loss is predicted using the method developed in </w:t>
      </w:r>
      <w:r w:rsidR="00771125" w:rsidRPr="00AB77B7">
        <w:rPr>
          <w:rFonts w:cs="Times New Roman"/>
          <w:szCs w:val="24"/>
        </w:rPr>
        <w:t>[</w:t>
      </w:r>
      <w:r w:rsidR="001967F6" w:rsidRPr="00AB77B7">
        <w:rPr>
          <w:rFonts w:cs="Times New Roman"/>
          <w:szCs w:val="24"/>
        </w:rPr>
        <w:t>18</w:t>
      </w:r>
      <w:r w:rsidR="00771125" w:rsidRPr="00AB77B7">
        <w:rPr>
          <w:rFonts w:cs="Times New Roman"/>
          <w:szCs w:val="24"/>
        </w:rPr>
        <w:t>]</w:t>
      </w:r>
      <w:r w:rsidR="0073322B" w:rsidRPr="00AB77B7">
        <w:rPr>
          <w:rFonts w:cs="Times New Roman"/>
          <w:szCs w:val="24"/>
        </w:rPr>
        <w:t xml:space="preserve"> </w:t>
      </w:r>
      <w:r w:rsidR="000B1E49" w:rsidRPr="00AB77B7">
        <w:rPr>
          <w:rFonts w:cs="Times New Roman"/>
          <w:szCs w:val="24"/>
        </w:rPr>
        <w:t xml:space="preserve">by means of a stand-alone MATLAB post processor. </w:t>
      </w:r>
      <w:r w:rsidR="0063225E" w:rsidRPr="00AB77B7">
        <w:rPr>
          <w:rFonts w:cs="Times New Roman"/>
          <w:szCs w:val="24"/>
        </w:rPr>
        <w:t>For the purposes of the design studies in this chapter</w:t>
      </w:r>
      <w:r w:rsidRPr="00AB77B7">
        <w:rPr>
          <w:rFonts w:cs="Times New Roman"/>
          <w:szCs w:val="24"/>
        </w:rPr>
        <w:t xml:space="preserve">, </w:t>
      </w:r>
      <w:r w:rsidR="0063225E" w:rsidRPr="00AB77B7">
        <w:rPr>
          <w:rFonts w:cs="Times New Roman"/>
          <w:szCs w:val="24"/>
        </w:rPr>
        <w:t xml:space="preserve">a </w:t>
      </w:r>
      <w:r w:rsidRPr="00AB77B7">
        <w:rPr>
          <w:rFonts w:cs="Times New Roman"/>
          <w:szCs w:val="24"/>
        </w:rPr>
        <w:t>purely sinusoidal current waveform is used for</w:t>
      </w:r>
      <w:r w:rsidR="0063225E" w:rsidRPr="00AB77B7">
        <w:rPr>
          <w:rFonts w:cs="Times New Roman"/>
          <w:szCs w:val="24"/>
        </w:rPr>
        <w:t xml:space="preserve"> the calculation of</w:t>
      </w:r>
      <w:r w:rsidRPr="00AB77B7">
        <w:rPr>
          <w:rFonts w:cs="Times New Roman"/>
          <w:szCs w:val="24"/>
        </w:rPr>
        <w:t xml:space="preserve"> iron loss.</w:t>
      </w:r>
      <w:r w:rsidR="00412F4F" w:rsidRPr="00AB77B7">
        <w:rPr>
          <w:rFonts w:cs="Times New Roman"/>
          <w:szCs w:val="24"/>
        </w:rPr>
        <w:t xml:space="preserve"> The issue of iron loss due to current ripple will be revisited</w:t>
      </w:r>
      <w:r w:rsidR="001967F6" w:rsidRPr="00AB77B7">
        <w:rPr>
          <w:rFonts w:cs="Times New Roman"/>
          <w:szCs w:val="24"/>
        </w:rPr>
        <w:t xml:space="preserve"> </w:t>
      </w:r>
      <w:r w:rsidR="007E51E7" w:rsidRPr="00AB77B7">
        <w:rPr>
          <w:rFonts w:cs="Times New Roman"/>
          <w:szCs w:val="24"/>
        </w:rPr>
        <w:t xml:space="preserve">in </w:t>
      </w:r>
      <w:r w:rsidR="007E51E7" w:rsidRPr="00AB77B7">
        <w:rPr>
          <w:rFonts w:cs="Times New Roman"/>
          <w:szCs w:val="24"/>
        </w:rPr>
        <w:fldChar w:fldCharType="begin"/>
      </w:r>
      <w:r w:rsidR="007E51E7" w:rsidRPr="00AB77B7">
        <w:rPr>
          <w:rFonts w:cs="Times New Roman"/>
          <w:szCs w:val="24"/>
        </w:rPr>
        <w:instrText xml:space="preserve"> REF _Ref502755759 \r \h </w:instrText>
      </w:r>
      <w:r w:rsidR="00AB77B7">
        <w:rPr>
          <w:rFonts w:cs="Times New Roman"/>
          <w:szCs w:val="24"/>
        </w:rPr>
        <w:instrText xml:space="preserve"> \* MERGEFORMAT </w:instrText>
      </w:r>
      <w:r w:rsidR="007E51E7" w:rsidRPr="00AB77B7">
        <w:rPr>
          <w:rFonts w:cs="Times New Roman"/>
          <w:szCs w:val="24"/>
        </w:rPr>
      </w:r>
      <w:r w:rsidR="007E51E7" w:rsidRPr="00AB77B7">
        <w:rPr>
          <w:rFonts w:cs="Times New Roman"/>
          <w:szCs w:val="24"/>
        </w:rPr>
        <w:fldChar w:fldCharType="separate"/>
      </w:r>
      <w:r w:rsidR="006D062E">
        <w:rPr>
          <w:rFonts w:cs="Times New Roman"/>
          <w:szCs w:val="24"/>
        </w:rPr>
        <w:t xml:space="preserve">Chapter 4 </w:t>
      </w:r>
      <w:r w:rsidR="007E51E7" w:rsidRPr="00AB77B7">
        <w:rPr>
          <w:rFonts w:cs="Times New Roman"/>
          <w:szCs w:val="24"/>
        </w:rPr>
        <w:fldChar w:fldCharType="end"/>
      </w:r>
      <w:r w:rsidR="001967F6" w:rsidRPr="00AB77B7">
        <w:rPr>
          <w:rFonts w:cs="Times New Roman"/>
          <w:szCs w:val="24"/>
        </w:rPr>
        <w:t>.</w:t>
      </w:r>
    </w:p>
    <w:p w14:paraId="16D8AD33" w14:textId="73C8DCB9" w:rsidR="00C379D7" w:rsidRPr="00AB77B7" w:rsidRDefault="000B1E49" w:rsidP="000B1E49">
      <w:pPr>
        <w:rPr>
          <w:rFonts w:cs="Times New Roman"/>
          <w:szCs w:val="24"/>
        </w:rPr>
      </w:pPr>
      <w:r w:rsidRPr="00AB77B7">
        <w:rPr>
          <w:rFonts w:cs="Times New Roman"/>
          <w:szCs w:val="24"/>
        </w:rPr>
        <w:fldChar w:fldCharType="begin"/>
      </w:r>
      <w:r w:rsidRPr="00AB77B7">
        <w:rPr>
          <w:rFonts w:cs="Times New Roman"/>
          <w:szCs w:val="24"/>
        </w:rPr>
        <w:instrText xml:space="preserve"> REF _Ref490580958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Figure </w:t>
      </w:r>
      <w:r w:rsidR="006D062E">
        <w:rPr>
          <w:rFonts w:cs="Times New Roman"/>
          <w:noProof/>
        </w:rPr>
        <w:t>2.22</w:t>
      </w:r>
      <w:r w:rsidRPr="00AB77B7">
        <w:rPr>
          <w:rFonts w:cs="Times New Roman"/>
          <w:szCs w:val="24"/>
        </w:rPr>
        <w:fldChar w:fldCharType="end"/>
      </w:r>
      <w:r w:rsidRPr="00AB77B7">
        <w:rPr>
          <w:rFonts w:cs="Times New Roman"/>
          <w:szCs w:val="24"/>
        </w:rPr>
        <w:t xml:space="preserve"> shows the variation of machine losses for each of </w:t>
      </w:r>
      <w:r w:rsidR="00623CA0" w:rsidRPr="00AB77B7">
        <w:rPr>
          <w:rFonts w:cs="Times New Roman"/>
          <w:szCs w:val="24"/>
        </w:rPr>
        <w:t>the machine designs established</w:t>
      </w:r>
      <w:r w:rsidRPr="00AB77B7">
        <w:rPr>
          <w:rFonts w:cs="Times New Roman"/>
          <w:szCs w:val="24"/>
        </w:rPr>
        <w:t xml:space="preserve"> using a</w:t>
      </w:r>
      <w:r w:rsidR="001A0C8B" w:rsidRPr="00AB77B7">
        <w:rPr>
          <w:rFonts w:cs="Times New Roman"/>
          <w:szCs w:val="24"/>
        </w:rPr>
        <w:t xml:space="preserve"> </w:t>
      </w:r>
      <w:r w:rsidRPr="00AB77B7">
        <w:rPr>
          <w:rFonts w:cs="Times New Roman"/>
          <w:szCs w:val="24"/>
        </w:rPr>
        <w:t>fixed electromagnetic split ratio</w:t>
      </w:r>
      <w:r w:rsidR="00412F4F" w:rsidRPr="00AB77B7">
        <w:rPr>
          <w:rFonts w:cs="Times New Roman"/>
          <w:szCs w:val="24"/>
        </w:rPr>
        <w:t xml:space="preserve"> of 0.6</w:t>
      </w:r>
      <w:r w:rsidRPr="00AB77B7">
        <w:rPr>
          <w:rFonts w:cs="Times New Roman"/>
          <w:szCs w:val="24"/>
        </w:rPr>
        <w:t xml:space="preserve">. As can be seen, at low speed end, copper loss is the dominant component. However, as machine size reduces with increasing machine speed, copper loss reduces and iron loss becomes progressively more important. Beyond the </w:t>
      </w:r>
      <w:r w:rsidR="00412F4F" w:rsidRPr="00AB77B7">
        <w:rPr>
          <w:rFonts w:cs="Times New Roman"/>
          <w:szCs w:val="24"/>
        </w:rPr>
        <w:t xml:space="preserve">base </w:t>
      </w:r>
      <w:r w:rsidRPr="00AB77B7">
        <w:rPr>
          <w:rFonts w:cs="Times New Roman"/>
          <w:szCs w:val="24"/>
        </w:rPr>
        <w:t xml:space="preserve">speed rating where the maximum power density is reached, the machine size starts to increase again </w:t>
      </w:r>
      <w:r w:rsidR="00412F4F" w:rsidRPr="00AB77B7">
        <w:rPr>
          <w:rFonts w:cs="Times New Roman"/>
          <w:szCs w:val="24"/>
        </w:rPr>
        <w:t xml:space="preserve">as does </w:t>
      </w:r>
      <w:r w:rsidRPr="00AB77B7">
        <w:rPr>
          <w:rFonts w:cs="Times New Roman"/>
          <w:szCs w:val="24"/>
        </w:rPr>
        <w:t xml:space="preserve">the copper loss. However, the </w:t>
      </w:r>
      <w:r w:rsidR="001A0C8B" w:rsidRPr="00AB77B7">
        <w:rPr>
          <w:rFonts w:cs="Times New Roman"/>
          <w:szCs w:val="24"/>
        </w:rPr>
        <w:t>rapid</w:t>
      </w:r>
      <w:r w:rsidRPr="00AB77B7">
        <w:rPr>
          <w:rFonts w:cs="Times New Roman"/>
          <w:szCs w:val="24"/>
        </w:rPr>
        <w:t xml:space="preserve"> increas</w:t>
      </w:r>
      <w:r w:rsidR="001A0C8B" w:rsidRPr="00AB77B7">
        <w:rPr>
          <w:rFonts w:cs="Times New Roman"/>
          <w:szCs w:val="24"/>
        </w:rPr>
        <w:t>e</w:t>
      </w:r>
      <w:r w:rsidRPr="00AB77B7">
        <w:rPr>
          <w:rFonts w:cs="Times New Roman"/>
          <w:szCs w:val="24"/>
        </w:rPr>
        <w:t xml:space="preserve"> </w:t>
      </w:r>
      <w:r w:rsidR="001A0C8B" w:rsidRPr="00AB77B7">
        <w:rPr>
          <w:rFonts w:cs="Times New Roman"/>
          <w:szCs w:val="24"/>
        </w:rPr>
        <w:t>in</w:t>
      </w:r>
      <w:r w:rsidRPr="00AB77B7">
        <w:rPr>
          <w:rFonts w:cs="Times New Roman"/>
          <w:szCs w:val="24"/>
        </w:rPr>
        <w:t xml:space="preserve"> iron loss</w:t>
      </w:r>
      <w:r w:rsidR="001A0C8B" w:rsidRPr="00AB77B7">
        <w:rPr>
          <w:rFonts w:cs="Times New Roman"/>
          <w:szCs w:val="24"/>
        </w:rPr>
        <w:t xml:space="preserve"> for successive designs</w:t>
      </w:r>
      <w:r w:rsidRPr="00AB77B7">
        <w:rPr>
          <w:rFonts w:cs="Times New Roman"/>
          <w:szCs w:val="24"/>
        </w:rPr>
        <w:t xml:space="preserve">, caused by </w:t>
      </w:r>
      <w:r w:rsidR="001A0C8B" w:rsidRPr="00AB77B7">
        <w:rPr>
          <w:rFonts w:cs="Times New Roman"/>
          <w:szCs w:val="24"/>
        </w:rPr>
        <w:t>a combination of increased</w:t>
      </w:r>
      <w:r w:rsidRPr="00AB77B7">
        <w:rPr>
          <w:rFonts w:cs="Times New Roman"/>
          <w:szCs w:val="24"/>
        </w:rPr>
        <w:t xml:space="preserve"> speed and machine size, </w:t>
      </w:r>
      <w:r w:rsidR="001A0C8B" w:rsidRPr="00AB77B7">
        <w:rPr>
          <w:rFonts w:cs="Times New Roman"/>
          <w:szCs w:val="24"/>
        </w:rPr>
        <w:t>eventually</w:t>
      </w:r>
      <w:r w:rsidRPr="00AB77B7">
        <w:rPr>
          <w:rFonts w:cs="Times New Roman"/>
          <w:szCs w:val="24"/>
        </w:rPr>
        <w:t xml:space="preserve"> leads to </w:t>
      </w:r>
      <w:r w:rsidR="001A0C8B" w:rsidRPr="00AB77B7">
        <w:rPr>
          <w:rFonts w:cs="Times New Roman"/>
          <w:szCs w:val="24"/>
        </w:rPr>
        <w:t>iron loss</w:t>
      </w:r>
      <w:r w:rsidRPr="00AB77B7">
        <w:rPr>
          <w:rFonts w:cs="Times New Roman"/>
          <w:szCs w:val="24"/>
        </w:rPr>
        <w:t xml:space="preserve"> exceeding copper loss.</w:t>
      </w:r>
    </w:p>
    <w:p w14:paraId="2F363A61" w14:textId="62EBB500" w:rsidR="000B1E49" w:rsidRPr="00AB77B7" w:rsidRDefault="000B1E49" w:rsidP="000B1E49">
      <w:pPr>
        <w:rPr>
          <w:rFonts w:cs="Times New Roman"/>
          <w:szCs w:val="24"/>
        </w:rPr>
      </w:pPr>
      <w:r w:rsidRPr="00AB77B7">
        <w:rPr>
          <w:rFonts w:cs="Times New Roman"/>
          <w:szCs w:val="24"/>
        </w:rPr>
        <w:t xml:space="preserve">The corresponding loss </w:t>
      </w:r>
      <w:r w:rsidR="00067213" w:rsidRPr="00AB77B7">
        <w:rPr>
          <w:rFonts w:cs="Times New Roman"/>
          <w:szCs w:val="24"/>
        </w:rPr>
        <w:t>per unit machine total mass</w:t>
      </w:r>
      <w:r w:rsidRPr="00AB77B7">
        <w:rPr>
          <w:rFonts w:cs="Times New Roman"/>
          <w:szCs w:val="24"/>
        </w:rPr>
        <w:t xml:space="preserve"> and the loss per unit surface area of the core back for each machine, which are useful in assessing the relative challenges involved in the thermal management of the various designs, are shown in </w:t>
      </w:r>
      <w:r w:rsidRPr="00AB77B7">
        <w:rPr>
          <w:rFonts w:cs="Times New Roman"/>
          <w:szCs w:val="24"/>
        </w:rPr>
        <w:fldChar w:fldCharType="begin"/>
      </w:r>
      <w:r w:rsidRPr="00AB77B7">
        <w:rPr>
          <w:rFonts w:cs="Times New Roman"/>
          <w:szCs w:val="24"/>
        </w:rPr>
        <w:instrText xml:space="preserve"> REF _Ref490581402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Figure </w:t>
      </w:r>
      <w:r w:rsidR="006D062E">
        <w:rPr>
          <w:rFonts w:cs="Times New Roman"/>
          <w:noProof/>
        </w:rPr>
        <w:t>2.23</w:t>
      </w:r>
      <w:r w:rsidRPr="00AB77B7">
        <w:rPr>
          <w:rFonts w:cs="Times New Roman"/>
          <w:szCs w:val="24"/>
        </w:rPr>
        <w:fldChar w:fldCharType="end"/>
      </w:r>
      <w:r w:rsidRPr="00AB77B7">
        <w:rPr>
          <w:rFonts w:cs="Times New Roman"/>
          <w:szCs w:val="24"/>
        </w:rPr>
        <w:t xml:space="preserve"> and </w:t>
      </w:r>
      <w:r w:rsidRPr="00AB77B7">
        <w:rPr>
          <w:rFonts w:cs="Times New Roman"/>
          <w:szCs w:val="24"/>
        </w:rPr>
        <w:fldChar w:fldCharType="begin"/>
      </w:r>
      <w:r w:rsidRPr="00AB77B7">
        <w:rPr>
          <w:rFonts w:cs="Times New Roman"/>
          <w:szCs w:val="24"/>
        </w:rPr>
        <w:instrText xml:space="preserve"> REF _Ref490581414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Figure </w:t>
      </w:r>
      <w:r w:rsidR="006D062E">
        <w:rPr>
          <w:rFonts w:cs="Times New Roman"/>
          <w:noProof/>
        </w:rPr>
        <w:t>2.24</w:t>
      </w:r>
      <w:r w:rsidRPr="00AB77B7">
        <w:rPr>
          <w:rFonts w:cs="Times New Roman"/>
          <w:szCs w:val="24"/>
        </w:rPr>
        <w:fldChar w:fldCharType="end"/>
      </w:r>
      <w:r w:rsidRPr="00AB77B7">
        <w:rPr>
          <w:rFonts w:cs="Times New Roman"/>
          <w:szCs w:val="24"/>
        </w:rPr>
        <w:t xml:space="preserve">, respectively. </w:t>
      </w:r>
      <w:r w:rsidR="00067213" w:rsidRPr="00AB77B7">
        <w:rPr>
          <w:rFonts w:cs="Times New Roman"/>
          <w:szCs w:val="24"/>
        </w:rPr>
        <w:t>The copper loss per unit machine total mass stays roughly the same throughout the speed rating range, the reason of which will be explained later in an analytical way</w:t>
      </w:r>
      <w:r w:rsidR="00C379D7" w:rsidRPr="00AB77B7">
        <w:rPr>
          <w:rFonts w:cs="Times New Roman"/>
          <w:szCs w:val="24"/>
        </w:rPr>
        <w:t>. The</w:t>
      </w:r>
      <w:r w:rsidRPr="00AB77B7">
        <w:rPr>
          <w:rFonts w:cs="Times New Roman"/>
          <w:szCs w:val="24"/>
        </w:rPr>
        <w:t xml:space="preserve"> increase in iron loss </w:t>
      </w:r>
      <w:r w:rsidR="00067213" w:rsidRPr="00AB77B7">
        <w:rPr>
          <w:rFonts w:cs="Times New Roman"/>
          <w:szCs w:val="24"/>
        </w:rPr>
        <w:t>per unit machine total mass</w:t>
      </w:r>
      <w:r w:rsidRPr="00AB77B7">
        <w:rPr>
          <w:rFonts w:cs="Times New Roman"/>
          <w:szCs w:val="24"/>
        </w:rPr>
        <w:t xml:space="preserve"> with machine speed</w:t>
      </w:r>
      <w:r w:rsidR="00C379D7" w:rsidRPr="00AB77B7">
        <w:rPr>
          <w:rFonts w:cs="Times New Roman"/>
          <w:szCs w:val="24"/>
        </w:rPr>
        <w:t xml:space="preserve"> (and hence electrical frequency)</w:t>
      </w:r>
      <w:r w:rsidRPr="00AB77B7">
        <w:rPr>
          <w:rFonts w:cs="Times New Roman"/>
          <w:szCs w:val="24"/>
        </w:rPr>
        <w:t xml:space="preserve"> leads to an increase of overall machine loss </w:t>
      </w:r>
      <w:r w:rsidR="00067213" w:rsidRPr="00AB77B7">
        <w:rPr>
          <w:rFonts w:cs="Times New Roman"/>
          <w:szCs w:val="24"/>
        </w:rPr>
        <w:t>per unit machine total mass</w:t>
      </w:r>
      <w:r w:rsidRPr="00AB77B7">
        <w:rPr>
          <w:rFonts w:cs="Times New Roman"/>
          <w:szCs w:val="24"/>
        </w:rPr>
        <w:t>.</w:t>
      </w:r>
    </w:p>
    <w:p w14:paraId="4E6A56A8" w14:textId="4D7C404C" w:rsidR="000B1E49" w:rsidRPr="00AB77B7" w:rsidRDefault="000B1E49" w:rsidP="000B1E49">
      <w:pPr>
        <w:rPr>
          <w:rFonts w:cs="Times New Roman"/>
        </w:rPr>
      </w:pPr>
      <w:r w:rsidRPr="00AB77B7">
        <w:rPr>
          <w:rFonts w:cs="Times New Roman"/>
        </w:rPr>
        <w:t xml:space="preserve">It can be seen that the machine </w:t>
      </w:r>
      <w:r w:rsidR="001362DA" w:rsidRPr="00AB77B7">
        <w:rPr>
          <w:rFonts w:cs="Times New Roman"/>
        </w:rPr>
        <w:t xml:space="preserve">design </w:t>
      </w:r>
      <w:r w:rsidRPr="00AB77B7">
        <w:rPr>
          <w:rFonts w:cs="Times New Roman"/>
        </w:rPr>
        <w:t xml:space="preserve">series with </w:t>
      </w:r>
      <w:r w:rsidR="0081512E" w:rsidRPr="00AB77B7">
        <w:rPr>
          <w:rFonts w:cs="Times New Roman"/>
        </w:rPr>
        <w:t xml:space="preserve">the fixed </w:t>
      </w:r>
      <w:r w:rsidRPr="00AB77B7">
        <w:rPr>
          <w:rFonts w:cs="Times New Roman"/>
        </w:rPr>
        <w:t>mechanical split ratio has similar</w:t>
      </w:r>
      <w:r w:rsidR="0081512E" w:rsidRPr="00AB77B7">
        <w:rPr>
          <w:rFonts w:cs="Times New Roman"/>
        </w:rPr>
        <w:t>,</w:t>
      </w:r>
      <w:r w:rsidRPr="00AB77B7">
        <w:rPr>
          <w:rFonts w:cs="Times New Roman"/>
        </w:rPr>
        <w:t xml:space="preserve">  but slightly higher</w:t>
      </w:r>
      <w:r w:rsidR="0081512E" w:rsidRPr="00AB77B7">
        <w:rPr>
          <w:rFonts w:cs="Times New Roman"/>
        </w:rPr>
        <w:t>,</w:t>
      </w:r>
      <w:r w:rsidRPr="00AB77B7">
        <w:rPr>
          <w:rFonts w:cs="Times New Roman"/>
        </w:rPr>
        <w:t xml:space="preserve"> losses than </w:t>
      </w:r>
      <w:r w:rsidR="0081512E" w:rsidRPr="00AB77B7">
        <w:rPr>
          <w:rFonts w:cs="Times New Roman"/>
        </w:rPr>
        <w:t xml:space="preserve">the </w:t>
      </w:r>
      <w:r w:rsidR="0003795A" w:rsidRPr="00AB77B7">
        <w:rPr>
          <w:rFonts w:cs="Times New Roman"/>
        </w:rPr>
        <w:t xml:space="preserve">corresponding </w:t>
      </w:r>
      <w:r w:rsidRPr="00AB77B7">
        <w:rPr>
          <w:rFonts w:cs="Times New Roman"/>
        </w:rPr>
        <w:t xml:space="preserve">machine </w:t>
      </w:r>
      <w:r w:rsidR="0003795A" w:rsidRPr="00AB77B7">
        <w:rPr>
          <w:rFonts w:cs="Times New Roman"/>
        </w:rPr>
        <w:t>designs</w:t>
      </w:r>
      <w:r w:rsidRPr="00AB77B7">
        <w:rPr>
          <w:rFonts w:cs="Times New Roman"/>
        </w:rPr>
        <w:t xml:space="preserve"> with </w:t>
      </w:r>
      <w:r w:rsidR="0081512E" w:rsidRPr="00AB77B7">
        <w:rPr>
          <w:rFonts w:cs="Times New Roman"/>
        </w:rPr>
        <w:t xml:space="preserve">the fixed </w:t>
      </w:r>
      <w:r w:rsidRPr="00AB77B7">
        <w:rPr>
          <w:rFonts w:cs="Times New Roman"/>
        </w:rPr>
        <w:t>electr</w:t>
      </w:r>
      <w:r w:rsidR="0081512E" w:rsidRPr="00AB77B7">
        <w:rPr>
          <w:rFonts w:cs="Times New Roman"/>
        </w:rPr>
        <w:t>omagnetic</w:t>
      </w:r>
      <w:r w:rsidRPr="00AB77B7">
        <w:rPr>
          <w:rFonts w:cs="Times New Roman"/>
        </w:rPr>
        <w:t xml:space="preserve"> split ratio </w:t>
      </w:r>
      <w:r w:rsidR="0081512E" w:rsidRPr="00AB77B7">
        <w:rPr>
          <w:rFonts w:cs="Times New Roman"/>
        </w:rPr>
        <w:t>at least up</w:t>
      </w:r>
      <w:r w:rsidRPr="00AB77B7">
        <w:rPr>
          <w:rFonts w:cs="Times New Roman"/>
        </w:rPr>
        <w:t xml:space="preserve"> the speed rating where the maximum power density in machine series with </w:t>
      </w:r>
      <w:r w:rsidR="0081512E" w:rsidRPr="00AB77B7">
        <w:rPr>
          <w:rFonts w:cs="Times New Roman"/>
        </w:rPr>
        <w:t>electromagnetic</w:t>
      </w:r>
      <w:r w:rsidRPr="00AB77B7">
        <w:rPr>
          <w:rFonts w:cs="Times New Roman"/>
        </w:rPr>
        <w:t xml:space="preserve"> split ratio is reached</w:t>
      </w:r>
      <w:r w:rsidR="0081512E" w:rsidRPr="00AB77B7">
        <w:rPr>
          <w:rFonts w:cs="Times New Roman"/>
        </w:rPr>
        <w:t xml:space="preserve">. This is a consequence of the </w:t>
      </w:r>
      <w:r w:rsidR="0003795A" w:rsidRPr="00AB77B7">
        <w:rPr>
          <w:rFonts w:cs="Times New Roman"/>
        </w:rPr>
        <w:t>higher</w:t>
      </w:r>
      <w:r w:rsidRPr="00AB77B7">
        <w:rPr>
          <w:rFonts w:cs="Times New Roman"/>
        </w:rPr>
        <w:t xml:space="preserve"> electric loading in machines with mechanical split ratio. However, </w:t>
      </w:r>
      <w:r w:rsidR="0003795A" w:rsidRPr="00AB77B7">
        <w:rPr>
          <w:rFonts w:cs="Times New Roman"/>
        </w:rPr>
        <w:t xml:space="preserve">beyond </w:t>
      </w:r>
      <w:r w:rsidR="003F7672" w:rsidRPr="00AB77B7">
        <w:rPr>
          <w:rFonts w:cs="Times New Roman"/>
        </w:rPr>
        <w:t>8000</w:t>
      </w:r>
      <w:r w:rsidR="0003795A" w:rsidRPr="00AB77B7">
        <w:rPr>
          <w:rFonts w:cs="Times New Roman"/>
        </w:rPr>
        <w:t xml:space="preserve">rpm or so, </w:t>
      </w:r>
      <w:r w:rsidRPr="00AB77B7">
        <w:rPr>
          <w:rFonts w:cs="Times New Roman"/>
        </w:rPr>
        <w:t xml:space="preserve"> </w:t>
      </w:r>
      <w:r w:rsidR="0003795A" w:rsidRPr="00AB77B7">
        <w:rPr>
          <w:rFonts w:cs="Times New Roman"/>
        </w:rPr>
        <w:lastRenderedPageBreak/>
        <w:t>the</w:t>
      </w:r>
      <w:r w:rsidRPr="00AB77B7">
        <w:rPr>
          <w:rFonts w:cs="Times New Roman"/>
        </w:rPr>
        <w:t xml:space="preserve"> increase in machine size </w:t>
      </w:r>
      <w:r w:rsidR="0003795A" w:rsidRPr="00AB77B7">
        <w:rPr>
          <w:rFonts w:cs="Times New Roman"/>
        </w:rPr>
        <w:t>for the</w:t>
      </w:r>
      <w:r w:rsidRPr="00AB77B7">
        <w:rPr>
          <w:rFonts w:cs="Times New Roman"/>
        </w:rPr>
        <w:t xml:space="preserve"> </w:t>
      </w:r>
      <w:r w:rsidR="008C4D9A" w:rsidRPr="00AB77B7">
        <w:rPr>
          <w:rFonts w:cs="Times New Roman"/>
        </w:rPr>
        <w:t>electromagnetic split ratio</w:t>
      </w:r>
      <w:r w:rsidRPr="00AB77B7">
        <w:rPr>
          <w:rFonts w:cs="Times New Roman"/>
        </w:rPr>
        <w:t xml:space="preserve"> design</w:t>
      </w:r>
      <w:r w:rsidR="0003795A" w:rsidRPr="00AB77B7">
        <w:rPr>
          <w:rFonts w:cs="Times New Roman"/>
        </w:rPr>
        <w:t>s</w:t>
      </w:r>
      <w:r w:rsidRPr="00AB77B7">
        <w:rPr>
          <w:rFonts w:cs="Times New Roman"/>
        </w:rPr>
        <w:t xml:space="preserve"> causes a </w:t>
      </w:r>
      <w:r w:rsidR="0003795A" w:rsidRPr="00AB77B7">
        <w:rPr>
          <w:rFonts w:cs="Times New Roman"/>
        </w:rPr>
        <w:t>more rapid</w:t>
      </w:r>
      <w:r w:rsidRPr="00AB77B7">
        <w:rPr>
          <w:rFonts w:cs="Times New Roman"/>
        </w:rPr>
        <w:t xml:space="preserve"> increase of the various losses, leading to a significant deviation of loss level between the </w:t>
      </w:r>
      <w:r w:rsidR="0003795A" w:rsidRPr="00AB77B7">
        <w:rPr>
          <w:rFonts w:cs="Times New Roman"/>
        </w:rPr>
        <w:t xml:space="preserve">two </w:t>
      </w:r>
      <w:r w:rsidRPr="00AB77B7">
        <w:rPr>
          <w:rFonts w:cs="Times New Roman"/>
        </w:rPr>
        <w:t>machine series.</w:t>
      </w:r>
    </w:p>
    <w:p w14:paraId="4F9200D1" w14:textId="77777777" w:rsidR="000B1E49" w:rsidRPr="00AB77B7" w:rsidRDefault="000B1E49" w:rsidP="00F764CC">
      <w:pPr>
        <w:rPr>
          <w:rFonts w:cs="Times New Roman"/>
          <w:szCs w:val="24"/>
        </w:rPr>
      </w:pPr>
    </w:p>
    <w:p w14:paraId="3BD6CE71" w14:textId="50619AE8" w:rsidR="008340F4" w:rsidRPr="00AB77B7" w:rsidRDefault="00237636" w:rsidP="00A91F7A">
      <w:pPr>
        <w:rPr>
          <w:rFonts w:cs="Times New Roman"/>
          <w:szCs w:val="24"/>
        </w:rPr>
      </w:pPr>
      <w:r w:rsidRPr="00AB77B7">
        <w:rPr>
          <w:rFonts w:cs="Times New Roman"/>
          <w:noProof/>
          <w:szCs w:val="24"/>
        </w:rPr>
        <w:drawing>
          <wp:inline distT="0" distB="0" distL="0" distR="0" wp14:anchorId="3D70AF4A" wp14:editId="5A8D37E8">
            <wp:extent cx="5753100" cy="3656837"/>
            <wp:effectExtent l="0" t="0" r="0" b="127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84357" cy="3676705"/>
                    </a:xfrm>
                    <a:prstGeom prst="rect">
                      <a:avLst/>
                    </a:prstGeom>
                    <a:noFill/>
                  </pic:spPr>
                </pic:pic>
              </a:graphicData>
            </a:graphic>
          </wp:inline>
        </w:drawing>
      </w:r>
    </w:p>
    <w:p w14:paraId="3ABAA03D" w14:textId="64148CFA" w:rsidR="00310C0E" w:rsidRPr="00AB77B7" w:rsidRDefault="00310C0E" w:rsidP="00310C0E">
      <w:pPr>
        <w:pStyle w:val="a5"/>
        <w:rPr>
          <w:rFonts w:cs="Times New Roman"/>
        </w:rPr>
      </w:pPr>
      <w:bookmarkStart w:id="108" w:name="_Ref490580958"/>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22</w:t>
      </w:r>
      <w:r w:rsidR="00816FC4">
        <w:rPr>
          <w:rFonts w:cs="Times New Roman"/>
        </w:rPr>
        <w:fldChar w:fldCharType="end"/>
      </w:r>
      <w:bookmarkEnd w:id="108"/>
      <w:r w:rsidRPr="00AB77B7">
        <w:rPr>
          <w:rFonts w:cs="Times New Roman"/>
        </w:rPr>
        <w:t xml:space="preserve"> Losses of</w:t>
      </w:r>
      <w:r w:rsidR="0065054E" w:rsidRPr="00AB77B7">
        <w:rPr>
          <w:rFonts w:cs="Times New Roman"/>
        </w:rPr>
        <w:t xml:space="preserve"> machine series using electromagnetic</w:t>
      </w:r>
      <w:r w:rsidRPr="00AB77B7">
        <w:rPr>
          <w:rFonts w:cs="Times New Roman"/>
        </w:rPr>
        <w:t xml:space="preserve"> split ratio</w:t>
      </w:r>
      <w:r w:rsidR="0061518A" w:rsidRPr="00AB77B7">
        <w:rPr>
          <w:rFonts w:cs="Times New Roman"/>
        </w:rPr>
        <w:t xml:space="preserve"> and mechanical split ratio</w:t>
      </w:r>
    </w:p>
    <w:p w14:paraId="24A2202D" w14:textId="1F918E54" w:rsidR="001E5EB1" w:rsidRPr="00AB77B7" w:rsidRDefault="00AB7EBD" w:rsidP="00A91F7A">
      <w:pPr>
        <w:rPr>
          <w:rFonts w:cs="Times New Roman"/>
        </w:rPr>
      </w:pPr>
      <w:r w:rsidRPr="00AB77B7">
        <w:rPr>
          <w:rFonts w:cs="Times New Roman"/>
          <w:noProof/>
        </w:rPr>
        <w:lastRenderedPageBreak/>
        <w:drawing>
          <wp:inline distT="0" distB="0" distL="0" distR="0" wp14:anchorId="29AF9199" wp14:editId="75041EDA">
            <wp:extent cx="5724525" cy="3691214"/>
            <wp:effectExtent l="0" t="0" r="0" b="508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1446" cy="3715021"/>
                    </a:xfrm>
                    <a:prstGeom prst="rect">
                      <a:avLst/>
                    </a:prstGeom>
                    <a:noFill/>
                  </pic:spPr>
                </pic:pic>
              </a:graphicData>
            </a:graphic>
          </wp:inline>
        </w:drawing>
      </w:r>
    </w:p>
    <w:p w14:paraId="7AB913EB" w14:textId="107B3FBB" w:rsidR="0039565E" w:rsidRPr="00AB77B7" w:rsidRDefault="0039565E" w:rsidP="0061518A">
      <w:pPr>
        <w:pStyle w:val="a5"/>
        <w:rPr>
          <w:rFonts w:cs="Times New Roman"/>
        </w:rPr>
      </w:pPr>
      <w:bookmarkStart w:id="109" w:name="_Ref490581402"/>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23</w:t>
      </w:r>
      <w:r w:rsidR="00816FC4">
        <w:rPr>
          <w:rFonts w:cs="Times New Roman"/>
        </w:rPr>
        <w:fldChar w:fldCharType="end"/>
      </w:r>
      <w:bookmarkEnd w:id="109"/>
      <w:r w:rsidRPr="00AB77B7">
        <w:rPr>
          <w:rFonts w:cs="Times New Roman"/>
        </w:rPr>
        <w:t xml:space="preserve"> </w:t>
      </w:r>
      <w:r w:rsidR="00EF4649" w:rsidRPr="00AB77B7">
        <w:rPr>
          <w:rFonts w:cs="Times New Roman"/>
        </w:rPr>
        <w:t>Loss per unit of total machine mass for</w:t>
      </w:r>
      <w:r w:rsidRPr="00AB77B7">
        <w:rPr>
          <w:rFonts w:cs="Times New Roman"/>
        </w:rPr>
        <w:t xml:space="preserve"> machine seri</w:t>
      </w:r>
      <w:r w:rsidR="0061518A" w:rsidRPr="00AB77B7">
        <w:rPr>
          <w:rFonts w:cs="Times New Roman"/>
        </w:rPr>
        <w:t xml:space="preserve">es using </w:t>
      </w:r>
      <w:r w:rsidR="00377C84" w:rsidRPr="00AB77B7">
        <w:rPr>
          <w:rFonts w:cs="Times New Roman"/>
        </w:rPr>
        <w:t xml:space="preserve">electromagnetic </w:t>
      </w:r>
      <w:r w:rsidR="0061518A" w:rsidRPr="00AB77B7">
        <w:rPr>
          <w:rFonts w:cs="Times New Roman"/>
        </w:rPr>
        <w:t>split ratio</w:t>
      </w:r>
      <w:r w:rsidR="005C558B" w:rsidRPr="00AB77B7">
        <w:rPr>
          <w:rFonts w:cs="Times New Roman"/>
        </w:rPr>
        <w:t xml:space="preserve"> and mechanical split ratio</w:t>
      </w:r>
    </w:p>
    <w:p w14:paraId="293E19B4" w14:textId="69096F4A" w:rsidR="00310C0E" w:rsidRPr="00AB77B7" w:rsidRDefault="00AB7EBD" w:rsidP="00A91F7A">
      <w:pPr>
        <w:rPr>
          <w:rFonts w:cs="Times New Roman"/>
          <w:szCs w:val="24"/>
        </w:rPr>
      </w:pPr>
      <w:r w:rsidRPr="00AB77B7">
        <w:rPr>
          <w:rFonts w:cs="Times New Roman"/>
          <w:noProof/>
          <w:szCs w:val="24"/>
        </w:rPr>
        <w:drawing>
          <wp:inline distT="0" distB="0" distL="0" distR="0" wp14:anchorId="74D82BCD" wp14:editId="1DF994EA">
            <wp:extent cx="5724525" cy="3675385"/>
            <wp:effectExtent l="0" t="0" r="0" b="127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9626" cy="3678660"/>
                    </a:xfrm>
                    <a:prstGeom prst="rect">
                      <a:avLst/>
                    </a:prstGeom>
                    <a:noFill/>
                  </pic:spPr>
                </pic:pic>
              </a:graphicData>
            </a:graphic>
          </wp:inline>
        </w:drawing>
      </w:r>
    </w:p>
    <w:p w14:paraId="4E6CE7A1" w14:textId="1AB58B56" w:rsidR="0039565E" w:rsidRPr="00AB77B7" w:rsidRDefault="0039565E" w:rsidP="0039565E">
      <w:pPr>
        <w:pStyle w:val="a5"/>
        <w:rPr>
          <w:rFonts w:cs="Times New Roman"/>
        </w:rPr>
      </w:pPr>
      <w:bookmarkStart w:id="110" w:name="_Ref490581414"/>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24</w:t>
      </w:r>
      <w:r w:rsidR="00816FC4">
        <w:rPr>
          <w:rFonts w:cs="Times New Roman"/>
        </w:rPr>
        <w:fldChar w:fldCharType="end"/>
      </w:r>
      <w:bookmarkEnd w:id="110"/>
      <w:r w:rsidRPr="00AB77B7">
        <w:rPr>
          <w:rFonts w:cs="Times New Roman"/>
        </w:rPr>
        <w:t xml:space="preserve"> Loss per unit surface area of</w:t>
      </w:r>
      <w:r w:rsidR="0065054E" w:rsidRPr="00AB77B7">
        <w:rPr>
          <w:rFonts w:cs="Times New Roman"/>
        </w:rPr>
        <w:t xml:space="preserve"> machine series using electromagnetic</w:t>
      </w:r>
      <w:r w:rsidRPr="00AB77B7">
        <w:rPr>
          <w:rFonts w:cs="Times New Roman"/>
        </w:rPr>
        <w:t xml:space="preserve"> split ratio</w:t>
      </w:r>
      <w:r w:rsidR="006E5598" w:rsidRPr="00AB77B7">
        <w:rPr>
          <w:rFonts w:cs="Times New Roman"/>
        </w:rPr>
        <w:t xml:space="preserve"> and mechanical split ratio</w:t>
      </w:r>
    </w:p>
    <w:p w14:paraId="05FA5B22" w14:textId="2E3EA731" w:rsidR="0038146D" w:rsidRPr="00AB77B7" w:rsidRDefault="0038146D" w:rsidP="00545F79">
      <w:pPr>
        <w:rPr>
          <w:rFonts w:cs="Times New Roman"/>
          <w:szCs w:val="24"/>
        </w:rPr>
      </w:pPr>
      <w:r w:rsidRPr="00AB77B7">
        <w:rPr>
          <w:rFonts w:cs="Times New Roman"/>
          <w:szCs w:val="24"/>
        </w:rPr>
        <w:lastRenderedPageBreak/>
        <w:t>Another interesting outcome of the design study is the effective mass density of the machine. A practical machine consists of a combination of stator and rotor cores (7800-8000 kg/m</w:t>
      </w:r>
      <w:r w:rsidRPr="00AB77B7">
        <w:rPr>
          <w:rFonts w:cs="Times New Roman"/>
          <w:szCs w:val="24"/>
          <w:vertAlign w:val="superscript"/>
        </w:rPr>
        <w:t>3</w:t>
      </w:r>
      <w:r w:rsidRPr="00AB77B7">
        <w:rPr>
          <w:rFonts w:cs="Times New Roman"/>
          <w:szCs w:val="24"/>
        </w:rPr>
        <w:t>), coils (8900 kg/m</w:t>
      </w:r>
      <w:r w:rsidRPr="00AB77B7">
        <w:rPr>
          <w:rFonts w:cs="Times New Roman"/>
          <w:szCs w:val="24"/>
          <w:vertAlign w:val="superscript"/>
        </w:rPr>
        <w:t>3</w:t>
      </w:r>
      <w:r w:rsidRPr="00AB77B7">
        <w:rPr>
          <w:rFonts w:cs="Times New Roman"/>
          <w:szCs w:val="24"/>
        </w:rPr>
        <w:t xml:space="preserve"> at some prescribed packing factor) and rotor magnets (8000 kg/m</w:t>
      </w:r>
      <w:r w:rsidRPr="00AB77B7">
        <w:rPr>
          <w:rFonts w:cs="Times New Roman"/>
          <w:szCs w:val="24"/>
          <w:vertAlign w:val="superscript"/>
        </w:rPr>
        <w:t>3</w:t>
      </w:r>
      <w:r w:rsidRPr="00AB77B7">
        <w:rPr>
          <w:rFonts w:cs="Times New Roman"/>
          <w:szCs w:val="24"/>
        </w:rPr>
        <w:t xml:space="preserve">) in various proportions. However, as illustrated by </w:t>
      </w:r>
      <w:r w:rsidR="00933383" w:rsidRPr="00AB77B7">
        <w:rPr>
          <w:rFonts w:cs="Times New Roman"/>
          <w:szCs w:val="24"/>
        </w:rPr>
        <w:fldChar w:fldCharType="begin"/>
      </w:r>
      <w:r w:rsidR="00933383" w:rsidRPr="00AB77B7">
        <w:rPr>
          <w:rFonts w:cs="Times New Roman"/>
          <w:szCs w:val="24"/>
        </w:rPr>
        <w:instrText xml:space="preserve"> REF _Ref490584746 \h </w:instrText>
      </w:r>
      <w:r w:rsidR="00AB77B7">
        <w:rPr>
          <w:rFonts w:cs="Times New Roman"/>
          <w:szCs w:val="24"/>
        </w:rPr>
        <w:instrText xml:space="preserve"> \* MERGEFORMAT </w:instrText>
      </w:r>
      <w:r w:rsidR="00933383" w:rsidRPr="00AB77B7">
        <w:rPr>
          <w:rFonts w:cs="Times New Roman"/>
          <w:szCs w:val="24"/>
        </w:rPr>
      </w:r>
      <w:r w:rsidR="00933383" w:rsidRPr="00AB77B7">
        <w:rPr>
          <w:rFonts w:cs="Times New Roman"/>
          <w:szCs w:val="24"/>
        </w:rPr>
        <w:fldChar w:fldCharType="separate"/>
      </w:r>
      <w:r w:rsidR="006D062E" w:rsidRPr="00AB77B7">
        <w:rPr>
          <w:rFonts w:cs="Times New Roman"/>
        </w:rPr>
        <w:t xml:space="preserve">Figure </w:t>
      </w:r>
      <w:r w:rsidR="006D062E">
        <w:rPr>
          <w:rFonts w:cs="Times New Roman"/>
          <w:noProof/>
        </w:rPr>
        <w:t>2.25</w:t>
      </w:r>
      <w:r w:rsidR="00933383" w:rsidRPr="00AB77B7">
        <w:rPr>
          <w:rFonts w:cs="Times New Roman"/>
          <w:szCs w:val="24"/>
        </w:rPr>
        <w:fldChar w:fldCharType="end"/>
      </w:r>
      <w:r w:rsidR="00933383" w:rsidRPr="00AB77B7">
        <w:rPr>
          <w:rFonts w:cs="Times New Roman"/>
          <w:szCs w:val="24"/>
        </w:rPr>
        <w:t xml:space="preserve">, </w:t>
      </w:r>
      <w:r w:rsidRPr="00AB77B7">
        <w:rPr>
          <w:rFonts w:cs="Times New Roman"/>
          <w:szCs w:val="24"/>
        </w:rPr>
        <w:t xml:space="preserve">although the cross-sections do vary in proportions, the effective mass density of the machines is reasonably consistent at </w:t>
      </w:r>
      <w:r w:rsidR="009E579E" w:rsidRPr="00AB77B7">
        <w:rPr>
          <w:rFonts w:cs="Times New Roman"/>
          <w:szCs w:val="24"/>
        </w:rPr>
        <w:t>around 7000</w:t>
      </w:r>
      <w:r w:rsidRPr="00AB77B7">
        <w:rPr>
          <w:rFonts w:cs="Times New Roman"/>
          <w:szCs w:val="24"/>
        </w:rPr>
        <w:t xml:space="preserve"> kg/m</w:t>
      </w:r>
      <w:r w:rsidRPr="00AB77B7">
        <w:rPr>
          <w:rFonts w:cs="Times New Roman"/>
          <w:szCs w:val="24"/>
          <w:vertAlign w:val="superscript"/>
        </w:rPr>
        <w:t>3</w:t>
      </w:r>
      <w:r w:rsidRPr="00AB77B7">
        <w:rPr>
          <w:rFonts w:cs="Times New Roman"/>
          <w:szCs w:val="24"/>
        </w:rPr>
        <w:t xml:space="preserve"> (which itself is an interesting finding for future first order trade studies).</w:t>
      </w:r>
    </w:p>
    <w:p w14:paraId="7086E8E9" w14:textId="6CE17690" w:rsidR="0038146D" w:rsidRPr="00AB77B7" w:rsidRDefault="00237636" w:rsidP="00545F79">
      <w:pPr>
        <w:rPr>
          <w:rFonts w:cs="Times New Roman"/>
        </w:rPr>
      </w:pPr>
      <w:r w:rsidRPr="00AB77B7">
        <w:rPr>
          <w:rFonts w:cs="Times New Roman"/>
          <w:noProof/>
        </w:rPr>
        <w:drawing>
          <wp:inline distT="0" distB="0" distL="0" distR="0" wp14:anchorId="14A218BE" wp14:editId="1FA4CB89">
            <wp:extent cx="5747149" cy="3580228"/>
            <wp:effectExtent l="0" t="0" r="6350" b="127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9367" cy="3587839"/>
                    </a:xfrm>
                    <a:prstGeom prst="rect">
                      <a:avLst/>
                    </a:prstGeom>
                    <a:noFill/>
                  </pic:spPr>
                </pic:pic>
              </a:graphicData>
            </a:graphic>
          </wp:inline>
        </w:drawing>
      </w:r>
    </w:p>
    <w:p w14:paraId="02A23061" w14:textId="4A2FF76F" w:rsidR="00933383" w:rsidRPr="00AB77B7" w:rsidRDefault="00933383" w:rsidP="00933383">
      <w:pPr>
        <w:pStyle w:val="a5"/>
        <w:rPr>
          <w:rFonts w:cs="Times New Roman"/>
        </w:rPr>
      </w:pPr>
      <w:bookmarkStart w:id="111" w:name="_Ref490584746"/>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25</w:t>
      </w:r>
      <w:r w:rsidR="00816FC4">
        <w:rPr>
          <w:rFonts w:cs="Times New Roman"/>
        </w:rPr>
        <w:fldChar w:fldCharType="end"/>
      </w:r>
      <w:bookmarkEnd w:id="111"/>
      <w:r w:rsidRPr="00AB77B7">
        <w:rPr>
          <w:rFonts w:cs="Times New Roman"/>
        </w:rPr>
        <w:t xml:space="preserve"> </w:t>
      </w:r>
      <w:r w:rsidR="009E579E" w:rsidRPr="00AB77B7">
        <w:rPr>
          <w:rFonts w:cs="Times New Roman"/>
        </w:rPr>
        <w:t>Effective</w:t>
      </w:r>
      <w:r w:rsidRPr="00AB77B7">
        <w:rPr>
          <w:rFonts w:cs="Times New Roman"/>
        </w:rPr>
        <w:t xml:space="preserve"> mass density of machine series</w:t>
      </w:r>
    </w:p>
    <w:p w14:paraId="2326A4EC" w14:textId="77777777" w:rsidR="009E579E" w:rsidRPr="00AB77B7" w:rsidRDefault="009E579E" w:rsidP="009E579E">
      <w:pPr>
        <w:pStyle w:val="3"/>
        <w:rPr>
          <w:rFonts w:cs="Times New Roman"/>
        </w:rPr>
      </w:pPr>
      <w:bookmarkStart w:id="112" w:name="_Toc510531062"/>
      <w:r w:rsidRPr="00AB77B7">
        <w:rPr>
          <w:rFonts w:cs="Times New Roman"/>
        </w:rPr>
        <w:t>Analytical interpretation of the torque density variation</w:t>
      </w:r>
      <w:bookmarkEnd w:id="112"/>
    </w:p>
    <w:p w14:paraId="1C91C79B" w14:textId="5BE9D19E" w:rsidR="009E579E" w:rsidRPr="00AB77B7" w:rsidRDefault="00500EEA" w:rsidP="009E579E">
      <w:pPr>
        <w:rPr>
          <w:rFonts w:cs="Times New Roman"/>
        </w:rPr>
      </w:pPr>
      <w:r w:rsidRPr="00AB77B7">
        <w:rPr>
          <w:rFonts w:cs="Times New Roman"/>
        </w:rPr>
        <w:t>The trend</w:t>
      </w:r>
      <w:r w:rsidR="00CA7E1E" w:rsidRPr="00AB77B7">
        <w:rPr>
          <w:rFonts w:cs="Times New Roman"/>
        </w:rPr>
        <w:t>s observed in</w:t>
      </w:r>
      <w:r w:rsidRPr="00AB77B7">
        <w:rPr>
          <w:rFonts w:cs="Times New Roman"/>
        </w:rPr>
        <w:t xml:space="preserve"> torque density with machine speed rating under constant current density and split ratio constraints </w:t>
      </w:r>
      <w:r w:rsidR="00CA7E1E" w:rsidRPr="00AB77B7">
        <w:rPr>
          <w:rFonts w:cs="Times New Roman"/>
        </w:rPr>
        <w:t xml:space="preserve">can </w:t>
      </w:r>
      <w:r w:rsidRPr="00AB77B7">
        <w:rPr>
          <w:rFonts w:cs="Times New Roman"/>
        </w:rPr>
        <w:t xml:space="preserve">be explained </w:t>
      </w:r>
      <w:r w:rsidR="003D6047" w:rsidRPr="00AB77B7">
        <w:rPr>
          <w:rFonts w:cs="Times New Roman"/>
        </w:rPr>
        <w:t>with</w:t>
      </w:r>
      <w:r w:rsidR="00CA7E1E" w:rsidRPr="00AB77B7">
        <w:rPr>
          <w:rFonts w:cs="Times New Roman"/>
        </w:rPr>
        <w:t xml:space="preserve"> recourse to </w:t>
      </w:r>
      <w:r w:rsidRPr="00AB77B7">
        <w:rPr>
          <w:rFonts w:cs="Times New Roman"/>
        </w:rPr>
        <w:t xml:space="preserve">analytical </w:t>
      </w:r>
      <w:r w:rsidR="00CA7E1E" w:rsidRPr="00AB77B7">
        <w:rPr>
          <w:rFonts w:cs="Times New Roman"/>
        </w:rPr>
        <w:t>methods</w:t>
      </w:r>
      <w:r w:rsidRPr="00AB77B7">
        <w:rPr>
          <w:rFonts w:cs="Times New Roman"/>
        </w:rPr>
        <w:t xml:space="preserve">. Starting with the torque equation </w:t>
      </w:r>
      <w:r w:rsidR="00E0675E" w:rsidRPr="00AB77B7">
        <w:rPr>
          <w:rFonts w:cs="Times New Roman"/>
        </w:rPr>
        <w:fldChar w:fldCharType="begin"/>
      </w:r>
      <w:r w:rsidR="00E0675E" w:rsidRPr="00AB77B7">
        <w:rPr>
          <w:rFonts w:cs="Times New Roman"/>
        </w:rPr>
        <w:instrText xml:space="preserve"> REF _Ref489967189 \h </w:instrText>
      </w:r>
      <w:r w:rsidR="00AB77B7">
        <w:rPr>
          <w:rFonts w:cs="Times New Roman"/>
        </w:rPr>
        <w:instrText xml:space="preserve"> \* MERGEFORMAT </w:instrText>
      </w:r>
      <w:r w:rsidR="00E0675E" w:rsidRPr="00AB77B7">
        <w:rPr>
          <w:rFonts w:cs="Times New Roman"/>
        </w:rPr>
      </w:r>
      <w:r w:rsidR="00E0675E"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w:t>
      </w:r>
      <w:r w:rsidR="006D062E" w:rsidRPr="00AB77B7">
        <w:rPr>
          <w:rFonts w:cs="Times New Roman"/>
        </w:rPr>
        <w:t>)</w:t>
      </w:r>
      <w:r w:rsidR="00E0675E" w:rsidRPr="00AB77B7">
        <w:rPr>
          <w:rFonts w:cs="Times New Roman"/>
        </w:rPr>
        <w:fldChar w:fldCharType="end"/>
      </w:r>
      <w:r w:rsidR="003D6047" w:rsidRPr="00AB77B7">
        <w:rPr>
          <w:rFonts w:cs="Times New Roman"/>
        </w:rPr>
        <w:t xml:space="preserve"> then</w:t>
      </w:r>
      <w:r w:rsidR="00CA7E1E" w:rsidRPr="00AB77B7">
        <w:rPr>
          <w:rFonts w:cs="Times New Roman"/>
        </w:rPr>
        <w:t>:</w:t>
      </w:r>
    </w:p>
    <w:tbl>
      <w:tblPr>
        <w:tblW w:w="0" w:type="auto"/>
        <w:jc w:val="center"/>
        <w:tblLook w:val="04A0" w:firstRow="1" w:lastRow="0" w:firstColumn="1" w:lastColumn="0" w:noHBand="0" w:noVBand="1"/>
      </w:tblPr>
      <w:tblGrid>
        <w:gridCol w:w="8056"/>
        <w:gridCol w:w="970"/>
      </w:tblGrid>
      <w:tr w:rsidR="00E0675E" w:rsidRPr="00AB77B7" w14:paraId="09DE6F29" w14:textId="77777777" w:rsidTr="00E0675E">
        <w:trPr>
          <w:jc w:val="center"/>
        </w:trPr>
        <w:tc>
          <w:tcPr>
            <w:tcW w:w="8056" w:type="dxa"/>
            <w:vAlign w:val="center"/>
          </w:tcPr>
          <w:p w14:paraId="1FA355EF" w14:textId="0EB31D31" w:rsidR="00E0675E" w:rsidRPr="00AB77B7" w:rsidRDefault="00AA7863" w:rsidP="0079470A">
            <w:pPr>
              <w:jc w:val="center"/>
              <w:rPr>
                <w:rFonts w:cs="Times New Roman"/>
                <w:szCs w:val="24"/>
              </w:rPr>
            </w:pPr>
            <m:oMathPara>
              <m:oMath>
                <m:r>
                  <m:rPr>
                    <m:sty m:val="p"/>
                  </m:rPr>
                  <w:rPr>
                    <w:rFonts w:ascii="Cambria Math" w:hAnsi="Cambria Math" w:cs="Times New Roman"/>
                    <w:szCs w:val="24"/>
                  </w:rPr>
                  <m:t>Torque density</m:t>
                </m:r>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T</m:t>
                    </m:r>
                  </m:num>
                  <m:den>
                    <m:r>
                      <w:rPr>
                        <w:rFonts w:ascii="Cambria Math" w:hAnsi="Cambria Math" w:cs="Times New Roman"/>
                        <w:szCs w:val="24"/>
                      </w:rPr>
                      <m:t>M</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T</m:t>
                    </m:r>
                  </m:num>
                  <m:den>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ave</m:t>
                        </m:r>
                      </m:sub>
                    </m:sSub>
                    <m:r>
                      <w:rPr>
                        <w:rFonts w:ascii="Cambria Math" w:hAnsi="Cambria Math" w:cs="Times New Roman"/>
                        <w:szCs w:val="24"/>
                      </w:rPr>
                      <m:t>V</m:t>
                    </m:r>
                  </m:den>
                </m:f>
                <m:r>
                  <w:rPr>
                    <w:rFonts w:ascii="Cambria Math" w:hAnsi="Cambria Math" w:cs="Times New Roman"/>
                    <w:szCs w:val="24"/>
                  </w:rPr>
                  <m:t>=</m:t>
                </m:r>
                <m:f>
                  <m:fPr>
                    <m:ctrlPr>
                      <w:rPr>
                        <w:rFonts w:ascii="Cambria Math" w:hAnsi="Cambria Math" w:cs="Times New Roman"/>
                        <w:i/>
                        <w:szCs w:val="24"/>
                      </w:rPr>
                    </m:ctrlPr>
                  </m:fPr>
                  <m:num>
                    <m:f>
                      <m:fPr>
                        <m:ctrlPr>
                          <w:rPr>
                            <w:rFonts w:ascii="Cambria Math" w:hAnsi="Cambria Math" w:cs="Times New Roman"/>
                            <w:i/>
                            <w:szCs w:val="24"/>
                          </w:rPr>
                        </m:ctrlPr>
                      </m:fPr>
                      <m:num>
                        <m:sSup>
                          <m:sSupPr>
                            <m:ctrlPr>
                              <w:rPr>
                                <w:rFonts w:ascii="Cambria Math" w:hAnsi="Cambria Math" w:cs="Times New Roman"/>
                                <w:i/>
                                <w:szCs w:val="24"/>
                              </w:rPr>
                            </m:ctrlPr>
                          </m:sSupPr>
                          <m:e>
                            <m:r>
                              <w:rPr>
                                <w:rFonts w:ascii="Cambria Math" w:hAnsi="Cambria Math" w:cs="Times New Roman"/>
                                <w:szCs w:val="24"/>
                              </w:rPr>
                              <m:t>π</m:t>
                            </m:r>
                          </m:e>
                          <m:sup>
                            <m:r>
                              <w:rPr>
                                <w:rFonts w:ascii="Cambria Math" w:hAnsi="Cambria Math" w:cs="Times New Roman"/>
                                <w:szCs w:val="24"/>
                              </w:rPr>
                              <m:t>2</m:t>
                            </m:r>
                          </m:sup>
                        </m:sSup>
                      </m:num>
                      <m:den>
                        <m:r>
                          <w:rPr>
                            <w:rFonts w:ascii="Cambria Math" w:hAnsi="Cambria Math" w:cs="Times New Roman"/>
                            <w:szCs w:val="24"/>
                          </w:rPr>
                          <m:t>4</m:t>
                        </m:r>
                        <m:rad>
                          <m:radPr>
                            <m:degHide m:val="1"/>
                            <m:ctrlPr>
                              <w:rPr>
                                <w:rFonts w:ascii="Cambria Math" w:hAnsi="Cambria Math" w:cs="Times New Roman"/>
                                <w:i/>
                                <w:szCs w:val="24"/>
                              </w:rPr>
                            </m:ctrlPr>
                          </m:radPr>
                          <m:deg/>
                          <m:e>
                            <m:r>
                              <w:rPr>
                                <w:rFonts w:ascii="Cambria Math" w:hAnsi="Cambria Math" w:cs="Times New Roman"/>
                                <w:szCs w:val="24"/>
                              </w:rPr>
                              <m:t>2</m:t>
                            </m:r>
                          </m:e>
                        </m:rad>
                      </m:den>
                    </m:f>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w</m:t>
                        </m:r>
                      </m:sub>
                    </m:sSub>
                    <m:r>
                      <w:rPr>
                        <w:rFonts w:ascii="Cambria Math" w:hAnsi="Cambria Math" w:cs="Times New Roman"/>
                        <w:szCs w:val="24"/>
                      </w:rPr>
                      <m:t>BQ</m:t>
                    </m:r>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r</m:t>
                            </m:r>
                          </m:sub>
                        </m:sSub>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num>
                  <m:den>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ave</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π</m:t>
                        </m:r>
                      </m:num>
                      <m:den>
                        <m:r>
                          <w:rPr>
                            <w:rFonts w:ascii="Cambria Math" w:hAnsi="Cambria Math" w:cs="Times New Roman"/>
                            <w:szCs w:val="24"/>
                          </w:rPr>
                          <m:t>4</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o</m:t>
                            </m:r>
                          </m:sub>
                        </m:sSub>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π</m:t>
                    </m:r>
                  </m:num>
                  <m:den>
                    <m:rad>
                      <m:radPr>
                        <m:degHide m:val="1"/>
                        <m:ctrlPr>
                          <w:rPr>
                            <w:rFonts w:ascii="Cambria Math" w:hAnsi="Cambria Math" w:cs="Times New Roman"/>
                            <w:i/>
                            <w:szCs w:val="24"/>
                          </w:rPr>
                        </m:ctrlPr>
                      </m:radPr>
                      <m:deg/>
                      <m:e>
                        <m:r>
                          <w:rPr>
                            <w:rFonts w:ascii="Cambria Math" w:hAnsi="Cambria Math" w:cs="Times New Roman"/>
                            <w:szCs w:val="24"/>
                          </w:rPr>
                          <m:t>2</m:t>
                        </m:r>
                      </m:e>
                    </m:rad>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ave</m:t>
                        </m:r>
                      </m:sub>
                    </m:sSub>
                  </m:den>
                </m:f>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w</m:t>
                    </m:r>
                  </m:sub>
                </m:sSub>
                <m:r>
                  <w:rPr>
                    <w:rFonts w:ascii="Cambria Math" w:hAnsi="Cambria Math" w:cs="Times New Roman"/>
                    <w:szCs w:val="24"/>
                  </w:rPr>
                  <m:t>BQ</m:t>
                </m:r>
                <m:sSup>
                  <m:sSupPr>
                    <m:ctrlPr>
                      <w:rPr>
                        <w:rFonts w:ascii="Cambria Math" w:hAnsi="Cambria Math" w:cs="Times New Roman"/>
                        <w:i/>
                        <w:szCs w:val="24"/>
                      </w:rPr>
                    </m:ctrlPr>
                  </m:sSupPr>
                  <m:e>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r</m:t>
                            </m:r>
                          </m:sub>
                        </m:sSub>
                      </m:num>
                      <m:den>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o</m:t>
                            </m:r>
                          </m:sub>
                        </m:sSub>
                      </m:den>
                    </m:f>
                    <m:r>
                      <w:rPr>
                        <w:rFonts w:ascii="Cambria Math" w:hAnsi="Cambria Math" w:cs="Times New Roman"/>
                        <w:szCs w:val="24"/>
                      </w:rPr>
                      <m:t>)</m:t>
                    </m:r>
                  </m:e>
                  <m:sup>
                    <m:r>
                      <w:rPr>
                        <w:rFonts w:ascii="Cambria Math" w:hAnsi="Cambria Math" w:cs="Times New Roman"/>
                        <w:szCs w:val="24"/>
                      </w:rPr>
                      <m:t>2</m:t>
                    </m:r>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π</m:t>
                    </m:r>
                  </m:num>
                  <m:den>
                    <m:rad>
                      <m:radPr>
                        <m:degHide m:val="1"/>
                        <m:ctrlPr>
                          <w:rPr>
                            <w:rFonts w:ascii="Cambria Math" w:hAnsi="Cambria Math" w:cs="Times New Roman"/>
                            <w:i/>
                            <w:szCs w:val="24"/>
                          </w:rPr>
                        </m:ctrlPr>
                      </m:radPr>
                      <m:deg/>
                      <m:e>
                        <m:r>
                          <w:rPr>
                            <w:rFonts w:ascii="Cambria Math" w:hAnsi="Cambria Math" w:cs="Times New Roman"/>
                            <w:szCs w:val="24"/>
                          </w:rPr>
                          <m:t>2</m:t>
                        </m:r>
                      </m:e>
                    </m:rad>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ave</m:t>
                        </m:r>
                      </m:sub>
                    </m:sSub>
                  </m:den>
                </m:f>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w</m:t>
                    </m:r>
                  </m:sub>
                </m:sSub>
                <m:r>
                  <w:rPr>
                    <w:rFonts w:ascii="Cambria Math" w:hAnsi="Cambria Math" w:cs="Times New Roman"/>
                    <w:szCs w:val="24"/>
                  </w:rPr>
                  <m:t>BQ</m:t>
                </m:r>
                <m:sSup>
                  <m:sSupPr>
                    <m:ctrlPr>
                      <w:rPr>
                        <w:rFonts w:ascii="Cambria Math" w:hAnsi="Cambria Math" w:cs="Times New Roman"/>
                        <w:i/>
                        <w:szCs w:val="24"/>
                      </w:rPr>
                    </m:ctrlPr>
                  </m:sSupPr>
                  <m:e>
                    <m:r>
                      <w:rPr>
                        <w:rFonts w:ascii="Cambria Math" w:hAnsi="Cambria Math" w:cs="Times New Roman"/>
                        <w:szCs w:val="24"/>
                      </w:rPr>
                      <m:t>s</m:t>
                    </m:r>
                  </m:e>
                  <m:sup>
                    <m:r>
                      <w:rPr>
                        <w:rFonts w:ascii="Cambria Math" w:hAnsi="Cambria Math" w:cs="Times New Roman"/>
                        <w:szCs w:val="24"/>
                      </w:rPr>
                      <m:t>2</m:t>
                    </m:r>
                  </m:sup>
                </m:sSup>
              </m:oMath>
            </m:oMathPara>
          </w:p>
        </w:tc>
        <w:tc>
          <w:tcPr>
            <w:tcW w:w="970" w:type="dxa"/>
            <w:vAlign w:val="center"/>
          </w:tcPr>
          <w:p w14:paraId="58247662" w14:textId="00DF0B67" w:rsidR="00E0675E" w:rsidRPr="00AB77B7" w:rsidRDefault="00E0675E" w:rsidP="006922A4">
            <w:pPr>
              <w:jc w:val="center"/>
              <w:rPr>
                <w:rFonts w:cs="Times New Roman"/>
                <w:szCs w:val="24"/>
              </w:rPr>
            </w:pPr>
            <w:bookmarkStart w:id="113" w:name="_Ref490659596"/>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30</w:t>
            </w:r>
            <w:r w:rsidR="005F21A8" w:rsidRPr="00AB77B7">
              <w:rPr>
                <w:rFonts w:cs="Times New Roman"/>
                <w:noProof/>
              </w:rPr>
              <w:fldChar w:fldCharType="end"/>
            </w:r>
            <w:r w:rsidRPr="00AB77B7">
              <w:rPr>
                <w:rFonts w:cs="Times New Roman"/>
              </w:rPr>
              <w:t>)</w:t>
            </w:r>
            <w:bookmarkEnd w:id="113"/>
          </w:p>
        </w:tc>
      </w:tr>
    </w:tbl>
    <w:p w14:paraId="355B3E67" w14:textId="581E73D2" w:rsidR="00E0675E" w:rsidRPr="00AB77B7" w:rsidRDefault="00CA7E1E" w:rsidP="009E579E">
      <w:pPr>
        <w:rPr>
          <w:rFonts w:cs="Times New Roman"/>
          <w:szCs w:val="24"/>
        </w:rPr>
      </w:pPr>
      <w:r w:rsidRPr="00AB77B7">
        <w:rPr>
          <w:rFonts w:cs="Times New Roman"/>
          <w:szCs w:val="24"/>
        </w:rPr>
        <w:lastRenderedPageBreak/>
        <w:t xml:space="preserve">As shown in the previous section, </w:t>
      </w:r>
      <w:r w:rsidR="00CC4CE0" w:rsidRPr="00AB77B7">
        <w:rPr>
          <w:rFonts w:cs="Times New Roman"/>
          <w:szCs w:val="24"/>
        </w:rPr>
        <w:t xml:space="preserve">the average mass density </w:t>
      </w:r>
      <m:oMath>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ave</m:t>
            </m:r>
          </m:sub>
        </m:sSub>
      </m:oMath>
      <w:r w:rsidRPr="00AB77B7">
        <w:rPr>
          <w:rFonts w:cs="Times New Roman"/>
          <w:szCs w:val="24"/>
        </w:rPr>
        <w:t xml:space="preserve"> takes a fairly consistent value of 7000 kg/m</w:t>
      </w:r>
      <w:r w:rsidRPr="00AB77B7">
        <w:rPr>
          <w:rFonts w:cs="Times New Roman"/>
          <w:szCs w:val="24"/>
          <w:vertAlign w:val="superscript"/>
        </w:rPr>
        <w:t>3</w:t>
      </w:r>
      <w:r w:rsidRPr="00AB77B7">
        <w:rPr>
          <w:rFonts w:cs="Times New Roman"/>
          <w:szCs w:val="24"/>
        </w:rPr>
        <w:t xml:space="preserve"> across a large spectrum of designs.</w:t>
      </w:r>
      <w:r w:rsidR="005F02CC" w:rsidRPr="00AB77B7">
        <w:rPr>
          <w:rFonts w:cs="Times New Roman"/>
          <w:szCs w:val="24"/>
        </w:rPr>
        <w:t xml:space="preserve"> </w:t>
      </w:r>
      <w:r w:rsidR="00697B29" w:rsidRPr="00AB77B7">
        <w:rPr>
          <w:rFonts w:cs="Times New Roman"/>
          <w:szCs w:val="24"/>
        </w:rPr>
        <w:t xml:space="preserve">The electrical loading, </w:t>
      </w:r>
      <m:oMath>
        <m:r>
          <w:rPr>
            <w:rFonts w:ascii="Cambria Math" w:hAnsi="Cambria Math" w:cs="Times New Roman"/>
            <w:szCs w:val="24"/>
          </w:rPr>
          <m:t>Q</m:t>
        </m:r>
      </m:oMath>
      <w:r w:rsidR="00697B29" w:rsidRPr="00AB77B7">
        <w:rPr>
          <w:rFonts w:cs="Times New Roman"/>
          <w:szCs w:val="24"/>
        </w:rPr>
        <w:t>, is given by</w:t>
      </w:r>
    </w:p>
    <w:tbl>
      <w:tblPr>
        <w:tblW w:w="0" w:type="auto"/>
        <w:jc w:val="center"/>
        <w:tblLook w:val="04A0" w:firstRow="1" w:lastRow="0" w:firstColumn="1" w:lastColumn="0" w:noHBand="0" w:noVBand="1"/>
      </w:tblPr>
      <w:tblGrid>
        <w:gridCol w:w="8446"/>
        <w:gridCol w:w="796"/>
      </w:tblGrid>
      <w:tr w:rsidR="00697B29" w:rsidRPr="00AB77B7" w14:paraId="13DBDFF6" w14:textId="77777777" w:rsidTr="00697B29">
        <w:trPr>
          <w:jc w:val="center"/>
        </w:trPr>
        <w:tc>
          <w:tcPr>
            <w:tcW w:w="8455" w:type="dxa"/>
            <w:vAlign w:val="center"/>
          </w:tcPr>
          <w:p w14:paraId="0875CC57" w14:textId="77777777" w:rsidR="00697B29" w:rsidRPr="00AB77B7" w:rsidRDefault="00697B29" w:rsidP="0079470A">
            <w:pPr>
              <w:jc w:val="center"/>
              <w:rPr>
                <w:rFonts w:cs="Times New Roman"/>
                <w:szCs w:val="24"/>
              </w:rPr>
            </w:pPr>
            <m:oMathPara>
              <m:oMath>
                <m:r>
                  <w:rPr>
                    <w:rFonts w:ascii="Cambria Math" w:hAnsi="Cambria Math" w:cs="Times New Roman"/>
                    <w:szCs w:val="24"/>
                  </w:rPr>
                  <m:t>Q=</m:t>
                </m:r>
                <m:f>
                  <m:fPr>
                    <m:ctrlPr>
                      <w:rPr>
                        <w:rFonts w:ascii="Cambria Math" w:hAnsi="Cambria Math" w:cs="Times New Roman"/>
                        <w:i/>
                        <w:szCs w:val="24"/>
                      </w:rPr>
                    </m:ctrlPr>
                  </m:fPr>
                  <m:num>
                    <m:r>
                      <w:rPr>
                        <w:rFonts w:ascii="Cambria Math" w:hAnsi="Cambria Math" w:cs="Times New Roman"/>
                        <w:szCs w:val="24"/>
                      </w:rPr>
                      <m:t>6</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ph</m:t>
                        </m:r>
                      </m:sub>
                    </m:sSub>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rms</m:t>
                        </m:r>
                      </m:sub>
                    </m:sSub>
                  </m:num>
                  <m:den>
                    <m:r>
                      <w:rPr>
                        <w:rFonts w:ascii="Cambria Math" w:hAnsi="Cambria Math" w:cs="Times New Roman"/>
                        <w:szCs w:val="24"/>
                      </w:rPr>
                      <m:t>π</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r</m:t>
                        </m:r>
                      </m:sub>
                    </m:sSub>
                  </m:den>
                </m:f>
              </m:oMath>
            </m:oMathPara>
          </w:p>
        </w:tc>
        <w:tc>
          <w:tcPr>
            <w:tcW w:w="561" w:type="dxa"/>
            <w:vAlign w:val="center"/>
          </w:tcPr>
          <w:p w14:paraId="2A2CCDB2" w14:textId="23611162" w:rsidR="00697B29" w:rsidRPr="00AB77B7" w:rsidRDefault="00697B29" w:rsidP="006922A4">
            <w:pPr>
              <w:jc w:val="center"/>
              <w:rPr>
                <w:rFonts w:cs="Times New Roman"/>
                <w:szCs w:val="24"/>
              </w:rPr>
            </w:pPr>
            <w:bookmarkStart w:id="114" w:name="_Ref490659598"/>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31</w:t>
            </w:r>
            <w:r w:rsidR="005F21A8" w:rsidRPr="00AB77B7">
              <w:rPr>
                <w:rFonts w:cs="Times New Roman"/>
                <w:noProof/>
              </w:rPr>
              <w:fldChar w:fldCharType="end"/>
            </w:r>
            <w:r w:rsidRPr="00AB77B7">
              <w:rPr>
                <w:rFonts w:cs="Times New Roman"/>
              </w:rPr>
              <w:t>)</w:t>
            </w:r>
            <w:bookmarkEnd w:id="114"/>
          </w:p>
        </w:tc>
      </w:tr>
    </w:tbl>
    <w:p w14:paraId="752B9FFA" w14:textId="1D9417FA" w:rsidR="00697B29" w:rsidRPr="00AB77B7" w:rsidRDefault="00697B29" w:rsidP="009E579E">
      <w:pPr>
        <w:rPr>
          <w:rFonts w:cs="Times New Roman"/>
        </w:rPr>
      </w:pPr>
      <w:r w:rsidRPr="00AB77B7">
        <w:rPr>
          <w:rFonts w:cs="Times New Roman"/>
        </w:rPr>
        <w:t xml:space="preserve">From </w:t>
      </w:r>
      <w:r w:rsidRPr="00AB77B7">
        <w:rPr>
          <w:rFonts w:cs="Times New Roman"/>
        </w:rPr>
        <w:fldChar w:fldCharType="begin"/>
      </w:r>
      <w:r w:rsidRPr="00AB77B7">
        <w:rPr>
          <w:rFonts w:cs="Times New Roman"/>
        </w:rPr>
        <w:instrText xml:space="preserve"> REF _Ref490069388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18</w:t>
      </w:r>
      <w:r w:rsidR="006D062E" w:rsidRPr="00AB77B7">
        <w:rPr>
          <w:rFonts w:cs="Times New Roman"/>
        </w:rPr>
        <w:t>)</w:t>
      </w:r>
      <w:r w:rsidRPr="00AB77B7">
        <w:rPr>
          <w:rFonts w:cs="Times New Roman"/>
        </w:rPr>
        <w:fldChar w:fldCharType="end"/>
      </w:r>
      <w:r w:rsidRPr="00AB77B7">
        <w:rPr>
          <w:rFonts w:cs="Times New Roman"/>
        </w:rPr>
        <w:t>, it can be shown that</w:t>
      </w:r>
    </w:p>
    <w:tbl>
      <w:tblPr>
        <w:tblW w:w="0" w:type="auto"/>
        <w:jc w:val="center"/>
        <w:tblLook w:val="04A0" w:firstRow="1" w:lastRow="0" w:firstColumn="1" w:lastColumn="0" w:noHBand="0" w:noVBand="1"/>
      </w:tblPr>
      <w:tblGrid>
        <w:gridCol w:w="8446"/>
        <w:gridCol w:w="796"/>
      </w:tblGrid>
      <w:tr w:rsidR="00697B29" w:rsidRPr="00AB77B7" w14:paraId="3CDA9FAB" w14:textId="77777777" w:rsidTr="00967567">
        <w:trPr>
          <w:jc w:val="center"/>
        </w:trPr>
        <w:tc>
          <w:tcPr>
            <w:tcW w:w="8455" w:type="dxa"/>
            <w:vAlign w:val="center"/>
          </w:tcPr>
          <w:p w14:paraId="25A54231" w14:textId="77777777" w:rsidR="00697B29" w:rsidRPr="00AB77B7" w:rsidRDefault="00CE5A53" w:rsidP="0079470A">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ph</m:t>
                    </m:r>
                  </m:sub>
                </m:sSub>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rms</m:t>
                    </m:r>
                  </m:sub>
                </m:sSub>
                <m:r>
                  <w:rPr>
                    <w:rFonts w:ascii="Cambria Math" w:hAnsi="Cambria Math" w:cs="Times New Roman"/>
                    <w:szCs w:val="24"/>
                  </w:rPr>
                  <m:t>∝</m:t>
                </m:r>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r</m:t>
                        </m:r>
                      </m:sub>
                    </m:sSub>
                  </m:e>
                  <m:sup>
                    <m:r>
                      <w:rPr>
                        <w:rFonts w:ascii="Cambria Math" w:hAnsi="Cambria Math" w:cs="Times New Roman"/>
                        <w:szCs w:val="24"/>
                      </w:rPr>
                      <m:t>2</m:t>
                    </m:r>
                  </m:sup>
                </m:sSup>
              </m:oMath>
            </m:oMathPara>
          </w:p>
        </w:tc>
        <w:tc>
          <w:tcPr>
            <w:tcW w:w="561" w:type="dxa"/>
            <w:vAlign w:val="center"/>
          </w:tcPr>
          <w:p w14:paraId="4FE91BC1" w14:textId="4BE4E3C3" w:rsidR="00697B29" w:rsidRPr="00AB77B7" w:rsidRDefault="00697B29" w:rsidP="006922A4">
            <w:pPr>
              <w:jc w:val="center"/>
              <w:rPr>
                <w:rFonts w:cs="Times New Roman"/>
                <w:szCs w:val="24"/>
              </w:rPr>
            </w:pPr>
            <w:bookmarkStart w:id="115" w:name="_Ref490659600"/>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32</w:t>
            </w:r>
            <w:r w:rsidR="005F21A8" w:rsidRPr="00AB77B7">
              <w:rPr>
                <w:rFonts w:cs="Times New Roman"/>
                <w:noProof/>
              </w:rPr>
              <w:fldChar w:fldCharType="end"/>
            </w:r>
            <w:r w:rsidRPr="00AB77B7">
              <w:rPr>
                <w:rFonts w:cs="Times New Roman"/>
              </w:rPr>
              <w:t>)</w:t>
            </w:r>
            <w:bookmarkEnd w:id="115"/>
          </w:p>
        </w:tc>
      </w:tr>
    </w:tbl>
    <w:p w14:paraId="2A2C33D2" w14:textId="05E5D331" w:rsidR="00697B29" w:rsidRPr="00AB77B7" w:rsidRDefault="00697B29" w:rsidP="009E579E">
      <w:pPr>
        <w:rPr>
          <w:rFonts w:cs="Times New Roman"/>
        </w:rPr>
      </w:pPr>
      <w:r w:rsidRPr="00AB77B7">
        <w:rPr>
          <w:rFonts w:cs="Times New Roman"/>
        </w:rPr>
        <w:t xml:space="preserve">Combining </w:t>
      </w:r>
      <w:r w:rsidRPr="00AB77B7">
        <w:rPr>
          <w:rFonts w:cs="Times New Roman"/>
        </w:rPr>
        <w:fldChar w:fldCharType="begin"/>
      </w:r>
      <w:r w:rsidRPr="00AB77B7">
        <w:rPr>
          <w:rFonts w:cs="Times New Roman"/>
        </w:rPr>
        <w:instrText xml:space="preserve"> REF _Ref490659596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30</w:t>
      </w:r>
      <w:r w:rsidR="006D062E" w:rsidRPr="00AB77B7">
        <w:rPr>
          <w:rFonts w:cs="Times New Roman"/>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_Ref490659598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31</w:t>
      </w:r>
      <w:r w:rsidR="006D062E" w:rsidRPr="00AB77B7">
        <w:rPr>
          <w:rFonts w:cs="Times New Roman"/>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_Ref490659600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32</w:t>
      </w:r>
      <w:r w:rsidR="006D062E" w:rsidRPr="00AB77B7">
        <w:rPr>
          <w:rFonts w:cs="Times New Roman"/>
        </w:rPr>
        <w:t>)</w:t>
      </w:r>
      <w:r w:rsidRPr="00AB77B7">
        <w:rPr>
          <w:rFonts w:cs="Times New Roman"/>
        </w:rPr>
        <w:fldChar w:fldCharType="end"/>
      </w:r>
      <w:r w:rsidR="00B7681A" w:rsidRPr="00AB77B7">
        <w:rPr>
          <w:rFonts w:cs="Times New Roman"/>
        </w:rPr>
        <w:t xml:space="preserve"> </w:t>
      </w:r>
      <w:r w:rsidRPr="00AB77B7">
        <w:rPr>
          <w:rFonts w:cs="Times New Roman"/>
        </w:rPr>
        <w:t>leads to</w:t>
      </w:r>
    </w:p>
    <w:tbl>
      <w:tblPr>
        <w:tblW w:w="0" w:type="auto"/>
        <w:jc w:val="center"/>
        <w:tblLook w:val="04A0" w:firstRow="1" w:lastRow="0" w:firstColumn="1" w:lastColumn="0" w:noHBand="0" w:noVBand="1"/>
      </w:tblPr>
      <w:tblGrid>
        <w:gridCol w:w="8365"/>
        <w:gridCol w:w="796"/>
      </w:tblGrid>
      <w:tr w:rsidR="00697B29" w:rsidRPr="00AB77B7" w14:paraId="6D0E63BD" w14:textId="77777777" w:rsidTr="00967567">
        <w:trPr>
          <w:jc w:val="center"/>
        </w:trPr>
        <w:tc>
          <w:tcPr>
            <w:tcW w:w="8365" w:type="dxa"/>
            <w:vAlign w:val="center"/>
          </w:tcPr>
          <w:p w14:paraId="7CCCCAD0" w14:textId="22CE0664" w:rsidR="00697B29" w:rsidRPr="00AB77B7" w:rsidRDefault="00AA7863" w:rsidP="0079470A">
            <w:pPr>
              <w:jc w:val="center"/>
              <w:rPr>
                <w:rFonts w:cs="Times New Roman"/>
                <w:szCs w:val="24"/>
              </w:rPr>
            </w:pPr>
            <m:oMathPara>
              <m:oMath>
                <m:r>
                  <m:rPr>
                    <m:sty m:val="p"/>
                  </m:rPr>
                  <w:rPr>
                    <w:rFonts w:ascii="Cambria Math" w:hAnsi="Cambria Math" w:cs="Times New Roman"/>
                    <w:szCs w:val="24"/>
                  </w:rPr>
                  <m:t>Torque density</m:t>
                </m:r>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ave</m:t>
                        </m:r>
                      </m:sub>
                    </m:sSub>
                  </m:den>
                </m:f>
                <m:r>
                  <w:rPr>
                    <w:rFonts w:ascii="Cambria Math" w:hAnsi="Cambria Math" w:cs="Times New Roman"/>
                    <w:szCs w:val="24"/>
                  </w:rPr>
                  <m:t>B</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r</m:t>
                    </m:r>
                  </m:sub>
                </m:sSub>
                <m:sSup>
                  <m:sSupPr>
                    <m:ctrlPr>
                      <w:rPr>
                        <w:rFonts w:ascii="Cambria Math" w:hAnsi="Cambria Math" w:cs="Times New Roman"/>
                        <w:i/>
                        <w:szCs w:val="24"/>
                      </w:rPr>
                    </m:ctrlPr>
                  </m:sSupPr>
                  <m:e>
                    <m:r>
                      <w:rPr>
                        <w:rFonts w:ascii="Cambria Math" w:hAnsi="Cambria Math" w:cs="Times New Roman"/>
                        <w:szCs w:val="24"/>
                      </w:rPr>
                      <m:t>s</m:t>
                    </m:r>
                  </m:e>
                  <m:sup>
                    <m:r>
                      <w:rPr>
                        <w:rFonts w:ascii="Cambria Math" w:hAnsi="Cambria Math" w:cs="Times New Roman"/>
                        <w:szCs w:val="24"/>
                      </w:rPr>
                      <m:t>2</m:t>
                    </m:r>
                  </m:sup>
                </m:sSup>
              </m:oMath>
            </m:oMathPara>
          </w:p>
        </w:tc>
        <w:tc>
          <w:tcPr>
            <w:tcW w:w="651" w:type="dxa"/>
            <w:vAlign w:val="center"/>
          </w:tcPr>
          <w:p w14:paraId="578D915C" w14:textId="05CBD582" w:rsidR="00697B29" w:rsidRPr="00AB77B7" w:rsidRDefault="00697B29" w:rsidP="006922A4">
            <w:pPr>
              <w:jc w:val="center"/>
              <w:rPr>
                <w:rFonts w:cs="Times New Roman"/>
                <w:szCs w:val="24"/>
              </w:rPr>
            </w:pPr>
            <w:bookmarkStart w:id="116" w:name="_Ref491876563"/>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33</w:t>
            </w:r>
            <w:r w:rsidR="005F21A8" w:rsidRPr="00AB77B7">
              <w:rPr>
                <w:rFonts w:cs="Times New Roman"/>
                <w:noProof/>
              </w:rPr>
              <w:fldChar w:fldCharType="end"/>
            </w:r>
            <w:r w:rsidRPr="00AB77B7">
              <w:rPr>
                <w:rFonts w:cs="Times New Roman"/>
              </w:rPr>
              <w:t>)</w:t>
            </w:r>
            <w:bookmarkEnd w:id="116"/>
          </w:p>
        </w:tc>
      </w:tr>
    </w:tbl>
    <w:p w14:paraId="319B0295" w14:textId="54703215" w:rsidR="009B5A07" w:rsidRPr="00AB77B7" w:rsidRDefault="00697B29" w:rsidP="00697B29">
      <w:pPr>
        <w:rPr>
          <w:rFonts w:cs="Times New Roman"/>
          <w:szCs w:val="24"/>
        </w:rPr>
      </w:pPr>
      <w:r w:rsidRPr="00AB77B7">
        <w:rPr>
          <w:rFonts w:cs="Times New Roman"/>
          <w:szCs w:val="24"/>
        </w:rPr>
        <w:t>This equation demonstrates that</w:t>
      </w:r>
      <w:r w:rsidR="001179A4" w:rsidRPr="00AB77B7">
        <w:rPr>
          <w:rFonts w:cs="Times New Roman"/>
          <w:szCs w:val="24"/>
        </w:rPr>
        <w:t xml:space="preserve"> </w:t>
      </w:r>
      <w:r w:rsidR="00CA7E1E" w:rsidRPr="00AB77B7">
        <w:rPr>
          <w:rFonts w:cs="Times New Roman"/>
          <w:szCs w:val="24"/>
        </w:rPr>
        <w:t xml:space="preserve">as would be expected, </w:t>
      </w:r>
      <w:r w:rsidR="001179A4" w:rsidRPr="00AB77B7">
        <w:rPr>
          <w:rFonts w:cs="Times New Roman"/>
          <w:szCs w:val="24"/>
        </w:rPr>
        <w:t xml:space="preserve">the torque density is inversely proportional to the average mass density, and proportional to the magnetic loading, rotor diameter and </w:t>
      </w:r>
      <w:r w:rsidR="00F4191E" w:rsidRPr="00AB77B7">
        <w:rPr>
          <w:rFonts w:cs="Times New Roman"/>
          <w:szCs w:val="24"/>
        </w:rPr>
        <w:t xml:space="preserve">square of </w:t>
      </w:r>
      <w:r w:rsidR="001179A4" w:rsidRPr="00AB77B7">
        <w:rPr>
          <w:rFonts w:cs="Times New Roman"/>
          <w:szCs w:val="24"/>
        </w:rPr>
        <w:t xml:space="preserve">split ratio. Based on the definition of rotor diameter in the torque equation </w:t>
      </w:r>
      <w:r w:rsidR="001179A4" w:rsidRPr="00AB77B7">
        <w:rPr>
          <w:rFonts w:cs="Times New Roman"/>
        </w:rPr>
        <w:fldChar w:fldCharType="begin"/>
      </w:r>
      <w:r w:rsidR="001179A4" w:rsidRPr="00AB77B7">
        <w:rPr>
          <w:rFonts w:cs="Times New Roman"/>
        </w:rPr>
        <w:instrText xml:space="preserve"> REF _Ref489967189 \h </w:instrText>
      </w:r>
      <w:r w:rsidR="00AB77B7">
        <w:rPr>
          <w:rFonts w:cs="Times New Roman"/>
        </w:rPr>
        <w:instrText xml:space="preserve"> \* MERGEFORMAT </w:instrText>
      </w:r>
      <w:r w:rsidR="001179A4" w:rsidRPr="00AB77B7">
        <w:rPr>
          <w:rFonts w:cs="Times New Roman"/>
        </w:rPr>
      </w:r>
      <w:r w:rsidR="001179A4"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w:t>
      </w:r>
      <w:r w:rsidR="006D062E" w:rsidRPr="00AB77B7">
        <w:rPr>
          <w:rFonts w:cs="Times New Roman"/>
        </w:rPr>
        <w:t>)</w:t>
      </w:r>
      <w:r w:rsidR="001179A4" w:rsidRPr="00AB77B7">
        <w:rPr>
          <w:rFonts w:cs="Times New Roman"/>
        </w:rPr>
        <w:fldChar w:fldCharType="end"/>
      </w:r>
      <w:r w:rsidR="001179A4" w:rsidRPr="00AB77B7">
        <w:rPr>
          <w:rFonts w:cs="Times New Roman"/>
        </w:rPr>
        <w:t xml:space="preserve">, the split ratio </w:t>
      </w:r>
      <w:r w:rsidR="00AA0D63" w:rsidRPr="00AB77B7">
        <w:rPr>
          <w:rFonts w:cs="Times New Roman"/>
        </w:rPr>
        <w:t xml:space="preserve">in this case </w:t>
      </w:r>
      <w:r w:rsidR="001179A4" w:rsidRPr="00AB77B7">
        <w:rPr>
          <w:rFonts w:cs="Times New Roman"/>
        </w:rPr>
        <w:t xml:space="preserve">refers to the </w:t>
      </w:r>
      <w:r w:rsidR="00CA7E1E" w:rsidRPr="00AB77B7">
        <w:rPr>
          <w:rFonts w:cs="Times New Roman"/>
        </w:rPr>
        <w:t xml:space="preserve">electromagnetic </w:t>
      </w:r>
      <w:r w:rsidR="001179A4" w:rsidRPr="00AB77B7">
        <w:rPr>
          <w:rFonts w:cs="Times New Roman"/>
        </w:rPr>
        <w:t>split ratio</w:t>
      </w:r>
      <w:r w:rsidR="00F4191E" w:rsidRPr="00AB77B7">
        <w:rPr>
          <w:rFonts w:cs="Times New Roman"/>
        </w:rPr>
        <w:t xml:space="preserve">. Therefore, for machine series using </w:t>
      </w:r>
      <w:r w:rsidR="00AA0D63" w:rsidRPr="00AB77B7">
        <w:rPr>
          <w:rFonts w:cs="Times New Roman"/>
        </w:rPr>
        <w:t xml:space="preserve">electromagnetic </w:t>
      </w:r>
      <w:r w:rsidR="00F4191E" w:rsidRPr="00AB77B7">
        <w:rPr>
          <w:rFonts w:cs="Times New Roman"/>
        </w:rPr>
        <w:t xml:space="preserve">split ratio, </w:t>
      </w:r>
      <m:oMath>
        <m:sSup>
          <m:sSupPr>
            <m:ctrlPr>
              <w:rPr>
                <w:rFonts w:ascii="Cambria Math" w:hAnsi="Cambria Math" w:cs="Times New Roman"/>
                <w:i/>
                <w:szCs w:val="24"/>
              </w:rPr>
            </m:ctrlPr>
          </m:sSupPr>
          <m:e>
            <m:r>
              <w:rPr>
                <w:rFonts w:ascii="Cambria Math" w:hAnsi="Cambria Math" w:cs="Times New Roman"/>
                <w:szCs w:val="24"/>
              </w:rPr>
              <m:t>s</m:t>
            </m:r>
          </m:e>
          <m:sup>
            <m:r>
              <w:rPr>
                <w:rFonts w:ascii="Cambria Math" w:hAnsi="Cambria Math" w:cs="Times New Roman"/>
                <w:szCs w:val="24"/>
              </w:rPr>
              <m:t>2</m:t>
            </m:r>
          </m:sup>
        </m:sSup>
      </m:oMath>
      <w:r w:rsidR="00F4191E" w:rsidRPr="00AB77B7">
        <w:rPr>
          <w:rFonts w:cs="Times New Roman"/>
          <w:szCs w:val="24"/>
        </w:rPr>
        <w:t xml:space="preserve"> remains constant in all machines, while for machine series using mechanical split ratio, there is a slight drop in </w:t>
      </w:r>
      <m:oMath>
        <m:sSup>
          <m:sSupPr>
            <m:ctrlPr>
              <w:rPr>
                <w:rFonts w:ascii="Cambria Math" w:hAnsi="Cambria Math" w:cs="Times New Roman"/>
                <w:i/>
                <w:szCs w:val="24"/>
              </w:rPr>
            </m:ctrlPr>
          </m:sSupPr>
          <m:e>
            <m:r>
              <w:rPr>
                <w:rFonts w:ascii="Cambria Math" w:hAnsi="Cambria Math" w:cs="Times New Roman"/>
                <w:szCs w:val="24"/>
              </w:rPr>
              <m:t>s</m:t>
            </m:r>
          </m:e>
          <m:sup>
            <m:r>
              <w:rPr>
                <w:rFonts w:ascii="Cambria Math" w:hAnsi="Cambria Math" w:cs="Times New Roman"/>
                <w:szCs w:val="24"/>
              </w:rPr>
              <m:t>2</m:t>
            </m:r>
          </m:sup>
        </m:sSup>
      </m:oMath>
      <w:r w:rsidR="00F4191E" w:rsidRPr="00AB77B7">
        <w:rPr>
          <w:rFonts w:cs="Times New Roman"/>
          <w:szCs w:val="24"/>
        </w:rPr>
        <w:t xml:space="preserve"> as the speed ratings goes up. Since the average mass density remains broadly constant throughout the machine series, as noted previously, its contribution to torque density</w:t>
      </w:r>
      <w:r w:rsidR="00ED3FFF" w:rsidRPr="00AB77B7">
        <w:rPr>
          <w:rFonts w:cs="Times New Roman"/>
          <w:szCs w:val="24"/>
        </w:rPr>
        <w:t xml:space="preserve"> variation </w:t>
      </w:r>
      <w:r w:rsidR="00AA0D63" w:rsidRPr="00AB77B7">
        <w:rPr>
          <w:rFonts w:cs="Times New Roman"/>
          <w:szCs w:val="24"/>
        </w:rPr>
        <w:t>will be marginal</w:t>
      </w:r>
      <w:r w:rsidR="00F4191E" w:rsidRPr="00AB77B7">
        <w:rPr>
          <w:rFonts w:cs="Times New Roman"/>
          <w:szCs w:val="24"/>
        </w:rPr>
        <w:t>.</w:t>
      </w:r>
      <w:r w:rsidRPr="00AB77B7">
        <w:rPr>
          <w:rFonts w:cs="Times New Roman"/>
          <w:szCs w:val="24"/>
        </w:rPr>
        <w:t xml:space="preserve"> </w:t>
      </w:r>
      <w:r w:rsidR="00396DBE" w:rsidRPr="00AB77B7">
        <w:rPr>
          <w:rFonts w:cs="Times New Roman"/>
          <w:szCs w:val="24"/>
        </w:rPr>
        <w:t xml:space="preserve">Therefore, </w:t>
      </w:r>
      <w:r w:rsidRPr="00AB77B7">
        <w:rPr>
          <w:rFonts w:cs="Times New Roman"/>
          <w:szCs w:val="24"/>
        </w:rPr>
        <w:t>for design</w:t>
      </w:r>
      <w:r w:rsidR="00642918" w:rsidRPr="00AB77B7">
        <w:rPr>
          <w:rFonts w:cs="Times New Roman"/>
          <w:szCs w:val="24"/>
        </w:rPr>
        <w:t>s</w:t>
      </w:r>
      <w:r w:rsidRPr="00AB77B7">
        <w:rPr>
          <w:rFonts w:cs="Times New Roman"/>
          <w:szCs w:val="24"/>
        </w:rPr>
        <w:t xml:space="preserve"> with constant current density and split ratio</w:t>
      </w:r>
      <w:r w:rsidR="00642918" w:rsidRPr="00AB77B7">
        <w:rPr>
          <w:rFonts w:cs="Times New Roman"/>
          <w:szCs w:val="24"/>
        </w:rPr>
        <w:t xml:space="preserve"> constraints</w:t>
      </w:r>
      <w:r w:rsidRPr="00AB77B7">
        <w:rPr>
          <w:rFonts w:cs="Times New Roman"/>
          <w:szCs w:val="24"/>
        </w:rPr>
        <w:t xml:space="preserve">, the </w:t>
      </w:r>
      <w:r w:rsidR="00EB6673" w:rsidRPr="00AB77B7">
        <w:rPr>
          <w:rFonts w:cs="Times New Roman"/>
          <w:szCs w:val="24"/>
        </w:rPr>
        <w:t xml:space="preserve">drop of </w:t>
      </w:r>
      <w:r w:rsidRPr="00AB77B7">
        <w:rPr>
          <w:rFonts w:cs="Times New Roman"/>
          <w:szCs w:val="24"/>
        </w:rPr>
        <w:t xml:space="preserve">torque </w:t>
      </w:r>
      <w:r w:rsidR="00EB6673" w:rsidRPr="00AB77B7">
        <w:rPr>
          <w:rFonts w:cs="Times New Roman"/>
          <w:szCs w:val="24"/>
        </w:rPr>
        <w:t xml:space="preserve">density is mainly contributed by the </w:t>
      </w:r>
      <w:r w:rsidR="00642918" w:rsidRPr="00AB77B7">
        <w:rPr>
          <w:rFonts w:cs="Times New Roman"/>
          <w:szCs w:val="24"/>
        </w:rPr>
        <w:t xml:space="preserve">magnetic loading and </w:t>
      </w:r>
      <w:r w:rsidR="00EB6673" w:rsidRPr="00AB77B7">
        <w:rPr>
          <w:rFonts w:cs="Times New Roman"/>
          <w:szCs w:val="24"/>
        </w:rPr>
        <w:t xml:space="preserve">rotor diameter, </w:t>
      </w:r>
      <w:r w:rsidR="00D672C8">
        <w:rPr>
          <w:rFonts w:cs="Times New Roman"/>
          <w:szCs w:val="24"/>
        </w:rPr>
        <w:t>which means that</w:t>
      </w:r>
      <w:r w:rsidR="00EB6673" w:rsidRPr="00AB77B7">
        <w:rPr>
          <w:rFonts w:cs="Times New Roman"/>
          <w:szCs w:val="24"/>
        </w:rPr>
        <w:t xml:space="preserve"> </w:t>
      </w:r>
      <w:r w:rsidR="00642918" w:rsidRPr="00AB77B7">
        <w:rPr>
          <w:rFonts w:cs="Times New Roman"/>
          <w:szCs w:val="24"/>
        </w:rPr>
        <w:t>there is a natural reduction of torque density with machine size</w:t>
      </w:r>
      <w:r w:rsidR="001643F0" w:rsidRPr="00AB77B7">
        <w:rPr>
          <w:rFonts w:cs="Times New Roman"/>
          <w:szCs w:val="24"/>
        </w:rPr>
        <w:t xml:space="preserve">, and </w:t>
      </w:r>
      <w:r w:rsidR="00513E87" w:rsidRPr="00AB77B7">
        <w:rPr>
          <w:rFonts w:cs="Times New Roman"/>
          <w:szCs w:val="24"/>
        </w:rPr>
        <w:t xml:space="preserve">as machine speed rating increases, the </w:t>
      </w:r>
      <w:r w:rsidR="001643F0" w:rsidRPr="00AB77B7">
        <w:rPr>
          <w:rFonts w:cs="Times New Roman"/>
          <w:szCs w:val="24"/>
        </w:rPr>
        <w:t>containment</w:t>
      </w:r>
      <w:r w:rsidR="00513E87" w:rsidRPr="00AB77B7">
        <w:rPr>
          <w:rFonts w:cs="Times New Roman"/>
          <w:szCs w:val="24"/>
        </w:rPr>
        <w:t xml:space="preserve"> thickness</w:t>
      </w:r>
      <w:r w:rsidR="001643F0" w:rsidRPr="00AB77B7">
        <w:rPr>
          <w:rFonts w:cs="Times New Roman"/>
          <w:szCs w:val="24"/>
        </w:rPr>
        <w:t xml:space="preserve"> </w:t>
      </w:r>
      <w:r w:rsidR="00513E87" w:rsidRPr="00AB77B7">
        <w:rPr>
          <w:rFonts w:cs="Times New Roman"/>
          <w:szCs w:val="24"/>
        </w:rPr>
        <w:t xml:space="preserve">would gradually </w:t>
      </w:r>
      <w:r w:rsidR="004B0555" w:rsidRPr="00AB77B7">
        <w:rPr>
          <w:rFonts w:cs="Times New Roman"/>
          <w:szCs w:val="24"/>
        </w:rPr>
        <w:t>increase</w:t>
      </w:r>
      <w:r w:rsidR="001531D2" w:rsidRPr="00AB77B7">
        <w:rPr>
          <w:rFonts w:cs="Times New Roman"/>
          <w:szCs w:val="24"/>
        </w:rPr>
        <w:t>, and so would the effective airgap. Thi</w:t>
      </w:r>
      <w:r w:rsidR="004B0555" w:rsidRPr="00AB77B7">
        <w:rPr>
          <w:rFonts w:cs="Times New Roman"/>
          <w:szCs w:val="24"/>
        </w:rPr>
        <w:t>s</w:t>
      </w:r>
      <w:r w:rsidR="001531D2" w:rsidRPr="00AB77B7">
        <w:rPr>
          <w:rFonts w:cs="Times New Roman"/>
          <w:szCs w:val="24"/>
        </w:rPr>
        <w:t xml:space="preserve"> would</w:t>
      </w:r>
      <w:r w:rsidR="004B0555" w:rsidRPr="00AB77B7">
        <w:rPr>
          <w:rFonts w:cs="Times New Roman"/>
          <w:szCs w:val="24"/>
        </w:rPr>
        <w:t xml:space="preserve"> </w:t>
      </w:r>
      <w:r w:rsidR="00C46D01" w:rsidRPr="00AB77B7">
        <w:rPr>
          <w:rFonts w:cs="Times New Roman"/>
          <w:szCs w:val="24"/>
        </w:rPr>
        <w:t>cause the reduction of the magnetic loading, and hence</w:t>
      </w:r>
      <w:r w:rsidR="00570FF5" w:rsidRPr="00AB77B7">
        <w:rPr>
          <w:rFonts w:cs="Times New Roman"/>
          <w:szCs w:val="24"/>
        </w:rPr>
        <w:t xml:space="preserve"> a</w:t>
      </w:r>
      <w:r w:rsidR="004B0555" w:rsidRPr="00AB77B7">
        <w:rPr>
          <w:rFonts w:cs="Times New Roman"/>
          <w:szCs w:val="24"/>
        </w:rPr>
        <w:t xml:space="preserve"> further drop </w:t>
      </w:r>
      <w:r w:rsidR="001531D2" w:rsidRPr="00AB77B7">
        <w:rPr>
          <w:rFonts w:cs="Times New Roman"/>
          <w:szCs w:val="24"/>
        </w:rPr>
        <w:t>in torque density.</w:t>
      </w:r>
      <w:r w:rsidR="007419A6" w:rsidRPr="00AB77B7">
        <w:rPr>
          <w:rFonts w:cs="Times New Roman"/>
          <w:szCs w:val="24"/>
        </w:rPr>
        <w:t xml:space="preserve"> </w:t>
      </w:r>
      <w:r w:rsidR="00554B4C" w:rsidRPr="00AB77B7">
        <w:rPr>
          <w:rFonts w:cs="Times New Roman"/>
          <w:szCs w:val="24"/>
        </w:rPr>
        <w:fldChar w:fldCharType="begin"/>
      </w:r>
      <w:r w:rsidR="00554B4C" w:rsidRPr="00AB77B7">
        <w:rPr>
          <w:rFonts w:cs="Times New Roman"/>
          <w:szCs w:val="24"/>
        </w:rPr>
        <w:instrText xml:space="preserve"> REF _Ref491085769 \h </w:instrText>
      </w:r>
      <w:r w:rsidR="00AB77B7">
        <w:rPr>
          <w:rFonts w:cs="Times New Roman"/>
          <w:szCs w:val="24"/>
        </w:rPr>
        <w:instrText xml:space="preserve"> \* MERGEFORMAT </w:instrText>
      </w:r>
      <w:r w:rsidR="00554B4C" w:rsidRPr="00AB77B7">
        <w:rPr>
          <w:rFonts w:cs="Times New Roman"/>
          <w:szCs w:val="24"/>
        </w:rPr>
      </w:r>
      <w:r w:rsidR="00554B4C" w:rsidRPr="00AB77B7">
        <w:rPr>
          <w:rFonts w:cs="Times New Roman"/>
          <w:szCs w:val="24"/>
        </w:rPr>
        <w:fldChar w:fldCharType="separate"/>
      </w:r>
      <w:r w:rsidR="006D062E" w:rsidRPr="00AB77B7">
        <w:rPr>
          <w:rFonts w:cs="Times New Roman"/>
        </w:rPr>
        <w:t xml:space="preserve">Figure </w:t>
      </w:r>
      <w:r w:rsidR="006D062E">
        <w:rPr>
          <w:rFonts w:cs="Times New Roman"/>
          <w:noProof/>
        </w:rPr>
        <w:t>2.26</w:t>
      </w:r>
      <w:r w:rsidR="00554B4C" w:rsidRPr="00AB77B7">
        <w:rPr>
          <w:rFonts w:cs="Times New Roman"/>
          <w:szCs w:val="24"/>
        </w:rPr>
        <w:fldChar w:fldCharType="end"/>
      </w:r>
      <w:r w:rsidR="00554B4C" w:rsidRPr="00AB77B7">
        <w:rPr>
          <w:rFonts w:cs="Times New Roman"/>
          <w:szCs w:val="24"/>
        </w:rPr>
        <w:t xml:space="preserve"> shows the variation of magnetic loading</w:t>
      </w:r>
      <w:r w:rsidR="00396DBE" w:rsidRPr="00AB77B7">
        <w:rPr>
          <w:rFonts w:cs="Times New Roman"/>
          <w:szCs w:val="24"/>
        </w:rPr>
        <w:t xml:space="preserve"> </w:t>
      </w:r>
      <w:r w:rsidR="00102D8F" w:rsidRPr="00AB77B7">
        <w:rPr>
          <w:rFonts w:cs="Times New Roman"/>
          <w:szCs w:val="24"/>
        </w:rPr>
        <w:t xml:space="preserve">in the machine series using </w:t>
      </w:r>
      <w:r w:rsidR="009B5A07" w:rsidRPr="00AB77B7">
        <w:rPr>
          <w:rFonts w:cs="Times New Roman"/>
          <w:szCs w:val="24"/>
        </w:rPr>
        <w:t xml:space="preserve">electromagnetic </w:t>
      </w:r>
      <w:r w:rsidR="00102D8F" w:rsidRPr="00AB77B7">
        <w:rPr>
          <w:rFonts w:cs="Times New Roman"/>
          <w:szCs w:val="24"/>
        </w:rPr>
        <w:t>and mechanical split ratios</w:t>
      </w:r>
      <w:r w:rsidR="0008300A" w:rsidRPr="00AB77B7">
        <w:rPr>
          <w:rFonts w:cs="Times New Roman"/>
          <w:szCs w:val="24"/>
        </w:rPr>
        <w:t xml:space="preserve">. </w:t>
      </w:r>
      <w:r w:rsidR="00102D8F" w:rsidRPr="00AB77B7">
        <w:rPr>
          <w:rFonts w:cs="Times New Roman"/>
          <w:szCs w:val="24"/>
        </w:rPr>
        <w:t xml:space="preserve">Due to the benefit of having lower containment thickness, the machine series with mechanical split ratio has higher magnetic loading </w:t>
      </w:r>
      <w:r w:rsidR="00FF7902" w:rsidRPr="00AB77B7">
        <w:rPr>
          <w:rFonts w:cs="Times New Roman"/>
          <w:szCs w:val="24"/>
        </w:rPr>
        <w:t xml:space="preserve">for the designs with the </w:t>
      </w:r>
      <w:r w:rsidR="00102D8F" w:rsidRPr="00AB77B7">
        <w:rPr>
          <w:rFonts w:cs="Times New Roman"/>
          <w:szCs w:val="24"/>
        </w:rPr>
        <w:t>high</w:t>
      </w:r>
      <w:r w:rsidR="00FF7902" w:rsidRPr="00AB77B7">
        <w:rPr>
          <w:rFonts w:cs="Times New Roman"/>
          <w:szCs w:val="24"/>
        </w:rPr>
        <w:t>er</w:t>
      </w:r>
      <w:r w:rsidR="00102D8F" w:rsidRPr="00AB77B7">
        <w:rPr>
          <w:rFonts w:cs="Times New Roman"/>
          <w:szCs w:val="24"/>
        </w:rPr>
        <w:t xml:space="preserve"> </w:t>
      </w:r>
      <w:r w:rsidR="00FF7902" w:rsidRPr="00AB77B7">
        <w:rPr>
          <w:rFonts w:cs="Times New Roman"/>
          <w:szCs w:val="24"/>
        </w:rPr>
        <w:t>base speed specifications</w:t>
      </w:r>
      <w:r w:rsidR="001B6C0A" w:rsidRPr="00AB77B7">
        <w:rPr>
          <w:rFonts w:cs="Times New Roman"/>
          <w:szCs w:val="24"/>
        </w:rPr>
        <w:t>.</w:t>
      </w:r>
    </w:p>
    <w:p w14:paraId="7289D0FE" w14:textId="26DF7EEA" w:rsidR="002D6CFB" w:rsidRPr="00AB77B7" w:rsidRDefault="0008300A" w:rsidP="00697B29">
      <w:pPr>
        <w:rPr>
          <w:rFonts w:cs="Times New Roman"/>
          <w:szCs w:val="24"/>
        </w:rPr>
      </w:pPr>
      <w:r w:rsidRPr="00AB77B7">
        <w:rPr>
          <w:rFonts w:cs="Times New Roman"/>
          <w:szCs w:val="24"/>
        </w:rPr>
        <w:t xml:space="preserve">The variation of </w:t>
      </w:r>
      <w:r w:rsidR="00AE2DAA" w:rsidRPr="00AB77B7">
        <w:rPr>
          <w:rFonts w:cs="Times New Roman"/>
          <w:szCs w:val="24"/>
        </w:rPr>
        <w:t xml:space="preserve">the product of magnetic loading and </w:t>
      </w:r>
      <w:r w:rsidRPr="00AB77B7">
        <w:rPr>
          <w:rFonts w:cs="Times New Roman"/>
          <w:szCs w:val="24"/>
        </w:rPr>
        <w:t xml:space="preserve">rotor diameter, i.e. </w:t>
      </w:r>
      <m:oMath>
        <m:r>
          <w:rPr>
            <w:rFonts w:ascii="Cambria Math" w:hAnsi="Cambria Math" w:cs="Times New Roman"/>
            <w:szCs w:val="24"/>
          </w:rPr>
          <m:t>B</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r</m:t>
            </m:r>
          </m:sub>
        </m:sSub>
      </m:oMath>
      <w:r w:rsidRPr="00AB77B7">
        <w:rPr>
          <w:rFonts w:cs="Times New Roman"/>
          <w:szCs w:val="24"/>
        </w:rPr>
        <w:t>,</w:t>
      </w:r>
      <w:r w:rsidR="00D965BA" w:rsidRPr="00AB77B7">
        <w:rPr>
          <w:rFonts w:cs="Times New Roman"/>
          <w:szCs w:val="24"/>
        </w:rPr>
        <w:t xml:space="preserve"> for the series of designs</w:t>
      </w:r>
      <w:r w:rsidRPr="00AB77B7">
        <w:rPr>
          <w:rFonts w:cs="Times New Roman"/>
          <w:szCs w:val="24"/>
        </w:rPr>
        <w:t xml:space="preserve"> is shown in </w:t>
      </w:r>
      <w:r w:rsidRPr="00AB77B7">
        <w:rPr>
          <w:rFonts w:cs="Times New Roman"/>
          <w:szCs w:val="24"/>
        </w:rPr>
        <w:fldChar w:fldCharType="begin"/>
      </w:r>
      <w:r w:rsidRPr="00AB77B7">
        <w:rPr>
          <w:rFonts w:cs="Times New Roman"/>
          <w:szCs w:val="24"/>
        </w:rPr>
        <w:instrText xml:space="preserve"> REF _Ref491086126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Figure </w:t>
      </w:r>
      <w:r w:rsidR="006D062E">
        <w:rPr>
          <w:rFonts w:cs="Times New Roman"/>
          <w:noProof/>
        </w:rPr>
        <w:t>2.27</w:t>
      </w:r>
      <w:r w:rsidRPr="00AB77B7">
        <w:rPr>
          <w:rFonts w:cs="Times New Roman"/>
          <w:szCs w:val="24"/>
        </w:rPr>
        <w:fldChar w:fldCharType="end"/>
      </w:r>
      <w:r w:rsidRPr="00AB77B7">
        <w:rPr>
          <w:rFonts w:cs="Times New Roman"/>
          <w:szCs w:val="24"/>
        </w:rPr>
        <w:t xml:space="preserve">. It can be clearly seen that, despite </w:t>
      </w:r>
      <w:r w:rsidR="00896A07" w:rsidRPr="00AB77B7">
        <w:rPr>
          <w:rFonts w:cs="Times New Roman"/>
          <w:szCs w:val="24"/>
        </w:rPr>
        <w:t xml:space="preserve">the effect of material saturation on the torque performance, which is not </w:t>
      </w:r>
      <w:r w:rsidR="005F02CC" w:rsidRPr="00AB77B7">
        <w:rPr>
          <w:rFonts w:cs="Times New Roman"/>
          <w:szCs w:val="24"/>
        </w:rPr>
        <w:t>accounted for</w:t>
      </w:r>
      <w:r w:rsidR="00896A07" w:rsidRPr="00AB77B7">
        <w:rPr>
          <w:rFonts w:cs="Times New Roman"/>
          <w:szCs w:val="24"/>
        </w:rPr>
        <w:t xml:space="preserve"> in the analytical </w:t>
      </w:r>
      <w:r w:rsidR="00896A07" w:rsidRPr="00AB77B7">
        <w:rPr>
          <w:rFonts w:cs="Times New Roman"/>
          <w:szCs w:val="24"/>
        </w:rPr>
        <w:lastRenderedPageBreak/>
        <w:t>inter</w:t>
      </w:r>
      <w:r w:rsidR="006573CB" w:rsidRPr="00AB77B7">
        <w:rPr>
          <w:rFonts w:cs="Times New Roman"/>
          <w:szCs w:val="24"/>
        </w:rPr>
        <w:t xml:space="preserve">pretation, the variation of </w:t>
      </w:r>
      <m:oMath>
        <m:r>
          <w:rPr>
            <w:rFonts w:ascii="Cambria Math" w:hAnsi="Cambria Math" w:cs="Times New Roman"/>
            <w:szCs w:val="24"/>
          </w:rPr>
          <m:t>B</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r</m:t>
            </m:r>
          </m:sub>
        </m:sSub>
      </m:oMath>
      <w:r w:rsidR="006573CB" w:rsidRPr="00AB77B7">
        <w:rPr>
          <w:rFonts w:cs="Times New Roman"/>
          <w:szCs w:val="24"/>
        </w:rPr>
        <w:t xml:space="preserve"> shows </w:t>
      </w:r>
      <w:r w:rsidR="00D50088" w:rsidRPr="00AB77B7">
        <w:rPr>
          <w:rFonts w:cs="Times New Roman"/>
          <w:szCs w:val="24"/>
        </w:rPr>
        <w:t xml:space="preserve">a </w:t>
      </w:r>
      <w:r w:rsidR="006573CB" w:rsidRPr="00AB77B7">
        <w:rPr>
          <w:rFonts w:cs="Times New Roman"/>
          <w:szCs w:val="24"/>
        </w:rPr>
        <w:t xml:space="preserve">similar trend with the variation </w:t>
      </w:r>
      <w:r w:rsidR="005F02CC" w:rsidRPr="00AB77B7">
        <w:rPr>
          <w:rFonts w:cs="Times New Roman"/>
          <w:szCs w:val="24"/>
        </w:rPr>
        <w:t xml:space="preserve">in </w:t>
      </w:r>
      <w:r w:rsidR="006573CB" w:rsidRPr="00AB77B7">
        <w:rPr>
          <w:rFonts w:cs="Times New Roman"/>
          <w:szCs w:val="24"/>
        </w:rPr>
        <w:t>torque density, shown</w:t>
      </w:r>
      <w:r w:rsidR="005F02CC" w:rsidRPr="00AB77B7">
        <w:rPr>
          <w:rFonts w:cs="Times New Roman"/>
          <w:szCs w:val="24"/>
        </w:rPr>
        <w:t xml:space="preserve"> previously</w:t>
      </w:r>
      <w:r w:rsidR="006573CB" w:rsidRPr="00AB77B7">
        <w:rPr>
          <w:rFonts w:cs="Times New Roman"/>
          <w:szCs w:val="24"/>
        </w:rPr>
        <w:t xml:space="preserve"> in </w:t>
      </w:r>
      <w:r w:rsidR="006573CB" w:rsidRPr="00AB77B7">
        <w:rPr>
          <w:rFonts w:cs="Times New Roman"/>
          <w:szCs w:val="24"/>
        </w:rPr>
        <w:fldChar w:fldCharType="begin"/>
      </w:r>
      <w:r w:rsidR="006573CB" w:rsidRPr="00AB77B7">
        <w:rPr>
          <w:rFonts w:cs="Times New Roman"/>
          <w:szCs w:val="24"/>
        </w:rPr>
        <w:instrText xml:space="preserve"> REF _Ref490493017 \h </w:instrText>
      </w:r>
      <w:r w:rsidR="00AB77B7">
        <w:rPr>
          <w:rFonts w:cs="Times New Roman"/>
          <w:szCs w:val="24"/>
        </w:rPr>
        <w:instrText xml:space="preserve"> \* MERGEFORMAT </w:instrText>
      </w:r>
      <w:r w:rsidR="006573CB" w:rsidRPr="00AB77B7">
        <w:rPr>
          <w:rFonts w:cs="Times New Roman"/>
          <w:szCs w:val="24"/>
        </w:rPr>
      </w:r>
      <w:r w:rsidR="006573CB" w:rsidRPr="00AB77B7">
        <w:rPr>
          <w:rFonts w:cs="Times New Roman"/>
          <w:szCs w:val="24"/>
        </w:rPr>
        <w:fldChar w:fldCharType="separate"/>
      </w:r>
      <w:r w:rsidR="006D062E" w:rsidRPr="00AB77B7">
        <w:rPr>
          <w:rFonts w:cs="Times New Roman"/>
        </w:rPr>
        <w:t xml:space="preserve">Figure </w:t>
      </w:r>
      <w:r w:rsidR="006D062E">
        <w:rPr>
          <w:rFonts w:cs="Times New Roman"/>
          <w:noProof/>
        </w:rPr>
        <w:t>2.20</w:t>
      </w:r>
      <w:r w:rsidR="006573CB" w:rsidRPr="00AB77B7">
        <w:rPr>
          <w:rFonts w:cs="Times New Roman"/>
          <w:szCs w:val="24"/>
        </w:rPr>
        <w:fldChar w:fldCharType="end"/>
      </w:r>
      <w:r w:rsidR="006573CB" w:rsidRPr="00AB77B7">
        <w:rPr>
          <w:rFonts w:cs="Times New Roman"/>
          <w:szCs w:val="24"/>
        </w:rPr>
        <w:t xml:space="preserve">. </w:t>
      </w:r>
    </w:p>
    <w:p w14:paraId="6D8285A9" w14:textId="6C5EE96D" w:rsidR="00D965BA" w:rsidRPr="00AB77B7" w:rsidRDefault="002D6CFB" w:rsidP="00697B29">
      <w:pPr>
        <w:rPr>
          <w:rFonts w:cs="Times New Roman"/>
          <w:szCs w:val="24"/>
        </w:rPr>
      </w:pPr>
      <w:r w:rsidRPr="00AB77B7">
        <w:rPr>
          <w:rFonts w:cs="Times New Roman"/>
          <w:szCs w:val="24"/>
        </w:rPr>
        <w:t xml:space="preserve">As shown in (2.33) there are two additional factors other than </w:t>
      </w:r>
      <m:oMath>
        <m:r>
          <w:rPr>
            <w:rFonts w:ascii="Cambria Math" w:hAnsi="Cambria Math" w:cs="Times New Roman"/>
            <w:szCs w:val="24"/>
          </w:rPr>
          <m:t>B</m:t>
        </m:r>
      </m:oMath>
      <w:r w:rsidRPr="00AB77B7">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r</m:t>
            </m:r>
          </m:sub>
        </m:sSub>
      </m:oMath>
      <w:r w:rsidRPr="00AB77B7">
        <w:rPr>
          <w:rFonts w:cs="Times New Roman"/>
          <w:szCs w:val="24"/>
        </w:rPr>
        <w:t xml:space="preserve"> which in</w:t>
      </w:r>
      <w:r w:rsidR="00D672C8">
        <w:rPr>
          <w:rFonts w:cs="Times New Roman"/>
          <w:szCs w:val="24"/>
        </w:rPr>
        <w:t>fluence the torque density, i.e.</w:t>
      </w:r>
      <w:r w:rsidR="00F306F8" w:rsidRPr="00AB77B7">
        <w:rPr>
          <w:rFonts w:cs="Times New Roman"/>
          <w:szCs w:val="24"/>
        </w:rPr>
        <w:t xml:space="preserve"> </w:t>
      </w:r>
      <w:r w:rsidRPr="00AB77B7">
        <w:rPr>
          <w:rFonts w:cs="Times New Roman"/>
          <w:szCs w:val="24"/>
        </w:rPr>
        <w:t xml:space="preserve">the effective mass density ( </w:t>
      </w:r>
      <m:oMath>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ave</m:t>
            </m:r>
          </m:sub>
        </m:sSub>
      </m:oMath>
      <w:r w:rsidRPr="00AB77B7">
        <w:rPr>
          <w:rFonts w:cs="Times New Roman"/>
          <w:szCs w:val="24"/>
        </w:rPr>
        <w:t xml:space="preserve"> ) and the electromagnetic split ratio. </w:t>
      </w:r>
      <w:r w:rsidR="005729AA" w:rsidRPr="00AB77B7">
        <w:rPr>
          <w:rFonts w:cs="Times New Roman"/>
          <w:szCs w:val="24"/>
        </w:rPr>
        <w:t>However, since</w:t>
      </w:r>
      <w:r w:rsidRPr="00AB77B7">
        <w:rPr>
          <w:rFonts w:cs="Times New Roman"/>
          <w:szCs w:val="24"/>
        </w:rPr>
        <w:t xml:space="preserve"> </w:t>
      </w:r>
      <m:oMath>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ave</m:t>
            </m:r>
          </m:sub>
        </m:sSub>
      </m:oMath>
      <w:r w:rsidRPr="00AB77B7">
        <w:rPr>
          <w:rFonts w:cs="Times New Roman"/>
          <w:szCs w:val="24"/>
        </w:rPr>
        <w:t xml:space="preserve"> remains essentially fixed (with a few percent variation across the range of designs considered) </w:t>
      </w:r>
      <w:r w:rsidR="005729AA" w:rsidRPr="00AB77B7">
        <w:rPr>
          <w:rFonts w:cs="Times New Roman"/>
          <w:szCs w:val="24"/>
        </w:rPr>
        <w:t>and the</w:t>
      </w:r>
      <w:r w:rsidRPr="00AB77B7">
        <w:rPr>
          <w:rFonts w:cs="Times New Roman"/>
          <w:szCs w:val="24"/>
        </w:rPr>
        <w:t xml:space="preserve"> electromagnetic split ratio </w:t>
      </w:r>
      <w:r w:rsidR="005729AA" w:rsidRPr="00AB77B7">
        <w:rPr>
          <w:rFonts w:cs="Times New Roman"/>
          <w:szCs w:val="24"/>
        </w:rPr>
        <w:t>again only</w:t>
      </w:r>
      <w:r w:rsidRPr="00AB77B7">
        <w:rPr>
          <w:rFonts w:cs="Times New Roman"/>
          <w:szCs w:val="24"/>
        </w:rPr>
        <w:t xml:space="preserve"> var</w:t>
      </w:r>
      <w:r w:rsidR="005729AA" w:rsidRPr="00AB77B7">
        <w:rPr>
          <w:rFonts w:cs="Times New Roman"/>
          <w:szCs w:val="24"/>
        </w:rPr>
        <w:t>ies by a small amount across</w:t>
      </w:r>
      <w:r w:rsidRPr="00AB77B7">
        <w:rPr>
          <w:rFonts w:cs="Times New Roman"/>
          <w:szCs w:val="24"/>
        </w:rPr>
        <w:t xml:space="preserve"> the series of designs in which the </w:t>
      </w:r>
      <w:r w:rsidR="005729AA" w:rsidRPr="00AB77B7">
        <w:rPr>
          <w:rFonts w:cs="Times New Roman"/>
          <w:szCs w:val="24"/>
        </w:rPr>
        <w:t>mechanical split ratio is fixed (</w:t>
      </w:r>
      <w:r w:rsidR="00F306F8" w:rsidRPr="00AB77B7">
        <w:rPr>
          <w:rFonts w:cs="Times New Roman"/>
          <w:szCs w:val="24"/>
        </w:rPr>
        <w:t>0.597</w:t>
      </w:r>
      <w:r w:rsidR="005729AA" w:rsidRPr="00AB77B7">
        <w:rPr>
          <w:rFonts w:cs="Times New Roman"/>
          <w:szCs w:val="24"/>
        </w:rPr>
        <w:t xml:space="preserve"> to </w:t>
      </w:r>
      <w:r w:rsidR="00F306F8" w:rsidRPr="00AB77B7">
        <w:rPr>
          <w:rFonts w:cs="Times New Roman"/>
          <w:szCs w:val="24"/>
        </w:rPr>
        <w:t>0.535</w:t>
      </w:r>
      <w:r w:rsidR="005729AA" w:rsidRPr="00AB77B7">
        <w:rPr>
          <w:rFonts w:cs="Times New Roman"/>
          <w:szCs w:val="24"/>
        </w:rPr>
        <w:t xml:space="preserve">), the trends observed in </w:t>
      </w:r>
      <w:r w:rsidR="005729AA" w:rsidRPr="00AB77B7">
        <w:rPr>
          <w:rFonts w:cs="Times New Roman"/>
          <w:szCs w:val="24"/>
        </w:rPr>
        <w:fldChar w:fldCharType="begin"/>
      </w:r>
      <w:r w:rsidR="005729AA" w:rsidRPr="00AB77B7">
        <w:rPr>
          <w:rFonts w:cs="Times New Roman"/>
          <w:szCs w:val="24"/>
        </w:rPr>
        <w:instrText xml:space="preserve"> REF _Ref491086126 \h </w:instrText>
      </w:r>
      <w:r w:rsidR="00AB77B7">
        <w:rPr>
          <w:rFonts w:cs="Times New Roman"/>
          <w:szCs w:val="24"/>
        </w:rPr>
        <w:instrText xml:space="preserve"> \* MERGEFORMAT </w:instrText>
      </w:r>
      <w:r w:rsidR="005729AA" w:rsidRPr="00AB77B7">
        <w:rPr>
          <w:rFonts w:cs="Times New Roman"/>
          <w:szCs w:val="24"/>
        </w:rPr>
      </w:r>
      <w:r w:rsidR="005729AA" w:rsidRPr="00AB77B7">
        <w:rPr>
          <w:rFonts w:cs="Times New Roman"/>
          <w:szCs w:val="24"/>
        </w:rPr>
        <w:fldChar w:fldCharType="separate"/>
      </w:r>
      <w:r w:rsidR="006D062E" w:rsidRPr="00AB77B7">
        <w:rPr>
          <w:rFonts w:cs="Times New Roman"/>
        </w:rPr>
        <w:t xml:space="preserve">Figure </w:t>
      </w:r>
      <w:r w:rsidR="006D062E">
        <w:rPr>
          <w:rFonts w:cs="Times New Roman"/>
          <w:noProof/>
        </w:rPr>
        <w:t>2.27</w:t>
      </w:r>
      <w:r w:rsidR="005729AA" w:rsidRPr="00AB77B7">
        <w:rPr>
          <w:rFonts w:cs="Times New Roman"/>
          <w:szCs w:val="24"/>
        </w:rPr>
        <w:fldChar w:fldCharType="end"/>
      </w:r>
      <w:r w:rsidR="005729AA" w:rsidRPr="00AB77B7">
        <w:rPr>
          <w:rFonts w:cs="Times New Roman"/>
          <w:szCs w:val="24"/>
        </w:rPr>
        <w:t xml:space="preserve"> provide a good indicator of the reduction in </w:t>
      </w:r>
      <w:r w:rsidR="007B7499" w:rsidRPr="00AB77B7">
        <w:rPr>
          <w:rFonts w:cs="Times New Roman"/>
          <w:szCs w:val="24"/>
        </w:rPr>
        <w:t>torque</w:t>
      </w:r>
      <w:r w:rsidR="005729AA" w:rsidRPr="00AB77B7">
        <w:rPr>
          <w:rFonts w:cs="Times New Roman"/>
          <w:szCs w:val="24"/>
        </w:rPr>
        <w:t xml:space="preserve"> density with increasing base spee</w:t>
      </w:r>
      <w:r w:rsidR="007B7499" w:rsidRPr="00AB77B7">
        <w:rPr>
          <w:rFonts w:cs="Times New Roman"/>
          <w:szCs w:val="24"/>
        </w:rPr>
        <w:t>d from the analytical analysis.</w:t>
      </w:r>
    </w:p>
    <w:p w14:paraId="37D39434" w14:textId="797A9FA3" w:rsidR="002D5311" w:rsidRPr="00AB77B7" w:rsidRDefault="00CD26A1" w:rsidP="00A91F7A">
      <w:pPr>
        <w:rPr>
          <w:rFonts w:cs="Times New Roman"/>
          <w:szCs w:val="24"/>
        </w:rPr>
      </w:pPr>
      <w:r w:rsidRPr="00AB77B7">
        <w:rPr>
          <w:rFonts w:cs="Times New Roman"/>
          <w:noProof/>
          <w:szCs w:val="24"/>
        </w:rPr>
        <w:drawing>
          <wp:inline distT="0" distB="0" distL="0" distR="0" wp14:anchorId="01F2F531" wp14:editId="729674C1">
            <wp:extent cx="5695950" cy="3554269"/>
            <wp:effectExtent l="0" t="0" r="0" b="825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8540" cy="3580845"/>
                    </a:xfrm>
                    <a:prstGeom prst="rect">
                      <a:avLst/>
                    </a:prstGeom>
                    <a:noFill/>
                  </pic:spPr>
                </pic:pic>
              </a:graphicData>
            </a:graphic>
          </wp:inline>
        </w:drawing>
      </w:r>
    </w:p>
    <w:p w14:paraId="4AE9595E" w14:textId="0C32B4AF" w:rsidR="00554B4C" w:rsidRPr="00AB77B7" w:rsidRDefault="00554B4C" w:rsidP="00554B4C">
      <w:pPr>
        <w:pStyle w:val="a5"/>
        <w:rPr>
          <w:rFonts w:cs="Times New Roman"/>
        </w:rPr>
      </w:pPr>
      <w:bookmarkStart w:id="117" w:name="_Ref491085769"/>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26</w:t>
      </w:r>
      <w:r w:rsidR="00816FC4">
        <w:rPr>
          <w:rFonts w:cs="Times New Roman"/>
        </w:rPr>
        <w:fldChar w:fldCharType="end"/>
      </w:r>
      <w:bookmarkEnd w:id="117"/>
      <w:r w:rsidRPr="00AB77B7">
        <w:rPr>
          <w:rFonts w:cs="Times New Roman"/>
        </w:rPr>
        <w:t xml:space="preserve"> Variation of magnetic loading in machine series</w:t>
      </w:r>
    </w:p>
    <w:p w14:paraId="75165A1D" w14:textId="66A22128" w:rsidR="00554B4C" w:rsidRPr="00AB77B7" w:rsidRDefault="00CD26A1" w:rsidP="00A91F7A">
      <w:pPr>
        <w:rPr>
          <w:rFonts w:cs="Times New Roman"/>
        </w:rPr>
      </w:pPr>
      <w:r w:rsidRPr="00AB77B7">
        <w:rPr>
          <w:rFonts w:cs="Times New Roman"/>
          <w:noProof/>
        </w:rPr>
        <w:lastRenderedPageBreak/>
        <w:drawing>
          <wp:inline distT="0" distB="0" distL="0" distR="0" wp14:anchorId="3215AD94" wp14:editId="1BF39526">
            <wp:extent cx="5715000" cy="3626517"/>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3113" cy="3650702"/>
                    </a:xfrm>
                    <a:prstGeom prst="rect">
                      <a:avLst/>
                    </a:prstGeom>
                    <a:noFill/>
                  </pic:spPr>
                </pic:pic>
              </a:graphicData>
            </a:graphic>
          </wp:inline>
        </w:drawing>
      </w:r>
    </w:p>
    <w:p w14:paraId="758C0B1C" w14:textId="6D5D8E2E" w:rsidR="00554B4C" w:rsidRPr="00AB77B7" w:rsidRDefault="00554B4C" w:rsidP="00554B4C">
      <w:pPr>
        <w:pStyle w:val="a5"/>
        <w:rPr>
          <w:rFonts w:cs="Times New Roman"/>
        </w:rPr>
      </w:pPr>
      <w:bookmarkStart w:id="118" w:name="_Ref491086126"/>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27</w:t>
      </w:r>
      <w:r w:rsidR="00816FC4">
        <w:rPr>
          <w:rFonts w:cs="Times New Roman"/>
        </w:rPr>
        <w:fldChar w:fldCharType="end"/>
      </w:r>
      <w:bookmarkEnd w:id="118"/>
      <w:r w:rsidRPr="00AB77B7">
        <w:rPr>
          <w:rFonts w:cs="Times New Roman"/>
        </w:rPr>
        <w:t xml:space="preserve"> Variation of magnetic loading times rotor diameter in machine series</w:t>
      </w:r>
    </w:p>
    <w:p w14:paraId="0ECC3800" w14:textId="30FC3DFC" w:rsidR="003D6047" w:rsidRPr="00AB77B7" w:rsidRDefault="006476D9" w:rsidP="00697B29">
      <w:pPr>
        <w:rPr>
          <w:rFonts w:cs="Times New Roman"/>
          <w:szCs w:val="24"/>
        </w:rPr>
      </w:pPr>
      <w:r w:rsidRPr="00AB77B7">
        <w:rPr>
          <w:rFonts w:cs="Times New Roman"/>
          <w:szCs w:val="24"/>
        </w:rPr>
        <w:t xml:space="preserve">Another </w:t>
      </w:r>
      <w:r w:rsidR="00DE47C5" w:rsidRPr="00AB77B7">
        <w:rPr>
          <w:rFonts w:cs="Times New Roman"/>
          <w:szCs w:val="24"/>
        </w:rPr>
        <w:t xml:space="preserve">means </w:t>
      </w:r>
      <w:r w:rsidRPr="00AB77B7">
        <w:rPr>
          <w:rFonts w:cs="Times New Roman"/>
          <w:szCs w:val="24"/>
        </w:rPr>
        <w:t>to validate the analytical interpretation is t</w:t>
      </w:r>
      <w:r w:rsidR="001531D2" w:rsidRPr="00AB77B7">
        <w:rPr>
          <w:rFonts w:cs="Times New Roman"/>
          <w:szCs w:val="24"/>
        </w:rPr>
        <w:t xml:space="preserve">o evaluate the extent </w:t>
      </w:r>
      <w:r w:rsidR="003D6047" w:rsidRPr="00AB77B7">
        <w:rPr>
          <w:rFonts w:cs="Times New Roman"/>
          <w:szCs w:val="24"/>
        </w:rPr>
        <w:t xml:space="preserve">by which </w:t>
      </w:r>
      <w:r w:rsidR="001531D2" w:rsidRPr="00AB77B7">
        <w:rPr>
          <w:rFonts w:cs="Times New Roman"/>
          <w:szCs w:val="24"/>
        </w:rPr>
        <w:t>the torque density reduc</w:t>
      </w:r>
      <w:r w:rsidR="003D6047" w:rsidRPr="00AB77B7">
        <w:rPr>
          <w:rFonts w:cs="Times New Roman"/>
          <w:szCs w:val="24"/>
        </w:rPr>
        <w:t>es</w:t>
      </w:r>
      <w:r w:rsidR="001531D2" w:rsidRPr="00AB77B7">
        <w:rPr>
          <w:rFonts w:cs="Times New Roman"/>
          <w:szCs w:val="24"/>
        </w:rPr>
        <w:t xml:space="preserve"> solely </w:t>
      </w:r>
      <w:r w:rsidR="003D6047" w:rsidRPr="00AB77B7">
        <w:rPr>
          <w:rFonts w:cs="Times New Roman"/>
          <w:szCs w:val="24"/>
        </w:rPr>
        <w:t xml:space="preserve">with </w:t>
      </w:r>
      <w:r w:rsidRPr="00AB77B7">
        <w:rPr>
          <w:rFonts w:cs="Times New Roman"/>
          <w:szCs w:val="24"/>
        </w:rPr>
        <w:t>machine size</w:t>
      </w:r>
      <w:r w:rsidR="003D6047" w:rsidRPr="00AB77B7">
        <w:rPr>
          <w:rFonts w:cs="Times New Roman"/>
          <w:szCs w:val="24"/>
        </w:rPr>
        <w:t>. This can be achieved</w:t>
      </w:r>
      <w:r w:rsidRPr="00AB77B7">
        <w:rPr>
          <w:rFonts w:cs="Times New Roman"/>
          <w:szCs w:val="24"/>
        </w:rPr>
        <w:t xml:space="preserve"> by </w:t>
      </w:r>
      <w:r w:rsidR="003D6047" w:rsidRPr="00AB77B7">
        <w:rPr>
          <w:rFonts w:cs="Times New Roman"/>
          <w:szCs w:val="24"/>
        </w:rPr>
        <w:t xml:space="preserve">maintaining a constant </w:t>
      </w:r>
      <w:r w:rsidRPr="00AB77B7">
        <w:rPr>
          <w:rFonts w:cs="Times New Roman"/>
          <w:szCs w:val="24"/>
        </w:rPr>
        <w:t xml:space="preserve">magnetic loading throughout the machine series. To </w:t>
      </w:r>
      <w:r w:rsidR="003D6047" w:rsidRPr="00AB77B7">
        <w:rPr>
          <w:rFonts w:cs="Times New Roman"/>
          <w:szCs w:val="24"/>
        </w:rPr>
        <w:t xml:space="preserve">realise </w:t>
      </w:r>
      <w:r w:rsidRPr="00AB77B7">
        <w:rPr>
          <w:rFonts w:cs="Times New Roman"/>
          <w:szCs w:val="24"/>
        </w:rPr>
        <w:t xml:space="preserve">this, </w:t>
      </w:r>
      <w:r w:rsidR="001531D2" w:rsidRPr="00AB77B7">
        <w:rPr>
          <w:rFonts w:cs="Times New Roman"/>
          <w:szCs w:val="24"/>
        </w:rPr>
        <w:t>the influence of the containment thickness</w:t>
      </w:r>
      <w:r w:rsidR="003D6047" w:rsidRPr="00AB77B7">
        <w:rPr>
          <w:rFonts w:cs="Times New Roman"/>
          <w:szCs w:val="24"/>
        </w:rPr>
        <w:t xml:space="preserve"> </w:t>
      </w:r>
      <w:r w:rsidRPr="00AB77B7">
        <w:rPr>
          <w:rFonts w:cs="Times New Roman"/>
          <w:szCs w:val="24"/>
        </w:rPr>
        <w:t xml:space="preserve">is removed </w:t>
      </w:r>
      <w:r w:rsidR="001531D2" w:rsidRPr="00AB77B7">
        <w:rPr>
          <w:rFonts w:cs="Times New Roman"/>
          <w:szCs w:val="24"/>
        </w:rPr>
        <w:t xml:space="preserve">from the designs of </w:t>
      </w:r>
      <w:r w:rsidR="00DE47C5" w:rsidRPr="00AB77B7">
        <w:rPr>
          <w:rFonts w:cs="Times New Roman"/>
          <w:szCs w:val="24"/>
        </w:rPr>
        <w:t>a series of machines</w:t>
      </w:r>
      <w:r w:rsidR="001531D2" w:rsidRPr="00AB77B7">
        <w:rPr>
          <w:rFonts w:cs="Times New Roman"/>
          <w:szCs w:val="24"/>
        </w:rPr>
        <w:t xml:space="preserve">, by specifying a fixed containment thickness of 0.5mm for all the </w:t>
      </w:r>
      <w:r w:rsidRPr="00AB77B7">
        <w:rPr>
          <w:rFonts w:cs="Times New Roman"/>
          <w:szCs w:val="24"/>
        </w:rPr>
        <w:t>machines</w:t>
      </w:r>
      <w:r w:rsidR="003D6047" w:rsidRPr="00AB77B7">
        <w:rPr>
          <w:rFonts w:cs="Times New Roman"/>
          <w:szCs w:val="24"/>
        </w:rPr>
        <w:t xml:space="preserve"> irrespective of whether this results in non-viable mechanical designs</w:t>
      </w:r>
      <w:r w:rsidR="00C06169" w:rsidRPr="00AB77B7">
        <w:rPr>
          <w:rFonts w:cs="Times New Roman"/>
          <w:szCs w:val="24"/>
        </w:rPr>
        <w:t>.</w:t>
      </w:r>
      <w:r w:rsidR="00967567" w:rsidRPr="00AB77B7">
        <w:rPr>
          <w:rFonts w:cs="Times New Roman"/>
          <w:szCs w:val="24"/>
        </w:rPr>
        <w:t xml:space="preserve"> </w:t>
      </w:r>
      <w:r w:rsidR="00C06169" w:rsidRPr="00AB77B7">
        <w:rPr>
          <w:rFonts w:cs="Times New Roman"/>
          <w:szCs w:val="24"/>
        </w:rPr>
        <w:t xml:space="preserve">However, </w:t>
      </w:r>
      <w:r w:rsidR="0004625D" w:rsidRPr="00AB77B7">
        <w:rPr>
          <w:rFonts w:cs="Times New Roman"/>
          <w:szCs w:val="24"/>
        </w:rPr>
        <w:t>new</w:t>
      </w:r>
      <w:r w:rsidR="00DE47C5" w:rsidRPr="00AB77B7">
        <w:rPr>
          <w:rFonts w:cs="Times New Roman"/>
          <w:szCs w:val="24"/>
        </w:rPr>
        <w:t xml:space="preserve"> curves which show the variation of</w:t>
      </w:r>
      <w:r w:rsidR="0004625D" w:rsidRPr="00AB77B7">
        <w:rPr>
          <w:rFonts w:cs="Times New Roman"/>
          <w:szCs w:val="24"/>
        </w:rPr>
        <w:t xml:space="preserve"> torque with magnet thickness need to be plotted for each machine since the previous knee points </w:t>
      </w:r>
      <w:r w:rsidR="00DE47C5" w:rsidRPr="00AB77B7">
        <w:rPr>
          <w:rFonts w:cs="Times New Roman"/>
          <w:szCs w:val="24"/>
        </w:rPr>
        <w:t xml:space="preserve">were </w:t>
      </w:r>
      <w:r w:rsidR="0004625D" w:rsidRPr="00AB77B7">
        <w:rPr>
          <w:rFonts w:cs="Times New Roman"/>
          <w:szCs w:val="24"/>
        </w:rPr>
        <w:t>selected with the</w:t>
      </w:r>
      <w:r w:rsidR="00DE47C5" w:rsidRPr="00AB77B7">
        <w:rPr>
          <w:rFonts w:cs="Times New Roman"/>
          <w:szCs w:val="24"/>
        </w:rPr>
        <w:t xml:space="preserve"> varying</w:t>
      </w:r>
      <w:r w:rsidR="0004625D" w:rsidRPr="00AB77B7">
        <w:rPr>
          <w:rFonts w:cs="Times New Roman"/>
          <w:szCs w:val="24"/>
        </w:rPr>
        <w:t xml:space="preserve"> </w:t>
      </w:r>
      <w:r w:rsidR="00DE47C5" w:rsidRPr="00AB77B7">
        <w:rPr>
          <w:rFonts w:cs="Times New Roman"/>
          <w:szCs w:val="24"/>
        </w:rPr>
        <w:t>containment</w:t>
      </w:r>
      <w:r w:rsidR="003D6047" w:rsidRPr="00AB77B7">
        <w:rPr>
          <w:rFonts w:cs="Times New Roman"/>
          <w:szCs w:val="24"/>
        </w:rPr>
        <w:t xml:space="preserve"> thickness</w:t>
      </w:r>
      <w:r w:rsidR="00DE47C5" w:rsidRPr="00AB77B7">
        <w:rPr>
          <w:rFonts w:cs="Times New Roman"/>
          <w:szCs w:val="24"/>
        </w:rPr>
        <w:t xml:space="preserve">. The absence of mechanical considerations </w:t>
      </w:r>
      <w:r w:rsidR="003D6047" w:rsidRPr="00AB77B7">
        <w:rPr>
          <w:rFonts w:cs="Times New Roman"/>
          <w:szCs w:val="24"/>
        </w:rPr>
        <w:t>inevitably</w:t>
      </w:r>
      <w:r w:rsidR="0004625D" w:rsidRPr="00AB77B7">
        <w:rPr>
          <w:rFonts w:cs="Times New Roman"/>
          <w:szCs w:val="24"/>
        </w:rPr>
        <w:t xml:space="preserve"> push</w:t>
      </w:r>
      <w:r w:rsidR="003D6047" w:rsidRPr="00AB77B7">
        <w:rPr>
          <w:rFonts w:cs="Times New Roman"/>
          <w:szCs w:val="24"/>
        </w:rPr>
        <w:t>es</w:t>
      </w:r>
      <w:r w:rsidR="0004625D" w:rsidRPr="00AB77B7">
        <w:rPr>
          <w:rFonts w:cs="Times New Roman"/>
          <w:szCs w:val="24"/>
        </w:rPr>
        <w:t xml:space="preserve"> the knee points rightwards</w:t>
      </w:r>
      <w:r w:rsidR="00DE47C5" w:rsidRPr="00AB77B7">
        <w:rPr>
          <w:rFonts w:cs="Times New Roman"/>
          <w:szCs w:val="24"/>
        </w:rPr>
        <w:t xml:space="preserve"> towards thicker magnets</w:t>
      </w:r>
      <w:r w:rsidR="0004625D" w:rsidRPr="00AB77B7">
        <w:rPr>
          <w:rFonts w:cs="Times New Roman"/>
          <w:szCs w:val="24"/>
        </w:rPr>
        <w:t xml:space="preserve">. </w:t>
      </w:r>
      <w:r w:rsidR="00BF2441" w:rsidRPr="00AB77B7">
        <w:rPr>
          <w:rFonts w:cs="Times New Roman"/>
          <w:szCs w:val="24"/>
        </w:rPr>
        <w:t>Since the split ratio in</w:t>
      </w:r>
      <w:r w:rsidR="00DE47C5" w:rsidRPr="00AB77B7">
        <w:rPr>
          <w:rFonts w:cs="Times New Roman"/>
          <w:szCs w:val="24"/>
        </w:rPr>
        <w:t xml:space="preserve"> equation</w:t>
      </w:r>
      <w:r w:rsidR="00BF2441" w:rsidRPr="00AB77B7">
        <w:rPr>
          <w:rFonts w:cs="Times New Roman"/>
          <w:szCs w:val="24"/>
        </w:rPr>
        <w:t xml:space="preserve"> </w:t>
      </w:r>
      <w:r w:rsidR="00BF2441" w:rsidRPr="00AB77B7">
        <w:rPr>
          <w:rFonts w:cs="Times New Roman"/>
          <w:szCs w:val="24"/>
        </w:rPr>
        <w:fldChar w:fldCharType="begin"/>
      </w:r>
      <w:r w:rsidR="00BF2441" w:rsidRPr="00AB77B7">
        <w:rPr>
          <w:rFonts w:cs="Times New Roman"/>
          <w:szCs w:val="24"/>
        </w:rPr>
        <w:instrText xml:space="preserve"> REF _Ref491876563 \h </w:instrText>
      </w:r>
      <w:r w:rsidR="00AB77B7">
        <w:rPr>
          <w:rFonts w:cs="Times New Roman"/>
          <w:szCs w:val="24"/>
        </w:rPr>
        <w:instrText xml:space="preserve"> \* MERGEFORMAT </w:instrText>
      </w:r>
      <w:r w:rsidR="00BF2441" w:rsidRPr="00AB77B7">
        <w:rPr>
          <w:rFonts w:cs="Times New Roman"/>
          <w:szCs w:val="24"/>
        </w:rPr>
      </w:r>
      <w:r w:rsidR="00BF2441"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33</w:t>
      </w:r>
      <w:r w:rsidR="006D062E" w:rsidRPr="00AB77B7">
        <w:rPr>
          <w:rFonts w:cs="Times New Roman"/>
        </w:rPr>
        <w:t>)</w:t>
      </w:r>
      <w:r w:rsidR="00BF2441" w:rsidRPr="00AB77B7">
        <w:rPr>
          <w:rFonts w:cs="Times New Roman"/>
          <w:szCs w:val="24"/>
        </w:rPr>
        <w:fldChar w:fldCharType="end"/>
      </w:r>
      <w:r w:rsidR="00BF2441" w:rsidRPr="00AB77B7">
        <w:rPr>
          <w:rFonts w:cs="Times New Roman"/>
          <w:szCs w:val="24"/>
        </w:rPr>
        <w:t xml:space="preserve"> refers to the </w:t>
      </w:r>
      <w:r w:rsidR="00DE47C5" w:rsidRPr="00AB77B7">
        <w:rPr>
          <w:rFonts w:cs="Times New Roman"/>
          <w:szCs w:val="24"/>
        </w:rPr>
        <w:t xml:space="preserve">electromagnetic </w:t>
      </w:r>
      <w:r w:rsidR="00BF2441" w:rsidRPr="00AB77B7">
        <w:rPr>
          <w:rFonts w:cs="Times New Roman"/>
          <w:szCs w:val="24"/>
        </w:rPr>
        <w:t>split ratio</w:t>
      </w:r>
      <w:r w:rsidR="001531D2" w:rsidRPr="00AB77B7">
        <w:rPr>
          <w:rFonts w:cs="Times New Roman"/>
          <w:szCs w:val="24"/>
        </w:rPr>
        <w:t xml:space="preserve">, the </w:t>
      </w:r>
      <w:r w:rsidR="00BF2441" w:rsidRPr="00AB77B7">
        <w:rPr>
          <w:rFonts w:cs="Times New Roman"/>
          <w:szCs w:val="24"/>
        </w:rPr>
        <w:t xml:space="preserve">machine series with constant </w:t>
      </w:r>
      <w:r w:rsidR="00DE47C5" w:rsidRPr="00AB77B7">
        <w:rPr>
          <w:rFonts w:cs="Times New Roman"/>
          <w:szCs w:val="24"/>
        </w:rPr>
        <w:t xml:space="preserve">electromagnetic </w:t>
      </w:r>
      <w:r w:rsidR="001531D2" w:rsidRPr="00AB77B7">
        <w:rPr>
          <w:rFonts w:cs="Times New Roman"/>
          <w:szCs w:val="24"/>
        </w:rPr>
        <w:t xml:space="preserve">split ratio </w:t>
      </w:r>
      <w:r w:rsidR="00DE47C5" w:rsidRPr="00AB77B7">
        <w:rPr>
          <w:rFonts w:cs="Times New Roman"/>
          <w:szCs w:val="24"/>
        </w:rPr>
        <w:t xml:space="preserve">was </w:t>
      </w:r>
      <w:r w:rsidR="008C4D9A" w:rsidRPr="00AB77B7">
        <w:rPr>
          <w:rFonts w:cs="Times New Roman"/>
          <w:szCs w:val="24"/>
        </w:rPr>
        <w:t>selected.</w:t>
      </w:r>
    </w:p>
    <w:p w14:paraId="6FF04CF6" w14:textId="4BA9378B" w:rsidR="00175242" w:rsidRPr="00AB77B7" w:rsidRDefault="00175242" w:rsidP="00175242">
      <w:pPr>
        <w:rPr>
          <w:rFonts w:cs="Times New Roman"/>
          <w:szCs w:val="24"/>
        </w:rPr>
      </w:pPr>
      <w:r w:rsidRPr="00AB77B7">
        <w:rPr>
          <w:rFonts w:cs="Times New Roman"/>
          <w:szCs w:val="24"/>
        </w:rPr>
        <w:t xml:space="preserve">Having adopted a fixed containment but left the leading dimensions to be the same as those arrived at while accounting for containment stress, the various machine designs no longer have same level of power ratings. With a fixed containment thickness of 0.5mm, the torque density of the machines at speeds beyond 8000rpm would start to rise again due to increased machine overall dimensions. Under this set of design constraints, the machine size for a given output power will always reduce with increasing speed rating. This illustrates the key role of </w:t>
      </w:r>
      <w:r w:rsidRPr="00AB77B7">
        <w:rPr>
          <w:rFonts w:cs="Times New Roman"/>
          <w:szCs w:val="24"/>
        </w:rPr>
        <w:lastRenderedPageBreak/>
        <w:t>the containment thickness in ultimately limiting the continued increase of power density with speed.</w:t>
      </w:r>
    </w:p>
    <w:p w14:paraId="6D85BCBB" w14:textId="4F17016E" w:rsidR="00DD7E20" w:rsidRPr="00AB77B7" w:rsidRDefault="00175242" w:rsidP="00175242">
      <w:pPr>
        <w:rPr>
          <w:rFonts w:cs="Times New Roman"/>
          <w:szCs w:val="24"/>
        </w:rPr>
      </w:pPr>
      <w:r w:rsidRPr="00AB77B7">
        <w:rPr>
          <w:rFonts w:cs="Times New Roman"/>
          <w:szCs w:val="24"/>
        </w:rPr>
        <w:t xml:space="preserve">The linear relationship between torque density and size is more explicit in </w:t>
      </w:r>
      <w:r w:rsidRPr="00AB77B7">
        <w:rPr>
          <w:rFonts w:cs="Times New Roman"/>
          <w:szCs w:val="24"/>
        </w:rPr>
        <w:fldChar w:fldCharType="begin"/>
      </w:r>
      <w:r w:rsidRPr="00AB77B7">
        <w:rPr>
          <w:rFonts w:cs="Times New Roman"/>
          <w:szCs w:val="24"/>
        </w:rPr>
        <w:instrText xml:space="preserve"> REF _Ref500255630 \h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Figure </w:t>
      </w:r>
      <w:r w:rsidR="006D062E">
        <w:rPr>
          <w:rFonts w:cs="Times New Roman"/>
          <w:noProof/>
        </w:rPr>
        <w:t>2.28</w:t>
      </w:r>
      <w:r w:rsidRPr="00AB77B7">
        <w:rPr>
          <w:rFonts w:cs="Times New Roman"/>
          <w:szCs w:val="24"/>
        </w:rPr>
        <w:fldChar w:fldCharType="end"/>
      </w:r>
      <w:r w:rsidRPr="00AB77B7">
        <w:rPr>
          <w:rFonts w:cs="Times New Roman"/>
          <w:szCs w:val="24"/>
        </w:rPr>
        <w:t xml:space="preserve">, which shows the finite element predicted torque density variation with rotor diameter for the machine series. Since the machine size decreases from 1000rpm to 8000rpm, and increase again beyond the speed rating point 8000rpm, the lowest torque density point is at 8000rpm, and the torque density of machines with speed ratings beyond 8000rpm increases. These finite element results coincide well with the analytical relationship </w:t>
      </w:r>
      <w:r w:rsidRPr="00AB77B7">
        <w:rPr>
          <w:rFonts w:cs="Times New Roman"/>
          <w:szCs w:val="24"/>
        </w:rPr>
        <w:fldChar w:fldCharType="begin"/>
      </w:r>
      <w:r w:rsidRPr="00AB77B7">
        <w:rPr>
          <w:rFonts w:cs="Times New Roman"/>
          <w:szCs w:val="24"/>
        </w:rPr>
        <w:instrText xml:space="preserve"> REF _Ref491876563 \h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33</w:t>
      </w:r>
      <w:r w:rsidR="006D062E" w:rsidRPr="00AB77B7">
        <w:rPr>
          <w:rFonts w:cs="Times New Roman"/>
        </w:rPr>
        <w:t>)</w:t>
      </w:r>
      <w:r w:rsidRPr="00AB77B7">
        <w:rPr>
          <w:rFonts w:cs="Times New Roman"/>
          <w:szCs w:val="24"/>
        </w:rPr>
        <w:fldChar w:fldCharType="end"/>
      </w:r>
      <w:r w:rsidRPr="00AB77B7">
        <w:rPr>
          <w:rFonts w:cs="Times New Roman"/>
          <w:szCs w:val="24"/>
        </w:rPr>
        <w:t>. However, since this behaviour is a consequence of increased electric loading with machine size, the linear relationship cannot always be maintained between machine size and torque density, and at the higher values of rotor radius, magnetic saturation will come into play and the rate of increase will start to diminish.</w:t>
      </w:r>
    </w:p>
    <w:p w14:paraId="18F2056F" w14:textId="77777777" w:rsidR="002B2186" w:rsidRPr="00AB77B7" w:rsidRDefault="00DE0C3D" w:rsidP="002B2186">
      <w:pPr>
        <w:rPr>
          <w:rFonts w:cs="Times New Roman"/>
        </w:rPr>
      </w:pPr>
      <w:r w:rsidRPr="00AB77B7">
        <w:rPr>
          <w:rFonts w:cs="Times New Roman"/>
          <w:noProof/>
          <w:lang w:eastAsia="en-GB"/>
        </w:rPr>
        <w:drawing>
          <wp:inline distT="0" distB="0" distL="0" distR="0" wp14:anchorId="3FF19CAE" wp14:editId="3314A856">
            <wp:extent cx="5748437" cy="3838575"/>
            <wp:effectExtent l="0" t="0" r="508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4771" cy="3842805"/>
                    </a:xfrm>
                    <a:prstGeom prst="rect">
                      <a:avLst/>
                    </a:prstGeom>
                    <a:noFill/>
                  </pic:spPr>
                </pic:pic>
              </a:graphicData>
            </a:graphic>
          </wp:inline>
        </w:drawing>
      </w:r>
    </w:p>
    <w:p w14:paraId="17C73A6F" w14:textId="6EDE070D" w:rsidR="002B2186" w:rsidRPr="00AB77B7" w:rsidRDefault="002B2186" w:rsidP="002B2186">
      <w:pPr>
        <w:pStyle w:val="a5"/>
        <w:rPr>
          <w:rFonts w:cs="Times New Roman"/>
        </w:rPr>
      </w:pPr>
      <w:bookmarkStart w:id="119" w:name="_Ref500255630"/>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28</w:t>
      </w:r>
      <w:r w:rsidR="00816FC4">
        <w:rPr>
          <w:rFonts w:cs="Times New Roman"/>
        </w:rPr>
        <w:fldChar w:fldCharType="end"/>
      </w:r>
      <w:bookmarkEnd w:id="119"/>
      <w:r w:rsidRPr="00AB77B7">
        <w:rPr>
          <w:rFonts w:cs="Times New Roman"/>
        </w:rPr>
        <w:t xml:space="preserve"> Torque density variation with machine rotor diameter with fixed containment thickness</w:t>
      </w:r>
    </w:p>
    <w:p w14:paraId="01F8BC26" w14:textId="73D09AF0" w:rsidR="00B31B73" w:rsidRPr="00AB77B7" w:rsidRDefault="00B31B73" w:rsidP="00B31B73">
      <w:pPr>
        <w:pStyle w:val="3"/>
        <w:rPr>
          <w:rFonts w:cs="Times New Roman"/>
        </w:rPr>
      </w:pPr>
      <w:bookmarkStart w:id="120" w:name="_Toc510531063"/>
      <w:r w:rsidRPr="00AB77B7">
        <w:rPr>
          <w:rFonts w:cs="Times New Roman"/>
        </w:rPr>
        <w:t>Analytical interpretation of machine loss behaviour</w:t>
      </w:r>
      <w:bookmarkEnd w:id="120"/>
    </w:p>
    <w:p w14:paraId="51197643" w14:textId="44D3A6CB" w:rsidR="00DD7E20" w:rsidRPr="00AB77B7" w:rsidRDefault="00DD7E20" w:rsidP="00697B29">
      <w:pPr>
        <w:rPr>
          <w:rFonts w:cs="Times New Roman"/>
          <w:szCs w:val="24"/>
        </w:rPr>
      </w:pPr>
      <w:r w:rsidRPr="00AB77B7">
        <w:rPr>
          <w:rFonts w:cs="Times New Roman"/>
          <w:szCs w:val="24"/>
        </w:rPr>
        <w:t>Th</w:t>
      </w:r>
      <w:r w:rsidR="00410EBA" w:rsidRPr="00AB77B7">
        <w:rPr>
          <w:rFonts w:cs="Times New Roman"/>
          <w:szCs w:val="24"/>
        </w:rPr>
        <w:t xml:space="preserve">e above analytical </w:t>
      </w:r>
      <w:r w:rsidRPr="00AB77B7">
        <w:rPr>
          <w:rFonts w:cs="Times New Roman"/>
          <w:szCs w:val="24"/>
        </w:rPr>
        <w:t xml:space="preserve">analysis can be extended to consider loss </w:t>
      </w:r>
      <w:r w:rsidR="00410EBA" w:rsidRPr="00AB77B7">
        <w:rPr>
          <w:rFonts w:cs="Times New Roman"/>
          <w:szCs w:val="24"/>
        </w:rPr>
        <w:t>per unit machine total mass</w:t>
      </w:r>
      <w:r w:rsidRPr="00AB77B7">
        <w:rPr>
          <w:rFonts w:cs="Times New Roman"/>
          <w:szCs w:val="24"/>
        </w:rPr>
        <w:t xml:space="preserve"> and loss per unit surface area of the core back. </w:t>
      </w:r>
      <w:r w:rsidR="003D6339" w:rsidRPr="00AB77B7">
        <w:rPr>
          <w:rFonts w:cs="Times New Roman"/>
          <w:szCs w:val="24"/>
        </w:rPr>
        <w:t>Starting from t</w:t>
      </w:r>
      <w:r w:rsidRPr="00AB77B7">
        <w:rPr>
          <w:rFonts w:cs="Times New Roman"/>
          <w:szCs w:val="24"/>
        </w:rPr>
        <w:t xml:space="preserve">he analytical expression for </w:t>
      </w:r>
      <w:r w:rsidRPr="00AB77B7">
        <w:rPr>
          <w:rFonts w:cs="Times New Roman"/>
          <w:szCs w:val="24"/>
        </w:rPr>
        <w:lastRenderedPageBreak/>
        <w:t xml:space="preserve">copper loss </w:t>
      </w:r>
      <w:r w:rsidR="003D6339" w:rsidRPr="00AB77B7">
        <w:rPr>
          <w:rFonts w:cs="Times New Roman"/>
          <w:szCs w:val="24"/>
        </w:rPr>
        <w:fldChar w:fldCharType="begin"/>
      </w:r>
      <w:r w:rsidR="003D6339" w:rsidRPr="00AB77B7">
        <w:rPr>
          <w:rFonts w:cs="Times New Roman"/>
          <w:szCs w:val="24"/>
        </w:rPr>
        <w:instrText xml:space="preserve"> REF _Ref490663605 \h </w:instrText>
      </w:r>
      <w:r w:rsidR="00AB77B7">
        <w:rPr>
          <w:rFonts w:cs="Times New Roman"/>
          <w:szCs w:val="24"/>
        </w:rPr>
        <w:instrText xml:space="preserve"> \* MERGEFORMAT </w:instrText>
      </w:r>
      <w:r w:rsidR="003D6339" w:rsidRPr="00AB77B7">
        <w:rPr>
          <w:rFonts w:cs="Times New Roman"/>
          <w:szCs w:val="24"/>
        </w:rPr>
      </w:r>
      <w:r w:rsidR="003D6339"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29</w:t>
      </w:r>
      <w:r w:rsidR="006D062E" w:rsidRPr="00AB77B7">
        <w:rPr>
          <w:rFonts w:cs="Times New Roman"/>
        </w:rPr>
        <w:t>)</w:t>
      </w:r>
      <w:r w:rsidR="003D6339" w:rsidRPr="00AB77B7">
        <w:rPr>
          <w:rFonts w:cs="Times New Roman"/>
          <w:szCs w:val="24"/>
        </w:rPr>
        <w:fldChar w:fldCharType="end"/>
      </w:r>
      <w:r w:rsidR="003D6339" w:rsidRPr="00AB77B7">
        <w:rPr>
          <w:rFonts w:cs="Times New Roman"/>
        </w:rPr>
        <w:t xml:space="preserve">, the copper loss </w:t>
      </w:r>
      <w:r w:rsidR="00410EBA" w:rsidRPr="00AB77B7">
        <w:rPr>
          <w:rFonts w:cs="Times New Roman"/>
        </w:rPr>
        <w:t xml:space="preserve">per unit machine total mass (denoted as </w:t>
      </w:r>
      <m:oMath>
        <m:sSub>
          <m:sSubPr>
            <m:ctrlPr>
              <w:rPr>
                <w:rFonts w:ascii="Cambria Math" w:hAnsi="Cambria Math" w:cs="Times New Roman"/>
                <w:i/>
              </w:rPr>
            </m:ctrlPr>
          </m:sSubPr>
          <m:e>
            <m:r>
              <w:rPr>
                <w:rFonts w:ascii="Cambria Math" w:hAnsi="Cambria Math" w:cs="Times New Roman"/>
              </w:rPr>
              <m:t>ζ</m:t>
            </m:r>
          </m:e>
          <m:sub>
            <m:r>
              <w:rPr>
                <w:rFonts w:ascii="Cambria Math" w:hAnsi="Cambria Math" w:cs="Times New Roman"/>
              </w:rPr>
              <m:t>cu</m:t>
            </m:r>
          </m:sub>
        </m:sSub>
      </m:oMath>
      <w:r w:rsidR="00410EBA" w:rsidRPr="00AB77B7">
        <w:rPr>
          <w:rFonts w:cs="Times New Roman"/>
        </w:rPr>
        <w:t>)</w:t>
      </w:r>
      <w:r w:rsidR="003D6339" w:rsidRPr="00AB77B7">
        <w:rPr>
          <w:rFonts w:cs="Times New Roman"/>
        </w:rPr>
        <w:t xml:space="preserve"> can be calculated as</w:t>
      </w:r>
    </w:p>
    <w:tbl>
      <w:tblPr>
        <w:tblW w:w="0" w:type="auto"/>
        <w:jc w:val="center"/>
        <w:tblLook w:val="04A0" w:firstRow="1" w:lastRow="0" w:firstColumn="1" w:lastColumn="0" w:noHBand="0" w:noVBand="1"/>
      </w:tblPr>
      <w:tblGrid>
        <w:gridCol w:w="8446"/>
        <w:gridCol w:w="796"/>
      </w:tblGrid>
      <w:tr w:rsidR="00DD7E20" w:rsidRPr="00AB77B7" w14:paraId="6B43E1BC" w14:textId="77777777" w:rsidTr="003D6339">
        <w:trPr>
          <w:jc w:val="center"/>
        </w:trPr>
        <w:tc>
          <w:tcPr>
            <w:tcW w:w="8455" w:type="dxa"/>
            <w:vAlign w:val="center"/>
          </w:tcPr>
          <w:p w14:paraId="58DABC2F" w14:textId="009BDE34" w:rsidR="00DD7E20" w:rsidRPr="00AB77B7" w:rsidRDefault="00CE5A53" w:rsidP="0079470A">
            <w:pPr>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ζ</m:t>
                    </m:r>
                  </m:e>
                  <m:sub>
                    <m:r>
                      <w:rPr>
                        <w:rFonts w:ascii="Cambria Math" w:hAnsi="Cambria Math" w:cs="Times New Roman"/>
                      </w:rPr>
                      <m:t>cu</m:t>
                    </m:r>
                  </m:sub>
                </m:sSub>
                <m:r>
                  <w:rPr>
                    <w:rFonts w:ascii="Cambria Math" w:hAnsi="Cambria Math" w:cs="Times New Roman"/>
                    <w:szCs w:val="24"/>
                  </w:rPr>
                  <m:t>=</m:t>
                </m:r>
                <m:f>
                  <m:fPr>
                    <m:ctrlPr>
                      <w:rPr>
                        <w:rFonts w:ascii="Cambria Math" w:hAnsi="Cambria Math" w:cs="Times New Roman"/>
                        <w:i/>
                        <w:szCs w:val="24"/>
                      </w:rPr>
                    </m:ctrlPr>
                  </m:fPr>
                  <m:num>
                    <w:bookmarkStart w:id="121" w:name="OLE_LINK5"/>
                    <w:bookmarkStart w:id="122" w:name="OLE_LINK6"/>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cu</m:t>
                        </m:r>
                      </m:sub>
                    </m:sSub>
                    <w:bookmarkEnd w:id="121"/>
                    <w:bookmarkEnd w:id="122"/>
                  </m:num>
                  <m:den>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ave</m:t>
                        </m:r>
                      </m:sub>
                    </m:sSub>
                    <m:r>
                      <w:rPr>
                        <w:rFonts w:ascii="Cambria Math" w:hAnsi="Cambria Math" w:cs="Times New Roman"/>
                        <w:szCs w:val="24"/>
                      </w:rPr>
                      <m:t>V</m:t>
                    </m:r>
                  </m:den>
                </m:f>
                <m:r>
                  <w:rPr>
                    <w:rFonts w:ascii="Cambria Math" w:hAnsi="Cambria Math" w:cs="Times New Roman"/>
                    <w:szCs w:val="24"/>
                  </w:rPr>
                  <m:t>=</m:t>
                </m:r>
                <m:f>
                  <m:fPr>
                    <m:ctrlPr>
                      <w:rPr>
                        <w:rFonts w:ascii="Cambria Math" w:hAnsi="Cambria Math" w:cs="Times New Roman"/>
                        <w:i/>
                        <w:szCs w:val="24"/>
                      </w:rPr>
                    </m:ctrlPr>
                  </m:fPr>
                  <m:num>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J</m:t>
                            </m:r>
                          </m:e>
                          <m:sub>
                            <m:r>
                              <w:rPr>
                                <w:rFonts w:ascii="Cambria Math" w:hAnsi="Cambria Math" w:cs="Times New Roman"/>
                                <w:szCs w:val="24"/>
                              </w:rPr>
                              <m:t>rms</m:t>
                            </m:r>
                          </m:sub>
                        </m:sSub>
                      </m:e>
                      <m:sup>
                        <m:r>
                          <w:rPr>
                            <w:rFonts w:ascii="Cambria Math" w:hAnsi="Cambria Math" w:cs="Times New Roman"/>
                            <w:szCs w:val="24"/>
                          </w:rPr>
                          <m:t>2</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p</m:t>
                        </m:r>
                      </m:sub>
                    </m:sSub>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cu</m:t>
                        </m:r>
                      </m:sub>
                    </m:sSub>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π</m:t>
                            </m:r>
                          </m:num>
                          <m:den>
                            <m:r>
                              <w:rPr>
                                <w:rFonts w:ascii="Cambria Math" w:hAnsi="Cambria Math" w:cs="Times New Roman"/>
                                <w:szCs w:val="24"/>
                              </w:rPr>
                              <m:t>2</m:t>
                            </m:r>
                          </m:den>
                        </m:f>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num>
                  <m:den>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ave</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π</m:t>
                        </m:r>
                      </m:num>
                      <m:den>
                        <m:r>
                          <w:rPr>
                            <w:rFonts w:ascii="Cambria Math" w:hAnsi="Cambria Math" w:cs="Times New Roman"/>
                            <w:szCs w:val="24"/>
                          </w:rPr>
                          <m:t>4</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o</m:t>
                            </m:r>
                          </m:sub>
                        </m:sSub>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4</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p</m:t>
                        </m:r>
                      </m:sub>
                    </m:sSub>
                  </m:num>
                  <m:den>
                    <m:r>
                      <w:rPr>
                        <w:rFonts w:ascii="Cambria Math" w:hAnsi="Cambria Math" w:cs="Times New Roman"/>
                        <w:szCs w:val="24"/>
                      </w:rPr>
                      <m:t>π</m:t>
                    </m:r>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ave</m:t>
                        </m:r>
                      </m:sub>
                    </m:sSub>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J</m:t>
                        </m:r>
                      </m:e>
                      <m:sub>
                        <m:r>
                          <w:rPr>
                            <w:rFonts w:ascii="Cambria Math" w:hAnsi="Cambria Math" w:cs="Times New Roman"/>
                            <w:szCs w:val="24"/>
                          </w:rPr>
                          <m:t>rms</m:t>
                        </m:r>
                      </m:sub>
                    </m:sSub>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cu</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o</m:t>
                            </m:r>
                          </m:sub>
                        </m:sSub>
                      </m:e>
                      <m:sup>
                        <m:r>
                          <w:rPr>
                            <w:rFonts w:ascii="Cambria Math" w:hAnsi="Cambria Math" w:cs="Times New Roman"/>
                            <w:szCs w:val="24"/>
                          </w:rPr>
                          <m:t>2</m:t>
                        </m:r>
                      </m:sup>
                    </m:sSup>
                  </m:den>
                </m:f>
                <m:d>
                  <m:dPr>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r>
                          <w:rPr>
                            <w:rFonts w:ascii="Cambria Math" w:hAnsi="Cambria Math" w:cs="Times New Roman"/>
                            <w:szCs w:val="24"/>
                          </w:rPr>
                          <m:t>π</m:t>
                        </m:r>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num>
                      <m:den>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e>
                </m:d>
              </m:oMath>
            </m:oMathPara>
          </w:p>
        </w:tc>
        <w:tc>
          <w:tcPr>
            <w:tcW w:w="561" w:type="dxa"/>
            <w:vAlign w:val="center"/>
          </w:tcPr>
          <w:p w14:paraId="5A723ABA" w14:textId="5E7E9872" w:rsidR="00DD7E20" w:rsidRPr="00AB77B7" w:rsidRDefault="00DD7E20" w:rsidP="006922A4">
            <w:pPr>
              <w:jc w:val="center"/>
              <w:rPr>
                <w:rFonts w:cs="Times New Roman"/>
                <w:szCs w:val="24"/>
              </w:rPr>
            </w:pPr>
            <w:bookmarkStart w:id="123" w:name="_Ref490665376"/>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34</w:t>
            </w:r>
            <w:r w:rsidR="005F21A8" w:rsidRPr="00AB77B7">
              <w:rPr>
                <w:rFonts w:cs="Times New Roman"/>
                <w:noProof/>
              </w:rPr>
              <w:fldChar w:fldCharType="end"/>
            </w:r>
            <w:r w:rsidRPr="00AB77B7">
              <w:rPr>
                <w:rFonts w:cs="Times New Roman"/>
              </w:rPr>
              <w:t>)</w:t>
            </w:r>
            <w:bookmarkEnd w:id="123"/>
          </w:p>
        </w:tc>
      </w:tr>
    </w:tbl>
    <w:p w14:paraId="2637E647" w14:textId="37834FA0" w:rsidR="009A42A5" w:rsidRPr="00AB77B7" w:rsidRDefault="009A42A5" w:rsidP="00697B29">
      <w:pPr>
        <w:rPr>
          <w:rFonts w:cs="Times New Roman"/>
        </w:rPr>
      </w:pPr>
      <w:r w:rsidRPr="00AB77B7">
        <w:rPr>
          <w:rFonts w:cs="Times New Roman"/>
        </w:rPr>
        <w:t>and the copper loss per unit surface area of the core back</w:t>
      </w:r>
      <w:r w:rsidR="00410EBA" w:rsidRPr="00AB77B7">
        <w:rPr>
          <w:rFonts w:cs="Times New Roman"/>
        </w:rPr>
        <w:t xml:space="preserve"> (denoted as </w:t>
      </w:r>
      <m:oMath>
        <m:sSub>
          <m:sSubPr>
            <m:ctrlPr>
              <w:rPr>
                <w:rFonts w:ascii="Cambria Math" w:hAnsi="Cambria Math" w:cs="Times New Roman"/>
                <w:i/>
                <w:szCs w:val="24"/>
              </w:rPr>
            </m:ctrlPr>
          </m:sSubPr>
          <m:e>
            <m:r>
              <w:rPr>
                <w:rFonts w:ascii="Cambria Math" w:hAnsi="Cambria Math" w:cs="Times New Roman"/>
                <w:szCs w:val="24"/>
              </w:rPr>
              <m:t>κ</m:t>
            </m:r>
          </m:e>
          <m:sub>
            <m:r>
              <w:rPr>
                <w:rFonts w:ascii="Cambria Math" w:hAnsi="Cambria Math" w:cs="Times New Roman"/>
                <w:szCs w:val="24"/>
              </w:rPr>
              <m:t>cu</m:t>
            </m:r>
          </m:sub>
        </m:sSub>
      </m:oMath>
      <w:r w:rsidR="00410EBA" w:rsidRPr="00AB77B7">
        <w:rPr>
          <w:rFonts w:cs="Times New Roman"/>
          <w:szCs w:val="24"/>
        </w:rPr>
        <w:t>)</w:t>
      </w:r>
      <w:r w:rsidRPr="00AB77B7">
        <w:rPr>
          <w:rFonts w:cs="Times New Roman"/>
        </w:rPr>
        <w:t xml:space="preserve"> is</w:t>
      </w:r>
    </w:p>
    <w:tbl>
      <w:tblPr>
        <w:tblW w:w="0" w:type="auto"/>
        <w:jc w:val="center"/>
        <w:tblLook w:val="04A0" w:firstRow="1" w:lastRow="0" w:firstColumn="1" w:lastColumn="0" w:noHBand="0" w:noVBand="1"/>
      </w:tblPr>
      <w:tblGrid>
        <w:gridCol w:w="8446"/>
        <w:gridCol w:w="796"/>
      </w:tblGrid>
      <w:tr w:rsidR="009A42A5" w:rsidRPr="00AB77B7" w14:paraId="2A5F5262" w14:textId="77777777" w:rsidTr="009A42A5">
        <w:trPr>
          <w:jc w:val="center"/>
        </w:trPr>
        <w:tc>
          <w:tcPr>
            <w:tcW w:w="8455" w:type="dxa"/>
            <w:vAlign w:val="center"/>
          </w:tcPr>
          <w:p w14:paraId="498A0ABC" w14:textId="3F55126C" w:rsidR="009A42A5" w:rsidRPr="00AB77B7" w:rsidRDefault="00CE5A53" w:rsidP="0079470A">
            <w:pPr>
              <w:jc w:val="center"/>
              <w:rPr>
                <w:rFonts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κ</m:t>
                    </m:r>
                  </m:e>
                  <m:sub>
                    <m:r>
                      <w:rPr>
                        <w:rFonts w:ascii="Cambria Math" w:hAnsi="Cambria Math" w:cs="Times New Roman"/>
                        <w:szCs w:val="24"/>
                      </w:rPr>
                      <m:t>cu</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cu</m:t>
                        </m:r>
                      </m:sub>
                    </m:sSub>
                  </m:num>
                  <m:den>
                    <m:r>
                      <w:rPr>
                        <w:rFonts w:ascii="Cambria Math" w:hAnsi="Cambria Math" w:cs="Times New Roman"/>
                        <w:szCs w:val="24"/>
                      </w:rPr>
                      <m:t>π</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o</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m:t>
                </m:r>
                <m:f>
                  <m:fPr>
                    <m:ctrlPr>
                      <w:rPr>
                        <w:rFonts w:ascii="Cambria Math" w:hAnsi="Cambria Math" w:cs="Times New Roman"/>
                        <w:i/>
                        <w:szCs w:val="24"/>
                      </w:rPr>
                    </m:ctrlPr>
                  </m:fPr>
                  <m:num>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J</m:t>
                            </m:r>
                          </m:e>
                          <m:sub>
                            <m:r>
                              <w:rPr>
                                <w:rFonts w:ascii="Cambria Math" w:hAnsi="Cambria Math" w:cs="Times New Roman"/>
                                <w:szCs w:val="24"/>
                              </w:rPr>
                              <m:t>rms</m:t>
                            </m:r>
                          </m:sub>
                        </m:sSub>
                      </m:e>
                      <m:sup>
                        <m:r>
                          <w:rPr>
                            <w:rFonts w:ascii="Cambria Math" w:hAnsi="Cambria Math" w:cs="Times New Roman"/>
                            <w:szCs w:val="24"/>
                          </w:rPr>
                          <m:t>2</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p</m:t>
                        </m:r>
                      </m:sub>
                    </m:sSub>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cu</m:t>
                        </m:r>
                      </m:sub>
                    </m:sSub>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π</m:t>
                            </m:r>
                          </m:num>
                          <m:den>
                            <m:r>
                              <w:rPr>
                                <w:rFonts w:ascii="Cambria Math" w:hAnsi="Cambria Math" w:cs="Times New Roman"/>
                                <w:szCs w:val="24"/>
                              </w:rPr>
                              <m:t>2</m:t>
                            </m:r>
                          </m:den>
                        </m:f>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num>
                  <m:den>
                    <m:r>
                      <w:rPr>
                        <w:rFonts w:ascii="Cambria Math" w:hAnsi="Cambria Math" w:cs="Times New Roman"/>
                        <w:szCs w:val="24"/>
                      </w:rPr>
                      <m:t>π</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o</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p</m:t>
                        </m:r>
                      </m:sub>
                    </m:sSub>
                  </m:num>
                  <m:den>
                    <m:r>
                      <w:rPr>
                        <w:rFonts w:ascii="Cambria Math" w:hAnsi="Cambria Math" w:cs="Times New Roman"/>
                        <w:szCs w:val="24"/>
                      </w:rPr>
                      <m:t>π</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J</m:t>
                        </m:r>
                      </m:e>
                      <m:sub>
                        <m:r>
                          <w:rPr>
                            <w:rFonts w:ascii="Cambria Math" w:hAnsi="Cambria Math" w:cs="Times New Roman"/>
                            <w:szCs w:val="24"/>
                          </w:rPr>
                          <m:t>rms</m:t>
                        </m:r>
                      </m:sub>
                    </m:sSub>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cu</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num>
                  <m:den>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o</m:t>
                        </m:r>
                      </m:sub>
                    </m:sSub>
                  </m:den>
                </m:f>
                <m:d>
                  <m:dPr>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r>
                          <w:rPr>
                            <w:rFonts w:ascii="Cambria Math" w:hAnsi="Cambria Math" w:cs="Times New Roman"/>
                            <w:szCs w:val="24"/>
                          </w:rPr>
                          <m:t>π</m:t>
                        </m:r>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num>
                      <m:den>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e>
                </m:d>
              </m:oMath>
            </m:oMathPara>
          </w:p>
        </w:tc>
        <w:tc>
          <w:tcPr>
            <w:tcW w:w="561" w:type="dxa"/>
            <w:vAlign w:val="center"/>
          </w:tcPr>
          <w:p w14:paraId="4FCA9913" w14:textId="0383E7D7" w:rsidR="009A42A5" w:rsidRPr="00AB77B7" w:rsidRDefault="009A42A5" w:rsidP="006922A4">
            <w:pPr>
              <w:jc w:val="center"/>
              <w:rPr>
                <w:rFonts w:cs="Times New Roman"/>
                <w:szCs w:val="24"/>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35</w:t>
            </w:r>
            <w:r w:rsidR="005F21A8" w:rsidRPr="00AB77B7">
              <w:rPr>
                <w:rFonts w:cs="Times New Roman"/>
                <w:noProof/>
              </w:rPr>
              <w:fldChar w:fldCharType="end"/>
            </w:r>
            <w:r w:rsidRPr="00AB77B7">
              <w:rPr>
                <w:rFonts w:cs="Times New Roman"/>
              </w:rPr>
              <w:t>)</w:t>
            </w:r>
          </w:p>
        </w:tc>
      </w:tr>
    </w:tbl>
    <w:p w14:paraId="25E84355" w14:textId="7A988EF9" w:rsidR="00DD7E20" w:rsidRPr="00AB77B7" w:rsidRDefault="003D6339" w:rsidP="00697B29">
      <w:pPr>
        <w:rPr>
          <w:rFonts w:cs="Times New Roman"/>
        </w:rPr>
      </w:pPr>
      <w:r w:rsidRPr="00AB77B7">
        <w:rPr>
          <w:rFonts w:cs="Times New Roman"/>
        </w:rPr>
        <w:t xml:space="preserve">From </w:t>
      </w:r>
      <w:r w:rsidRPr="00AB77B7">
        <w:rPr>
          <w:rFonts w:cs="Times New Roman"/>
        </w:rPr>
        <w:fldChar w:fldCharType="begin"/>
      </w:r>
      <w:r w:rsidRPr="00AB77B7">
        <w:rPr>
          <w:rFonts w:cs="Times New Roman"/>
        </w:rPr>
        <w:instrText xml:space="preserve"> REF _Ref489981689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10</w:t>
      </w:r>
      <w:r w:rsidR="006D062E" w:rsidRPr="00AB77B7">
        <w:rPr>
          <w:rFonts w:cs="Times New Roman"/>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_Ref490664020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17</w:t>
      </w:r>
      <w:r w:rsidR="006D062E" w:rsidRPr="00AB77B7">
        <w:rPr>
          <w:rFonts w:cs="Times New Roman"/>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_Ref490663968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19</w:t>
      </w:r>
      <w:r w:rsidR="006D062E" w:rsidRPr="00AB77B7">
        <w:rPr>
          <w:rFonts w:cs="Times New Roman"/>
        </w:rPr>
        <w:t>)</w:t>
      </w:r>
      <w:r w:rsidRPr="00AB77B7">
        <w:rPr>
          <w:rFonts w:cs="Times New Roman"/>
        </w:rPr>
        <w:fldChar w:fldCharType="end"/>
      </w:r>
      <w:r w:rsidRPr="00AB77B7">
        <w:rPr>
          <w:rFonts w:cs="Times New Roman"/>
        </w:rPr>
        <w:t>, the following three relationships can be obtained</w:t>
      </w:r>
    </w:p>
    <w:tbl>
      <w:tblPr>
        <w:tblW w:w="0" w:type="auto"/>
        <w:jc w:val="center"/>
        <w:tblLook w:val="04A0" w:firstRow="1" w:lastRow="0" w:firstColumn="1" w:lastColumn="0" w:noHBand="0" w:noVBand="1"/>
      </w:tblPr>
      <w:tblGrid>
        <w:gridCol w:w="8446"/>
        <w:gridCol w:w="796"/>
      </w:tblGrid>
      <w:tr w:rsidR="009A42A5" w:rsidRPr="00AB77B7" w14:paraId="61F2C936" w14:textId="77777777" w:rsidTr="009A42A5">
        <w:trPr>
          <w:jc w:val="center"/>
        </w:trPr>
        <w:tc>
          <w:tcPr>
            <w:tcW w:w="8455" w:type="dxa"/>
            <w:vAlign w:val="center"/>
          </w:tcPr>
          <w:p w14:paraId="5A6BE387" w14:textId="77777777" w:rsidR="009A42A5" w:rsidRPr="00AB77B7" w:rsidRDefault="00CE5A53" w:rsidP="0079470A">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r</m:t>
                    </m:r>
                  </m:sub>
                </m:sSub>
              </m:oMath>
            </m:oMathPara>
          </w:p>
        </w:tc>
        <w:tc>
          <w:tcPr>
            <w:tcW w:w="561" w:type="dxa"/>
            <w:vAlign w:val="center"/>
          </w:tcPr>
          <w:p w14:paraId="78048F1A" w14:textId="77E8F59E" w:rsidR="009A42A5" w:rsidRPr="00AB77B7" w:rsidRDefault="009A42A5" w:rsidP="006922A4">
            <w:pPr>
              <w:jc w:val="center"/>
              <w:rPr>
                <w:rFonts w:cs="Times New Roman"/>
                <w:szCs w:val="24"/>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36</w:t>
            </w:r>
            <w:r w:rsidR="005F21A8" w:rsidRPr="00AB77B7">
              <w:rPr>
                <w:rFonts w:cs="Times New Roman"/>
                <w:noProof/>
              </w:rPr>
              <w:fldChar w:fldCharType="end"/>
            </w:r>
            <w:r w:rsidRPr="00AB77B7">
              <w:rPr>
                <w:rFonts w:cs="Times New Roman"/>
              </w:rPr>
              <w:t>)</w:t>
            </w:r>
          </w:p>
        </w:tc>
      </w:tr>
      <w:tr w:rsidR="009A42A5" w:rsidRPr="00AB77B7" w14:paraId="18DD06F7" w14:textId="77777777" w:rsidTr="009A42A5">
        <w:trPr>
          <w:jc w:val="center"/>
        </w:trPr>
        <w:tc>
          <w:tcPr>
            <w:tcW w:w="8455" w:type="dxa"/>
            <w:vAlign w:val="center"/>
          </w:tcPr>
          <w:p w14:paraId="3A1E04B1" w14:textId="77777777" w:rsidR="009A42A5" w:rsidRPr="00AB77B7" w:rsidRDefault="00CE5A53" w:rsidP="0079470A">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r</m:t>
                    </m:r>
                  </m:sub>
                </m:sSub>
              </m:oMath>
            </m:oMathPara>
          </w:p>
        </w:tc>
        <w:tc>
          <w:tcPr>
            <w:tcW w:w="561" w:type="dxa"/>
            <w:vAlign w:val="center"/>
          </w:tcPr>
          <w:p w14:paraId="2CA6DF9B" w14:textId="4472EF5F" w:rsidR="009A42A5" w:rsidRPr="00AB77B7" w:rsidRDefault="009A42A5" w:rsidP="006922A4">
            <w:pPr>
              <w:jc w:val="center"/>
              <w:rPr>
                <w:rFonts w:cs="Times New Roman"/>
                <w:szCs w:val="24"/>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37</w:t>
            </w:r>
            <w:r w:rsidR="005F21A8" w:rsidRPr="00AB77B7">
              <w:rPr>
                <w:rFonts w:cs="Times New Roman"/>
                <w:noProof/>
              </w:rPr>
              <w:fldChar w:fldCharType="end"/>
            </w:r>
            <w:r w:rsidRPr="00AB77B7">
              <w:rPr>
                <w:rFonts w:cs="Times New Roman"/>
              </w:rPr>
              <w:t>)</w:t>
            </w:r>
          </w:p>
        </w:tc>
      </w:tr>
      <w:tr w:rsidR="009A42A5" w:rsidRPr="00AB77B7" w14:paraId="2082B39F" w14:textId="77777777" w:rsidTr="009A42A5">
        <w:trPr>
          <w:jc w:val="center"/>
        </w:trPr>
        <w:tc>
          <w:tcPr>
            <w:tcW w:w="8455" w:type="dxa"/>
            <w:vAlign w:val="center"/>
          </w:tcPr>
          <w:p w14:paraId="7260FA68" w14:textId="77777777" w:rsidR="009A42A5" w:rsidRPr="00AB77B7" w:rsidRDefault="00CE5A53" w:rsidP="0079470A">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r>
                  <w:rPr>
                    <w:rFonts w:ascii="Cambria Math" w:hAnsi="Cambria Math" w:cs="Times New Roman"/>
                    <w:szCs w:val="24"/>
                  </w:rPr>
                  <m:t>∝</m:t>
                </m:r>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r</m:t>
                        </m:r>
                      </m:sub>
                    </m:sSub>
                  </m:e>
                  <m:sup>
                    <m:r>
                      <w:rPr>
                        <w:rFonts w:ascii="Cambria Math" w:hAnsi="Cambria Math" w:cs="Times New Roman"/>
                        <w:szCs w:val="24"/>
                      </w:rPr>
                      <m:t>2</m:t>
                    </m:r>
                  </m:sup>
                </m:sSup>
              </m:oMath>
            </m:oMathPara>
          </w:p>
        </w:tc>
        <w:tc>
          <w:tcPr>
            <w:tcW w:w="561" w:type="dxa"/>
            <w:vAlign w:val="center"/>
          </w:tcPr>
          <w:p w14:paraId="0D736F54" w14:textId="191F0164" w:rsidR="009A42A5" w:rsidRPr="00AB77B7" w:rsidRDefault="009A42A5" w:rsidP="006922A4">
            <w:pPr>
              <w:jc w:val="center"/>
              <w:rPr>
                <w:rFonts w:cs="Times New Roman"/>
                <w:szCs w:val="24"/>
              </w:rPr>
            </w:pPr>
            <w:bookmarkStart w:id="124" w:name="_Ref490665388"/>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38</w:t>
            </w:r>
            <w:r w:rsidR="005F21A8" w:rsidRPr="00AB77B7">
              <w:rPr>
                <w:rFonts w:cs="Times New Roman"/>
                <w:noProof/>
              </w:rPr>
              <w:fldChar w:fldCharType="end"/>
            </w:r>
            <w:r w:rsidRPr="00AB77B7">
              <w:rPr>
                <w:rFonts w:cs="Times New Roman"/>
              </w:rPr>
              <w:t>)</w:t>
            </w:r>
            <w:bookmarkEnd w:id="124"/>
          </w:p>
        </w:tc>
      </w:tr>
    </w:tbl>
    <w:p w14:paraId="5131A6E3" w14:textId="70E31647" w:rsidR="003D6339" w:rsidRPr="00AB77B7" w:rsidRDefault="00AA7863" w:rsidP="00697B29">
      <w:pPr>
        <w:rPr>
          <w:rFonts w:cs="Times New Roman"/>
        </w:rPr>
      </w:pPr>
      <w:r w:rsidRPr="00AB77B7">
        <w:rPr>
          <w:rFonts w:cs="Times New Roman"/>
        </w:rPr>
        <w:t xml:space="preserve">Combining </w:t>
      </w:r>
      <w:r w:rsidRPr="00AB77B7">
        <w:rPr>
          <w:rFonts w:cs="Times New Roman"/>
        </w:rPr>
        <w:fldChar w:fldCharType="begin"/>
      </w:r>
      <w:r w:rsidRPr="00AB77B7">
        <w:rPr>
          <w:rFonts w:cs="Times New Roman"/>
        </w:rPr>
        <w:instrText xml:space="preserve"> REF _Ref490665376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34</w:t>
      </w:r>
      <w:r w:rsidR="006D062E" w:rsidRPr="00AB77B7">
        <w:rPr>
          <w:rFonts w:cs="Times New Roman"/>
        </w:rPr>
        <w:t>)</w:t>
      </w:r>
      <w:r w:rsidRPr="00AB77B7">
        <w:rPr>
          <w:rFonts w:cs="Times New Roman"/>
        </w:rPr>
        <w:fldChar w:fldCharType="end"/>
      </w:r>
      <w:r w:rsidRPr="00AB77B7">
        <w:rPr>
          <w:rFonts w:cs="Times New Roman"/>
        </w:rPr>
        <w:t xml:space="preserve"> to </w:t>
      </w:r>
      <w:r w:rsidRPr="00AB77B7">
        <w:rPr>
          <w:rFonts w:cs="Times New Roman"/>
        </w:rPr>
        <w:fldChar w:fldCharType="begin"/>
      </w:r>
      <w:r w:rsidRPr="00AB77B7">
        <w:rPr>
          <w:rFonts w:cs="Times New Roman"/>
        </w:rPr>
        <w:instrText xml:space="preserve"> REF _Ref490665388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38</w:t>
      </w:r>
      <w:r w:rsidR="006D062E" w:rsidRPr="00AB77B7">
        <w:rPr>
          <w:rFonts w:cs="Times New Roman"/>
        </w:rPr>
        <w:t>)</w:t>
      </w:r>
      <w:r w:rsidRPr="00AB77B7">
        <w:rPr>
          <w:rFonts w:cs="Times New Roman"/>
        </w:rPr>
        <w:fldChar w:fldCharType="end"/>
      </w:r>
      <w:r w:rsidRPr="00AB77B7">
        <w:rPr>
          <w:rFonts w:cs="Times New Roman"/>
        </w:rPr>
        <w:t xml:space="preserve"> yields</w:t>
      </w:r>
    </w:p>
    <w:tbl>
      <w:tblPr>
        <w:tblW w:w="0" w:type="auto"/>
        <w:jc w:val="center"/>
        <w:tblLook w:val="04A0" w:firstRow="1" w:lastRow="0" w:firstColumn="1" w:lastColumn="0" w:noHBand="0" w:noVBand="1"/>
      </w:tblPr>
      <w:tblGrid>
        <w:gridCol w:w="8446"/>
        <w:gridCol w:w="796"/>
      </w:tblGrid>
      <w:tr w:rsidR="00AA7863" w:rsidRPr="00AB77B7" w14:paraId="789EBDA6" w14:textId="77777777" w:rsidTr="00AA7863">
        <w:trPr>
          <w:jc w:val="center"/>
        </w:trPr>
        <w:tc>
          <w:tcPr>
            <w:tcW w:w="8455" w:type="dxa"/>
            <w:vAlign w:val="center"/>
          </w:tcPr>
          <w:p w14:paraId="78DC4148" w14:textId="6FBAA79C" w:rsidR="00AA7863" w:rsidRPr="00AB77B7" w:rsidRDefault="00CE5A53" w:rsidP="0079470A">
            <w:pPr>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ζ</m:t>
                    </m:r>
                  </m:e>
                  <m:sub>
                    <m:r>
                      <w:rPr>
                        <w:rFonts w:ascii="Cambria Math" w:hAnsi="Cambria Math" w:cs="Times New Roman"/>
                      </w:rPr>
                      <m:t>cu</m:t>
                    </m:r>
                  </m:sub>
                </m:sSub>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s</m:t>
                    </m:r>
                  </m:e>
                  <m:sup>
                    <m:r>
                      <w:rPr>
                        <w:rFonts w:ascii="Cambria Math" w:hAnsi="Cambria Math" w:cs="Times New Roman"/>
                        <w:szCs w:val="24"/>
                      </w:rPr>
                      <m:t>2</m:t>
                    </m:r>
                  </m:sup>
                </m:sSup>
              </m:oMath>
            </m:oMathPara>
          </w:p>
        </w:tc>
        <w:tc>
          <w:tcPr>
            <w:tcW w:w="561" w:type="dxa"/>
            <w:vAlign w:val="center"/>
          </w:tcPr>
          <w:p w14:paraId="34C159CC" w14:textId="4CB3DADD" w:rsidR="00AA7863" w:rsidRPr="00AB77B7" w:rsidRDefault="00AA7863" w:rsidP="006922A4">
            <w:pPr>
              <w:jc w:val="center"/>
              <w:rPr>
                <w:rFonts w:cs="Times New Roman"/>
                <w:szCs w:val="24"/>
              </w:rPr>
            </w:pPr>
            <w:bookmarkStart w:id="125" w:name="_Ref501833552"/>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39</w:t>
            </w:r>
            <w:r w:rsidR="005F21A8" w:rsidRPr="00AB77B7">
              <w:rPr>
                <w:rFonts w:cs="Times New Roman"/>
                <w:noProof/>
              </w:rPr>
              <w:fldChar w:fldCharType="end"/>
            </w:r>
            <w:r w:rsidRPr="00AB77B7">
              <w:rPr>
                <w:rFonts w:cs="Times New Roman"/>
              </w:rPr>
              <w:t>)</w:t>
            </w:r>
            <w:bookmarkEnd w:id="125"/>
          </w:p>
        </w:tc>
      </w:tr>
      <w:tr w:rsidR="00AA7863" w:rsidRPr="00AB77B7" w14:paraId="1335CF3E" w14:textId="77777777" w:rsidTr="00AA7863">
        <w:trPr>
          <w:jc w:val="center"/>
        </w:trPr>
        <w:tc>
          <w:tcPr>
            <w:tcW w:w="8455" w:type="dxa"/>
            <w:vAlign w:val="center"/>
          </w:tcPr>
          <w:p w14:paraId="7CDE81A3" w14:textId="77777777" w:rsidR="00AA7863" w:rsidRPr="00AB77B7" w:rsidRDefault="00CE5A53" w:rsidP="0079470A">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κ</m:t>
                    </m:r>
                  </m:e>
                  <m:sub>
                    <m:r>
                      <w:rPr>
                        <w:rFonts w:ascii="Cambria Math" w:hAnsi="Cambria Math" w:cs="Times New Roman"/>
                        <w:szCs w:val="24"/>
                      </w:rPr>
                      <m:t>cu</m:t>
                    </m:r>
                  </m:sub>
                </m:sSub>
                <m:r>
                  <w:rPr>
                    <w:rFonts w:ascii="Cambria Math" w:hAnsi="Cambria Math" w:cs="Times New Roman"/>
                    <w:szCs w:val="24"/>
                  </w:rPr>
                  <m:t>∝s</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r</m:t>
                    </m:r>
                  </m:sub>
                </m:sSub>
              </m:oMath>
            </m:oMathPara>
          </w:p>
        </w:tc>
        <w:tc>
          <w:tcPr>
            <w:tcW w:w="561" w:type="dxa"/>
            <w:vAlign w:val="center"/>
          </w:tcPr>
          <w:p w14:paraId="7F203FA0" w14:textId="7634C5E9" w:rsidR="00AA7863" w:rsidRPr="00AB77B7" w:rsidRDefault="00AA7863" w:rsidP="006922A4">
            <w:pPr>
              <w:jc w:val="center"/>
              <w:rPr>
                <w:rFonts w:cs="Times New Roman"/>
                <w:szCs w:val="24"/>
              </w:rPr>
            </w:pPr>
            <w:bookmarkStart w:id="126" w:name="_Ref501833553"/>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40</w:t>
            </w:r>
            <w:r w:rsidR="005F21A8" w:rsidRPr="00AB77B7">
              <w:rPr>
                <w:rFonts w:cs="Times New Roman"/>
                <w:noProof/>
              </w:rPr>
              <w:fldChar w:fldCharType="end"/>
            </w:r>
            <w:r w:rsidRPr="00AB77B7">
              <w:rPr>
                <w:rFonts w:cs="Times New Roman"/>
              </w:rPr>
              <w:t>)</w:t>
            </w:r>
            <w:bookmarkEnd w:id="126"/>
          </w:p>
        </w:tc>
      </w:tr>
    </w:tbl>
    <w:p w14:paraId="125C4994" w14:textId="4220D066" w:rsidR="00AA7863" w:rsidRPr="00AB77B7" w:rsidRDefault="00AB452F" w:rsidP="00697B29">
      <w:pPr>
        <w:rPr>
          <w:rFonts w:cs="Times New Roman"/>
          <w:szCs w:val="24"/>
        </w:rPr>
      </w:pPr>
      <w:r w:rsidRPr="00AB77B7">
        <w:rPr>
          <w:rFonts w:cs="Times New Roman"/>
          <w:szCs w:val="24"/>
        </w:rPr>
        <w:t xml:space="preserve">The split ratio here in </w:t>
      </w:r>
      <w:r w:rsidRPr="00AB77B7">
        <w:rPr>
          <w:rFonts w:cs="Times New Roman"/>
          <w:szCs w:val="24"/>
        </w:rPr>
        <w:fldChar w:fldCharType="begin"/>
      </w:r>
      <w:r w:rsidRPr="00AB77B7">
        <w:rPr>
          <w:rFonts w:cs="Times New Roman"/>
          <w:szCs w:val="24"/>
        </w:rPr>
        <w:instrText xml:space="preserve"> REF _Ref501833552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39</w:t>
      </w:r>
      <w:r w:rsidR="006D062E" w:rsidRPr="00AB77B7">
        <w:rPr>
          <w:rFonts w:cs="Times New Roman"/>
        </w:rPr>
        <w:t>)</w:t>
      </w:r>
      <w:r w:rsidRPr="00AB77B7">
        <w:rPr>
          <w:rFonts w:cs="Times New Roman"/>
          <w:szCs w:val="24"/>
        </w:rPr>
        <w:fldChar w:fldCharType="end"/>
      </w:r>
      <w:r w:rsidRPr="00AB77B7">
        <w:rPr>
          <w:rFonts w:cs="Times New Roman"/>
          <w:szCs w:val="24"/>
        </w:rPr>
        <w:t xml:space="preserve"> and </w:t>
      </w:r>
      <w:r w:rsidRPr="00AB77B7">
        <w:rPr>
          <w:rFonts w:cs="Times New Roman"/>
          <w:szCs w:val="24"/>
        </w:rPr>
        <w:fldChar w:fldCharType="begin"/>
      </w:r>
      <w:r w:rsidRPr="00AB77B7">
        <w:rPr>
          <w:rFonts w:cs="Times New Roman"/>
          <w:szCs w:val="24"/>
        </w:rPr>
        <w:instrText xml:space="preserve"> REF _Ref501833553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40</w:t>
      </w:r>
      <w:r w:rsidR="006D062E" w:rsidRPr="00AB77B7">
        <w:rPr>
          <w:rFonts w:cs="Times New Roman"/>
        </w:rPr>
        <w:t>)</w:t>
      </w:r>
      <w:r w:rsidRPr="00AB77B7">
        <w:rPr>
          <w:rFonts w:cs="Times New Roman"/>
          <w:szCs w:val="24"/>
        </w:rPr>
        <w:fldChar w:fldCharType="end"/>
      </w:r>
      <w:r w:rsidRPr="00AB77B7">
        <w:rPr>
          <w:rFonts w:cs="Times New Roman"/>
          <w:szCs w:val="24"/>
        </w:rPr>
        <w:t xml:space="preserve"> refers to electromagnetic split ratio in constant electromagnetic split ratio design, and mechanical split ratio in mechanical split ratio design, and </w:t>
      </w:r>
      <w:r w:rsidR="00AA7863" w:rsidRPr="00AB77B7">
        <w:rPr>
          <w:rFonts w:cs="Times New Roman"/>
          <w:szCs w:val="24"/>
        </w:rPr>
        <w:t xml:space="preserve">is </w:t>
      </w:r>
      <w:r w:rsidRPr="00AB77B7">
        <w:rPr>
          <w:rFonts w:cs="Times New Roman"/>
          <w:szCs w:val="24"/>
        </w:rPr>
        <w:t xml:space="preserve">therefore </w:t>
      </w:r>
      <w:r w:rsidR="009F63E3" w:rsidRPr="00AB77B7">
        <w:rPr>
          <w:rFonts w:cs="Times New Roman"/>
          <w:szCs w:val="24"/>
        </w:rPr>
        <w:t xml:space="preserve">fixed in </w:t>
      </w:r>
      <w:r w:rsidRPr="00AB77B7">
        <w:rPr>
          <w:rFonts w:cs="Times New Roman"/>
          <w:szCs w:val="24"/>
        </w:rPr>
        <w:t xml:space="preserve">both </w:t>
      </w:r>
      <w:r w:rsidR="009F63E3" w:rsidRPr="00AB77B7">
        <w:rPr>
          <w:rFonts w:cs="Times New Roman"/>
          <w:szCs w:val="24"/>
        </w:rPr>
        <w:t>series of design</w:t>
      </w:r>
      <w:r w:rsidRPr="00AB77B7">
        <w:rPr>
          <w:rFonts w:cs="Times New Roman"/>
          <w:szCs w:val="24"/>
        </w:rPr>
        <w:t>.</w:t>
      </w:r>
      <w:r w:rsidR="00AA7863" w:rsidRPr="00AB77B7">
        <w:rPr>
          <w:rFonts w:cs="Times New Roman"/>
          <w:szCs w:val="24"/>
        </w:rPr>
        <w:t xml:space="preserve"> </w:t>
      </w:r>
      <w:r w:rsidRPr="00AB77B7">
        <w:rPr>
          <w:rFonts w:cs="Times New Roman"/>
          <w:szCs w:val="24"/>
        </w:rPr>
        <w:t xml:space="preserve">As a consequence, </w:t>
      </w:r>
      <w:r w:rsidR="00AA7863" w:rsidRPr="00AB77B7">
        <w:rPr>
          <w:rFonts w:cs="Times New Roman"/>
          <w:szCs w:val="24"/>
        </w:rPr>
        <w:t xml:space="preserve">the copper loss </w:t>
      </w:r>
      <w:r w:rsidRPr="00AB77B7">
        <w:rPr>
          <w:rFonts w:cs="Times New Roman"/>
          <w:szCs w:val="24"/>
        </w:rPr>
        <w:t xml:space="preserve">per unit machine total mass </w:t>
      </w:r>
      <w:r w:rsidR="00AA7863" w:rsidRPr="00AB77B7">
        <w:rPr>
          <w:rFonts w:cs="Times New Roman"/>
          <w:szCs w:val="24"/>
        </w:rPr>
        <w:t xml:space="preserve">is constant throughout the machine series, </w:t>
      </w:r>
      <w:r w:rsidR="009F63E3" w:rsidRPr="00AB77B7">
        <w:rPr>
          <w:rFonts w:cs="Times New Roman"/>
          <w:szCs w:val="24"/>
        </w:rPr>
        <w:t xml:space="preserve">while </w:t>
      </w:r>
      <w:r w:rsidR="00AA7863" w:rsidRPr="00AB77B7">
        <w:rPr>
          <w:rFonts w:cs="Times New Roman"/>
          <w:szCs w:val="24"/>
        </w:rPr>
        <w:t>the copper loss per unit area decrease</w:t>
      </w:r>
      <w:r w:rsidR="00FD5195" w:rsidRPr="00AB77B7">
        <w:rPr>
          <w:rFonts w:cs="Times New Roman"/>
          <w:szCs w:val="24"/>
        </w:rPr>
        <w:t>s</w:t>
      </w:r>
      <w:r w:rsidR="00AA7863" w:rsidRPr="00AB77B7">
        <w:rPr>
          <w:rFonts w:cs="Times New Roman"/>
          <w:szCs w:val="24"/>
        </w:rPr>
        <w:t xml:space="preserve"> with the machine diameter. This analytically derived relationship correlates well with the behaviour calculated by finite element analysis, which </w:t>
      </w:r>
      <w:r w:rsidR="009F63E3" w:rsidRPr="00AB77B7">
        <w:rPr>
          <w:rFonts w:cs="Times New Roman"/>
          <w:szCs w:val="24"/>
        </w:rPr>
        <w:t xml:space="preserve">was </w:t>
      </w:r>
      <w:r w:rsidR="00AA7863" w:rsidRPr="00AB77B7">
        <w:rPr>
          <w:rFonts w:cs="Times New Roman"/>
          <w:szCs w:val="24"/>
        </w:rPr>
        <w:t>shown</w:t>
      </w:r>
      <w:r w:rsidR="009F63E3" w:rsidRPr="00AB77B7">
        <w:rPr>
          <w:rFonts w:cs="Times New Roman"/>
          <w:szCs w:val="24"/>
        </w:rPr>
        <w:t xml:space="preserve"> previously</w:t>
      </w:r>
      <w:r w:rsidR="00AA7863" w:rsidRPr="00AB77B7">
        <w:rPr>
          <w:rFonts w:cs="Times New Roman"/>
          <w:szCs w:val="24"/>
        </w:rPr>
        <w:t xml:space="preserve"> in </w:t>
      </w:r>
      <w:r w:rsidR="00AA7863" w:rsidRPr="00AB77B7">
        <w:rPr>
          <w:rFonts w:cs="Times New Roman"/>
          <w:szCs w:val="24"/>
        </w:rPr>
        <w:fldChar w:fldCharType="begin"/>
      </w:r>
      <w:r w:rsidR="00AA7863" w:rsidRPr="00AB77B7">
        <w:rPr>
          <w:rFonts w:cs="Times New Roman"/>
          <w:szCs w:val="24"/>
        </w:rPr>
        <w:instrText xml:space="preserve"> REF _Ref490581402 \h </w:instrText>
      </w:r>
      <w:r w:rsidR="00AB77B7">
        <w:rPr>
          <w:rFonts w:cs="Times New Roman"/>
          <w:szCs w:val="24"/>
        </w:rPr>
        <w:instrText xml:space="preserve"> \* MERGEFORMAT </w:instrText>
      </w:r>
      <w:r w:rsidR="00AA7863" w:rsidRPr="00AB77B7">
        <w:rPr>
          <w:rFonts w:cs="Times New Roman"/>
          <w:szCs w:val="24"/>
        </w:rPr>
      </w:r>
      <w:r w:rsidR="00AA7863" w:rsidRPr="00AB77B7">
        <w:rPr>
          <w:rFonts w:cs="Times New Roman"/>
          <w:szCs w:val="24"/>
        </w:rPr>
        <w:fldChar w:fldCharType="separate"/>
      </w:r>
      <w:r w:rsidR="006D062E" w:rsidRPr="00AB77B7">
        <w:rPr>
          <w:rFonts w:cs="Times New Roman"/>
        </w:rPr>
        <w:t xml:space="preserve">Figure </w:t>
      </w:r>
      <w:r w:rsidR="006D062E">
        <w:rPr>
          <w:rFonts w:cs="Times New Roman"/>
          <w:noProof/>
        </w:rPr>
        <w:t>2.23</w:t>
      </w:r>
      <w:r w:rsidR="00AA7863" w:rsidRPr="00AB77B7">
        <w:rPr>
          <w:rFonts w:cs="Times New Roman"/>
          <w:szCs w:val="24"/>
        </w:rPr>
        <w:fldChar w:fldCharType="end"/>
      </w:r>
      <w:r w:rsidR="00AA7863" w:rsidRPr="00AB77B7">
        <w:rPr>
          <w:rFonts w:cs="Times New Roman"/>
          <w:szCs w:val="24"/>
        </w:rPr>
        <w:t xml:space="preserve"> and </w:t>
      </w:r>
      <w:r w:rsidR="00AA7863" w:rsidRPr="00AB77B7">
        <w:rPr>
          <w:rFonts w:cs="Times New Roman"/>
          <w:szCs w:val="24"/>
        </w:rPr>
        <w:fldChar w:fldCharType="begin"/>
      </w:r>
      <w:r w:rsidR="00AA7863" w:rsidRPr="00AB77B7">
        <w:rPr>
          <w:rFonts w:cs="Times New Roman"/>
          <w:szCs w:val="24"/>
        </w:rPr>
        <w:instrText xml:space="preserve"> REF _Ref490581414 \h </w:instrText>
      </w:r>
      <w:r w:rsidR="00AB77B7">
        <w:rPr>
          <w:rFonts w:cs="Times New Roman"/>
          <w:szCs w:val="24"/>
        </w:rPr>
        <w:instrText xml:space="preserve"> \* MERGEFORMAT </w:instrText>
      </w:r>
      <w:r w:rsidR="00AA7863" w:rsidRPr="00AB77B7">
        <w:rPr>
          <w:rFonts w:cs="Times New Roman"/>
          <w:szCs w:val="24"/>
        </w:rPr>
      </w:r>
      <w:r w:rsidR="00AA7863" w:rsidRPr="00AB77B7">
        <w:rPr>
          <w:rFonts w:cs="Times New Roman"/>
          <w:szCs w:val="24"/>
        </w:rPr>
        <w:fldChar w:fldCharType="separate"/>
      </w:r>
      <w:r w:rsidR="006D062E" w:rsidRPr="00AB77B7">
        <w:rPr>
          <w:rFonts w:cs="Times New Roman"/>
        </w:rPr>
        <w:t xml:space="preserve">Figure </w:t>
      </w:r>
      <w:r w:rsidR="006D062E">
        <w:rPr>
          <w:rFonts w:cs="Times New Roman"/>
          <w:noProof/>
        </w:rPr>
        <w:t>2.24</w:t>
      </w:r>
      <w:r w:rsidR="00AA7863" w:rsidRPr="00AB77B7">
        <w:rPr>
          <w:rFonts w:cs="Times New Roman"/>
          <w:szCs w:val="24"/>
        </w:rPr>
        <w:fldChar w:fldCharType="end"/>
      </w:r>
      <w:r w:rsidR="00AA7863" w:rsidRPr="00AB77B7">
        <w:rPr>
          <w:rFonts w:cs="Times New Roman"/>
          <w:szCs w:val="24"/>
        </w:rPr>
        <w:t>.</w:t>
      </w:r>
    </w:p>
    <w:p w14:paraId="797F7440" w14:textId="77777777" w:rsidR="00FD5195" w:rsidRPr="00AB77B7" w:rsidRDefault="00FD5195" w:rsidP="00FD5195">
      <w:pPr>
        <w:pStyle w:val="3"/>
        <w:rPr>
          <w:rFonts w:cs="Times New Roman"/>
        </w:rPr>
      </w:pPr>
      <w:bookmarkStart w:id="127" w:name="_Toc510531064"/>
      <w:r w:rsidRPr="00AB77B7">
        <w:rPr>
          <w:rFonts w:cs="Times New Roman"/>
        </w:rPr>
        <w:lastRenderedPageBreak/>
        <w:t>Constant current density and electrical loading design criteria</w:t>
      </w:r>
      <w:bookmarkEnd w:id="127"/>
    </w:p>
    <w:p w14:paraId="299BB203" w14:textId="5FB85E7E" w:rsidR="00FD5195" w:rsidRPr="00AB77B7" w:rsidRDefault="00FD5195" w:rsidP="00FD5195">
      <w:pPr>
        <w:rPr>
          <w:rFonts w:cs="Times New Roman"/>
          <w:szCs w:val="24"/>
        </w:rPr>
      </w:pPr>
      <w:r w:rsidRPr="00AB77B7">
        <w:rPr>
          <w:rFonts w:cs="Times New Roman"/>
          <w:szCs w:val="24"/>
        </w:rPr>
        <w:t xml:space="preserve">The principal reason for the reduction in torque density when current density and split ratio are fixed in the design process is that the electrical loading, as defined in equation </w:t>
      </w:r>
      <w:r w:rsidR="00EF7CC0" w:rsidRPr="00AB77B7">
        <w:rPr>
          <w:rFonts w:cs="Times New Roman"/>
          <w:szCs w:val="24"/>
        </w:rPr>
        <w:fldChar w:fldCharType="begin"/>
      </w:r>
      <w:r w:rsidR="00EF7CC0" w:rsidRPr="00AB77B7">
        <w:rPr>
          <w:rFonts w:cs="Times New Roman"/>
          <w:szCs w:val="24"/>
        </w:rPr>
        <w:instrText xml:space="preserve"> REF _Ref490659598 \h </w:instrText>
      </w:r>
      <w:r w:rsidR="00AB77B7">
        <w:rPr>
          <w:rFonts w:cs="Times New Roman"/>
          <w:szCs w:val="24"/>
        </w:rPr>
        <w:instrText xml:space="preserve"> \* MERGEFORMAT </w:instrText>
      </w:r>
      <w:r w:rsidR="00EF7CC0" w:rsidRPr="00AB77B7">
        <w:rPr>
          <w:rFonts w:cs="Times New Roman"/>
          <w:szCs w:val="24"/>
        </w:rPr>
      </w:r>
      <w:r w:rsidR="00EF7CC0"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31</w:t>
      </w:r>
      <w:r w:rsidR="006D062E" w:rsidRPr="00AB77B7">
        <w:rPr>
          <w:rFonts w:cs="Times New Roman"/>
        </w:rPr>
        <w:t>)</w:t>
      </w:r>
      <w:r w:rsidR="00EF7CC0" w:rsidRPr="00AB77B7">
        <w:rPr>
          <w:rFonts w:cs="Times New Roman"/>
          <w:szCs w:val="24"/>
        </w:rPr>
        <w:fldChar w:fldCharType="end"/>
      </w:r>
      <w:r w:rsidR="00EF7CC0" w:rsidRPr="00AB77B7">
        <w:rPr>
          <w:rFonts w:cs="Times New Roman"/>
          <w:szCs w:val="24"/>
        </w:rPr>
        <w:t xml:space="preserve"> </w:t>
      </w:r>
      <w:r w:rsidRPr="00AB77B7">
        <w:rPr>
          <w:rFonts w:cs="Times New Roman"/>
          <w:szCs w:val="24"/>
        </w:rPr>
        <w:t xml:space="preserve">and </w:t>
      </w:r>
      <w:r w:rsidR="00EF7CC0" w:rsidRPr="00AB77B7">
        <w:rPr>
          <w:rFonts w:cs="Times New Roman"/>
          <w:szCs w:val="24"/>
        </w:rPr>
        <w:fldChar w:fldCharType="begin"/>
      </w:r>
      <w:r w:rsidR="00EF7CC0" w:rsidRPr="00AB77B7">
        <w:rPr>
          <w:rFonts w:cs="Times New Roman"/>
          <w:szCs w:val="24"/>
        </w:rPr>
        <w:instrText xml:space="preserve"> REF _Ref490659600 \h </w:instrText>
      </w:r>
      <w:r w:rsidR="00AB77B7">
        <w:rPr>
          <w:rFonts w:cs="Times New Roman"/>
          <w:szCs w:val="24"/>
        </w:rPr>
        <w:instrText xml:space="preserve"> \* MERGEFORMAT </w:instrText>
      </w:r>
      <w:r w:rsidR="00EF7CC0" w:rsidRPr="00AB77B7">
        <w:rPr>
          <w:rFonts w:cs="Times New Roman"/>
          <w:szCs w:val="24"/>
        </w:rPr>
      </w:r>
      <w:r w:rsidR="00EF7CC0"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32</w:t>
      </w:r>
      <w:r w:rsidR="006D062E" w:rsidRPr="00AB77B7">
        <w:rPr>
          <w:rFonts w:cs="Times New Roman"/>
        </w:rPr>
        <w:t>)</w:t>
      </w:r>
      <w:r w:rsidR="00EF7CC0" w:rsidRPr="00AB77B7">
        <w:rPr>
          <w:rFonts w:cs="Times New Roman"/>
          <w:szCs w:val="24"/>
        </w:rPr>
        <w:fldChar w:fldCharType="end"/>
      </w:r>
      <w:r w:rsidRPr="00AB77B7">
        <w:rPr>
          <w:rFonts w:cs="Times New Roman"/>
          <w:szCs w:val="24"/>
        </w:rPr>
        <w:t xml:space="preserve">, decreases </w:t>
      </w:r>
      <w:r w:rsidR="00AB7DFB" w:rsidRPr="00AB77B7">
        <w:rPr>
          <w:rFonts w:cs="Times New Roman"/>
          <w:szCs w:val="24"/>
        </w:rPr>
        <w:t xml:space="preserve">in smaller </w:t>
      </w:r>
      <w:r w:rsidRPr="00AB77B7">
        <w:rPr>
          <w:rFonts w:cs="Times New Roman"/>
          <w:szCs w:val="24"/>
        </w:rPr>
        <w:t xml:space="preserve">machines. An alternative design criterion is to maintain the electric loading at a constant value throughout the </w:t>
      </w:r>
      <w:r w:rsidR="00EF7CC0" w:rsidRPr="00AB77B7">
        <w:rPr>
          <w:rFonts w:cs="Times New Roman"/>
          <w:szCs w:val="24"/>
        </w:rPr>
        <w:t>machine serie</w:t>
      </w:r>
      <w:r w:rsidR="009B1232" w:rsidRPr="00AB77B7">
        <w:rPr>
          <w:rFonts w:cs="Times New Roman"/>
          <w:szCs w:val="24"/>
        </w:rPr>
        <w:t>s</w:t>
      </w:r>
      <w:r w:rsidR="00DC7139" w:rsidRPr="00AB77B7">
        <w:rPr>
          <w:rFonts w:cs="Times New Roman"/>
          <w:szCs w:val="24"/>
        </w:rPr>
        <w:t xml:space="preserve"> while also maintaining a fixed current density and hence copper loss density</w:t>
      </w:r>
      <w:r w:rsidRPr="00AB77B7">
        <w:rPr>
          <w:rFonts w:cs="Times New Roman"/>
          <w:szCs w:val="24"/>
        </w:rPr>
        <w:t>. In principle, this would largely eliminate the torque density drop due solely to machine size, although the influence of the containment will still be present.</w:t>
      </w:r>
    </w:p>
    <w:p w14:paraId="5508F32E" w14:textId="08F2694E" w:rsidR="00EF7CC0" w:rsidRPr="00AB77B7" w:rsidRDefault="00EF7CC0" w:rsidP="00FD5195">
      <w:pPr>
        <w:rPr>
          <w:rFonts w:cs="Times New Roman"/>
          <w:szCs w:val="24"/>
        </w:rPr>
      </w:pPr>
      <w:r w:rsidRPr="00AB77B7">
        <w:rPr>
          <w:rFonts w:cs="Times New Roman"/>
          <w:szCs w:val="24"/>
        </w:rPr>
        <w:t xml:space="preserve">From </w:t>
      </w:r>
      <w:r w:rsidRPr="00AB77B7">
        <w:rPr>
          <w:rFonts w:cs="Times New Roman"/>
          <w:szCs w:val="24"/>
        </w:rPr>
        <w:fldChar w:fldCharType="begin"/>
      </w:r>
      <w:r w:rsidRPr="00AB77B7">
        <w:rPr>
          <w:rFonts w:cs="Times New Roman"/>
          <w:szCs w:val="24"/>
        </w:rPr>
        <w:instrText xml:space="preserve"> REF _Ref490069388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18</w:t>
      </w:r>
      <w:r w:rsidR="006D062E" w:rsidRPr="00AB77B7">
        <w:rPr>
          <w:rFonts w:cs="Times New Roman"/>
        </w:rPr>
        <w:t>)</w:t>
      </w:r>
      <w:r w:rsidRPr="00AB77B7">
        <w:rPr>
          <w:rFonts w:cs="Times New Roman"/>
          <w:szCs w:val="24"/>
        </w:rPr>
        <w:fldChar w:fldCharType="end"/>
      </w:r>
      <w:r w:rsidRPr="00AB77B7">
        <w:rPr>
          <w:rFonts w:cs="Times New Roman"/>
          <w:szCs w:val="24"/>
        </w:rPr>
        <w:t xml:space="preserve"> and </w:t>
      </w:r>
      <w:r w:rsidRPr="00AB77B7">
        <w:rPr>
          <w:rFonts w:cs="Times New Roman"/>
          <w:szCs w:val="24"/>
        </w:rPr>
        <w:fldChar w:fldCharType="begin"/>
      </w:r>
      <w:r w:rsidRPr="00AB77B7">
        <w:rPr>
          <w:rFonts w:cs="Times New Roman"/>
          <w:szCs w:val="24"/>
        </w:rPr>
        <w:instrText xml:space="preserve"> REF _Ref490659598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31</w:t>
      </w:r>
      <w:r w:rsidR="006D062E" w:rsidRPr="00AB77B7">
        <w:rPr>
          <w:rFonts w:cs="Times New Roman"/>
        </w:rPr>
        <w:t>)</w:t>
      </w:r>
      <w:r w:rsidRPr="00AB77B7">
        <w:rPr>
          <w:rFonts w:cs="Times New Roman"/>
          <w:szCs w:val="24"/>
        </w:rPr>
        <w:fldChar w:fldCharType="end"/>
      </w:r>
      <w:r w:rsidRPr="00AB77B7">
        <w:rPr>
          <w:rFonts w:cs="Times New Roman"/>
          <w:szCs w:val="24"/>
        </w:rPr>
        <w:t xml:space="preserve">, it is known that in order to maintain a constant electric loading, the </w:t>
      </w:r>
      <w:r w:rsidR="00DC7139" w:rsidRPr="00AB77B7">
        <w:rPr>
          <w:rFonts w:cs="Times New Roman"/>
          <w:szCs w:val="24"/>
        </w:rPr>
        <w:t xml:space="preserve">total stator </w:t>
      </w:r>
      <w:r w:rsidRPr="00AB77B7">
        <w:rPr>
          <w:rFonts w:cs="Times New Roman"/>
          <w:szCs w:val="24"/>
        </w:rPr>
        <w:t xml:space="preserve">slot area needs to </w:t>
      </w:r>
      <w:r w:rsidR="00DC7139" w:rsidRPr="00AB77B7">
        <w:rPr>
          <w:rFonts w:cs="Times New Roman"/>
          <w:szCs w:val="24"/>
        </w:rPr>
        <w:t xml:space="preserve">scale </w:t>
      </w:r>
      <w:r w:rsidRPr="00AB77B7">
        <w:rPr>
          <w:rFonts w:cs="Times New Roman"/>
          <w:szCs w:val="24"/>
        </w:rPr>
        <w:t xml:space="preserve">linearly with the machine size, a relationship which is different from that in the preceding constant current density and split ratio design methodology. In order to adopt a different methodology in which the electric loading remains fixed, the stator </w:t>
      </w:r>
      <w:r w:rsidR="0040080F" w:rsidRPr="00AB77B7">
        <w:rPr>
          <w:rFonts w:cs="Times New Roman"/>
          <w:szCs w:val="24"/>
        </w:rPr>
        <w:t xml:space="preserve">outer </w:t>
      </w:r>
      <w:r w:rsidRPr="00AB77B7">
        <w:rPr>
          <w:rFonts w:cs="Times New Roman"/>
          <w:szCs w:val="24"/>
        </w:rPr>
        <w:t xml:space="preserve">diameter needs to be adjusted to </w:t>
      </w:r>
      <w:r w:rsidR="00DC7139" w:rsidRPr="00AB77B7">
        <w:rPr>
          <w:rFonts w:cs="Times New Roman"/>
          <w:szCs w:val="24"/>
        </w:rPr>
        <w:t xml:space="preserve">ensure </w:t>
      </w:r>
      <w:r w:rsidRPr="00AB77B7">
        <w:rPr>
          <w:rFonts w:cs="Times New Roman"/>
          <w:szCs w:val="24"/>
        </w:rPr>
        <w:t xml:space="preserve">sufficient slot </w:t>
      </w:r>
      <w:r w:rsidR="00DC7139" w:rsidRPr="00AB77B7">
        <w:rPr>
          <w:rFonts w:cs="Times New Roman"/>
          <w:szCs w:val="24"/>
        </w:rPr>
        <w:t xml:space="preserve">area </w:t>
      </w:r>
      <w:r w:rsidRPr="00AB77B7">
        <w:rPr>
          <w:rFonts w:cs="Times New Roman"/>
          <w:szCs w:val="24"/>
        </w:rPr>
        <w:t>to maintain a constant electric loading.</w:t>
      </w:r>
    </w:p>
    <w:p w14:paraId="53662099" w14:textId="196D3FD0" w:rsidR="0040080F" w:rsidRPr="00AB77B7" w:rsidRDefault="0040080F" w:rsidP="00FD5195">
      <w:pPr>
        <w:rPr>
          <w:rFonts w:cs="Times New Roman"/>
          <w:szCs w:val="24"/>
        </w:rPr>
      </w:pPr>
      <w:r w:rsidRPr="00AB77B7">
        <w:rPr>
          <w:rFonts w:cs="Times New Roman"/>
          <w:szCs w:val="24"/>
        </w:rPr>
        <w:t>In this series of constant electric loading</w:t>
      </w:r>
      <w:r w:rsidR="00DC7139" w:rsidRPr="00AB77B7">
        <w:rPr>
          <w:rFonts w:cs="Times New Roman"/>
          <w:szCs w:val="24"/>
        </w:rPr>
        <w:t xml:space="preserve"> designs</w:t>
      </w:r>
      <w:r w:rsidRPr="00AB77B7">
        <w:rPr>
          <w:rFonts w:cs="Times New Roman"/>
          <w:szCs w:val="24"/>
        </w:rPr>
        <w:t xml:space="preserve">, three values of electrical loading, </w:t>
      </w:r>
      <w:r w:rsidR="00D672C8">
        <w:rPr>
          <w:rFonts w:cs="Times New Roman"/>
          <w:szCs w:val="24"/>
        </w:rPr>
        <w:t>i.e.</w:t>
      </w:r>
      <w:r w:rsidRPr="00AB77B7">
        <w:rPr>
          <w:rFonts w:cs="Times New Roman"/>
          <w:szCs w:val="24"/>
        </w:rPr>
        <w:t xml:space="preserve"> </w:t>
      </w:r>
      <w:r w:rsidR="000E426F" w:rsidRPr="00AB77B7">
        <w:rPr>
          <w:rFonts w:cs="Times New Roman"/>
          <w:szCs w:val="24"/>
        </w:rPr>
        <w:t>50</w:t>
      </w:r>
      <w:r w:rsidRPr="00AB77B7">
        <w:rPr>
          <w:rFonts w:cs="Times New Roman"/>
          <w:szCs w:val="24"/>
        </w:rPr>
        <w:t xml:space="preserve">A/mm, </w:t>
      </w:r>
      <w:r w:rsidR="000E426F" w:rsidRPr="00AB77B7">
        <w:rPr>
          <w:rFonts w:cs="Times New Roman"/>
          <w:szCs w:val="24"/>
        </w:rPr>
        <w:t>125</w:t>
      </w:r>
      <w:r w:rsidRPr="00AB77B7">
        <w:rPr>
          <w:rFonts w:cs="Times New Roman"/>
          <w:szCs w:val="24"/>
        </w:rPr>
        <w:t xml:space="preserve">A/mm and </w:t>
      </w:r>
      <w:r w:rsidR="000E426F" w:rsidRPr="00AB77B7">
        <w:rPr>
          <w:rFonts w:cs="Times New Roman"/>
          <w:szCs w:val="24"/>
        </w:rPr>
        <w:t>200</w:t>
      </w:r>
      <w:r w:rsidRPr="00AB77B7">
        <w:rPr>
          <w:rFonts w:cs="Times New Roman"/>
          <w:szCs w:val="24"/>
        </w:rPr>
        <w:t xml:space="preserve">A/mm, were </w:t>
      </w:r>
      <w:r w:rsidR="00DC7139" w:rsidRPr="00AB77B7">
        <w:rPr>
          <w:rFonts w:cs="Times New Roman"/>
          <w:szCs w:val="24"/>
        </w:rPr>
        <w:t xml:space="preserve">considered in order </w:t>
      </w:r>
      <w:r w:rsidRPr="00AB77B7">
        <w:rPr>
          <w:rFonts w:cs="Times New Roman"/>
          <w:szCs w:val="24"/>
        </w:rPr>
        <w:t>to investigate the impact of different level of saturation caused</w:t>
      </w:r>
      <w:r w:rsidR="00087146" w:rsidRPr="00AB77B7">
        <w:rPr>
          <w:rFonts w:cs="Times New Roman"/>
          <w:szCs w:val="24"/>
        </w:rPr>
        <w:t xml:space="preserve"> </w:t>
      </w:r>
      <w:r w:rsidR="00DC7139" w:rsidRPr="00AB77B7">
        <w:rPr>
          <w:rFonts w:cs="Times New Roman"/>
          <w:szCs w:val="24"/>
        </w:rPr>
        <w:t xml:space="preserve">by armature reaction on </w:t>
      </w:r>
      <w:r w:rsidR="00087146" w:rsidRPr="00AB77B7">
        <w:rPr>
          <w:rFonts w:cs="Times New Roman"/>
          <w:szCs w:val="24"/>
        </w:rPr>
        <w:t>the torque density.</w:t>
      </w:r>
      <w:r w:rsidR="00FE1A8A" w:rsidRPr="00AB77B7">
        <w:rPr>
          <w:rFonts w:cs="Times New Roman"/>
          <w:szCs w:val="24"/>
        </w:rPr>
        <w:t xml:space="preserve"> </w:t>
      </w:r>
      <w:r w:rsidR="00DC7139" w:rsidRPr="00AB77B7">
        <w:rPr>
          <w:rFonts w:cs="Times New Roman"/>
          <w:szCs w:val="24"/>
        </w:rPr>
        <w:t>W</w:t>
      </w:r>
      <w:r w:rsidR="003D5784" w:rsidRPr="00AB77B7">
        <w:rPr>
          <w:rFonts w:cs="Times New Roman"/>
          <w:szCs w:val="24"/>
        </w:rPr>
        <w:t>hen using</w:t>
      </w:r>
      <w:r w:rsidR="00FE1A8A" w:rsidRPr="00AB77B7">
        <w:rPr>
          <w:rFonts w:cs="Times New Roman"/>
          <w:szCs w:val="24"/>
        </w:rPr>
        <w:t xml:space="preserve"> </w:t>
      </w:r>
      <w:r w:rsidR="00DC7139" w:rsidRPr="00AB77B7">
        <w:rPr>
          <w:rFonts w:cs="Times New Roman"/>
          <w:szCs w:val="24"/>
        </w:rPr>
        <w:t xml:space="preserve">electromagnetic </w:t>
      </w:r>
      <w:r w:rsidR="00FE1A8A" w:rsidRPr="00AB77B7">
        <w:rPr>
          <w:rFonts w:cs="Times New Roman"/>
          <w:szCs w:val="24"/>
        </w:rPr>
        <w:t xml:space="preserve">split ratio, </w:t>
      </w:r>
      <w:r w:rsidR="00DC7139" w:rsidRPr="00AB77B7">
        <w:rPr>
          <w:rFonts w:cs="Times New Roman"/>
          <w:szCs w:val="24"/>
        </w:rPr>
        <w:t xml:space="preserve">any </w:t>
      </w:r>
      <w:r w:rsidR="00A2138B" w:rsidRPr="00AB77B7">
        <w:rPr>
          <w:rFonts w:cs="Times New Roman"/>
          <w:szCs w:val="24"/>
        </w:rPr>
        <w:t xml:space="preserve">increase </w:t>
      </w:r>
      <w:r w:rsidR="00DC7139" w:rsidRPr="00AB77B7">
        <w:rPr>
          <w:rFonts w:cs="Times New Roman"/>
          <w:szCs w:val="24"/>
        </w:rPr>
        <w:t xml:space="preserve">in </w:t>
      </w:r>
      <w:r w:rsidR="00A2138B" w:rsidRPr="00AB77B7">
        <w:rPr>
          <w:rFonts w:cs="Times New Roman"/>
          <w:szCs w:val="24"/>
        </w:rPr>
        <w:t xml:space="preserve">containment thickness </w:t>
      </w:r>
      <w:r w:rsidR="00DC7139" w:rsidRPr="00AB77B7">
        <w:rPr>
          <w:rFonts w:cs="Times New Roman"/>
          <w:szCs w:val="24"/>
        </w:rPr>
        <w:t xml:space="preserve">tends to </w:t>
      </w:r>
      <w:r w:rsidR="00A2138B" w:rsidRPr="00AB77B7">
        <w:rPr>
          <w:rFonts w:cs="Times New Roman"/>
          <w:szCs w:val="24"/>
        </w:rPr>
        <w:t xml:space="preserve">squeeze the stator slot area, making it hard to </w:t>
      </w:r>
      <w:r w:rsidR="00DC7139" w:rsidRPr="00AB77B7">
        <w:rPr>
          <w:rFonts w:cs="Times New Roman"/>
          <w:szCs w:val="24"/>
        </w:rPr>
        <w:t xml:space="preserve">realise </w:t>
      </w:r>
      <w:r w:rsidR="00A2138B" w:rsidRPr="00AB77B7">
        <w:rPr>
          <w:rFonts w:cs="Times New Roman"/>
          <w:szCs w:val="24"/>
        </w:rPr>
        <w:t xml:space="preserve">constant electrical loading </w:t>
      </w:r>
      <w:r w:rsidR="00C85C68" w:rsidRPr="00AB77B7">
        <w:rPr>
          <w:rFonts w:cs="Times New Roman"/>
          <w:szCs w:val="24"/>
        </w:rPr>
        <w:t>criteria</w:t>
      </w:r>
      <w:r w:rsidR="00A2138B" w:rsidRPr="00AB77B7">
        <w:rPr>
          <w:rFonts w:cs="Times New Roman"/>
          <w:szCs w:val="24"/>
        </w:rPr>
        <w:t>, and as will be shown later</w:t>
      </w:r>
      <w:r w:rsidR="00DC7139" w:rsidRPr="00AB77B7">
        <w:rPr>
          <w:rFonts w:cs="Times New Roman"/>
          <w:szCs w:val="24"/>
        </w:rPr>
        <w:t xml:space="preserve"> in this section</w:t>
      </w:r>
      <w:r w:rsidR="004C5F6A" w:rsidRPr="00AB77B7">
        <w:rPr>
          <w:rFonts w:cs="Times New Roman"/>
          <w:szCs w:val="24"/>
        </w:rPr>
        <w:t>,</w:t>
      </w:r>
      <w:r w:rsidR="00DC7139" w:rsidRPr="00AB77B7">
        <w:rPr>
          <w:rFonts w:cs="Times New Roman"/>
          <w:szCs w:val="24"/>
        </w:rPr>
        <w:t xml:space="preserve"> </w:t>
      </w:r>
      <w:r w:rsidR="004C5F6A" w:rsidRPr="00AB77B7">
        <w:rPr>
          <w:rFonts w:cs="Times New Roman"/>
          <w:szCs w:val="24"/>
        </w:rPr>
        <w:t>d</w:t>
      </w:r>
      <w:r w:rsidR="00A2138B" w:rsidRPr="00AB77B7">
        <w:rPr>
          <w:rFonts w:cs="Times New Roman"/>
          <w:szCs w:val="24"/>
        </w:rPr>
        <w:t>esign</w:t>
      </w:r>
      <w:r w:rsidR="00DC7139" w:rsidRPr="00AB77B7">
        <w:rPr>
          <w:rFonts w:cs="Times New Roman"/>
          <w:szCs w:val="24"/>
        </w:rPr>
        <w:t>s</w:t>
      </w:r>
      <w:r w:rsidR="00A2138B" w:rsidRPr="00AB77B7">
        <w:rPr>
          <w:rFonts w:cs="Times New Roman"/>
          <w:szCs w:val="24"/>
        </w:rPr>
        <w:t xml:space="preserve"> with constant electrical loading </w:t>
      </w:r>
      <w:r w:rsidR="00DC7139" w:rsidRPr="00AB77B7">
        <w:rPr>
          <w:rFonts w:cs="Times New Roman"/>
          <w:szCs w:val="24"/>
        </w:rPr>
        <w:t>tend to have</w:t>
      </w:r>
      <w:r w:rsidR="00A2138B" w:rsidRPr="00AB77B7">
        <w:rPr>
          <w:rFonts w:cs="Times New Roman"/>
          <w:szCs w:val="24"/>
        </w:rPr>
        <w:t xml:space="preserve"> relatively large rotor diameter compared with </w:t>
      </w:r>
      <w:r w:rsidR="004C5F6A" w:rsidRPr="00AB77B7">
        <w:rPr>
          <w:rFonts w:cs="Times New Roman"/>
          <w:szCs w:val="24"/>
        </w:rPr>
        <w:t xml:space="preserve">previous designs </w:t>
      </w:r>
      <w:r w:rsidR="00DC7139" w:rsidRPr="00AB77B7">
        <w:rPr>
          <w:rFonts w:cs="Times New Roman"/>
          <w:szCs w:val="24"/>
        </w:rPr>
        <w:t xml:space="preserve">meeting the </w:t>
      </w:r>
      <w:r w:rsidR="00A2138B" w:rsidRPr="00AB77B7">
        <w:rPr>
          <w:rFonts w:cs="Times New Roman"/>
          <w:szCs w:val="24"/>
        </w:rPr>
        <w:t>constant split ratio criteria</w:t>
      </w:r>
      <w:r w:rsidR="00DC7139" w:rsidRPr="00AB77B7">
        <w:rPr>
          <w:rFonts w:cs="Times New Roman"/>
          <w:szCs w:val="24"/>
        </w:rPr>
        <w:t xml:space="preserve">. As </w:t>
      </w:r>
      <w:r w:rsidR="00E520A8" w:rsidRPr="00AB77B7">
        <w:rPr>
          <w:rFonts w:cs="Times New Roman"/>
          <w:szCs w:val="24"/>
        </w:rPr>
        <w:t xml:space="preserve">a </w:t>
      </w:r>
      <w:r w:rsidR="00DC7139" w:rsidRPr="00AB77B7">
        <w:rPr>
          <w:rFonts w:cs="Times New Roman"/>
          <w:szCs w:val="24"/>
        </w:rPr>
        <w:t>consequence</w:t>
      </w:r>
      <w:r w:rsidR="00442DE9" w:rsidRPr="00AB77B7">
        <w:rPr>
          <w:rFonts w:cs="Times New Roman"/>
          <w:szCs w:val="24"/>
        </w:rPr>
        <w:t>,</w:t>
      </w:r>
      <w:r w:rsidR="00C85C68" w:rsidRPr="00AB77B7">
        <w:rPr>
          <w:rFonts w:cs="Times New Roman"/>
          <w:szCs w:val="24"/>
        </w:rPr>
        <w:t xml:space="preserve"> </w:t>
      </w:r>
      <w:r w:rsidR="00DC7139" w:rsidRPr="00AB77B7">
        <w:rPr>
          <w:rFonts w:cs="Times New Roman"/>
          <w:szCs w:val="24"/>
        </w:rPr>
        <w:t xml:space="preserve">a design approach based on a </w:t>
      </w:r>
      <w:r w:rsidR="00A2138B" w:rsidRPr="00AB77B7">
        <w:rPr>
          <w:rFonts w:cs="Times New Roman"/>
          <w:szCs w:val="24"/>
        </w:rPr>
        <w:t xml:space="preserve">mechanical split ratio </w:t>
      </w:r>
      <w:r w:rsidR="00DC7139" w:rsidRPr="00AB77B7">
        <w:rPr>
          <w:rFonts w:cs="Times New Roman"/>
          <w:szCs w:val="24"/>
        </w:rPr>
        <w:t>was adopted</w:t>
      </w:r>
      <w:r w:rsidR="00A2138B" w:rsidRPr="00AB77B7">
        <w:rPr>
          <w:rFonts w:cs="Times New Roman"/>
          <w:szCs w:val="24"/>
        </w:rPr>
        <w:t xml:space="preserve"> for constant current density and electrical loading design</w:t>
      </w:r>
      <w:r w:rsidR="00DC7139" w:rsidRPr="00AB77B7">
        <w:rPr>
          <w:rFonts w:cs="Times New Roman"/>
          <w:szCs w:val="24"/>
        </w:rPr>
        <w:t>s</w:t>
      </w:r>
      <w:r w:rsidR="00A2138B" w:rsidRPr="00AB77B7">
        <w:rPr>
          <w:rFonts w:cs="Times New Roman"/>
          <w:szCs w:val="24"/>
        </w:rPr>
        <w:t>.</w:t>
      </w:r>
    </w:p>
    <w:p w14:paraId="3E431722" w14:textId="21CAB1E0" w:rsidR="00DC7139" w:rsidRPr="00AB77B7" w:rsidRDefault="00DC7139" w:rsidP="00FD5195">
      <w:pPr>
        <w:rPr>
          <w:rFonts w:cs="Times New Roman"/>
          <w:szCs w:val="24"/>
        </w:rPr>
      </w:pPr>
      <w:r w:rsidRPr="00AB77B7">
        <w:rPr>
          <w:rFonts w:cs="Times New Roman"/>
        </w:rPr>
        <w:t xml:space="preserve">An </w:t>
      </w:r>
      <w:r w:rsidR="00087146" w:rsidRPr="00AB77B7">
        <w:rPr>
          <w:rFonts w:cs="Times New Roman"/>
        </w:rPr>
        <w:t>analytical method is</w:t>
      </w:r>
      <w:r w:rsidR="00C10653" w:rsidRPr="00AB77B7">
        <w:rPr>
          <w:rFonts w:cs="Times New Roman"/>
        </w:rPr>
        <w:t xml:space="preserve"> used </w:t>
      </w:r>
      <w:r w:rsidRPr="00AB77B7">
        <w:rPr>
          <w:rFonts w:cs="Times New Roman"/>
        </w:rPr>
        <w:t xml:space="preserve">for initial </w:t>
      </w:r>
      <w:r w:rsidR="00C10653" w:rsidRPr="00AB77B7">
        <w:rPr>
          <w:rFonts w:cs="Times New Roman"/>
        </w:rPr>
        <w:t xml:space="preserve">machine sizing, </w:t>
      </w:r>
      <w:r w:rsidRPr="00AB77B7">
        <w:rPr>
          <w:rFonts w:cs="Times New Roman"/>
        </w:rPr>
        <w:t xml:space="preserve">in which </w:t>
      </w:r>
      <w:r w:rsidR="00C10653" w:rsidRPr="00AB77B7">
        <w:rPr>
          <w:rFonts w:cs="Times New Roman"/>
        </w:rPr>
        <w:t xml:space="preserve">torque equation </w:t>
      </w:r>
      <w:r w:rsidR="00C10653" w:rsidRPr="00AB77B7">
        <w:rPr>
          <w:rFonts w:cs="Times New Roman"/>
        </w:rPr>
        <w:fldChar w:fldCharType="begin"/>
      </w:r>
      <w:r w:rsidR="00C10653" w:rsidRPr="00AB77B7">
        <w:rPr>
          <w:rFonts w:cs="Times New Roman"/>
        </w:rPr>
        <w:instrText xml:space="preserve"> REF _Ref489967189 \h </w:instrText>
      </w:r>
      <w:r w:rsidR="00AB77B7">
        <w:rPr>
          <w:rFonts w:cs="Times New Roman"/>
        </w:rPr>
        <w:instrText xml:space="preserve"> \* MERGEFORMAT </w:instrText>
      </w:r>
      <w:r w:rsidR="00C10653" w:rsidRPr="00AB77B7">
        <w:rPr>
          <w:rFonts w:cs="Times New Roman"/>
        </w:rPr>
      </w:r>
      <w:r w:rsidR="00C10653"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w:t>
      </w:r>
      <w:r w:rsidR="006D062E" w:rsidRPr="00AB77B7">
        <w:rPr>
          <w:rFonts w:cs="Times New Roman"/>
        </w:rPr>
        <w:t>)</w:t>
      </w:r>
      <w:r w:rsidR="00C10653" w:rsidRPr="00AB77B7">
        <w:rPr>
          <w:rFonts w:cs="Times New Roman"/>
        </w:rPr>
        <w:fldChar w:fldCharType="end"/>
      </w:r>
      <w:r w:rsidR="00C10653" w:rsidRPr="00AB77B7">
        <w:rPr>
          <w:rFonts w:cs="Times New Roman"/>
        </w:rPr>
        <w:t xml:space="preserve"> </w:t>
      </w:r>
      <w:r w:rsidRPr="00AB77B7">
        <w:rPr>
          <w:rFonts w:cs="Times New Roman"/>
        </w:rPr>
        <w:t xml:space="preserve">is used </w:t>
      </w:r>
      <w:r w:rsidR="00C10653" w:rsidRPr="00AB77B7">
        <w:rPr>
          <w:rFonts w:cs="Times New Roman"/>
        </w:rPr>
        <w:t xml:space="preserve">instead of </w:t>
      </w:r>
      <w:r w:rsidR="00C10653" w:rsidRPr="00AB77B7">
        <w:rPr>
          <w:rFonts w:cs="Times New Roman"/>
        </w:rPr>
        <w:fldChar w:fldCharType="begin"/>
      </w:r>
      <w:r w:rsidR="00C10653" w:rsidRPr="00AB77B7">
        <w:rPr>
          <w:rFonts w:cs="Times New Roman"/>
        </w:rPr>
        <w:instrText xml:space="preserve"> REF _Ref489981151 \h </w:instrText>
      </w:r>
      <w:r w:rsidR="00AB77B7">
        <w:rPr>
          <w:rFonts w:cs="Times New Roman"/>
        </w:rPr>
        <w:instrText xml:space="preserve"> \* MERGEFORMAT </w:instrText>
      </w:r>
      <w:r w:rsidR="00C10653" w:rsidRPr="00AB77B7">
        <w:rPr>
          <w:rFonts w:cs="Times New Roman"/>
        </w:rPr>
      </w:r>
      <w:r w:rsidR="00C10653"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5</w:t>
      </w:r>
      <w:r w:rsidR="006D062E" w:rsidRPr="00AB77B7">
        <w:rPr>
          <w:rFonts w:cs="Times New Roman"/>
        </w:rPr>
        <w:t>)</w:t>
      </w:r>
      <w:r w:rsidR="00C10653" w:rsidRPr="00AB77B7">
        <w:rPr>
          <w:rFonts w:cs="Times New Roman"/>
        </w:rPr>
        <w:fldChar w:fldCharType="end"/>
      </w:r>
      <w:r w:rsidR="00C10653" w:rsidRPr="00AB77B7">
        <w:rPr>
          <w:rFonts w:cs="Times New Roman"/>
        </w:rPr>
        <w:t xml:space="preserve"> </w:t>
      </w:r>
      <w:r w:rsidRPr="00AB77B7">
        <w:rPr>
          <w:rFonts w:cs="Times New Roman"/>
        </w:rPr>
        <w:t xml:space="preserve">in order </w:t>
      </w:r>
      <w:r w:rsidR="00C10653" w:rsidRPr="00AB77B7">
        <w:rPr>
          <w:rFonts w:cs="Times New Roman"/>
        </w:rPr>
        <w:t xml:space="preserve">to </w:t>
      </w:r>
      <w:r w:rsidRPr="00AB77B7">
        <w:rPr>
          <w:rFonts w:cs="Times New Roman"/>
        </w:rPr>
        <w:t xml:space="preserve">establish </w:t>
      </w:r>
      <w:r w:rsidR="00C10653" w:rsidRPr="00AB77B7">
        <w:rPr>
          <w:rFonts w:cs="Times New Roman"/>
        </w:rPr>
        <w:t xml:space="preserve">the rotor diameter. </w:t>
      </w:r>
      <w:r w:rsidR="00FA0AA1" w:rsidRPr="00AB77B7">
        <w:rPr>
          <w:rFonts w:cs="Times New Roman"/>
          <w:szCs w:val="24"/>
        </w:rPr>
        <w:t xml:space="preserve">The magnetic loading, </w:t>
      </w:r>
      <w:r w:rsidR="00D672C8">
        <w:rPr>
          <w:rFonts w:cs="Times New Roman"/>
          <w:szCs w:val="24"/>
        </w:rPr>
        <w:t>i.e</w:t>
      </w:r>
      <w:r w:rsidR="00FA0AA1" w:rsidRPr="00AB77B7">
        <w:rPr>
          <w:rFonts w:cs="Times New Roman"/>
          <w:szCs w:val="24"/>
        </w:rPr>
        <w:t xml:space="preserve">. </w:t>
      </w:r>
      <m:oMath>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ave</m:t>
            </m:r>
          </m:sub>
        </m:sSub>
      </m:oMath>
      <w:r w:rsidR="00FA0AA1" w:rsidRPr="00AB77B7">
        <w:rPr>
          <w:rFonts w:cs="Times New Roman"/>
          <w:szCs w:val="24"/>
        </w:rPr>
        <w:t xml:space="preserve"> in </w:t>
      </w:r>
      <w:r w:rsidR="00FA0AA1" w:rsidRPr="00AB77B7">
        <w:rPr>
          <w:rFonts w:cs="Times New Roman"/>
          <w:szCs w:val="24"/>
        </w:rPr>
        <w:fldChar w:fldCharType="begin"/>
      </w:r>
      <w:r w:rsidR="00FA0AA1" w:rsidRPr="00AB77B7">
        <w:rPr>
          <w:rFonts w:cs="Times New Roman"/>
          <w:szCs w:val="24"/>
        </w:rPr>
        <w:instrText xml:space="preserve"> REF _Ref489967189 \h </w:instrText>
      </w:r>
      <w:r w:rsidR="00AB77B7">
        <w:rPr>
          <w:rFonts w:cs="Times New Roman"/>
          <w:szCs w:val="24"/>
        </w:rPr>
        <w:instrText xml:space="preserve"> \* MERGEFORMAT </w:instrText>
      </w:r>
      <w:r w:rsidR="00FA0AA1" w:rsidRPr="00AB77B7">
        <w:rPr>
          <w:rFonts w:cs="Times New Roman"/>
          <w:szCs w:val="24"/>
        </w:rPr>
      </w:r>
      <w:r w:rsidR="00FA0AA1"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w:t>
      </w:r>
      <w:r w:rsidR="006D062E" w:rsidRPr="00AB77B7">
        <w:rPr>
          <w:rFonts w:cs="Times New Roman"/>
        </w:rPr>
        <w:t>)</w:t>
      </w:r>
      <w:r w:rsidR="00FA0AA1" w:rsidRPr="00AB77B7">
        <w:rPr>
          <w:rFonts w:cs="Times New Roman"/>
          <w:szCs w:val="24"/>
        </w:rPr>
        <w:fldChar w:fldCharType="end"/>
      </w:r>
      <w:r w:rsidR="00FA0AA1" w:rsidRPr="00AB77B7">
        <w:rPr>
          <w:rFonts w:cs="Times New Roman"/>
          <w:szCs w:val="24"/>
        </w:rPr>
        <w:t xml:space="preserve">, </w:t>
      </w:r>
      <w:r w:rsidRPr="00AB77B7">
        <w:rPr>
          <w:rFonts w:cs="Times New Roman"/>
          <w:szCs w:val="24"/>
        </w:rPr>
        <w:t xml:space="preserve">was </w:t>
      </w:r>
      <w:r w:rsidR="00FA0AA1" w:rsidRPr="00AB77B7">
        <w:rPr>
          <w:rFonts w:cs="Times New Roman"/>
          <w:szCs w:val="24"/>
        </w:rPr>
        <w:t xml:space="preserve">set at the same value of 0.67T </w:t>
      </w:r>
      <w:r w:rsidRPr="00AB77B7">
        <w:rPr>
          <w:rFonts w:cs="Times New Roman"/>
          <w:szCs w:val="24"/>
        </w:rPr>
        <w:t>adopt</w:t>
      </w:r>
      <w:r w:rsidR="008B07E3" w:rsidRPr="00AB77B7">
        <w:rPr>
          <w:rFonts w:cs="Times New Roman"/>
          <w:szCs w:val="24"/>
        </w:rPr>
        <w:t>e</w:t>
      </w:r>
      <w:r w:rsidRPr="00AB77B7">
        <w:rPr>
          <w:rFonts w:cs="Times New Roman"/>
          <w:szCs w:val="24"/>
        </w:rPr>
        <w:t>d</w:t>
      </w:r>
      <w:r w:rsidR="00FA0AA1" w:rsidRPr="00AB77B7">
        <w:rPr>
          <w:rFonts w:cs="Times New Roman"/>
          <w:szCs w:val="24"/>
        </w:rPr>
        <w:t xml:space="preserve"> in the previous constant current density and split ratio designs.</w:t>
      </w:r>
      <w:r w:rsidR="00E66C1F" w:rsidRPr="00AB77B7">
        <w:rPr>
          <w:rFonts w:cs="Times New Roman"/>
          <w:szCs w:val="24"/>
        </w:rPr>
        <w:t xml:space="preserve"> </w:t>
      </w:r>
    </w:p>
    <w:p w14:paraId="0FFD7536" w14:textId="27CBA895" w:rsidR="001567B9" w:rsidRPr="00AB77B7" w:rsidRDefault="006D3B1E" w:rsidP="00FD5195">
      <w:pPr>
        <w:rPr>
          <w:rFonts w:cs="Times New Roman"/>
          <w:szCs w:val="24"/>
        </w:rPr>
      </w:pPr>
      <w:r w:rsidRPr="00AB77B7">
        <w:rPr>
          <w:rFonts w:cs="Times New Roman"/>
          <w:szCs w:val="24"/>
        </w:rPr>
        <w:t xml:space="preserve">As </w:t>
      </w:r>
      <w:r w:rsidR="00DC7139" w:rsidRPr="00AB77B7">
        <w:rPr>
          <w:rFonts w:cs="Times New Roman"/>
          <w:szCs w:val="24"/>
        </w:rPr>
        <w:t>discussed above</w:t>
      </w:r>
      <w:r w:rsidRPr="00AB77B7">
        <w:rPr>
          <w:rFonts w:cs="Times New Roman"/>
          <w:szCs w:val="24"/>
        </w:rPr>
        <w:t>, f</w:t>
      </w:r>
      <w:r w:rsidR="009C730C" w:rsidRPr="00AB77B7">
        <w:rPr>
          <w:rFonts w:cs="Times New Roman"/>
          <w:szCs w:val="24"/>
        </w:rPr>
        <w:t xml:space="preserve">or </w:t>
      </w:r>
      <w:r w:rsidRPr="00AB77B7">
        <w:rPr>
          <w:rFonts w:cs="Times New Roman"/>
          <w:szCs w:val="24"/>
        </w:rPr>
        <w:t>constant electrical loading</w:t>
      </w:r>
      <w:r w:rsidR="009C730C" w:rsidRPr="00AB77B7">
        <w:rPr>
          <w:rFonts w:cs="Times New Roman"/>
          <w:szCs w:val="24"/>
        </w:rPr>
        <w:t xml:space="preserve"> design, </w:t>
      </w:r>
      <w:r w:rsidR="00C85C68" w:rsidRPr="00AB77B7">
        <w:rPr>
          <w:rFonts w:cs="Times New Roman"/>
          <w:szCs w:val="24"/>
        </w:rPr>
        <w:t>the stator outer diameter</w:t>
      </w:r>
      <w:r w:rsidRPr="00AB77B7">
        <w:rPr>
          <w:rFonts w:cs="Times New Roman"/>
          <w:szCs w:val="24"/>
        </w:rPr>
        <w:t xml:space="preserve"> is no longer determined by a</w:t>
      </w:r>
      <w:r w:rsidR="00D3540D" w:rsidRPr="00AB77B7">
        <w:rPr>
          <w:rFonts w:cs="Times New Roman"/>
          <w:szCs w:val="24"/>
        </w:rPr>
        <w:t xml:space="preserve"> combination of a</w:t>
      </w:r>
      <w:r w:rsidRPr="00AB77B7">
        <w:rPr>
          <w:rFonts w:cs="Times New Roman"/>
          <w:szCs w:val="24"/>
        </w:rPr>
        <w:t xml:space="preserve"> fixed </w:t>
      </w:r>
      <w:r w:rsidR="00C85C68" w:rsidRPr="00AB77B7">
        <w:rPr>
          <w:rFonts w:cs="Times New Roman"/>
          <w:szCs w:val="24"/>
        </w:rPr>
        <w:t xml:space="preserve">split ratio and the rotor diameter, but determined by </w:t>
      </w:r>
      <w:r w:rsidRPr="00AB77B7">
        <w:rPr>
          <w:rFonts w:cs="Times New Roman"/>
          <w:szCs w:val="24"/>
        </w:rPr>
        <w:t xml:space="preserve">the stator slot area, and the rotor diameter. </w:t>
      </w:r>
      <w:r w:rsidR="007C13F5" w:rsidRPr="00AB77B7">
        <w:rPr>
          <w:rFonts w:cs="Times New Roman"/>
          <w:szCs w:val="24"/>
        </w:rPr>
        <w:t xml:space="preserve">More specifically, </w:t>
      </w:r>
      <w:r w:rsidR="001567B9" w:rsidRPr="00AB77B7">
        <w:rPr>
          <w:rFonts w:cs="Times New Roman"/>
          <w:szCs w:val="24"/>
        </w:rPr>
        <w:t>by reorgani</w:t>
      </w:r>
      <w:r w:rsidR="00D3540D" w:rsidRPr="00AB77B7">
        <w:rPr>
          <w:rFonts w:cs="Times New Roman"/>
          <w:szCs w:val="24"/>
        </w:rPr>
        <w:t>s</w:t>
      </w:r>
      <w:r w:rsidR="001567B9" w:rsidRPr="00AB77B7">
        <w:rPr>
          <w:rFonts w:cs="Times New Roman"/>
          <w:szCs w:val="24"/>
        </w:rPr>
        <w:t xml:space="preserve">ing equation </w:t>
      </w:r>
      <w:r w:rsidR="001567B9" w:rsidRPr="00AB77B7">
        <w:rPr>
          <w:rFonts w:cs="Times New Roman"/>
          <w:szCs w:val="24"/>
        </w:rPr>
        <w:fldChar w:fldCharType="begin"/>
      </w:r>
      <w:r w:rsidR="001567B9" w:rsidRPr="00AB77B7">
        <w:rPr>
          <w:rFonts w:cs="Times New Roman"/>
          <w:szCs w:val="24"/>
        </w:rPr>
        <w:instrText xml:space="preserve"> REF _Ref489969403 \h </w:instrText>
      </w:r>
      <w:r w:rsidR="00AB77B7">
        <w:rPr>
          <w:rFonts w:cs="Times New Roman"/>
          <w:szCs w:val="24"/>
        </w:rPr>
        <w:instrText xml:space="preserve"> \* MERGEFORMAT </w:instrText>
      </w:r>
      <w:r w:rsidR="001567B9" w:rsidRPr="00AB77B7">
        <w:rPr>
          <w:rFonts w:cs="Times New Roman"/>
          <w:szCs w:val="24"/>
        </w:rPr>
      </w:r>
      <w:r w:rsidR="001567B9"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15</w:t>
      </w:r>
      <w:r w:rsidR="006D062E" w:rsidRPr="00AB77B7">
        <w:rPr>
          <w:rFonts w:cs="Times New Roman"/>
        </w:rPr>
        <w:t>)</w:t>
      </w:r>
      <w:r w:rsidR="001567B9" w:rsidRPr="00AB77B7">
        <w:rPr>
          <w:rFonts w:cs="Times New Roman"/>
          <w:szCs w:val="24"/>
        </w:rPr>
        <w:fldChar w:fldCharType="end"/>
      </w:r>
      <w:r w:rsidR="001567B9" w:rsidRPr="00AB77B7">
        <w:rPr>
          <w:rFonts w:cs="Times New Roman"/>
          <w:szCs w:val="24"/>
        </w:rPr>
        <w:t xml:space="preserve">, the following second order polynomial equation </w:t>
      </w:r>
      <w:r w:rsidR="00D3540D" w:rsidRPr="00AB77B7">
        <w:rPr>
          <w:rFonts w:cs="Times New Roman"/>
          <w:szCs w:val="24"/>
        </w:rPr>
        <w:t xml:space="preserve">can </w:t>
      </w:r>
      <w:r w:rsidR="001567B9" w:rsidRPr="00AB77B7">
        <w:rPr>
          <w:rFonts w:cs="Times New Roman"/>
          <w:szCs w:val="24"/>
        </w:rPr>
        <w:t>be obtained,</w:t>
      </w:r>
    </w:p>
    <w:tbl>
      <w:tblPr>
        <w:tblW w:w="0" w:type="auto"/>
        <w:jc w:val="center"/>
        <w:tblLook w:val="04A0" w:firstRow="1" w:lastRow="0" w:firstColumn="1" w:lastColumn="0" w:noHBand="0" w:noVBand="1"/>
      </w:tblPr>
      <w:tblGrid>
        <w:gridCol w:w="8446"/>
        <w:gridCol w:w="796"/>
      </w:tblGrid>
      <w:tr w:rsidR="001567B9" w:rsidRPr="00AB77B7" w14:paraId="4BCA4605" w14:textId="77777777" w:rsidTr="001567B9">
        <w:trPr>
          <w:jc w:val="center"/>
        </w:trPr>
        <w:tc>
          <w:tcPr>
            <w:tcW w:w="8455" w:type="dxa"/>
            <w:vAlign w:val="center"/>
          </w:tcPr>
          <w:p w14:paraId="0986541D" w14:textId="77777777" w:rsidR="001567B9" w:rsidRPr="00AB77B7" w:rsidRDefault="00CE5A53" w:rsidP="0079470A">
            <w:pPr>
              <w:jc w:val="center"/>
              <w:rPr>
                <w:rFonts w:cs="Times New Roman"/>
                <w:szCs w:val="24"/>
              </w:rPr>
            </w:pPr>
            <m:oMathPara>
              <m:oMath>
                <m:f>
                  <m:fPr>
                    <m:ctrlPr>
                      <w:rPr>
                        <w:rFonts w:ascii="Cambria Math" w:hAnsi="Cambria Math" w:cs="Times New Roman"/>
                        <w:i/>
                        <w:sz w:val="22"/>
                        <w:szCs w:val="24"/>
                      </w:rPr>
                    </m:ctrlPr>
                  </m:fPr>
                  <m:num>
                    <m:r>
                      <w:rPr>
                        <w:rFonts w:ascii="Cambria Math" w:hAnsi="Cambria Math" w:cs="Times New Roman"/>
                        <w:szCs w:val="24"/>
                      </w:rPr>
                      <m:t>π</m:t>
                    </m:r>
                  </m:num>
                  <m:den>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den>
                </m:f>
                <m:sSup>
                  <m:sSupPr>
                    <m:ctrlPr>
                      <w:rPr>
                        <w:rFonts w:ascii="Cambria Math" w:hAnsi="Cambria Math" w:cs="Times New Roman"/>
                        <w:i/>
                        <w:sz w:val="22"/>
                        <w:szCs w:val="24"/>
                      </w:rPr>
                    </m:ctrlPr>
                  </m:sSupPr>
                  <m:e>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o</m:t>
                        </m:r>
                      </m:sub>
                    </m:sSub>
                  </m:e>
                  <m:sup>
                    <m:r>
                      <w:rPr>
                        <w:rFonts w:ascii="Cambria Math" w:hAnsi="Cambria Math" w:cs="Times New Roman"/>
                        <w:szCs w:val="24"/>
                      </w:rPr>
                      <m:t>2</m:t>
                    </m:r>
                  </m:sup>
                </m:sSup>
                <m:r>
                  <w:rPr>
                    <w:rFonts w:ascii="Cambria Math" w:hAnsi="Cambria Math" w:cs="Times New Roman"/>
                    <w:szCs w:val="24"/>
                  </w:rPr>
                  <m:t>-</m:t>
                </m:r>
                <m:d>
                  <m:dPr>
                    <m:ctrlPr>
                      <w:rPr>
                        <w:rFonts w:ascii="Cambria Math" w:hAnsi="Cambria Math" w:cs="Times New Roman"/>
                        <w:i/>
                        <w:szCs w:val="24"/>
                      </w:rPr>
                    </m:ctrlPr>
                  </m:dPr>
                  <m:e>
                    <m:f>
                      <m:fPr>
                        <m:ctrlPr>
                          <w:rPr>
                            <w:rFonts w:ascii="Cambria Math" w:hAnsi="Cambria Math" w:cs="Times New Roman"/>
                            <w:i/>
                            <w:sz w:val="22"/>
                            <w:szCs w:val="24"/>
                          </w:rPr>
                        </m:ctrlPr>
                      </m:fPr>
                      <m:num>
                        <m:r>
                          <w:rPr>
                            <w:rFonts w:ascii="Cambria Math" w:hAnsi="Cambria Math" w:cs="Times New Roman"/>
                            <w:szCs w:val="24"/>
                          </w:rPr>
                          <m:t>2π</m:t>
                        </m:r>
                      </m:num>
                      <m:den>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den>
                    </m:f>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bi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e>
                </m:d>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o</m:t>
                    </m:r>
                  </m:sub>
                </m:sSub>
                <m:r>
                  <w:rPr>
                    <w:rFonts w:ascii="Cambria Math" w:hAnsi="Cambria Math" w:cs="Times New Roman"/>
                    <w:szCs w:val="24"/>
                  </w:rPr>
                  <m:t>+</m:t>
                </m:r>
                <m:f>
                  <m:fPr>
                    <m:ctrlPr>
                      <w:rPr>
                        <w:rFonts w:ascii="Cambria Math" w:hAnsi="Cambria Math" w:cs="Times New Roman"/>
                        <w:i/>
                        <w:sz w:val="22"/>
                        <w:szCs w:val="24"/>
                      </w:rPr>
                    </m:ctrlPr>
                  </m:fPr>
                  <m:num>
                    <m:r>
                      <w:rPr>
                        <w:rFonts w:ascii="Cambria Math" w:hAnsi="Cambria Math" w:cs="Times New Roman"/>
                        <w:szCs w:val="24"/>
                      </w:rPr>
                      <m:t>π</m:t>
                    </m:r>
                  </m:num>
                  <m:den>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den>
                </m:f>
                <m:sSup>
                  <m:sSupPr>
                    <m:ctrlPr>
                      <w:rPr>
                        <w:rFonts w:ascii="Cambria Math" w:hAnsi="Cambria Math" w:cs="Times New Roman"/>
                        <w:i/>
                        <w:sz w:val="22"/>
                        <w:szCs w:val="24"/>
                      </w:rPr>
                    </m:ctrlPr>
                  </m:sSupPr>
                  <m:e>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bi</m:t>
                        </m:r>
                      </m:sub>
                    </m:sSub>
                  </m:e>
                  <m:sup>
                    <m:r>
                      <w:rPr>
                        <w:rFonts w:ascii="Cambria Math" w:hAnsi="Cambria Math" w:cs="Times New Roman"/>
                        <w:szCs w:val="24"/>
                      </w:rPr>
                      <m:t>2</m:t>
                    </m:r>
                  </m:sup>
                </m:sSup>
                <m:r>
                  <w:rPr>
                    <w:rFonts w:ascii="Cambria Math" w:hAnsi="Cambria Math" w:cs="Times New Roman"/>
                    <w:szCs w:val="24"/>
                  </w:rPr>
                  <m:t>-</m:t>
                </m:r>
                <m:f>
                  <m:fPr>
                    <m:ctrlPr>
                      <w:rPr>
                        <w:rFonts w:ascii="Cambria Math" w:hAnsi="Cambria Math" w:cs="Times New Roman"/>
                        <w:i/>
                        <w:sz w:val="22"/>
                        <w:szCs w:val="24"/>
                      </w:rPr>
                    </m:ctrlPr>
                  </m:fPr>
                  <m:num>
                    <m:r>
                      <w:rPr>
                        <w:rFonts w:ascii="Cambria Math" w:hAnsi="Cambria Math" w:cs="Times New Roman"/>
                        <w:szCs w:val="24"/>
                      </w:rPr>
                      <m:t>π</m:t>
                    </m:r>
                  </m:num>
                  <m:den>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1</m:t>
                        </m:r>
                      </m:sub>
                    </m:sSub>
                  </m:e>
                  <m:sup>
                    <m:r>
                      <w:rPr>
                        <w:rFonts w:ascii="Cambria Math" w:hAnsi="Cambria Math" w:cs="Times New Roman"/>
                        <w:szCs w:val="24"/>
                      </w:rPr>
                      <m:t>2</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bi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1</m:t>
                        </m:r>
                      </m:sub>
                    </m:sSub>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r>
                  <w:rPr>
                    <w:rFonts w:ascii="Cambria Math" w:hAnsi="Cambria Math" w:cs="Times New Roman"/>
                    <w:szCs w:val="24"/>
                  </w:rPr>
                  <m:t>=0</m:t>
                </m:r>
              </m:oMath>
            </m:oMathPara>
          </w:p>
        </w:tc>
        <w:tc>
          <w:tcPr>
            <w:tcW w:w="561" w:type="dxa"/>
            <w:vAlign w:val="center"/>
          </w:tcPr>
          <w:p w14:paraId="0155988F" w14:textId="643CC8B1" w:rsidR="001567B9" w:rsidRPr="00AB77B7" w:rsidRDefault="001567B9" w:rsidP="006922A4">
            <w:pPr>
              <w:jc w:val="center"/>
              <w:rPr>
                <w:rFonts w:cs="Times New Roman"/>
                <w:szCs w:val="24"/>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41</w:t>
            </w:r>
            <w:r w:rsidR="005F21A8" w:rsidRPr="00AB77B7">
              <w:rPr>
                <w:rFonts w:cs="Times New Roman"/>
                <w:noProof/>
              </w:rPr>
              <w:fldChar w:fldCharType="end"/>
            </w:r>
            <w:r w:rsidRPr="00AB77B7">
              <w:rPr>
                <w:rFonts w:cs="Times New Roman"/>
              </w:rPr>
              <w:t>)</w:t>
            </w:r>
          </w:p>
        </w:tc>
      </w:tr>
    </w:tbl>
    <w:p w14:paraId="29ECFDC5" w14:textId="72193CF9" w:rsidR="001567B9" w:rsidRPr="00AB77B7" w:rsidRDefault="001567B9" w:rsidP="00FD5195">
      <w:pPr>
        <w:rPr>
          <w:rFonts w:cs="Times New Roman"/>
          <w:szCs w:val="24"/>
        </w:rPr>
      </w:pPr>
      <w:r w:rsidRPr="00AB77B7">
        <w:rPr>
          <w:rFonts w:cs="Times New Roman"/>
          <w:szCs w:val="24"/>
        </w:rPr>
        <w:t xml:space="preserve">where </w:t>
      </w:r>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1</m:t>
            </m:r>
          </m:sub>
        </m:sSub>
      </m:oMath>
      <w:r w:rsidRPr="00AB77B7">
        <w:rPr>
          <w:rFonts w:cs="Times New Roman"/>
          <w:szCs w:val="24"/>
        </w:rPr>
        <w:t xml:space="preserve"> has the expression </w:t>
      </w:r>
      <w:r w:rsidRPr="00AB77B7">
        <w:rPr>
          <w:rFonts w:cs="Times New Roman"/>
          <w:szCs w:val="24"/>
        </w:rPr>
        <w:fldChar w:fldCharType="begin"/>
      </w:r>
      <w:r w:rsidRPr="00AB77B7">
        <w:rPr>
          <w:rFonts w:cs="Times New Roman"/>
          <w:szCs w:val="24"/>
        </w:rPr>
        <w:instrText xml:space="preserve"> REF _Ref489969413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16</w:t>
      </w:r>
      <w:r w:rsidR="006D062E" w:rsidRPr="00AB77B7">
        <w:rPr>
          <w:rFonts w:cs="Times New Roman"/>
        </w:rPr>
        <w:t>)</w:t>
      </w:r>
      <w:r w:rsidRPr="00AB77B7">
        <w:rPr>
          <w:rFonts w:cs="Times New Roman"/>
          <w:szCs w:val="24"/>
        </w:rPr>
        <w:fldChar w:fldCharType="end"/>
      </w:r>
      <w:r w:rsidRPr="00AB77B7">
        <w:rPr>
          <w:rFonts w:cs="Times New Roman"/>
          <w:szCs w:val="24"/>
        </w:rPr>
        <w:t xml:space="preserve">, and the solution for </w:t>
      </w:r>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o</m:t>
            </m:r>
          </m:sub>
        </m:sSub>
      </m:oMath>
      <w:r w:rsidRPr="00AB77B7">
        <w:rPr>
          <w:rFonts w:cs="Times New Roman"/>
          <w:szCs w:val="24"/>
        </w:rPr>
        <w:t xml:space="preserve"> is</w:t>
      </w:r>
    </w:p>
    <w:tbl>
      <w:tblPr>
        <w:tblW w:w="0" w:type="auto"/>
        <w:jc w:val="center"/>
        <w:tblLook w:val="04A0" w:firstRow="1" w:lastRow="0" w:firstColumn="1" w:lastColumn="0" w:noHBand="0" w:noVBand="1"/>
      </w:tblPr>
      <w:tblGrid>
        <w:gridCol w:w="8446"/>
        <w:gridCol w:w="796"/>
      </w:tblGrid>
      <w:tr w:rsidR="001567B9" w:rsidRPr="00AB77B7" w14:paraId="39FD9063" w14:textId="77777777" w:rsidTr="001567B9">
        <w:trPr>
          <w:jc w:val="center"/>
        </w:trPr>
        <w:tc>
          <w:tcPr>
            <w:tcW w:w="8455" w:type="dxa"/>
            <w:vAlign w:val="center"/>
          </w:tcPr>
          <w:p w14:paraId="03D0263E" w14:textId="77777777" w:rsidR="001567B9" w:rsidRPr="00AB77B7" w:rsidRDefault="00CE5A53" w:rsidP="0079470A">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o</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bi</m:t>
                    </m:r>
                  </m:sub>
                </m:sSub>
                <m:r>
                  <w:rPr>
                    <w:rFonts w:ascii="Cambria Math" w:hAnsi="Cambria Math" w:cs="Times New Roman"/>
                    <w:szCs w:val="24"/>
                  </w:rPr>
                  <m:t>+</m:t>
                </m:r>
                <m:f>
                  <m:fPr>
                    <m:ctrlPr>
                      <w:rPr>
                        <w:rFonts w:ascii="Cambria Math" w:hAnsi="Cambria Math" w:cs="Times New Roman"/>
                        <w:i/>
                        <w:sz w:val="22"/>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num>
                  <m:den>
                    <m:r>
                      <w:rPr>
                        <w:rFonts w:ascii="Cambria Math" w:hAnsi="Cambria Math" w:cs="Times New Roman"/>
                        <w:szCs w:val="24"/>
                      </w:rPr>
                      <m:t>2π</m:t>
                    </m:r>
                  </m:den>
                </m:f>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r>
                  <w:rPr>
                    <w:rFonts w:ascii="Cambria Math" w:hAnsi="Cambria Math" w:cs="Times New Roman"/>
                    <w:szCs w:val="24"/>
                  </w:rPr>
                  <m:t>±</m:t>
                </m:r>
                <m:rad>
                  <m:radPr>
                    <m:degHide m:val="1"/>
                    <m:ctrlPr>
                      <w:rPr>
                        <w:rFonts w:ascii="Cambria Math" w:hAnsi="Cambria Math" w:cs="Times New Roman"/>
                        <w:i/>
                        <w:sz w:val="22"/>
                        <w:szCs w:val="24"/>
                      </w:rPr>
                    </m:ctrlPr>
                  </m:radPr>
                  <m:deg/>
                  <m:e>
                    <m:sSup>
                      <m:sSupPr>
                        <m:ctrlPr>
                          <w:rPr>
                            <w:rFonts w:ascii="Cambria Math" w:hAnsi="Cambria Math" w:cs="Times New Roman"/>
                            <w:i/>
                            <w:sz w:val="22"/>
                            <w:szCs w:val="24"/>
                          </w:rPr>
                        </m:ctrlPr>
                      </m:sSupPr>
                      <m:e>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1</m:t>
                                </m:r>
                              </m:sub>
                            </m:sSub>
                            <m:r>
                              <w:rPr>
                                <w:rFonts w:ascii="Cambria Math" w:hAnsi="Cambria Math" w:cs="Times New Roman"/>
                                <w:szCs w:val="24"/>
                              </w:rPr>
                              <m:t>-</m:t>
                            </m:r>
                            <m:f>
                              <m:fPr>
                                <m:ctrlPr>
                                  <w:rPr>
                                    <w:rFonts w:ascii="Cambria Math" w:hAnsi="Cambria Math" w:cs="Times New Roman"/>
                                    <w:i/>
                                    <w:sz w:val="22"/>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num>
                              <m:den>
                                <m:r>
                                  <w:rPr>
                                    <w:rFonts w:ascii="Cambria Math" w:hAnsi="Cambria Math" w:cs="Times New Roman"/>
                                    <w:szCs w:val="24"/>
                                  </w:rPr>
                                  <m:t>2π</m:t>
                                </m:r>
                              </m:den>
                            </m:f>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e>
                        </m:d>
                      </m:e>
                      <m:sup>
                        <m:r>
                          <w:rPr>
                            <w:rFonts w:ascii="Cambria Math" w:hAnsi="Cambria Math" w:cs="Times New Roman"/>
                            <w:szCs w:val="24"/>
                          </w:rPr>
                          <m:t>2</m:t>
                        </m:r>
                      </m:sup>
                    </m:sSup>
                    <m:r>
                      <w:rPr>
                        <w:rFonts w:ascii="Cambria Math" w:hAnsi="Cambria Math" w:cs="Times New Roman"/>
                        <w:szCs w:val="24"/>
                      </w:rPr>
                      <m:t>+</m:t>
                    </m:r>
                    <m:f>
                      <m:fPr>
                        <m:ctrlPr>
                          <w:rPr>
                            <w:rFonts w:ascii="Cambria Math" w:hAnsi="Cambria Math" w:cs="Times New Roman"/>
                            <w:i/>
                            <w:sz w:val="22"/>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num>
                      <m:den>
                        <m:r>
                          <w:rPr>
                            <w:rFonts w:ascii="Cambria Math" w:hAnsi="Cambria Math" w:cs="Times New Roman"/>
                            <w:szCs w:val="24"/>
                          </w:rPr>
                          <m:t>π</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e>
                </m:rad>
              </m:oMath>
            </m:oMathPara>
          </w:p>
        </w:tc>
        <w:tc>
          <w:tcPr>
            <w:tcW w:w="561" w:type="dxa"/>
            <w:vAlign w:val="center"/>
          </w:tcPr>
          <w:p w14:paraId="6357CA6D" w14:textId="6DE95F82" w:rsidR="001567B9" w:rsidRPr="00AB77B7" w:rsidRDefault="001567B9" w:rsidP="006922A4">
            <w:pPr>
              <w:jc w:val="center"/>
              <w:rPr>
                <w:rFonts w:cs="Times New Roman"/>
                <w:szCs w:val="24"/>
              </w:rPr>
            </w:pPr>
            <w:bookmarkStart w:id="128" w:name="_Ref491096856"/>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42</w:t>
            </w:r>
            <w:r w:rsidR="005F21A8" w:rsidRPr="00AB77B7">
              <w:rPr>
                <w:rFonts w:cs="Times New Roman"/>
                <w:noProof/>
              </w:rPr>
              <w:fldChar w:fldCharType="end"/>
            </w:r>
            <w:r w:rsidRPr="00AB77B7">
              <w:rPr>
                <w:rFonts w:cs="Times New Roman"/>
              </w:rPr>
              <w:t>)</w:t>
            </w:r>
            <w:bookmarkEnd w:id="128"/>
          </w:p>
        </w:tc>
      </w:tr>
    </w:tbl>
    <w:p w14:paraId="4F99092B" w14:textId="281BD341" w:rsidR="001567B9" w:rsidRPr="00AB77B7" w:rsidRDefault="00D3540D" w:rsidP="0093344B">
      <w:pPr>
        <w:rPr>
          <w:rFonts w:cs="Times New Roman"/>
        </w:rPr>
      </w:pPr>
      <w:r w:rsidRPr="00AB77B7">
        <w:rPr>
          <w:rFonts w:cs="Times New Roman"/>
        </w:rPr>
        <w:t>From inspection of</w:t>
      </w:r>
      <w:r w:rsidR="001567B9" w:rsidRPr="00AB77B7">
        <w:rPr>
          <w:rFonts w:cs="Times New Roman"/>
        </w:rPr>
        <w:t xml:space="preserve"> </w:t>
      </w:r>
      <w:r w:rsidR="001567B9" w:rsidRPr="00AB77B7">
        <w:rPr>
          <w:rFonts w:cs="Times New Roman"/>
        </w:rPr>
        <w:fldChar w:fldCharType="begin"/>
      </w:r>
      <w:r w:rsidR="001567B9" w:rsidRPr="00AB77B7">
        <w:rPr>
          <w:rFonts w:cs="Times New Roman"/>
        </w:rPr>
        <w:instrText xml:space="preserve"> REF _Ref491096856 \h </w:instrText>
      </w:r>
      <w:r w:rsidR="00AB77B7">
        <w:rPr>
          <w:rFonts w:cs="Times New Roman"/>
        </w:rPr>
        <w:instrText xml:space="preserve"> \* MERGEFORMAT </w:instrText>
      </w:r>
      <w:r w:rsidR="001567B9" w:rsidRPr="00AB77B7">
        <w:rPr>
          <w:rFonts w:cs="Times New Roman"/>
        </w:rPr>
      </w:r>
      <w:r w:rsidR="001567B9"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42</w:t>
      </w:r>
      <w:r w:rsidR="006D062E" w:rsidRPr="00AB77B7">
        <w:rPr>
          <w:rFonts w:cs="Times New Roman"/>
        </w:rPr>
        <w:t>)</w:t>
      </w:r>
      <w:r w:rsidR="001567B9" w:rsidRPr="00AB77B7">
        <w:rPr>
          <w:rFonts w:cs="Times New Roman"/>
        </w:rPr>
        <w:fldChar w:fldCharType="end"/>
      </w:r>
      <w:r w:rsidR="001567B9" w:rsidRPr="00AB77B7">
        <w:rPr>
          <w:rFonts w:cs="Times New Roman"/>
        </w:rPr>
        <w:t xml:space="preserve">, it can be </w:t>
      </w:r>
      <w:r w:rsidRPr="00AB77B7">
        <w:rPr>
          <w:rFonts w:cs="Times New Roman"/>
        </w:rPr>
        <w:t xml:space="preserve">seen </w:t>
      </w:r>
      <w:r w:rsidR="001567B9" w:rsidRPr="00AB77B7">
        <w:rPr>
          <w:rFonts w:cs="Times New Roman"/>
        </w:rPr>
        <w:t xml:space="preserve">that </w:t>
      </w:r>
      <w:r w:rsidR="000E35A4" w:rsidRPr="00AB77B7">
        <w:rPr>
          <w:rFonts w:cs="Times New Roman"/>
        </w:rPr>
        <w:t xml:space="preserve">the term </w:t>
      </w:r>
      <m:oMath>
        <m:f>
          <m:fPr>
            <m:ctrlPr>
              <w:rPr>
                <w:rFonts w:ascii="Cambria Math" w:hAnsi="Cambria Math" w:cs="Times New Roman"/>
                <w:i/>
                <w:sz w:val="22"/>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m:t>
                </m:r>
              </m:sub>
            </m:sSub>
          </m:num>
          <m:den>
            <m:r>
              <w:rPr>
                <w:rFonts w:ascii="Cambria Math" w:hAnsi="Cambria Math" w:cs="Times New Roman"/>
              </w:rPr>
              <m:t>2π</m:t>
            </m:r>
          </m:den>
        </m:f>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t</m:t>
            </m:r>
          </m:sub>
        </m:sSub>
      </m:oMath>
      <w:r w:rsidR="000E35A4" w:rsidRPr="00AB77B7">
        <w:rPr>
          <w:rFonts w:cs="Times New Roman"/>
        </w:rPr>
        <w:t xml:space="preserve"> represents a radius which is smaller than the stator inner bore radius,</w:t>
      </w:r>
      <w:r w:rsidR="002B6231" w:rsidRPr="00AB77B7">
        <w:rPr>
          <w:rFonts w:cs="Times New Roman"/>
        </w:rPr>
        <w:t xml:space="preserve"> since </w:t>
      </w:r>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t</m:t>
            </m:r>
          </m:sub>
        </m:sSub>
      </m:oMath>
      <w:r w:rsidR="002B6231" w:rsidRPr="00AB77B7">
        <w:rPr>
          <w:rFonts w:cs="Times New Roman"/>
        </w:rPr>
        <w:t xml:space="preserve"> is smaller than the slot pitch</w:t>
      </w:r>
      <w:r w:rsidRPr="00AB77B7">
        <w:rPr>
          <w:rFonts w:cs="Times New Roman"/>
        </w:rPr>
        <w:t>. Hence the entire</w:t>
      </w:r>
      <w:r w:rsidR="002B6231" w:rsidRPr="00AB77B7">
        <w:rPr>
          <w:rFonts w:cs="Times New Roman"/>
        </w:rPr>
        <w:t xml:space="preserve"> </w:t>
      </w:r>
      <w:r w:rsidR="000E35A4" w:rsidRPr="00AB77B7">
        <w:rPr>
          <w:rFonts w:cs="Times New Roman"/>
        </w:rPr>
        <w:t xml:space="preserve">term </w:t>
      </w:r>
      <w:r w:rsidRPr="00AB77B7">
        <w:rPr>
          <w:rFonts w:cs="Times New Roman"/>
        </w:rPr>
        <w:t xml:space="preserve">which follows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bi</m:t>
            </m:r>
          </m:sub>
        </m:sSub>
      </m:oMath>
      <w:r w:rsidR="000E35A4" w:rsidRPr="00AB77B7">
        <w:rPr>
          <w:rFonts w:cs="Times New Roman"/>
        </w:rPr>
        <w:t xml:space="preserve"> should be the radius </w:t>
      </w:r>
      <w:r w:rsidRPr="00AB77B7">
        <w:rPr>
          <w:rFonts w:cs="Times New Roman"/>
        </w:rPr>
        <w:t xml:space="preserve">up to </w:t>
      </w:r>
      <w:r w:rsidR="000E35A4" w:rsidRPr="00AB77B7">
        <w:rPr>
          <w:rFonts w:cs="Times New Roman"/>
        </w:rPr>
        <w:t xml:space="preserve">the slot bottom, since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bi</m:t>
            </m:r>
          </m:sub>
        </m:sSub>
      </m:oMath>
      <w:r w:rsidR="000E35A4" w:rsidRPr="00AB77B7">
        <w:rPr>
          <w:rFonts w:cs="Times New Roman"/>
        </w:rPr>
        <w:t xml:space="preserve"> is the thickness of the stator back yoke. Therefore, only the solution with </w:t>
      </w:r>
      <m:oMath>
        <m:r>
          <w:rPr>
            <w:rFonts w:ascii="Cambria Math" w:hAnsi="Cambria Math" w:cs="Times New Roman"/>
          </w:rPr>
          <m:t>+</m:t>
        </m:r>
        <m:rad>
          <m:radPr>
            <m:degHide m:val="1"/>
            <m:ctrlPr>
              <w:rPr>
                <w:rFonts w:ascii="Cambria Math" w:hAnsi="Cambria Math" w:cs="Times New Roman"/>
                <w:i/>
                <w:sz w:val="22"/>
              </w:rPr>
            </m:ctrlPr>
          </m:radPr>
          <m:deg/>
          <m:e>
            <m:sSup>
              <m:sSupPr>
                <m:ctrlPr>
                  <w:rPr>
                    <w:rFonts w:ascii="Cambria Math" w:hAnsi="Cambria Math" w:cs="Times New Roman"/>
                    <w:i/>
                    <w:sz w:val="22"/>
                  </w:rPr>
                </m:ctrlPr>
              </m:sSup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1</m:t>
                        </m:r>
                      </m:sub>
                    </m:sSub>
                    <m:r>
                      <w:rPr>
                        <w:rFonts w:ascii="Cambria Math" w:hAnsi="Cambria Math" w:cs="Times New Roman"/>
                      </w:rPr>
                      <m:t>-</m:t>
                    </m:r>
                    <m:f>
                      <m:fPr>
                        <m:ctrlPr>
                          <w:rPr>
                            <w:rFonts w:ascii="Cambria Math" w:hAnsi="Cambria Math" w:cs="Times New Roman"/>
                            <w:i/>
                            <w:sz w:val="22"/>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m:t>
                            </m:r>
                          </m:sub>
                        </m:sSub>
                      </m:num>
                      <m:den>
                        <m:r>
                          <w:rPr>
                            <w:rFonts w:ascii="Cambria Math" w:hAnsi="Cambria Math" w:cs="Times New Roman"/>
                          </w:rPr>
                          <m:t>2π</m:t>
                        </m:r>
                      </m:den>
                    </m:f>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t</m:t>
                        </m:r>
                      </m:sub>
                    </m:sSub>
                  </m:e>
                </m:d>
              </m:e>
              <m:sup>
                <m:r>
                  <w:rPr>
                    <w:rFonts w:ascii="Cambria Math" w:hAnsi="Cambria Math" w:cs="Times New Roman"/>
                  </w:rPr>
                  <m:t>2</m:t>
                </m:r>
              </m:sup>
            </m:sSup>
            <m:r>
              <w:rPr>
                <w:rFonts w:ascii="Cambria Math" w:hAnsi="Cambria Math" w:cs="Times New Roman"/>
              </w:rPr>
              <m:t>+</m:t>
            </m:r>
            <m:f>
              <m:fPr>
                <m:ctrlPr>
                  <w:rPr>
                    <w:rFonts w:ascii="Cambria Math" w:hAnsi="Cambria Math" w:cs="Times New Roman"/>
                    <w:i/>
                    <w:sz w:val="22"/>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m:t>
                    </m:r>
                  </m:sub>
                </m:sSub>
              </m:num>
              <m:den>
                <m:r>
                  <w:rPr>
                    <w:rFonts w:ascii="Cambria Math" w:hAnsi="Cambria Math" w:cs="Times New Roman"/>
                  </w:rPr>
                  <m:t>π</m:t>
                </m:r>
              </m:den>
            </m:f>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slot</m:t>
                </m:r>
              </m:sub>
            </m:sSub>
          </m:e>
        </m:rad>
      </m:oMath>
      <w:r w:rsidR="000E35A4" w:rsidRPr="00AB77B7">
        <w:rPr>
          <w:rFonts w:cs="Times New Roman"/>
          <w:sz w:val="22"/>
        </w:rPr>
        <w:t xml:space="preserve"> </w:t>
      </w:r>
      <w:r w:rsidRPr="00AB77B7">
        <w:rPr>
          <w:rFonts w:cs="Times New Roman"/>
          <w:szCs w:val="24"/>
        </w:rPr>
        <w:t xml:space="preserve">is viable for a practical </w:t>
      </w:r>
      <w:r w:rsidR="000E35A4" w:rsidRPr="00AB77B7">
        <w:rPr>
          <w:rFonts w:cs="Times New Roman"/>
          <w:szCs w:val="24"/>
        </w:rPr>
        <w:t>machine</w:t>
      </w:r>
      <w:r w:rsidR="000E35A4" w:rsidRPr="00AB77B7">
        <w:rPr>
          <w:rFonts w:cs="Times New Roman"/>
        </w:rPr>
        <w:t xml:space="preserve"> design</w:t>
      </w:r>
      <w:r w:rsidR="00D672C8">
        <w:rPr>
          <w:rFonts w:cs="Times New Roman"/>
        </w:rPr>
        <w:t>:</w:t>
      </w:r>
    </w:p>
    <w:tbl>
      <w:tblPr>
        <w:tblW w:w="0" w:type="auto"/>
        <w:jc w:val="center"/>
        <w:tblLook w:val="04A0" w:firstRow="1" w:lastRow="0" w:firstColumn="1" w:lastColumn="0" w:noHBand="0" w:noVBand="1"/>
      </w:tblPr>
      <w:tblGrid>
        <w:gridCol w:w="8446"/>
        <w:gridCol w:w="796"/>
      </w:tblGrid>
      <w:tr w:rsidR="000E35A4" w:rsidRPr="00AB77B7" w14:paraId="071053F9" w14:textId="77777777" w:rsidTr="000E35A4">
        <w:trPr>
          <w:jc w:val="center"/>
        </w:trPr>
        <w:tc>
          <w:tcPr>
            <w:tcW w:w="8455" w:type="dxa"/>
            <w:vAlign w:val="center"/>
          </w:tcPr>
          <w:p w14:paraId="3D01A358" w14:textId="77777777" w:rsidR="000E35A4" w:rsidRPr="00AB77B7" w:rsidRDefault="00CE5A53" w:rsidP="0079470A">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o</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bi</m:t>
                    </m:r>
                  </m:sub>
                </m:sSub>
                <m:r>
                  <w:rPr>
                    <w:rFonts w:ascii="Cambria Math" w:hAnsi="Cambria Math" w:cs="Times New Roman"/>
                    <w:szCs w:val="24"/>
                  </w:rPr>
                  <m:t>+</m:t>
                </m:r>
                <m:f>
                  <m:fPr>
                    <m:ctrlPr>
                      <w:rPr>
                        <w:rFonts w:ascii="Cambria Math" w:hAnsi="Cambria Math" w:cs="Times New Roman"/>
                        <w:i/>
                        <w:sz w:val="22"/>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num>
                  <m:den>
                    <m:r>
                      <w:rPr>
                        <w:rFonts w:ascii="Cambria Math" w:hAnsi="Cambria Math" w:cs="Times New Roman"/>
                        <w:szCs w:val="24"/>
                      </w:rPr>
                      <m:t>2π</m:t>
                    </m:r>
                  </m:den>
                </m:f>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r>
                  <w:rPr>
                    <w:rFonts w:ascii="Cambria Math" w:hAnsi="Cambria Math" w:cs="Times New Roman"/>
                    <w:szCs w:val="24"/>
                  </w:rPr>
                  <m:t>+</m:t>
                </m:r>
                <m:rad>
                  <m:radPr>
                    <m:degHide m:val="1"/>
                    <m:ctrlPr>
                      <w:rPr>
                        <w:rFonts w:ascii="Cambria Math" w:hAnsi="Cambria Math" w:cs="Times New Roman"/>
                        <w:i/>
                        <w:sz w:val="22"/>
                        <w:szCs w:val="24"/>
                      </w:rPr>
                    </m:ctrlPr>
                  </m:radPr>
                  <m:deg/>
                  <m:e>
                    <m:sSup>
                      <m:sSupPr>
                        <m:ctrlPr>
                          <w:rPr>
                            <w:rFonts w:ascii="Cambria Math" w:hAnsi="Cambria Math" w:cs="Times New Roman"/>
                            <w:i/>
                            <w:sz w:val="22"/>
                            <w:szCs w:val="24"/>
                          </w:rPr>
                        </m:ctrlPr>
                      </m:sSupPr>
                      <m:e>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1</m:t>
                                </m:r>
                              </m:sub>
                            </m:sSub>
                            <m:r>
                              <w:rPr>
                                <w:rFonts w:ascii="Cambria Math" w:hAnsi="Cambria Math" w:cs="Times New Roman"/>
                                <w:szCs w:val="24"/>
                              </w:rPr>
                              <m:t>-</m:t>
                            </m:r>
                            <m:f>
                              <m:fPr>
                                <m:ctrlPr>
                                  <w:rPr>
                                    <w:rFonts w:ascii="Cambria Math" w:hAnsi="Cambria Math" w:cs="Times New Roman"/>
                                    <w:i/>
                                    <w:sz w:val="22"/>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num>
                              <m:den>
                                <m:r>
                                  <w:rPr>
                                    <w:rFonts w:ascii="Cambria Math" w:hAnsi="Cambria Math" w:cs="Times New Roman"/>
                                    <w:szCs w:val="24"/>
                                  </w:rPr>
                                  <m:t>2π</m:t>
                                </m:r>
                              </m:den>
                            </m:f>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e>
                        </m:d>
                      </m:e>
                      <m:sup>
                        <m:r>
                          <w:rPr>
                            <w:rFonts w:ascii="Cambria Math" w:hAnsi="Cambria Math" w:cs="Times New Roman"/>
                            <w:szCs w:val="24"/>
                          </w:rPr>
                          <m:t>2</m:t>
                        </m:r>
                      </m:sup>
                    </m:sSup>
                    <m:r>
                      <w:rPr>
                        <w:rFonts w:ascii="Cambria Math" w:hAnsi="Cambria Math" w:cs="Times New Roman"/>
                        <w:szCs w:val="24"/>
                      </w:rPr>
                      <m:t>+</m:t>
                    </m:r>
                    <m:f>
                      <m:fPr>
                        <m:ctrlPr>
                          <w:rPr>
                            <w:rFonts w:ascii="Cambria Math" w:hAnsi="Cambria Math" w:cs="Times New Roman"/>
                            <w:i/>
                            <w:sz w:val="22"/>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num>
                      <m:den>
                        <m:r>
                          <w:rPr>
                            <w:rFonts w:ascii="Cambria Math" w:hAnsi="Cambria Math" w:cs="Times New Roman"/>
                            <w:szCs w:val="24"/>
                          </w:rPr>
                          <m:t>π</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e>
                </m:rad>
              </m:oMath>
            </m:oMathPara>
          </w:p>
        </w:tc>
        <w:tc>
          <w:tcPr>
            <w:tcW w:w="561" w:type="dxa"/>
            <w:vAlign w:val="center"/>
          </w:tcPr>
          <w:p w14:paraId="02E42FF4" w14:textId="03A637AA" w:rsidR="000E35A4" w:rsidRPr="00AB77B7" w:rsidRDefault="000E35A4" w:rsidP="006922A4">
            <w:pPr>
              <w:jc w:val="center"/>
              <w:rPr>
                <w:rFonts w:cs="Times New Roman"/>
                <w:szCs w:val="24"/>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43</w:t>
            </w:r>
            <w:r w:rsidR="005F21A8" w:rsidRPr="00AB77B7">
              <w:rPr>
                <w:rFonts w:cs="Times New Roman"/>
                <w:noProof/>
              </w:rPr>
              <w:fldChar w:fldCharType="end"/>
            </w:r>
            <w:r w:rsidRPr="00AB77B7">
              <w:rPr>
                <w:rFonts w:cs="Times New Roman"/>
              </w:rPr>
              <w:t>)</w:t>
            </w:r>
          </w:p>
        </w:tc>
      </w:tr>
    </w:tbl>
    <w:p w14:paraId="18723102" w14:textId="33B7C981" w:rsidR="006C4446" w:rsidRPr="00AB77B7" w:rsidRDefault="006C4446" w:rsidP="00FD5195">
      <w:pPr>
        <w:rPr>
          <w:rFonts w:cs="Times New Roman"/>
          <w:szCs w:val="24"/>
        </w:rPr>
      </w:pPr>
      <w:r w:rsidRPr="00AB77B7">
        <w:rPr>
          <w:rFonts w:cs="Times New Roman"/>
          <w:szCs w:val="24"/>
        </w:rPr>
        <w:t>T</w:t>
      </w:r>
      <w:r w:rsidR="006D3B1E" w:rsidRPr="00AB77B7">
        <w:rPr>
          <w:rFonts w:cs="Times New Roman"/>
          <w:szCs w:val="24"/>
        </w:rPr>
        <w:t xml:space="preserve">he axial length, which is equal to stator diameter </w:t>
      </w:r>
      <w:r w:rsidR="00D3540D" w:rsidRPr="00AB77B7">
        <w:rPr>
          <w:rFonts w:cs="Times New Roman"/>
          <w:szCs w:val="24"/>
        </w:rPr>
        <w:t xml:space="preserve">for </w:t>
      </w:r>
      <w:r w:rsidR="006D3B1E" w:rsidRPr="00AB77B7">
        <w:rPr>
          <w:rFonts w:cs="Times New Roman"/>
          <w:szCs w:val="24"/>
        </w:rPr>
        <w:t xml:space="preserve">1:1 aspect ratio, </w:t>
      </w:r>
      <w:r w:rsidRPr="00AB77B7">
        <w:rPr>
          <w:rFonts w:cs="Times New Roman"/>
          <w:szCs w:val="24"/>
        </w:rPr>
        <w:t>can be expressed as</w:t>
      </w:r>
    </w:p>
    <w:tbl>
      <w:tblPr>
        <w:tblW w:w="0" w:type="auto"/>
        <w:jc w:val="center"/>
        <w:tblLook w:val="04A0" w:firstRow="1" w:lastRow="0" w:firstColumn="1" w:lastColumn="0" w:noHBand="0" w:noVBand="1"/>
      </w:tblPr>
      <w:tblGrid>
        <w:gridCol w:w="8446"/>
        <w:gridCol w:w="796"/>
      </w:tblGrid>
      <w:tr w:rsidR="006C4446" w:rsidRPr="00AB77B7" w14:paraId="54BDB5E9" w14:textId="77777777" w:rsidTr="006C4446">
        <w:trPr>
          <w:jc w:val="center"/>
        </w:trPr>
        <w:tc>
          <w:tcPr>
            <w:tcW w:w="8455" w:type="dxa"/>
            <w:vAlign w:val="center"/>
          </w:tcPr>
          <w:p w14:paraId="6FCED103" w14:textId="77777777" w:rsidR="006C4446" w:rsidRPr="00AB77B7" w:rsidRDefault="00CE5A53" w:rsidP="0079470A">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bi</m:t>
                    </m:r>
                  </m:sub>
                </m:sSub>
                <m:r>
                  <w:rPr>
                    <w:rFonts w:ascii="Cambria Math" w:hAnsi="Cambria Math" w:cs="Times New Roman"/>
                    <w:szCs w:val="24"/>
                  </w:rPr>
                  <m:t>+</m:t>
                </m:r>
                <m:f>
                  <m:fPr>
                    <m:ctrlPr>
                      <w:rPr>
                        <w:rFonts w:ascii="Cambria Math" w:hAnsi="Cambria Math" w:cs="Times New Roman"/>
                        <w:i/>
                        <w:sz w:val="22"/>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num>
                  <m:den>
                    <m:r>
                      <w:rPr>
                        <w:rFonts w:ascii="Cambria Math" w:hAnsi="Cambria Math" w:cs="Times New Roman"/>
                        <w:szCs w:val="24"/>
                      </w:rPr>
                      <m:t>π</m:t>
                    </m:r>
                  </m:den>
                </m:f>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r>
                  <w:rPr>
                    <w:rFonts w:ascii="Cambria Math" w:hAnsi="Cambria Math" w:cs="Times New Roman"/>
                    <w:szCs w:val="24"/>
                  </w:rPr>
                  <m:t>+2</m:t>
                </m:r>
                <m:rad>
                  <m:radPr>
                    <m:degHide m:val="1"/>
                    <m:ctrlPr>
                      <w:rPr>
                        <w:rFonts w:ascii="Cambria Math" w:hAnsi="Cambria Math" w:cs="Times New Roman"/>
                        <w:i/>
                        <w:sz w:val="22"/>
                        <w:szCs w:val="24"/>
                      </w:rPr>
                    </m:ctrlPr>
                  </m:radPr>
                  <m:deg/>
                  <m:e>
                    <m:sSup>
                      <m:sSupPr>
                        <m:ctrlPr>
                          <w:rPr>
                            <w:rFonts w:ascii="Cambria Math" w:hAnsi="Cambria Math" w:cs="Times New Roman"/>
                            <w:i/>
                            <w:sz w:val="22"/>
                            <w:szCs w:val="24"/>
                          </w:rPr>
                        </m:ctrlPr>
                      </m:sSupPr>
                      <m:e>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1</m:t>
                                </m:r>
                              </m:sub>
                            </m:sSub>
                            <m:r>
                              <w:rPr>
                                <w:rFonts w:ascii="Cambria Math" w:hAnsi="Cambria Math" w:cs="Times New Roman"/>
                                <w:szCs w:val="24"/>
                              </w:rPr>
                              <m:t>-</m:t>
                            </m:r>
                            <m:f>
                              <m:fPr>
                                <m:ctrlPr>
                                  <w:rPr>
                                    <w:rFonts w:ascii="Cambria Math" w:hAnsi="Cambria Math" w:cs="Times New Roman"/>
                                    <w:i/>
                                    <w:sz w:val="22"/>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num>
                              <m:den>
                                <m:r>
                                  <w:rPr>
                                    <w:rFonts w:ascii="Cambria Math" w:hAnsi="Cambria Math" w:cs="Times New Roman"/>
                                    <w:szCs w:val="24"/>
                                  </w:rPr>
                                  <m:t>2π</m:t>
                                </m:r>
                              </m:den>
                            </m:f>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e>
                        </m:d>
                      </m:e>
                      <m:sup>
                        <m:r>
                          <w:rPr>
                            <w:rFonts w:ascii="Cambria Math" w:hAnsi="Cambria Math" w:cs="Times New Roman"/>
                            <w:szCs w:val="24"/>
                          </w:rPr>
                          <m:t>2</m:t>
                        </m:r>
                      </m:sup>
                    </m:sSup>
                    <m:r>
                      <w:rPr>
                        <w:rFonts w:ascii="Cambria Math" w:hAnsi="Cambria Math" w:cs="Times New Roman"/>
                        <w:szCs w:val="24"/>
                      </w:rPr>
                      <m:t>+</m:t>
                    </m:r>
                    <m:f>
                      <m:fPr>
                        <m:ctrlPr>
                          <w:rPr>
                            <w:rFonts w:ascii="Cambria Math" w:hAnsi="Cambria Math" w:cs="Times New Roman"/>
                            <w:i/>
                            <w:sz w:val="22"/>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num>
                      <m:den>
                        <m:r>
                          <w:rPr>
                            <w:rFonts w:ascii="Cambria Math" w:hAnsi="Cambria Math" w:cs="Times New Roman"/>
                            <w:szCs w:val="24"/>
                          </w:rPr>
                          <m:t>π</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e>
                </m:rad>
              </m:oMath>
            </m:oMathPara>
          </w:p>
        </w:tc>
        <w:tc>
          <w:tcPr>
            <w:tcW w:w="561" w:type="dxa"/>
            <w:vAlign w:val="center"/>
          </w:tcPr>
          <w:p w14:paraId="6C3552FD" w14:textId="7569D008" w:rsidR="006C4446" w:rsidRPr="00AB77B7" w:rsidRDefault="006C4446" w:rsidP="006922A4">
            <w:pPr>
              <w:jc w:val="center"/>
              <w:rPr>
                <w:rFonts w:cs="Times New Roman"/>
                <w:szCs w:val="24"/>
              </w:rPr>
            </w:pPr>
            <w:bookmarkStart w:id="129" w:name="_Ref491097773"/>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44</w:t>
            </w:r>
            <w:r w:rsidR="005F21A8" w:rsidRPr="00AB77B7">
              <w:rPr>
                <w:rFonts w:cs="Times New Roman"/>
                <w:noProof/>
              </w:rPr>
              <w:fldChar w:fldCharType="end"/>
            </w:r>
            <w:r w:rsidRPr="00AB77B7">
              <w:rPr>
                <w:rFonts w:cs="Times New Roman"/>
              </w:rPr>
              <w:t>)</w:t>
            </w:r>
            <w:bookmarkEnd w:id="129"/>
          </w:p>
        </w:tc>
      </w:tr>
    </w:tbl>
    <w:p w14:paraId="0CF88B2E" w14:textId="09E76DE9" w:rsidR="006C4446" w:rsidRPr="00AB77B7" w:rsidRDefault="006C4446" w:rsidP="00FD5195">
      <w:pPr>
        <w:rPr>
          <w:rFonts w:cs="Times New Roman"/>
          <w:szCs w:val="24"/>
        </w:rPr>
      </w:pPr>
      <w:r w:rsidRPr="00AB77B7">
        <w:rPr>
          <w:rFonts w:cs="Times New Roman"/>
          <w:szCs w:val="24"/>
        </w:rPr>
        <w:t xml:space="preserve">Substituting </w:t>
      </w:r>
      <w:r w:rsidRPr="00AB77B7">
        <w:rPr>
          <w:rFonts w:cs="Times New Roman"/>
          <w:szCs w:val="24"/>
        </w:rPr>
        <w:fldChar w:fldCharType="begin"/>
      </w:r>
      <w:r w:rsidRPr="00AB77B7">
        <w:rPr>
          <w:rFonts w:cs="Times New Roman"/>
          <w:szCs w:val="24"/>
        </w:rPr>
        <w:instrText xml:space="preserve"> REF _Ref491097773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44</w:t>
      </w:r>
      <w:r w:rsidR="006D062E" w:rsidRPr="00AB77B7">
        <w:rPr>
          <w:rFonts w:cs="Times New Roman"/>
        </w:rPr>
        <w:t>)</w:t>
      </w:r>
      <w:r w:rsidRPr="00AB77B7">
        <w:rPr>
          <w:rFonts w:cs="Times New Roman"/>
          <w:szCs w:val="24"/>
        </w:rPr>
        <w:fldChar w:fldCharType="end"/>
      </w:r>
      <w:r w:rsidRPr="00AB77B7">
        <w:rPr>
          <w:rFonts w:cs="Times New Roman"/>
          <w:szCs w:val="24"/>
        </w:rPr>
        <w:t xml:space="preserve"> into </w:t>
      </w:r>
      <w:r w:rsidRPr="00AB77B7">
        <w:rPr>
          <w:rFonts w:cs="Times New Roman"/>
          <w:szCs w:val="24"/>
        </w:rPr>
        <w:fldChar w:fldCharType="begin"/>
      </w:r>
      <w:r w:rsidRPr="00AB77B7">
        <w:rPr>
          <w:rFonts w:cs="Times New Roman"/>
          <w:szCs w:val="24"/>
        </w:rPr>
        <w:instrText xml:space="preserve"> REF _Ref489967189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w:t>
      </w:r>
      <w:r w:rsidR="006D062E" w:rsidRPr="00AB77B7">
        <w:rPr>
          <w:rFonts w:cs="Times New Roman"/>
        </w:rPr>
        <w:t>)</w:t>
      </w:r>
      <w:r w:rsidRPr="00AB77B7">
        <w:rPr>
          <w:rFonts w:cs="Times New Roman"/>
          <w:szCs w:val="24"/>
        </w:rPr>
        <w:fldChar w:fldCharType="end"/>
      </w:r>
      <w:r w:rsidRPr="00AB77B7">
        <w:rPr>
          <w:rFonts w:cs="Times New Roman"/>
          <w:szCs w:val="24"/>
        </w:rPr>
        <w:t xml:space="preserve">, </w:t>
      </w:r>
      <w:r w:rsidR="00D3540D" w:rsidRPr="00AB77B7">
        <w:rPr>
          <w:rFonts w:cs="Times New Roman"/>
          <w:szCs w:val="24"/>
        </w:rPr>
        <w:t xml:space="preserve">yields </w:t>
      </w:r>
      <w:r w:rsidRPr="00AB77B7">
        <w:rPr>
          <w:rFonts w:cs="Times New Roman"/>
          <w:szCs w:val="24"/>
        </w:rPr>
        <w:t>the followi</w:t>
      </w:r>
      <w:r w:rsidR="00DE0243" w:rsidRPr="00AB77B7">
        <w:rPr>
          <w:rFonts w:cs="Times New Roman"/>
          <w:szCs w:val="24"/>
        </w:rPr>
        <w:t>ng equation</w:t>
      </w:r>
      <w:r w:rsidR="00D3540D" w:rsidRPr="00AB77B7">
        <w:rPr>
          <w:rFonts w:cs="Times New Roman"/>
          <w:szCs w:val="24"/>
        </w:rPr>
        <w:t>:</w:t>
      </w:r>
      <w:r w:rsidR="00DE0243" w:rsidRPr="00AB77B7">
        <w:rPr>
          <w:rFonts w:cs="Times New Roman"/>
          <w:szCs w:val="24"/>
        </w:rPr>
        <w:t xml:space="preserve"> </w:t>
      </w:r>
    </w:p>
    <w:tbl>
      <w:tblPr>
        <w:tblW w:w="0" w:type="auto"/>
        <w:jc w:val="center"/>
        <w:tblLook w:val="04A0" w:firstRow="1" w:lastRow="0" w:firstColumn="1" w:lastColumn="0" w:noHBand="0" w:noVBand="1"/>
      </w:tblPr>
      <w:tblGrid>
        <w:gridCol w:w="8446"/>
        <w:gridCol w:w="796"/>
      </w:tblGrid>
      <w:tr w:rsidR="006C4446" w:rsidRPr="00AB77B7" w14:paraId="0F2C8670" w14:textId="77777777" w:rsidTr="00107243">
        <w:trPr>
          <w:trHeight w:val="1181"/>
          <w:jc w:val="center"/>
        </w:trPr>
        <w:tc>
          <w:tcPr>
            <w:tcW w:w="8455" w:type="dxa"/>
            <w:vAlign w:val="center"/>
          </w:tcPr>
          <w:p w14:paraId="36002DE4" w14:textId="77777777" w:rsidR="006C4446" w:rsidRPr="00AB77B7" w:rsidRDefault="006C4446" w:rsidP="0079470A">
            <w:pPr>
              <w:jc w:val="center"/>
              <w:rPr>
                <w:rFonts w:cs="Times New Roman"/>
                <w:szCs w:val="24"/>
              </w:rPr>
            </w:pPr>
            <m:oMathPara>
              <m:oMath>
                <m:r>
                  <w:rPr>
                    <w:rFonts w:ascii="Cambria Math" w:hAnsi="Cambria Math" w:cs="Times New Roman"/>
                  </w:rPr>
                  <m:t>T=</m:t>
                </m:r>
                <m:f>
                  <m:fPr>
                    <m:ctrlPr>
                      <w:rPr>
                        <w:rFonts w:ascii="Cambria Math" w:hAnsi="Cambria Math" w:cs="Times New Roman"/>
                        <w:i/>
                        <w:szCs w:val="24"/>
                      </w:rPr>
                    </m:ctrlPr>
                  </m:fPr>
                  <m:num>
                    <m:sSup>
                      <m:sSupPr>
                        <m:ctrlPr>
                          <w:rPr>
                            <w:rFonts w:ascii="Cambria Math" w:hAnsi="Cambria Math" w:cs="Times New Roman"/>
                            <w:i/>
                            <w:szCs w:val="24"/>
                          </w:rPr>
                        </m:ctrlPr>
                      </m:sSupPr>
                      <m:e>
                        <m:r>
                          <w:rPr>
                            <w:rFonts w:ascii="Cambria Math" w:hAnsi="Cambria Math" w:cs="Times New Roman"/>
                          </w:rPr>
                          <m:t>π</m:t>
                        </m:r>
                      </m:e>
                      <m:sup>
                        <m:r>
                          <w:rPr>
                            <w:rFonts w:ascii="Cambria Math" w:hAnsi="Cambria Math" w:cs="Times New Roman"/>
                          </w:rPr>
                          <m:t>2</m:t>
                        </m:r>
                      </m:sup>
                    </m:sSup>
                  </m:num>
                  <m:den>
                    <m:r>
                      <w:rPr>
                        <w:rFonts w:ascii="Cambria Math" w:hAnsi="Cambria Math" w:cs="Times New Roman"/>
                      </w:rPr>
                      <m:t>4</m:t>
                    </m:r>
                    <m:rad>
                      <m:radPr>
                        <m:degHide m:val="1"/>
                        <m:ctrlPr>
                          <w:rPr>
                            <w:rFonts w:ascii="Cambria Math" w:hAnsi="Cambria Math" w:cs="Times New Roman"/>
                            <w:i/>
                            <w:szCs w:val="24"/>
                          </w:rPr>
                        </m:ctrlPr>
                      </m:radPr>
                      <m:deg/>
                      <m:e>
                        <m:r>
                          <w:rPr>
                            <w:rFonts w:ascii="Cambria Math" w:hAnsi="Cambria Math" w:cs="Times New Roman"/>
                          </w:rPr>
                          <m:t>2</m:t>
                        </m:r>
                      </m:e>
                    </m:rad>
                  </m:den>
                </m:f>
                <m:sSub>
                  <m:sSubPr>
                    <m:ctrlPr>
                      <w:rPr>
                        <w:rFonts w:ascii="Cambria Math" w:hAnsi="Cambria Math" w:cs="Times New Roman"/>
                        <w:i/>
                        <w:szCs w:val="24"/>
                      </w:rPr>
                    </m:ctrlPr>
                  </m:sSubPr>
                  <m:e>
                    <m:r>
                      <w:rPr>
                        <w:rFonts w:ascii="Cambria Math" w:hAnsi="Cambria Math" w:cs="Times New Roman"/>
                      </w:rPr>
                      <m:t>k</m:t>
                    </m:r>
                  </m:e>
                  <m:sub>
                    <m:r>
                      <w:rPr>
                        <w:rFonts w:ascii="Cambria Math" w:hAnsi="Cambria Math" w:cs="Times New Roman"/>
                      </w:rPr>
                      <m:t>w</m:t>
                    </m:r>
                  </m:sub>
                </m:sSub>
                <m:sSub>
                  <m:sSubPr>
                    <m:ctrlPr>
                      <w:rPr>
                        <w:rFonts w:ascii="Cambria Math" w:hAnsi="Cambria Math" w:cs="Times New Roman"/>
                        <w:i/>
                        <w:szCs w:val="24"/>
                      </w:rPr>
                    </m:ctrlPr>
                  </m:sSubPr>
                  <m:e>
                    <m:r>
                      <w:rPr>
                        <w:rFonts w:ascii="Cambria Math" w:hAnsi="Cambria Math" w:cs="Times New Roman"/>
                      </w:rPr>
                      <m:t>B</m:t>
                    </m:r>
                  </m:e>
                  <m:sub>
                    <m:r>
                      <w:rPr>
                        <w:rFonts w:ascii="Cambria Math" w:hAnsi="Cambria Math" w:cs="Times New Roman"/>
                      </w:rPr>
                      <m:t>ave</m:t>
                    </m:r>
                  </m:sub>
                </m:sSub>
                <m:sSub>
                  <m:sSubPr>
                    <m:ctrlPr>
                      <w:rPr>
                        <w:rFonts w:ascii="Cambria Math" w:hAnsi="Cambria Math" w:cs="Times New Roman"/>
                        <w:i/>
                        <w:szCs w:val="24"/>
                      </w:rPr>
                    </m:ctrlPr>
                  </m:sSubPr>
                  <m:e>
                    <m:r>
                      <w:rPr>
                        <w:rFonts w:ascii="Cambria Math" w:hAnsi="Cambria Math" w:cs="Times New Roman"/>
                      </w:rPr>
                      <m:t>Q</m:t>
                    </m:r>
                  </m:e>
                  <m:sub>
                    <m:r>
                      <w:rPr>
                        <w:rFonts w:ascii="Cambria Math" w:hAnsi="Cambria Math" w:cs="Times New Roman"/>
                      </w:rPr>
                      <m:t>rms</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rPr>
                          <m:t>D</m:t>
                        </m:r>
                      </m:e>
                      <m:sub>
                        <m:r>
                          <w:rPr>
                            <w:rFonts w:ascii="Cambria Math" w:hAnsi="Cambria Math" w:cs="Times New Roman"/>
                          </w:rPr>
                          <m:t>r</m:t>
                        </m:r>
                      </m:sub>
                    </m:sSub>
                  </m:e>
                  <m:sup>
                    <m:r>
                      <w:rPr>
                        <w:rFonts w:ascii="Cambria Math" w:hAnsi="Cambria Math" w:cs="Times New Roman"/>
                      </w:rPr>
                      <m:t>2</m:t>
                    </m:r>
                  </m:sup>
                </m:sSup>
                <m:d>
                  <m:dPr>
                    <m:begChr m:val="["/>
                    <m:endChr m:val="]"/>
                    <m:ctrlPr>
                      <w:rPr>
                        <w:rFonts w:ascii="Cambria Math" w:hAnsi="Cambria Math" w:cs="Times New Roman"/>
                        <w:i/>
                        <w:szCs w:val="24"/>
                      </w:rPr>
                    </m:ctrlPr>
                  </m:dPr>
                  <m:e>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bi</m:t>
                        </m:r>
                      </m:sub>
                    </m:sSub>
                    <m:r>
                      <w:rPr>
                        <w:rFonts w:ascii="Cambria Math" w:hAnsi="Cambria Math" w:cs="Times New Roman"/>
                        <w:szCs w:val="24"/>
                      </w:rPr>
                      <m:t>+</m:t>
                    </m:r>
                    <m:f>
                      <m:fPr>
                        <m:ctrlPr>
                          <w:rPr>
                            <w:rFonts w:ascii="Cambria Math" w:hAnsi="Cambria Math" w:cs="Times New Roman"/>
                            <w:i/>
                            <w:sz w:val="22"/>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num>
                      <m:den>
                        <m:r>
                          <w:rPr>
                            <w:rFonts w:ascii="Cambria Math" w:hAnsi="Cambria Math" w:cs="Times New Roman"/>
                            <w:szCs w:val="24"/>
                          </w:rPr>
                          <m:t>π</m:t>
                        </m:r>
                      </m:den>
                    </m:f>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r>
                      <w:rPr>
                        <w:rFonts w:ascii="Cambria Math" w:hAnsi="Cambria Math" w:cs="Times New Roman"/>
                        <w:szCs w:val="24"/>
                      </w:rPr>
                      <m:t>+2</m:t>
                    </m:r>
                    <m:rad>
                      <m:radPr>
                        <m:degHide m:val="1"/>
                        <m:ctrlPr>
                          <w:rPr>
                            <w:rFonts w:ascii="Cambria Math" w:hAnsi="Cambria Math" w:cs="Times New Roman"/>
                            <w:i/>
                            <w:sz w:val="22"/>
                            <w:szCs w:val="24"/>
                          </w:rPr>
                        </m:ctrlPr>
                      </m:radPr>
                      <m:deg/>
                      <m:e>
                        <m:sSup>
                          <m:sSupPr>
                            <m:ctrlPr>
                              <w:rPr>
                                <w:rFonts w:ascii="Cambria Math" w:hAnsi="Cambria Math" w:cs="Times New Roman"/>
                                <w:i/>
                                <w:sz w:val="22"/>
                                <w:szCs w:val="24"/>
                              </w:rPr>
                            </m:ctrlPr>
                          </m:sSupPr>
                          <m:e>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1</m:t>
                                    </m:r>
                                  </m:sub>
                                </m:sSub>
                                <m:r>
                                  <w:rPr>
                                    <w:rFonts w:ascii="Cambria Math" w:hAnsi="Cambria Math" w:cs="Times New Roman"/>
                                    <w:szCs w:val="24"/>
                                  </w:rPr>
                                  <m:t>-</m:t>
                                </m:r>
                                <m:f>
                                  <m:fPr>
                                    <m:ctrlPr>
                                      <w:rPr>
                                        <w:rFonts w:ascii="Cambria Math" w:hAnsi="Cambria Math" w:cs="Times New Roman"/>
                                        <w:i/>
                                        <w:sz w:val="22"/>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num>
                                  <m:den>
                                    <m:r>
                                      <w:rPr>
                                        <w:rFonts w:ascii="Cambria Math" w:hAnsi="Cambria Math" w:cs="Times New Roman"/>
                                        <w:szCs w:val="24"/>
                                      </w:rPr>
                                      <m:t>2π</m:t>
                                    </m:r>
                                  </m:den>
                                </m:f>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t</m:t>
                                    </m:r>
                                  </m:sub>
                                </m:sSub>
                              </m:e>
                            </m:d>
                          </m:e>
                          <m:sup>
                            <m:r>
                              <w:rPr>
                                <w:rFonts w:ascii="Cambria Math" w:hAnsi="Cambria Math" w:cs="Times New Roman"/>
                                <w:szCs w:val="24"/>
                              </w:rPr>
                              <m:t>2</m:t>
                            </m:r>
                          </m:sup>
                        </m:sSup>
                        <m:r>
                          <w:rPr>
                            <w:rFonts w:ascii="Cambria Math" w:hAnsi="Cambria Math" w:cs="Times New Roman"/>
                            <w:szCs w:val="24"/>
                          </w:rPr>
                          <m:t>+</m:t>
                        </m:r>
                        <m:f>
                          <m:fPr>
                            <m:ctrlPr>
                              <w:rPr>
                                <w:rFonts w:ascii="Cambria Math" w:hAnsi="Cambria Math" w:cs="Times New Roman"/>
                                <w:i/>
                                <w:sz w:val="22"/>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num>
                          <m:den>
                            <m:r>
                              <w:rPr>
                                <w:rFonts w:ascii="Cambria Math" w:hAnsi="Cambria Math" w:cs="Times New Roman"/>
                                <w:szCs w:val="24"/>
                              </w:rPr>
                              <m:t>π</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e>
                    </m:rad>
                  </m:e>
                </m:d>
              </m:oMath>
            </m:oMathPara>
          </w:p>
        </w:tc>
        <w:tc>
          <w:tcPr>
            <w:tcW w:w="561" w:type="dxa"/>
            <w:vAlign w:val="center"/>
          </w:tcPr>
          <w:p w14:paraId="3FED56ED" w14:textId="292A82E6" w:rsidR="006C4446" w:rsidRPr="00AB77B7" w:rsidRDefault="006C4446" w:rsidP="006922A4">
            <w:pPr>
              <w:jc w:val="center"/>
              <w:rPr>
                <w:rFonts w:cs="Times New Roman"/>
                <w:szCs w:val="24"/>
              </w:rPr>
            </w:pPr>
            <w:bookmarkStart w:id="130" w:name="_Ref491100019"/>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AD1657"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45</w:t>
            </w:r>
            <w:r w:rsidR="005F21A8" w:rsidRPr="00AB77B7">
              <w:rPr>
                <w:rFonts w:cs="Times New Roman"/>
                <w:noProof/>
              </w:rPr>
              <w:fldChar w:fldCharType="end"/>
            </w:r>
            <w:r w:rsidRPr="00AB77B7">
              <w:rPr>
                <w:rFonts w:cs="Times New Roman"/>
              </w:rPr>
              <w:t>)</w:t>
            </w:r>
            <w:bookmarkEnd w:id="130"/>
          </w:p>
        </w:tc>
      </w:tr>
    </w:tbl>
    <w:p w14:paraId="316E6DDE" w14:textId="1FF03BDE" w:rsidR="008C303D" w:rsidRPr="00AB77B7" w:rsidRDefault="00595416" w:rsidP="00FD5195">
      <w:pPr>
        <w:rPr>
          <w:rFonts w:cs="Times New Roman"/>
          <w:szCs w:val="24"/>
        </w:rPr>
      </w:pPr>
      <w:r w:rsidRPr="00AB77B7">
        <w:rPr>
          <w:rFonts w:cs="Times New Roman"/>
          <w:szCs w:val="24"/>
        </w:rPr>
        <w:t xml:space="preserve">Since mechanical split ratio is used in this design series, </w:t>
      </w:r>
      <w:r w:rsidR="00467ECF" w:rsidRPr="00AB77B7">
        <w:rPr>
          <w:rFonts w:cs="Times New Roman"/>
          <w:szCs w:val="24"/>
        </w:rPr>
        <w:t xml:space="preserve">the </w:t>
      </w:r>
      <w:r w:rsidR="006522A6" w:rsidRPr="00AB77B7">
        <w:rPr>
          <w:rFonts w:cs="Times New Roman"/>
          <w:szCs w:val="24"/>
        </w:rPr>
        <w:t>mechanical</w:t>
      </w:r>
      <w:r w:rsidRPr="00AB77B7">
        <w:rPr>
          <w:rFonts w:cs="Times New Roman"/>
          <w:szCs w:val="24"/>
        </w:rPr>
        <w:t xml:space="preserve"> rotor diameter</w:t>
      </w:r>
      <w:r w:rsidR="006522A6" w:rsidRPr="00AB77B7">
        <w:rPr>
          <w:rFonts w:cs="Times New Roman"/>
          <w:szCs w:val="24"/>
        </w:rPr>
        <w:t>, which includes the containment thickness and</w:t>
      </w:r>
      <w:r w:rsidR="00634080" w:rsidRPr="00AB77B7">
        <w:rPr>
          <w:rFonts w:cs="Times New Roman"/>
          <w:szCs w:val="24"/>
        </w:rPr>
        <w:t xml:space="preserve"> the electr</w:t>
      </w:r>
      <w:r w:rsidR="004C5F6A" w:rsidRPr="00AB77B7">
        <w:rPr>
          <w:rFonts w:cs="Times New Roman"/>
          <w:szCs w:val="24"/>
        </w:rPr>
        <w:t>omagnetic</w:t>
      </w:r>
      <w:r w:rsidR="00634080" w:rsidRPr="00AB77B7">
        <w:rPr>
          <w:rFonts w:cs="Times New Roman"/>
          <w:szCs w:val="24"/>
        </w:rPr>
        <w:t xml:space="preserve"> diameter</w:t>
      </w:r>
      <w:r w:rsidR="006522A6" w:rsidRPr="00AB77B7">
        <w:rPr>
          <w:rFonts w:cs="Times New Roman"/>
          <w:szCs w:val="24"/>
        </w:rPr>
        <w:t xml:space="preserve"> </w:t>
      </w:r>
      <m:oMath>
        <m:sSub>
          <m:sSubPr>
            <m:ctrlPr>
              <w:rPr>
                <w:rFonts w:ascii="Cambria Math" w:hAnsi="Cambria Math" w:cs="Times New Roman"/>
                <w:i/>
                <w:szCs w:val="24"/>
              </w:rPr>
            </m:ctrlPr>
          </m:sSubPr>
          <m:e>
            <m:r>
              <w:rPr>
                <w:rFonts w:ascii="Cambria Math" w:hAnsi="Cambria Math" w:cs="Times New Roman"/>
              </w:rPr>
              <m:t>D</m:t>
            </m:r>
          </m:e>
          <m:sub>
            <m:r>
              <w:rPr>
                <w:rFonts w:ascii="Cambria Math" w:hAnsi="Cambria Math" w:cs="Times New Roman"/>
              </w:rPr>
              <m:t>r</m:t>
            </m:r>
          </m:sub>
        </m:sSub>
      </m:oMath>
      <w:r w:rsidR="006522A6" w:rsidRPr="00AB77B7">
        <w:rPr>
          <w:rFonts w:cs="Times New Roman"/>
          <w:szCs w:val="24"/>
        </w:rPr>
        <w:t xml:space="preserve"> in </w:t>
      </w:r>
      <w:r w:rsidR="006522A6" w:rsidRPr="00AB77B7">
        <w:rPr>
          <w:rFonts w:cs="Times New Roman"/>
          <w:szCs w:val="24"/>
        </w:rPr>
        <w:fldChar w:fldCharType="begin"/>
      </w:r>
      <w:r w:rsidR="006522A6" w:rsidRPr="00AB77B7">
        <w:rPr>
          <w:rFonts w:cs="Times New Roman"/>
          <w:szCs w:val="24"/>
        </w:rPr>
        <w:instrText xml:space="preserve"> REF _Ref491100019 \h </w:instrText>
      </w:r>
      <w:r w:rsidR="00AB77B7">
        <w:rPr>
          <w:rFonts w:cs="Times New Roman"/>
          <w:szCs w:val="24"/>
        </w:rPr>
        <w:instrText xml:space="preserve"> \* MERGEFORMAT </w:instrText>
      </w:r>
      <w:r w:rsidR="006522A6" w:rsidRPr="00AB77B7">
        <w:rPr>
          <w:rFonts w:cs="Times New Roman"/>
          <w:szCs w:val="24"/>
        </w:rPr>
      </w:r>
      <w:r w:rsidR="006522A6"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45</w:t>
      </w:r>
      <w:r w:rsidR="006D062E" w:rsidRPr="00AB77B7">
        <w:rPr>
          <w:rFonts w:cs="Times New Roman"/>
        </w:rPr>
        <w:t>)</w:t>
      </w:r>
      <w:r w:rsidR="006522A6" w:rsidRPr="00AB77B7">
        <w:rPr>
          <w:rFonts w:cs="Times New Roman"/>
          <w:szCs w:val="24"/>
        </w:rPr>
        <w:fldChar w:fldCharType="end"/>
      </w:r>
      <w:r w:rsidR="006522A6" w:rsidRPr="00AB77B7">
        <w:rPr>
          <w:rFonts w:cs="Times New Roman"/>
          <w:szCs w:val="24"/>
        </w:rPr>
        <w:t xml:space="preserve">, </w:t>
      </w:r>
      <w:r w:rsidR="00467ECF" w:rsidRPr="00AB77B7">
        <w:rPr>
          <w:rFonts w:cs="Times New Roman"/>
          <w:szCs w:val="24"/>
        </w:rPr>
        <w:t xml:space="preserve">are </w:t>
      </w:r>
      <w:r w:rsidRPr="00AB77B7">
        <w:rPr>
          <w:rFonts w:cs="Times New Roman"/>
          <w:szCs w:val="24"/>
        </w:rPr>
        <w:t>used to calculate t</w:t>
      </w:r>
      <w:r w:rsidR="006C4446" w:rsidRPr="00AB77B7">
        <w:rPr>
          <w:rFonts w:cs="Times New Roman"/>
          <w:szCs w:val="24"/>
        </w:rPr>
        <w:t xml:space="preserve">he </w:t>
      </w:r>
      <w:r w:rsidR="006522A6" w:rsidRPr="00AB77B7">
        <w:rPr>
          <w:rFonts w:cs="Times New Roman"/>
          <w:szCs w:val="24"/>
        </w:rPr>
        <w:t xml:space="preserve">other </w:t>
      </w:r>
      <w:r w:rsidR="006C4446" w:rsidRPr="00AB77B7">
        <w:rPr>
          <w:rFonts w:cs="Times New Roman"/>
          <w:szCs w:val="24"/>
        </w:rPr>
        <w:t xml:space="preserve">geometric parameters </w:t>
      </w:r>
      <w:r w:rsidR="001C6F04" w:rsidRPr="00AB77B7">
        <w:rPr>
          <w:rFonts w:cs="Times New Roman"/>
          <w:szCs w:val="24"/>
        </w:rPr>
        <w:t xml:space="preserve">in </w:t>
      </w:r>
      <w:r w:rsidR="001C6F04" w:rsidRPr="00AB77B7">
        <w:rPr>
          <w:rFonts w:cs="Times New Roman"/>
          <w:szCs w:val="24"/>
        </w:rPr>
        <w:fldChar w:fldCharType="begin"/>
      </w:r>
      <w:r w:rsidR="001C6F04" w:rsidRPr="00AB77B7">
        <w:rPr>
          <w:rFonts w:cs="Times New Roman"/>
          <w:szCs w:val="24"/>
        </w:rPr>
        <w:instrText xml:space="preserve"> REF _Ref491100019 \h </w:instrText>
      </w:r>
      <w:r w:rsidR="00AB77B7">
        <w:rPr>
          <w:rFonts w:cs="Times New Roman"/>
          <w:szCs w:val="24"/>
        </w:rPr>
        <w:instrText xml:space="preserve"> \* MERGEFORMAT </w:instrText>
      </w:r>
      <w:r w:rsidR="001C6F04" w:rsidRPr="00AB77B7">
        <w:rPr>
          <w:rFonts w:cs="Times New Roman"/>
          <w:szCs w:val="24"/>
        </w:rPr>
      </w:r>
      <w:r w:rsidR="001C6F04"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45</w:t>
      </w:r>
      <w:r w:rsidR="006D062E" w:rsidRPr="00AB77B7">
        <w:rPr>
          <w:rFonts w:cs="Times New Roman"/>
        </w:rPr>
        <w:t>)</w:t>
      </w:r>
      <w:r w:rsidR="001C6F04" w:rsidRPr="00AB77B7">
        <w:rPr>
          <w:rFonts w:cs="Times New Roman"/>
          <w:szCs w:val="24"/>
        </w:rPr>
        <w:fldChar w:fldCharType="end"/>
      </w:r>
      <w:r w:rsidR="001C6F04" w:rsidRPr="00AB77B7">
        <w:rPr>
          <w:rFonts w:cs="Times New Roman"/>
          <w:szCs w:val="24"/>
        </w:rPr>
        <w:t xml:space="preserve"> via the expressions in section </w:t>
      </w:r>
      <w:r w:rsidR="001C6F04" w:rsidRPr="00AB77B7">
        <w:rPr>
          <w:rFonts w:cs="Times New Roman"/>
          <w:szCs w:val="24"/>
        </w:rPr>
        <w:fldChar w:fldCharType="begin"/>
      </w:r>
      <w:r w:rsidR="001C6F04" w:rsidRPr="00AB77B7">
        <w:rPr>
          <w:rFonts w:cs="Times New Roman"/>
          <w:szCs w:val="24"/>
        </w:rPr>
        <w:instrText xml:space="preserve"> REF _Ref491352459 \r \h </w:instrText>
      </w:r>
      <w:r w:rsidR="00AB77B7">
        <w:rPr>
          <w:rFonts w:cs="Times New Roman"/>
          <w:szCs w:val="24"/>
        </w:rPr>
        <w:instrText xml:space="preserve"> \* MERGEFORMAT </w:instrText>
      </w:r>
      <w:r w:rsidR="001C6F04" w:rsidRPr="00AB77B7">
        <w:rPr>
          <w:rFonts w:cs="Times New Roman"/>
          <w:szCs w:val="24"/>
        </w:rPr>
      </w:r>
      <w:r w:rsidR="001C6F04" w:rsidRPr="00AB77B7">
        <w:rPr>
          <w:rFonts w:cs="Times New Roman"/>
          <w:szCs w:val="24"/>
        </w:rPr>
        <w:fldChar w:fldCharType="separate"/>
      </w:r>
      <w:r w:rsidR="006D062E">
        <w:rPr>
          <w:rFonts w:cs="Times New Roman"/>
          <w:szCs w:val="24"/>
        </w:rPr>
        <w:t xml:space="preserve">2.4.1.1  </w:t>
      </w:r>
      <w:r w:rsidR="001C6F04" w:rsidRPr="00AB77B7">
        <w:rPr>
          <w:rFonts w:cs="Times New Roman"/>
          <w:szCs w:val="24"/>
        </w:rPr>
        <w:fldChar w:fldCharType="end"/>
      </w:r>
      <w:r w:rsidR="006522A6" w:rsidRPr="00AB77B7">
        <w:rPr>
          <w:rFonts w:cs="Times New Roman"/>
          <w:szCs w:val="24"/>
        </w:rPr>
        <w:t>. T</w:t>
      </w:r>
      <w:r w:rsidR="001C6F04" w:rsidRPr="00AB77B7">
        <w:rPr>
          <w:rFonts w:cs="Times New Roman"/>
          <w:szCs w:val="24"/>
        </w:rPr>
        <w:t xml:space="preserve">he containment thickness, which </w:t>
      </w:r>
      <w:r w:rsidR="00634080" w:rsidRPr="00AB77B7">
        <w:rPr>
          <w:rFonts w:cs="Times New Roman"/>
          <w:szCs w:val="24"/>
        </w:rPr>
        <w:t xml:space="preserve">can be expressed in terms of </w:t>
      </w:r>
      <m:oMath>
        <m:sSub>
          <m:sSubPr>
            <m:ctrlPr>
              <w:rPr>
                <w:rFonts w:ascii="Cambria Math" w:hAnsi="Cambria Math" w:cs="Times New Roman"/>
                <w:i/>
                <w:szCs w:val="24"/>
              </w:rPr>
            </m:ctrlPr>
          </m:sSubPr>
          <m:e>
            <m:r>
              <w:rPr>
                <w:rFonts w:ascii="Cambria Math" w:hAnsi="Cambria Math" w:cs="Times New Roman"/>
              </w:rPr>
              <m:t>D</m:t>
            </m:r>
          </m:e>
          <m:sub>
            <m:r>
              <w:rPr>
                <w:rFonts w:ascii="Cambria Math" w:hAnsi="Cambria Math" w:cs="Times New Roman"/>
              </w:rPr>
              <m:t>r</m:t>
            </m:r>
          </m:sub>
        </m:sSub>
      </m:oMath>
      <w:r w:rsidR="00440E72" w:rsidRPr="00AB77B7">
        <w:rPr>
          <w:rFonts w:cs="Times New Roman"/>
          <w:szCs w:val="24"/>
        </w:rPr>
        <w:t xml:space="preserve"> and the magn</w:t>
      </w:r>
      <w:r w:rsidR="00634080" w:rsidRPr="00AB77B7">
        <w:rPr>
          <w:rFonts w:cs="Times New Roman"/>
          <w:szCs w:val="24"/>
        </w:rPr>
        <w:t>et thickness by combining</w:t>
      </w:r>
      <w:r w:rsidR="00440E72" w:rsidRPr="00AB77B7">
        <w:rPr>
          <w:rFonts w:cs="Times New Roman"/>
          <w:szCs w:val="24"/>
        </w:rPr>
        <w:t xml:space="preserve"> </w:t>
      </w:r>
      <w:r w:rsidR="00440E72" w:rsidRPr="00AB77B7">
        <w:rPr>
          <w:rFonts w:cs="Times New Roman"/>
          <w:szCs w:val="24"/>
        </w:rPr>
        <w:fldChar w:fldCharType="begin"/>
      </w:r>
      <w:r w:rsidR="00440E72" w:rsidRPr="00AB77B7">
        <w:rPr>
          <w:rFonts w:cs="Times New Roman"/>
          <w:szCs w:val="24"/>
        </w:rPr>
        <w:instrText xml:space="preserve"> REF _Ref490042535 \h </w:instrText>
      </w:r>
      <w:r w:rsidR="00AB77B7">
        <w:rPr>
          <w:rFonts w:cs="Times New Roman"/>
          <w:szCs w:val="24"/>
        </w:rPr>
        <w:instrText xml:space="preserve"> \* MERGEFORMAT </w:instrText>
      </w:r>
      <w:r w:rsidR="00440E72" w:rsidRPr="00AB77B7">
        <w:rPr>
          <w:rFonts w:cs="Times New Roman"/>
          <w:szCs w:val="24"/>
        </w:rPr>
      </w:r>
      <w:r w:rsidR="00440E72"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23</w:t>
      </w:r>
      <w:r w:rsidR="006D062E" w:rsidRPr="00AB77B7">
        <w:rPr>
          <w:rFonts w:cs="Times New Roman"/>
        </w:rPr>
        <w:t>)</w:t>
      </w:r>
      <w:r w:rsidR="00440E72" w:rsidRPr="00AB77B7">
        <w:rPr>
          <w:rFonts w:cs="Times New Roman"/>
          <w:szCs w:val="24"/>
        </w:rPr>
        <w:fldChar w:fldCharType="end"/>
      </w:r>
      <w:r w:rsidR="00440E72" w:rsidRPr="00AB77B7">
        <w:rPr>
          <w:rFonts w:cs="Times New Roman"/>
          <w:szCs w:val="24"/>
        </w:rPr>
        <w:t xml:space="preserve"> </w:t>
      </w:r>
      <w:r w:rsidR="006522A6" w:rsidRPr="00AB77B7">
        <w:rPr>
          <w:rFonts w:cs="Times New Roman"/>
          <w:szCs w:val="24"/>
        </w:rPr>
        <w:t xml:space="preserve">to </w:t>
      </w:r>
      <w:r w:rsidR="006522A6" w:rsidRPr="00AB77B7">
        <w:rPr>
          <w:rFonts w:cs="Times New Roman"/>
          <w:szCs w:val="24"/>
        </w:rPr>
        <w:fldChar w:fldCharType="begin"/>
      </w:r>
      <w:r w:rsidR="006522A6" w:rsidRPr="00AB77B7">
        <w:rPr>
          <w:rFonts w:cs="Times New Roman"/>
          <w:szCs w:val="24"/>
        </w:rPr>
        <w:instrText xml:space="preserve"> REF _Ref491353854 \h </w:instrText>
      </w:r>
      <w:r w:rsidR="00AB77B7">
        <w:rPr>
          <w:rFonts w:cs="Times New Roman"/>
          <w:szCs w:val="24"/>
        </w:rPr>
        <w:instrText xml:space="preserve"> \* MERGEFORMAT </w:instrText>
      </w:r>
      <w:r w:rsidR="006522A6" w:rsidRPr="00AB77B7">
        <w:rPr>
          <w:rFonts w:cs="Times New Roman"/>
          <w:szCs w:val="24"/>
        </w:rPr>
      </w:r>
      <w:r w:rsidR="006522A6"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28</w:t>
      </w:r>
      <w:r w:rsidR="006D062E" w:rsidRPr="00AB77B7">
        <w:rPr>
          <w:rFonts w:cs="Times New Roman"/>
        </w:rPr>
        <w:t>)</w:t>
      </w:r>
      <w:r w:rsidR="006522A6" w:rsidRPr="00AB77B7">
        <w:rPr>
          <w:rFonts w:cs="Times New Roman"/>
          <w:szCs w:val="24"/>
        </w:rPr>
        <w:fldChar w:fldCharType="end"/>
      </w:r>
      <w:r w:rsidR="006522A6" w:rsidRPr="00AB77B7">
        <w:rPr>
          <w:rFonts w:cs="Times New Roman"/>
          <w:szCs w:val="24"/>
        </w:rPr>
        <w:t xml:space="preserve">, </w:t>
      </w:r>
      <w:r w:rsidR="00634080" w:rsidRPr="00AB77B7">
        <w:rPr>
          <w:rFonts w:cs="Times New Roman"/>
          <w:szCs w:val="24"/>
        </w:rPr>
        <w:t xml:space="preserve">cannot be directly substituted into equation </w:t>
      </w:r>
      <w:r w:rsidR="00634080" w:rsidRPr="00AB77B7">
        <w:rPr>
          <w:rFonts w:cs="Times New Roman"/>
          <w:szCs w:val="24"/>
        </w:rPr>
        <w:fldChar w:fldCharType="begin"/>
      </w:r>
      <w:r w:rsidR="00634080" w:rsidRPr="00AB77B7">
        <w:rPr>
          <w:rFonts w:cs="Times New Roman"/>
          <w:szCs w:val="24"/>
        </w:rPr>
        <w:instrText xml:space="preserve"> REF _Ref491100019 \h </w:instrText>
      </w:r>
      <w:r w:rsidR="00AB77B7">
        <w:rPr>
          <w:rFonts w:cs="Times New Roman"/>
          <w:szCs w:val="24"/>
        </w:rPr>
        <w:instrText xml:space="preserve"> \* MERGEFORMAT </w:instrText>
      </w:r>
      <w:r w:rsidR="00634080" w:rsidRPr="00AB77B7">
        <w:rPr>
          <w:rFonts w:cs="Times New Roman"/>
          <w:szCs w:val="24"/>
        </w:rPr>
      </w:r>
      <w:r w:rsidR="00634080"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45</w:t>
      </w:r>
      <w:r w:rsidR="006D062E" w:rsidRPr="00AB77B7">
        <w:rPr>
          <w:rFonts w:cs="Times New Roman"/>
        </w:rPr>
        <w:t>)</w:t>
      </w:r>
      <w:r w:rsidR="00634080" w:rsidRPr="00AB77B7">
        <w:rPr>
          <w:rFonts w:cs="Times New Roman"/>
          <w:szCs w:val="24"/>
        </w:rPr>
        <w:fldChar w:fldCharType="end"/>
      </w:r>
      <w:r w:rsidR="00634080" w:rsidRPr="00AB77B7">
        <w:rPr>
          <w:rFonts w:cs="Times New Roman"/>
          <w:szCs w:val="24"/>
        </w:rPr>
        <w:t xml:space="preserve"> since the magnet thickness </w:t>
      </w:r>
      <w:r w:rsidR="00E1068A" w:rsidRPr="00AB77B7">
        <w:rPr>
          <w:rFonts w:cs="Times New Roman"/>
          <w:szCs w:val="24"/>
        </w:rPr>
        <w:t>is a</w:t>
      </w:r>
      <w:r w:rsidR="00467ECF" w:rsidRPr="00AB77B7">
        <w:rPr>
          <w:rFonts w:cs="Times New Roman"/>
          <w:szCs w:val="24"/>
        </w:rPr>
        <w:t xml:space="preserve"> geometric parameter which is</w:t>
      </w:r>
      <w:r w:rsidR="00E1068A" w:rsidRPr="00AB77B7">
        <w:rPr>
          <w:rFonts w:cs="Times New Roman"/>
          <w:szCs w:val="24"/>
        </w:rPr>
        <w:t xml:space="preserve"> independent from the rotor diameter and </w:t>
      </w:r>
      <w:r w:rsidR="00634080" w:rsidRPr="00AB77B7">
        <w:rPr>
          <w:rFonts w:cs="Times New Roman"/>
          <w:szCs w:val="24"/>
        </w:rPr>
        <w:t xml:space="preserve">does not have a </w:t>
      </w:r>
      <w:r w:rsidR="00467ECF" w:rsidRPr="00AB77B7">
        <w:rPr>
          <w:rFonts w:cs="Times New Roman"/>
          <w:szCs w:val="24"/>
        </w:rPr>
        <w:t xml:space="preserve">defined </w:t>
      </w:r>
      <w:r w:rsidR="00634080" w:rsidRPr="00AB77B7">
        <w:rPr>
          <w:rFonts w:cs="Times New Roman"/>
          <w:szCs w:val="24"/>
        </w:rPr>
        <w:t xml:space="preserve">magnitude. Therefore, an assumption has been </w:t>
      </w:r>
      <w:r w:rsidR="00E1068A" w:rsidRPr="00AB77B7">
        <w:rPr>
          <w:rFonts w:cs="Times New Roman"/>
          <w:szCs w:val="24"/>
        </w:rPr>
        <w:t xml:space="preserve">made </w:t>
      </w:r>
      <w:r w:rsidR="00634080" w:rsidRPr="00AB77B7">
        <w:rPr>
          <w:rFonts w:cs="Times New Roman"/>
          <w:szCs w:val="24"/>
        </w:rPr>
        <w:t xml:space="preserve">in this initial </w:t>
      </w:r>
      <w:r w:rsidR="00634080" w:rsidRPr="00AB77B7">
        <w:rPr>
          <w:rFonts w:cs="Times New Roman"/>
          <w:szCs w:val="24"/>
        </w:rPr>
        <w:lastRenderedPageBreak/>
        <w:t>an</w:t>
      </w:r>
      <w:r w:rsidR="00E1068A" w:rsidRPr="00AB77B7">
        <w:rPr>
          <w:rFonts w:cs="Times New Roman"/>
          <w:szCs w:val="24"/>
        </w:rPr>
        <w:t>alytical machine sizing process that the magnet is thin enough that the required containment thickness is always smaller than the</w:t>
      </w:r>
      <w:r w:rsidR="00634080" w:rsidRPr="00AB77B7">
        <w:rPr>
          <w:rFonts w:cs="Times New Roman"/>
          <w:szCs w:val="24"/>
        </w:rPr>
        <w:t xml:space="preserve"> minimum </w:t>
      </w:r>
      <w:r w:rsidR="00E1068A" w:rsidRPr="00AB77B7">
        <w:rPr>
          <w:rFonts w:cs="Times New Roman"/>
          <w:szCs w:val="24"/>
        </w:rPr>
        <w:t xml:space="preserve">value set </w:t>
      </w:r>
      <w:r w:rsidR="008C303D" w:rsidRPr="00AB77B7">
        <w:rPr>
          <w:rFonts w:cs="Times New Roman"/>
          <w:szCs w:val="24"/>
        </w:rPr>
        <w:t xml:space="preserve">of 0.5mm </w:t>
      </w:r>
      <w:r w:rsidR="00E1068A" w:rsidRPr="00AB77B7">
        <w:rPr>
          <w:rFonts w:cs="Times New Roman"/>
          <w:szCs w:val="24"/>
        </w:rPr>
        <w:t xml:space="preserve">in section </w:t>
      </w:r>
      <w:r w:rsidR="00E1068A" w:rsidRPr="00AB77B7">
        <w:rPr>
          <w:rFonts w:cs="Times New Roman"/>
          <w:szCs w:val="24"/>
        </w:rPr>
        <w:fldChar w:fldCharType="begin"/>
      </w:r>
      <w:r w:rsidR="00E1068A" w:rsidRPr="00AB77B7">
        <w:rPr>
          <w:rFonts w:cs="Times New Roman"/>
          <w:szCs w:val="24"/>
        </w:rPr>
        <w:instrText xml:space="preserve"> REF _Ref491354896 \r \h </w:instrText>
      </w:r>
      <w:r w:rsidR="00AB77B7">
        <w:rPr>
          <w:rFonts w:cs="Times New Roman"/>
          <w:szCs w:val="24"/>
        </w:rPr>
        <w:instrText xml:space="preserve"> \* MERGEFORMAT </w:instrText>
      </w:r>
      <w:r w:rsidR="00E1068A" w:rsidRPr="00AB77B7">
        <w:rPr>
          <w:rFonts w:cs="Times New Roman"/>
          <w:szCs w:val="24"/>
        </w:rPr>
      </w:r>
      <w:r w:rsidR="00E1068A" w:rsidRPr="00AB77B7">
        <w:rPr>
          <w:rFonts w:cs="Times New Roman"/>
          <w:szCs w:val="24"/>
        </w:rPr>
        <w:fldChar w:fldCharType="separate"/>
      </w:r>
      <w:r w:rsidR="006D062E">
        <w:rPr>
          <w:rFonts w:cs="Times New Roman"/>
          <w:szCs w:val="24"/>
        </w:rPr>
        <w:t xml:space="preserve">2.4.1.2  </w:t>
      </w:r>
      <w:r w:rsidR="00E1068A" w:rsidRPr="00AB77B7">
        <w:rPr>
          <w:rFonts w:cs="Times New Roman"/>
          <w:szCs w:val="24"/>
        </w:rPr>
        <w:fldChar w:fldCharType="end"/>
      </w:r>
      <w:r w:rsidR="00421E67" w:rsidRPr="00AB77B7">
        <w:rPr>
          <w:rFonts w:cs="Times New Roman"/>
          <w:szCs w:val="24"/>
        </w:rPr>
        <w:t>. F</w:t>
      </w:r>
      <w:r w:rsidR="00E1068A" w:rsidRPr="00AB77B7">
        <w:rPr>
          <w:rFonts w:cs="Times New Roman"/>
          <w:szCs w:val="24"/>
        </w:rPr>
        <w:t xml:space="preserve">ixed value of containment thickness can </w:t>
      </w:r>
      <w:r w:rsidR="008C303D" w:rsidRPr="00AB77B7">
        <w:rPr>
          <w:rFonts w:cs="Times New Roman"/>
          <w:szCs w:val="24"/>
        </w:rPr>
        <w:t>then be</w:t>
      </w:r>
      <w:r w:rsidR="00E1068A" w:rsidRPr="00AB77B7">
        <w:rPr>
          <w:rFonts w:cs="Times New Roman"/>
          <w:szCs w:val="24"/>
        </w:rPr>
        <w:t xml:space="preserve"> used </w:t>
      </w:r>
      <w:r w:rsidR="008C303D" w:rsidRPr="00AB77B7">
        <w:rPr>
          <w:rFonts w:cs="Times New Roman"/>
          <w:szCs w:val="24"/>
        </w:rPr>
        <w:t xml:space="preserve">to calculate the </w:t>
      </w:r>
      <w:r w:rsidR="00E1068A" w:rsidRPr="00AB77B7">
        <w:rPr>
          <w:rFonts w:cs="Times New Roman"/>
          <w:szCs w:val="24"/>
        </w:rPr>
        <w:t xml:space="preserve">mechanical rotor diameter and other geometric parameters. </w:t>
      </w:r>
      <w:r w:rsidR="00F348C1" w:rsidRPr="00AB77B7">
        <w:rPr>
          <w:rFonts w:cs="Times New Roman"/>
          <w:szCs w:val="24"/>
        </w:rPr>
        <w:t>Such assumption significantly simplifies the analytical calculation</w:t>
      </w:r>
      <w:r w:rsidR="008C303D" w:rsidRPr="00AB77B7">
        <w:rPr>
          <w:rFonts w:cs="Times New Roman"/>
          <w:szCs w:val="24"/>
        </w:rPr>
        <w:t xml:space="preserve">, but the resulting limitations </w:t>
      </w:r>
      <w:r w:rsidR="00890A67" w:rsidRPr="00AB77B7">
        <w:rPr>
          <w:rFonts w:cs="Times New Roman"/>
          <w:szCs w:val="24"/>
        </w:rPr>
        <w:t xml:space="preserve">of the analysis </w:t>
      </w:r>
      <w:r w:rsidR="008C303D" w:rsidRPr="00AB77B7">
        <w:rPr>
          <w:rFonts w:cs="Times New Roman"/>
          <w:szCs w:val="24"/>
        </w:rPr>
        <w:t xml:space="preserve">in terms of machines that </w:t>
      </w:r>
      <w:r w:rsidR="00890A67" w:rsidRPr="00AB77B7">
        <w:rPr>
          <w:rFonts w:cs="Times New Roman"/>
          <w:szCs w:val="24"/>
        </w:rPr>
        <w:t xml:space="preserve">might require </w:t>
      </w:r>
      <w:r w:rsidR="008C303D" w:rsidRPr="00AB77B7">
        <w:rPr>
          <w:rFonts w:cs="Times New Roman"/>
          <w:szCs w:val="24"/>
        </w:rPr>
        <w:t>additional containment beyond 0.5mm needs to  be kept in mind</w:t>
      </w:r>
      <w:r w:rsidR="00F348C1" w:rsidRPr="00AB77B7">
        <w:rPr>
          <w:rFonts w:cs="Times New Roman"/>
          <w:szCs w:val="24"/>
        </w:rPr>
        <w:t xml:space="preserve">. </w:t>
      </w:r>
    </w:p>
    <w:p w14:paraId="7482292D" w14:textId="334262F7" w:rsidR="00890A67" w:rsidRPr="00AB77B7" w:rsidRDefault="00E1068A" w:rsidP="00890A67">
      <w:pPr>
        <w:rPr>
          <w:rFonts w:cs="Times New Roman"/>
        </w:rPr>
      </w:pPr>
      <w:r w:rsidRPr="00AB77B7">
        <w:rPr>
          <w:rFonts w:cs="Times New Roman"/>
          <w:szCs w:val="24"/>
        </w:rPr>
        <w:t>T</w:t>
      </w:r>
      <w:r w:rsidR="0073734F" w:rsidRPr="00AB77B7">
        <w:rPr>
          <w:rFonts w:cs="Times New Roman"/>
          <w:szCs w:val="24"/>
        </w:rPr>
        <w:t>he slot area</w:t>
      </w:r>
      <w:r w:rsidRPr="00AB77B7">
        <w:rPr>
          <w:rFonts w:cs="Times New Roman"/>
          <w:szCs w:val="24"/>
        </w:rPr>
        <w:t>,</w:t>
      </w:r>
      <w:r w:rsidR="0073734F" w:rsidRPr="00AB77B7">
        <w:rPr>
          <w:rFonts w:cs="Times New Roman"/>
          <w:szCs w:val="24"/>
        </w:rPr>
        <w:t xml:space="preserve"> </w:t>
      </w:r>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oMath>
      <w:r w:rsidRPr="00AB77B7">
        <w:rPr>
          <w:rFonts w:cs="Times New Roman"/>
          <w:szCs w:val="24"/>
        </w:rPr>
        <w:t>,</w:t>
      </w:r>
      <w:r w:rsidR="0073734F" w:rsidRPr="00AB77B7">
        <w:rPr>
          <w:rFonts w:cs="Times New Roman"/>
          <w:szCs w:val="24"/>
        </w:rPr>
        <w:t xml:space="preserve"> </w:t>
      </w:r>
      <w:r w:rsidR="008C303D" w:rsidRPr="00AB77B7">
        <w:rPr>
          <w:rFonts w:cs="Times New Roman"/>
          <w:szCs w:val="24"/>
        </w:rPr>
        <w:t xml:space="preserve">can </w:t>
      </w:r>
      <w:r w:rsidR="0073734F" w:rsidRPr="00AB77B7">
        <w:rPr>
          <w:rFonts w:cs="Times New Roman"/>
          <w:szCs w:val="24"/>
        </w:rPr>
        <w:t>be obtained by combining the pre-set value for electrical loading</w:t>
      </w:r>
      <w:r w:rsidR="00890A67" w:rsidRPr="00AB77B7">
        <w:rPr>
          <w:rFonts w:cs="Times New Roman"/>
          <w:szCs w:val="24"/>
        </w:rPr>
        <w:t xml:space="preserve"> with</w:t>
      </w:r>
      <w:r w:rsidR="0073734F" w:rsidRPr="00AB77B7">
        <w:rPr>
          <w:rFonts w:cs="Times New Roman"/>
          <w:szCs w:val="24"/>
        </w:rPr>
        <w:t xml:space="preserve"> </w:t>
      </w:r>
      <w:r w:rsidR="0073734F" w:rsidRPr="00AB77B7">
        <w:rPr>
          <w:rFonts w:cs="Times New Roman"/>
          <w:szCs w:val="24"/>
        </w:rPr>
        <w:fldChar w:fldCharType="begin"/>
      </w:r>
      <w:r w:rsidR="0073734F" w:rsidRPr="00AB77B7">
        <w:rPr>
          <w:rFonts w:cs="Times New Roman"/>
          <w:szCs w:val="24"/>
        </w:rPr>
        <w:instrText xml:space="preserve"> REF _Ref490069388 \h </w:instrText>
      </w:r>
      <w:r w:rsidR="00AB77B7">
        <w:rPr>
          <w:rFonts w:cs="Times New Roman"/>
          <w:szCs w:val="24"/>
        </w:rPr>
        <w:instrText xml:space="preserve"> \* MERGEFORMAT </w:instrText>
      </w:r>
      <w:r w:rsidR="0073734F" w:rsidRPr="00AB77B7">
        <w:rPr>
          <w:rFonts w:cs="Times New Roman"/>
          <w:szCs w:val="24"/>
        </w:rPr>
      </w:r>
      <w:r w:rsidR="0073734F"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18</w:t>
      </w:r>
      <w:r w:rsidR="006D062E" w:rsidRPr="00AB77B7">
        <w:rPr>
          <w:rFonts w:cs="Times New Roman"/>
        </w:rPr>
        <w:t>)</w:t>
      </w:r>
      <w:r w:rsidR="0073734F" w:rsidRPr="00AB77B7">
        <w:rPr>
          <w:rFonts w:cs="Times New Roman"/>
          <w:szCs w:val="24"/>
        </w:rPr>
        <w:fldChar w:fldCharType="end"/>
      </w:r>
      <w:r w:rsidR="0073734F" w:rsidRPr="00AB77B7">
        <w:rPr>
          <w:rFonts w:cs="Times New Roman"/>
          <w:szCs w:val="24"/>
        </w:rPr>
        <w:t xml:space="preserve"> and </w:t>
      </w:r>
      <w:r w:rsidR="0073734F" w:rsidRPr="00AB77B7">
        <w:rPr>
          <w:rFonts w:cs="Times New Roman"/>
          <w:szCs w:val="24"/>
        </w:rPr>
        <w:fldChar w:fldCharType="begin"/>
      </w:r>
      <w:r w:rsidR="0073734F" w:rsidRPr="00AB77B7">
        <w:rPr>
          <w:rFonts w:cs="Times New Roman"/>
          <w:szCs w:val="24"/>
        </w:rPr>
        <w:instrText xml:space="preserve"> REF _Ref490659598 \h </w:instrText>
      </w:r>
      <w:r w:rsidR="00AB77B7">
        <w:rPr>
          <w:rFonts w:cs="Times New Roman"/>
          <w:szCs w:val="24"/>
        </w:rPr>
        <w:instrText xml:space="preserve"> \* MERGEFORMAT </w:instrText>
      </w:r>
      <w:r w:rsidR="0073734F" w:rsidRPr="00AB77B7">
        <w:rPr>
          <w:rFonts w:cs="Times New Roman"/>
          <w:szCs w:val="24"/>
        </w:rPr>
      </w:r>
      <w:r w:rsidR="0073734F"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31</w:t>
      </w:r>
      <w:r w:rsidR="006D062E" w:rsidRPr="00AB77B7">
        <w:rPr>
          <w:rFonts w:cs="Times New Roman"/>
        </w:rPr>
        <w:t>)</w:t>
      </w:r>
      <w:r w:rsidR="0073734F" w:rsidRPr="00AB77B7">
        <w:rPr>
          <w:rFonts w:cs="Times New Roman"/>
          <w:szCs w:val="24"/>
        </w:rPr>
        <w:fldChar w:fldCharType="end"/>
      </w:r>
      <w:r w:rsidR="0077664C" w:rsidRPr="00AB77B7">
        <w:rPr>
          <w:rFonts w:cs="Times New Roman"/>
          <w:szCs w:val="24"/>
        </w:rPr>
        <w:t xml:space="preserve">. </w:t>
      </w:r>
      <w:r w:rsidRPr="00AB77B7">
        <w:rPr>
          <w:rFonts w:cs="Times New Roman"/>
          <w:szCs w:val="24"/>
        </w:rPr>
        <w:t>After s</w:t>
      </w:r>
      <w:r w:rsidR="00675CA2" w:rsidRPr="00AB77B7">
        <w:rPr>
          <w:rFonts w:cs="Times New Roman"/>
          <w:szCs w:val="24"/>
        </w:rPr>
        <w:t xml:space="preserve">ubstituting the expressions for various geometric parameters into </w:t>
      </w:r>
      <w:r w:rsidR="00675CA2" w:rsidRPr="00AB77B7">
        <w:rPr>
          <w:rFonts w:cs="Times New Roman"/>
          <w:szCs w:val="24"/>
        </w:rPr>
        <w:fldChar w:fldCharType="begin"/>
      </w:r>
      <w:r w:rsidR="00675CA2" w:rsidRPr="00AB77B7">
        <w:rPr>
          <w:rFonts w:cs="Times New Roman"/>
          <w:szCs w:val="24"/>
        </w:rPr>
        <w:instrText xml:space="preserve"> REF _Ref491100019 \h </w:instrText>
      </w:r>
      <w:r w:rsidR="00AB77B7">
        <w:rPr>
          <w:rFonts w:cs="Times New Roman"/>
          <w:szCs w:val="24"/>
        </w:rPr>
        <w:instrText xml:space="preserve"> \* MERGEFORMAT </w:instrText>
      </w:r>
      <w:r w:rsidR="00675CA2" w:rsidRPr="00AB77B7">
        <w:rPr>
          <w:rFonts w:cs="Times New Roman"/>
          <w:szCs w:val="24"/>
        </w:rPr>
      </w:r>
      <w:r w:rsidR="00675CA2" w:rsidRPr="00AB77B7">
        <w:rPr>
          <w:rFonts w:cs="Times New Roman"/>
          <w:szCs w:val="24"/>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45</w:t>
      </w:r>
      <w:r w:rsidR="006D062E" w:rsidRPr="00AB77B7">
        <w:rPr>
          <w:rFonts w:cs="Times New Roman"/>
        </w:rPr>
        <w:t>)</w:t>
      </w:r>
      <w:r w:rsidR="00675CA2" w:rsidRPr="00AB77B7">
        <w:rPr>
          <w:rFonts w:cs="Times New Roman"/>
          <w:szCs w:val="24"/>
        </w:rPr>
        <w:fldChar w:fldCharType="end"/>
      </w:r>
      <w:r w:rsidR="0077664C" w:rsidRPr="00AB77B7">
        <w:rPr>
          <w:rFonts w:cs="Times New Roman"/>
          <w:szCs w:val="24"/>
        </w:rPr>
        <w:t xml:space="preserve">, it is </w:t>
      </w:r>
      <w:r w:rsidR="00890A67" w:rsidRPr="00AB77B7">
        <w:rPr>
          <w:rFonts w:cs="Times New Roman"/>
          <w:szCs w:val="24"/>
        </w:rPr>
        <w:t xml:space="preserve">clear </w:t>
      </w:r>
      <w:r w:rsidR="0077664C" w:rsidRPr="00AB77B7">
        <w:rPr>
          <w:rFonts w:cs="Times New Roman"/>
          <w:szCs w:val="24"/>
        </w:rPr>
        <w:t xml:space="preserve">that a direct solution </w:t>
      </w:r>
      <w:r w:rsidR="00E14A90" w:rsidRPr="00AB77B7">
        <w:rPr>
          <w:rFonts w:cs="Times New Roman"/>
          <w:szCs w:val="24"/>
        </w:rPr>
        <w:t xml:space="preserve">for </w:t>
      </w:r>
      <m:oMath>
        <m:sSub>
          <m:sSubPr>
            <m:ctrlPr>
              <w:rPr>
                <w:rFonts w:ascii="Cambria Math" w:hAnsi="Cambria Math" w:cs="Times New Roman"/>
                <w:i/>
                <w:szCs w:val="24"/>
              </w:rPr>
            </m:ctrlPr>
          </m:sSubPr>
          <m:e>
            <m:r>
              <w:rPr>
                <w:rFonts w:ascii="Cambria Math" w:hAnsi="Cambria Math" w:cs="Times New Roman"/>
              </w:rPr>
              <m:t>D</m:t>
            </m:r>
          </m:e>
          <m:sub>
            <m:r>
              <w:rPr>
                <w:rFonts w:ascii="Cambria Math" w:hAnsi="Cambria Math" w:cs="Times New Roman"/>
              </w:rPr>
              <m:t>r</m:t>
            </m:r>
          </m:sub>
        </m:sSub>
      </m:oMath>
      <w:r w:rsidR="00E14A90" w:rsidRPr="00AB77B7">
        <w:rPr>
          <w:rFonts w:cs="Times New Roman"/>
          <w:szCs w:val="24"/>
        </w:rPr>
        <w:t xml:space="preserve"> </w:t>
      </w:r>
      <w:r w:rsidR="0077664C" w:rsidRPr="00AB77B7">
        <w:rPr>
          <w:rFonts w:cs="Times New Roman"/>
          <w:szCs w:val="24"/>
        </w:rPr>
        <w:t xml:space="preserve">is </w:t>
      </w:r>
      <w:r w:rsidR="00890A67" w:rsidRPr="00AB77B7">
        <w:rPr>
          <w:rFonts w:cs="Times New Roman"/>
          <w:szCs w:val="24"/>
        </w:rPr>
        <w:t xml:space="preserve">difficult </w:t>
      </w:r>
      <w:r w:rsidR="0077664C" w:rsidRPr="00AB77B7">
        <w:rPr>
          <w:rFonts w:cs="Times New Roman"/>
          <w:szCs w:val="24"/>
        </w:rPr>
        <w:t xml:space="preserve">to obtain </w:t>
      </w:r>
      <w:r w:rsidR="00E14A90" w:rsidRPr="00AB77B7">
        <w:rPr>
          <w:rFonts w:cs="Times New Roman"/>
          <w:szCs w:val="24"/>
        </w:rPr>
        <w:t xml:space="preserve">from </w:t>
      </w:r>
      <w:r w:rsidR="00675CA2" w:rsidRPr="00AB77B7">
        <w:rPr>
          <w:rFonts w:cs="Times New Roman"/>
          <w:szCs w:val="24"/>
        </w:rPr>
        <w:t xml:space="preserve">the </w:t>
      </w:r>
      <w:r w:rsidR="00E14A90" w:rsidRPr="00AB77B7">
        <w:rPr>
          <w:rFonts w:cs="Times New Roman"/>
          <w:szCs w:val="24"/>
        </w:rPr>
        <w:t>equation</w:t>
      </w:r>
      <w:r w:rsidR="00890A67" w:rsidRPr="00AB77B7">
        <w:rPr>
          <w:rFonts w:cs="Times New Roman"/>
          <w:szCs w:val="24"/>
        </w:rPr>
        <w:t xml:space="preserve"> itself</w:t>
      </w:r>
      <w:r w:rsidR="00E14A90" w:rsidRPr="00AB77B7">
        <w:rPr>
          <w:rFonts w:cs="Times New Roman"/>
          <w:szCs w:val="24"/>
        </w:rPr>
        <w:t>, and hence a</w:t>
      </w:r>
      <w:r w:rsidR="00A4428F" w:rsidRPr="00AB77B7">
        <w:rPr>
          <w:rFonts w:cs="Times New Roman"/>
          <w:szCs w:val="24"/>
        </w:rPr>
        <w:t>n</w:t>
      </w:r>
      <w:r w:rsidR="00890A67" w:rsidRPr="00AB77B7">
        <w:rPr>
          <w:rFonts w:cs="Times New Roman"/>
          <w:szCs w:val="24"/>
        </w:rPr>
        <w:t xml:space="preserve"> iterative</w:t>
      </w:r>
      <w:r w:rsidR="00A4428F" w:rsidRPr="00AB77B7">
        <w:rPr>
          <w:rFonts w:cs="Times New Roman"/>
          <w:szCs w:val="24"/>
        </w:rPr>
        <w:t xml:space="preserve"> estimation method</w:t>
      </w:r>
      <w:r w:rsidR="00E14A90" w:rsidRPr="00AB77B7">
        <w:rPr>
          <w:rFonts w:cs="Times New Roman"/>
          <w:szCs w:val="24"/>
        </w:rPr>
        <w:t xml:space="preserve"> </w:t>
      </w:r>
      <w:r w:rsidR="00890A67" w:rsidRPr="00AB77B7">
        <w:rPr>
          <w:rFonts w:cs="Times New Roman"/>
          <w:szCs w:val="24"/>
        </w:rPr>
        <w:t xml:space="preserve">is used to arrive at an </w:t>
      </w:r>
      <w:r w:rsidR="00E14A90" w:rsidRPr="00AB77B7">
        <w:rPr>
          <w:rFonts w:cs="Times New Roman"/>
          <w:szCs w:val="24"/>
        </w:rPr>
        <w:t xml:space="preserve">approximated </w:t>
      </w:r>
      <w:r w:rsidR="00890A67" w:rsidRPr="00AB77B7">
        <w:rPr>
          <w:rFonts w:cs="Times New Roman"/>
          <w:szCs w:val="24"/>
        </w:rPr>
        <w:t>solution</w:t>
      </w:r>
      <w:r w:rsidR="00E14A90" w:rsidRPr="00AB77B7">
        <w:rPr>
          <w:rFonts w:cs="Times New Roman"/>
          <w:szCs w:val="24"/>
        </w:rPr>
        <w:t xml:space="preserve">, </w:t>
      </w:r>
      <w:r w:rsidR="00890A67" w:rsidRPr="00AB77B7">
        <w:rPr>
          <w:rFonts w:cs="Times New Roman"/>
          <w:szCs w:val="24"/>
        </w:rPr>
        <w:t>subject to a prescribed</w:t>
      </w:r>
      <w:r w:rsidR="00E14A90" w:rsidRPr="00AB77B7">
        <w:rPr>
          <w:rFonts w:cs="Times New Roman"/>
          <w:szCs w:val="24"/>
        </w:rPr>
        <w:t xml:space="preserve"> convergence </w:t>
      </w:r>
      <w:r w:rsidR="00890A67" w:rsidRPr="00AB77B7">
        <w:rPr>
          <w:rFonts w:cs="Times New Roman"/>
          <w:szCs w:val="24"/>
        </w:rPr>
        <w:t>tolerance. More specifically a m</w:t>
      </w:r>
      <w:r w:rsidR="00E14A90" w:rsidRPr="00AB77B7">
        <w:rPr>
          <w:rFonts w:cs="Times New Roman"/>
          <w:szCs w:val="24"/>
        </w:rPr>
        <w:t>etho</w:t>
      </w:r>
      <w:r w:rsidR="00890A67" w:rsidRPr="00AB77B7">
        <w:rPr>
          <w:rFonts w:cs="Times New Roman"/>
          <w:szCs w:val="24"/>
        </w:rPr>
        <w:t>d was used which is based on</w:t>
      </w:r>
      <w:r w:rsidR="008A5C95" w:rsidRPr="00AB77B7">
        <w:rPr>
          <w:rFonts w:cs="Times New Roman"/>
          <w:szCs w:val="24"/>
          <w:lang w:val="en-US"/>
        </w:rPr>
        <w:t xml:space="preserve"> </w:t>
      </w:r>
      <w:r w:rsidR="00890A67" w:rsidRPr="00AB77B7">
        <w:rPr>
          <w:rFonts w:cs="Times New Roman"/>
          <w:szCs w:val="24"/>
          <w:lang w:val="en-US"/>
        </w:rPr>
        <w:t>a</w:t>
      </w:r>
      <w:r w:rsidR="00E653FC" w:rsidRPr="00AB77B7">
        <w:rPr>
          <w:rFonts w:cs="Times New Roman"/>
          <w:szCs w:val="24"/>
          <w:lang w:val="en-US"/>
        </w:rPr>
        <w:t xml:space="preserve"> </w:t>
      </w:r>
      <w:r w:rsidR="008A5C95" w:rsidRPr="00AB77B7">
        <w:rPr>
          <w:rFonts w:cs="Times New Roman"/>
          <w:szCs w:val="24"/>
          <w:lang w:val="en-US"/>
        </w:rPr>
        <w:t>least square estimator</w:t>
      </w:r>
      <w:r w:rsidR="00A4428F" w:rsidRPr="00AB77B7">
        <w:rPr>
          <w:rFonts w:cs="Times New Roman"/>
          <w:szCs w:val="24"/>
          <w:lang w:val="en-US"/>
        </w:rPr>
        <w:t>,</w:t>
      </w:r>
      <w:r w:rsidR="008A5C95" w:rsidRPr="00AB77B7">
        <w:rPr>
          <w:rFonts w:cs="Times New Roman"/>
          <w:szCs w:val="24"/>
          <w:lang w:val="en-US"/>
        </w:rPr>
        <w:t xml:space="preserve"> </w:t>
      </w:r>
      <w:r w:rsidR="00E653FC" w:rsidRPr="00AB77B7">
        <w:rPr>
          <w:rFonts w:cs="Times New Roman"/>
          <w:szCs w:val="24"/>
          <w:lang w:val="en-US"/>
        </w:rPr>
        <w:t>with the difference that the absolute value, instead of the square, of the error is</w:t>
      </w:r>
      <w:r w:rsidR="00594057" w:rsidRPr="00AB77B7">
        <w:rPr>
          <w:rFonts w:cs="Times New Roman"/>
          <w:szCs w:val="24"/>
          <w:lang w:val="en-US"/>
        </w:rPr>
        <w:t xml:space="preserve"> </w:t>
      </w:r>
      <w:r w:rsidR="00E14A90" w:rsidRPr="00AB77B7">
        <w:rPr>
          <w:rFonts w:cs="Times New Roman"/>
          <w:szCs w:val="24"/>
          <w:lang w:val="en-US"/>
        </w:rPr>
        <w:t>controlled to achieve convergence</w:t>
      </w:r>
      <w:r w:rsidR="00594057" w:rsidRPr="00AB77B7">
        <w:rPr>
          <w:rFonts w:cs="Times New Roman"/>
          <w:szCs w:val="24"/>
          <w:lang w:val="en-US"/>
        </w:rPr>
        <w:t xml:space="preserve">. </w:t>
      </w:r>
      <w:r w:rsidR="00890A67" w:rsidRPr="00AB77B7">
        <w:rPr>
          <w:rFonts w:cs="Times New Roman"/>
          <w:szCs w:val="24"/>
          <w:lang w:val="en-US"/>
        </w:rPr>
        <w:t xml:space="preserve">A </w:t>
      </w:r>
      <w:r w:rsidR="00EE517D" w:rsidRPr="00AB77B7">
        <w:rPr>
          <w:rFonts w:cs="Times New Roman"/>
          <w:szCs w:val="24"/>
          <w:lang w:val="en-US"/>
        </w:rPr>
        <w:t>schematic</w:t>
      </w:r>
      <w:r w:rsidR="00890A67" w:rsidRPr="00AB77B7">
        <w:rPr>
          <w:rFonts w:cs="Times New Roman"/>
          <w:szCs w:val="24"/>
          <w:lang w:val="en-US"/>
        </w:rPr>
        <w:t xml:space="preserve"> flowchart</w:t>
      </w:r>
      <w:r w:rsidR="00EE517D" w:rsidRPr="00AB77B7">
        <w:rPr>
          <w:rFonts w:cs="Times New Roman"/>
          <w:szCs w:val="24"/>
          <w:lang w:val="en-US"/>
        </w:rPr>
        <w:t xml:space="preserve"> of the method is </w:t>
      </w:r>
      <w:r w:rsidR="00890A67" w:rsidRPr="00AB77B7">
        <w:rPr>
          <w:rFonts w:cs="Times New Roman"/>
          <w:szCs w:val="24"/>
          <w:lang w:val="en-US"/>
        </w:rPr>
        <w:t xml:space="preserve">shown </w:t>
      </w:r>
      <w:r w:rsidR="00EE517D" w:rsidRPr="00AB77B7">
        <w:rPr>
          <w:rFonts w:cs="Times New Roman"/>
          <w:szCs w:val="24"/>
          <w:lang w:val="en-US"/>
        </w:rPr>
        <w:t xml:space="preserve">in </w:t>
      </w:r>
      <w:r w:rsidR="00E87273" w:rsidRPr="00AB77B7">
        <w:rPr>
          <w:rFonts w:cs="Times New Roman"/>
          <w:color w:val="FF0000"/>
          <w:szCs w:val="24"/>
          <w:lang w:val="en-US"/>
        </w:rPr>
        <w:fldChar w:fldCharType="begin"/>
      </w:r>
      <w:r w:rsidR="00E87273" w:rsidRPr="00AB77B7">
        <w:rPr>
          <w:rFonts w:cs="Times New Roman"/>
          <w:szCs w:val="24"/>
          <w:lang w:val="en-US"/>
        </w:rPr>
        <w:instrText xml:space="preserve"> REF _Ref491188140 \h </w:instrText>
      </w:r>
      <w:r w:rsidR="00AB77B7">
        <w:rPr>
          <w:rFonts w:cs="Times New Roman"/>
          <w:color w:val="FF0000"/>
          <w:szCs w:val="24"/>
          <w:lang w:val="en-US"/>
        </w:rPr>
        <w:instrText xml:space="preserve"> \* MERGEFORMAT </w:instrText>
      </w:r>
      <w:r w:rsidR="00E87273" w:rsidRPr="00AB77B7">
        <w:rPr>
          <w:rFonts w:cs="Times New Roman"/>
          <w:color w:val="FF0000"/>
          <w:szCs w:val="24"/>
          <w:lang w:val="en-US"/>
        </w:rPr>
      </w:r>
      <w:r w:rsidR="00E87273" w:rsidRPr="00AB77B7">
        <w:rPr>
          <w:rFonts w:cs="Times New Roman"/>
          <w:color w:val="FF0000"/>
          <w:szCs w:val="24"/>
          <w:lang w:val="en-US"/>
        </w:rPr>
        <w:fldChar w:fldCharType="separate"/>
      </w:r>
      <w:r w:rsidR="006D062E" w:rsidRPr="00AB77B7">
        <w:rPr>
          <w:rFonts w:cs="Times New Roman"/>
        </w:rPr>
        <w:t xml:space="preserve">Figure </w:t>
      </w:r>
      <w:r w:rsidR="006D062E">
        <w:rPr>
          <w:rFonts w:cs="Times New Roman"/>
          <w:noProof/>
        </w:rPr>
        <w:t>2.29</w:t>
      </w:r>
      <w:r w:rsidR="00E87273" w:rsidRPr="00AB77B7">
        <w:rPr>
          <w:rFonts w:cs="Times New Roman"/>
          <w:color w:val="FF0000"/>
          <w:szCs w:val="24"/>
          <w:lang w:val="en-US"/>
        </w:rPr>
        <w:fldChar w:fldCharType="end"/>
      </w:r>
      <w:r w:rsidR="00E87273" w:rsidRPr="00AB77B7">
        <w:rPr>
          <w:rFonts w:cs="Times New Roman"/>
          <w:szCs w:val="24"/>
          <w:lang w:val="en-US"/>
        </w:rPr>
        <w:t xml:space="preserve">. An </w:t>
      </w:r>
      <w:r w:rsidR="00B36FEB" w:rsidRPr="00AB77B7">
        <w:rPr>
          <w:rFonts w:cs="Times New Roman"/>
          <w:szCs w:val="24"/>
          <w:lang w:val="en-US"/>
        </w:rPr>
        <w:t xml:space="preserve">upper limit, which has a </w:t>
      </w:r>
      <w:r w:rsidR="002044CA" w:rsidRPr="00AB77B7">
        <w:rPr>
          <w:rFonts w:cs="Times New Roman"/>
          <w:szCs w:val="24"/>
          <w:lang w:val="en-US"/>
        </w:rPr>
        <w:t xml:space="preserve">relatively large predefined value </w:t>
      </w:r>
      <w:r w:rsidR="00F55717" w:rsidRPr="00AB77B7">
        <w:rPr>
          <w:rFonts w:cs="Times New Roman"/>
          <w:szCs w:val="24"/>
          <w:lang w:val="en-US"/>
        </w:rPr>
        <w:t>to include the neighborhood of the exact answer</w:t>
      </w:r>
      <w:r w:rsidR="00B36FEB" w:rsidRPr="00AB77B7">
        <w:rPr>
          <w:rFonts w:cs="Times New Roman"/>
          <w:szCs w:val="24"/>
          <w:lang w:val="en-US"/>
        </w:rPr>
        <w:t xml:space="preserve">, and a lower limit, which </w:t>
      </w:r>
      <w:r w:rsidR="002044CA" w:rsidRPr="00AB77B7">
        <w:rPr>
          <w:rFonts w:cs="Times New Roman"/>
          <w:szCs w:val="24"/>
          <w:lang w:val="en-US"/>
        </w:rPr>
        <w:t xml:space="preserve">is predefined as 0, are set to </w:t>
      </w:r>
      <w:r w:rsidR="00890A67" w:rsidRPr="00AB77B7">
        <w:rPr>
          <w:rFonts w:cs="Times New Roman"/>
          <w:szCs w:val="24"/>
          <w:lang w:val="en-US"/>
        </w:rPr>
        <w:t xml:space="preserve">provide </w:t>
      </w:r>
      <w:r w:rsidR="002044CA" w:rsidRPr="00AB77B7">
        <w:rPr>
          <w:rFonts w:cs="Times New Roman"/>
          <w:szCs w:val="24"/>
          <w:lang w:val="en-US"/>
        </w:rPr>
        <w:t xml:space="preserve">a starting point </w:t>
      </w:r>
      <w:r w:rsidR="00890A67" w:rsidRPr="00AB77B7">
        <w:rPr>
          <w:rFonts w:cs="Times New Roman"/>
          <w:szCs w:val="24"/>
          <w:lang w:val="en-US"/>
        </w:rPr>
        <w:t xml:space="preserve">for </w:t>
      </w:r>
      <w:r w:rsidR="002044CA" w:rsidRPr="00AB77B7">
        <w:rPr>
          <w:rFonts w:cs="Times New Roman"/>
          <w:szCs w:val="24"/>
          <w:lang w:val="en-US"/>
        </w:rPr>
        <w:t>the rotor diameter for</w:t>
      </w:r>
      <w:r w:rsidR="00890A67" w:rsidRPr="00AB77B7">
        <w:rPr>
          <w:rFonts w:cs="Times New Roman"/>
          <w:szCs w:val="24"/>
          <w:lang w:val="en-US"/>
        </w:rPr>
        <w:t xml:space="preserve"> subsequent</w:t>
      </w:r>
      <w:r w:rsidR="002044CA" w:rsidRPr="00AB77B7">
        <w:rPr>
          <w:rFonts w:cs="Times New Roman"/>
          <w:szCs w:val="24"/>
          <w:lang w:val="en-US"/>
        </w:rPr>
        <w:t xml:space="preserve"> iteration</w:t>
      </w:r>
      <w:r w:rsidR="00890A67" w:rsidRPr="00AB77B7">
        <w:rPr>
          <w:rFonts w:cs="Times New Roman"/>
          <w:szCs w:val="24"/>
          <w:lang w:val="en-US"/>
        </w:rPr>
        <w:t>. The starting value adopted was the mean</w:t>
      </w:r>
      <w:r w:rsidR="00AF6EC1" w:rsidRPr="00AB77B7">
        <w:rPr>
          <w:rFonts w:cs="Times New Roman"/>
          <w:szCs w:val="24"/>
          <w:lang w:val="en-US"/>
        </w:rPr>
        <w:t xml:space="preserve"> of the two limits</w:t>
      </w:r>
      <w:r w:rsidR="002044CA" w:rsidRPr="00AB77B7">
        <w:rPr>
          <w:rFonts w:cs="Times New Roman"/>
          <w:szCs w:val="24"/>
          <w:lang w:val="en-US"/>
        </w:rPr>
        <w:t>. The other machine dimensions are then calculated accordingly,</w:t>
      </w:r>
      <w:r w:rsidR="00AF6EC1" w:rsidRPr="00AB77B7">
        <w:rPr>
          <w:rFonts w:cs="Times New Roman"/>
          <w:szCs w:val="24"/>
          <w:lang w:val="en-US"/>
        </w:rPr>
        <w:t xml:space="preserve"> and</w:t>
      </w:r>
      <w:r w:rsidR="002044CA" w:rsidRPr="00AB77B7">
        <w:rPr>
          <w:rFonts w:cs="Times New Roman"/>
          <w:szCs w:val="24"/>
          <w:lang w:val="en-US"/>
        </w:rPr>
        <w:t xml:space="preserve"> so </w:t>
      </w:r>
      <w:r w:rsidR="00890A67" w:rsidRPr="00AB77B7">
        <w:rPr>
          <w:rFonts w:cs="Times New Roman"/>
          <w:szCs w:val="24"/>
          <w:lang w:val="en-US"/>
        </w:rPr>
        <w:t xml:space="preserve">in turn </w:t>
      </w:r>
      <w:r w:rsidR="00AF6EC1" w:rsidRPr="00AB77B7">
        <w:rPr>
          <w:rFonts w:cs="Times New Roman"/>
          <w:szCs w:val="24"/>
          <w:lang w:val="en-US"/>
        </w:rPr>
        <w:t>is</w:t>
      </w:r>
      <w:r w:rsidR="002044CA" w:rsidRPr="00AB77B7">
        <w:rPr>
          <w:rFonts w:cs="Times New Roman"/>
          <w:szCs w:val="24"/>
          <w:lang w:val="en-US"/>
        </w:rPr>
        <w:t xml:space="preserve"> the slot area. Th</w:t>
      </w:r>
      <w:r w:rsidR="00890A67" w:rsidRPr="00AB77B7">
        <w:rPr>
          <w:rFonts w:cs="Times New Roman"/>
          <w:szCs w:val="24"/>
          <w:lang w:val="en-US"/>
        </w:rPr>
        <w:t>e resulting dimensions and</w:t>
      </w:r>
      <w:r w:rsidR="002044CA" w:rsidRPr="00AB77B7">
        <w:rPr>
          <w:rFonts w:cs="Times New Roman"/>
          <w:szCs w:val="24"/>
          <w:lang w:val="en-US"/>
        </w:rPr>
        <w:t xml:space="preserve"> para</w:t>
      </w:r>
      <w:r w:rsidR="00AF6EC1" w:rsidRPr="00AB77B7">
        <w:rPr>
          <w:rFonts w:cs="Times New Roman"/>
          <w:szCs w:val="24"/>
          <w:lang w:val="en-US"/>
        </w:rPr>
        <w:t xml:space="preserve">meters are then </w:t>
      </w:r>
      <w:r w:rsidR="00890A67" w:rsidRPr="00AB77B7">
        <w:rPr>
          <w:rFonts w:cs="Times New Roman"/>
          <w:szCs w:val="24"/>
          <w:lang w:val="en-US"/>
        </w:rPr>
        <w:t xml:space="preserve">substituted </w:t>
      </w:r>
      <w:r w:rsidR="00AF6EC1" w:rsidRPr="00AB77B7">
        <w:rPr>
          <w:rFonts w:cs="Times New Roman"/>
          <w:szCs w:val="24"/>
          <w:lang w:val="en-US"/>
        </w:rPr>
        <w:t>into</w:t>
      </w:r>
      <w:r w:rsidR="002044CA" w:rsidRPr="00AB77B7">
        <w:rPr>
          <w:rFonts w:cs="Times New Roman"/>
          <w:szCs w:val="24"/>
          <w:lang w:val="en-US"/>
        </w:rPr>
        <w:t xml:space="preserve"> equation </w:t>
      </w:r>
      <w:r w:rsidR="002044CA" w:rsidRPr="00AB77B7">
        <w:rPr>
          <w:rFonts w:cs="Times New Roman"/>
          <w:szCs w:val="24"/>
          <w:lang w:val="en-US"/>
        </w:rPr>
        <w:fldChar w:fldCharType="begin"/>
      </w:r>
      <w:r w:rsidR="002044CA" w:rsidRPr="00AB77B7">
        <w:rPr>
          <w:rFonts w:cs="Times New Roman"/>
          <w:szCs w:val="24"/>
          <w:lang w:val="en-US"/>
        </w:rPr>
        <w:instrText xml:space="preserve"> REF _Ref491100019 \h </w:instrText>
      </w:r>
      <w:r w:rsidR="00AB77B7">
        <w:rPr>
          <w:rFonts w:cs="Times New Roman"/>
          <w:szCs w:val="24"/>
          <w:lang w:val="en-US"/>
        </w:rPr>
        <w:instrText xml:space="preserve"> \* MERGEFORMAT </w:instrText>
      </w:r>
      <w:r w:rsidR="002044CA" w:rsidRPr="00AB77B7">
        <w:rPr>
          <w:rFonts w:cs="Times New Roman"/>
          <w:szCs w:val="24"/>
          <w:lang w:val="en-US"/>
        </w:rPr>
      </w:r>
      <w:r w:rsidR="002044CA" w:rsidRPr="00AB77B7">
        <w:rPr>
          <w:rFonts w:cs="Times New Roman"/>
          <w:szCs w:val="24"/>
          <w:lang w:val="en-US"/>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45</w:t>
      </w:r>
      <w:r w:rsidR="006D062E" w:rsidRPr="00AB77B7">
        <w:rPr>
          <w:rFonts w:cs="Times New Roman"/>
        </w:rPr>
        <w:t>)</w:t>
      </w:r>
      <w:r w:rsidR="002044CA" w:rsidRPr="00AB77B7">
        <w:rPr>
          <w:rFonts w:cs="Times New Roman"/>
          <w:szCs w:val="24"/>
          <w:lang w:val="en-US"/>
        </w:rPr>
        <w:fldChar w:fldCharType="end"/>
      </w:r>
      <w:r w:rsidR="002044CA" w:rsidRPr="00AB77B7">
        <w:rPr>
          <w:rFonts w:cs="Times New Roman"/>
          <w:szCs w:val="24"/>
          <w:lang w:val="en-US"/>
        </w:rPr>
        <w:t xml:space="preserve"> </w:t>
      </w:r>
      <w:r w:rsidR="00890A67" w:rsidRPr="00AB77B7">
        <w:rPr>
          <w:rFonts w:cs="Times New Roman"/>
          <w:szCs w:val="24"/>
          <w:lang w:val="en-US"/>
        </w:rPr>
        <w:t>to obtain the</w:t>
      </w:r>
      <w:r w:rsidR="002044CA" w:rsidRPr="00AB77B7">
        <w:rPr>
          <w:rFonts w:cs="Times New Roman"/>
          <w:szCs w:val="24"/>
          <w:lang w:val="en-US"/>
        </w:rPr>
        <w:t xml:space="preserve"> output torque, which is then compared with the torque </w:t>
      </w:r>
      <w:r w:rsidR="00890A67" w:rsidRPr="00AB77B7">
        <w:rPr>
          <w:rFonts w:cs="Times New Roman"/>
          <w:szCs w:val="24"/>
          <w:lang w:val="en-US"/>
        </w:rPr>
        <w:t>specification</w:t>
      </w:r>
      <w:r w:rsidR="002044CA" w:rsidRPr="00AB77B7">
        <w:rPr>
          <w:rFonts w:cs="Times New Roman"/>
          <w:szCs w:val="24"/>
          <w:lang w:val="en-US"/>
        </w:rPr>
        <w:t xml:space="preserve">. If </w:t>
      </w:r>
      <w:r w:rsidR="00AF6EC1" w:rsidRPr="00AB77B7">
        <w:rPr>
          <w:rFonts w:cs="Times New Roman"/>
          <w:szCs w:val="24"/>
          <w:lang w:val="en-US"/>
        </w:rPr>
        <w:t xml:space="preserve">the convergence is not met and </w:t>
      </w:r>
      <w:r w:rsidR="002044CA" w:rsidRPr="00AB77B7">
        <w:rPr>
          <w:rFonts w:cs="Times New Roman"/>
          <w:szCs w:val="24"/>
          <w:lang w:val="en-US"/>
        </w:rPr>
        <w:t xml:space="preserve">the calculated torque </w:t>
      </w:r>
      <w:r w:rsidR="00AF6EC1" w:rsidRPr="00AB77B7">
        <w:rPr>
          <w:rFonts w:cs="Times New Roman"/>
          <w:szCs w:val="24"/>
          <w:lang w:val="en-US"/>
        </w:rPr>
        <w:t xml:space="preserve">is </w:t>
      </w:r>
      <w:r w:rsidR="00890A67" w:rsidRPr="00AB77B7">
        <w:rPr>
          <w:rFonts w:cs="Times New Roman"/>
          <w:szCs w:val="24"/>
          <w:lang w:val="en-US"/>
        </w:rPr>
        <w:t xml:space="preserve">greater </w:t>
      </w:r>
      <w:r w:rsidR="00AF6EC1" w:rsidRPr="00AB77B7">
        <w:rPr>
          <w:rFonts w:cs="Times New Roman"/>
          <w:szCs w:val="24"/>
          <w:lang w:val="en-US"/>
        </w:rPr>
        <w:t>than</w:t>
      </w:r>
      <w:r w:rsidR="002044CA" w:rsidRPr="00AB77B7">
        <w:rPr>
          <w:rFonts w:cs="Times New Roman"/>
          <w:szCs w:val="24"/>
          <w:lang w:val="en-US"/>
        </w:rPr>
        <w:t xml:space="preserve"> </w:t>
      </w:r>
      <w:r w:rsidR="00AF6EC1" w:rsidRPr="00AB77B7">
        <w:rPr>
          <w:rFonts w:cs="Times New Roman"/>
          <w:szCs w:val="24"/>
          <w:lang w:val="en-US"/>
        </w:rPr>
        <w:t xml:space="preserve">the requirement, the upper limit is updated with the </w:t>
      </w:r>
      <w:r w:rsidR="00890A67" w:rsidRPr="00AB77B7">
        <w:rPr>
          <w:rFonts w:cs="Times New Roman"/>
          <w:szCs w:val="24"/>
          <w:lang w:val="en-US"/>
        </w:rPr>
        <w:t xml:space="preserve">latest estimate of </w:t>
      </w:r>
      <w:r w:rsidR="00AF6EC1" w:rsidRPr="00AB77B7">
        <w:rPr>
          <w:rFonts w:cs="Times New Roman"/>
          <w:szCs w:val="24"/>
          <w:lang w:val="en-US"/>
        </w:rPr>
        <w:t xml:space="preserve">rotor </w:t>
      </w:r>
      <w:r w:rsidR="00890A67" w:rsidRPr="00AB77B7">
        <w:rPr>
          <w:rFonts w:cs="Times New Roman"/>
          <w:szCs w:val="24"/>
          <w:lang w:val="en-US"/>
        </w:rPr>
        <w:t xml:space="preserve">diameter and vice versa for calculated torques below the specification. Another cycle of iteration is then performed and a new value for rotor diameter is obtained from the mean of the updated limits, until the convergence is met. In this way, the whole process converges in the speed of </w:t>
      </w:r>
      <m:oMath>
        <m:f>
          <m:fPr>
            <m:ctrlPr>
              <w:rPr>
                <w:rFonts w:ascii="Cambria Math" w:hAnsi="Cambria Math" w:cs="Times New Roman"/>
                <w:i/>
                <w:szCs w:val="24"/>
                <w:lang w:val="en-US"/>
              </w:rPr>
            </m:ctrlPr>
          </m:fPr>
          <m:num>
            <m:r>
              <w:rPr>
                <w:rFonts w:ascii="Cambria Math" w:hAnsi="Cambria Math" w:cs="Times New Roman"/>
                <w:szCs w:val="24"/>
                <w:lang w:val="en-US"/>
              </w:rPr>
              <m:t>1</m:t>
            </m:r>
          </m:num>
          <m:den>
            <m:sSup>
              <m:sSupPr>
                <m:ctrlPr>
                  <w:rPr>
                    <w:rFonts w:ascii="Cambria Math" w:hAnsi="Cambria Math" w:cs="Times New Roman"/>
                    <w:i/>
                    <w:szCs w:val="24"/>
                    <w:lang w:val="en-US"/>
                  </w:rPr>
                </m:ctrlPr>
              </m:sSupPr>
              <m:e>
                <m:r>
                  <w:rPr>
                    <w:rFonts w:ascii="Cambria Math" w:hAnsi="Cambria Math" w:cs="Times New Roman"/>
                    <w:szCs w:val="24"/>
                    <w:lang w:val="en-US"/>
                  </w:rPr>
                  <m:t>2</m:t>
                </m:r>
              </m:e>
              <m:sup>
                <m:r>
                  <w:rPr>
                    <w:rFonts w:ascii="Cambria Math" w:hAnsi="Cambria Math" w:cs="Times New Roman"/>
                    <w:szCs w:val="24"/>
                    <w:lang w:val="en-US"/>
                  </w:rPr>
                  <m:t>n</m:t>
                </m:r>
              </m:sup>
            </m:sSup>
          </m:den>
        </m:f>
      </m:oMath>
      <w:r w:rsidR="00890A67" w:rsidRPr="00AB77B7">
        <w:rPr>
          <w:rFonts w:cs="Times New Roman"/>
          <w:szCs w:val="24"/>
          <w:lang w:val="en-US"/>
        </w:rPr>
        <w:t xml:space="preserve">, where </w:t>
      </w:r>
      <m:oMath>
        <m:r>
          <w:rPr>
            <w:rFonts w:ascii="Cambria Math" w:hAnsi="Cambria Math" w:cs="Times New Roman"/>
            <w:szCs w:val="24"/>
            <w:lang w:val="en-US"/>
          </w:rPr>
          <m:t>n</m:t>
        </m:r>
      </m:oMath>
      <w:r w:rsidR="00890A67" w:rsidRPr="00AB77B7">
        <w:rPr>
          <w:rFonts w:cs="Times New Roman"/>
          <w:szCs w:val="24"/>
          <w:lang w:val="en-US"/>
        </w:rPr>
        <w:t xml:space="preserve"> is the number of iterations, and for a convergence level of </w:t>
      </w:r>
      <m:oMath>
        <m:r>
          <w:rPr>
            <w:rFonts w:ascii="Cambria Math" w:hAnsi="Cambria Math" w:cs="Times New Roman"/>
            <w:szCs w:val="24"/>
            <w:lang w:val="en-US"/>
          </w:rPr>
          <m:t>1×</m:t>
        </m:r>
        <m:sSup>
          <m:sSupPr>
            <m:ctrlPr>
              <w:rPr>
                <w:rFonts w:ascii="Cambria Math" w:hAnsi="Cambria Math" w:cs="Times New Roman"/>
                <w:i/>
                <w:szCs w:val="24"/>
                <w:lang w:val="en-US"/>
              </w:rPr>
            </m:ctrlPr>
          </m:sSupPr>
          <m:e>
            <m:r>
              <w:rPr>
                <w:rFonts w:ascii="Cambria Math" w:hAnsi="Cambria Math" w:cs="Times New Roman"/>
                <w:szCs w:val="24"/>
                <w:lang w:val="en-US"/>
              </w:rPr>
              <m:t>10</m:t>
            </m:r>
          </m:e>
          <m:sup>
            <m:r>
              <w:rPr>
                <w:rFonts w:ascii="Cambria Math" w:hAnsi="Cambria Math" w:cs="Times New Roman"/>
                <w:szCs w:val="24"/>
                <w:lang w:val="en-US"/>
              </w:rPr>
              <m:t>-6</m:t>
            </m:r>
          </m:sup>
        </m:sSup>
      </m:oMath>
      <w:r w:rsidR="00890A67" w:rsidRPr="00AB77B7">
        <w:rPr>
          <w:rFonts w:cs="Times New Roman"/>
          <w:szCs w:val="24"/>
          <w:lang w:val="en-US"/>
        </w:rPr>
        <w:t>, only 20 iterations are needed. After a converged solution for the rotor diameter is obtained, the remainin</w:t>
      </w:r>
      <w:r w:rsidR="002910B9" w:rsidRPr="00AB77B7">
        <w:rPr>
          <w:rFonts w:cs="Times New Roman"/>
          <w:szCs w:val="24"/>
          <w:lang w:val="en-US"/>
        </w:rPr>
        <w:t xml:space="preserve">g machine dimensions other than </w:t>
      </w:r>
      <w:r w:rsidR="00890A67" w:rsidRPr="00AB77B7">
        <w:rPr>
          <w:rFonts w:cs="Times New Roman"/>
          <w:szCs w:val="24"/>
          <w:lang w:val="en-US"/>
        </w:rPr>
        <w:t xml:space="preserve">the magnet thickness and containment thickness can also be determined. </w:t>
      </w:r>
      <w:r w:rsidR="00890A67" w:rsidRPr="00AB77B7">
        <w:rPr>
          <w:rFonts w:cs="Times New Roman"/>
          <w:szCs w:val="24"/>
          <w:lang w:val="en-US"/>
        </w:rPr>
        <w:fldChar w:fldCharType="begin"/>
      </w:r>
      <w:r w:rsidR="00890A67" w:rsidRPr="00AB77B7">
        <w:rPr>
          <w:rFonts w:cs="Times New Roman"/>
          <w:szCs w:val="24"/>
          <w:lang w:val="en-US"/>
        </w:rPr>
        <w:instrText xml:space="preserve"> REF _Ref491787469 \h </w:instrText>
      </w:r>
      <w:r w:rsidR="00AB77B7">
        <w:rPr>
          <w:rFonts w:cs="Times New Roman"/>
          <w:szCs w:val="24"/>
          <w:lang w:val="en-US"/>
        </w:rPr>
        <w:instrText xml:space="preserve"> \* MERGEFORMAT </w:instrText>
      </w:r>
      <w:r w:rsidR="00890A67" w:rsidRPr="00AB77B7">
        <w:rPr>
          <w:rFonts w:cs="Times New Roman"/>
          <w:szCs w:val="24"/>
          <w:lang w:val="en-US"/>
        </w:rPr>
      </w:r>
      <w:r w:rsidR="00890A67" w:rsidRPr="00AB77B7">
        <w:rPr>
          <w:rFonts w:cs="Times New Roman"/>
          <w:szCs w:val="24"/>
          <w:lang w:val="en-US"/>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8</w:t>
      </w:r>
      <w:r w:rsidR="00890A67" w:rsidRPr="00AB77B7">
        <w:rPr>
          <w:rFonts w:cs="Times New Roman"/>
          <w:szCs w:val="24"/>
          <w:lang w:val="en-US"/>
        </w:rPr>
        <w:fldChar w:fldCharType="end"/>
      </w:r>
      <w:r w:rsidR="00890A67" w:rsidRPr="00AB77B7">
        <w:rPr>
          <w:rFonts w:cs="Times New Roman"/>
          <w:szCs w:val="24"/>
          <w:lang w:val="en-US"/>
        </w:rPr>
        <w:t xml:space="preserve"> to </w:t>
      </w:r>
      <w:r w:rsidR="00890A67" w:rsidRPr="00AB77B7">
        <w:rPr>
          <w:rFonts w:cs="Times New Roman"/>
          <w:szCs w:val="24"/>
          <w:lang w:val="en-US"/>
        </w:rPr>
        <w:fldChar w:fldCharType="begin"/>
      </w:r>
      <w:r w:rsidR="00890A67" w:rsidRPr="00AB77B7">
        <w:rPr>
          <w:rFonts w:cs="Times New Roman"/>
          <w:szCs w:val="24"/>
          <w:lang w:val="en-US"/>
        </w:rPr>
        <w:instrText xml:space="preserve"> REF _Ref491873676 \h </w:instrText>
      </w:r>
      <w:r w:rsidR="00AB77B7">
        <w:rPr>
          <w:rFonts w:cs="Times New Roman"/>
          <w:szCs w:val="24"/>
          <w:lang w:val="en-US"/>
        </w:rPr>
        <w:instrText xml:space="preserve"> \* MERGEFORMAT </w:instrText>
      </w:r>
      <w:r w:rsidR="00890A67" w:rsidRPr="00AB77B7">
        <w:rPr>
          <w:rFonts w:cs="Times New Roman"/>
          <w:szCs w:val="24"/>
          <w:lang w:val="en-US"/>
        </w:rPr>
      </w:r>
      <w:r w:rsidR="00890A67" w:rsidRPr="00AB77B7">
        <w:rPr>
          <w:rFonts w:cs="Times New Roman"/>
          <w:szCs w:val="24"/>
          <w:lang w:val="en-US"/>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10</w:t>
      </w:r>
      <w:r w:rsidR="00890A67" w:rsidRPr="00AB77B7">
        <w:rPr>
          <w:rFonts w:cs="Times New Roman"/>
          <w:szCs w:val="24"/>
          <w:lang w:val="en-US"/>
        </w:rPr>
        <w:fldChar w:fldCharType="end"/>
      </w:r>
      <w:r w:rsidR="00890A67" w:rsidRPr="00AB77B7">
        <w:rPr>
          <w:rFonts w:cs="Times New Roman"/>
          <w:szCs w:val="24"/>
          <w:lang w:val="en-US"/>
        </w:rPr>
        <w:t xml:space="preserve"> show the calculated dimensions of the machine design series for the three pre-set values of electrical loading, i.e. </w:t>
      </w:r>
      <w:r w:rsidR="00890A67" w:rsidRPr="00AB77B7">
        <w:rPr>
          <w:rFonts w:cs="Times New Roman"/>
          <w:szCs w:val="24"/>
        </w:rPr>
        <w:t>50A/mm, 125A/mm and 200A/mm</w:t>
      </w:r>
      <w:r w:rsidR="006467D7" w:rsidRPr="00AB77B7">
        <w:rPr>
          <w:rFonts w:cs="Times New Roman"/>
          <w:szCs w:val="24"/>
        </w:rPr>
        <w:t>.</w:t>
      </w:r>
    </w:p>
    <w:p w14:paraId="3A2E1CFA" w14:textId="69875C9B" w:rsidR="00E653FC" w:rsidRPr="00AB77B7" w:rsidRDefault="00E653FC" w:rsidP="00FD5195">
      <w:pPr>
        <w:rPr>
          <w:rFonts w:cs="Times New Roman"/>
          <w:szCs w:val="24"/>
        </w:rPr>
      </w:pPr>
    </w:p>
    <w:p w14:paraId="161A75B2" w14:textId="77777777" w:rsidR="00462EFB" w:rsidRPr="00AB77B7" w:rsidRDefault="00E87273" w:rsidP="00572D37">
      <w:pPr>
        <w:jc w:val="center"/>
        <w:rPr>
          <w:rFonts w:cs="Times New Roman"/>
          <w:szCs w:val="24"/>
          <w:lang w:val="en-US"/>
        </w:rPr>
      </w:pPr>
      <w:r w:rsidRPr="00AB77B7">
        <w:rPr>
          <w:rFonts w:cs="Times New Roman"/>
          <w:noProof/>
          <w:szCs w:val="24"/>
          <w:lang w:eastAsia="en-GB"/>
        </w:rPr>
        <w:lastRenderedPageBreak/>
        <w:drawing>
          <wp:inline distT="0" distB="0" distL="0" distR="0" wp14:anchorId="3A8ABF03" wp14:editId="084A632E">
            <wp:extent cx="4295775" cy="8437508"/>
            <wp:effectExtent l="0" t="0" r="0" b="190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09040" cy="8463562"/>
                    </a:xfrm>
                    <a:prstGeom prst="rect">
                      <a:avLst/>
                    </a:prstGeom>
                    <a:noFill/>
                  </pic:spPr>
                </pic:pic>
              </a:graphicData>
            </a:graphic>
          </wp:inline>
        </w:drawing>
      </w:r>
    </w:p>
    <w:p w14:paraId="1021DD19" w14:textId="2EE46BAB" w:rsidR="00572D37" w:rsidRPr="00AB77B7" w:rsidRDefault="00572D37" w:rsidP="00572D37">
      <w:pPr>
        <w:pStyle w:val="a5"/>
        <w:rPr>
          <w:rFonts w:cs="Times New Roman"/>
          <w:szCs w:val="24"/>
          <w:lang w:val="en-US"/>
        </w:rPr>
      </w:pPr>
      <w:bookmarkStart w:id="131" w:name="_Ref491188140"/>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29</w:t>
      </w:r>
      <w:r w:rsidR="00816FC4">
        <w:rPr>
          <w:rFonts w:cs="Times New Roman"/>
        </w:rPr>
        <w:fldChar w:fldCharType="end"/>
      </w:r>
      <w:bookmarkEnd w:id="131"/>
      <w:r w:rsidRPr="00AB77B7">
        <w:rPr>
          <w:rFonts w:cs="Times New Roman"/>
        </w:rPr>
        <w:t xml:space="preserve"> Schematics </w:t>
      </w:r>
      <w:r w:rsidR="00E87273" w:rsidRPr="00AB77B7">
        <w:rPr>
          <w:rFonts w:cs="Times New Roman"/>
        </w:rPr>
        <w:t>of the estimation method</w:t>
      </w:r>
    </w:p>
    <w:p w14:paraId="6EA7900B" w14:textId="0F1BED66" w:rsidR="00006F6B" w:rsidRPr="00AB77B7" w:rsidRDefault="00006F6B" w:rsidP="00006F6B">
      <w:pPr>
        <w:pStyle w:val="a5"/>
        <w:rPr>
          <w:rFonts w:cs="Times New Roman"/>
          <w:szCs w:val="24"/>
        </w:rPr>
      </w:pPr>
      <w:bookmarkStart w:id="132" w:name="_Ref491100510"/>
      <w:bookmarkStart w:id="133" w:name="_Ref491787469"/>
      <w:r w:rsidRPr="00AB77B7">
        <w:rPr>
          <w:rFonts w:cs="Times New Roman"/>
        </w:rPr>
        <w:lastRenderedPageBreak/>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8</w:t>
      </w:r>
      <w:r w:rsidR="005F21A8" w:rsidRPr="00AB77B7">
        <w:rPr>
          <w:rFonts w:cs="Times New Roman"/>
          <w:noProof/>
        </w:rPr>
        <w:fldChar w:fldCharType="end"/>
      </w:r>
      <w:bookmarkEnd w:id="132"/>
      <w:bookmarkEnd w:id="133"/>
      <w:r w:rsidRPr="00AB77B7">
        <w:rPr>
          <w:rFonts w:cs="Times New Roman"/>
        </w:rPr>
        <w:t xml:space="preserve"> Initial calculated dimensions for machine series under constant electrical loading constraint</w:t>
      </w:r>
      <w:r w:rsidR="00620E61" w:rsidRPr="00AB77B7">
        <w:rPr>
          <w:rFonts w:cs="Times New Roman"/>
        </w:rPr>
        <w:t xml:space="preserve"> (Q = 50A/mm)</w:t>
      </w:r>
    </w:p>
    <w:tbl>
      <w:tblPr>
        <w:tblW w:w="9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8"/>
        <w:gridCol w:w="1299"/>
        <w:gridCol w:w="1298"/>
        <w:gridCol w:w="1299"/>
        <w:gridCol w:w="1298"/>
        <w:gridCol w:w="1299"/>
        <w:gridCol w:w="1299"/>
      </w:tblGrid>
      <w:tr w:rsidR="001556E4" w:rsidRPr="00A76894" w14:paraId="7602BEB1" w14:textId="77777777" w:rsidTr="0034359D">
        <w:trPr>
          <w:trHeight w:val="300"/>
          <w:jc w:val="center"/>
        </w:trPr>
        <w:tc>
          <w:tcPr>
            <w:tcW w:w="1298" w:type="dxa"/>
            <w:noWrap/>
            <w:vAlign w:val="center"/>
          </w:tcPr>
          <w:p w14:paraId="2D4DD66E" w14:textId="77777777" w:rsidR="001556E4" w:rsidRPr="00A76894" w:rsidRDefault="001556E4" w:rsidP="00A76894">
            <w:pPr>
              <w:pStyle w:val="Table"/>
              <w:spacing w:before="60" w:after="60"/>
              <w:jc w:val="center"/>
              <w:rPr>
                <w:rFonts w:cs="Times New Roman"/>
                <w:b/>
                <w:sz w:val="20"/>
                <w:szCs w:val="20"/>
                <w:lang w:val="en-US"/>
              </w:rPr>
            </w:pPr>
            <w:r w:rsidRPr="00A76894">
              <w:rPr>
                <w:rFonts w:cs="Times New Roman"/>
                <w:b/>
                <w:sz w:val="20"/>
                <w:szCs w:val="20"/>
                <w:lang w:val="en-US"/>
              </w:rPr>
              <w:t>Machine base speed rating (rpm)</w:t>
            </w:r>
          </w:p>
        </w:tc>
        <w:tc>
          <w:tcPr>
            <w:tcW w:w="1299" w:type="dxa"/>
            <w:noWrap/>
            <w:vAlign w:val="center"/>
          </w:tcPr>
          <w:p w14:paraId="1E280B1C" w14:textId="77777777" w:rsidR="001556E4" w:rsidRPr="00A76894" w:rsidRDefault="006A6731" w:rsidP="00A76894">
            <w:pPr>
              <w:pStyle w:val="Table"/>
              <w:spacing w:before="60" w:after="60"/>
              <w:jc w:val="center"/>
              <w:rPr>
                <w:rFonts w:cs="Times New Roman"/>
                <w:b/>
                <w:sz w:val="20"/>
                <w:szCs w:val="20"/>
                <w:lang w:val="en-US"/>
              </w:rPr>
            </w:pPr>
            <w:r w:rsidRPr="00A76894">
              <w:rPr>
                <w:rFonts w:cs="Times New Roman"/>
                <w:b/>
                <w:sz w:val="20"/>
                <w:szCs w:val="20"/>
                <w:lang w:val="en-US"/>
              </w:rPr>
              <w:t>Mechanical r</w:t>
            </w:r>
            <w:r w:rsidR="001556E4" w:rsidRPr="00A76894">
              <w:rPr>
                <w:rFonts w:cs="Times New Roman"/>
                <w:b/>
                <w:sz w:val="20"/>
                <w:szCs w:val="20"/>
                <w:lang w:val="en-US"/>
              </w:rPr>
              <w:t>otor radius (mm)</w:t>
            </w:r>
          </w:p>
        </w:tc>
        <w:tc>
          <w:tcPr>
            <w:tcW w:w="1298" w:type="dxa"/>
            <w:noWrap/>
            <w:vAlign w:val="center"/>
          </w:tcPr>
          <w:p w14:paraId="013F0027" w14:textId="77777777" w:rsidR="001556E4" w:rsidRPr="00A76894" w:rsidRDefault="001556E4" w:rsidP="00A76894">
            <w:pPr>
              <w:pStyle w:val="Table"/>
              <w:spacing w:before="60" w:after="60"/>
              <w:jc w:val="center"/>
              <w:rPr>
                <w:rFonts w:cs="Times New Roman"/>
                <w:b/>
                <w:sz w:val="20"/>
                <w:szCs w:val="20"/>
                <w:lang w:val="en-US"/>
              </w:rPr>
            </w:pPr>
            <w:r w:rsidRPr="00A76894">
              <w:rPr>
                <w:rFonts w:cs="Times New Roman"/>
                <w:b/>
                <w:sz w:val="20"/>
                <w:szCs w:val="20"/>
                <w:lang w:val="en-US"/>
              </w:rPr>
              <w:t>Stator outer radius (mm)</w:t>
            </w:r>
          </w:p>
        </w:tc>
        <w:tc>
          <w:tcPr>
            <w:tcW w:w="1299" w:type="dxa"/>
            <w:vAlign w:val="center"/>
          </w:tcPr>
          <w:p w14:paraId="68F57683" w14:textId="77777777" w:rsidR="001556E4" w:rsidRPr="00A76894" w:rsidRDefault="001556E4"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height (mm)</w:t>
            </w:r>
          </w:p>
        </w:tc>
        <w:tc>
          <w:tcPr>
            <w:tcW w:w="1298" w:type="dxa"/>
            <w:noWrap/>
            <w:vAlign w:val="center"/>
          </w:tcPr>
          <w:p w14:paraId="2BD06F16" w14:textId="77777777" w:rsidR="001556E4" w:rsidRPr="00A76894" w:rsidRDefault="001556E4" w:rsidP="00A76894">
            <w:pPr>
              <w:pStyle w:val="Table"/>
              <w:spacing w:before="60" w:after="60"/>
              <w:jc w:val="center"/>
              <w:rPr>
                <w:rFonts w:cs="Times New Roman"/>
                <w:b/>
                <w:sz w:val="20"/>
                <w:szCs w:val="20"/>
                <w:lang w:val="en-US"/>
              </w:rPr>
            </w:pPr>
            <w:r w:rsidRPr="00A76894">
              <w:rPr>
                <w:rFonts w:cs="Times New Roman"/>
                <w:b/>
                <w:sz w:val="20"/>
                <w:szCs w:val="20"/>
                <w:lang w:val="en-US"/>
              </w:rPr>
              <w:t>Axial length (mm)</w:t>
            </w:r>
          </w:p>
        </w:tc>
        <w:tc>
          <w:tcPr>
            <w:tcW w:w="1299" w:type="dxa"/>
            <w:noWrap/>
            <w:vAlign w:val="center"/>
          </w:tcPr>
          <w:p w14:paraId="764268B8" w14:textId="77777777" w:rsidR="001556E4" w:rsidRPr="00A76894" w:rsidRDefault="001556E4"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width (mm)</w:t>
            </w:r>
          </w:p>
        </w:tc>
        <w:tc>
          <w:tcPr>
            <w:tcW w:w="1299" w:type="dxa"/>
            <w:noWrap/>
            <w:vAlign w:val="center"/>
          </w:tcPr>
          <w:p w14:paraId="6CB850DA" w14:textId="77777777" w:rsidR="001556E4" w:rsidRPr="00A76894" w:rsidRDefault="001556E4" w:rsidP="00A76894">
            <w:pPr>
              <w:pStyle w:val="Table"/>
              <w:spacing w:before="60" w:after="60"/>
              <w:jc w:val="center"/>
              <w:rPr>
                <w:rFonts w:cs="Times New Roman"/>
                <w:b/>
                <w:sz w:val="20"/>
                <w:szCs w:val="20"/>
                <w:lang w:val="en-US"/>
              </w:rPr>
            </w:pPr>
            <w:r w:rsidRPr="00A76894">
              <w:rPr>
                <w:rFonts w:cs="Times New Roman"/>
                <w:b/>
                <w:sz w:val="20"/>
                <w:szCs w:val="20"/>
                <w:lang w:val="en-US"/>
              </w:rPr>
              <w:t>Stator back iron thickness (mm)</w:t>
            </w:r>
          </w:p>
        </w:tc>
      </w:tr>
      <w:tr w:rsidR="001556E4" w:rsidRPr="00A76894" w14:paraId="28E39831" w14:textId="77777777" w:rsidTr="0034359D">
        <w:trPr>
          <w:trHeight w:val="337"/>
          <w:jc w:val="center"/>
        </w:trPr>
        <w:tc>
          <w:tcPr>
            <w:tcW w:w="1298" w:type="dxa"/>
            <w:noWrap/>
            <w:vAlign w:val="center"/>
            <w:hideMark/>
          </w:tcPr>
          <w:p w14:paraId="625A841C" w14:textId="77777777" w:rsidR="001556E4" w:rsidRPr="00A76894" w:rsidRDefault="001556E4" w:rsidP="00A76894">
            <w:pPr>
              <w:pStyle w:val="Table"/>
              <w:spacing w:before="60" w:after="60"/>
              <w:jc w:val="center"/>
              <w:rPr>
                <w:rFonts w:cs="Times New Roman"/>
                <w:sz w:val="20"/>
                <w:szCs w:val="20"/>
              </w:rPr>
            </w:pPr>
            <w:r w:rsidRPr="00A76894">
              <w:rPr>
                <w:rFonts w:cs="Times New Roman"/>
                <w:sz w:val="20"/>
                <w:szCs w:val="20"/>
              </w:rPr>
              <w:t>1000</w:t>
            </w:r>
          </w:p>
        </w:tc>
        <w:tc>
          <w:tcPr>
            <w:tcW w:w="1299" w:type="dxa"/>
            <w:noWrap/>
            <w:vAlign w:val="center"/>
          </w:tcPr>
          <w:p w14:paraId="458B1118"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160.58</w:t>
            </w:r>
          </w:p>
        </w:tc>
        <w:tc>
          <w:tcPr>
            <w:tcW w:w="1298" w:type="dxa"/>
            <w:noWrap/>
            <w:vAlign w:val="center"/>
          </w:tcPr>
          <w:p w14:paraId="031BA748"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210.83</w:t>
            </w:r>
          </w:p>
        </w:tc>
        <w:tc>
          <w:tcPr>
            <w:tcW w:w="1299" w:type="dxa"/>
            <w:vAlign w:val="center"/>
          </w:tcPr>
          <w:p w14:paraId="56ED154D"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13.37</w:t>
            </w:r>
          </w:p>
        </w:tc>
        <w:tc>
          <w:tcPr>
            <w:tcW w:w="1298" w:type="dxa"/>
            <w:noWrap/>
            <w:vAlign w:val="center"/>
          </w:tcPr>
          <w:p w14:paraId="605701E4"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421.67</w:t>
            </w:r>
          </w:p>
        </w:tc>
        <w:tc>
          <w:tcPr>
            <w:tcW w:w="1299" w:type="dxa"/>
            <w:noWrap/>
            <w:vAlign w:val="center"/>
          </w:tcPr>
          <w:p w14:paraId="04F06D49"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23.48</w:t>
            </w:r>
          </w:p>
        </w:tc>
        <w:tc>
          <w:tcPr>
            <w:tcW w:w="1299" w:type="dxa"/>
            <w:noWrap/>
            <w:vAlign w:val="center"/>
          </w:tcPr>
          <w:p w14:paraId="169D3AC0"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41.74</w:t>
            </w:r>
          </w:p>
        </w:tc>
      </w:tr>
      <w:tr w:rsidR="001556E4" w:rsidRPr="00A76894" w14:paraId="0D30664C" w14:textId="77777777" w:rsidTr="0034359D">
        <w:trPr>
          <w:trHeight w:val="337"/>
          <w:jc w:val="center"/>
        </w:trPr>
        <w:tc>
          <w:tcPr>
            <w:tcW w:w="1298" w:type="dxa"/>
            <w:noWrap/>
            <w:vAlign w:val="center"/>
            <w:hideMark/>
          </w:tcPr>
          <w:p w14:paraId="3E524B5F" w14:textId="77777777" w:rsidR="001556E4" w:rsidRPr="00A76894" w:rsidRDefault="001556E4" w:rsidP="00A76894">
            <w:pPr>
              <w:pStyle w:val="Table"/>
              <w:spacing w:before="60" w:after="60"/>
              <w:jc w:val="center"/>
              <w:rPr>
                <w:rFonts w:cs="Times New Roman"/>
                <w:sz w:val="20"/>
                <w:szCs w:val="20"/>
              </w:rPr>
            </w:pPr>
            <w:r w:rsidRPr="00A76894">
              <w:rPr>
                <w:rFonts w:cs="Times New Roman"/>
                <w:sz w:val="20"/>
                <w:szCs w:val="20"/>
              </w:rPr>
              <w:t>2000</w:t>
            </w:r>
          </w:p>
        </w:tc>
        <w:tc>
          <w:tcPr>
            <w:tcW w:w="1299" w:type="dxa"/>
            <w:noWrap/>
            <w:vAlign w:val="center"/>
          </w:tcPr>
          <w:p w14:paraId="76223E7F"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126.84</w:t>
            </w:r>
          </w:p>
        </w:tc>
        <w:tc>
          <w:tcPr>
            <w:tcW w:w="1298" w:type="dxa"/>
            <w:noWrap/>
            <w:vAlign w:val="center"/>
          </w:tcPr>
          <w:p w14:paraId="1AC476D0"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169.24</w:t>
            </w:r>
          </w:p>
        </w:tc>
        <w:tc>
          <w:tcPr>
            <w:tcW w:w="1299" w:type="dxa"/>
            <w:vAlign w:val="center"/>
          </w:tcPr>
          <w:p w14:paraId="7E0ED9F5"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13.17</w:t>
            </w:r>
          </w:p>
        </w:tc>
        <w:tc>
          <w:tcPr>
            <w:tcW w:w="1298" w:type="dxa"/>
            <w:noWrap/>
            <w:vAlign w:val="center"/>
          </w:tcPr>
          <w:p w14:paraId="1ACC8863"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338.48</w:t>
            </w:r>
          </w:p>
        </w:tc>
        <w:tc>
          <w:tcPr>
            <w:tcW w:w="1299" w:type="dxa"/>
            <w:noWrap/>
            <w:vAlign w:val="center"/>
          </w:tcPr>
          <w:p w14:paraId="33990586"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18.54</w:t>
            </w:r>
          </w:p>
        </w:tc>
        <w:tc>
          <w:tcPr>
            <w:tcW w:w="1299" w:type="dxa"/>
            <w:noWrap/>
            <w:vAlign w:val="center"/>
          </w:tcPr>
          <w:p w14:paraId="1075AB11"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32.97</w:t>
            </w:r>
          </w:p>
        </w:tc>
      </w:tr>
      <w:tr w:rsidR="001556E4" w:rsidRPr="00A76894" w14:paraId="5F65C2D4" w14:textId="77777777" w:rsidTr="0034359D">
        <w:trPr>
          <w:trHeight w:val="337"/>
          <w:jc w:val="center"/>
        </w:trPr>
        <w:tc>
          <w:tcPr>
            <w:tcW w:w="1298" w:type="dxa"/>
            <w:noWrap/>
            <w:vAlign w:val="center"/>
            <w:hideMark/>
          </w:tcPr>
          <w:p w14:paraId="14D13127" w14:textId="77777777" w:rsidR="001556E4" w:rsidRPr="00A76894" w:rsidRDefault="001556E4" w:rsidP="00A76894">
            <w:pPr>
              <w:pStyle w:val="Table"/>
              <w:spacing w:before="60" w:after="60"/>
              <w:jc w:val="center"/>
              <w:rPr>
                <w:rFonts w:cs="Times New Roman"/>
                <w:sz w:val="20"/>
                <w:szCs w:val="20"/>
              </w:rPr>
            </w:pPr>
            <w:r w:rsidRPr="00A76894">
              <w:rPr>
                <w:rFonts w:cs="Times New Roman"/>
                <w:sz w:val="20"/>
                <w:szCs w:val="20"/>
              </w:rPr>
              <w:t>3000</w:t>
            </w:r>
          </w:p>
        </w:tc>
        <w:tc>
          <w:tcPr>
            <w:tcW w:w="1299" w:type="dxa"/>
            <w:noWrap/>
            <w:vAlign w:val="center"/>
          </w:tcPr>
          <w:p w14:paraId="385759D8"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110.44</w:t>
            </w:r>
          </w:p>
        </w:tc>
        <w:tc>
          <w:tcPr>
            <w:tcW w:w="1298" w:type="dxa"/>
            <w:noWrap/>
            <w:vAlign w:val="center"/>
          </w:tcPr>
          <w:p w14:paraId="0A1E818C"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148.99</w:t>
            </w:r>
          </w:p>
        </w:tc>
        <w:tc>
          <w:tcPr>
            <w:tcW w:w="1299" w:type="dxa"/>
            <w:vAlign w:val="center"/>
          </w:tcPr>
          <w:p w14:paraId="4F5C95AD"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13.04</w:t>
            </w:r>
          </w:p>
        </w:tc>
        <w:tc>
          <w:tcPr>
            <w:tcW w:w="1298" w:type="dxa"/>
            <w:noWrap/>
            <w:vAlign w:val="center"/>
          </w:tcPr>
          <w:p w14:paraId="2DE6E212"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297.97</w:t>
            </w:r>
          </w:p>
        </w:tc>
        <w:tc>
          <w:tcPr>
            <w:tcW w:w="1299" w:type="dxa"/>
            <w:noWrap/>
            <w:vAlign w:val="center"/>
          </w:tcPr>
          <w:p w14:paraId="0D7B8650"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16.15</w:t>
            </w:r>
          </w:p>
        </w:tc>
        <w:tc>
          <w:tcPr>
            <w:tcW w:w="1299" w:type="dxa"/>
            <w:noWrap/>
            <w:vAlign w:val="center"/>
          </w:tcPr>
          <w:p w14:paraId="56DC6043" w14:textId="58EE755C"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28.7</w:t>
            </w:r>
            <w:r w:rsidR="00E60E4C" w:rsidRPr="00A76894">
              <w:rPr>
                <w:rFonts w:cs="Times New Roman"/>
                <w:color w:val="000000"/>
                <w:sz w:val="20"/>
                <w:szCs w:val="20"/>
              </w:rPr>
              <w:t>0</w:t>
            </w:r>
          </w:p>
        </w:tc>
      </w:tr>
      <w:tr w:rsidR="001556E4" w:rsidRPr="00A76894" w14:paraId="5A07CCFE" w14:textId="77777777" w:rsidTr="0034359D">
        <w:trPr>
          <w:trHeight w:val="337"/>
          <w:jc w:val="center"/>
        </w:trPr>
        <w:tc>
          <w:tcPr>
            <w:tcW w:w="1298" w:type="dxa"/>
            <w:noWrap/>
            <w:vAlign w:val="center"/>
            <w:hideMark/>
          </w:tcPr>
          <w:p w14:paraId="5DF02CB6" w14:textId="77777777" w:rsidR="001556E4" w:rsidRPr="00A76894" w:rsidRDefault="001556E4" w:rsidP="00A76894">
            <w:pPr>
              <w:pStyle w:val="Table"/>
              <w:spacing w:before="60" w:after="60"/>
              <w:jc w:val="center"/>
              <w:rPr>
                <w:rFonts w:cs="Times New Roman"/>
                <w:sz w:val="20"/>
                <w:szCs w:val="20"/>
              </w:rPr>
            </w:pPr>
            <w:r w:rsidRPr="00A76894">
              <w:rPr>
                <w:rFonts w:cs="Times New Roman"/>
                <w:sz w:val="20"/>
                <w:szCs w:val="20"/>
              </w:rPr>
              <w:t>4000</w:t>
            </w:r>
          </w:p>
        </w:tc>
        <w:tc>
          <w:tcPr>
            <w:tcW w:w="1299" w:type="dxa"/>
            <w:noWrap/>
            <w:vAlign w:val="center"/>
          </w:tcPr>
          <w:p w14:paraId="61F018F5"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100.09</w:t>
            </w:r>
          </w:p>
        </w:tc>
        <w:tc>
          <w:tcPr>
            <w:tcW w:w="1298" w:type="dxa"/>
            <w:noWrap/>
            <w:vAlign w:val="center"/>
          </w:tcPr>
          <w:p w14:paraId="52FA5CD9"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136.18</w:t>
            </w:r>
          </w:p>
        </w:tc>
        <w:tc>
          <w:tcPr>
            <w:tcW w:w="1299" w:type="dxa"/>
            <w:vAlign w:val="center"/>
          </w:tcPr>
          <w:p w14:paraId="69C8D59C"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12.94</w:t>
            </w:r>
          </w:p>
        </w:tc>
        <w:tc>
          <w:tcPr>
            <w:tcW w:w="1298" w:type="dxa"/>
            <w:noWrap/>
            <w:vAlign w:val="center"/>
          </w:tcPr>
          <w:p w14:paraId="58B7A746"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272.36</w:t>
            </w:r>
          </w:p>
        </w:tc>
        <w:tc>
          <w:tcPr>
            <w:tcW w:w="1299" w:type="dxa"/>
            <w:noWrap/>
            <w:vAlign w:val="center"/>
          </w:tcPr>
          <w:p w14:paraId="18990DF6"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14.63</w:t>
            </w:r>
          </w:p>
        </w:tc>
        <w:tc>
          <w:tcPr>
            <w:tcW w:w="1299" w:type="dxa"/>
            <w:noWrap/>
            <w:vAlign w:val="center"/>
          </w:tcPr>
          <w:p w14:paraId="42B94E90"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26.01</w:t>
            </w:r>
          </w:p>
        </w:tc>
      </w:tr>
      <w:tr w:rsidR="001556E4" w:rsidRPr="00A76894" w14:paraId="08353802" w14:textId="77777777" w:rsidTr="0034359D">
        <w:trPr>
          <w:trHeight w:val="337"/>
          <w:jc w:val="center"/>
        </w:trPr>
        <w:tc>
          <w:tcPr>
            <w:tcW w:w="1298" w:type="dxa"/>
            <w:noWrap/>
            <w:vAlign w:val="center"/>
            <w:hideMark/>
          </w:tcPr>
          <w:p w14:paraId="78500E94" w14:textId="77777777" w:rsidR="001556E4" w:rsidRPr="00A76894" w:rsidRDefault="001556E4" w:rsidP="00A76894">
            <w:pPr>
              <w:pStyle w:val="Table"/>
              <w:spacing w:before="60" w:after="60"/>
              <w:jc w:val="center"/>
              <w:rPr>
                <w:rFonts w:cs="Times New Roman"/>
                <w:sz w:val="20"/>
                <w:szCs w:val="20"/>
              </w:rPr>
            </w:pPr>
            <w:r w:rsidRPr="00A76894">
              <w:rPr>
                <w:rFonts w:cs="Times New Roman"/>
                <w:sz w:val="20"/>
                <w:szCs w:val="20"/>
              </w:rPr>
              <w:t>5000</w:t>
            </w:r>
          </w:p>
        </w:tc>
        <w:tc>
          <w:tcPr>
            <w:tcW w:w="1299" w:type="dxa"/>
            <w:noWrap/>
            <w:vAlign w:val="center"/>
          </w:tcPr>
          <w:p w14:paraId="324C2998"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92.72</w:t>
            </w:r>
          </w:p>
        </w:tc>
        <w:tc>
          <w:tcPr>
            <w:tcW w:w="1298" w:type="dxa"/>
            <w:noWrap/>
            <w:vAlign w:val="center"/>
          </w:tcPr>
          <w:p w14:paraId="2EE4805D"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127.05</w:t>
            </w:r>
          </w:p>
        </w:tc>
        <w:tc>
          <w:tcPr>
            <w:tcW w:w="1299" w:type="dxa"/>
            <w:vAlign w:val="center"/>
          </w:tcPr>
          <w:p w14:paraId="0F1D48F4"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12.85</w:t>
            </w:r>
          </w:p>
        </w:tc>
        <w:tc>
          <w:tcPr>
            <w:tcW w:w="1298" w:type="dxa"/>
            <w:noWrap/>
            <w:vAlign w:val="center"/>
          </w:tcPr>
          <w:p w14:paraId="718471F5"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254.11</w:t>
            </w:r>
          </w:p>
        </w:tc>
        <w:tc>
          <w:tcPr>
            <w:tcW w:w="1299" w:type="dxa"/>
            <w:noWrap/>
            <w:vAlign w:val="center"/>
          </w:tcPr>
          <w:p w14:paraId="0114C27D"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13.56</w:t>
            </w:r>
          </w:p>
        </w:tc>
        <w:tc>
          <w:tcPr>
            <w:tcW w:w="1299" w:type="dxa"/>
            <w:noWrap/>
            <w:vAlign w:val="center"/>
          </w:tcPr>
          <w:p w14:paraId="1475D9E7" w14:textId="4F193CC3"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24.1</w:t>
            </w:r>
            <w:r w:rsidR="00E60E4C" w:rsidRPr="00A76894">
              <w:rPr>
                <w:rFonts w:cs="Times New Roman"/>
                <w:color w:val="000000"/>
                <w:sz w:val="20"/>
                <w:szCs w:val="20"/>
              </w:rPr>
              <w:t>0</w:t>
            </w:r>
          </w:p>
        </w:tc>
      </w:tr>
      <w:tr w:rsidR="001556E4" w:rsidRPr="00A76894" w14:paraId="35A0CF7A" w14:textId="77777777" w:rsidTr="0034359D">
        <w:trPr>
          <w:trHeight w:val="337"/>
          <w:jc w:val="center"/>
        </w:trPr>
        <w:tc>
          <w:tcPr>
            <w:tcW w:w="1298" w:type="dxa"/>
            <w:noWrap/>
            <w:vAlign w:val="center"/>
            <w:hideMark/>
          </w:tcPr>
          <w:p w14:paraId="7CB24F78" w14:textId="77777777" w:rsidR="001556E4" w:rsidRPr="00A76894" w:rsidRDefault="001556E4" w:rsidP="00A76894">
            <w:pPr>
              <w:pStyle w:val="Table"/>
              <w:spacing w:before="60" w:after="60"/>
              <w:jc w:val="center"/>
              <w:rPr>
                <w:rFonts w:cs="Times New Roman"/>
                <w:sz w:val="20"/>
                <w:szCs w:val="20"/>
              </w:rPr>
            </w:pPr>
            <w:r w:rsidRPr="00A76894">
              <w:rPr>
                <w:rFonts w:cs="Times New Roman"/>
                <w:sz w:val="20"/>
                <w:szCs w:val="20"/>
              </w:rPr>
              <w:t>6000</w:t>
            </w:r>
          </w:p>
        </w:tc>
        <w:tc>
          <w:tcPr>
            <w:tcW w:w="1299" w:type="dxa"/>
            <w:noWrap/>
            <w:vAlign w:val="center"/>
          </w:tcPr>
          <w:p w14:paraId="5F9FB3A1" w14:textId="35A10A0E"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87.1</w:t>
            </w:r>
            <w:r w:rsidR="00E60E4C" w:rsidRPr="00A76894">
              <w:rPr>
                <w:rFonts w:cs="Times New Roman"/>
                <w:color w:val="000000"/>
                <w:sz w:val="20"/>
                <w:szCs w:val="20"/>
              </w:rPr>
              <w:t>0</w:t>
            </w:r>
          </w:p>
        </w:tc>
        <w:tc>
          <w:tcPr>
            <w:tcW w:w="1298" w:type="dxa"/>
            <w:noWrap/>
            <w:vAlign w:val="center"/>
          </w:tcPr>
          <w:p w14:paraId="0CBB017B"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120.08</w:t>
            </w:r>
          </w:p>
        </w:tc>
        <w:tc>
          <w:tcPr>
            <w:tcW w:w="1299" w:type="dxa"/>
            <w:vAlign w:val="center"/>
          </w:tcPr>
          <w:p w14:paraId="7D3484ED"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12.78</w:t>
            </w:r>
          </w:p>
        </w:tc>
        <w:tc>
          <w:tcPr>
            <w:tcW w:w="1298" w:type="dxa"/>
            <w:noWrap/>
            <w:vAlign w:val="center"/>
          </w:tcPr>
          <w:p w14:paraId="62DC6F9B"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240.16</w:t>
            </w:r>
          </w:p>
        </w:tc>
        <w:tc>
          <w:tcPr>
            <w:tcW w:w="1299" w:type="dxa"/>
            <w:noWrap/>
            <w:vAlign w:val="center"/>
          </w:tcPr>
          <w:p w14:paraId="3DB282B9"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12.73</w:t>
            </w:r>
          </w:p>
        </w:tc>
        <w:tc>
          <w:tcPr>
            <w:tcW w:w="1299" w:type="dxa"/>
            <w:noWrap/>
            <w:vAlign w:val="center"/>
          </w:tcPr>
          <w:p w14:paraId="044DBEE3"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22.64</w:t>
            </w:r>
          </w:p>
        </w:tc>
      </w:tr>
      <w:tr w:rsidR="001556E4" w:rsidRPr="00A76894" w14:paraId="7BC82A59" w14:textId="77777777" w:rsidTr="0034359D">
        <w:trPr>
          <w:trHeight w:val="337"/>
          <w:jc w:val="center"/>
        </w:trPr>
        <w:tc>
          <w:tcPr>
            <w:tcW w:w="1298" w:type="dxa"/>
            <w:noWrap/>
            <w:vAlign w:val="center"/>
            <w:hideMark/>
          </w:tcPr>
          <w:p w14:paraId="754439F5" w14:textId="77777777" w:rsidR="001556E4" w:rsidRPr="00A76894" w:rsidRDefault="001556E4" w:rsidP="00A76894">
            <w:pPr>
              <w:pStyle w:val="Table"/>
              <w:spacing w:before="60" w:after="60"/>
              <w:jc w:val="center"/>
              <w:rPr>
                <w:rFonts w:cs="Times New Roman"/>
                <w:sz w:val="20"/>
                <w:szCs w:val="20"/>
              </w:rPr>
            </w:pPr>
            <w:r w:rsidRPr="00A76894">
              <w:rPr>
                <w:rFonts w:cs="Times New Roman"/>
                <w:sz w:val="20"/>
                <w:szCs w:val="20"/>
              </w:rPr>
              <w:t>7000</w:t>
            </w:r>
          </w:p>
        </w:tc>
        <w:tc>
          <w:tcPr>
            <w:tcW w:w="1299" w:type="dxa"/>
            <w:noWrap/>
            <w:vAlign w:val="center"/>
          </w:tcPr>
          <w:p w14:paraId="55706683" w14:textId="7E0B7E98"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82.6</w:t>
            </w:r>
            <w:r w:rsidR="00E60E4C" w:rsidRPr="00A76894">
              <w:rPr>
                <w:rFonts w:cs="Times New Roman"/>
                <w:color w:val="000000"/>
                <w:sz w:val="20"/>
                <w:szCs w:val="20"/>
              </w:rPr>
              <w:t>0</w:t>
            </w:r>
          </w:p>
        </w:tc>
        <w:tc>
          <w:tcPr>
            <w:tcW w:w="1298" w:type="dxa"/>
            <w:noWrap/>
            <w:vAlign w:val="center"/>
          </w:tcPr>
          <w:p w14:paraId="541988D4" w14:textId="1A048050"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114.5</w:t>
            </w:r>
            <w:r w:rsidR="00E60E4C" w:rsidRPr="00A76894">
              <w:rPr>
                <w:rFonts w:cs="Times New Roman"/>
                <w:color w:val="000000"/>
                <w:sz w:val="20"/>
                <w:szCs w:val="20"/>
              </w:rPr>
              <w:t>0</w:t>
            </w:r>
          </w:p>
        </w:tc>
        <w:tc>
          <w:tcPr>
            <w:tcW w:w="1299" w:type="dxa"/>
            <w:vAlign w:val="center"/>
          </w:tcPr>
          <w:p w14:paraId="72A313AA"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12.72</w:t>
            </w:r>
          </w:p>
        </w:tc>
        <w:tc>
          <w:tcPr>
            <w:tcW w:w="1298" w:type="dxa"/>
            <w:noWrap/>
            <w:vAlign w:val="center"/>
          </w:tcPr>
          <w:p w14:paraId="75365B1D"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229.01</w:t>
            </w:r>
          </w:p>
        </w:tc>
        <w:tc>
          <w:tcPr>
            <w:tcW w:w="1299" w:type="dxa"/>
            <w:noWrap/>
            <w:vAlign w:val="center"/>
          </w:tcPr>
          <w:p w14:paraId="41525934"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12.08</w:t>
            </w:r>
          </w:p>
        </w:tc>
        <w:tc>
          <w:tcPr>
            <w:tcW w:w="1299" w:type="dxa"/>
            <w:noWrap/>
            <w:vAlign w:val="center"/>
          </w:tcPr>
          <w:p w14:paraId="0F34E880"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21.47</w:t>
            </w:r>
          </w:p>
        </w:tc>
      </w:tr>
      <w:tr w:rsidR="001556E4" w:rsidRPr="00A76894" w14:paraId="7D2757CB" w14:textId="77777777" w:rsidTr="0034359D">
        <w:trPr>
          <w:trHeight w:val="337"/>
          <w:jc w:val="center"/>
        </w:trPr>
        <w:tc>
          <w:tcPr>
            <w:tcW w:w="1298" w:type="dxa"/>
            <w:noWrap/>
            <w:vAlign w:val="center"/>
            <w:hideMark/>
          </w:tcPr>
          <w:p w14:paraId="490D8CD8" w14:textId="77777777" w:rsidR="001556E4" w:rsidRPr="00A76894" w:rsidRDefault="001556E4" w:rsidP="00A76894">
            <w:pPr>
              <w:pStyle w:val="Table"/>
              <w:spacing w:before="60" w:after="60"/>
              <w:jc w:val="center"/>
              <w:rPr>
                <w:rFonts w:cs="Times New Roman"/>
                <w:sz w:val="20"/>
                <w:szCs w:val="20"/>
              </w:rPr>
            </w:pPr>
            <w:r w:rsidRPr="00A76894">
              <w:rPr>
                <w:rFonts w:cs="Times New Roman"/>
                <w:sz w:val="20"/>
                <w:szCs w:val="20"/>
              </w:rPr>
              <w:t>8000</w:t>
            </w:r>
          </w:p>
        </w:tc>
        <w:tc>
          <w:tcPr>
            <w:tcW w:w="1299" w:type="dxa"/>
            <w:noWrap/>
            <w:vAlign w:val="center"/>
          </w:tcPr>
          <w:p w14:paraId="27E125B1"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78.89</w:t>
            </w:r>
          </w:p>
        </w:tc>
        <w:tc>
          <w:tcPr>
            <w:tcW w:w="1298" w:type="dxa"/>
            <w:noWrap/>
            <w:vAlign w:val="center"/>
          </w:tcPr>
          <w:p w14:paraId="036FCE5F" w14:textId="39BB308A"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109.9</w:t>
            </w:r>
            <w:r w:rsidR="00E60E4C" w:rsidRPr="00A76894">
              <w:rPr>
                <w:rFonts w:cs="Times New Roman"/>
                <w:color w:val="000000"/>
                <w:sz w:val="20"/>
                <w:szCs w:val="20"/>
              </w:rPr>
              <w:t>0</w:t>
            </w:r>
          </w:p>
        </w:tc>
        <w:tc>
          <w:tcPr>
            <w:tcW w:w="1299" w:type="dxa"/>
            <w:vAlign w:val="center"/>
          </w:tcPr>
          <w:p w14:paraId="734CC888"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12.66</w:t>
            </w:r>
          </w:p>
        </w:tc>
        <w:tc>
          <w:tcPr>
            <w:tcW w:w="1298" w:type="dxa"/>
            <w:noWrap/>
            <w:vAlign w:val="center"/>
          </w:tcPr>
          <w:p w14:paraId="63B6082F"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219.79</w:t>
            </w:r>
          </w:p>
        </w:tc>
        <w:tc>
          <w:tcPr>
            <w:tcW w:w="1299" w:type="dxa"/>
            <w:noWrap/>
            <w:vAlign w:val="center"/>
          </w:tcPr>
          <w:p w14:paraId="5964D9CD" w14:textId="77777777"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11.53</w:t>
            </w:r>
          </w:p>
        </w:tc>
        <w:tc>
          <w:tcPr>
            <w:tcW w:w="1299" w:type="dxa"/>
            <w:noWrap/>
            <w:vAlign w:val="center"/>
          </w:tcPr>
          <w:p w14:paraId="0D046870" w14:textId="2E7EFE4C" w:rsidR="001556E4" w:rsidRPr="00A76894" w:rsidRDefault="001556E4" w:rsidP="00A76894">
            <w:pPr>
              <w:pStyle w:val="Table"/>
              <w:spacing w:before="60" w:after="60"/>
              <w:jc w:val="center"/>
              <w:rPr>
                <w:rFonts w:cs="Times New Roman"/>
                <w:color w:val="000000"/>
                <w:sz w:val="20"/>
                <w:szCs w:val="20"/>
              </w:rPr>
            </w:pPr>
            <w:r w:rsidRPr="00A76894">
              <w:rPr>
                <w:rFonts w:cs="Times New Roman"/>
                <w:color w:val="000000"/>
                <w:sz w:val="20"/>
                <w:szCs w:val="20"/>
              </w:rPr>
              <w:t>20.5</w:t>
            </w:r>
            <w:r w:rsidR="00E60E4C" w:rsidRPr="00A76894">
              <w:rPr>
                <w:rFonts w:cs="Times New Roman"/>
                <w:color w:val="000000"/>
                <w:sz w:val="20"/>
                <w:szCs w:val="20"/>
              </w:rPr>
              <w:t>0</w:t>
            </w:r>
          </w:p>
        </w:tc>
      </w:tr>
    </w:tbl>
    <w:p w14:paraId="695FEF0B" w14:textId="1A7C6E3A" w:rsidR="001556E4" w:rsidRPr="00AB77B7" w:rsidRDefault="00620E61" w:rsidP="00620E61">
      <w:pPr>
        <w:pStyle w:val="a5"/>
        <w:rPr>
          <w:rFonts w:cs="Times New Roman"/>
        </w:rPr>
      </w:pPr>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9</w:t>
      </w:r>
      <w:r w:rsidR="005F21A8" w:rsidRPr="00AB77B7">
        <w:rPr>
          <w:rFonts w:cs="Times New Roman"/>
          <w:noProof/>
        </w:rPr>
        <w:fldChar w:fldCharType="end"/>
      </w:r>
      <w:r w:rsidRPr="00AB77B7">
        <w:rPr>
          <w:rFonts w:cs="Times New Roman"/>
        </w:rPr>
        <w:t xml:space="preserve"> Initial calculated dimensions for machine series under constant electrical loading constraint (Q = 125A/mm)</w:t>
      </w:r>
    </w:p>
    <w:tbl>
      <w:tblPr>
        <w:tblW w:w="9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8"/>
        <w:gridCol w:w="1299"/>
        <w:gridCol w:w="1298"/>
        <w:gridCol w:w="1299"/>
        <w:gridCol w:w="1298"/>
        <w:gridCol w:w="1299"/>
        <w:gridCol w:w="1299"/>
      </w:tblGrid>
      <w:tr w:rsidR="00620E61" w:rsidRPr="00A76894" w14:paraId="3EF1F950" w14:textId="77777777" w:rsidTr="0034359D">
        <w:trPr>
          <w:trHeight w:val="300"/>
          <w:jc w:val="center"/>
        </w:trPr>
        <w:tc>
          <w:tcPr>
            <w:tcW w:w="1298" w:type="dxa"/>
            <w:noWrap/>
            <w:vAlign w:val="center"/>
          </w:tcPr>
          <w:p w14:paraId="20627335" w14:textId="77777777" w:rsidR="00620E61" w:rsidRPr="00A76894" w:rsidRDefault="00620E61" w:rsidP="00A76894">
            <w:pPr>
              <w:pStyle w:val="Table"/>
              <w:spacing w:before="60" w:after="60"/>
              <w:jc w:val="center"/>
              <w:rPr>
                <w:rFonts w:cs="Times New Roman"/>
                <w:b/>
                <w:sz w:val="20"/>
                <w:szCs w:val="20"/>
                <w:lang w:val="en-US"/>
              </w:rPr>
            </w:pPr>
            <w:r w:rsidRPr="00A76894">
              <w:rPr>
                <w:rFonts w:cs="Times New Roman"/>
                <w:b/>
                <w:sz w:val="20"/>
                <w:szCs w:val="20"/>
                <w:lang w:val="en-US"/>
              </w:rPr>
              <w:t>Machine base speed rating (rpm)</w:t>
            </w:r>
          </w:p>
        </w:tc>
        <w:tc>
          <w:tcPr>
            <w:tcW w:w="1299" w:type="dxa"/>
            <w:noWrap/>
            <w:vAlign w:val="center"/>
          </w:tcPr>
          <w:p w14:paraId="7BEA758B" w14:textId="77777777" w:rsidR="00620E61" w:rsidRPr="00A76894" w:rsidRDefault="006A6731" w:rsidP="00A76894">
            <w:pPr>
              <w:pStyle w:val="Table"/>
              <w:spacing w:before="60" w:after="60"/>
              <w:jc w:val="center"/>
              <w:rPr>
                <w:rFonts w:cs="Times New Roman"/>
                <w:b/>
                <w:sz w:val="20"/>
                <w:szCs w:val="20"/>
                <w:lang w:val="en-US"/>
              </w:rPr>
            </w:pPr>
            <w:r w:rsidRPr="00A76894">
              <w:rPr>
                <w:rFonts w:cs="Times New Roman"/>
                <w:b/>
                <w:sz w:val="20"/>
                <w:szCs w:val="20"/>
                <w:lang w:val="en-US"/>
              </w:rPr>
              <w:t>Mechanical r</w:t>
            </w:r>
            <w:r w:rsidR="00620E61" w:rsidRPr="00A76894">
              <w:rPr>
                <w:rFonts w:cs="Times New Roman"/>
                <w:b/>
                <w:sz w:val="20"/>
                <w:szCs w:val="20"/>
                <w:lang w:val="en-US"/>
              </w:rPr>
              <w:t>otor radius (mm)</w:t>
            </w:r>
          </w:p>
        </w:tc>
        <w:tc>
          <w:tcPr>
            <w:tcW w:w="1298" w:type="dxa"/>
            <w:noWrap/>
            <w:vAlign w:val="center"/>
          </w:tcPr>
          <w:p w14:paraId="6CAC45A9" w14:textId="77777777" w:rsidR="00620E61" w:rsidRPr="00A76894" w:rsidRDefault="00620E61" w:rsidP="00A76894">
            <w:pPr>
              <w:pStyle w:val="Table"/>
              <w:spacing w:before="60" w:after="60"/>
              <w:jc w:val="center"/>
              <w:rPr>
                <w:rFonts w:cs="Times New Roman"/>
                <w:b/>
                <w:sz w:val="20"/>
                <w:szCs w:val="20"/>
                <w:lang w:val="en-US"/>
              </w:rPr>
            </w:pPr>
            <w:r w:rsidRPr="00A76894">
              <w:rPr>
                <w:rFonts w:cs="Times New Roman"/>
                <w:b/>
                <w:sz w:val="20"/>
                <w:szCs w:val="20"/>
                <w:lang w:val="en-US"/>
              </w:rPr>
              <w:t>Stator outer radius (mm)</w:t>
            </w:r>
          </w:p>
        </w:tc>
        <w:tc>
          <w:tcPr>
            <w:tcW w:w="1299" w:type="dxa"/>
            <w:vAlign w:val="center"/>
          </w:tcPr>
          <w:p w14:paraId="27F96174" w14:textId="77777777" w:rsidR="00620E61" w:rsidRPr="00A76894" w:rsidRDefault="00620E61"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height (mm)</w:t>
            </w:r>
          </w:p>
        </w:tc>
        <w:tc>
          <w:tcPr>
            <w:tcW w:w="1298" w:type="dxa"/>
            <w:noWrap/>
            <w:vAlign w:val="center"/>
          </w:tcPr>
          <w:p w14:paraId="251C58C3" w14:textId="77777777" w:rsidR="00620E61" w:rsidRPr="00A76894" w:rsidRDefault="00620E61" w:rsidP="00A76894">
            <w:pPr>
              <w:pStyle w:val="Table"/>
              <w:spacing w:before="60" w:after="60"/>
              <w:jc w:val="center"/>
              <w:rPr>
                <w:rFonts w:cs="Times New Roman"/>
                <w:b/>
                <w:sz w:val="20"/>
                <w:szCs w:val="20"/>
                <w:lang w:val="en-US"/>
              </w:rPr>
            </w:pPr>
            <w:r w:rsidRPr="00A76894">
              <w:rPr>
                <w:rFonts w:cs="Times New Roman"/>
                <w:b/>
                <w:sz w:val="20"/>
                <w:szCs w:val="20"/>
                <w:lang w:val="en-US"/>
              </w:rPr>
              <w:t>Axial length (mm)</w:t>
            </w:r>
          </w:p>
        </w:tc>
        <w:tc>
          <w:tcPr>
            <w:tcW w:w="1299" w:type="dxa"/>
            <w:noWrap/>
            <w:vAlign w:val="center"/>
          </w:tcPr>
          <w:p w14:paraId="4B85FE77" w14:textId="77777777" w:rsidR="00620E61" w:rsidRPr="00A76894" w:rsidRDefault="00620E61"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width (mm)</w:t>
            </w:r>
          </w:p>
        </w:tc>
        <w:tc>
          <w:tcPr>
            <w:tcW w:w="1299" w:type="dxa"/>
            <w:noWrap/>
            <w:vAlign w:val="center"/>
          </w:tcPr>
          <w:p w14:paraId="6E7FFBF6" w14:textId="77777777" w:rsidR="00620E61" w:rsidRPr="00A76894" w:rsidRDefault="00620E61" w:rsidP="00A76894">
            <w:pPr>
              <w:pStyle w:val="Table"/>
              <w:spacing w:before="60" w:after="60"/>
              <w:jc w:val="center"/>
              <w:rPr>
                <w:rFonts w:cs="Times New Roman"/>
                <w:b/>
                <w:sz w:val="20"/>
                <w:szCs w:val="20"/>
                <w:lang w:val="en-US"/>
              </w:rPr>
            </w:pPr>
            <w:r w:rsidRPr="00A76894">
              <w:rPr>
                <w:rFonts w:cs="Times New Roman"/>
                <w:b/>
                <w:sz w:val="20"/>
                <w:szCs w:val="20"/>
                <w:lang w:val="en-US"/>
              </w:rPr>
              <w:t>Stator back iron thickness (mm)</w:t>
            </w:r>
          </w:p>
        </w:tc>
      </w:tr>
      <w:tr w:rsidR="000F323E" w:rsidRPr="00A76894" w14:paraId="766BAB9E" w14:textId="77777777" w:rsidTr="0034359D">
        <w:trPr>
          <w:trHeight w:val="337"/>
          <w:jc w:val="center"/>
        </w:trPr>
        <w:tc>
          <w:tcPr>
            <w:tcW w:w="1298" w:type="dxa"/>
            <w:noWrap/>
            <w:vAlign w:val="center"/>
            <w:hideMark/>
          </w:tcPr>
          <w:p w14:paraId="63F65018" w14:textId="77777777" w:rsidR="000F323E" w:rsidRPr="00A76894" w:rsidRDefault="000F323E" w:rsidP="00A76894">
            <w:pPr>
              <w:pStyle w:val="Table"/>
              <w:spacing w:before="60" w:after="60"/>
              <w:jc w:val="center"/>
              <w:rPr>
                <w:rFonts w:cs="Times New Roman"/>
                <w:sz w:val="20"/>
                <w:szCs w:val="20"/>
              </w:rPr>
            </w:pPr>
            <w:r w:rsidRPr="00A76894">
              <w:rPr>
                <w:rFonts w:cs="Times New Roman"/>
                <w:sz w:val="20"/>
                <w:szCs w:val="20"/>
              </w:rPr>
              <w:t>1000</w:t>
            </w:r>
          </w:p>
        </w:tc>
        <w:tc>
          <w:tcPr>
            <w:tcW w:w="1299" w:type="dxa"/>
            <w:noWrap/>
            <w:vAlign w:val="center"/>
          </w:tcPr>
          <w:p w14:paraId="7B6BA758"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113.46</w:t>
            </w:r>
          </w:p>
        </w:tc>
        <w:tc>
          <w:tcPr>
            <w:tcW w:w="1298" w:type="dxa"/>
            <w:noWrap/>
            <w:vAlign w:val="center"/>
          </w:tcPr>
          <w:p w14:paraId="6BFFDA1F"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169.37</w:t>
            </w:r>
          </w:p>
        </w:tc>
        <w:tc>
          <w:tcPr>
            <w:tcW w:w="1299" w:type="dxa"/>
            <w:vAlign w:val="center"/>
          </w:tcPr>
          <w:p w14:paraId="515FBA8A"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29.81</w:t>
            </w:r>
          </w:p>
        </w:tc>
        <w:tc>
          <w:tcPr>
            <w:tcW w:w="1298" w:type="dxa"/>
            <w:noWrap/>
            <w:vAlign w:val="center"/>
          </w:tcPr>
          <w:p w14:paraId="608433E5"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338.73</w:t>
            </w:r>
          </w:p>
        </w:tc>
        <w:tc>
          <w:tcPr>
            <w:tcW w:w="1299" w:type="dxa"/>
            <w:noWrap/>
            <w:vAlign w:val="center"/>
          </w:tcPr>
          <w:p w14:paraId="4AC7CA62"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29.49</w:t>
            </w:r>
          </w:p>
        </w:tc>
        <w:tc>
          <w:tcPr>
            <w:tcW w:w="1299" w:type="dxa"/>
            <w:noWrap/>
            <w:vAlign w:val="center"/>
          </w:tcPr>
          <w:p w14:paraId="6DABE48B"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16.59</w:t>
            </w:r>
          </w:p>
        </w:tc>
      </w:tr>
      <w:tr w:rsidR="000F323E" w:rsidRPr="00A76894" w14:paraId="65EEAFDA" w14:textId="77777777" w:rsidTr="0034359D">
        <w:trPr>
          <w:trHeight w:val="337"/>
          <w:jc w:val="center"/>
        </w:trPr>
        <w:tc>
          <w:tcPr>
            <w:tcW w:w="1298" w:type="dxa"/>
            <w:noWrap/>
            <w:vAlign w:val="center"/>
            <w:hideMark/>
          </w:tcPr>
          <w:p w14:paraId="1BA3C7CF" w14:textId="77777777" w:rsidR="000F323E" w:rsidRPr="00A76894" w:rsidRDefault="000F323E" w:rsidP="00A76894">
            <w:pPr>
              <w:pStyle w:val="Table"/>
              <w:spacing w:before="60" w:after="60"/>
              <w:jc w:val="center"/>
              <w:rPr>
                <w:rFonts w:cs="Times New Roman"/>
                <w:sz w:val="20"/>
                <w:szCs w:val="20"/>
              </w:rPr>
            </w:pPr>
            <w:r w:rsidRPr="00A76894">
              <w:rPr>
                <w:rFonts w:cs="Times New Roman"/>
                <w:sz w:val="20"/>
                <w:szCs w:val="20"/>
              </w:rPr>
              <w:t>2000</w:t>
            </w:r>
          </w:p>
        </w:tc>
        <w:tc>
          <w:tcPr>
            <w:tcW w:w="1299" w:type="dxa"/>
            <w:noWrap/>
            <w:vAlign w:val="center"/>
          </w:tcPr>
          <w:p w14:paraId="753509F7"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88.93</w:t>
            </w:r>
          </w:p>
        </w:tc>
        <w:tc>
          <w:tcPr>
            <w:tcW w:w="1298" w:type="dxa"/>
            <w:noWrap/>
            <w:vAlign w:val="center"/>
          </w:tcPr>
          <w:p w14:paraId="0ECC4AA9" w14:textId="163CE5BA"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138.2</w:t>
            </w:r>
            <w:r w:rsidR="00E60E4C" w:rsidRPr="00A76894">
              <w:rPr>
                <w:rFonts w:cs="Times New Roman"/>
                <w:color w:val="000000"/>
                <w:sz w:val="20"/>
                <w:szCs w:val="20"/>
              </w:rPr>
              <w:t>0</w:t>
            </w:r>
          </w:p>
        </w:tc>
        <w:tc>
          <w:tcPr>
            <w:tcW w:w="1299" w:type="dxa"/>
            <w:vAlign w:val="center"/>
          </w:tcPr>
          <w:p w14:paraId="4E58E7AC"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28.73</w:t>
            </w:r>
          </w:p>
        </w:tc>
        <w:tc>
          <w:tcPr>
            <w:tcW w:w="1298" w:type="dxa"/>
            <w:noWrap/>
            <w:vAlign w:val="center"/>
          </w:tcPr>
          <w:p w14:paraId="43BC86C1"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276.39</w:t>
            </w:r>
          </w:p>
        </w:tc>
        <w:tc>
          <w:tcPr>
            <w:tcW w:w="1299" w:type="dxa"/>
            <w:noWrap/>
            <w:vAlign w:val="center"/>
          </w:tcPr>
          <w:p w14:paraId="328A68B7"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23.11</w:t>
            </w:r>
          </w:p>
        </w:tc>
        <w:tc>
          <w:tcPr>
            <w:tcW w:w="1299" w:type="dxa"/>
            <w:noWrap/>
            <w:vAlign w:val="center"/>
          </w:tcPr>
          <w:p w14:paraId="02DFFCB7" w14:textId="316D3170"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13</w:t>
            </w:r>
            <w:r w:rsidR="00E60E4C" w:rsidRPr="00A76894">
              <w:rPr>
                <w:rFonts w:cs="Times New Roman"/>
                <w:color w:val="000000"/>
                <w:sz w:val="20"/>
                <w:szCs w:val="20"/>
              </w:rPr>
              <w:t>.00</w:t>
            </w:r>
          </w:p>
        </w:tc>
      </w:tr>
      <w:tr w:rsidR="000F323E" w:rsidRPr="00A76894" w14:paraId="6A29BE69" w14:textId="77777777" w:rsidTr="0034359D">
        <w:trPr>
          <w:trHeight w:val="337"/>
          <w:jc w:val="center"/>
        </w:trPr>
        <w:tc>
          <w:tcPr>
            <w:tcW w:w="1298" w:type="dxa"/>
            <w:noWrap/>
            <w:vAlign w:val="center"/>
            <w:hideMark/>
          </w:tcPr>
          <w:p w14:paraId="10DD20F5" w14:textId="77777777" w:rsidR="000F323E" w:rsidRPr="00A76894" w:rsidRDefault="000F323E" w:rsidP="00A76894">
            <w:pPr>
              <w:pStyle w:val="Table"/>
              <w:spacing w:before="60" w:after="60"/>
              <w:jc w:val="center"/>
              <w:rPr>
                <w:rFonts w:cs="Times New Roman"/>
                <w:sz w:val="20"/>
                <w:szCs w:val="20"/>
              </w:rPr>
            </w:pPr>
            <w:r w:rsidRPr="00A76894">
              <w:rPr>
                <w:rFonts w:cs="Times New Roman"/>
                <w:sz w:val="20"/>
                <w:szCs w:val="20"/>
              </w:rPr>
              <w:t>3000</w:t>
            </w:r>
          </w:p>
        </w:tc>
        <w:tc>
          <w:tcPr>
            <w:tcW w:w="1299" w:type="dxa"/>
            <w:noWrap/>
            <w:vAlign w:val="center"/>
          </w:tcPr>
          <w:p w14:paraId="0E460A8F"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77.05</w:t>
            </w:r>
          </w:p>
        </w:tc>
        <w:tc>
          <w:tcPr>
            <w:tcW w:w="1298" w:type="dxa"/>
            <w:noWrap/>
            <w:vAlign w:val="center"/>
          </w:tcPr>
          <w:p w14:paraId="300FC23A"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122.94</w:t>
            </w:r>
          </w:p>
        </w:tc>
        <w:tc>
          <w:tcPr>
            <w:tcW w:w="1299" w:type="dxa"/>
            <w:vAlign w:val="center"/>
          </w:tcPr>
          <w:p w14:paraId="679B0056"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28.05</w:t>
            </w:r>
          </w:p>
        </w:tc>
        <w:tc>
          <w:tcPr>
            <w:tcW w:w="1298" w:type="dxa"/>
            <w:noWrap/>
            <w:vAlign w:val="center"/>
          </w:tcPr>
          <w:p w14:paraId="4068D835"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245.89</w:t>
            </w:r>
          </w:p>
        </w:tc>
        <w:tc>
          <w:tcPr>
            <w:tcW w:w="1299" w:type="dxa"/>
            <w:noWrap/>
            <w:vAlign w:val="center"/>
          </w:tcPr>
          <w:p w14:paraId="113B317D"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20.02</w:t>
            </w:r>
          </w:p>
        </w:tc>
        <w:tc>
          <w:tcPr>
            <w:tcW w:w="1299" w:type="dxa"/>
            <w:noWrap/>
            <w:vAlign w:val="center"/>
          </w:tcPr>
          <w:p w14:paraId="26E63FC9"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11.26</w:t>
            </w:r>
          </w:p>
        </w:tc>
      </w:tr>
      <w:tr w:rsidR="000F323E" w:rsidRPr="00A76894" w14:paraId="32781F63" w14:textId="77777777" w:rsidTr="0034359D">
        <w:trPr>
          <w:trHeight w:val="337"/>
          <w:jc w:val="center"/>
        </w:trPr>
        <w:tc>
          <w:tcPr>
            <w:tcW w:w="1298" w:type="dxa"/>
            <w:noWrap/>
            <w:vAlign w:val="center"/>
            <w:hideMark/>
          </w:tcPr>
          <w:p w14:paraId="5E7AAB6B" w14:textId="77777777" w:rsidR="000F323E" w:rsidRPr="00A76894" w:rsidRDefault="000F323E" w:rsidP="00A76894">
            <w:pPr>
              <w:pStyle w:val="Table"/>
              <w:spacing w:before="60" w:after="60"/>
              <w:jc w:val="center"/>
              <w:rPr>
                <w:rFonts w:cs="Times New Roman"/>
                <w:sz w:val="20"/>
                <w:szCs w:val="20"/>
              </w:rPr>
            </w:pPr>
            <w:r w:rsidRPr="00A76894">
              <w:rPr>
                <w:rFonts w:cs="Times New Roman"/>
                <w:sz w:val="20"/>
                <w:szCs w:val="20"/>
              </w:rPr>
              <w:t>4000</w:t>
            </w:r>
          </w:p>
        </w:tc>
        <w:tc>
          <w:tcPr>
            <w:tcW w:w="1299" w:type="dxa"/>
            <w:noWrap/>
            <w:vAlign w:val="center"/>
          </w:tcPr>
          <w:p w14:paraId="230F0994"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69.57</w:t>
            </w:r>
          </w:p>
        </w:tc>
        <w:tc>
          <w:tcPr>
            <w:tcW w:w="1298" w:type="dxa"/>
            <w:noWrap/>
            <w:vAlign w:val="center"/>
          </w:tcPr>
          <w:p w14:paraId="12EF4736"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113.26</w:t>
            </w:r>
          </w:p>
        </w:tc>
        <w:tc>
          <w:tcPr>
            <w:tcW w:w="1299" w:type="dxa"/>
            <w:vAlign w:val="center"/>
          </w:tcPr>
          <w:p w14:paraId="008BB14C"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27.54</w:t>
            </w:r>
          </w:p>
        </w:tc>
        <w:tc>
          <w:tcPr>
            <w:tcW w:w="1298" w:type="dxa"/>
            <w:noWrap/>
            <w:vAlign w:val="center"/>
          </w:tcPr>
          <w:p w14:paraId="0A1D5973"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226.52</w:t>
            </w:r>
          </w:p>
        </w:tc>
        <w:tc>
          <w:tcPr>
            <w:tcW w:w="1299" w:type="dxa"/>
            <w:noWrap/>
            <w:vAlign w:val="center"/>
          </w:tcPr>
          <w:p w14:paraId="22FD4408"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18.08</w:t>
            </w:r>
          </w:p>
        </w:tc>
        <w:tc>
          <w:tcPr>
            <w:tcW w:w="1299" w:type="dxa"/>
            <w:noWrap/>
            <w:vAlign w:val="center"/>
          </w:tcPr>
          <w:p w14:paraId="6927AF2C"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10.17</w:t>
            </w:r>
          </w:p>
        </w:tc>
      </w:tr>
      <w:tr w:rsidR="000F323E" w:rsidRPr="00A76894" w14:paraId="010F35FF" w14:textId="77777777" w:rsidTr="0034359D">
        <w:trPr>
          <w:trHeight w:val="337"/>
          <w:jc w:val="center"/>
        </w:trPr>
        <w:tc>
          <w:tcPr>
            <w:tcW w:w="1298" w:type="dxa"/>
            <w:noWrap/>
            <w:vAlign w:val="center"/>
            <w:hideMark/>
          </w:tcPr>
          <w:p w14:paraId="4558E671" w14:textId="77777777" w:rsidR="000F323E" w:rsidRPr="00A76894" w:rsidRDefault="000F323E" w:rsidP="00A76894">
            <w:pPr>
              <w:pStyle w:val="Table"/>
              <w:spacing w:before="60" w:after="60"/>
              <w:jc w:val="center"/>
              <w:rPr>
                <w:rFonts w:cs="Times New Roman"/>
                <w:sz w:val="20"/>
                <w:szCs w:val="20"/>
              </w:rPr>
            </w:pPr>
            <w:r w:rsidRPr="00A76894">
              <w:rPr>
                <w:rFonts w:cs="Times New Roman"/>
                <w:sz w:val="20"/>
                <w:szCs w:val="20"/>
              </w:rPr>
              <w:t>5000</w:t>
            </w:r>
          </w:p>
        </w:tc>
        <w:tc>
          <w:tcPr>
            <w:tcW w:w="1299" w:type="dxa"/>
            <w:noWrap/>
            <w:vAlign w:val="center"/>
          </w:tcPr>
          <w:p w14:paraId="7E8D4FD8"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64.26</w:t>
            </w:r>
          </w:p>
        </w:tc>
        <w:tc>
          <w:tcPr>
            <w:tcW w:w="1298" w:type="dxa"/>
            <w:noWrap/>
            <w:vAlign w:val="center"/>
          </w:tcPr>
          <w:p w14:paraId="0E3D06A9"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106.34</w:t>
            </w:r>
          </w:p>
        </w:tc>
        <w:tc>
          <w:tcPr>
            <w:tcW w:w="1299" w:type="dxa"/>
            <w:vAlign w:val="center"/>
          </w:tcPr>
          <w:p w14:paraId="5635382B"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27.13</w:t>
            </w:r>
          </w:p>
        </w:tc>
        <w:tc>
          <w:tcPr>
            <w:tcW w:w="1298" w:type="dxa"/>
            <w:noWrap/>
            <w:vAlign w:val="center"/>
          </w:tcPr>
          <w:p w14:paraId="52B89AFE"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212.67</w:t>
            </w:r>
          </w:p>
        </w:tc>
        <w:tc>
          <w:tcPr>
            <w:tcW w:w="1299" w:type="dxa"/>
            <w:noWrap/>
            <w:vAlign w:val="center"/>
          </w:tcPr>
          <w:p w14:paraId="0F1EE628" w14:textId="3945BEBA"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16.7</w:t>
            </w:r>
            <w:r w:rsidR="00E60E4C" w:rsidRPr="00A76894">
              <w:rPr>
                <w:rFonts w:cs="Times New Roman"/>
                <w:color w:val="000000"/>
                <w:sz w:val="20"/>
                <w:szCs w:val="20"/>
              </w:rPr>
              <w:t>0</w:t>
            </w:r>
          </w:p>
        </w:tc>
        <w:tc>
          <w:tcPr>
            <w:tcW w:w="1299" w:type="dxa"/>
            <w:noWrap/>
            <w:vAlign w:val="center"/>
          </w:tcPr>
          <w:p w14:paraId="2F7044E1"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9.39</w:t>
            </w:r>
          </w:p>
        </w:tc>
      </w:tr>
      <w:tr w:rsidR="000F323E" w:rsidRPr="00A76894" w14:paraId="1171C43F" w14:textId="77777777" w:rsidTr="0034359D">
        <w:trPr>
          <w:trHeight w:val="337"/>
          <w:jc w:val="center"/>
        </w:trPr>
        <w:tc>
          <w:tcPr>
            <w:tcW w:w="1298" w:type="dxa"/>
            <w:noWrap/>
            <w:vAlign w:val="center"/>
            <w:hideMark/>
          </w:tcPr>
          <w:p w14:paraId="3F972B56" w14:textId="77777777" w:rsidR="000F323E" w:rsidRPr="00A76894" w:rsidRDefault="000F323E" w:rsidP="00A76894">
            <w:pPr>
              <w:pStyle w:val="Table"/>
              <w:spacing w:before="60" w:after="60"/>
              <w:jc w:val="center"/>
              <w:rPr>
                <w:rFonts w:cs="Times New Roman"/>
                <w:sz w:val="20"/>
                <w:szCs w:val="20"/>
              </w:rPr>
            </w:pPr>
            <w:r w:rsidRPr="00A76894">
              <w:rPr>
                <w:rFonts w:cs="Times New Roman"/>
                <w:sz w:val="20"/>
                <w:szCs w:val="20"/>
              </w:rPr>
              <w:t>6000</w:t>
            </w:r>
          </w:p>
        </w:tc>
        <w:tc>
          <w:tcPr>
            <w:tcW w:w="1299" w:type="dxa"/>
            <w:noWrap/>
            <w:vAlign w:val="center"/>
          </w:tcPr>
          <w:p w14:paraId="256668D2"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60.21</w:t>
            </w:r>
          </w:p>
        </w:tc>
        <w:tc>
          <w:tcPr>
            <w:tcW w:w="1298" w:type="dxa"/>
            <w:noWrap/>
            <w:vAlign w:val="center"/>
          </w:tcPr>
          <w:p w14:paraId="64D018C7"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101.03</w:t>
            </w:r>
          </w:p>
        </w:tc>
        <w:tc>
          <w:tcPr>
            <w:tcW w:w="1299" w:type="dxa"/>
            <w:vAlign w:val="center"/>
          </w:tcPr>
          <w:p w14:paraId="1E5377FE"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26.78</w:t>
            </w:r>
          </w:p>
        </w:tc>
        <w:tc>
          <w:tcPr>
            <w:tcW w:w="1298" w:type="dxa"/>
            <w:noWrap/>
            <w:vAlign w:val="center"/>
          </w:tcPr>
          <w:p w14:paraId="032EFBC2"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202.06</w:t>
            </w:r>
          </w:p>
        </w:tc>
        <w:tc>
          <w:tcPr>
            <w:tcW w:w="1299" w:type="dxa"/>
            <w:noWrap/>
            <w:vAlign w:val="center"/>
          </w:tcPr>
          <w:p w14:paraId="3C7CE298"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15.65</w:t>
            </w:r>
          </w:p>
        </w:tc>
        <w:tc>
          <w:tcPr>
            <w:tcW w:w="1299" w:type="dxa"/>
            <w:noWrap/>
            <w:vAlign w:val="center"/>
          </w:tcPr>
          <w:p w14:paraId="1E0DC601" w14:textId="450E754C"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8.8</w:t>
            </w:r>
            <w:r w:rsidR="00E60E4C" w:rsidRPr="00A76894">
              <w:rPr>
                <w:rFonts w:cs="Times New Roman"/>
                <w:color w:val="000000"/>
                <w:sz w:val="20"/>
                <w:szCs w:val="20"/>
              </w:rPr>
              <w:t>0</w:t>
            </w:r>
          </w:p>
        </w:tc>
      </w:tr>
      <w:tr w:rsidR="000F323E" w:rsidRPr="00A76894" w14:paraId="35179820" w14:textId="77777777" w:rsidTr="0034359D">
        <w:trPr>
          <w:trHeight w:val="337"/>
          <w:jc w:val="center"/>
        </w:trPr>
        <w:tc>
          <w:tcPr>
            <w:tcW w:w="1298" w:type="dxa"/>
            <w:noWrap/>
            <w:vAlign w:val="center"/>
            <w:hideMark/>
          </w:tcPr>
          <w:p w14:paraId="54825AFC" w14:textId="77777777" w:rsidR="000F323E" w:rsidRPr="00A76894" w:rsidRDefault="000F323E" w:rsidP="00A76894">
            <w:pPr>
              <w:pStyle w:val="Table"/>
              <w:spacing w:before="60" w:after="60"/>
              <w:jc w:val="center"/>
              <w:rPr>
                <w:rFonts w:cs="Times New Roman"/>
                <w:sz w:val="20"/>
                <w:szCs w:val="20"/>
              </w:rPr>
            </w:pPr>
            <w:r w:rsidRPr="00A76894">
              <w:rPr>
                <w:rFonts w:cs="Times New Roman"/>
                <w:sz w:val="20"/>
                <w:szCs w:val="20"/>
              </w:rPr>
              <w:t>7000</w:t>
            </w:r>
          </w:p>
        </w:tc>
        <w:tc>
          <w:tcPr>
            <w:tcW w:w="1299" w:type="dxa"/>
            <w:noWrap/>
            <w:vAlign w:val="center"/>
          </w:tcPr>
          <w:p w14:paraId="27E954EF"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56.98</w:t>
            </w:r>
          </w:p>
        </w:tc>
        <w:tc>
          <w:tcPr>
            <w:tcW w:w="1298" w:type="dxa"/>
            <w:noWrap/>
            <w:vAlign w:val="center"/>
          </w:tcPr>
          <w:p w14:paraId="3D6C1111"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96.78</w:t>
            </w:r>
          </w:p>
        </w:tc>
        <w:tc>
          <w:tcPr>
            <w:tcW w:w="1299" w:type="dxa"/>
            <w:vAlign w:val="center"/>
          </w:tcPr>
          <w:p w14:paraId="75D79483"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26.48</w:t>
            </w:r>
          </w:p>
        </w:tc>
        <w:tc>
          <w:tcPr>
            <w:tcW w:w="1298" w:type="dxa"/>
            <w:noWrap/>
            <w:vAlign w:val="center"/>
          </w:tcPr>
          <w:p w14:paraId="6A694F89"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193.55</w:t>
            </w:r>
          </w:p>
        </w:tc>
        <w:tc>
          <w:tcPr>
            <w:tcW w:w="1299" w:type="dxa"/>
            <w:noWrap/>
            <w:vAlign w:val="center"/>
          </w:tcPr>
          <w:p w14:paraId="651D34FA"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14.81</w:t>
            </w:r>
          </w:p>
        </w:tc>
        <w:tc>
          <w:tcPr>
            <w:tcW w:w="1299" w:type="dxa"/>
            <w:noWrap/>
            <w:vAlign w:val="center"/>
          </w:tcPr>
          <w:p w14:paraId="2C863E7A"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8.33</w:t>
            </w:r>
          </w:p>
        </w:tc>
      </w:tr>
      <w:tr w:rsidR="000F323E" w:rsidRPr="00A76894" w14:paraId="57670579" w14:textId="77777777" w:rsidTr="0034359D">
        <w:trPr>
          <w:trHeight w:val="337"/>
          <w:jc w:val="center"/>
        </w:trPr>
        <w:tc>
          <w:tcPr>
            <w:tcW w:w="1298" w:type="dxa"/>
            <w:noWrap/>
            <w:vAlign w:val="center"/>
            <w:hideMark/>
          </w:tcPr>
          <w:p w14:paraId="6533DA3D" w14:textId="77777777" w:rsidR="000F323E" w:rsidRPr="00A76894" w:rsidRDefault="000F323E" w:rsidP="00A76894">
            <w:pPr>
              <w:pStyle w:val="Table"/>
              <w:spacing w:before="60" w:after="60"/>
              <w:jc w:val="center"/>
              <w:rPr>
                <w:rFonts w:cs="Times New Roman"/>
                <w:sz w:val="20"/>
                <w:szCs w:val="20"/>
              </w:rPr>
            </w:pPr>
            <w:r w:rsidRPr="00A76894">
              <w:rPr>
                <w:rFonts w:cs="Times New Roman"/>
                <w:sz w:val="20"/>
                <w:szCs w:val="20"/>
              </w:rPr>
              <w:t>8000</w:t>
            </w:r>
          </w:p>
        </w:tc>
        <w:tc>
          <w:tcPr>
            <w:tcW w:w="1299" w:type="dxa"/>
            <w:noWrap/>
            <w:vAlign w:val="center"/>
          </w:tcPr>
          <w:p w14:paraId="11485577"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54.32</w:t>
            </w:r>
          </w:p>
        </w:tc>
        <w:tc>
          <w:tcPr>
            <w:tcW w:w="1298" w:type="dxa"/>
            <w:noWrap/>
            <w:vAlign w:val="center"/>
          </w:tcPr>
          <w:p w14:paraId="1F038103"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93.26</w:t>
            </w:r>
          </w:p>
        </w:tc>
        <w:tc>
          <w:tcPr>
            <w:tcW w:w="1299" w:type="dxa"/>
            <w:vAlign w:val="center"/>
          </w:tcPr>
          <w:p w14:paraId="64790E34"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26.22</w:t>
            </w:r>
          </w:p>
        </w:tc>
        <w:tc>
          <w:tcPr>
            <w:tcW w:w="1298" w:type="dxa"/>
            <w:noWrap/>
            <w:vAlign w:val="center"/>
          </w:tcPr>
          <w:p w14:paraId="1322D0FD"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186.51</w:t>
            </w:r>
          </w:p>
        </w:tc>
        <w:tc>
          <w:tcPr>
            <w:tcW w:w="1299" w:type="dxa"/>
            <w:noWrap/>
            <w:vAlign w:val="center"/>
          </w:tcPr>
          <w:p w14:paraId="39B82332"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14.12</w:t>
            </w:r>
          </w:p>
        </w:tc>
        <w:tc>
          <w:tcPr>
            <w:tcW w:w="1299" w:type="dxa"/>
            <w:noWrap/>
            <w:vAlign w:val="center"/>
          </w:tcPr>
          <w:p w14:paraId="682B1239"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7.94</w:t>
            </w:r>
          </w:p>
        </w:tc>
      </w:tr>
      <w:tr w:rsidR="000F323E" w:rsidRPr="00A76894" w14:paraId="4E054758" w14:textId="77777777" w:rsidTr="0034359D">
        <w:trPr>
          <w:trHeight w:val="337"/>
          <w:jc w:val="center"/>
        </w:trPr>
        <w:tc>
          <w:tcPr>
            <w:tcW w:w="1298" w:type="dxa"/>
            <w:noWrap/>
            <w:vAlign w:val="center"/>
          </w:tcPr>
          <w:p w14:paraId="2649DAF6" w14:textId="77777777" w:rsidR="000F323E" w:rsidRPr="00A76894" w:rsidRDefault="000F323E" w:rsidP="00A76894">
            <w:pPr>
              <w:pStyle w:val="Table"/>
              <w:spacing w:before="60" w:after="60"/>
              <w:jc w:val="center"/>
              <w:rPr>
                <w:rFonts w:cs="Times New Roman"/>
                <w:sz w:val="20"/>
                <w:szCs w:val="20"/>
              </w:rPr>
            </w:pPr>
            <w:r w:rsidRPr="00A76894">
              <w:rPr>
                <w:rFonts w:cs="Times New Roman"/>
                <w:sz w:val="20"/>
                <w:szCs w:val="20"/>
              </w:rPr>
              <w:t>9000</w:t>
            </w:r>
          </w:p>
        </w:tc>
        <w:tc>
          <w:tcPr>
            <w:tcW w:w="1299" w:type="dxa"/>
            <w:noWrap/>
            <w:vAlign w:val="center"/>
          </w:tcPr>
          <w:p w14:paraId="7A61C756"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52.08</w:t>
            </w:r>
          </w:p>
        </w:tc>
        <w:tc>
          <w:tcPr>
            <w:tcW w:w="1298" w:type="dxa"/>
            <w:noWrap/>
            <w:vAlign w:val="center"/>
          </w:tcPr>
          <w:p w14:paraId="14292262"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90.27</w:t>
            </w:r>
          </w:p>
        </w:tc>
        <w:tc>
          <w:tcPr>
            <w:tcW w:w="1299" w:type="dxa"/>
            <w:vAlign w:val="center"/>
          </w:tcPr>
          <w:p w14:paraId="0918D210"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25.99</w:t>
            </w:r>
          </w:p>
        </w:tc>
        <w:tc>
          <w:tcPr>
            <w:tcW w:w="1298" w:type="dxa"/>
            <w:noWrap/>
            <w:vAlign w:val="center"/>
          </w:tcPr>
          <w:p w14:paraId="183F55BB"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180.54</w:t>
            </w:r>
          </w:p>
        </w:tc>
        <w:tc>
          <w:tcPr>
            <w:tcW w:w="1299" w:type="dxa"/>
            <w:noWrap/>
            <w:vAlign w:val="center"/>
          </w:tcPr>
          <w:p w14:paraId="50C896F6"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13.53</w:t>
            </w:r>
          </w:p>
        </w:tc>
        <w:tc>
          <w:tcPr>
            <w:tcW w:w="1299" w:type="dxa"/>
            <w:noWrap/>
            <w:vAlign w:val="center"/>
          </w:tcPr>
          <w:p w14:paraId="3A5445C4"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7.61</w:t>
            </w:r>
          </w:p>
        </w:tc>
      </w:tr>
      <w:tr w:rsidR="000F323E" w:rsidRPr="00A76894" w14:paraId="1B9A4CA0" w14:textId="77777777" w:rsidTr="0034359D">
        <w:trPr>
          <w:trHeight w:val="337"/>
          <w:jc w:val="center"/>
        </w:trPr>
        <w:tc>
          <w:tcPr>
            <w:tcW w:w="1298" w:type="dxa"/>
            <w:noWrap/>
            <w:vAlign w:val="center"/>
          </w:tcPr>
          <w:p w14:paraId="3B8EDE53" w14:textId="77777777" w:rsidR="000F323E" w:rsidRPr="00A76894" w:rsidRDefault="000F323E" w:rsidP="00A76894">
            <w:pPr>
              <w:pStyle w:val="Table"/>
              <w:spacing w:before="60" w:after="60"/>
              <w:jc w:val="center"/>
              <w:rPr>
                <w:rFonts w:cs="Times New Roman"/>
                <w:sz w:val="20"/>
                <w:szCs w:val="20"/>
              </w:rPr>
            </w:pPr>
            <w:r w:rsidRPr="00A76894">
              <w:rPr>
                <w:rFonts w:cs="Times New Roman"/>
                <w:sz w:val="20"/>
                <w:szCs w:val="20"/>
              </w:rPr>
              <w:t>10000</w:t>
            </w:r>
          </w:p>
        </w:tc>
        <w:tc>
          <w:tcPr>
            <w:tcW w:w="1299" w:type="dxa"/>
            <w:noWrap/>
            <w:vAlign w:val="center"/>
          </w:tcPr>
          <w:p w14:paraId="72F3EA72"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50.14</w:t>
            </w:r>
          </w:p>
        </w:tc>
        <w:tc>
          <w:tcPr>
            <w:tcW w:w="1298" w:type="dxa"/>
            <w:noWrap/>
            <w:vAlign w:val="center"/>
          </w:tcPr>
          <w:p w14:paraId="1275FE85"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87.69</w:t>
            </w:r>
          </w:p>
        </w:tc>
        <w:tc>
          <w:tcPr>
            <w:tcW w:w="1299" w:type="dxa"/>
            <w:vAlign w:val="center"/>
          </w:tcPr>
          <w:p w14:paraId="53B1E565"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25.78</w:t>
            </w:r>
          </w:p>
        </w:tc>
        <w:tc>
          <w:tcPr>
            <w:tcW w:w="1298" w:type="dxa"/>
            <w:noWrap/>
            <w:vAlign w:val="center"/>
          </w:tcPr>
          <w:p w14:paraId="6ABA2C8E"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175.38</w:t>
            </w:r>
          </w:p>
        </w:tc>
        <w:tc>
          <w:tcPr>
            <w:tcW w:w="1299" w:type="dxa"/>
            <w:noWrap/>
            <w:vAlign w:val="center"/>
          </w:tcPr>
          <w:p w14:paraId="034C2DC3"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13.03</w:t>
            </w:r>
          </w:p>
        </w:tc>
        <w:tc>
          <w:tcPr>
            <w:tcW w:w="1299" w:type="dxa"/>
            <w:noWrap/>
            <w:vAlign w:val="center"/>
          </w:tcPr>
          <w:p w14:paraId="1C845414"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7.33</w:t>
            </w:r>
          </w:p>
        </w:tc>
      </w:tr>
      <w:tr w:rsidR="000F323E" w:rsidRPr="00A76894" w14:paraId="4007FE47" w14:textId="77777777" w:rsidTr="0034359D">
        <w:trPr>
          <w:trHeight w:val="337"/>
          <w:jc w:val="center"/>
        </w:trPr>
        <w:tc>
          <w:tcPr>
            <w:tcW w:w="1298" w:type="dxa"/>
            <w:noWrap/>
            <w:vAlign w:val="center"/>
          </w:tcPr>
          <w:p w14:paraId="097A59F0" w14:textId="77777777" w:rsidR="000F323E" w:rsidRPr="00A76894" w:rsidRDefault="000F323E" w:rsidP="00A76894">
            <w:pPr>
              <w:pStyle w:val="Table"/>
              <w:spacing w:before="60" w:after="60"/>
              <w:jc w:val="center"/>
              <w:rPr>
                <w:rFonts w:cs="Times New Roman"/>
                <w:sz w:val="20"/>
                <w:szCs w:val="20"/>
              </w:rPr>
            </w:pPr>
            <w:r w:rsidRPr="00A76894">
              <w:rPr>
                <w:rFonts w:cs="Times New Roman"/>
                <w:sz w:val="20"/>
                <w:szCs w:val="20"/>
              </w:rPr>
              <w:t>11000</w:t>
            </w:r>
          </w:p>
        </w:tc>
        <w:tc>
          <w:tcPr>
            <w:tcW w:w="1299" w:type="dxa"/>
            <w:noWrap/>
            <w:vAlign w:val="center"/>
          </w:tcPr>
          <w:p w14:paraId="35D90E6D"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48.46</w:t>
            </w:r>
          </w:p>
        </w:tc>
        <w:tc>
          <w:tcPr>
            <w:tcW w:w="1298" w:type="dxa"/>
            <w:noWrap/>
            <w:vAlign w:val="center"/>
          </w:tcPr>
          <w:p w14:paraId="630B34F3"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85.43</w:t>
            </w:r>
          </w:p>
        </w:tc>
        <w:tc>
          <w:tcPr>
            <w:tcW w:w="1299" w:type="dxa"/>
            <w:vAlign w:val="center"/>
          </w:tcPr>
          <w:p w14:paraId="3FFB47D0"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25.59</w:t>
            </w:r>
          </w:p>
        </w:tc>
        <w:tc>
          <w:tcPr>
            <w:tcW w:w="1298" w:type="dxa"/>
            <w:noWrap/>
            <w:vAlign w:val="center"/>
          </w:tcPr>
          <w:p w14:paraId="25FEC1DE"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170.86</w:t>
            </w:r>
          </w:p>
        </w:tc>
        <w:tc>
          <w:tcPr>
            <w:tcW w:w="1299" w:type="dxa"/>
            <w:noWrap/>
            <w:vAlign w:val="center"/>
          </w:tcPr>
          <w:p w14:paraId="39602A2E"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12.59</w:t>
            </w:r>
          </w:p>
        </w:tc>
        <w:tc>
          <w:tcPr>
            <w:tcW w:w="1299" w:type="dxa"/>
            <w:noWrap/>
            <w:vAlign w:val="center"/>
          </w:tcPr>
          <w:p w14:paraId="393EF9F5"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7.08</w:t>
            </w:r>
          </w:p>
        </w:tc>
      </w:tr>
      <w:tr w:rsidR="000F323E" w:rsidRPr="00A76894" w14:paraId="005511FD" w14:textId="77777777" w:rsidTr="0034359D">
        <w:trPr>
          <w:trHeight w:val="337"/>
          <w:jc w:val="center"/>
        </w:trPr>
        <w:tc>
          <w:tcPr>
            <w:tcW w:w="1298" w:type="dxa"/>
            <w:noWrap/>
            <w:vAlign w:val="center"/>
          </w:tcPr>
          <w:p w14:paraId="0DB2AE35" w14:textId="77777777" w:rsidR="000F323E" w:rsidRPr="00A76894" w:rsidRDefault="000F323E" w:rsidP="00A76894">
            <w:pPr>
              <w:pStyle w:val="Table"/>
              <w:spacing w:before="60" w:after="60"/>
              <w:jc w:val="center"/>
              <w:rPr>
                <w:rFonts w:cs="Times New Roman"/>
                <w:sz w:val="20"/>
                <w:szCs w:val="20"/>
              </w:rPr>
            </w:pPr>
            <w:r w:rsidRPr="00A76894">
              <w:rPr>
                <w:rFonts w:cs="Times New Roman"/>
                <w:sz w:val="20"/>
                <w:szCs w:val="20"/>
              </w:rPr>
              <w:t>12000</w:t>
            </w:r>
          </w:p>
        </w:tc>
        <w:tc>
          <w:tcPr>
            <w:tcW w:w="1299" w:type="dxa"/>
            <w:noWrap/>
            <w:vAlign w:val="center"/>
          </w:tcPr>
          <w:p w14:paraId="1AD1D483"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46.96</w:t>
            </w:r>
          </w:p>
        </w:tc>
        <w:tc>
          <w:tcPr>
            <w:tcW w:w="1298" w:type="dxa"/>
            <w:noWrap/>
            <w:vAlign w:val="center"/>
          </w:tcPr>
          <w:p w14:paraId="7ED27456"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83.42</w:t>
            </w:r>
          </w:p>
        </w:tc>
        <w:tc>
          <w:tcPr>
            <w:tcW w:w="1299" w:type="dxa"/>
            <w:vAlign w:val="center"/>
          </w:tcPr>
          <w:p w14:paraId="6AC603C5"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25.41</w:t>
            </w:r>
          </w:p>
        </w:tc>
        <w:tc>
          <w:tcPr>
            <w:tcW w:w="1298" w:type="dxa"/>
            <w:noWrap/>
            <w:vAlign w:val="center"/>
          </w:tcPr>
          <w:p w14:paraId="498B9893"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166.84</w:t>
            </w:r>
          </w:p>
        </w:tc>
        <w:tc>
          <w:tcPr>
            <w:tcW w:w="1299" w:type="dxa"/>
            <w:noWrap/>
            <w:vAlign w:val="center"/>
          </w:tcPr>
          <w:p w14:paraId="0B690A8F"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12.21</w:t>
            </w:r>
          </w:p>
        </w:tc>
        <w:tc>
          <w:tcPr>
            <w:tcW w:w="1299" w:type="dxa"/>
            <w:noWrap/>
            <w:vAlign w:val="center"/>
          </w:tcPr>
          <w:p w14:paraId="57C6CA8B" w14:textId="77777777" w:rsidR="000F323E" w:rsidRPr="00A76894" w:rsidRDefault="000F323E" w:rsidP="00A76894">
            <w:pPr>
              <w:pStyle w:val="Table"/>
              <w:spacing w:before="60" w:after="60"/>
              <w:jc w:val="center"/>
              <w:rPr>
                <w:rFonts w:cs="Times New Roman"/>
                <w:color w:val="000000"/>
                <w:sz w:val="20"/>
                <w:szCs w:val="20"/>
              </w:rPr>
            </w:pPr>
            <w:r w:rsidRPr="00A76894">
              <w:rPr>
                <w:rFonts w:cs="Times New Roman"/>
                <w:color w:val="000000"/>
                <w:sz w:val="20"/>
                <w:szCs w:val="20"/>
              </w:rPr>
              <w:t>6.87</w:t>
            </w:r>
          </w:p>
        </w:tc>
      </w:tr>
    </w:tbl>
    <w:p w14:paraId="5A9FC211" w14:textId="42894F32" w:rsidR="00620E61" w:rsidRPr="00AB77B7" w:rsidRDefault="000F323E" w:rsidP="000F323E">
      <w:pPr>
        <w:pStyle w:val="a5"/>
        <w:rPr>
          <w:rFonts w:cs="Times New Roman"/>
        </w:rPr>
      </w:pPr>
      <w:bookmarkStart w:id="134" w:name="_Ref491873676"/>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10</w:t>
      </w:r>
      <w:r w:rsidR="005F21A8" w:rsidRPr="00AB77B7">
        <w:rPr>
          <w:rFonts w:cs="Times New Roman"/>
          <w:noProof/>
        </w:rPr>
        <w:fldChar w:fldCharType="end"/>
      </w:r>
      <w:bookmarkEnd w:id="134"/>
      <w:r w:rsidRPr="00AB77B7">
        <w:rPr>
          <w:rFonts w:cs="Times New Roman"/>
        </w:rPr>
        <w:t xml:space="preserve"> Initial calculated dimensions for machine series under constant electrical loading constraint (Q = 200A/mm)</w:t>
      </w:r>
    </w:p>
    <w:tbl>
      <w:tblPr>
        <w:tblW w:w="9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8"/>
        <w:gridCol w:w="1299"/>
        <w:gridCol w:w="1298"/>
        <w:gridCol w:w="1299"/>
        <w:gridCol w:w="1298"/>
        <w:gridCol w:w="1299"/>
        <w:gridCol w:w="1299"/>
      </w:tblGrid>
      <w:tr w:rsidR="000F323E" w:rsidRPr="00A76894" w14:paraId="5B728714" w14:textId="77777777" w:rsidTr="0034359D">
        <w:trPr>
          <w:trHeight w:val="300"/>
          <w:jc w:val="center"/>
        </w:trPr>
        <w:tc>
          <w:tcPr>
            <w:tcW w:w="1298" w:type="dxa"/>
            <w:noWrap/>
            <w:vAlign w:val="center"/>
          </w:tcPr>
          <w:p w14:paraId="3DE4F7FE" w14:textId="77777777" w:rsidR="000F323E" w:rsidRPr="00A76894" w:rsidRDefault="000F323E" w:rsidP="00A76894">
            <w:pPr>
              <w:pStyle w:val="Table"/>
              <w:spacing w:before="60" w:after="60"/>
              <w:jc w:val="center"/>
              <w:rPr>
                <w:rFonts w:cs="Times New Roman"/>
                <w:b/>
                <w:sz w:val="20"/>
                <w:szCs w:val="20"/>
                <w:lang w:val="en-US"/>
              </w:rPr>
            </w:pPr>
            <w:r w:rsidRPr="00A76894">
              <w:rPr>
                <w:rFonts w:cs="Times New Roman"/>
                <w:b/>
                <w:sz w:val="20"/>
                <w:szCs w:val="20"/>
                <w:lang w:val="en-US"/>
              </w:rPr>
              <w:t>Machine base speed rating (rpm)</w:t>
            </w:r>
          </w:p>
        </w:tc>
        <w:tc>
          <w:tcPr>
            <w:tcW w:w="1299" w:type="dxa"/>
            <w:noWrap/>
            <w:vAlign w:val="center"/>
          </w:tcPr>
          <w:p w14:paraId="140AB021" w14:textId="77777777" w:rsidR="000F323E" w:rsidRPr="00A76894" w:rsidRDefault="006A6731" w:rsidP="00A76894">
            <w:pPr>
              <w:pStyle w:val="Table"/>
              <w:spacing w:before="60" w:after="60"/>
              <w:jc w:val="center"/>
              <w:rPr>
                <w:rFonts w:cs="Times New Roman"/>
                <w:b/>
                <w:sz w:val="20"/>
                <w:szCs w:val="20"/>
                <w:lang w:val="en-US"/>
              </w:rPr>
            </w:pPr>
            <w:r w:rsidRPr="00A76894">
              <w:rPr>
                <w:rFonts w:cs="Times New Roman"/>
                <w:b/>
                <w:sz w:val="20"/>
                <w:szCs w:val="20"/>
                <w:lang w:val="en-US"/>
              </w:rPr>
              <w:t>Mechanical r</w:t>
            </w:r>
            <w:r w:rsidR="000F323E" w:rsidRPr="00A76894">
              <w:rPr>
                <w:rFonts w:cs="Times New Roman"/>
                <w:b/>
                <w:sz w:val="20"/>
                <w:szCs w:val="20"/>
                <w:lang w:val="en-US"/>
              </w:rPr>
              <w:t>otor radius (mm)</w:t>
            </w:r>
          </w:p>
        </w:tc>
        <w:tc>
          <w:tcPr>
            <w:tcW w:w="1298" w:type="dxa"/>
            <w:noWrap/>
            <w:vAlign w:val="center"/>
          </w:tcPr>
          <w:p w14:paraId="7913A831" w14:textId="77777777" w:rsidR="000F323E" w:rsidRPr="00A76894" w:rsidRDefault="000F323E" w:rsidP="00A76894">
            <w:pPr>
              <w:pStyle w:val="Table"/>
              <w:spacing w:before="60" w:after="60"/>
              <w:jc w:val="center"/>
              <w:rPr>
                <w:rFonts w:cs="Times New Roman"/>
                <w:b/>
                <w:sz w:val="20"/>
                <w:szCs w:val="20"/>
                <w:lang w:val="en-US"/>
              </w:rPr>
            </w:pPr>
            <w:r w:rsidRPr="00A76894">
              <w:rPr>
                <w:rFonts w:cs="Times New Roman"/>
                <w:b/>
                <w:sz w:val="20"/>
                <w:szCs w:val="20"/>
                <w:lang w:val="en-US"/>
              </w:rPr>
              <w:t>Stator outer radius (mm)</w:t>
            </w:r>
          </w:p>
        </w:tc>
        <w:tc>
          <w:tcPr>
            <w:tcW w:w="1299" w:type="dxa"/>
            <w:vAlign w:val="center"/>
          </w:tcPr>
          <w:p w14:paraId="02286793" w14:textId="77777777" w:rsidR="000F323E" w:rsidRPr="00A76894" w:rsidRDefault="000F323E"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height (mm)</w:t>
            </w:r>
          </w:p>
        </w:tc>
        <w:tc>
          <w:tcPr>
            <w:tcW w:w="1298" w:type="dxa"/>
            <w:noWrap/>
            <w:vAlign w:val="center"/>
          </w:tcPr>
          <w:p w14:paraId="631A2AF9" w14:textId="77777777" w:rsidR="000F323E" w:rsidRPr="00A76894" w:rsidRDefault="000F323E" w:rsidP="00A76894">
            <w:pPr>
              <w:pStyle w:val="Table"/>
              <w:spacing w:before="60" w:after="60"/>
              <w:jc w:val="center"/>
              <w:rPr>
                <w:rFonts w:cs="Times New Roman"/>
                <w:b/>
                <w:sz w:val="20"/>
                <w:szCs w:val="20"/>
                <w:lang w:val="en-US"/>
              </w:rPr>
            </w:pPr>
            <w:r w:rsidRPr="00A76894">
              <w:rPr>
                <w:rFonts w:cs="Times New Roman"/>
                <w:b/>
                <w:sz w:val="20"/>
                <w:szCs w:val="20"/>
                <w:lang w:val="en-US"/>
              </w:rPr>
              <w:t>Axial length (mm)</w:t>
            </w:r>
          </w:p>
        </w:tc>
        <w:tc>
          <w:tcPr>
            <w:tcW w:w="1299" w:type="dxa"/>
            <w:noWrap/>
            <w:vAlign w:val="center"/>
          </w:tcPr>
          <w:p w14:paraId="7DEF719D" w14:textId="77777777" w:rsidR="000F323E" w:rsidRPr="00A76894" w:rsidRDefault="000F323E"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width (mm)</w:t>
            </w:r>
          </w:p>
        </w:tc>
        <w:tc>
          <w:tcPr>
            <w:tcW w:w="1299" w:type="dxa"/>
            <w:noWrap/>
            <w:vAlign w:val="center"/>
          </w:tcPr>
          <w:p w14:paraId="65E69F1A" w14:textId="77777777" w:rsidR="000F323E" w:rsidRPr="00A76894" w:rsidRDefault="000F323E" w:rsidP="00A76894">
            <w:pPr>
              <w:pStyle w:val="Table"/>
              <w:spacing w:before="60" w:after="60"/>
              <w:jc w:val="center"/>
              <w:rPr>
                <w:rFonts w:cs="Times New Roman"/>
                <w:b/>
                <w:sz w:val="20"/>
                <w:szCs w:val="20"/>
                <w:lang w:val="en-US"/>
              </w:rPr>
            </w:pPr>
            <w:r w:rsidRPr="00A76894">
              <w:rPr>
                <w:rFonts w:cs="Times New Roman"/>
                <w:b/>
                <w:sz w:val="20"/>
                <w:szCs w:val="20"/>
                <w:lang w:val="en-US"/>
              </w:rPr>
              <w:t>Stator back iron thickness (mm)</w:t>
            </w:r>
          </w:p>
        </w:tc>
      </w:tr>
      <w:tr w:rsidR="004351FD" w:rsidRPr="00A76894" w14:paraId="4896BF65" w14:textId="77777777" w:rsidTr="0034359D">
        <w:trPr>
          <w:trHeight w:val="337"/>
          <w:jc w:val="center"/>
        </w:trPr>
        <w:tc>
          <w:tcPr>
            <w:tcW w:w="1298" w:type="dxa"/>
            <w:noWrap/>
            <w:vAlign w:val="center"/>
            <w:hideMark/>
          </w:tcPr>
          <w:p w14:paraId="53B4F3EA" w14:textId="77777777" w:rsidR="004351FD" w:rsidRPr="00A76894" w:rsidRDefault="004351FD" w:rsidP="00A76894">
            <w:pPr>
              <w:pStyle w:val="Table"/>
              <w:spacing w:before="60" w:after="60"/>
              <w:jc w:val="center"/>
              <w:rPr>
                <w:rFonts w:cs="Times New Roman"/>
                <w:sz w:val="20"/>
                <w:szCs w:val="20"/>
              </w:rPr>
            </w:pPr>
            <w:r w:rsidRPr="00A76894">
              <w:rPr>
                <w:rFonts w:cs="Times New Roman"/>
                <w:sz w:val="20"/>
                <w:szCs w:val="20"/>
              </w:rPr>
              <w:t>1000</w:t>
            </w:r>
          </w:p>
        </w:tc>
        <w:tc>
          <w:tcPr>
            <w:tcW w:w="1299" w:type="dxa"/>
            <w:noWrap/>
            <w:vAlign w:val="center"/>
          </w:tcPr>
          <w:p w14:paraId="5FFE3631"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93.17</w:t>
            </w:r>
          </w:p>
        </w:tc>
        <w:tc>
          <w:tcPr>
            <w:tcW w:w="1298" w:type="dxa"/>
            <w:noWrap/>
            <w:vAlign w:val="center"/>
          </w:tcPr>
          <w:p w14:paraId="3671DC01"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157.29</w:t>
            </w:r>
          </w:p>
        </w:tc>
        <w:tc>
          <w:tcPr>
            <w:tcW w:w="1299" w:type="dxa"/>
            <w:vAlign w:val="center"/>
          </w:tcPr>
          <w:p w14:paraId="4911E2E9"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42.68</w:t>
            </w:r>
          </w:p>
        </w:tc>
        <w:tc>
          <w:tcPr>
            <w:tcW w:w="1298" w:type="dxa"/>
            <w:noWrap/>
            <w:vAlign w:val="center"/>
          </w:tcPr>
          <w:p w14:paraId="4E3AE899"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314.59</w:t>
            </w:r>
          </w:p>
        </w:tc>
        <w:tc>
          <w:tcPr>
            <w:tcW w:w="1299" w:type="dxa"/>
            <w:noWrap/>
            <w:vAlign w:val="center"/>
          </w:tcPr>
          <w:p w14:paraId="44FA1B42"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24.21</w:t>
            </w:r>
          </w:p>
        </w:tc>
        <w:tc>
          <w:tcPr>
            <w:tcW w:w="1299" w:type="dxa"/>
            <w:noWrap/>
            <w:vAlign w:val="center"/>
          </w:tcPr>
          <w:p w14:paraId="49F49F79"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13.62</w:t>
            </w:r>
          </w:p>
        </w:tc>
      </w:tr>
      <w:tr w:rsidR="004351FD" w:rsidRPr="00A76894" w14:paraId="14F47850" w14:textId="77777777" w:rsidTr="0034359D">
        <w:trPr>
          <w:trHeight w:val="337"/>
          <w:jc w:val="center"/>
        </w:trPr>
        <w:tc>
          <w:tcPr>
            <w:tcW w:w="1298" w:type="dxa"/>
            <w:noWrap/>
            <w:vAlign w:val="center"/>
            <w:hideMark/>
          </w:tcPr>
          <w:p w14:paraId="5A3968BF" w14:textId="77777777" w:rsidR="004351FD" w:rsidRPr="00A76894" w:rsidRDefault="004351FD" w:rsidP="00A76894">
            <w:pPr>
              <w:pStyle w:val="Table"/>
              <w:spacing w:before="60" w:after="60"/>
              <w:jc w:val="center"/>
              <w:rPr>
                <w:rFonts w:cs="Times New Roman"/>
                <w:sz w:val="20"/>
                <w:szCs w:val="20"/>
              </w:rPr>
            </w:pPr>
            <w:r w:rsidRPr="00A76894">
              <w:rPr>
                <w:rFonts w:cs="Times New Roman"/>
                <w:sz w:val="20"/>
                <w:szCs w:val="20"/>
              </w:rPr>
              <w:t>2000</w:t>
            </w:r>
          </w:p>
        </w:tc>
        <w:tc>
          <w:tcPr>
            <w:tcW w:w="1299" w:type="dxa"/>
            <w:noWrap/>
            <w:vAlign w:val="center"/>
          </w:tcPr>
          <w:p w14:paraId="6774462B"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72.61</w:t>
            </w:r>
          </w:p>
        </w:tc>
        <w:tc>
          <w:tcPr>
            <w:tcW w:w="1298" w:type="dxa"/>
            <w:noWrap/>
            <w:vAlign w:val="center"/>
          </w:tcPr>
          <w:p w14:paraId="72B4D734"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129.88</w:t>
            </w:r>
          </w:p>
        </w:tc>
        <w:tc>
          <w:tcPr>
            <w:tcW w:w="1299" w:type="dxa"/>
            <w:vAlign w:val="center"/>
          </w:tcPr>
          <w:p w14:paraId="1EB0E233"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40.48</w:t>
            </w:r>
          </w:p>
        </w:tc>
        <w:tc>
          <w:tcPr>
            <w:tcW w:w="1298" w:type="dxa"/>
            <w:noWrap/>
            <w:vAlign w:val="center"/>
          </w:tcPr>
          <w:p w14:paraId="02E27F32"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259.77</w:t>
            </w:r>
          </w:p>
        </w:tc>
        <w:tc>
          <w:tcPr>
            <w:tcW w:w="1299" w:type="dxa"/>
            <w:noWrap/>
            <w:vAlign w:val="center"/>
          </w:tcPr>
          <w:p w14:paraId="46364B46"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18.87</w:t>
            </w:r>
          </w:p>
        </w:tc>
        <w:tc>
          <w:tcPr>
            <w:tcW w:w="1299" w:type="dxa"/>
            <w:noWrap/>
            <w:vAlign w:val="center"/>
          </w:tcPr>
          <w:p w14:paraId="2BF2996B"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10.62</w:t>
            </w:r>
          </w:p>
        </w:tc>
      </w:tr>
      <w:tr w:rsidR="004351FD" w:rsidRPr="00A76894" w14:paraId="3EDB128D" w14:textId="77777777" w:rsidTr="0034359D">
        <w:trPr>
          <w:trHeight w:val="337"/>
          <w:jc w:val="center"/>
        </w:trPr>
        <w:tc>
          <w:tcPr>
            <w:tcW w:w="1298" w:type="dxa"/>
            <w:noWrap/>
            <w:vAlign w:val="center"/>
            <w:hideMark/>
          </w:tcPr>
          <w:p w14:paraId="01B851C2" w14:textId="77777777" w:rsidR="004351FD" w:rsidRPr="00A76894" w:rsidRDefault="004351FD" w:rsidP="00A76894">
            <w:pPr>
              <w:pStyle w:val="Table"/>
              <w:spacing w:before="60" w:after="60"/>
              <w:jc w:val="center"/>
              <w:rPr>
                <w:rFonts w:cs="Times New Roman"/>
                <w:sz w:val="20"/>
                <w:szCs w:val="20"/>
              </w:rPr>
            </w:pPr>
            <w:r w:rsidRPr="00A76894">
              <w:rPr>
                <w:rFonts w:cs="Times New Roman"/>
                <w:sz w:val="20"/>
                <w:szCs w:val="20"/>
              </w:rPr>
              <w:t>3000</w:t>
            </w:r>
          </w:p>
        </w:tc>
        <w:tc>
          <w:tcPr>
            <w:tcW w:w="1299" w:type="dxa"/>
            <w:noWrap/>
            <w:vAlign w:val="center"/>
          </w:tcPr>
          <w:p w14:paraId="172537E6"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62.70</w:t>
            </w:r>
          </w:p>
        </w:tc>
        <w:tc>
          <w:tcPr>
            <w:tcW w:w="1298" w:type="dxa"/>
            <w:noWrap/>
            <w:vAlign w:val="center"/>
          </w:tcPr>
          <w:p w14:paraId="09DE43C8"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116.38</w:t>
            </w:r>
          </w:p>
        </w:tc>
        <w:tc>
          <w:tcPr>
            <w:tcW w:w="1299" w:type="dxa"/>
            <w:vAlign w:val="center"/>
          </w:tcPr>
          <w:p w14:paraId="2EDB163D"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39.12</w:t>
            </w:r>
          </w:p>
        </w:tc>
        <w:tc>
          <w:tcPr>
            <w:tcW w:w="1298" w:type="dxa"/>
            <w:noWrap/>
            <w:vAlign w:val="center"/>
          </w:tcPr>
          <w:p w14:paraId="25F1000C"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232.76</w:t>
            </w:r>
          </w:p>
        </w:tc>
        <w:tc>
          <w:tcPr>
            <w:tcW w:w="1299" w:type="dxa"/>
            <w:noWrap/>
            <w:vAlign w:val="center"/>
          </w:tcPr>
          <w:p w14:paraId="299B96B1"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16.30</w:t>
            </w:r>
          </w:p>
        </w:tc>
        <w:tc>
          <w:tcPr>
            <w:tcW w:w="1299" w:type="dxa"/>
            <w:noWrap/>
            <w:vAlign w:val="center"/>
          </w:tcPr>
          <w:p w14:paraId="50F0BEF8"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9.17</w:t>
            </w:r>
          </w:p>
        </w:tc>
      </w:tr>
      <w:tr w:rsidR="004351FD" w:rsidRPr="00A76894" w14:paraId="1CFFE67C" w14:textId="77777777" w:rsidTr="0034359D">
        <w:trPr>
          <w:trHeight w:val="337"/>
          <w:jc w:val="center"/>
        </w:trPr>
        <w:tc>
          <w:tcPr>
            <w:tcW w:w="1298" w:type="dxa"/>
            <w:noWrap/>
            <w:vAlign w:val="center"/>
            <w:hideMark/>
          </w:tcPr>
          <w:p w14:paraId="7563789F" w14:textId="77777777" w:rsidR="004351FD" w:rsidRPr="00A76894" w:rsidRDefault="004351FD" w:rsidP="00A76894">
            <w:pPr>
              <w:pStyle w:val="Table"/>
              <w:spacing w:before="60" w:after="60"/>
              <w:jc w:val="center"/>
              <w:rPr>
                <w:rFonts w:cs="Times New Roman"/>
                <w:sz w:val="20"/>
                <w:szCs w:val="20"/>
              </w:rPr>
            </w:pPr>
            <w:r w:rsidRPr="00A76894">
              <w:rPr>
                <w:rFonts w:cs="Times New Roman"/>
                <w:sz w:val="20"/>
                <w:szCs w:val="20"/>
              </w:rPr>
              <w:lastRenderedPageBreak/>
              <w:t>4000</w:t>
            </w:r>
          </w:p>
        </w:tc>
        <w:tc>
          <w:tcPr>
            <w:tcW w:w="1299" w:type="dxa"/>
            <w:noWrap/>
            <w:vAlign w:val="center"/>
          </w:tcPr>
          <w:p w14:paraId="04175DF5"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56.48</w:t>
            </w:r>
          </w:p>
        </w:tc>
        <w:tc>
          <w:tcPr>
            <w:tcW w:w="1298" w:type="dxa"/>
            <w:noWrap/>
            <w:vAlign w:val="center"/>
          </w:tcPr>
          <w:p w14:paraId="0F7C2C97"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107.77</w:t>
            </w:r>
          </w:p>
        </w:tc>
        <w:tc>
          <w:tcPr>
            <w:tcW w:w="1299" w:type="dxa"/>
            <w:vAlign w:val="center"/>
          </w:tcPr>
          <w:p w14:paraId="29C75341"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38.13</w:t>
            </w:r>
          </w:p>
        </w:tc>
        <w:tc>
          <w:tcPr>
            <w:tcW w:w="1298" w:type="dxa"/>
            <w:noWrap/>
            <w:vAlign w:val="center"/>
          </w:tcPr>
          <w:p w14:paraId="5ED1B981"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215.54</w:t>
            </w:r>
          </w:p>
        </w:tc>
        <w:tc>
          <w:tcPr>
            <w:tcW w:w="1299" w:type="dxa"/>
            <w:noWrap/>
            <w:vAlign w:val="center"/>
          </w:tcPr>
          <w:p w14:paraId="2EC68259"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14.68</w:t>
            </w:r>
          </w:p>
        </w:tc>
        <w:tc>
          <w:tcPr>
            <w:tcW w:w="1299" w:type="dxa"/>
            <w:noWrap/>
            <w:vAlign w:val="center"/>
          </w:tcPr>
          <w:p w14:paraId="10836D2C"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8.26</w:t>
            </w:r>
          </w:p>
        </w:tc>
      </w:tr>
      <w:tr w:rsidR="004351FD" w:rsidRPr="00A76894" w14:paraId="6327F695" w14:textId="77777777" w:rsidTr="0034359D">
        <w:trPr>
          <w:trHeight w:val="337"/>
          <w:jc w:val="center"/>
        </w:trPr>
        <w:tc>
          <w:tcPr>
            <w:tcW w:w="1298" w:type="dxa"/>
            <w:noWrap/>
            <w:vAlign w:val="center"/>
            <w:hideMark/>
          </w:tcPr>
          <w:p w14:paraId="2039F10D" w14:textId="77777777" w:rsidR="004351FD" w:rsidRPr="00A76894" w:rsidRDefault="004351FD" w:rsidP="00A76894">
            <w:pPr>
              <w:pStyle w:val="Table"/>
              <w:spacing w:before="60" w:after="60"/>
              <w:jc w:val="center"/>
              <w:rPr>
                <w:rFonts w:cs="Times New Roman"/>
                <w:sz w:val="20"/>
                <w:szCs w:val="20"/>
              </w:rPr>
            </w:pPr>
            <w:r w:rsidRPr="00A76894">
              <w:rPr>
                <w:rFonts w:cs="Times New Roman"/>
                <w:sz w:val="20"/>
                <w:szCs w:val="20"/>
              </w:rPr>
              <w:t>5000</w:t>
            </w:r>
          </w:p>
        </w:tc>
        <w:tc>
          <w:tcPr>
            <w:tcW w:w="1299" w:type="dxa"/>
            <w:noWrap/>
            <w:vAlign w:val="center"/>
          </w:tcPr>
          <w:p w14:paraId="69E13691"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52.07</w:t>
            </w:r>
          </w:p>
        </w:tc>
        <w:tc>
          <w:tcPr>
            <w:tcW w:w="1298" w:type="dxa"/>
            <w:noWrap/>
            <w:vAlign w:val="center"/>
          </w:tcPr>
          <w:p w14:paraId="7FF75760"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101.59</w:t>
            </w:r>
          </w:p>
        </w:tc>
        <w:tc>
          <w:tcPr>
            <w:tcW w:w="1299" w:type="dxa"/>
            <w:vAlign w:val="center"/>
          </w:tcPr>
          <w:p w14:paraId="4EE003FF"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37.35</w:t>
            </w:r>
          </w:p>
        </w:tc>
        <w:tc>
          <w:tcPr>
            <w:tcW w:w="1298" w:type="dxa"/>
            <w:noWrap/>
            <w:vAlign w:val="center"/>
          </w:tcPr>
          <w:p w14:paraId="03062CE0"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203.18</w:t>
            </w:r>
          </w:p>
        </w:tc>
        <w:tc>
          <w:tcPr>
            <w:tcW w:w="1299" w:type="dxa"/>
            <w:noWrap/>
            <w:vAlign w:val="center"/>
          </w:tcPr>
          <w:p w14:paraId="1EF43BAF"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13.53</w:t>
            </w:r>
          </w:p>
        </w:tc>
        <w:tc>
          <w:tcPr>
            <w:tcW w:w="1299" w:type="dxa"/>
            <w:noWrap/>
            <w:vAlign w:val="center"/>
          </w:tcPr>
          <w:p w14:paraId="1AA265CC"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7.61</w:t>
            </w:r>
          </w:p>
        </w:tc>
      </w:tr>
      <w:tr w:rsidR="004351FD" w:rsidRPr="00A76894" w14:paraId="666168C2" w14:textId="77777777" w:rsidTr="0034359D">
        <w:trPr>
          <w:trHeight w:val="337"/>
          <w:jc w:val="center"/>
        </w:trPr>
        <w:tc>
          <w:tcPr>
            <w:tcW w:w="1298" w:type="dxa"/>
            <w:noWrap/>
            <w:vAlign w:val="center"/>
            <w:hideMark/>
          </w:tcPr>
          <w:p w14:paraId="0F2BAA2B" w14:textId="77777777" w:rsidR="004351FD" w:rsidRPr="00A76894" w:rsidRDefault="004351FD" w:rsidP="00A76894">
            <w:pPr>
              <w:pStyle w:val="Table"/>
              <w:spacing w:before="60" w:after="60"/>
              <w:jc w:val="center"/>
              <w:rPr>
                <w:rFonts w:cs="Times New Roman"/>
                <w:sz w:val="20"/>
                <w:szCs w:val="20"/>
              </w:rPr>
            </w:pPr>
            <w:r w:rsidRPr="00A76894">
              <w:rPr>
                <w:rFonts w:cs="Times New Roman"/>
                <w:sz w:val="20"/>
                <w:szCs w:val="20"/>
              </w:rPr>
              <w:t>6000</w:t>
            </w:r>
          </w:p>
        </w:tc>
        <w:tc>
          <w:tcPr>
            <w:tcW w:w="1299" w:type="dxa"/>
            <w:noWrap/>
            <w:vAlign w:val="center"/>
          </w:tcPr>
          <w:p w14:paraId="192BE6A6"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48.71</w:t>
            </w:r>
          </w:p>
        </w:tc>
        <w:tc>
          <w:tcPr>
            <w:tcW w:w="1298" w:type="dxa"/>
            <w:noWrap/>
            <w:vAlign w:val="center"/>
          </w:tcPr>
          <w:p w14:paraId="443C3C88"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96.84</w:t>
            </w:r>
          </w:p>
        </w:tc>
        <w:tc>
          <w:tcPr>
            <w:tcW w:w="1299" w:type="dxa"/>
            <w:vAlign w:val="center"/>
          </w:tcPr>
          <w:p w14:paraId="55EAF928"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36.71</w:t>
            </w:r>
          </w:p>
        </w:tc>
        <w:tc>
          <w:tcPr>
            <w:tcW w:w="1298" w:type="dxa"/>
            <w:noWrap/>
            <w:vAlign w:val="center"/>
          </w:tcPr>
          <w:p w14:paraId="326565DF"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193.68</w:t>
            </w:r>
          </w:p>
        </w:tc>
        <w:tc>
          <w:tcPr>
            <w:tcW w:w="1299" w:type="dxa"/>
            <w:noWrap/>
            <w:vAlign w:val="center"/>
          </w:tcPr>
          <w:p w14:paraId="7701FCE4"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12.66</w:t>
            </w:r>
          </w:p>
        </w:tc>
        <w:tc>
          <w:tcPr>
            <w:tcW w:w="1299" w:type="dxa"/>
            <w:noWrap/>
            <w:vAlign w:val="center"/>
          </w:tcPr>
          <w:p w14:paraId="224FB1B6"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7.12</w:t>
            </w:r>
          </w:p>
        </w:tc>
      </w:tr>
      <w:tr w:rsidR="004351FD" w:rsidRPr="00A76894" w14:paraId="3D19BDD4" w14:textId="77777777" w:rsidTr="0034359D">
        <w:trPr>
          <w:trHeight w:val="337"/>
          <w:jc w:val="center"/>
        </w:trPr>
        <w:tc>
          <w:tcPr>
            <w:tcW w:w="1298" w:type="dxa"/>
            <w:noWrap/>
            <w:vAlign w:val="center"/>
            <w:hideMark/>
          </w:tcPr>
          <w:p w14:paraId="41FCCBEB" w14:textId="77777777" w:rsidR="004351FD" w:rsidRPr="00A76894" w:rsidRDefault="004351FD" w:rsidP="00A76894">
            <w:pPr>
              <w:pStyle w:val="Table"/>
              <w:spacing w:before="60" w:after="60"/>
              <w:jc w:val="center"/>
              <w:rPr>
                <w:rFonts w:cs="Times New Roman"/>
                <w:sz w:val="20"/>
                <w:szCs w:val="20"/>
              </w:rPr>
            </w:pPr>
            <w:r w:rsidRPr="00A76894">
              <w:rPr>
                <w:rFonts w:cs="Times New Roman"/>
                <w:sz w:val="20"/>
                <w:szCs w:val="20"/>
              </w:rPr>
              <w:t>7000</w:t>
            </w:r>
          </w:p>
        </w:tc>
        <w:tc>
          <w:tcPr>
            <w:tcW w:w="1299" w:type="dxa"/>
            <w:noWrap/>
            <w:vAlign w:val="center"/>
          </w:tcPr>
          <w:p w14:paraId="1A27D05D"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46.05</w:t>
            </w:r>
          </w:p>
        </w:tc>
        <w:tc>
          <w:tcPr>
            <w:tcW w:w="1298" w:type="dxa"/>
            <w:noWrap/>
            <w:vAlign w:val="center"/>
          </w:tcPr>
          <w:p w14:paraId="04713909"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93.02</w:t>
            </w:r>
          </w:p>
        </w:tc>
        <w:tc>
          <w:tcPr>
            <w:tcW w:w="1299" w:type="dxa"/>
            <w:vAlign w:val="center"/>
          </w:tcPr>
          <w:p w14:paraId="06A5B90F"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36.17</w:t>
            </w:r>
          </w:p>
        </w:tc>
        <w:tc>
          <w:tcPr>
            <w:tcW w:w="1298" w:type="dxa"/>
            <w:noWrap/>
            <w:vAlign w:val="center"/>
          </w:tcPr>
          <w:p w14:paraId="1EB91D10"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186.04</w:t>
            </w:r>
          </w:p>
        </w:tc>
        <w:tc>
          <w:tcPr>
            <w:tcW w:w="1299" w:type="dxa"/>
            <w:noWrap/>
            <w:vAlign w:val="center"/>
          </w:tcPr>
          <w:p w14:paraId="3E9CB386"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11.97</w:t>
            </w:r>
          </w:p>
        </w:tc>
        <w:tc>
          <w:tcPr>
            <w:tcW w:w="1299" w:type="dxa"/>
            <w:noWrap/>
            <w:vAlign w:val="center"/>
          </w:tcPr>
          <w:p w14:paraId="1C9FE4D0"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6.73</w:t>
            </w:r>
          </w:p>
        </w:tc>
      </w:tr>
      <w:tr w:rsidR="004351FD" w:rsidRPr="00A76894" w14:paraId="364C60CE" w14:textId="77777777" w:rsidTr="0034359D">
        <w:trPr>
          <w:trHeight w:val="337"/>
          <w:jc w:val="center"/>
        </w:trPr>
        <w:tc>
          <w:tcPr>
            <w:tcW w:w="1298" w:type="dxa"/>
            <w:noWrap/>
            <w:vAlign w:val="center"/>
            <w:hideMark/>
          </w:tcPr>
          <w:p w14:paraId="1F9445AF" w14:textId="77777777" w:rsidR="004351FD" w:rsidRPr="00A76894" w:rsidRDefault="004351FD" w:rsidP="00A76894">
            <w:pPr>
              <w:pStyle w:val="Table"/>
              <w:spacing w:before="60" w:after="60"/>
              <w:jc w:val="center"/>
              <w:rPr>
                <w:rFonts w:cs="Times New Roman"/>
                <w:sz w:val="20"/>
                <w:szCs w:val="20"/>
              </w:rPr>
            </w:pPr>
            <w:r w:rsidRPr="00A76894">
              <w:rPr>
                <w:rFonts w:cs="Times New Roman"/>
                <w:sz w:val="20"/>
                <w:szCs w:val="20"/>
              </w:rPr>
              <w:t>8000</w:t>
            </w:r>
          </w:p>
        </w:tc>
        <w:tc>
          <w:tcPr>
            <w:tcW w:w="1299" w:type="dxa"/>
            <w:noWrap/>
            <w:vAlign w:val="center"/>
          </w:tcPr>
          <w:p w14:paraId="164211FC"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43.85</w:t>
            </w:r>
          </w:p>
        </w:tc>
        <w:tc>
          <w:tcPr>
            <w:tcW w:w="1298" w:type="dxa"/>
            <w:noWrap/>
            <w:vAlign w:val="center"/>
          </w:tcPr>
          <w:p w14:paraId="7FB8A7FE"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89.85</w:t>
            </w:r>
          </w:p>
        </w:tc>
        <w:tc>
          <w:tcPr>
            <w:tcW w:w="1299" w:type="dxa"/>
            <w:vAlign w:val="center"/>
          </w:tcPr>
          <w:p w14:paraId="6A11A4FF"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35.69</w:t>
            </w:r>
          </w:p>
        </w:tc>
        <w:tc>
          <w:tcPr>
            <w:tcW w:w="1298" w:type="dxa"/>
            <w:noWrap/>
            <w:vAlign w:val="center"/>
          </w:tcPr>
          <w:p w14:paraId="41F3AFDD"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179.70</w:t>
            </w:r>
          </w:p>
        </w:tc>
        <w:tc>
          <w:tcPr>
            <w:tcW w:w="1299" w:type="dxa"/>
            <w:noWrap/>
            <w:vAlign w:val="center"/>
          </w:tcPr>
          <w:p w14:paraId="3CAE9A56"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11.40</w:t>
            </w:r>
          </w:p>
        </w:tc>
        <w:tc>
          <w:tcPr>
            <w:tcW w:w="1299" w:type="dxa"/>
            <w:noWrap/>
            <w:vAlign w:val="center"/>
          </w:tcPr>
          <w:p w14:paraId="1163A20C"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6.41</w:t>
            </w:r>
          </w:p>
        </w:tc>
      </w:tr>
      <w:tr w:rsidR="004351FD" w:rsidRPr="00A76894" w14:paraId="7F014F48" w14:textId="77777777" w:rsidTr="0034359D">
        <w:trPr>
          <w:trHeight w:val="337"/>
          <w:jc w:val="center"/>
        </w:trPr>
        <w:tc>
          <w:tcPr>
            <w:tcW w:w="1298" w:type="dxa"/>
            <w:noWrap/>
            <w:vAlign w:val="center"/>
          </w:tcPr>
          <w:p w14:paraId="2B2A8C63" w14:textId="77777777" w:rsidR="004351FD" w:rsidRPr="00A76894" w:rsidRDefault="004351FD" w:rsidP="00A76894">
            <w:pPr>
              <w:pStyle w:val="Table"/>
              <w:spacing w:before="60" w:after="60"/>
              <w:jc w:val="center"/>
              <w:rPr>
                <w:rFonts w:cs="Times New Roman"/>
                <w:sz w:val="20"/>
                <w:szCs w:val="20"/>
              </w:rPr>
            </w:pPr>
            <w:r w:rsidRPr="00A76894">
              <w:rPr>
                <w:rFonts w:cs="Times New Roman"/>
                <w:sz w:val="20"/>
                <w:szCs w:val="20"/>
              </w:rPr>
              <w:t>9000</w:t>
            </w:r>
          </w:p>
        </w:tc>
        <w:tc>
          <w:tcPr>
            <w:tcW w:w="1299" w:type="dxa"/>
            <w:noWrap/>
            <w:vAlign w:val="center"/>
          </w:tcPr>
          <w:p w14:paraId="1A588BBB"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42.00</w:t>
            </w:r>
          </w:p>
        </w:tc>
        <w:tc>
          <w:tcPr>
            <w:tcW w:w="1298" w:type="dxa"/>
            <w:noWrap/>
            <w:vAlign w:val="center"/>
          </w:tcPr>
          <w:p w14:paraId="51F54FA3"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87.16</w:t>
            </w:r>
          </w:p>
        </w:tc>
        <w:tc>
          <w:tcPr>
            <w:tcW w:w="1299" w:type="dxa"/>
            <w:vAlign w:val="center"/>
          </w:tcPr>
          <w:p w14:paraId="4AFCFDBA"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35.27</w:t>
            </w:r>
          </w:p>
        </w:tc>
        <w:tc>
          <w:tcPr>
            <w:tcW w:w="1298" w:type="dxa"/>
            <w:noWrap/>
            <w:vAlign w:val="center"/>
          </w:tcPr>
          <w:p w14:paraId="669E966B"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174.32</w:t>
            </w:r>
          </w:p>
        </w:tc>
        <w:tc>
          <w:tcPr>
            <w:tcW w:w="1299" w:type="dxa"/>
            <w:noWrap/>
            <w:vAlign w:val="center"/>
          </w:tcPr>
          <w:p w14:paraId="6CFD7C82"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10.91</w:t>
            </w:r>
          </w:p>
        </w:tc>
        <w:tc>
          <w:tcPr>
            <w:tcW w:w="1299" w:type="dxa"/>
            <w:noWrap/>
            <w:vAlign w:val="center"/>
          </w:tcPr>
          <w:p w14:paraId="539E67CF"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6.14</w:t>
            </w:r>
          </w:p>
        </w:tc>
      </w:tr>
      <w:tr w:rsidR="004351FD" w:rsidRPr="00A76894" w14:paraId="4999DD78" w14:textId="77777777" w:rsidTr="0034359D">
        <w:trPr>
          <w:trHeight w:val="337"/>
          <w:jc w:val="center"/>
        </w:trPr>
        <w:tc>
          <w:tcPr>
            <w:tcW w:w="1298" w:type="dxa"/>
            <w:noWrap/>
            <w:vAlign w:val="center"/>
          </w:tcPr>
          <w:p w14:paraId="704B6A40" w14:textId="77777777" w:rsidR="004351FD" w:rsidRPr="00A76894" w:rsidRDefault="004351FD" w:rsidP="00A76894">
            <w:pPr>
              <w:pStyle w:val="Table"/>
              <w:spacing w:before="60" w:after="60"/>
              <w:jc w:val="center"/>
              <w:rPr>
                <w:rFonts w:cs="Times New Roman"/>
                <w:sz w:val="20"/>
                <w:szCs w:val="20"/>
              </w:rPr>
            </w:pPr>
            <w:r w:rsidRPr="00A76894">
              <w:rPr>
                <w:rFonts w:cs="Times New Roman"/>
                <w:sz w:val="20"/>
                <w:szCs w:val="20"/>
              </w:rPr>
              <w:t>10000</w:t>
            </w:r>
          </w:p>
        </w:tc>
        <w:tc>
          <w:tcPr>
            <w:tcW w:w="1299" w:type="dxa"/>
            <w:noWrap/>
            <w:vAlign w:val="center"/>
          </w:tcPr>
          <w:p w14:paraId="18380513"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40.40</w:t>
            </w:r>
          </w:p>
        </w:tc>
        <w:tc>
          <w:tcPr>
            <w:tcW w:w="1298" w:type="dxa"/>
            <w:noWrap/>
            <w:vAlign w:val="center"/>
          </w:tcPr>
          <w:p w14:paraId="38276C11"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84.83</w:t>
            </w:r>
          </w:p>
        </w:tc>
        <w:tc>
          <w:tcPr>
            <w:tcW w:w="1299" w:type="dxa"/>
            <w:vAlign w:val="center"/>
          </w:tcPr>
          <w:p w14:paraId="5B698A90"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34.89</w:t>
            </w:r>
          </w:p>
        </w:tc>
        <w:tc>
          <w:tcPr>
            <w:tcW w:w="1298" w:type="dxa"/>
            <w:noWrap/>
            <w:vAlign w:val="center"/>
          </w:tcPr>
          <w:p w14:paraId="7AF58D9A"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169.66</w:t>
            </w:r>
          </w:p>
        </w:tc>
        <w:tc>
          <w:tcPr>
            <w:tcW w:w="1299" w:type="dxa"/>
            <w:noWrap/>
            <w:vAlign w:val="center"/>
          </w:tcPr>
          <w:p w14:paraId="39463E3D"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10.50</w:t>
            </w:r>
          </w:p>
        </w:tc>
        <w:tc>
          <w:tcPr>
            <w:tcW w:w="1299" w:type="dxa"/>
            <w:noWrap/>
            <w:vAlign w:val="center"/>
          </w:tcPr>
          <w:p w14:paraId="56CE7636"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5.91</w:t>
            </w:r>
          </w:p>
        </w:tc>
      </w:tr>
      <w:tr w:rsidR="004351FD" w:rsidRPr="00A76894" w14:paraId="1559D134" w14:textId="77777777" w:rsidTr="0034359D">
        <w:trPr>
          <w:trHeight w:val="337"/>
          <w:jc w:val="center"/>
        </w:trPr>
        <w:tc>
          <w:tcPr>
            <w:tcW w:w="1298" w:type="dxa"/>
            <w:noWrap/>
            <w:vAlign w:val="center"/>
          </w:tcPr>
          <w:p w14:paraId="2ED214FE" w14:textId="77777777" w:rsidR="004351FD" w:rsidRPr="00A76894" w:rsidRDefault="004351FD" w:rsidP="00A76894">
            <w:pPr>
              <w:pStyle w:val="Table"/>
              <w:spacing w:before="60" w:after="60"/>
              <w:jc w:val="center"/>
              <w:rPr>
                <w:rFonts w:cs="Times New Roman"/>
                <w:sz w:val="20"/>
                <w:szCs w:val="20"/>
              </w:rPr>
            </w:pPr>
            <w:r w:rsidRPr="00A76894">
              <w:rPr>
                <w:rFonts w:cs="Times New Roman"/>
                <w:sz w:val="20"/>
                <w:szCs w:val="20"/>
              </w:rPr>
              <w:t>11000</w:t>
            </w:r>
          </w:p>
        </w:tc>
        <w:tc>
          <w:tcPr>
            <w:tcW w:w="1299" w:type="dxa"/>
            <w:noWrap/>
            <w:vAlign w:val="center"/>
          </w:tcPr>
          <w:p w14:paraId="4C7C2A4A"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39.01</w:t>
            </w:r>
          </w:p>
        </w:tc>
        <w:tc>
          <w:tcPr>
            <w:tcW w:w="1298" w:type="dxa"/>
            <w:noWrap/>
            <w:vAlign w:val="center"/>
          </w:tcPr>
          <w:p w14:paraId="526F46CD"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82.78</w:t>
            </w:r>
          </w:p>
        </w:tc>
        <w:tc>
          <w:tcPr>
            <w:tcW w:w="1299" w:type="dxa"/>
            <w:vAlign w:val="center"/>
          </w:tcPr>
          <w:p w14:paraId="11FC1239"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34.54</w:t>
            </w:r>
          </w:p>
        </w:tc>
        <w:tc>
          <w:tcPr>
            <w:tcW w:w="1298" w:type="dxa"/>
            <w:noWrap/>
            <w:vAlign w:val="center"/>
          </w:tcPr>
          <w:p w14:paraId="0E53CFD4"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165.57</w:t>
            </w:r>
          </w:p>
        </w:tc>
        <w:tc>
          <w:tcPr>
            <w:tcW w:w="1299" w:type="dxa"/>
            <w:noWrap/>
            <w:vAlign w:val="center"/>
          </w:tcPr>
          <w:p w14:paraId="4058B78E"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10.14</w:t>
            </w:r>
          </w:p>
        </w:tc>
        <w:tc>
          <w:tcPr>
            <w:tcW w:w="1299" w:type="dxa"/>
            <w:noWrap/>
            <w:vAlign w:val="center"/>
          </w:tcPr>
          <w:p w14:paraId="26869DA0"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5.70</w:t>
            </w:r>
          </w:p>
        </w:tc>
      </w:tr>
      <w:tr w:rsidR="004351FD" w:rsidRPr="00A76894" w14:paraId="7E860CDF" w14:textId="77777777" w:rsidTr="0034359D">
        <w:trPr>
          <w:trHeight w:val="337"/>
          <w:jc w:val="center"/>
        </w:trPr>
        <w:tc>
          <w:tcPr>
            <w:tcW w:w="1298" w:type="dxa"/>
            <w:noWrap/>
            <w:vAlign w:val="center"/>
          </w:tcPr>
          <w:p w14:paraId="31BB75B5" w14:textId="77777777" w:rsidR="004351FD" w:rsidRPr="00A76894" w:rsidRDefault="004351FD" w:rsidP="00A76894">
            <w:pPr>
              <w:pStyle w:val="Table"/>
              <w:spacing w:before="60" w:after="60"/>
              <w:jc w:val="center"/>
              <w:rPr>
                <w:rFonts w:cs="Times New Roman"/>
                <w:sz w:val="20"/>
                <w:szCs w:val="20"/>
              </w:rPr>
            </w:pPr>
            <w:r w:rsidRPr="00A76894">
              <w:rPr>
                <w:rFonts w:cs="Times New Roman"/>
                <w:sz w:val="20"/>
                <w:szCs w:val="20"/>
              </w:rPr>
              <w:t>12000</w:t>
            </w:r>
          </w:p>
        </w:tc>
        <w:tc>
          <w:tcPr>
            <w:tcW w:w="1299" w:type="dxa"/>
            <w:noWrap/>
            <w:vAlign w:val="center"/>
          </w:tcPr>
          <w:p w14:paraId="7F9F74F8"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37.79</w:t>
            </w:r>
          </w:p>
        </w:tc>
        <w:tc>
          <w:tcPr>
            <w:tcW w:w="1298" w:type="dxa"/>
            <w:noWrap/>
            <w:vAlign w:val="center"/>
          </w:tcPr>
          <w:p w14:paraId="23575498"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80.97</w:t>
            </w:r>
          </w:p>
        </w:tc>
        <w:tc>
          <w:tcPr>
            <w:tcW w:w="1299" w:type="dxa"/>
            <w:vAlign w:val="center"/>
          </w:tcPr>
          <w:p w14:paraId="6855007E"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34.23</w:t>
            </w:r>
          </w:p>
        </w:tc>
        <w:tc>
          <w:tcPr>
            <w:tcW w:w="1298" w:type="dxa"/>
            <w:noWrap/>
            <w:vAlign w:val="center"/>
          </w:tcPr>
          <w:p w14:paraId="2000C13C"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161.93</w:t>
            </w:r>
          </w:p>
        </w:tc>
        <w:tc>
          <w:tcPr>
            <w:tcW w:w="1299" w:type="dxa"/>
            <w:noWrap/>
            <w:vAlign w:val="center"/>
          </w:tcPr>
          <w:p w14:paraId="5801DE02"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9.82</w:t>
            </w:r>
          </w:p>
        </w:tc>
        <w:tc>
          <w:tcPr>
            <w:tcW w:w="1299" w:type="dxa"/>
            <w:noWrap/>
            <w:vAlign w:val="center"/>
          </w:tcPr>
          <w:p w14:paraId="5AAEC9F1"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5.52</w:t>
            </w:r>
          </w:p>
        </w:tc>
      </w:tr>
      <w:tr w:rsidR="004351FD" w:rsidRPr="00A76894" w14:paraId="18254336" w14:textId="77777777" w:rsidTr="0034359D">
        <w:trPr>
          <w:trHeight w:val="337"/>
          <w:jc w:val="center"/>
        </w:trPr>
        <w:tc>
          <w:tcPr>
            <w:tcW w:w="1298" w:type="dxa"/>
            <w:noWrap/>
            <w:vAlign w:val="center"/>
          </w:tcPr>
          <w:p w14:paraId="77A8BD8C" w14:textId="77777777" w:rsidR="004351FD" w:rsidRPr="00A76894" w:rsidRDefault="004351FD" w:rsidP="00A76894">
            <w:pPr>
              <w:pStyle w:val="Table"/>
              <w:spacing w:before="60" w:after="60"/>
              <w:jc w:val="center"/>
              <w:rPr>
                <w:rFonts w:cs="Times New Roman"/>
                <w:sz w:val="20"/>
                <w:szCs w:val="20"/>
              </w:rPr>
            </w:pPr>
            <w:r w:rsidRPr="00A76894">
              <w:rPr>
                <w:rFonts w:cs="Times New Roman"/>
                <w:sz w:val="20"/>
                <w:szCs w:val="20"/>
              </w:rPr>
              <w:t>13000</w:t>
            </w:r>
          </w:p>
        </w:tc>
        <w:tc>
          <w:tcPr>
            <w:tcW w:w="1299" w:type="dxa"/>
            <w:noWrap/>
            <w:vAlign w:val="center"/>
          </w:tcPr>
          <w:p w14:paraId="1F7C8B7D"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36.69</w:t>
            </w:r>
          </w:p>
        </w:tc>
        <w:tc>
          <w:tcPr>
            <w:tcW w:w="1298" w:type="dxa"/>
            <w:noWrap/>
            <w:vAlign w:val="center"/>
          </w:tcPr>
          <w:p w14:paraId="07FFF5FB"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79.33</w:t>
            </w:r>
          </w:p>
        </w:tc>
        <w:tc>
          <w:tcPr>
            <w:tcW w:w="1299" w:type="dxa"/>
            <w:vAlign w:val="center"/>
          </w:tcPr>
          <w:p w14:paraId="018C612C"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33.94</w:t>
            </w:r>
          </w:p>
        </w:tc>
        <w:tc>
          <w:tcPr>
            <w:tcW w:w="1298" w:type="dxa"/>
            <w:noWrap/>
            <w:vAlign w:val="center"/>
          </w:tcPr>
          <w:p w14:paraId="0178974D"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158.67</w:t>
            </w:r>
          </w:p>
        </w:tc>
        <w:tc>
          <w:tcPr>
            <w:tcW w:w="1299" w:type="dxa"/>
            <w:noWrap/>
            <w:vAlign w:val="center"/>
          </w:tcPr>
          <w:p w14:paraId="0A510EF0"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9.54</w:t>
            </w:r>
          </w:p>
        </w:tc>
        <w:tc>
          <w:tcPr>
            <w:tcW w:w="1299" w:type="dxa"/>
            <w:noWrap/>
            <w:vAlign w:val="center"/>
          </w:tcPr>
          <w:p w14:paraId="62B6C15F"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5.36</w:t>
            </w:r>
          </w:p>
        </w:tc>
      </w:tr>
      <w:tr w:rsidR="004351FD" w:rsidRPr="00A76894" w14:paraId="121858E6" w14:textId="77777777" w:rsidTr="0034359D">
        <w:trPr>
          <w:trHeight w:val="337"/>
          <w:jc w:val="center"/>
        </w:trPr>
        <w:tc>
          <w:tcPr>
            <w:tcW w:w="1298" w:type="dxa"/>
            <w:noWrap/>
            <w:vAlign w:val="center"/>
          </w:tcPr>
          <w:p w14:paraId="689025FD" w14:textId="77777777" w:rsidR="004351FD" w:rsidRPr="00A76894" w:rsidRDefault="004351FD" w:rsidP="00A76894">
            <w:pPr>
              <w:pStyle w:val="Table"/>
              <w:spacing w:before="60" w:after="60"/>
              <w:jc w:val="center"/>
              <w:rPr>
                <w:rFonts w:cs="Times New Roman"/>
                <w:sz w:val="20"/>
                <w:szCs w:val="20"/>
              </w:rPr>
            </w:pPr>
            <w:r w:rsidRPr="00A76894">
              <w:rPr>
                <w:rFonts w:cs="Times New Roman"/>
                <w:sz w:val="20"/>
                <w:szCs w:val="20"/>
              </w:rPr>
              <w:t>14000</w:t>
            </w:r>
          </w:p>
        </w:tc>
        <w:tc>
          <w:tcPr>
            <w:tcW w:w="1299" w:type="dxa"/>
            <w:noWrap/>
            <w:vAlign w:val="center"/>
          </w:tcPr>
          <w:p w14:paraId="7D0E3DAA"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35.70</w:t>
            </w:r>
          </w:p>
        </w:tc>
        <w:tc>
          <w:tcPr>
            <w:tcW w:w="1298" w:type="dxa"/>
            <w:noWrap/>
            <w:vAlign w:val="center"/>
          </w:tcPr>
          <w:p w14:paraId="26608C09"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77.86</w:t>
            </w:r>
          </w:p>
        </w:tc>
        <w:tc>
          <w:tcPr>
            <w:tcW w:w="1299" w:type="dxa"/>
            <w:vAlign w:val="center"/>
          </w:tcPr>
          <w:p w14:paraId="60E8F0B0"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33.67</w:t>
            </w:r>
          </w:p>
        </w:tc>
        <w:tc>
          <w:tcPr>
            <w:tcW w:w="1298" w:type="dxa"/>
            <w:noWrap/>
            <w:vAlign w:val="center"/>
          </w:tcPr>
          <w:p w14:paraId="63666B59"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155.71</w:t>
            </w:r>
          </w:p>
        </w:tc>
        <w:tc>
          <w:tcPr>
            <w:tcW w:w="1299" w:type="dxa"/>
            <w:noWrap/>
            <w:vAlign w:val="center"/>
          </w:tcPr>
          <w:p w14:paraId="6B31263F"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9.28</w:t>
            </w:r>
          </w:p>
        </w:tc>
        <w:tc>
          <w:tcPr>
            <w:tcW w:w="1299" w:type="dxa"/>
            <w:noWrap/>
            <w:vAlign w:val="center"/>
          </w:tcPr>
          <w:p w14:paraId="579534D3"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5.22</w:t>
            </w:r>
          </w:p>
        </w:tc>
      </w:tr>
      <w:tr w:rsidR="004351FD" w:rsidRPr="00A76894" w14:paraId="35CA295F" w14:textId="77777777" w:rsidTr="0034359D">
        <w:trPr>
          <w:trHeight w:val="337"/>
          <w:jc w:val="center"/>
        </w:trPr>
        <w:tc>
          <w:tcPr>
            <w:tcW w:w="1298" w:type="dxa"/>
            <w:noWrap/>
            <w:vAlign w:val="center"/>
          </w:tcPr>
          <w:p w14:paraId="4B1725A7" w14:textId="77777777" w:rsidR="004351FD" w:rsidRPr="00A76894" w:rsidRDefault="004351FD" w:rsidP="00A76894">
            <w:pPr>
              <w:pStyle w:val="Table"/>
              <w:spacing w:before="60" w:after="60"/>
              <w:jc w:val="center"/>
              <w:rPr>
                <w:rFonts w:cs="Times New Roman"/>
                <w:sz w:val="20"/>
                <w:szCs w:val="20"/>
              </w:rPr>
            </w:pPr>
            <w:r w:rsidRPr="00A76894">
              <w:rPr>
                <w:rFonts w:cs="Times New Roman"/>
                <w:sz w:val="20"/>
                <w:szCs w:val="20"/>
              </w:rPr>
              <w:t>15000</w:t>
            </w:r>
          </w:p>
        </w:tc>
        <w:tc>
          <w:tcPr>
            <w:tcW w:w="1299" w:type="dxa"/>
            <w:noWrap/>
            <w:vAlign w:val="center"/>
          </w:tcPr>
          <w:p w14:paraId="520C570D"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34.81</w:t>
            </w:r>
          </w:p>
        </w:tc>
        <w:tc>
          <w:tcPr>
            <w:tcW w:w="1298" w:type="dxa"/>
            <w:noWrap/>
            <w:vAlign w:val="center"/>
          </w:tcPr>
          <w:p w14:paraId="3E747054"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76.51</w:t>
            </w:r>
          </w:p>
        </w:tc>
        <w:tc>
          <w:tcPr>
            <w:tcW w:w="1299" w:type="dxa"/>
            <w:vAlign w:val="center"/>
          </w:tcPr>
          <w:p w14:paraId="140621DB"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33.42</w:t>
            </w:r>
          </w:p>
        </w:tc>
        <w:tc>
          <w:tcPr>
            <w:tcW w:w="1298" w:type="dxa"/>
            <w:noWrap/>
            <w:vAlign w:val="center"/>
          </w:tcPr>
          <w:p w14:paraId="4A4D9225"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153.02</w:t>
            </w:r>
          </w:p>
        </w:tc>
        <w:tc>
          <w:tcPr>
            <w:tcW w:w="1299" w:type="dxa"/>
            <w:noWrap/>
            <w:vAlign w:val="center"/>
          </w:tcPr>
          <w:p w14:paraId="1CEC6924"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9.05</w:t>
            </w:r>
          </w:p>
        </w:tc>
        <w:tc>
          <w:tcPr>
            <w:tcW w:w="1299" w:type="dxa"/>
            <w:noWrap/>
            <w:vAlign w:val="center"/>
          </w:tcPr>
          <w:p w14:paraId="348A396F"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5.09</w:t>
            </w:r>
          </w:p>
        </w:tc>
      </w:tr>
      <w:tr w:rsidR="004351FD" w:rsidRPr="00A76894" w14:paraId="585B2FDF" w14:textId="77777777" w:rsidTr="0034359D">
        <w:trPr>
          <w:trHeight w:val="337"/>
          <w:jc w:val="center"/>
        </w:trPr>
        <w:tc>
          <w:tcPr>
            <w:tcW w:w="1298" w:type="dxa"/>
            <w:noWrap/>
            <w:vAlign w:val="center"/>
          </w:tcPr>
          <w:p w14:paraId="27A1F762" w14:textId="77777777" w:rsidR="004351FD" w:rsidRPr="00A76894" w:rsidRDefault="004351FD" w:rsidP="00A76894">
            <w:pPr>
              <w:pStyle w:val="Table"/>
              <w:spacing w:before="60" w:after="60"/>
              <w:jc w:val="center"/>
              <w:rPr>
                <w:rFonts w:cs="Times New Roman"/>
                <w:sz w:val="20"/>
                <w:szCs w:val="20"/>
              </w:rPr>
            </w:pPr>
            <w:r w:rsidRPr="00A76894">
              <w:rPr>
                <w:rFonts w:cs="Times New Roman"/>
                <w:sz w:val="20"/>
                <w:szCs w:val="20"/>
              </w:rPr>
              <w:t>16000</w:t>
            </w:r>
          </w:p>
        </w:tc>
        <w:tc>
          <w:tcPr>
            <w:tcW w:w="1299" w:type="dxa"/>
            <w:noWrap/>
            <w:vAlign w:val="center"/>
          </w:tcPr>
          <w:p w14:paraId="0B9C243A"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33.99</w:t>
            </w:r>
          </w:p>
        </w:tc>
        <w:tc>
          <w:tcPr>
            <w:tcW w:w="1298" w:type="dxa"/>
            <w:noWrap/>
            <w:vAlign w:val="center"/>
          </w:tcPr>
          <w:p w14:paraId="00266C56"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75.27</w:t>
            </w:r>
          </w:p>
        </w:tc>
        <w:tc>
          <w:tcPr>
            <w:tcW w:w="1299" w:type="dxa"/>
            <w:vAlign w:val="center"/>
          </w:tcPr>
          <w:p w14:paraId="5D16D99C"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33.19</w:t>
            </w:r>
          </w:p>
        </w:tc>
        <w:tc>
          <w:tcPr>
            <w:tcW w:w="1298" w:type="dxa"/>
            <w:noWrap/>
            <w:vAlign w:val="center"/>
          </w:tcPr>
          <w:p w14:paraId="50A7229E"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150.55</w:t>
            </w:r>
          </w:p>
        </w:tc>
        <w:tc>
          <w:tcPr>
            <w:tcW w:w="1299" w:type="dxa"/>
            <w:noWrap/>
            <w:vAlign w:val="center"/>
          </w:tcPr>
          <w:p w14:paraId="36E7F3AC"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8.83</w:t>
            </w:r>
          </w:p>
        </w:tc>
        <w:tc>
          <w:tcPr>
            <w:tcW w:w="1299" w:type="dxa"/>
            <w:noWrap/>
            <w:vAlign w:val="center"/>
          </w:tcPr>
          <w:p w14:paraId="7B7BD304" w14:textId="77777777" w:rsidR="004351FD" w:rsidRPr="00A76894" w:rsidRDefault="004351FD" w:rsidP="00A76894">
            <w:pPr>
              <w:pStyle w:val="Table"/>
              <w:spacing w:before="60" w:after="60"/>
              <w:jc w:val="center"/>
              <w:rPr>
                <w:rFonts w:cs="Times New Roman"/>
                <w:color w:val="000000"/>
                <w:sz w:val="20"/>
                <w:szCs w:val="20"/>
              </w:rPr>
            </w:pPr>
            <w:r w:rsidRPr="00A76894">
              <w:rPr>
                <w:rFonts w:cs="Times New Roman"/>
                <w:color w:val="000000"/>
                <w:sz w:val="20"/>
                <w:szCs w:val="20"/>
              </w:rPr>
              <w:t>4.97</w:t>
            </w:r>
          </w:p>
        </w:tc>
      </w:tr>
    </w:tbl>
    <w:p w14:paraId="3D485BBF" w14:textId="77777777" w:rsidR="00D8719B" w:rsidRPr="00AB77B7" w:rsidRDefault="00D8719B" w:rsidP="00D8719B">
      <w:pPr>
        <w:rPr>
          <w:rFonts w:cs="Times New Roman"/>
        </w:rPr>
      </w:pPr>
    </w:p>
    <w:p w14:paraId="1BF49125" w14:textId="288F1A8D" w:rsidR="000F323E" w:rsidRPr="00AB77B7" w:rsidRDefault="00284E92" w:rsidP="006A7674">
      <w:pPr>
        <w:pStyle w:val="4"/>
        <w:rPr>
          <w:rFonts w:cs="Times New Roman"/>
        </w:rPr>
      </w:pPr>
      <w:r w:rsidRPr="00AB77B7">
        <w:rPr>
          <w:rFonts w:cs="Times New Roman"/>
        </w:rPr>
        <w:t xml:space="preserve">Refinement </w:t>
      </w:r>
      <w:r w:rsidR="000E40F8" w:rsidRPr="00AB77B7">
        <w:rPr>
          <w:rFonts w:cs="Times New Roman"/>
        </w:rPr>
        <w:t>of the initial calculated dimensions</w:t>
      </w:r>
    </w:p>
    <w:p w14:paraId="3BAF6258" w14:textId="22A3913F" w:rsidR="002B1E1C" w:rsidRPr="00AB77B7" w:rsidRDefault="00284E92" w:rsidP="000E40F8">
      <w:pPr>
        <w:rPr>
          <w:rFonts w:cs="Times New Roman"/>
        </w:rPr>
      </w:pPr>
      <w:r w:rsidRPr="00AB77B7">
        <w:rPr>
          <w:rFonts w:cs="Times New Roman"/>
        </w:rPr>
        <w:t xml:space="preserve">Following </w:t>
      </w:r>
      <w:r w:rsidR="00195B2C" w:rsidRPr="00AB77B7">
        <w:rPr>
          <w:rFonts w:cs="Times New Roman"/>
        </w:rPr>
        <w:t xml:space="preserve">the initial analytical </w:t>
      </w:r>
      <w:r w:rsidRPr="00AB77B7">
        <w:rPr>
          <w:rFonts w:cs="Times New Roman"/>
        </w:rPr>
        <w:t xml:space="preserve">based sizing </w:t>
      </w:r>
      <w:r w:rsidR="00195B2C" w:rsidRPr="00AB77B7">
        <w:rPr>
          <w:rFonts w:cs="Times New Roman"/>
        </w:rPr>
        <w:t xml:space="preserve">of the machine dimensions, the </w:t>
      </w:r>
      <w:r w:rsidRPr="00AB77B7">
        <w:rPr>
          <w:rFonts w:cs="Times New Roman"/>
        </w:rPr>
        <w:t xml:space="preserve">resulting dimensions were used to produce finite element models of each design. </w:t>
      </w:r>
      <w:r w:rsidR="00195B2C" w:rsidRPr="00AB77B7">
        <w:rPr>
          <w:rFonts w:cs="Times New Roman"/>
        </w:rPr>
        <w:t>As discussed in</w:t>
      </w:r>
      <w:r w:rsidRPr="00AB77B7">
        <w:rPr>
          <w:rFonts w:cs="Times New Roman"/>
        </w:rPr>
        <w:t xml:space="preserve"> the case of the</w:t>
      </w:r>
      <w:r w:rsidR="00195B2C" w:rsidRPr="00AB77B7">
        <w:rPr>
          <w:rFonts w:cs="Times New Roman"/>
        </w:rPr>
        <w:t xml:space="preserve"> constant split ratio design, the magne</w:t>
      </w:r>
      <w:r w:rsidR="009A7D4D" w:rsidRPr="00AB77B7">
        <w:rPr>
          <w:rFonts w:cs="Times New Roman"/>
        </w:rPr>
        <w:t xml:space="preserve">t thickness </w:t>
      </w:r>
      <w:r w:rsidR="008E09DE" w:rsidRPr="00AB77B7">
        <w:rPr>
          <w:rFonts w:cs="Times New Roman"/>
        </w:rPr>
        <w:t xml:space="preserve">determined </w:t>
      </w:r>
      <w:r w:rsidR="009A7D4D" w:rsidRPr="00AB77B7">
        <w:rPr>
          <w:rFonts w:cs="Times New Roman"/>
        </w:rPr>
        <w:t xml:space="preserve">through </w:t>
      </w:r>
      <w:r w:rsidR="000A466E" w:rsidRPr="00AB77B7">
        <w:rPr>
          <w:rFonts w:cs="Times New Roman"/>
        </w:rPr>
        <w:t>1-</w:t>
      </w:r>
      <w:r w:rsidR="009A7D4D" w:rsidRPr="00AB77B7">
        <w:rPr>
          <w:rFonts w:cs="Times New Roman"/>
        </w:rPr>
        <w:t xml:space="preserve">dimensional analytical magnetic circuit analysis cannot fully </w:t>
      </w:r>
      <w:r w:rsidR="008E09DE" w:rsidRPr="00AB77B7">
        <w:rPr>
          <w:rFonts w:cs="Times New Roman"/>
        </w:rPr>
        <w:t xml:space="preserve">represent </w:t>
      </w:r>
      <w:r w:rsidR="00195B2C" w:rsidRPr="00AB77B7">
        <w:rPr>
          <w:rFonts w:cs="Times New Roman"/>
        </w:rPr>
        <w:t>the torque capability of</w:t>
      </w:r>
      <w:r w:rsidR="009A7D4D" w:rsidRPr="00AB77B7">
        <w:rPr>
          <w:rFonts w:cs="Times New Roman"/>
        </w:rPr>
        <w:t xml:space="preserve"> the designed machine, since the knee point of the torque variation curve with magnet thickness calculated by the analytical method, which is used to select the initial magnet thickness, is under open circuit condition and will be shifted </w:t>
      </w:r>
      <w:r w:rsidR="008E09DE" w:rsidRPr="00AB77B7">
        <w:rPr>
          <w:rFonts w:cs="Times New Roman"/>
        </w:rPr>
        <w:t xml:space="preserve">when combined with </w:t>
      </w:r>
      <w:r w:rsidR="009A7D4D" w:rsidRPr="00AB77B7">
        <w:rPr>
          <w:rFonts w:cs="Times New Roman"/>
        </w:rPr>
        <w:t>the armature flux</w:t>
      </w:r>
      <w:r w:rsidR="006B149F" w:rsidRPr="00AB77B7">
        <w:rPr>
          <w:rFonts w:cs="Times New Roman"/>
        </w:rPr>
        <w:t xml:space="preserve">. </w:t>
      </w:r>
      <w:r w:rsidR="00A038DE" w:rsidRPr="00AB77B7">
        <w:rPr>
          <w:rFonts w:cs="Times New Roman"/>
        </w:rPr>
        <w:t>This can also be explained by the shifting of the magnet working point due to the armature flux, which is described in [1</w:t>
      </w:r>
      <w:r w:rsidR="00126704" w:rsidRPr="00AB77B7">
        <w:rPr>
          <w:rFonts w:cs="Times New Roman"/>
        </w:rPr>
        <w:t>6</w:t>
      </w:r>
      <w:r w:rsidR="00A038DE" w:rsidRPr="00AB77B7">
        <w:rPr>
          <w:rFonts w:cs="Times New Roman"/>
        </w:rPr>
        <w:t xml:space="preserve">]. </w:t>
      </w:r>
      <w:r w:rsidR="006B149F" w:rsidRPr="00AB77B7">
        <w:rPr>
          <w:rFonts w:cs="Times New Roman"/>
        </w:rPr>
        <w:t xml:space="preserve">Therefore, a new </w:t>
      </w:r>
      <w:r w:rsidR="008E09DE" w:rsidRPr="00AB77B7">
        <w:rPr>
          <w:rFonts w:cs="Times New Roman"/>
        </w:rPr>
        <w:t xml:space="preserve">curve  which described the </w:t>
      </w:r>
      <w:r w:rsidR="006B149F" w:rsidRPr="00AB77B7">
        <w:rPr>
          <w:rFonts w:cs="Times New Roman"/>
        </w:rPr>
        <w:t xml:space="preserve">torque variation with magnet thickness is </w:t>
      </w:r>
      <w:r w:rsidR="008E09DE" w:rsidRPr="00AB77B7">
        <w:rPr>
          <w:rFonts w:cs="Times New Roman"/>
        </w:rPr>
        <w:t xml:space="preserve">required </w:t>
      </w:r>
      <w:r w:rsidR="006B149F" w:rsidRPr="00AB77B7">
        <w:rPr>
          <w:rFonts w:cs="Times New Roman"/>
        </w:rPr>
        <w:t xml:space="preserve">with </w:t>
      </w:r>
      <w:r w:rsidR="008E09DE" w:rsidRPr="00AB77B7">
        <w:rPr>
          <w:rFonts w:cs="Times New Roman"/>
        </w:rPr>
        <w:t xml:space="preserve">the influence of </w:t>
      </w:r>
      <w:r w:rsidR="006B149F" w:rsidRPr="00AB77B7">
        <w:rPr>
          <w:rFonts w:cs="Times New Roman"/>
        </w:rPr>
        <w:t>armature flux included</w:t>
      </w:r>
      <w:r w:rsidR="008E09DE" w:rsidRPr="00AB77B7">
        <w:rPr>
          <w:rFonts w:cs="Times New Roman"/>
        </w:rPr>
        <w:t>. This modified curve</w:t>
      </w:r>
      <w:r w:rsidR="0089219B" w:rsidRPr="00AB77B7">
        <w:rPr>
          <w:rFonts w:cs="Times New Roman"/>
        </w:rPr>
        <w:t xml:space="preserve">, which is best derived with finite </w:t>
      </w:r>
      <w:r w:rsidR="00CE3240" w:rsidRPr="00AB77B7">
        <w:rPr>
          <w:rFonts w:cs="Times New Roman"/>
        </w:rPr>
        <w:t>element</w:t>
      </w:r>
      <w:r w:rsidR="0089219B" w:rsidRPr="00AB77B7">
        <w:rPr>
          <w:rFonts w:cs="Times New Roman"/>
        </w:rPr>
        <w:t xml:space="preserve"> analysis,</w:t>
      </w:r>
      <w:r w:rsidR="008E09DE" w:rsidRPr="00AB77B7">
        <w:rPr>
          <w:rFonts w:cs="Times New Roman"/>
        </w:rPr>
        <w:t xml:space="preserve"> can then </w:t>
      </w:r>
      <w:r w:rsidR="00126704" w:rsidRPr="00AB77B7">
        <w:rPr>
          <w:rFonts w:cs="Times New Roman"/>
        </w:rPr>
        <w:t xml:space="preserve">be </w:t>
      </w:r>
      <w:r w:rsidR="008E09DE" w:rsidRPr="00AB77B7">
        <w:rPr>
          <w:rFonts w:cs="Times New Roman"/>
        </w:rPr>
        <w:t>used</w:t>
      </w:r>
      <w:r w:rsidR="006B149F" w:rsidRPr="00AB77B7">
        <w:rPr>
          <w:rFonts w:cs="Times New Roman"/>
        </w:rPr>
        <w:t xml:space="preserve"> </w:t>
      </w:r>
      <w:r w:rsidR="008E09DE" w:rsidRPr="00AB77B7">
        <w:rPr>
          <w:rFonts w:cs="Times New Roman"/>
        </w:rPr>
        <w:t xml:space="preserve">to </w:t>
      </w:r>
      <w:r w:rsidR="006B149F" w:rsidRPr="00AB77B7">
        <w:rPr>
          <w:rFonts w:cs="Times New Roman"/>
        </w:rPr>
        <w:t>determin</w:t>
      </w:r>
      <w:r w:rsidR="008E09DE" w:rsidRPr="00AB77B7">
        <w:rPr>
          <w:rFonts w:cs="Times New Roman"/>
        </w:rPr>
        <w:t xml:space="preserve">e the preferred </w:t>
      </w:r>
      <w:r w:rsidR="006B149F" w:rsidRPr="00AB77B7">
        <w:rPr>
          <w:rFonts w:cs="Times New Roman"/>
        </w:rPr>
        <w:t xml:space="preserve"> magnet thickness. </w:t>
      </w:r>
    </w:p>
    <w:p w14:paraId="1070FB5B" w14:textId="2F73F6DD" w:rsidR="00DE0243" w:rsidRPr="00AB77B7" w:rsidRDefault="00BF6A38" w:rsidP="000E40F8">
      <w:pPr>
        <w:rPr>
          <w:rFonts w:cs="Times New Roman"/>
        </w:rPr>
      </w:pPr>
      <w:r w:rsidRPr="00AB77B7">
        <w:rPr>
          <w:rFonts w:cs="Times New Roman"/>
        </w:rPr>
        <w:fldChar w:fldCharType="begin"/>
      </w:r>
      <w:r w:rsidRPr="00AB77B7">
        <w:rPr>
          <w:rFonts w:cs="Times New Roman"/>
        </w:rPr>
        <w:instrText xml:space="preserve"> REF _Ref491361751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2.30</w:t>
      </w:r>
      <w:r w:rsidRPr="00AB77B7">
        <w:rPr>
          <w:rFonts w:cs="Times New Roman"/>
        </w:rPr>
        <w:fldChar w:fldCharType="end"/>
      </w:r>
      <w:r w:rsidRPr="00AB77B7">
        <w:rPr>
          <w:rFonts w:cs="Times New Roman"/>
        </w:rPr>
        <w:t xml:space="preserve"> to </w:t>
      </w:r>
      <w:r w:rsidRPr="00AB77B7">
        <w:rPr>
          <w:rFonts w:cs="Times New Roman"/>
        </w:rPr>
        <w:fldChar w:fldCharType="begin"/>
      </w:r>
      <w:r w:rsidRPr="00AB77B7">
        <w:rPr>
          <w:rFonts w:cs="Times New Roman"/>
        </w:rPr>
        <w:instrText xml:space="preserve"> REF _Ref491361754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2.32</w:t>
      </w:r>
      <w:r w:rsidRPr="00AB77B7">
        <w:rPr>
          <w:rFonts w:cs="Times New Roman"/>
        </w:rPr>
        <w:fldChar w:fldCharType="end"/>
      </w:r>
      <w:r w:rsidR="005754BF" w:rsidRPr="00AB77B7">
        <w:rPr>
          <w:rFonts w:cs="Times New Roman"/>
        </w:rPr>
        <w:t xml:space="preserve"> show the</w:t>
      </w:r>
      <w:r w:rsidR="001761CB" w:rsidRPr="00AB77B7">
        <w:rPr>
          <w:rFonts w:cs="Times New Roman"/>
        </w:rPr>
        <w:t xml:space="preserve"> variation in</w:t>
      </w:r>
      <w:r w:rsidR="005754BF" w:rsidRPr="00AB77B7">
        <w:rPr>
          <w:rFonts w:cs="Times New Roman"/>
        </w:rPr>
        <w:t xml:space="preserve"> torque variation with magnet thickness for the machine series with constant electrical loading of 50 A/mm</w:t>
      </w:r>
      <w:r w:rsidR="001761CB" w:rsidRPr="00AB77B7">
        <w:rPr>
          <w:rFonts w:cs="Times New Roman"/>
        </w:rPr>
        <w:t>, in each case with the appropriate containment thickness calculated</w:t>
      </w:r>
      <w:r w:rsidR="00811BB3" w:rsidRPr="00AB77B7">
        <w:rPr>
          <w:rFonts w:cs="Times New Roman"/>
        </w:rPr>
        <w:t>.</w:t>
      </w:r>
    </w:p>
    <w:p w14:paraId="59678D67" w14:textId="61A87ABD" w:rsidR="005F5947" w:rsidRPr="00AB77B7" w:rsidRDefault="00267E55" w:rsidP="000E40F8">
      <w:pPr>
        <w:rPr>
          <w:rFonts w:cs="Times New Roman"/>
        </w:rPr>
      </w:pPr>
      <w:r w:rsidRPr="00AB77B7">
        <w:rPr>
          <w:rFonts w:cs="Times New Roman"/>
        </w:rPr>
        <w:t xml:space="preserve">It can be seen in </w:t>
      </w:r>
      <w:r w:rsidR="005F5947" w:rsidRPr="00AB77B7">
        <w:rPr>
          <w:rFonts w:cs="Times New Roman"/>
        </w:rPr>
        <w:fldChar w:fldCharType="begin"/>
      </w:r>
      <w:r w:rsidR="005F5947" w:rsidRPr="00AB77B7">
        <w:rPr>
          <w:rFonts w:cs="Times New Roman"/>
        </w:rPr>
        <w:instrText xml:space="preserve"> REF _Ref491361751 \h </w:instrText>
      </w:r>
      <w:r w:rsidR="00AB77B7">
        <w:rPr>
          <w:rFonts w:cs="Times New Roman"/>
        </w:rPr>
        <w:instrText xml:space="preserve"> \* MERGEFORMAT </w:instrText>
      </w:r>
      <w:r w:rsidR="005F5947" w:rsidRPr="00AB77B7">
        <w:rPr>
          <w:rFonts w:cs="Times New Roman"/>
        </w:rPr>
      </w:r>
      <w:r w:rsidR="005F5947" w:rsidRPr="00AB77B7">
        <w:rPr>
          <w:rFonts w:cs="Times New Roman"/>
        </w:rPr>
        <w:fldChar w:fldCharType="separate"/>
      </w:r>
      <w:r w:rsidR="006D062E" w:rsidRPr="00AB77B7">
        <w:rPr>
          <w:rFonts w:cs="Times New Roman"/>
        </w:rPr>
        <w:t xml:space="preserve">Figure </w:t>
      </w:r>
      <w:r w:rsidR="006D062E">
        <w:rPr>
          <w:rFonts w:cs="Times New Roman"/>
          <w:noProof/>
        </w:rPr>
        <w:t>2.30</w:t>
      </w:r>
      <w:r w:rsidR="005F5947" w:rsidRPr="00AB77B7">
        <w:rPr>
          <w:rFonts w:cs="Times New Roman"/>
        </w:rPr>
        <w:fldChar w:fldCharType="end"/>
      </w:r>
      <w:r w:rsidR="005F5947" w:rsidRPr="00AB77B7">
        <w:rPr>
          <w:rFonts w:cs="Times New Roman"/>
        </w:rPr>
        <w:t xml:space="preserve"> to </w:t>
      </w:r>
      <w:r w:rsidR="005F5947" w:rsidRPr="00AB77B7">
        <w:rPr>
          <w:rFonts w:cs="Times New Roman"/>
        </w:rPr>
        <w:fldChar w:fldCharType="begin"/>
      </w:r>
      <w:r w:rsidR="005F5947" w:rsidRPr="00AB77B7">
        <w:rPr>
          <w:rFonts w:cs="Times New Roman"/>
        </w:rPr>
        <w:instrText xml:space="preserve"> REF _Ref491361754 \h </w:instrText>
      </w:r>
      <w:r w:rsidR="00AB77B7">
        <w:rPr>
          <w:rFonts w:cs="Times New Roman"/>
        </w:rPr>
        <w:instrText xml:space="preserve"> \* MERGEFORMAT </w:instrText>
      </w:r>
      <w:r w:rsidR="005F5947" w:rsidRPr="00AB77B7">
        <w:rPr>
          <w:rFonts w:cs="Times New Roman"/>
        </w:rPr>
      </w:r>
      <w:r w:rsidR="005F5947" w:rsidRPr="00AB77B7">
        <w:rPr>
          <w:rFonts w:cs="Times New Roman"/>
        </w:rPr>
        <w:fldChar w:fldCharType="separate"/>
      </w:r>
      <w:r w:rsidR="006D062E" w:rsidRPr="00AB77B7">
        <w:rPr>
          <w:rFonts w:cs="Times New Roman"/>
        </w:rPr>
        <w:t xml:space="preserve">Figure </w:t>
      </w:r>
      <w:r w:rsidR="006D062E">
        <w:rPr>
          <w:rFonts w:cs="Times New Roman"/>
          <w:noProof/>
        </w:rPr>
        <w:t>2.32</w:t>
      </w:r>
      <w:r w:rsidR="005F5947" w:rsidRPr="00AB77B7">
        <w:rPr>
          <w:rFonts w:cs="Times New Roman"/>
        </w:rPr>
        <w:fldChar w:fldCharType="end"/>
      </w:r>
      <w:r w:rsidR="005F5947" w:rsidRPr="00AB77B7">
        <w:rPr>
          <w:rFonts w:cs="Times New Roman"/>
        </w:rPr>
        <w:t xml:space="preserve">, that </w:t>
      </w:r>
      <w:r w:rsidR="00724C71" w:rsidRPr="00AB77B7">
        <w:rPr>
          <w:rFonts w:cs="Times New Roman"/>
        </w:rPr>
        <w:t>the</w:t>
      </w:r>
      <w:r w:rsidR="00207A45" w:rsidRPr="00AB77B7">
        <w:rPr>
          <w:rFonts w:cs="Times New Roman"/>
        </w:rPr>
        <w:t xml:space="preserve"> </w:t>
      </w:r>
      <w:r w:rsidR="005F5947" w:rsidRPr="00AB77B7">
        <w:rPr>
          <w:rFonts w:cs="Times New Roman"/>
        </w:rPr>
        <w:t>variation</w:t>
      </w:r>
      <w:r w:rsidR="00F51BC9" w:rsidRPr="00AB77B7">
        <w:rPr>
          <w:rFonts w:cs="Times New Roman"/>
        </w:rPr>
        <w:t>s</w:t>
      </w:r>
      <w:r w:rsidR="005F5947" w:rsidRPr="00AB77B7">
        <w:rPr>
          <w:rFonts w:cs="Times New Roman"/>
        </w:rPr>
        <w:t xml:space="preserve"> </w:t>
      </w:r>
      <w:r w:rsidR="00207A45" w:rsidRPr="00AB77B7">
        <w:rPr>
          <w:rFonts w:cs="Times New Roman"/>
        </w:rPr>
        <w:t xml:space="preserve">in torque </w:t>
      </w:r>
      <w:r w:rsidR="005F5947" w:rsidRPr="00AB77B7">
        <w:rPr>
          <w:rFonts w:cs="Times New Roman"/>
        </w:rPr>
        <w:t>for machine series with constant electric loading of 50A/mm</w:t>
      </w:r>
      <w:r w:rsidR="00811BB3" w:rsidRPr="00AB77B7">
        <w:rPr>
          <w:rFonts w:cs="Times New Roman"/>
          <w:vertAlign w:val="superscript"/>
        </w:rPr>
        <w:t xml:space="preserve"> </w:t>
      </w:r>
      <w:r w:rsidR="00F51BC9" w:rsidRPr="00AB77B7">
        <w:rPr>
          <w:rFonts w:cs="Times New Roman"/>
        </w:rPr>
        <w:t xml:space="preserve">have </w:t>
      </w:r>
      <w:r w:rsidR="005F5947" w:rsidRPr="00AB77B7">
        <w:rPr>
          <w:rFonts w:cs="Times New Roman"/>
        </w:rPr>
        <w:t xml:space="preserve">different </w:t>
      </w:r>
      <w:r w:rsidR="00F51BC9" w:rsidRPr="00AB77B7">
        <w:rPr>
          <w:rFonts w:cs="Times New Roman"/>
        </w:rPr>
        <w:t>form to the corresponding</w:t>
      </w:r>
      <w:r w:rsidR="005F5947" w:rsidRPr="00AB77B7">
        <w:rPr>
          <w:rFonts w:cs="Times New Roman"/>
        </w:rPr>
        <w:t xml:space="preserve"> curves for constant split ratio design</w:t>
      </w:r>
      <w:r w:rsidR="00724C71" w:rsidRPr="00AB77B7">
        <w:rPr>
          <w:rFonts w:cs="Times New Roman"/>
        </w:rPr>
        <w:t>, s</w:t>
      </w:r>
      <w:r w:rsidR="00F51BC9" w:rsidRPr="00AB77B7">
        <w:rPr>
          <w:rFonts w:cs="Times New Roman"/>
        </w:rPr>
        <w:t>pecifically</w:t>
      </w:r>
      <w:r w:rsidR="005F5947" w:rsidRPr="00AB77B7">
        <w:rPr>
          <w:rFonts w:cs="Times New Roman"/>
        </w:rPr>
        <w:t xml:space="preserve">, </w:t>
      </w:r>
      <w:r w:rsidR="00724C71" w:rsidRPr="00AB77B7">
        <w:rPr>
          <w:rFonts w:cs="Times New Roman"/>
        </w:rPr>
        <w:t xml:space="preserve">in </w:t>
      </w:r>
      <w:r w:rsidR="005F5947" w:rsidRPr="00AB77B7">
        <w:rPr>
          <w:rFonts w:cs="Times New Roman"/>
        </w:rPr>
        <w:t>the way that there is flat</w:t>
      </w:r>
      <w:r w:rsidR="00F51BC9" w:rsidRPr="00AB77B7">
        <w:rPr>
          <w:rFonts w:cs="Times New Roman"/>
        </w:rPr>
        <w:t>ter</w:t>
      </w:r>
      <w:r w:rsidR="005F5947" w:rsidRPr="00AB77B7">
        <w:rPr>
          <w:rFonts w:cs="Times New Roman"/>
        </w:rPr>
        <w:t xml:space="preserve"> top in the curves for 50A/mm</w:t>
      </w:r>
      <w:r w:rsidR="00811BB3" w:rsidRPr="00AB77B7">
        <w:rPr>
          <w:rFonts w:cs="Times New Roman"/>
          <w:vertAlign w:val="superscript"/>
        </w:rPr>
        <w:t xml:space="preserve"> </w:t>
      </w:r>
      <w:r w:rsidR="005F5947" w:rsidRPr="00AB77B7">
        <w:rPr>
          <w:rFonts w:cs="Times New Roman"/>
        </w:rPr>
        <w:t>constant electric loading series</w:t>
      </w:r>
      <w:r w:rsidR="00372094" w:rsidRPr="00AB77B7">
        <w:rPr>
          <w:rFonts w:cs="Times New Roman"/>
        </w:rPr>
        <w:t>.</w:t>
      </w:r>
      <w:r w:rsidR="00126704" w:rsidRPr="00AB77B7">
        <w:rPr>
          <w:rFonts w:cs="Times New Roman"/>
        </w:rPr>
        <w:t xml:space="preserve"> </w:t>
      </w:r>
      <w:r w:rsidR="0084680C" w:rsidRPr="00AB77B7">
        <w:rPr>
          <w:rFonts w:cs="Times New Roman"/>
        </w:rPr>
        <w:t>It is worth noting that a</w:t>
      </w:r>
      <w:r w:rsidR="00811BB3" w:rsidRPr="00AB77B7">
        <w:rPr>
          <w:rFonts w:cs="Times New Roman"/>
        </w:rPr>
        <w:t xml:space="preserve"> 50A/mm</w:t>
      </w:r>
      <w:r w:rsidR="00811BB3" w:rsidRPr="00AB77B7">
        <w:rPr>
          <w:rFonts w:cs="Times New Roman"/>
          <w:vertAlign w:val="superscript"/>
        </w:rPr>
        <w:t xml:space="preserve"> </w:t>
      </w:r>
      <w:r w:rsidR="00811BB3" w:rsidRPr="00AB77B7">
        <w:rPr>
          <w:rFonts w:cs="Times New Roman"/>
        </w:rPr>
        <w:t>electric loading</w:t>
      </w:r>
      <w:r w:rsidR="00126704" w:rsidRPr="00AB77B7">
        <w:rPr>
          <w:rFonts w:cs="Times New Roman"/>
        </w:rPr>
        <w:t xml:space="preserve"> </w:t>
      </w:r>
      <w:r w:rsidR="00811BB3" w:rsidRPr="00AB77B7">
        <w:rPr>
          <w:rFonts w:cs="Times New Roman"/>
        </w:rPr>
        <w:t xml:space="preserve">is </w:t>
      </w:r>
      <w:r w:rsidR="00811BB3" w:rsidRPr="00AB77B7">
        <w:rPr>
          <w:rFonts w:cs="Times New Roman"/>
        </w:rPr>
        <w:lastRenderedPageBreak/>
        <w:t>lower than the level of electric loading in constant split ratio design</w:t>
      </w:r>
      <w:r w:rsidR="0084680C" w:rsidRPr="00AB77B7">
        <w:rPr>
          <w:rFonts w:cs="Times New Roman"/>
        </w:rPr>
        <w:t xml:space="preserve"> described in section </w:t>
      </w:r>
      <w:r w:rsidR="00126704" w:rsidRPr="00AB77B7">
        <w:rPr>
          <w:rFonts w:cs="Times New Roman"/>
        </w:rPr>
        <w:fldChar w:fldCharType="begin"/>
      </w:r>
      <w:r w:rsidR="00126704" w:rsidRPr="00AB77B7">
        <w:rPr>
          <w:rFonts w:cs="Times New Roman"/>
        </w:rPr>
        <w:instrText xml:space="preserve"> REF _Ref501858404 \r \h </w:instrText>
      </w:r>
      <w:r w:rsidR="00AB77B7">
        <w:rPr>
          <w:rFonts w:cs="Times New Roman"/>
        </w:rPr>
        <w:instrText xml:space="preserve"> \* MERGEFORMAT </w:instrText>
      </w:r>
      <w:r w:rsidR="00126704" w:rsidRPr="00AB77B7">
        <w:rPr>
          <w:rFonts w:cs="Times New Roman"/>
        </w:rPr>
      </w:r>
      <w:r w:rsidR="00126704" w:rsidRPr="00AB77B7">
        <w:rPr>
          <w:rFonts w:cs="Times New Roman"/>
        </w:rPr>
        <w:fldChar w:fldCharType="separate"/>
      </w:r>
      <w:r w:rsidR="006D062E">
        <w:rPr>
          <w:rFonts w:cs="Times New Roman"/>
        </w:rPr>
        <w:t xml:space="preserve">2.4.3  </w:t>
      </w:r>
      <w:r w:rsidR="00126704" w:rsidRPr="00AB77B7">
        <w:rPr>
          <w:rFonts w:cs="Times New Roman"/>
        </w:rPr>
        <w:fldChar w:fldCharType="end"/>
      </w:r>
      <w:r w:rsidR="0084680C" w:rsidRPr="00AB77B7">
        <w:rPr>
          <w:rFonts w:cs="Times New Roman"/>
        </w:rPr>
        <w:t xml:space="preserve">. This reduced </w:t>
      </w:r>
      <w:r w:rsidR="00811BB3" w:rsidRPr="00AB77B7">
        <w:rPr>
          <w:rFonts w:cs="Times New Roman"/>
        </w:rPr>
        <w:t>armature flux</w:t>
      </w:r>
      <w:r w:rsidR="0084680C" w:rsidRPr="00AB77B7">
        <w:rPr>
          <w:rFonts w:cs="Times New Roman"/>
        </w:rPr>
        <w:t xml:space="preserve"> ensures that these curves are</w:t>
      </w:r>
      <w:r w:rsidR="00811BB3" w:rsidRPr="00AB77B7">
        <w:rPr>
          <w:rFonts w:cs="Times New Roman"/>
        </w:rPr>
        <w:t xml:space="preserve"> closer</w:t>
      </w:r>
      <w:r w:rsidR="00F924AF" w:rsidRPr="00AB77B7">
        <w:rPr>
          <w:rFonts w:cs="Times New Roman"/>
        </w:rPr>
        <w:t xml:space="preserve"> to the curve for the open circuit condition</w:t>
      </w:r>
      <w:r w:rsidR="0084680C" w:rsidRPr="00AB77B7">
        <w:rPr>
          <w:rFonts w:cs="Times New Roman"/>
        </w:rPr>
        <w:t>.</w:t>
      </w:r>
    </w:p>
    <w:p w14:paraId="74A87CDC" w14:textId="77777777" w:rsidR="005754BF" w:rsidRPr="00AB77B7" w:rsidRDefault="005754BF" w:rsidP="005F21A8">
      <w:pPr>
        <w:jc w:val="center"/>
        <w:rPr>
          <w:rFonts w:cs="Times New Roman"/>
        </w:rPr>
      </w:pPr>
      <w:r w:rsidRPr="00AB77B7">
        <w:rPr>
          <w:rFonts w:cs="Times New Roman"/>
          <w:noProof/>
          <w:lang w:eastAsia="en-GB"/>
        </w:rPr>
        <w:drawing>
          <wp:inline distT="0" distB="0" distL="0" distR="0" wp14:anchorId="4FAD4A38" wp14:editId="06A33F43">
            <wp:extent cx="5086350" cy="328098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47222" cy="3320255"/>
                    </a:xfrm>
                    <a:prstGeom prst="rect">
                      <a:avLst/>
                    </a:prstGeom>
                    <a:noFill/>
                  </pic:spPr>
                </pic:pic>
              </a:graphicData>
            </a:graphic>
          </wp:inline>
        </w:drawing>
      </w:r>
    </w:p>
    <w:p w14:paraId="7ECAF8F5" w14:textId="4FBB3CAD" w:rsidR="005754BF" w:rsidRPr="00AB77B7" w:rsidRDefault="005754BF" w:rsidP="005754BF">
      <w:pPr>
        <w:pStyle w:val="a5"/>
        <w:rPr>
          <w:rFonts w:cs="Times New Roman"/>
        </w:rPr>
      </w:pPr>
      <w:bookmarkStart w:id="135" w:name="_Ref491361751"/>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30</w:t>
      </w:r>
      <w:r w:rsidR="00816FC4">
        <w:rPr>
          <w:rFonts w:cs="Times New Roman"/>
        </w:rPr>
        <w:fldChar w:fldCharType="end"/>
      </w:r>
      <w:bookmarkEnd w:id="135"/>
      <w:r w:rsidRPr="00AB77B7">
        <w:rPr>
          <w:rFonts w:cs="Times New Roman"/>
        </w:rPr>
        <w:t xml:space="preserve"> Torque variation with magnet thickness for machine</w:t>
      </w:r>
      <w:r w:rsidR="00BF6A38" w:rsidRPr="00AB77B7">
        <w:rPr>
          <w:rFonts w:cs="Times New Roman"/>
        </w:rPr>
        <w:t xml:space="preserve"> series with constant electric</w:t>
      </w:r>
      <w:r w:rsidRPr="00AB77B7">
        <w:rPr>
          <w:rFonts w:cs="Times New Roman"/>
        </w:rPr>
        <w:t xml:space="preserve"> loading of 50 A/mm</w:t>
      </w:r>
      <w:r w:rsidR="009E6F5C" w:rsidRPr="00AB77B7">
        <w:rPr>
          <w:rFonts w:cs="Times New Roman"/>
        </w:rPr>
        <w:t xml:space="preserve"> </w:t>
      </w:r>
      <w:r w:rsidRPr="00AB77B7">
        <w:rPr>
          <w:rFonts w:cs="Times New Roman"/>
        </w:rPr>
        <w:t>(</w:t>
      </w:r>
      <w:r w:rsidR="002B1E1C" w:rsidRPr="00AB77B7">
        <w:rPr>
          <w:rFonts w:cs="Times New Roman"/>
        </w:rPr>
        <w:t xml:space="preserve">machine corresponds to </w:t>
      </w:r>
      <w:r w:rsidR="00CE3240" w:rsidRPr="00AB77B7">
        <w:rPr>
          <w:rFonts w:cs="Times New Roman"/>
        </w:rPr>
        <w:t>1,000rpm base speed design</w:t>
      </w:r>
      <w:r w:rsidRPr="00AB77B7">
        <w:rPr>
          <w:rFonts w:cs="Times New Roman"/>
        </w:rPr>
        <w:t>)</w:t>
      </w:r>
    </w:p>
    <w:p w14:paraId="4BBDC4B7" w14:textId="77777777" w:rsidR="005754BF" w:rsidRPr="00AB77B7" w:rsidRDefault="00BF6A38" w:rsidP="005F21A8">
      <w:pPr>
        <w:jc w:val="center"/>
        <w:rPr>
          <w:rFonts w:cs="Times New Roman"/>
        </w:rPr>
      </w:pPr>
      <w:r w:rsidRPr="00AB77B7">
        <w:rPr>
          <w:rFonts w:cs="Times New Roman"/>
          <w:noProof/>
          <w:lang w:eastAsia="en-GB"/>
        </w:rPr>
        <w:drawing>
          <wp:inline distT="0" distB="0" distL="0" distR="0" wp14:anchorId="4D2682F4" wp14:editId="600AA521">
            <wp:extent cx="5172075" cy="335605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97050" cy="3437145"/>
                    </a:xfrm>
                    <a:prstGeom prst="rect">
                      <a:avLst/>
                    </a:prstGeom>
                    <a:noFill/>
                  </pic:spPr>
                </pic:pic>
              </a:graphicData>
            </a:graphic>
          </wp:inline>
        </w:drawing>
      </w:r>
    </w:p>
    <w:p w14:paraId="4A30881B" w14:textId="528B6348" w:rsidR="00BF6A38" w:rsidRPr="00AB77B7" w:rsidRDefault="00BF6A38" w:rsidP="00BF6A38">
      <w:pPr>
        <w:pStyle w:val="a5"/>
        <w:rPr>
          <w:rFonts w:cs="Times New Roman"/>
        </w:rPr>
      </w:pPr>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31</w:t>
      </w:r>
      <w:r w:rsidR="00816FC4">
        <w:rPr>
          <w:rFonts w:cs="Times New Roman"/>
        </w:rPr>
        <w:fldChar w:fldCharType="end"/>
      </w:r>
      <w:r w:rsidRPr="00AB77B7">
        <w:rPr>
          <w:rFonts w:cs="Times New Roman"/>
        </w:rPr>
        <w:t xml:space="preserve"> Torque variation with magnet thickness for machine series with constant electric loading of 50 A/</w:t>
      </w:r>
      <w:r w:rsidR="009E6F5C" w:rsidRPr="00AB77B7">
        <w:rPr>
          <w:rFonts w:cs="Times New Roman"/>
        </w:rPr>
        <w:t xml:space="preserve">mm </w:t>
      </w:r>
      <w:r w:rsidRPr="00AB77B7">
        <w:rPr>
          <w:rFonts w:cs="Times New Roman"/>
        </w:rPr>
        <w:t>(machine 2 to 5</w:t>
      </w:r>
      <w:r w:rsidR="002B1E1C" w:rsidRPr="00AB77B7">
        <w:rPr>
          <w:rFonts w:cs="Times New Roman"/>
        </w:rPr>
        <w:t xml:space="preserve"> correspond to base speed designs from 2,000rpm to 5,000rpm</w:t>
      </w:r>
      <w:r w:rsidRPr="00AB77B7">
        <w:rPr>
          <w:rFonts w:cs="Times New Roman"/>
        </w:rPr>
        <w:t>)</w:t>
      </w:r>
    </w:p>
    <w:p w14:paraId="42E255AA" w14:textId="77777777" w:rsidR="00BF6A38" w:rsidRPr="00AB77B7" w:rsidRDefault="00BF6A38" w:rsidP="005F21A8">
      <w:pPr>
        <w:jc w:val="center"/>
        <w:rPr>
          <w:rFonts w:cs="Times New Roman"/>
        </w:rPr>
      </w:pPr>
      <w:r w:rsidRPr="00AB77B7">
        <w:rPr>
          <w:rFonts w:cs="Times New Roman"/>
          <w:noProof/>
          <w:lang w:eastAsia="en-GB"/>
        </w:rPr>
        <w:lastRenderedPageBreak/>
        <w:drawing>
          <wp:inline distT="0" distB="0" distL="0" distR="0" wp14:anchorId="51D98AC9" wp14:editId="60F2F4E9">
            <wp:extent cx="5276850" cy="3387794"/>
            <wp:effectExtent l="0" t="0" r="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24576" cy="3418435"/>
                    </a:xfrm>
                    <a:prstGeom prst="rect">
                      <a:avLst/>
                    </a:prstGeom>
                    <a:noFill/>
                  </pic:spPr>
                </pic:pic>
              </a:graphicData>
            </a:graphic>
          </wp:inline>
        </w:drawing>
      </w:r>
    </w:p>
    <w:p w14:paraId="7FFD3D23" w14:textId="03A139F4" w:rsidR="00BF6A38" w:rsidRPr="00AB77B7" w:rsidRDefault="00BF6A38" w:rsidP="00BF6A38">
      <w:pPr>
        <w:pStyle w:val="a5"/>
        <w:rPr>
          <w:rFonts w:cs="Times New Roman"/>
        </w:rPr>
      </w:pPr>
      <w:bookmarkStart w:id="136" w:name="_Ref491361754"/>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32</w:t>
      </w:r>
      <w:r w:rsidR="00816FC4">
        <w:rPr>
          <w:rFonts w:cs="Times New Roman"/>
        </w:rPr>
        <w:fldChar w:fldCharType="end"/>
      </w:r>
      <w:bookmarkEnd w:id="136"/>
      <w:r w:rsidRPr="00AB77B7">
        <w:rPr>
          <w:rFonts w:cs="Times New Roman"/>
        </w:rPr>
        <w:t xml:space="preserve"> Torque variation with magnet thickness for machine series with constant electric loading of 50 A/</w:t>
      </w:r>
      <w:r w:rsidR="009E6F5C" w:rsidRPr="00AB77B7">
        <w:rPr>
          <w:rFonts w:cs="Times New Roman"/>
        </w:rPr>
        <w:t xml:space="preserve">mm </w:t>
      </w:r>
      <w:r w:rsidRPr="00AB77B7">
        <w:rPr>
          <w:rFonts w:cs="Times New Roman"/>
        </w:rPr>
        <w:t>(machine 6 to 8</w:t>
      </w:r>
      <w:r w:rsidR="002B1E1C" w:rsidRPr="00AB77B7">
        <w:rPr>
          <w:rFonts w:cs="Times New Roman"/>
        </w:rPr>
        <w:t xml:space="preserve"> correspond to base speed designs from 6,000rpm to 8,000rpm</w:t>
      </w:r>
      <w:r w:rsidRPr="00AB77B7">
        <w:rPr>
          <w:rFonts w:cs="Times New Roman"/>
        </w:rPr>
        <w:t>)</w:t>
      </w:r>
    </w:p>
    <w:p w14:paraId="311F5483" w14:textId="1C10B286" w:rsidR="003C5662" w:rsidRPr="00AB77B7" w:rsidRDefault="0084680C" w:rsidP="003C5662">
      <w:pPr>
        <w:rPr>
          <w:rFonts w:cs="Times New Roman"/>
        </w:rPr>
      </w:pPr>
      <w:r w:rsidRPr="00AB77B7">
        <w:rPr>
          <w:rFonts w:cs="Times New Roman"/>
        </w:rPr>
        <w:t>Even following</w:t>
      </w:r>
      <w:r w:rsidR="001340A3" w:rsidRPr="00AB77B7">
        <w:rPr>
          <w:rFonts w:cs="Times New Roman"/>
        </w:rPr>
        <w:t xml:space="preserve"> the optimization of the magnet thickness, </w:t>
      </w:r>
      <w:r w:rsidR="0019075A" w:rsidRPr="00AB77B7">
        <w:rPr>
          <w:rFonts w:cs="Times New Roman"/>
        </w:rPr>
        <w:t xml:space="preserve">there is still </w:t>
      </w:r>
      <w:r w:rsidRPr="00AB77B7">
        <w:rPr>
          <w:rFonts w:cs="Times New Roman"/>
        </w:rPr>
        <w:t xml:space="preserve">shortfall </w:t>
      </w:r>
      <w:r w:rsidR="00DD1029" w:rsidRPr="00AB77B7">
        <w:rPr>
          <w:rFonts w:cs="Times New Roman"/>
        </w:rPr>
        <w:t>of</w:t>
      </w:r>
      <w:r w:rsidR="0019075A" w:rsidRPr="00AB77B7">
        <w:rPr>
          <w:rFonts w:cs="Times New Roman"/>
        </w:rPr>
        <w:t xml:space="preserve"> the output torque </w:t>
      </w:r>
      <w:r w:rsidRPr="00AB77B7">
        <w:rPr>
          <w:rFonts w:cs="Times New Roman"/>
        </w:rPr>
        <w:t>relative to the specification since the remaining dimensions have remained more or less constant. In order to achieve the rated output power of 250kW</w:t>
      </w:r>
      <w:r w:rsidR="0019075A" w:rsidRPr="00AB77B7">
        <w:rPr>
          <w:rFonts w:cs="Times New Roman"/>
        </w:rPr>
        <w:t xml:space="preserve">, the </w:t>
      </w:r>
      <w:r w:rsidRPr="00AB77B7">
        <w:rPr>
          <w:rFonts w:cs="Times New Roman"/>
        </w:rPr>
        <w:t xml:space="preserve">combined finite element </w:t>
      </w:r>
      <w:r w:rsidR="0019075A" w:rsidRPr="00AB77B7">
        <w:rPr>
          <w:rFonts w:cs="Times New Roman"/>
        </w:rPr>
        <w:t>and analytical design method demonstrated</w:t>
      </w:r>
      <w:r w:rsidRPr="00AB77B7">
        <w:rPr>
          <w:rFonts w:cs="Times New Roman"/>
        </w:rPr>
        <w:t xml:space="preserve"> previously</w:t>
      </w:r>
      <w:r w:rsidR="0019075A" w:rsidRPr="00AB77B7">
        <w:rPr>
          <w:rFonts w:cs="Times New Roman"/>
        </w:rPr>
        <w:t xml:space="preserve"> in section </w:t>
      </w:r>
      <w:r w:rsidR="0019075A" w:rsidRPr="00AB77B7">
        <w:rPr>
          <w:rFonts w:cs="Times New Roman"/>
        </w:rPr>
        <w:fldChar w:fldCharType="begin"/>
      </w:r>
      <w:r w:rsidR="0019075A" w:rsidRPr="00AB77B7">
        <w:rPr>
          <w:rFonts w:cs="Times New Roman"/>
        </w:rPr>
        <w:instrText xml:space="preserve"> REF _Ref490483406 \r \h </w:instrText>
      </w:r>
      <w:r w:rsidR="00AB77B7">
        <w:rPr>
          <w:rFonts w:cs="Times New Roman"/>
        </w:rPr>
        <w:instrText xml:space="preserve"> \* MERGEFORMAT </w:instrText>
      </w:r>
      <w:r w:rsidR="0019075A" w:rsidRPr="00AB77B7">
        <w:rPr>
          <w:rFonts w:cs="Times New Roman"/>
        </w:rPr>
      </w:r>
      <w:r w:rsidR="0019075A" w:rsidRPr="00AB77B7">
        <w:rPr>
          <w:rFonts w:cs="Times New Roman"/>
        </w:rPr>
        <w:fldChar w:fldCharType="separate"/>
      </w:r>
      <w:r w:rsidR="006D062E">
        <w:rPr>
          <w:rFonts w:cs="Times New Roman"/>
        </w:rPr>
        <w:t xml:space="preserve">2.4.3.2  </w:t>
      </w:r>
      <w:r w:rsidR="0019075A" w:rsidRPr="00AB77B7">
        <w:rPr>
          <w:rFonts w:cs="Times New Roman"/>
        </w:rPr>
        <w:fldChar w:fldCharType="end"/>
      </w:r>
      <w:r w:rsidR="0019075A" w:rsidRPr="00AB77B7">
        <w:rPr>
          <w:rFonts w:cs="Times New Roman"/>
        </w:rPr>
        <w:t xml:space="preserve">, </w:t>
      </w:r>
      <w:r w:rsidRPr="00AB77B7">
        <w:rPr>
          <w:rFonts w:cs="Times New Roman"/>
        </w:rPr>
        <w:t xml:space="preserve">was </w:t>
      </w:r>
      <w:r w:rsidR="00DD1029" w:rsidRPr="00AB77B7">
        <w:rPr>
          <w:rFonts w:cs="Times New Roman"/>
        </w:rPr>
        <w:t xml:space="preserve">used </w:t>
      </w:r>
      <w:r w:rsidR="0048545F" w:rsidRPr="00AB77B7">
        <w:rPr>
          <w:rFonts w:cs="Times New Roman"/>
        </w:rPr>
        <w:t>to obtain a final design for each machine.</w:t>
      </w:r>
      <w:r w:rsidR="00641D26" w:rsidRPr="00AB77B7">
        <w:rPr>
          <w:rFonts w:cs="Times New Roman"/>
        </w:rPr>
        <w:t xml:space="preserve"> </w:t>
      </w:r>
      <w:r w:rsidR="00641D26" w:rsidRPr="00AB77B7">
        <w:rPr>
          <w:rFonts w:cs="Times New Roman"/>
        </w:rPr>
        <w:fldChar w:fldCharType="begin"/>
      </w:r>
      <w:r w:rsidR="00641D26" w:rsidRPr="00AB77B7">
        <w:rPr>
          <w:rFonts w:cs="Times New Roman"/>
        </w:rPr>
        <w:instrText xml:space="preserve"> REF _Ref491433651 \h </w:instrText>
      </w:r>
      <w:r w:rsidR="00AB77B7">
        <w:rPr>
          <w:rFonts w:cs="Times New Roman"/>
        </w:rPr>
        <w:instrText xml:space="preserve"> \* MERGEFORMAT </w:instrText>
      </w:r>
      <w:r w:rsidR="00641D26" w:rsidRPr="00AB77B7">
        <w:rPr>
          <w:rFonts w:cs="Times New Roman"/>
        </w:rPr>
      </w:r>
      <w:r w:rsidR="00641D26" w:rsidRPr="00AB77B7">
        <w:rPr>
          <w:rFonts w:cs="Times New Roman"/>
        </w:rPr>
        <w:fldChar w:fldCharType="separate"/>
      </w:r>
      <w:r w:rsidR="006D062E" w:rsidRPr="00AB77B7">
        <w:rPr>
          <w:rFonts w:cs="Times New Roman"/>
        </w:rPr>
        <w:t xml:space="preserve">Figure </w:t>
      </w:r>
      <w:r w:rsidR="006D062E">
        <w:rPr>
          <w:rFonts w:cs="Times New Roman"/>
          <w:noProof/>
        </w:rPr>
        <w:t>2.33</w:t>
      </w:r>
      <w:r w:rsidR="00641D26" w:rsidRPr="00AB77B7">
        <w:rPr>
          <w:rFonts w:cs="Times New Roman"/>
        </w:rPr>
        <w:fldChar w:fldCharType="end"/>
      </w:r>
      <w:r w:rsidR="00641D26" w:rsidRPr="00AB77B7">
        <w:rPr>
          <w:rFonts w:cs="Times New Roman"/>
        </w:rPr>
        <w:t xml:space="preserve"> to </w:t>
      </w:r>
      <w:r w:rsidR="00641D26" w:rsidRPr="00AB77B7">
        <w:rPr>
          <w:rFonts w:cs="Times New Roman"/>
        </w:rPr>
        <w:fldChar w:fldCharType="begin"/>
      </w:r>
      <w:r w:rsidR="00641D26" w:rsidRPr="00AB77B7">
        <w:rPr>
          <w:rFonts w:cs="Times New Roman"/>
        </w:rPr>
        <w:instrText xml:space="preserve"> REF _Ref491433659 \h </w:instrText>
      </w:r>
      <w:r w:rsidR="00AB77B7">
        <w:rPr>
          <w:rFonts w:cs="Times New Roman"/>
        </w:rPr>
        <w:instrText xml:space="preserve"> \* MERGEFORMAT </w:instrText>
      </w:r>
      <w:r w:rsidR="00641D26" w:rsidRPr="00AB77B7">
        <w:rPr>
          <w:rFonts w:cs="Times New Roman"/>
        </w:rPr>
      </w:r>
      <w:r w:rsidR="00641D26" w:rsidRPr="00AB77B7">
        <w:rPr>
          <w:rFonts w:cs="Times New Roman"/>
        </w:rPr>
        <w:fldChar w:fldCharType="separate"/>
      </w:r>
      <w:r w:rsidR="006D062E" w:rsidRPr="00AB77B7">
        <w:rPr>
          <w:rFonts w:cs="Times New Roman"/>
        </w:rPr>
        <w:t xml:space="preserve">Figure </w:t>
      </w:r>
      <w:r w:rsidR="006D062E">
        <w:rPr>
          <w:rFonts w:cs="Times New Roman"/>
          <w:noProof/>
        </w:rPr>
        <w:t>2.35</w:t>
      </w:r>
      <w:r w:rsidR="00641D26" w:rsidRPr="00AB77B7">
        <w:rPr>
          <w:rFonts w:cs="Times New Roman"/>
        </w:rPr>
        <w:fldChar w:fldCharType="end"/>
      </w:r>
      <w:r w:rsidR="00641D26" w:rsidRPr="00AB77B7">
        <w:rPr>
          <w:rFonts w:cs="Times New Roman"/>
        </w:rPr>
        <w:t xml:space="preserve"> shows the torque variation with magnet thickness for the final design of each machine in the machine series.</w:t>
      </w:r>
    </w:p>
    <w:p w14:paraId="19F9F58A" w14:textId="77777777" w:rsidR="0048545F" w:rsidRPr="00AB77B7" w:rsidRDefault="0048545F" w:rsidP="003C5662">
      <w:pPr>
        <w:rPr>
          <w:rFonts w:cs="Times New Roman"/>
        </w:rPr>
      </w:pPr>
      <w:r w:rsidRPr="00AB77B7">
        <w:rPr>
          <w:rFonts w:cs="Times New Roman"/>
          <w:noProof/>
          <w:lang w:eastAsia="en-GB"/>
        </w:rPr>
        <w:lastRenderedPageBreak/>
        <w:drawing>
          <wp:inline distT="0" distB="0" distL="0" distR="0" wp14:anchorId="2F82B902" wp14:editId="4500556C">
            <wp:extent cx="5817173" cy="365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29805" cy="3665543"/>
                    </a:xfrm>
                    <a:prstGeom prst="rect">
                      <a:avLst/>
                    </a:prstGeom>
                    <a:noFill/>
                  </pic:spPr>
                </pic:pic>
              </a:graphicData>
            </a:graphic>
          </wp:inline>
        </w:drawing>
      </w:r>
    </w:p>
    <w:p w14:paraId="254D81B5" w14:textId="56B07A0B" w:rsidR="0048545F" w:rsidRPr="00AB77B7" w:rsidRDefault="0048545F" w:rsidP="0048545F">
      <w:pPr>
        <w:pStyle w:val="a5"/>
        <w:rPr>
          <w:rFonts w:cs="Times New Roman"/>
        </w:rPr>
      </w:pPr>
      <w:bookmarkStart w:id="137" w:name="_Ref491433651"/>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33</w:t>
      </w:r>
      <w:r w:rsidR="00816FC4">
        <w:rPr>
          <w:rFonts w:cs="Times New Roman"/>
        </w:rPr>
        <w:fldChar w:fldCharType="end"/>
      </w:r>
      <w:bookmarkEnd w:id="137"/>
      <w:r w:rsidRPr="00AB77B7">
        <w:rPr>
          <w:rFonts w:cs="Times New Roman"/>
        </w:rPr>
        <w:t xml:space="preserve"> Torque variation curve of the final design for machine series with 50 A/mm</w:t>
      </w:r>
      <w:r w:rsidR="009E6F5C" w:rsidRPr="00AB77B7">
        <w:rPr>
          <w:rFonts w:cs="Times New Roman"/>
          <w:vertAlign w:val="superscript"/>
        </w:rPr>
        <w:t xml:space="preserve"> </w:t>
      </w:r>
      <w:r w:rsidRPr="00AB77B7">
        <w:rPr>
          <w:rFonts w:cs="Times New Roman"/>
        </w:rPr>
        <w:t>constant electric loading</w:t>
      </w:r>
      <w:r w:rsidR="00787839" w:rsidRPr="00AB77B7">
        <w:rPr>
          <w:rFonts w:cs="Times New Roman"/>
        </w:rPr>
        <w:t xml:space="preserve"> (machine 1)</w:t>
      </w:r>
    </w:p>
    <w:p w14:paraId="2975B6AD" w14:textId="77777777" w:rsidR="00787839" w:rsidRPr="00AB77B7" w:rsidRDefault="00787839" w:rsidP="00787839">
      <w:pPr>
        <w:rPr>
          <w:rFonts w:cs="Times New Roman"/>
        </w:rPr>
      </w:pPr>
      <w:r w:rsidRPr="00AB77B7">
        <w:rPr>
          <w:rFonts w:cs="Times New Roman"/>
          <w:noProof/>
          <w:lang w:eastAsia="en-GB"/>
        </w:rPr>
        <w:drawing>
          <wp:inline distT="0" distB="0" distL="0" distR="0" wp14:anchorId="38D9E5F4" wp14:editId="1A5793B1">
            <wp:extent cx="5772150" cy="372126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72150" cy="3721269"/>
                    </a:xfrm>
                    <a:prstGeom prst="rect">
                      <a:avLst/>
                    </a:prstGeom>
                    <a:noFill/>
                  </pic:spPr>
                </pic:pic>
              </a:graphicData>
            </a:graphic>
          </wp:inline>
        </w:drawing>
      </w:r>
    </w:p>
    <w:p w14:paraId="23EDCDFC" w14:textId="3F36F3DD" w:rsidR="00787839" w:rsidRPr="00AB77B7" w:rsidRDefault="00787839" w:rsidP="00787839">
      <w:pPr>
        <w:pStyle w:val="a5"/>
        <w:rPr>
          <w:rFonts w:cs="Times New Roman"/>
        </w:rPr>
      </w:pPr>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34</w:t>
      </w:r>
      <w:r w:rsidR="00816FC4">
        <w:rPr>
          <w:rFonts w:cs="Times New Roman"/>
        </w:rPr>
        <w:fldChar w:fldCharType="end"/>
      </w:r>
      <w:r w:rsidRPr="00AB77B7">
        <w:rPr>
          <w:rFonts w:cs="Times New Roman"/>
        </w:rPr>
        <w:t xml:space="preserve"> Torque variation curve of the final design for machine series with 50 A/</w:t>
      </w:r>
      <w:r w:rsidR="009E6F5C" w:rsidRPr="00AB77B7">
        <w:rPr>
          <w:rFonts w:cs="Times New Roman"/>
        </w:rPr>
        <w:t>mm</w:t>
      </w:r>
      <w:r w:rsidRPr="00AB77B7">
        <w:rPr>
          <w:rFonts w:cs="Times New Roman"/>
        </w:rPr>
        <w:t xml:space="preserve"> constant electric loading (machine 2 to 5)</w:t>
      </w:r>
    </w:p>
    <w:p w14:paraId="75040CCB" w14:textId="77777777" w:rsidR="00787839" w:rsidRPr="00AB77B7" w:rsidRDefault="00787839" w:rsidP="00787839">
      <w:pPr>
        <w:rPr>
          <w:rFonts w:cs="Times New Roman"/>
        </w:rPr>
      </w:pPr>
      <w:r w:rsidRPr="00AB77B7">
        <w:rPr>
          <w:rFonts w:cs="Times New Roman"/>
          <w:noProof/>
          <w:lang w:eastAsia="en-GB"/>
        </w:rPr>
        <w:lastRenderedPageBreak/>
        <w:drawing>
          <wp:inline distT="0" distB="0" distL="0" distR="0" wp14:anchorId="2CC99CCF" wp14:editId="4D916AD2">
            <wp:extent cx="5847134" cy="3695700"/>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58404" cy="3702823"/>
                    </a:xfrm>
                    <a:prstGeom prst="rect">
                      <a:avLst/>
                    </a:prstGeom>
                    <a:noFill/>
                  </pic:spPr>
                </pic:pic>
              </a:graphicData>
            </a:graphic>
          </wp:inline>
        </w:drawing>
      </w:r>
    </w:p>
    <w:p w14:paraId="376BB631" w14:textId="35B3A3CB" w:rsidR="009E6F5C" w:rsidRPr="00AB77B7" w:rsidRDefault="00787839" w:rsidP="00202114">
      <w:pPr>
        <w:pStyle w:val="a5"/>
        <w:rPr>
          <w:rFonts w:cs="Times New Roman"/>
        </w:rPr>
      </w:pPr>
      <w:bookmarkStart w:id="138" w:name="_Ref491433659"/>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35</w:t>
      </w:r>
      <w:r w:rsidR="00816FC4">
        <w:rPr>
          <w:rFonts w:cs="Times New Roman"/>
        </w:rPr>
        <w:fldChar w:fldCharType="end"/>
      </w:r>
      <w:bookmarkEnd w:id="138"/>
      <w:r w:rsidRPr="00AB77B7">
        <w:rPr>
          <w:rFonts w:cs="Times New Roman"/>
        </w:rPr>
        <w:t xml:space="preserve"> Torque variation curve of the final design for machine series with 50 A/</w:t>
      </w:r>
      <w:r w:rsidR="009E6F5C" w:rsidRPr="00AB77B7">
        <w:rPr>
          <w:rFonts w:cs="Times New Roman"/>
        </w:rPr>
        <w:t>mm</w:t>
      </w:r>
      <w:r w:rsidRPr="00AB77B7">
        <w:rPr>
          <w:rFonts w:cs="Times New Roman"/>
        </w:rPr>
        <w:t xml:space="preserve"> constant electric loading (machine 6 to 8)</w:t>
      </w:r>
    </w:p>
    <w:p w14:paraId="3A3945C0" w14:textId="4BFC6439" w:rsidR="008009D2" w:rsidRPr="00AB77B7" w:rsidRDefault="0084680C" w:rsidP="00BD3ED7">
      <w:pPr>
        <w:jc w:val="center"/>
        <w:rPr>
          <w:rFonts w:cs="Times New Roman"/>
        </w:rPr>
      </w:pPr>
      <w:r w:rsidRPr="00AB77B7">
        <w:rPr>
          <w:rFonts w:cs="Times New Roman"/>
        </w:rPr>
        <w:t xml:space="preserve">The same design process is applied to the machine series with constant electric loading of 125A/mm and 200A/mm as well. </w:t>
      </w:r>
      <w:r w:rsidRPr="00AB77B7">
        <w:rPr>
          <w:rFonts w:cs="Times New Roman"/>
        </w:rPr>
        <w:fldChar w:fldCharType="begin"/>
      </w:r>
      <w:r w:rsidRPr="00AB77B7">
        <w:rPr>
          <w:rFonts w:cs="Times New Roman"/>
        </w:rPr>
        <w:instrText xml:space="preserve"> REF _Ref491687112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2.36</w:t>
      </w:r>
      <w:r w:rsidRPr="00AB77B7">
        <w:rPr>
          <w:rFonts w:cs="Times New Roman"/>
        </w:rPr>
        <w:fldChar w:fldCharType="end"/>
      </w:r>
      <w:r w:rsidRPr="00AB77B7">
        <w:rPr>
          <w:rFonts w:cs="Times New Roman"/>
        </w:rPr>
        <w:t xml:space="preserve"> to </w:t>
      </w:r>
      <w:r w:rsidRPr="00AB77B7">
        <w:rPr>
          <w:rFonts w:cs="Times New Roman"/>
        </w:rPr>
        <w:fldChar w:fldCharType="begin"/>
      </w:r>
      <w:r w:rsidRPr="00AB77B7">
        <w:rPr>
          <w:rFonts w:cs="Times New Roman"/>
        </w:rPr>
        <w:instrText xml:space="preserve"> REF _Ref491687116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2.38</w:t>
      </w:r>
      <w:r w:rsidRPr="00AB77B7">
        <w:rPr>
          <w:rFonts w:cs="Times New Roman"/>
        </w:rPr>
        <w:fldChar w:fldCharType="end"/>
      </w:r>
      <w:r w:rsidRPr="00AB77B7">
        <w:rPr>
          <w:rFonts w:cs="Times New Roman"/>
        </w:rPr>
        <w:t xml:space="preserve"> show the torque variation with magnet thickness for the final design of machine series with electric loading of 125A/mm, </w:t>
      </w:r>
      <w:r w:rsidRPr="00AB77B7">
        <w:rPr>
          <w:rFonts w:cs="Times New Roman"/>
        </w:rPr>
        <w:lastRenderedPageBreak/>
        <w:t xml:space="preserve">and for 200A/mm electric loading series, the curves are shown in </w:t>
      </w:r>
      <w:r w:rsidRPr="00AB77B7">
        <w:rPr>
          <w:rFonts w:cs="Times New Roman"/>
        </w:rPr>
        <w:fldChar w:fldCharType="begin"/>
      </w:r>
      <w:r w:rsidRPr="00AB77B7">
        <w:rPr>
          <w:rFonts w:cs="Times New Roman"/>
        </w:rPr>
        <w:instrText xml:space="preserve"> REF _Ref491687195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2.39</w:t>
      </w:r>
      <w:r w:rsidRPr="00AB77B7">
        <w:rPr>
          <w:rFonts w:cs="Times New Roman"/>
        </w:rPr>
        <w:fldChar w:fldCharType="end"/>
      </w:r>
      <w:r w:rsidRPr="00AB77B7">
        <w:rPr>
          <w:rFonts w:cs="Times New Roman"/>
        </w:rPr>
        <w:t xml:space="preserve"> to </w:t>
      </w:r>
      <w:r w:rsidRPr="00AB77B7">
        <w:rPr>
          <w:rFonts w:cs="Times New Roman"/>
        </w:rPr>
        <w:fldChar w:fldCharType="begin"/>
      </w:r>
      <w:r w:rsidRPr="00AB77B7">
        <w:rPr>
          <w:rFonts w:cs="Times New Roman"/>
        </w:rPr>
        <w:instrText xml:space="preserve"> REF _Ref491687198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2.41</w:t>
      </w:r>
      <w:r w:rsidRPr="00AB77B7">
        <w:rPr>
          <w:rFonts w:cs="Times New Roman"/>
        </w:rPr>
        <w:fldChar w:fldCharType="end"/>
      </w:r>
      <w:r w:rsidRPr="00AB77B7">
        <w:rPr>
          <w:rFonts w:cs="Times New Roman"/>
        </w:rPr>
        <w:t>.</w:t>
      </w:r>
      <w:r w:rsidR="008009D2" w:rsidRPr="00AB77B7">
        <w:rPr>
          <w:rFonts w:cs="Times New Roman"/>
          <w:noProof/>
          <w:lang w:eastAsia="en-GB"/>
        </w:rPr>
        <w:drawing>
          <wp:inline distT="0" distB="0" distL="0" distR="0" wp14:anchorId="5EBBC7EA" wp14:editId="56FCF8AA">
            <wp:extent cx="5295900" cy="3476262"/>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49292" cy="3511309"/>
                    </a:xfrm>
                    <a:prstGeom prst="rect">
                      <a:avLst/>
                    </a:prstGeom>
                    <a:noFill/>
                  </pic:spPr>
                </pic:pic>
              </a:graphicData>
            </a:graphic>
          </wp:inline>
        </w:drawing>
      </w:r>
    </w:p>
    <w:p w14:paraId="4235A952" w14:textId="686DC4B2" w:rsidR="008009D2" w:rsidRPr="00AB77B7" w:rsidRDefault="008009D2" w:rsidP="008009D2">
      <w:pPr>
        <w:pStyle w:val="a5"/>
        <w:rPr>
          <w:rFonts w:cs="Times New Roman"/>
        </w:rPr>
      </w:pPr>
      <w:bookmarkStart w:id="139" w:name="_Ref491687112"/>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36</w:t>
      </w:r>
      <w:r w:rsidR="00816FC4">
        <w:rPr>
          <w:rFonts w:cs="Times New Roman"/>
        </w:rPr>
        <w:fldChar w:fldCharType="end"/>
      </w:r>
      <w:bookmarkEnd w:id="139"/>
      <w:r w:rsidRPr="00AB77B7">
        <w:rPr>
          <w:rFonts w:cs="Times New Roman"/>
        </w:rPr>
        <w:t xml:space="preserve"> Torque variation with magnet thickness for the final design of the machine series with constant electric loading of 125A/mm (machine 1)</w:t>
      </w:r>
    </w:p>
    <w:p w14:paraId="1FAD8F13" w14:textId="77777777" w:rsidR="008009D2" w:rsidRPr="00AB77B7" w:rsidRDefault="00202114" w:rsidP="00BD3ED7">
      <w:pPr>
        <w:tabs>
          <w:tab w:val="left" w:pos="6840"/>
        </w:tabs>
        <w:jc w:val="center"/>
        <w:rPr>
          <w:rFonts w:cs="Times New Roman"/>
        </w:rPr>
      </w:pPr>
      <w:r w:rsidRPr="00AB77B7">
        <w:rPr>
          <w:rFonts w:cs="Times New Roman"/>
          <w:noProof/>
          <w:lang w:eastAsia="en-GB"/>
        </w:rPr>
        <w:drawing>
          <wp:inline distT="0" distB="0" distL="0" distR="0" wp14:anchorId="15B40B9C" wp14:editId="44D7B8B3">
            <wp:extent cx="5343525" cy="3634034"/>
            <wp:effectExtent l="0" t="0" r="0"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6243" cy="3669887"/>
                    </a:xfrm>
                    <a:prstGeom prst="rect">
                      <a:avLst/>
                    </a:prstGeom>
                    <a:noFill/>
                  </pic:spPr>
                </pic:pic>
              </a:graphicData>
            </a:graphic>
          </wp:inline>
        </w:drawing>
      </w:r>
    </w:p>
    <w:p w14:paraId="60568F09" w14:textId="6ADBDB67" w:rsidR="00202114" w:rsidRPr="00AB77B7" w:rsidRDefault="00202114" w:rsidP="00202114">
      <w:pPr>
        <w:pStyle w:val="a5"/>
        <w:rPr>
          <w:rFonts w:cs="Times New Roman"/>
        </w:rPr>
      </w:pPr>
      <w:bookmarkStart w:id="140" w:name="_Ref491436330"/>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37</w:t>
      </w:r>
      <w:r w:rsidR="00816FC4">
        <w:rPr>
          <w:rFonts w:cs="Times New Roman"/>
        </w:rPr>
        <w:fldChar w:fldCharType="end"/>
      </w:r>
      <w:bookmarkEnd w:id="140"/>
      <w:r w:rsidRPr="00AB77B7">
        <w:rPr>
          <w:rFonts w:cs="Times New Roman"/>
        </w:rPr>
        <w:t xml:space="preserve"> Torque variation with magnet thickness for the final design of the machine series with constant electric loading of 125A/mm (machine 2 to 8)</w:t>
      </w:r>
    </w:p>
    <w:p w14:paraId="73BA42E1" w14:textId="77777777" w:rsidR="00202114" w:rsidRPr="00AB77B7" w:rsidRDefault="00202114" w:rsidP="005F21A8">
      <w:pPr>
        <w:jc w:val="center"/>
        <w:rPr>
          <w:rFonts w:cs="Times New Roman"/>
        </w:rPr>
      </w:pPr>
      <w:r w:rsidRPr="00AB77B7">
        <w:rPr>
          <w:rFonts w:cs="Times New Roman"/>
          <w:noProof/>
          <w:lang w:eastAsia="en-GB"/>
        </w:rPr>
        <w:lastRenderedPageBreak/>
        <w:drawing>
          <wp:inline distT="0" distB="0" distL="0" distR="0" wp14:anchorId="7E3CA37D" wp14:editId="57C540C8">
            <wp:extent cx="5276850" cy="3544952"/>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09100" cy="3566617"/>
                    </a:xfrm>
                    <a:prstGeom prst="rect">
                      <a:avLst/>
                    </a:prstGeom>
                    <a:noFill/>
                  </pic:spPr>
                </pic:pic>
              </a:graphicData>
            </a:graphic>
          </wp:inline>
        </w:drawing>
      </w:r>
    </w:p>
    <w:p w14:paraId="4BA4A02F" w14:textId="2088DE78" w:rsidR="00737C5C" w:rsidRPr="00AB77B7" w:rsidRDefault="00202114" w:rsidP="00737C5C">
      <w:pPr>
        <w:pStyle w:val="a5"/>
        <w:rPr>
          <w:rFonts w:cs="Times New Roman"/>
        </w:rPr>
      </w:pPr>
      <w:bookmarkStart w:id="141" w:name="_Ref491687116"/>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38</w:t>
      </w:r>
      <w:r w:rsidR="00816FC4">
        <w:rPr>
          <w:rFonts w:cs="Times New Roman"/>
        </w:rPr>
        <w:fldChar w:fldCharType="end"/>
      </w:r>
      <w:bookmarkEnd w:id="141"/>
      <w:r w:rsidRPr="00AB77B7">
        <w:rPr>
          <w:rFonts w:cs="Times New Roman"/>
        </w:rPr>
        <w:t xml:space="preserve"> Torque variation with magnet thickness for the final design of the machine series with constant electric loading of 125A/mm (machine 9 to 12)</w:t>
      </w:r>
    </w:p>
    <w:p w14:paraId="05A1FB07" w14:textId="77777777" w:rsidR="005D61FD" w:rsidRPr="00AB77B7" w:rsidRDefault="005D61FD" w:rsidP="005F21A8">
      <w:pPr>
        <w:jc w:val="center"/>
        <w:rPr>
          <w:rFonts w:cs="Times New Roman"/>
        </w:rPr>
      </w:pPr>
      <w:r w:rsidRPr="00AB77B7">
        <w:rPr>
          <w:rFonts w:cs="Times New Roman"/>
          <w:noProof/>
          <w:lang w:eastAsia="en-GB"/>
        </w:rPr>
        <w:drawing>
          <wp:inline distT="0" distB="0" distL="0" distR="0" wp14:anchorId="2B74365E" wp14:editId="1B555E80">
            <wp:extent cx="5429250" cy="3691245"/>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66847" cy="3716806"/>
                    </a:xfrm>
                    <a:prstGeom prst="rect">
                      <a:avLst/>
                    </a:prstGeom>
                    <a:noFill/>
                  </pic:spPr>
                </pic:pic>
              </a:graphicData>
            </a:graphic>
          </wp:inline>
        </w:drawing>
      </w:r>
    </w:p>
    <w:p w14:paraId="3227E7C0" w14:textId="56D40702" w:rsidR="005D61FD" w:rsidRPr="00AB77B7" w:rsidRDefault="005D61FD" w:rsidP="005D61FD">
      <w:pPr>
        <w:pStyle w:val="a5"/>
        <w:rPr>
          <w:rFonts w:cs="Times New Roman"/>
        </w:rPr>
      </w:pPr>
      <w:bookmarkStart w:id="142" w:name="_Ref491687195"/>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39</w:t>
      </w:r>
      <w:r w:rsidR="00816FC4">
        <w:rPr>
          <w:rFonts w:cs="Times New Roman"/>
        </w:rPr>
        <w:fldChar w:fldCharType="end"/>
      </w:r>
      <w:bookmarkEnd w:id="142"/>
      <w:r w:rsidRPr="00AB77B7">
        <w:rPr>
          <w:rFonts w:cs="Times New Roman"/>
        </w:rPr>
        <w:t xml:space="preserve"> Torque variation with magnet thickness for the final design of the machine series with constant electric loading of 200A/mm (machine 1)</w:t>
      </w:r>
    </w:p>
    <w:p w14:paraId="3FF29108" w14:textId="77777777" w:rsidR="00F955EF" w:rsidRPr="00AB77B7" w:rsidRDefault="00F955EF" w:rsidP="005F21A8">
      <w:pPr>
        <w:jc w:val="center"/>
        <w:rPr>
          <w:rFonts w:cs="Times New Roman"/>
        </w:rPr>
      </w:pPr>
      <w:r w:rsidRPr="00AB77B7">
        <w:rPr>
          <w:rFonts w:cs="Times New Roman"/>
          <w:noProof/>
          <w:lang w:eastAsia="en-GB"/>
        </w:rPr>
        <w:lastRenderedPageBreak/>
        <w:drawing>
          <wp:inline distT="0" distB="0" distL="0" distR="0" wp14:anchorId="26C2FDE5" wp14:editId="73AB38CB">
            <wp:extent cx="5429250" cy="3592180"/>
            <wp:effectExtent l="0" t="0" r="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71807" cy="3620337"/>
                    </a:xfrm>
                    <a:prstGeom prst="rect">
                      <a:avLst/>
                    </a:prstGeom>
                    <a:noFill/>
                  </pic:spPr>
                </pic:pic>
              </a:graphicData>
            </a:graphic>
          </wp:inline>
        </w:drawing>
      </w:r>
    </w:p>
    <w:p w14:paraId="57B2C967" w14:textId="4F1E4726" w:rsidR="00F955EF" w:rsidRPr="00AB77B7" w:rsidRDefault="00F955EF" w:rsidP="00F955EF">
      <w:pPr>
        <w:pStyle w:val="a5"/>
        <w:rPr>
          <w:rFonts w:cs="Times New Roman"/>
        </w:rPr>
      </w:pPr>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40</w:t>
      </w:r>
      <w:r w:rsidR="00816FC4">
        <w:rPr>
          <w:rFonts w:cs="Times New Roman"/>
        </w:rPr>
        <w:fldChar w:fldCharType="end"/>
      </w:r>
      <w:r w:rsidRPr="00AB77B7">
        <w:rPr>
          <w:rFonts w:cs="Times New Roman"/>
        </w:rPr>
        <w:t xml:space="preserve"> Torque variation with magnet thickness for the final design of the machine series with constant electric loading of 200A/mm (machine 3 to 12)</w:t>
      </w:r>
    </w:p>
    <w:p w14:paraId="00E56B09" w14:textId="77777777" w:rsidR="00F955EF" w:rsidRPr="00AB77B7" w:rsidRDefault="00F955EF" w:rsidP="00BD3ED7">
      <w:pPr>
        <w:jc w:val="center"/>
        <w:rPr>
          <w:rFonts w:cs="Times New Roman"/>
        </w:rPr>
      </w:pPr>
      <w:r w:rsidRPr="00AB77B7">
        <w:rPr>
          <w:rFonts w:cs="Times New Roman"/>
          <w:noProof/>
          <w:lang w:eastAsia="en-GB"/>
        </w:rPr>
        <w:drawing>
          <wp:inline distT="0" distB="0" distL="0" distR="0" wp14:anchorId="20DC1AF2" wp14:editId="3CD4680A">
            <wp:extent cx="5619750" cy="372323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71316" cy="3757394"/>
                    </a:xfrm>
                    <a:prstGeom prst="rect">
                      <a:avLst/>
                    </a:prstGeom>
                    <a:noFill/>
                  </pic:spPr>
                </pic:pic>
              </a:graphicData>
            </a:graphic>
          </wp:inline>
        </w:drawing>
      </w:r>
    </w:p>
    <w:p w14:paraId="7C47D9FC" w14:textId="1E06E2CE" w:rsidR="00F955EF" w:rsidRPr="00AB77B7" w:rsidRDefault="00F955EF" w:rsidP="00F955EF">
      <w:pPr>
        <w:pStyle w:val="a5"/>
        <w:rPr>
          <w:rFonts w:cs="Times New Roman"/>
        </w:rPr>
      </w:pPr>
      <w:bookmarkStart w:id="143" w:name="_Ref491687198"/>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41</w:t>
      </w:r>
      <w:r w:rsidR="00816FC4">
        <w:rPr>
          <w:rFonts w:cs="Times New Roman"/>
        </w:rPr>
        <w:fldChar w:fldCharType="end"/>
      </w:r>
      <w:bookmarkEnd w:id="143"/>
      <w:r w:rsidRPr="00AB77B7">
        <w:rPr>
          <w:rFonts w:cs="Times New Roman"/>
        </w:rPr>
        <w:t xml:space="preserve"> Torque variation with magnet thickness for the final design of the machine series with constant electric loading of 200A/mm (machine 13 to 16)</w:t>
      </w:r>
    </w:p>
    <w:p w14:paraId="6B828EB5" w14:textId="33121F37" w:rsidR="00202114" w:rsidRPr="00AB77B7" w:rsidRDefault="00737C5C" w:rsidP="008009D2">
      <w:pPr>
        <w:rPr>
          <w:rFonts w:cs="Times New Roman"/>
        </w:rPr>
      </w:pPr>
      <w:r w:rsidRPr="00AB77B7">
        <w:rPr>
          <w:rFonts w:cs="Times New Roman"/>
        </w:rPr>
        <w:lastRenderedPageBreak/>
        <w:t>Clear diffe</w:t>
      </w:r>
      <w:r w:rsidR="00917B9E" w:rsidRPr="00AB77B7">
        <w:rPr>
          <w:rFonts w:cs="Times New Roman"/>
        </w:rPr>
        <w:t>rence</w:t>
      </w:r>
      <w:r w:rsidR="006953C3" w:rsidRPr="00AB77B7">
        <w:rPr>
          <w:rFonts w:cs="Times New Roman"/>
        </w:rPr>
        <w:t>s</w:t>
      </w:r>
      <w:r w:rsidR="00917B9E" w:rsidRPr="00AB77B7">
        <w:rPr>
          <w:rFonts w:cs="Times New Roman"/>
        </w:rPr>
        <w:t xml:space="preserve"> </w:t>
      </w:r>
      <w:r w:rsidR="006953C3" w:rsidRPr="00AB77B7">
        <w:rPr>
          <w:rFonts w:cs="Times New Roman"/>
        </w:rPr>
        <w:t>can</w:t>
      </w:r>
      <w:r w:rsidR="0084680C" w:rsidRPr="00AB77B7">
        <w:rPr>
          <w:rFonts w:cs="Times New Roman"/>
        </w:rPr>
        <w:t xml:space="preserve"> </w:t>
      </w:r>
      <w:r w:rsidR="00917B9E" w:rsidRPr="00AB77B7">
        <w:rPr>
          <w:rFonts w:cs="Times New Roman"/>
        </w:rPr>
        <w:t>be observed between the torque variation curve</w:t>
      </w:r>
      <w:r w:rsidR="004A2472" w:rsidRPr="00AB77B7">
        <w:rPr>
          <w:rFonts w:cs="Times New Roman"/>
        </w:rPr>
        <w:t xml:space="preserve">s </w:t>
      </w:r>
      <w:r w:rsidR="0084680C" w:rsidRPr="00AB77B7">
        <w:rPr>
          <w:rFonts w:cs="Times New Roman"/>
        </w:rPr>
        <w:t xml:space="preserve">at </w:t>
      </w:r>
      <w:r w:rsidR="00DC47CB" w:rsidRPr="00AB77B7">
        <w:rPr>
          <w:rFonts w:cs="Times New Roman"/>
        </w:rPr>
        <w:t>50A/mm</w:t>
      </w:r>
      <w:r w:rsidR="004A2472" w:rsidRPr="00AB77B7">
        <w:rPr>
          <w:rFonts w:cs="Times New Roman"/>
        </w:rPr>
        <w:t xml:space="preserve"> and the curves of 125A/mm and 200A/mm</w:t>
      </w:r>
      <w:r w:rsidR="0084680C" w:rsidRPr="00AB77B7">
        <w:rPr>
          <w:rFonts w:cs="Times New Roman"/>
        </w:rPr>
        <w:t>. As would</w:t>
      </w:r>
      <w:r w:rsidR="00DC47CB" w:rsidRPr="00AB77B7">
        <w:rPr>
          <w:rFonts w:cs="Times New Roman"/>
        </w:rPr>
        <w:t xml:space="preserve"> be expected given the presence</w:t>
      </w:r>
      <w:r w:rsidR="0084680C" w:rsidRPr="00AB77B7">
        <w:rPr>
          <w:rFonts w:cs="Times New Roman"/>
        </w:rPr>
        <w:t xml:space="preserve"> of more armature reaction effects at higher</w:t>
      </w:r>
      <w:r w:rsidR="004A2472" w:rsidRPr="00AB77B7">
        <w:rPr>
          <w:rFonts w:cs="Times New Roman"/>
        </w:rPr>
        <w:t xml:space="preserve"> electric loading</w:t>
      </w:r>
      <w:r w:rsidR="0084680C" w:rsidRPr="00AB77B7">
        <w:rPr>
          <w:rFonts w:cs="Times New Roman"/>
        </w:rPr>
        <w:t xml:space="preserve">s, there is a shift in the </w:t>
      </w:r>
      <w:r w:rsidR="004A2472" w:rsidRPr="00AB77B7">
        <w:rPr>
          <w:rFonts w:cs="Times New Roman"/>
        </w:rPr>
        <w:t>knee points</w:t>
      </w:r>
      <w:r w:rsidR="0084680C" w:rsidRPr="00AB77B7">
        <w:rPr>
          <w:rFonts w:cs="Times New Roman"/>
        </w:rPr>
        <w:t xml:space="preserve"> towards thicker magnets</w:t>
      </w:r>
      <w:r w:rsidR="004A2472" w:rsidRPr="00AB77B7">
        <w:rPr>
          <w:rFonts w:cs="Times New Roman"/>
        </w:rPr>
        <w:t>.</w:t>
      </w:r>
      <w:r w:rsidR="00A66E29" w:rsidRPr="00AB77B7">
        <w:rPr>
          <w:rFonts w:cs="Times New Roman"/>
        </w:rPr>
        <w:t xml:space="preserve"> This</w:t>
      </w:r>
      <w:r w:rsidR="00B45E7E" w:rsidRPr="00AB77B7">
        <w:rPr>
          <w:rFonts w:cs="Times New Roman"/>
        </w:rPr>
        <w:t xml:space="preserve"> is close to the case of constant split ratio design, and means that the </w:t>
      </w:r>
      <w:r w:rsidR="00890E0C" w:rsidRPr="00AB77B7">
        <w:rPr>
          <w:rFonts w:cs="Times New Roman"/>
        </w:rPr>
        <w:t>significant increase in armature flux brought by the high value of electric loading has further weakened the magnet flux and further shift the working point of the magnets leftwards in the second q</w:t>
      </w:r>
      <w:r w:rsidR="009F11B1" w:rsidRPr="00AB77B7">
        <w:rPr>
          <w:rFonts w:cs="Times New Roman"/>
        </w:rPr>
        <w:t>uadrature of the B-H coordinate system</w:t>
      </w:r>
      <w:r w:rsidR="00890E0C" w:rsidRPr="00AB77B7">
        <w:rPr>
          <w:rFonts w:cs="Times New Roman"/>
        </w:rPr>
        <w:t xml:space="preserve"> compared to the 50A/mm electric loading. This shifting moves the magnets </w:t>
      </w:r>
      <w:r w:rsidR="00DC47CB" w:rsidRPr="00AB77B7">
        <w:rPr>
          <w:rFonts w:cs="Times New Roman"/>
        </w:rPr>
        <w:t xml:space="preserve">away </w:t>
      </w:r>
      <w:r w:rsidR="00890E0C" w:rsidRPr="00AB77B7">
        <w:rPr>
          <w:rFonts w:cs="Times New Roman"/>
        </w:rPr>
        <w:t xml:space="preserve">from working </w:t>
      </w:r>
      <w:r w:rsidR="009F11B1" w:rsidRPr="00AB77B7">
        <w:rPr>
          <w:rFonts w:cs="Times New Roman"/>
        </w:rPr>
        <w:t>in the usual region on the B-H curve where</w:t>
      </w:r>
      <w:r w:rsidR="00090077" w:rsidRPr="00AB77B7">
        <w:rPr>
          <w:rFonts w:cs="Times New Roman"/>
        </w:rPr>
        <w:t xml:space="preserve"> the torque capability could be better stimulated, which is around</w:t>
      </w:r>
      <w:r w:rsidR="009F11B1" w:rsidRPr="00AB77B7">
        <w:rPr>
          <w:rFonts w:cs="Times New Roman"/>
        </w:rPr>
        <w:t xml:space="preserve"> 80% of the magnet remanence, as described in section </w:t>
      </w:r>
      <w:r w:rsidR="009F11B1" w:rsidRPr="00AB77B7">
        <w:rPr>
          <w:rFonts w:cs="Times New Roman"/>
        </w:rPr>
        <w:fldChar w:fldCharType="begin"/>
      </w:r>
      <w:r w:rsidR="009F11B1" w:rsidRPr="00AB77B7">
        <w:rPr>
          <w:rFonts w:cs="Times New Roman"/>
        </w:rPr>
        <w:instrText xml:space="preserve"> REF _Ref491352459 \r \h </w:instrText>
      </w:r>
      <w:r w:rsidR="00AB77B7">
        <w:rPr>
          <w:rFonts w:cs="Times New Roman"/>
        </w:rPr>
        <w:instrText xml:space="preserve"> \* MERGEFORMAT </w:instrText>
      </w:r>
      <w:r w:rsidR="009F11B1" w:rsidRPr="00AB77B7">
        <w:rPr>
          <w:rFonts w:cs="Times New Roman"/>
        </w:rPr>
      </w:r>
      <w:r w:rsidR="009F11B1" w:rsidRPr="00AB77B7">
        <w:rPr>
          <w:rFonts w:cs="Times New Roman"/>
        </w:rPr>
        <w:fldChar w:fldCharType="separate"/>
      </w:r>
      <w:r w:rsidR="006D062E">
        <w:rPr>
          <w:rFonts w:cs="Times New Roman"/>
        </w:rPr>
        <w:t xml:space="preserve">2.4.1.1  </w:t>
      </w:r>
      <w:r w:rsidR="009F11B1" w:rsidRPr="00AB77B7">
        <w:rPr>
          <w:rFonts w:cs="Times New Roman"/>
        </w:rPr>
        <w:fldChar w:fldCharType="end"/>
      </w:r>
      <w:r w:rsidR="009F11B1" w:rsidRPr="00AB77B7">
        <w:rPr>
          <w:rFonts w:cs="Times New Roman"/>
        </w:rPr>
        <w:t xml:space="preserve">. Therefore, thicker magnet is needed to provide stronger field and shift the working point rightward </w:t>
      </w:r>
      <w:r w:rsidR="00090077" w:rsidRPr="00AB77B7">
        <w:rPr>
          <w:rFonts w:cs="Times New Roman"/>
        </w:rPr>
        <w:t xml:space="preserve">back </w:t>
      </w:r>
      <w:r w:rsidR="009F11B1" w:rsidRPr="00AB77B7">
        <w:rPr>
          <w:rFonts w:cs="Times New Roman"/>
        </w:rPr>
        <w:t xml:space="preserve">to the normal working region, so as to better utilize the torque capability of the machine. This </w:t>
      </w:r>
      <w:r w:rsidR="0073106D" w:rsidRPr="00AB77B7">
        <w:rPr>
          <w:rFonts w:cs="Times New Roman"/>
        </w:rPr>
        <w:t>explains</w:t>
      </w:r>
      <w:r w:rsidR="00090077" w:rsidRPr="00AB77B7">
        <w:rPr>
          <w:rFonts w:cs="Times New Roman"/>
        </w:rPr>
        <w:t xml:space="preserve"> the fact of </w:t>
      </w:r>
      <w:r w:rsidR="009F11B1" w:rsidRPr="00AB77B7">
        <w:rPr>
          <w:rFonts w:cs="Times New Roman"/>
        </w:rPr>
        <w:t xml:space="preserve">right shifting of the knee point of torque variation curve with magnet thickness </w:t>
      </w:r>
      <w:r w:rsidR="00090077" w:rsidRPr="00AB77B7">
        <w:rPr>
          <w:rFonts w:cs="Times New Roman"/>
        </w:rPr>
        <w:t>for high electric loading of 125A/mm and 200A/mm compared to the low electric loading of 50A/mm.</w:t>
      </w:r>
    </w:p>
    <w:p w14:paraId="0AA9AC5E" w14:textId="35BCAB8B" w:rsidR="00090077" w:rsidRPr="00AB77B7" w:rsidRDefault="00924F1F" w:rsidP="008009D2">
      <w:pPr>
        <w:rPr>
          <w:rFonts w:cs="Times New Roman"/>
        </w:rPr>
      </w:pPr>
      <w:r w:rsidRPr="00AB77B7">
        <w:rPr>
          <w:rFonts w:cs="Times New Roman"/>
        </w:rPr>
        <w:fldChar w:fldCharType="begin"/>
      </w:r>
      <w:r w:rsidRPr="00AB77B7">
        <w:rPr>
          <w:rFonts w:cs="Times New Roman"/>
        </w:rPr>
        <w:instrText xml:space="preserve"> REF _Ref491770016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11</w:t>
      </w:r>
      <w:r w:rsidRPr="00AB77B7">
        <w:rPr>
          <w:rFonts w:cs="Times New Roman"/>
        </w:rPr>
        <w:fldChar w:fldCharType="end"/>
      </w:r>
      <w:r w:rsidR="001A6898" w:rsidRPr="00AB77B7">
        <w:rPr>
          <w:rFonts w:cs="Times New Roman"/>
        </w:rPr>
        <w:t xml:space="preserve"> to </w:t>
      </w:r>
      <w:r w:rsidRPr="00AB77B7">
        <w:rPr>
          <w:rFonts w:cs="Times New Roman"/>
        </w:rPr>
        <w:fldChar w:fldCharType="begin"/>
      </w:r>
      <w:r w:rsidRPr="00AB77B7">
        <w:rPr>
          <w:rFonts w:cs="Times New Roman"/>
        </w:rPr>
        <w:instrText xml:space="preserve"> REF _Ref491770018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13</w:t>
      </w:r>
      <w:r w:rsidRPr="00AB77B7">
        <w:rPr>
          <w:rFonts w:cs="Times New Roman"/>
        </w:rPr>
        <w:fldChar w:fldCharType="end"/>
      </w:r>
      <w:r w:rsidR="001401A3" w:rsidRPr="00AB77B7">
        <w:rPr>
          <w:rFonts w:cs="Times New Roman"/>
        </w:rPr>
        <w:t xml:space="preserve"> summarizes the key parameters of the final design for machine series with electric loading of 50A/mm, 12</w:t>
      </w:r>
      <w:r w:rsidRPr="00AB77B7">
        <w:rPr>
          <w:rFonts w:cs="Times New Roman"/>
        </w:rPr>
        <w:t xml:space="preserve">5A/mm and 200A/mm, respectively. </w:t>
      </w:r>
      <w:r w:rsidR="00090077" w:rsidRPr="00AB77B7">
        <w:rPr>
          <w:rFonts w:cs="Times New Roman"/>
        </w:rPr>
        <w:t xml:space="preserve">The torque density </w:t>
      </w:r>
      <w:r w:rsidR="0073106D" w:rsidRPr="00AB77B7">
        <w:rPr>
          <w:rFonts w:cs="Times New Roman"/>
        </w:rPr>
        <w:t xml:space="preserve">and power density </w:t>
      </w:r>
      <w:r w:rsidR="001401A3" w:rsidRPr="00AB77B7">
        <w:rPr>
          <w:rFonts w:cs="Times New Roman"/>
        </w:rPr>
        <w:t xml:space="preserve">are calculated for each machine belonging to the three machine series and plotted </w:t>
      </w:r>
      <w:r w:rsidR="0073106D" w:rsidRPr="00AB77B7">
        <w:rPr>
          <w:rFonts w:cs="Times New Roman"/>
        </w:rPr>
        <w:t xml:space="preserve">in </w:t>
      </w:r>
      <w:r w:rsidR="0073106D" w:rsidRPr="00AB77B7">
        <w:rPr>
          <w:rFonts w:cs="Times New Roman"/>
        </w:rPr>
        <w:fldChar w:fldCharType="begin"/>
      </w:r>
      <w:r w:rsidR="0073106D" w:rsidRPr="00AB77B7">
        <w:rPr>
          <w:rFonts w:cs="Times New Roman"/>
        </w:rPr>
        <w:instrText xml:space="preserve"> REF _Ref491436337 \h </w:instrText>
      </w:r>
      <w:r w:rsidR="00AB77B7">
        <w:rPr>
          <w:rFonts w:cs="Times New Roman"/>
        </w:rPr>
        <w:instrText xml:space="preserve"> \* MERGEFORMAT </w:instrText>
      </w:r>
      <w:r w:rsidR="0073106D" w:rsidRPr="00AB77B7">
        <w:rPr>
          <w:rFonts w:cs="Times New Roman"/>
        </w:rPr>
      </w:r>
      <w:r w:rsidR="0073106D" w:rsidRPr="00AB77B7">
        <w:rPr>
          <w:rFonts w:cs="Times New Roman"/>
        </w:rPr>
        <w:fldChar w:fldCharType="separate"/>
      </w:r>
      <w:r w:rsidR="006D062E" w:rsidRPr="00AB77B7">
        <w:rPr>
          <w:rFonts w:cs="Times New Roman"/>
        </w:rPr>
        <w:t xml:space="preserve">Figure </w:t>
      </w:r>
      <w:r w:rsidR="006D062E">
        <w:rPr>
          <w:rFonts w:cs="Times New Roman"/>
          <w:noProof/>
        </w:rPr>
        <w:t>2.42</w:t>
      </w:r>
      <w:r w:rsidR="0073106D" w:rsidRPr="00AB77B7">
        <w:rPr>
          <w:rFonts w:cs="Times New Roman"/>
        </w:rPr>
        <w:fldChar w:fldCharType="end"/>
      </w:r>
      <w:r w:rsidR="0073106D" w:rsidRPr="00AB77B7">
        <w:rPr>
          <w:rFonts w:cs="Times New Roman"/>
        </w:rPr>
        <w:t xml:space="preserve"> and </w:t>
      </w:r>
      <w:r w:rsidR="0073106D" w:rsidRPr="00AB77B7">
        <w:rPr>
          <w:rFonts w:cs="Times New Roman"/>
        </w:rPr>
        <w:fldChar w:fldCharType="begin"/>
      </w:r>
      <w:r w:rsidR="0073106D" w:rsidRPr="00AB77B7">
        <w:rPr>
          <w:rFonts w:cs="Times New Roman"/>
        </w:rPr>
        <w:instrText xml:space="preserve"> REF _Ref491620154 \h </w:instrText>
      </w:r>
      <w:r w:rsidR="00AB77B7">
        <w:rPr>
          <w:rFonts w:cs="Times New Roman"/>
        </w:rPr>
        <w:instrText xml:space="preserve"> \* MERGEFORMAT </w:instrText>
      </w:r>
      <w:r w:rsidR="0073106D" w:rsidRPr="00AB77B7">
        <w:rPr>
          <w:rFonts w:cs="Times New Roman"/>
        </w:rPr>
      </w:r>
      <w:r w:rsidR="0073106D" w:rsidRPr="00AB77B7">
        <w:rPr>
          <w:rFonts w:cs="Times New Roman"/>
        </w:rPr>
        <w:fldChar w:fldCharType="separate"/>
      </w:r>
      <w:r w:rsidR="006D062E" w:rsidRPr="00AB77B7">
        <w:rPr>
          <w:rFonts w:cs="Times New Roman"/>
        </w:rPr>
        <w:t xml:space="preserve">Figure </w:t>
      </w:r>
      <w:r w:rsidR="006D062E">
        <w:rPr>
          <w:rFonts w:cs="Times New Roman"/>
          <w:noProof/>
        </w:rPr>
        <w:t>2.43</w:t>
      </w:r>
      <w:r w:rsidR="0073106D" w:rsidRPr="00AB77B7">
        <w:rPr>
          <w:rFonts w:cs="Times New Roman"/>
        </w:rPr>
        <w:fldChar w:fldCharType="end"/>
      </w:r>
      <w:r w:rsidR="0073106D" w:rsidRPr="00AB77B7">
        <w:rPr>
          <w:rFonts w:cs="Times New Roman"/>
        </w:rPr>
        <w:t>, respectively.</w:t>
      </w:r>
    </w:p>
    <w:p w14:paraId="2A465A4E" w14:textId="0D088CDF" w:rsidR="00BE2701" w:rsidRPr="00AB77B7" w:rsidRDefault="001F09C3" w:rsidP="001F09C3">
      <w:pPr>
        <w:pStyle w:val="a5"/>
        <w:rPr>
          <w:rFonts w:cs="Times New Roman"/>
        </w:rPr>
      </w:pPr>
      <w:bookmarkStart w:id="144" w:name="_Ref491770016"/>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11</w:t>
      </w:r>
      <w:r w:rsidR="005F21A8" w:rsidRPr="00AB77B7">
        <w:rPr>
          <w:rFonts w:cs="Times New Roman"/>
          <w:noProof/>
        </w:rPr>
        <w:fldChar w:fldCharType="end"/>
      </w:r>
      <w:bookmarkEnd w:id="144"/>
      <w:r w:rsidRPr="00AB77B7">
        <w:rPr>
          <w:rFonts w:cs="Times New Roman"/>
        </w:rPr>
        <w:t xml:space="preserve"> Key parameters of the final design for machine series of 50A/mm constant electric loading</w:t>
      </w:r>
    </w:p>
    <w:tbl>
      <w:tblPr>
        <w:tblW w:w="9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7"/>
        <w:gridCol w:w="1317"/>
        <w:gridCol w:w="1318"/>
        <w:gridCol w:w="1317"/>
        <w:gridCol w:w="1318"/>
        <w:gridCol w:w="1317"/>
        <w:gridCol w:w="1318"/>
      </w:tblGrid>
      <w:tr w:rsidR="00F5597C" w:rsidRPr="00A76894" w14:paraId="46FBCC6E" w14:textId="77777777" w:rsidTr="0034359D">
        <w:trPr>
          <w:trHeight w:val="300"/>
          <w:jc w:val="center"/>
        </w:trPr>
        <w:tc>
          <w:tcPr>
            <w:tcW w:w="1317" w:type="dxa"/>
            <w:noWrap/>
            <w:vAlign w:val="center"/>
          </w:tcPr>
          <w:p w14:paraId="6803391A" w14:textId="77777777" w:rsidR="00F5597C" w:rsidRPr="00A76894" w:rsidRDefault="00F5597C" w:rsidP="00A76894">
            <w:pPr>
              <w:pStyle w:val="Table"/>
              <w:spacing w:before="60" w:after="60"/>
              <w:jc w:val="center"/>
              <w:rPr>
                <w:rFonts w:cs="Times New Roman"/>
                <w:b/>
                <w:sz w:val="20"/>
                <w:szCs w:val="20"/>
                <w:lang w:val="en-US"/>
              </w:rPr>
            </w:pPr>
            <w:r w:rsidRPr="00A76894">
              <w:rPr>
                <w:rFonts w:cs="Times New Roman"/>
                <w:b/>
                <w:sz w:val="20"/>
                <w:szCs w:val="20"/>
                <w:lang w:val="en-US"/>
              </w:rPr>
              <w:t>Machine base speed rating (rpm)</w:t>
            </w:r>
          </w:p>
        </w:tc>
        <w:tc>
          <w:tcPr>
            <w:tcW w:w="1317" w:type="dxa"/>
            <w:noWrap/>
            <w:vAlign w:val="center"/>
          </w:tcPr>
          <w:p w14:paraId="5EB28152" w14:textId="77777777" w:rsidR="00F5597C" w:rsidRPr="00A76894" w:rsidRDefault="006A6731" w:rsidP="00A76894">
            <w:pPr>
              <w:pStyle w:val="Table"/>
              <w:spacing w:before="60" w:after="60"/>
              <w:jc w:val="center"/>
              <w:rPr>
                <w:rFonts w:cs="Times New Roman"/>
                <w:b/>
                <w:sz w:val="20"/>
                <w:szCs w:val="20"/>
                <w:lang w:val="en-US"/>
              </w:rPr>
            </w:pPr>
            <w:r w:rsidRPr="00A76894">
              <w:rPr>
                <w:rFonts w:cs="Times New Roman"/>
                <w:b/>
                <w:sz w:val="20"/>
                <w:szCs w:val="20"/>
                <w:lang w:val="en-US"/>
              </w:rPr>
              <w:t>Mechanical r</w:t>
            </w:r>
            <w:r w:rsidR="00F5597C" w:rsidRPr="00A76894">
              <w:rPr>
                <w:rFonts w:cs="Times New Roman"/>
                <w:b/>
                <w:sz w:val="20"/>
                <w:szCs w:val="20"/>
                <w:lang w:val="en-US"/>
              </w:rPr>
              <w:t>otor radius (mm)</w:t>
            </w:r>
          </w:p>
        </w:tc>
        <w:tc>
          <w:tcPr>
            <w:tcW w:w="1318" w:type="dxa"/>
            <w:noWrap/>
            <w:vAlign w:val="center"/>
          </w:tcPr>
          <w:p w14:paraId="01180FB1" w14:textId="77777777" w:rsidR="00F5597C" w:rsidRPr="00A76894" w:rsidRDefault="00F5597C" w:rsidP="00A76894">
            <w:pPr>
              <w:pStyle w:val="Table"/>
              <w:spacing w:before="60" w:after="60"/>
              <w:jc w:val="center"/>
              <w:rPr>
                <w:rFonts w:cs="Times New Roman"/>
                <w:b/>
                <w:sz w:val="20"/>
                <w:szCs w:val="20"/>
                <w:lang w:val="en-US"/>
              </w:rPr>
            </w:pPr>
            <w:r w:rsidRPr="00A76894">
              <w:rPr>
                <w:rFonts w:cs="Times New Roman"/>
                <w:b/>
                <w:sz w:val="20"/>
                <w:szCs w:val="20"/>
                <w:lang w:val="en-US"/>
              </w:rPr>
              <w:t>Stator outer radius (mm)</w:t>
            </w:r>
          </w:p>
        </w:tc>
        <w:tc>
          <w:tcPr>
            <w:tcW w:w="1317" w:type="dxa"/>
            <w:vAlign w:val="center"/>
          </w:tcPr>
          <w:p w14:paraId="131EB82B" w14:textId="77777777" w:rsidR="00F5597C" w:rsidRPr="00A76894" w:rsidRDefault="00F5597C"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height (mm)</w:t>
            </w:r>
          </w:p>
        </w:tc>
        <w:tc>
          <w:tcPr>
            <w:tcW w:w="1318" w:type="dxa"/>
            <w:noWrap/>
            <w:vAlign w:val="center"/>
          </w:tcPr>
          <w:p w14:paraId="1C8C0C50" w14:textId="77777777" w:rsidR="00F5597C" w:rsidRPr="00A76894" w:rsidRDefault="0058660E" w:rsidP="00A76894">
            <w:pPr>
              <w:pStyle w:val="Table"/>
              <w:spacing w:before="60" w:after="60"/>
              <w:jc w:val="center"/>
              <w:rPr>
                <w:rFonts w:cs="Times New Roman"/>
                <w:b/>
                <w:sz w:val="20"/>
                <w:szCs w:val="20"/>
                <w:lang w:val="en-US"/>
              </w:rPr>
            </w:pPr>
            <w:r w:rsidRPr="00A76894">
              <w:rPr>
                <w:rFonts w:cs="Times New Roman"/>
                <w:b/>
                <w:sz w:val="20"/>
                <w:szCs w:val="20"/>
                <w:lang w:val="en-US"/>
              </w:rPr>
              <w:t>Axial length (mm)</w:t>
            </w:r>
          </w:p>
        </w:tc>
        <w:tc>
          <w:tcPr>
            <w:tcW w:w="1317" w:type="dxa"/>
            <w:noWrap/>
            <w:vAlign w:val="center"/>
          </w:tcPr>
          <w:p w14:paraId="43C10B01" w14:textId="77777777" w:rsidR="00F5597C" w:rsidRPr="00A76894" w:rsidRDefault="00F5597C"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width (mm)</w:t>
            </w:r>
          </w:p>
        </w:tc>
        <w:tc>
          <w:tcPr>
            <w:tcW w:w="1318" w:type="dxa"/>
            <w:noWrap/>
            <w:vAlign w:val="center"/>
          </w:tcPr>
          <w:p w14:paraId="5FCFEE74" w14:textId="77777777" w:rsidR="00F5597C" w:rsidRPr="00A76894" w:rsidRDefault="00F5597C" w:rsidP="00A76894">
            <w:pPr>
              <w:pStyle w:val="Table"/>
              <w:spacing w:before="60" w:after="60"/>
              <w:jc w:val="center"/>
              <w:rPr>
                <w:rFonts w:cs="Times New Roman"/>
                <w:b/>
                <w:sz w:val="20"/>
                <w:szCs w:val="20"/>
                <w:lang w:val="en-US"/>
              </w:rPr>
            </w:pPr>
            <w:r w:rsidRPr="00A76894">
              <w:rPr>
                <w:rFonts w:cs="Times New Roman"/>
                <w:b/>
                <w:sz w:val="20"/>
                <w:szCs w:val="20"/>
                <w:lang w:val="en-US"/>
              </w:rPr>
              <w:t>Stator back iron thickness (mm)</w:t>
            </w:r>
          </w:p>
        </w:tc>
      </w:tr>
      <w:tr w:rsidR="00BE2701" w:rsidRPr="00A76894" w14:paraId="4DE319A7" w14:textId="77777777" w:rsidTr="0034359D">
        <w:trPr>
          <w:trHeight w:val="337"/>
          <w:jc w:val="center"/>
        </w:trPr>
        <w:tc>
          <w:tcPr>
            <w:tcW w:w="1317" w:type="dxa"/>
            <w:noWrap/>
            <w:vAlign w:val="center"/>
            <w:hideMark/>
          </w:tcPr>
          <w:p w14:paraId="44DE6E34" w14:textId="77777777" w:rsidR="00BE2701" w:rsidRPr="00A76894" w:rsidRDefault="00BE2701" w:rsidP="00A76894">
            <w:pPr>
              <w:pStyle w:val="Table"/>
              <w:spacing w:before="60" w:after="60"/>
              <w:jc w:val="center"/>
              <w:rPr>
                <w:rFonts w:cs="Times New Roman"/>
                <w:sz w:val="20"/>
                <w:szCs w:val="20"/>
              </w:rPr>
            </w:pPr>
            <w:r w:rsidRPr="00A76894">
              <w:rPr>
                <w:rFonts w:cs="Times New Roman"/>
                <w:sz w:val="20"/>
                <w:szCs w:val="20"/>
              </w:rPr>
              <w:t>1000</w:t>
            </w:r>
          </w:p>
        </w:tc>
        <w:tc>
          <w:tcPr>
            <w:tcW w:w="1317" w:type="dxa"/>
            <w:noWrap/>
            <w:vAlign w:val="center"/>
          </w:tcPr>
          <w:p w14:paraId="24369D5B" w14:textId="56B6B5C1"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164.8</w:t>
            </w:r>
            <w:r w:rsidR="00E60E4C" w:rsidRPr="00A76894">
              <w:rPr>
                <w:rFonts w:cs="Times New Roman"/>
                <w:color w:val="000000"/>
                <w:sz w:val="20"/>
                <w:szCs w:val="20"/>
              </w:rPr>
              <w:t>0</w:t>
            </w:r>
          </w:p>
        </w:tc>
        <w:tc>
          <w:tcPr>
            <w:tcW w:w="1318" w:type="dxa"/>
            <w:noWrap/>
            <w:vAlign w:val="center"/>
          </w:tcPr>
          <w:p w14:paraId="5E3F6514"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216.03</w:t>
            </w:r>
          </w:p>
        </w:tc>
        <w:tc>
          <w:tcPr>
            <w:tcW w:w="1317" w:type="dxa"/>
            <w:vAlign w:val="center"/>
          </w:tcPr>
          <w:p w14:paraId="411592DF"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13.39</w:t>
            </w:r>
          </w:p>
        </w:tc>
        <w:tc>
          <w:tcPr>
            <w:tcW w:w="1318" w:type="dxa"/>
            <w:noWrap/>
            <w:vAlign w:val="center"/>
          </w:tcPr>
          <w:p w14:paraId="73B05059"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432.06</w:t>
            </w:r>
          </w:p>
        </w:tc>
        <w:tc>
          <w:tcPr>
            <w:tcW w:w="1317" w:type="dxa"/>
            <w:noWrap/>
            <w:vAlign w:val="center"/>
          </w:tcPr>
          <w:p w14:paraId="4E075048"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42.83</w:t>
            </w:r>
          </w:p>
        </w:tc>
        <w:tc>
          <w:tcPr>
            <w:tcW w:w="1318" w:type="dxa"/>
            <w:noWrap/>
            <w:vAlign w:val="center"/>
          </w:tcPr>
          <w:p w14:paraId="099FAE01"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24.09</w:t>
            </w:r>
          </w:p>
        </w:tc>
      </w:tr>
      <w:tr w:rsidR="00BE2701" w:rsidRPr="00A76894" w14:paraId="017DBA29" w14:textId="77777777" w:rsidTr="0034359D">
        <w:trPr>
          <w:trHeight w:val="337"/>
          <w:jc w:val="center"/>
        </w:trPr>
        <w:tc>
          <w:tcPr>
            <w:tcW w:w="1317" w:type="dxa"/>
            <w:noWrap/>
            <w:vAlign w:val="center"/>
            <w:hideMark/>
          </w:tcPr>
          <w:p w14:paraId="1C5C0BD7" w14:textId="77777777" w:rsidR="00BE2701" w:rsidRPr="00A76894" w:rsidRDefault="00BE2701" w:rsidP="00A76894">
            <w:pPr>
              <w:pStyle w:val="Table"/>
              <w:spacing w:before="60" w:after="60"/>
              <w:jc w:val="center"/>
              <w:rPr>
                <w:rFonts w:cs="Times New Roman"/>
                <w:sz w:val="20"/>
                <w:szCs w:val="20"/>
              </w:rPr>
            </w:pPr>
            <w:r w:rsidRPr="00A76894">
              <w:rPr>
                <w:rFonts w:cs="Times New Roman"/>
                <w:sz w:val="20"/>
                <w:szCs w:val="20"/>
              </w:rPr>
              <w:t>2000</w:t>
            </w:r>
          </w:p>
        </w:tc>
        <w:tc>
          <w:tcPr>
            <w:tcW w:w="1317" w:type="dxa"/>
            <w:noWrap/>
            <w:vAlign w:val="center"/>
          </w:tcPr>
          <w:p w14:paraId="123EE75D" w14:textId="2ABD7454"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133</w:t>
            </w:r>
            <w:r w:rsidR="00E60E4C" w:rsidRPr="00A76894">
              <w:rPr>
                <w:rFonts w:cs="Times New Roman"/>
                <w:color w:val="000000"/>
                <w:sz w:val="20"/>
                <w:szCs w:val="20"/>
              </w:rPr>
              <w:t>.00</w:t>
            </w:r>
          </w:p>
        </w:tc>
        <w:tc>
          <w:tcPr>
            <w:tcW w:w="1318" w:type="dxa"/>
            <w:noWrap/>
            <w:vAlign w:val="center"/>
          </w:tcPr>
          <w:p w14:paraId="123E8D5D"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176.84</w:t>
            </w:r>
          </w:p>
        </w:tc>
        <w:tc>
          <w:tcPr>
            <w:tcW w:w="1317" w:type="dxa"/>
            <w:vAlign w:val="center"/>
          </w:tcPr>
          <w:p w14:paraId="04C1F391"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13.21</w:t>
            </w:r>
          </w:p>
        </w:tc>
        <w:tc>
          <w:tcPr>
            <w:tcW w:w="1318" w:type="dxa"/>
            <w:noWrap/>
            <w:vAlign w:val="center"/>
          </w:tcPr>
          <w:p w14:paraId="1FA9BFCB"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353.67</w:t>
            </w:r>
          </w:p>
        </w:tc>
        <w:tc>
          <w:tcPr>
            <w:tcW w:w="1317" w:type="dxa"/>
            <w:noWrap/>
            <w:vAlign w:val="center"/>
          </w:tcPr>
          <w:p w14:paraId="4E2F987A"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34.57</w:t>
            </w:r>
          </w:p>
        </w:tc>
        <w:tc>
          <w:tcPr>
            <w:tcW w:w="1318" w:type="dxa"/>
            <w:noWrap/>
            <w:vAlign w:val="center"/>
          </w:tcPr>
          <w:p w14:paraId="12F94FF9"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19.44</w:t>
            </w:r>
          </w:p>
        </w:tc>
      </w:tr>
      <w:tr w:rsidR="00BE2701" w:rsidRPr="00A76894" w14:paraId="57440EB9" w14:textId="77777777" w:rsidTr="0034359D">
        <w:trPr>
          <w:trHeight w:val="337"/>
          <w:jc w:val="center"/>
        </w:trPr>
        <w:tc>
          <w:tcPr>
            <w:tcW w:w="1317" w:type="dxa"/>
            <w:noWrap/>
            <w:vAlign w:val="center"/>
            <w:hideMark/>
          </w:tcPr>
          <w:p w14:paraId="4F5B5AEF" w14:textId="77777777" w:rsidR="00BE2701" w:rsidRPr="00A76894" w:rsidRDefault="00BE2701" w:rsidP="00A76894">
            <w:pPr>
              <w:pStyle w:val="Table"/>
              <w:spacing w:before="60" w:after="60"/>
              <w:jc w:val="center"/>
              <w:rPr>
                <w:rFonts w:cs="Times New Roman"/>
                <w:sz w:val="20"/>
                <w:szCs w:val="20"/>
              </w:rPr>
            </w:pPr>
            <w:r w:rsidRPr="00A76894">
              <w:rPr>
                <w:rFonts w:cs="Times New Roman"/>
                <w:sz w:val="20"/>
                <w:szCs w:val="20"/>
              </w:rPr>
              <w:t>3000</w:t>
            </w:r>
          </w:p>
        </w:tc>
        <w:tc>
          <w:tcPr>
            <w:tcW w:w="1317" w:type="dxa"/>
            <w:noWrap/>
            <w:vAlign w:val="center"/>
          </w:tcPr>
          <w:p w14:paraId="7EBC6AD3" w14:textId="6EC0FF8E"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119</w:t>
            </w:r>
            <w:r w:rsidR="00E60E4C" w:rsidRPr="00A76894">
              <w:rPr>
                <w:rFonts w:cs="Times New Roman"/>
                <w:color w:val="000000"/>
                <w:sz w:val="20"/>
                <w:szCs w:val="20"/>
              </w:rPr>
              <w:t>.00</w:t>
            </w:r>
          </w:p>
        </w:tc>
        <w:tc>
          <w:tcPr>
            <w:tcW w:w="1318" w:type="dxa"/>
            <w:noWrap/>
            <w:vAlign w:val="center"/>
          </w:tcPr>
          <w:p w14:paraId="1D5B0A74"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159.56</w:t>
            </w:r>
          </w:p>
        </w:tc>
        <w:tc>
          <w:tcPr>
            <w:tcW w:w="1317" w:type="dxa"/>
            <w:vAlign w:val="center"/>
          </w:tcPr>
          <w:p w14:paraId="48ACC9E6"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13.11</w:t>
            </w:r>
          </w:p>
        </w:tc>
        <w:tc>
          <w:tcPr>
            <w:tcW w:w="1318" w:type="dxa"/>
            <w:noWrap/>
            <w:vAlign w:val="center"/>
          </w:tcPr>
          <w:p w14:paraId="27CA5A84"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319.11</w:t>
            </w:r>
          </w:p>
        </w:tc>
        <w:tc>
          <w:tcPr>
            <w:tcW w:w="1317" w:type="dxa"/>
            <w:noWrap/>
            <w:vAlign w:val="center"/>
          </w:tcPr>
          <w:p w14:paraId="18FF4B41"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30.93</w:t>
            </w:r>
          </w:p>
        </w:tc>
        <w:tc>
          <w:tcPr>
            <w:tcW w:w="1318" w:type="dxa"/>
            <w:noWrap/>
            <w:vAlign w:val="center"/>
          </w:tcPr>
          <w:p w14:paraId="14F6B32A" w14:textId="0C3F3535"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17.4</w:t>
            </w:r>
            <w:r w:rsidR="00E60E4C" w:rsidRPr="00A76894">
              <w:rPr>
                <w:rFonts w:cs="Times New Roman"/>
                <w:color w:val="000000"/>
                <w:sz w:val="20"/>
                <w:szCs w:val="20"/>
              </w:rPr>
              <w:t>0</w:t>
            </w:r>
          </w:p>
        </w:tc>
      </w:tr>
      <w:tr w:rsidR="00BE2701" w:rsidRPr="00A76894" w14:paraId="6290B765" w14:textId="77777777" w:rsidTr="0034359D">
        <w:trPr>
          <w:trHeight w:val="337"/>
          <w:jc w:val="center"/>
        </w:trPr>
        <w:tc>
          <w:tcPr>
            <w:tcW w:w="1317" w:type="dxa"/>
            <w:noWrap/>
            <w:vAlign w:val="center"/>
            <w:hideMark/>
          </w:tcPr>
          <w:p w14:paraId="68F5BF73" w14:textId="77777777" w:rsidR="00BE2701" w:rsidRPr="00A76894" w:rsidRDefault="00BE2701" w:rsidP="00A76894">
            <w:pPr>
              <w:pStyle w:val="Table"/>
              <w:spacing w:before="60" w:after="60"/>
              <w:jc w:val="center"/>
              <w:rPr>
                <w:rFonts w:cs="Times New Roman"/>
                <w:sz w:val="20"/>
                <w:szCs w:val="20"/>
              </w:rPr>
            </w:pPr>
            <w:r w:rsidRPr="00A76894">
              <w:rPr>
                <w:rFonts w:cs="Times New Roman"/>
                <w:sz w:val="20"/>
                <w:szCs w:val="20"/>
              </w:rPr>
              <w:t>4000</w:t>
            </w:r>
          </w:p>
        </w:tc>
        <w:tc>
          <w:tcPr>
            <w:tcW w:w="1317" w:type="dxa"/>
            <w:noWrap/>
            <w:vAlign w:val="center"/>
          </w:tcPr>
          <w:p w14:paraId="36BE7C5D" w14:textId="6705F3C1"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112</w:t>
            </w:r>
            <w:r w:rsidR="00E60E4C" w:rsidRPr="00A76894">
              <w:rPr>
                <w:rFonts w:cs="Times New Roman"/>
                <w:color w:val="000000"/>
                <w:sz w:val="20"/>
                <w:szCs w:val="20"/>
              </w:rPr>
              <w:t>.00</w:t>
            </w:r>
          </w:p>
        </w:tc>
        <w:tc>
          <w:tcPr>
            <w:tcW w:w="1318" w:type="dxa"/>
            <w:noWrap/>
            <w:vAlign w:val="center"/>
          </w:tcPr>
          <w:p w14:paraId="44B5D09B"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150.91</w:t>
            </w:r>
          </w:p>
        </w:tc>
        <w:tc>
          <w:tcPr>
            <w:tcW w:w="1317" w:type="dxa"/>
            <w:vAlign w:val="center"/>
          </w:tcPr>
          <w:p w14:paraId="0E109577"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13.05</w:t>
            </w:r>
          </w:p>
        </w:tc>
        <w:tc>
          <w:tcPr>
            <w:tcW w:w="1318" w:type="dxa"/>
            <w:noWrap/>
            <w:vAlign w:val="center"/>
          </w:tcPr>
          <w:p w14:paraId="2D42B0D3"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301.82</w:t>
            </w:r>
          </w:p>
        </w:tc>
        <w:tc>
          <w:tcPr>
            <w:tcW w:w="1317" w:type="dxa"/>
            <w:noWrap/>
            <w:vAlign w:val="center"/>
          </w:tcPr>
          <w:p w14:paraId="72866A23"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29.11</w:t>
            </w:r>
          </w:p>
        </w:tc>
        <w:tc>
          <w:tcPr>
            <w:tcW w:w="1318" w:type="dxa"/>
            <w:noWrap/>
            <w:vAlign w:val="center"/>
          </w:tcPr>
          <w:p w14:paraId="29A2B89A"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16.37</w:t>
            </w:r>
          </w:p>
        </w:tc>
      </w:tr>
      <w:tr w:rsidR="00BE2701" w:rsidRPr="00A76894" w14:paraId="662D66A6" w14:textId="77777777" w:rsidTr="0034359D">
        <w:trPr>
          <w:trHeight w:val="337"/>
          <w:jc w:val="center"/>
        </w:trPr>
        <w:tc>
          <w:tcPr>
            <w:tcW w:w="1317" w:type="dxa"/>
            <w:noWrap/>
            <w:vAlign w:val="center"/>
            <w:hideMark/>
          </w:tcPr>
          <w:p w14:paraId="64D89A85" w14:textId="77777777" w:rsidR="00BE2701" w:rsidRPr="00A76894" w:rsidRDefault="00BE2701" w:rsidP="00A76894">
            <w:pPr>
              <w:pStyle w:val="Table"/>
              <w:spacing w:before="60" w:after="60"/>
              <w:jc w:val="center"/>
              <w:rPr>
                <w:rFonts w:cs="Times New Roman"/>
                <w:sz w:val="20"/>
                <w:szCs w:val="20"/>
              </w:rPr>
            </w:pPr>
            <w:r w:rsidRPr="00A76894">
              <w:rPr>
                <w:rFonts w:cs="Times New Roman"/>
                <w:sz w:val="20"/>
                <w:szCs w:val="20"/>
              </w:rPr>
              <w:t>5000</w:t>
            </w:r>
          </w:p>
        </w:tc>
        <w:tc>
          <w:tcPr>
            <w:tcW w:w="1317" w:type="dxa"/>
            <w:noWrap/>
            <w:vAlign w:val="center"/>
          </w:tcPr>
          <w:p w14:paraId="64ACD1AE" w14:textId="6A651C29"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108.5</w:t>
            </w:r>
            <w:r w:rsidR="00E60E4C" w:rsidRPr="00A76894">
              <w:rPr>
                <w:rFonts w:cs="Times New Roman"/>
                <w:color w:val="000000"/>
                <w:sz w:val="20"/>
                <w:szCs w:val="20"/>
              </w:rPr>
              <w:t>0</w:t>
            </w:r>
          </w:p>
        </w:tc>
        <w:tc>
          <w:tcPr>
            <w:tcW w:w="1318" w:type="dxa"/>
            <w:noWrap/>
            <w:vAlign w:val="center"/>
          </w:tcPr>
          <w:p w14:paraId="54F4F998"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146.58</w:t>
            </w:r>
          </w:p>
        </w:tc>
        <w:tc>
          <w:tcPr>
            <w:tcW w:w="1317" w:type="dxa"/>
            <w:vAlign w:val="center"/>
          </w:tcPr>
          <w:p w14:paraId="55181FF3"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13.02</w:t>
            </w:r>
          </w:p>
        </w:tc>
        <w:tc>
          <w:tcPr>
            <w:tcW w:w="1318" w:type="dxa"/>
            <w:noWrap/>
            <w:vAlign w:val="center"/>
          </w:tcPr>
          <w:p w14:paraId="198E7E0D"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293.17</w:t>
            </w:r>
          </w:p>
        </w:tc>
        <w:tc>
          <w:tcPr>
            <w:tcW w:w="1317" w:type="dxa"/>
            <w:noWrap/>
            <w:vAlign w:val="center"/>
          </w:tcPr>
          <w:p w14:paraId="0A868B39" w14:textId="29F08C32"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28.2</w:t>
            </w:r>
            <w:r w:rsidR="00E60E4C" w:rsidRPr="00A76894">
              <w:rPr>
                <w:rFonts w:cs="Times New Roman"/>
                <w:color w:val="000000"/>
                <w:sz w:val="20"/>
                <w:szCs w:val="20"/>
              </w:rPr>
              <w:t>0</w:t>
            </w:r>
          </w:p>
        </w:tc>
        <w:tc>
          <w:tcPr>
            <w:tcW w:w="1318" w:type="dxa"/>
            <w:noWrap/>
            <w:vAlign w:val="center"/>
          </w:tcPr>
          <w:p w14:paraId="6697BCA8"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15.86</w:t>
            </w:r>
          </w:p>
        </w:tc>
      </w:tr>
      <w:tr w:rsidR="00BE2701" w:rsidRPr="00A76894" w14:paraId="2DD31F93" w14:textId="77777777" w:rsidTr="0034359D">
        <w:trPr>
          <w:trHeight w:val="337"/>
          <w:jc w:val="center"/>
        </w:trPr>
        <w:tc>
          <w:tcPr>
            <w:tcW w:w="1317" w:type="dxa"/>
            <w:noWrap/>
            <w:vAlign w:val="center"/>
            <w:hideMark/>
          </w:tcPr>
          <w:p w14:paraId="76C7E48A" w14:textId="77777777" w:rsidR="00BE2701" w:rsidRPr="00A76894" w:rsidRDefault="00BE2701" w:rsidP="00A76894">
            <w:pPr>
              <w:pStyle w:val="Table"/>
              <w:spacing w:before="60" w:after="60"/>
              <w:jc w:val="center"/>
              <w:rPr>
                <w:rFonts w:cs="Times New Roman"/>
                <w:sz w:val="20"/>
                <w:szCs w:val="20"/>
              </w:rPr>
            </w:pPr>
            <w:r w:rsidRPr="00A76894">
              <w:rPr>
                <w:rFonts w:cs="Times New Roman"/>
                <w:sz w:val="20"/>
                <w:szCs w:val="20"/>
              </w:rPr>
              <w:t>6000</w:t>
            </w:r>
          </w:p>
        </w:tc>
        <w:tc>
          <w:tcPr>
            <w:tcW w:w="1317" w:type="dxa"/>
            <w:noWrap/>
            <w:vAlign w:val="center"/>
          </w:tcPr>
          <w:p w14:paraId="6D977419" w14:textId="16E4B588"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107</w:t>
            </w:r>
            <w:r w:rsidR="00E60E4C" w:rsidRPr="00A76894">
              <w:rPr>
                <w:rFonts w:cs="Times New Roman"/>
                <w:color w:val="000000"/>
                <w:sz w:val="20"/>
                <w:szCs w:val="20"/>
              </w:rPr>
              <w:t>.00</w:t>
            </w:r>
          </w:p>
        </w:tc>
        <w:tc>
          <w:tcPr>
            <w:tcW w:w="1318" w:type="dxa"/>
            <w:noWrap/>
            <w:vAlign w:val="center"/>
          </w:tcPr>
          <w:p w14:paraId="664DC78F"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144.73</w:t>
            </w:r>
          </w:p>
        </w:tc>
        <w:tc>
          <w:tcPr>
            <w:tcW w:w="1317" w:type="dxa"/>
            <w:vAlign w:val="center"/>
          </w:tcPr>
          <w:p w14:paraId="50EDA91E"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13.01</w:t>
            </w:r>
          </w:p>
        </w:tc>
        <w:tc>
          <w:tcPr>
            <w:tcW w:w="1318" w:type="dxa"/>
            <w:noWrap/>
            <w:vAlign w:val="center"/>
          </w:tcPr>
          <w:p w14:paraId="487DBA84"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289.46</w:t>
            </w:r>
          </w:p>
        </w:tc>
        <w:tc>
          <w:tcPr>
            <w:tcW w:w="1317" w:type="dxa"/>
            <w:noWrap/>
            <w:vAlign w:val="center"/>
          </w:tcPr>
          <w:p w14:paraId="1A6932E5"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27.81</w:t>
            </w:r>
          </w:p>
        </w:tc>
        <w:tc>
          <w:tcPr>
            <w:tcW w:w="1318" w:type="dxa"/>
            <w:noWrap/>
            <w:vAlign w:val="center"/>
          </w:tcPr>
          <w:p w14:paraId="50D245F8"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15.64</w:t>
            </w:r>
          </w:p>
        </w:tc>
      </w:tr>
      <w:tr w:rsidR="00BE2701" w:rsidRPr="00A76894" w14:paraId="185F5E3B" w14:textId="77777777" w:rsidTr="0034359D">
        <w:trPr>
          <w:trHeight w:val="337"/>
          <w:jc w:val="center"/>
        </w:trPr>
        <w:tc>
          <w:tcPr>
            <w:tcW w:w="1317" w:type="dxa"/>
            <w:noWrap/>
            <w:vAlign w:val="center"/>
            <w:hideMark/>
          </w:tcPr>
          <w:p w14:paraId="176F1422" w14:textId="77777777" w:rsidR="00BE2701" w:rsidRPr="00A76894" w:rsidRDefault="00BE2701" w:rsidP="00A76894">
            <w:pPr>
              <w:pStyle w:val="Table"/>
              <w:spacing w:before="60" w:after="60"/>
              <w:jc w:val="center"/>
              <w:rPr>
                <w:rFonts w:cs="Times New Roman"/>
                <w:sz w:val="20"/>
                <w:szCs w:val="20"/>
              </w:rPr>
            </w:pPr>
            <w:r w:rsidRPr="00A76894">
              <w:rPr>
                <w:rFonts w:cs="Times New Roman"/>
                <w:sz w:val="20"/>
                <w:szCs w:val="20"/>
              </w:rPr>
              <w:t>7000</w:t>
            </w:r>
          </w:p>
        </w:tc>
        <w:tc>
          <w:tcPr>
            <w:tcW w:w="1317" w:type="dxa"/>
            <w:noWrap/>
            <w:vAlign w:val="center"/>
          </w:tcPr>
          <w:p w14:paraId="1B642C01" w14:textId="5F14D5CE"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109.5</w:t>
            </w:r>
            <w:r w:rsidR="00E60E4C" w:rsidRPr="00A76894">
              <w:rPr>
                <w:rFonts w:cs="Times New Roman"/>
                <w:color w:val="000000"/>
                <w:sz w:val="20"/>
                <w:szCs w:val="20"/>
              </w:rPr>
              <w:t>0</w:t>
            </w:r>
          </w:p>
        </w:tc>
        <w:tc>
          <w:tcPr>
            <w:tcW w:w="1318" w:type="dxa"/>
            <w:noWrap/>
            <w:vAlign w:val="center"/>
          </w:tcPr>
          <w:p w14:paraId="6CF8D90F"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147.82</w:t>
            </w:r>
          </w:p>
        </w:tc>
        <w:tc>
          <w:tcPr>
            <w:tcW w:w="1317" w:type="dxa"/>
            <w:vAlign w:val="center"/>
          </w:tcPr>
          <w:p w14:paraId="21AC0538"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13.03</w:t>
            </w:r>
          </w:p>
        </w:tc>
        <w:tc>
          <w:tcPr>
            <w:tcW w:w="1318" w:type="dxa"/>
            <w:noWrap/>
            <w:vAlign w:val="center"/>
          </w:tcPr>
          <w:p w14:paraId="5F50F70E"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295.64</w:t>
            </w:r>
          </w:p>
        </w:tc>
        <w:tc>
          <w:tcPr>
            <w:tcW w:w="1317" w:type="dxa"/>
            <w:noWrap/>
            <w:vAlign w:val="center"/>
          </w:tcPr>
          <w:p w14:paraId="4022B964"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28.46</w:t>
            </w:r>
          </w:p>
        </w:tc>
        <w:tc>
          <w:tcPr>
            <w:tcW w:w="1318" w:type="dxa"/>
            <w:noWrap/>
            <w:vAlign w:val="center"/>
          </w:tcPr>
          <w:p w14:paraId="0F2EFAFC"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16.01</w:t>
            </w:r>
          </w:p>
        </w:tc>
      </w:tr>
      <w:tr w:rsidR="00BE2701" w:rsidRPr="00A76894" w14:paraId="335CC9FC" w14:textId="77777777" w:rsidTr="0034359D">
        <w:trPr>
          <w:trHeight w:val="337"/>
          <w:jc w:val="center"/>
        </w:trPr>
        <w:tc>
          <w:tcPr>
            <w:tcW w:w="1317" w:type="dxa"/>
            <w:noWrap/>
            <w:vAlign w:val="center"/>
            <w:hideMark/>
          </w:tcPr>
          <w:p w14:paraId="1DAEB841" w14:textId="77777777" w:rsidR="00BE2701" w:rsidRPr="00A76894" w:rsidRDefault="00BE2701" w:rsidP="00A76894">
            <w:pPr>
              <w:pStyle w:val="Table"/>
              <w:spacing w:before="60" w:after="60"/>
              <w:jc w:val="center"/>
              <w:rPr>
                <w:rFonts w:cs="Times New Roman"/>
                <w:sz w:val="20"/>
                <w:szCs w:val="20"/>
              </w:rPr>
            </w:pPr>
            <w:r w:rsidRPr="00A76894">
              <w:rPr>
                <w:rFonts w:cs="Times New Roman"/>
                <w:sz w:val="20"/>
                <w:szCs w:val="20"/>
              </w:rPr>
              <w:t>8000</w:t>
            </w:r>
          </w:p>
        </w:tc>
        <w:tc>
          <w:tcPr>
            <w:tcW w:w="1317" w:type="dxa"/>
            <w:noWrap/>
            <w:vAlign w:val="center"/>
          </w:tcPr>
          <w:p w14:paraId="52DF5FA4" w14:textId="56A7A8CF"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117</w:t>
            </w:r>
            <w:r w:rsidR="00E60E4C" w:rsidRPr="00A76894">
              <w:rPr>
                <w:rFonts w:cs="Times New Roman"/>
                <w:color w:val="000000"/>
                <w:sz w:val="20"/>
                <w:szCs w:val="20"/>
              </w:rPr>
              <w:t>.00</w:t>
            </w:r>
          </w:p>
        </w:tc>
        <w:tc>
          <w:tcPr>
            <w:tcW w:w="1318" w:type="dxa"/>
            <w:noWrap/>
            <w:vAlign w:val="center"/>
          </w:tcPr>
          <w:p w14:paraId="5E650219"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157.09</w:t>
            </w:r>
          </w:p>
        </w:tc>
        <w:tc>
          <w:tcPr>
            <w:tcW w:w="1317" w:type="dxa"/>
            <w:vAlign w:val="center"/>
          </w:tcPr>
          <w:p w14:paraId="640E6C05" w14:textId="790402E9"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13.1</w:t>
            </w:r>
            <w:r w:rsidR="00E60E4C" w:rsidRPr="00A76894">
              <w:rPr>
                <w:rFonts w:cs="Times New Roman"/>
                <w:color w:val="000000"/>
                <w:sz w:val="20"/>
                <w:szCs w:val="20"/>
              </w:rPr>
              <w:t>0</w:t>
            </w:r>
          </w:p>
        </w:tc>
        <w:tc>
          <w:tcPr>
            <w:tcW w:w="1318" w:type="dxa"/>
            <w:noWrap/>
            <w:vAlign w:val="center"/>
          </w:tcPr>
          <w:p w14:paraId="1852EE16"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314.17</w:t>
            </w:r>
          </w:p>
        </w:tc>
        <w:tc>
          <w:tcPr>
            <w:tcW w:w="1317" w:type="dxa"/>
            <w:noWrap/>
            <w:vAlign w:val="center"/>
          </w:tcPr>
          <w:p w14:paraId="4084758B"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30.41</w:t>
            </w:r>
          </w:p>
        </w:tc>
        <w:tc>
          <w:tcPr>
            <w:tcW w:w="1318" w:type="dxa"/>
            <w:noWrap/>
            <w:vAlign w:val="center"/>
          </w:tcPr>
          <w:p w14:paraId="349E2E23" w14:textId="77777777" w:rsidR="00BE2701" w:rsidRPr="00A76894" w:rsidRDefault="00BE2701" w:rsidP="00A76894">
            <w:pPr>
              <w:pStyle w:val="Table"/>
              <w:spacing w:before="60" w:after="60"/>
              <w:jc w:val="center"/>
              <w:rPr>
                <w:rFonts w:cs="Times New Roman"/>
                <w:color w:val="000000"/>
                <w:sz w:val="20"/>
                <w:szCs w:val="20"/>
              </w:rPr>
            </w:pPr>
            <w:r w:rsidRPr="00A76894">
              <w:rPr>
                <w:rFonts w:cs="Times New Roman"/>
                <w:color w:val="000000"/>
                <w:sz w:val="20"/>
                <w:szCs w:val="20"/>
              </w:rPr>
              <w:t>17.11</w:t>
            </w:r>
          </w:p>
        </w:tc>
      </w:tr>
    </w:tbl>
    <w:p w14:paraId="24C3282C" w14:textId="77777777" w:rsidR="00BD3ED7" w:rsidRDefault="00BD3ED7" w:rsidP="00BD3ED7"/>
    <w:p w14:paraId="0313B8F6" w14:textId="77777777" w:rsidR="00BD3ED7" w:rsidRDefault="00BD3ED7" w:rsidP="00BD3ED7"/>
    <w:p w14:paraId="09BD9726" w14:textId="61473045" w:rsidR="001401A3" w:rsidRPr="00AB77B7" w:rsidRDefault="001F09C3" w:rsidP="001F09C3">
      <w:pPr>
        <w:pStyle w:val="a5"/>
        <w:rPr>
          <w:rFonts w:cs="Times New Roman"/>
        </w:rPr>
      </w:pPr>
      <w:r w:rsidRPr="00AB77B7">
        <w:rPr>
          <w:rFonts w:cs="Times New Roman"/>
        </w:rPr>
        <w:lastRenderedPageBreak/>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12</w:t>
      </w:r>
      <w:r w:rsidR="005F21A8" w:rsidRPr="00AB77B7">
        <w:rPr>
          <w:rFonts w:cs="Times New Roman"/>
          <w:noProof/>
        </w:rPr>
        <w:fldChar w:fldCharType="end"/>
      </w:r>
      <w:r w:rsidRPr="00AB77B7">
        <w:rPr>
          <w:rFonts w:cs="Times New Roman"/>
        </w:rPr>
        <w:t xml:space="preserve"> Key parameters of the final design for machine series with 125A/mm constant electric loading</w:t>
      </w:r>
    </w:p>
    <w:tbl>
      <w:tblPr>
        <w:tblW w:w="92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1"/>
        <w:gridCol w:w="1321"/>
        <w:gridCol w:w="1321"/>
        <w:gridCol w:w="1321"/>
        <w:gridCol w:w="1321"/>
        <w:gridCol w:w="1321"/>
        <w:gridCol w:w="1322"/>
      </w:tblGrid>
      <w:tr w:rsidR="001F09C3" w:rsidRPr="00A76894" w14:paraId="478F75C0" w14:textId="77777777" w:rsidTr="0034359D">
        <w:trPr>
          <w:trHeight w:val="300"/>
          <w:jc w:val="center"/>
        </w:trPr>
        <w:tc>
          <w:tcPr>
            <w:tcW w:w="1321" w:type="dxa"/>
            <w:noWrap/>
            <w:vAlign w:val="center"/>
          </w:tcPr>
          <w:p w14:paraId="495C5509" w14:textId="77777777" w:rsidR="001F09C3" w:rsidRPr="00A76894" w:rsidRDefault="001F09C3" w:rsidP="00A76894">
            <w:pPr>
              <w:pStyle w:val="Table"/>
              <w:spacing w:before="60" w:after="60"/>
              <w:jc w:val="center"/>
              <w:rPr>
                <w:rFonts w:cs="Times New Roman"/>
                <w:b/>
                <w:sz w:val="20"/>
                <w:szCs w:val="20"/>
                <w:lang w:val="en-US"/>
              </w:rPr>
            </w:pPr>
            <w:r w:rsidRPr="00A76894">
              <w:rPr>
                <w:rFonts w:cs="Times New Roman"/>
                <w:b/>
                <w:sz w:val="20"/>
                <w:szCs w:val="20"/>
                <w:lang w:val="en-US"/>
              </w:rPr>
              <w:t>Machine base speed rating (rpm)</w:t>
            </w:r>
          </w:p>
        </w:tc>
        <w:tc>
          <w:tcPr>
            <w:tcW w:w="1321" w:type="dxa"/>
            <w:noWrap/>
            <w:vAlign w:val="center"/>
          </w:tcPr>
          <w:p w14:paraId="76371800" w14:textId="77777777" w:rsidR="001F09C3" w:rsidRPr="00A76894" w:rsidRDefault="001F09C3" w:rsidP="00A76894">
            <w:pPr>
              <w:pStyle w:val="Table"/>
              <w:spacing w:before="60" w:after="60"/>
              <w:jc w:val="center"/>
              <w:rPr>
                <w:rFonts w:cs="Times New Roman"/>
                <w:b/>
                <w:sz w:val="20"/>
                <w:szCs w:val="20"/>
                <w:lang w:val="en-US"/>
              </w:rPr>
            </w:pPr>
            <w:r w:rsidRPr="00A76894">
              <w:rPr>
                <w:rFonts w:cs="Times New Roman"/>
                <w:b/>
                <w:sz w:val="20"/>
                <w:szCs w:val="20"/>
                <w:lang w:val="en-US"/>
              </w:rPr>
              <w:t>Mechanical rotor radius (mm)</w:t>
            </w:r>
          </w:p>
        </w:tc>
        <w:tc>
          <w:tcPr>
            <w:tcW w:w="1321" w:type="dxa"/>
            <w:noWrap/>
            <w:vAlign w:val="center"/>
          </w:tcPr>
          <w:p w14:paraId="3AA0C11F" w14:textId="77777777" w:rsidR="001F09C3" w:rsidRPr="00A76894" w:rsidRDefault="001F09C3" w:rsidP="00A76894">
            <w:pPr>
              <w:pStyle w:val="Table"/>
              <w:spacing w:before="60" w:after="60"/>
              <w:jc w:val="center"/>
              <w:rPr>
                <w:rFonts w:cs="Times New Roman"/>
                <w:b/>
                <w:sz w:val="20"/>
                <w:szCs w:val="20"/>
                <w:lang w:val="en-US"/>
              </w:rPr>
            </w:pPr>
            <w:r w:rsidRPr="00A76894">
              <w:rPr>
                <w:rFonts w:cs="Times New Roman"/>
                <w:b/>
                <w:sz w:val="20"/>
                <w:szCs w:val="20"/>
                <w:lang w:val="en-US"/>
              </w:rPr>
              <w:t>Stator outer radius (mm)</w:t>
            </w:r>
          </w:p>
        </w:tc>
        <w:tc>
          <w:tcPr>
            <w:tcW w:w="1321" w:type="dxa"/>
            <w:vAlign w:val="center"/>
          </w:tcPr>
          <w:p w14:paraId="441D8553" w14:textId="77777777" w:rsidR="001F09C3" w:rsidRPr="00A76894" w:rsidRDefault="001F09C3"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height (mm)</w:t>
            </w:r>
          </w:p>
        </w:tc>
        <w:tc>
          <w:tcPr>
            <w:tcW w:w="1321" w:type="dxa"/>
            <w:noWrap/>
            <w:vAlign w:val="center"/>
          </w:tcPr>
          <w:p w14:paraId="3B908A6F" w14:textId="77777777" w:rsidR="001F09C3" w:rsidRPr="00A76894" w:rsidRDefault="001F09C3" w:rsidP="00A76894">
            <w:pPr>
              <w:pStyle w:val="Table"/>
              <w:spacing w:before="60" w:after="60"/>
              <w:jc w:val="center"/>
              <w:rPr>
                <w:rFonts w:cs="Times New Roman"/>
                <w:b/>
                <w:sz w:val="20"/>
                <w:szCs w:val="20"/>
                <w:lang w:val="en-US"/>
              </w:rPr>
            </w:pPr>
            <w:r w:rsidRPr="00A76894">
              <w:rPr>
                <w:rFonts w:cs="Times New Roman"/>
                <w:b/>
                <w:sz w:val="20"/>
                <w:szCs w:val="20"/>
                <w:lang w:val="en-US"/>
              </w:rPr>
              <w:t>Axial length (mm)</w:t>
            </w:r>
          </w:p>
        </w:tc>
        <w:tc>
          <w:tcPr>
            <w:tcW w:w="1321" w:type="dxa"/>
            <w:noWrap/>
            <w:vAlign w:val="center"/>
          </w:tcPr>
          <w:p w14:paraId="331B9087" w14:textId="77777777" w:rsidR="001F09C3" w:rsidRPr="00A76894" w:rsidRDefault="001F09C3"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width (mm)</w:t>
            </w:r>
          </w:p>
        </w:tc>
        <w:tc>
          <w:tcPr>
            <w:tcW w:w="1322" w:type="dxa"/>
            <w:noWrap/>
            <w:vAlign w:val="center"/>
          </w:tcPr>
          <w:p w14:paraId="43845A78" w14:textId="77777777" w:rsidR="001F09C3" w:rsidRPr="00A76894" w:rsidRDefault="001F09C3" w:rsidP="00A76894">
            <w:pPr>
              <w:pStyle w:val="Table"/>
              <w:spacing w:before="60" w:after="60"/>
              <w:jc w:val="center"/>
              <w:rPr>
                <w:rFonts w:cs="Times New Roman"/>
                <w:b/>
                <w:sz w:val="20"/>
                <w:szCs w:val="20"/>
                <w:lang w:val="en-US"/>
              </w:rPr>
            </w:pPr>
            <w:r w:rsidRPr="00A76894">
              <w:rPr>
                <w:rFonts w:cs="Times New Roman"/>
                <w:b/>
                <w:sz w:val="20"/>
                <w:szCs w:val="20"/>
                <w:lang w:val="en-US"/>
              </w:rPr>
              <w:t>Stator back iron thickness (mm)</w:t>
            </w:r>
          </w:p>
        </w:tc>
      </w:tr>
      <w:tr w:rsidR="001F09C3" w:rsidRPr="00A76894" w14:paraId="1A87D7F3" w14:textId="77777777" w:rsidTr="0034359D">
        <w:trPr>
          <w:trHeight w:val="337"/>
          <w:jc w:val="center"/>
        </w:trPr>
        <w:tc>
          <w:tcPr>
            <w:tcW w:w="1321" w:type="dxa"/>
            <w:noWrap/>
            <w:vAlign w:val="center"/>
            <w:hideMark/>
          </w:tcPr>
          <w:p w14:paraId="65A51D84" w14:textId="77777777" w:rsidR="001F09C3" w:rsidRPr="00A76894" w:rsidRDefault="001F09C3" w:rsidP="00A76894">
            <w:pPr>
              <w:pStyle w:val="Table"/>
              <w:spacing w:before="60" w:after="60"/>
              <w:jc w:val="center"/>
              <w:rPr>
                <w:rFonts w:cs="Times New Roman"/>
                <w:sz w:val="20"/>
                <w:szCs w:val="20"/>
              </w:rPr>
            </w:pPr>
            <w:r w:rsidRPr="00A76894">
              <w:rPr>
                <w:rFonts w:cs="Times New Roman"/>
                <w:sz w:val="20"/>
                <w:szCs w:val="20"/>
              </w:rPr>
              <w:t>1000</w:t>
            </w:r>
          </w:p>
        </w:tc>
        <w:tc>
          <w:tcPr>
            <w:tcW w:w="1321" w:type="dxa"/>
            <w:noWrap/>
            <w:vAlign w:val="center"/>
          </w:tcPr>
          <w:p w14:paraId="0A6A37D5" w14:textId="6FE8D9F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118.5</w:t>
            </w:r>
            <w:r w:rsidR="00E60E4C" w:rsidRPr="00A76894">
              <w:rPr>
                <w:rFonts w:cs="Times New Roman"/>
                <w:color w:val="000000"/>
                <w:sz w:val="20"/>
                <w:szCs w:val="20"/>
              </w:rPr>
              <w:t>0</w:t>
            </w:r>
          </w:p>
        </w:tc>
        <w:tc>
          <w:tcPr>
            <w:tcW w:w="1321" w:type="dxa"/>
            <w:noWrap/>
            <w:vAlign w:val="center"/>
          </w:tcPr>
          <w:p w14:paraId="27ECA8EB"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175.73</w:t>
            </w:r>
          </w:p>
        </w:tc>
        <w:tc>
          <w:tcPr>
            <w:tcW w:w="1321" w:type="dxa"/>
            <w:vAlign w:val="center"/>
          </w:tcPr>
          <w:p w14:paraId="3D18FE3D"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29.98</w:t>
            </w:r>
          </w:p>
        </w:tc>
        <w:tc>
          <w:tcPr>
            <w:tcW w:w="1321" w:type="dxa"/>
            <w:noWrap/>
            <w:vAlign w:val="center"/>
          </w:tcPr>
          <w:p w14:paraId="02DE2CDA"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351.45</w:t>
            </w:r>
          </w:p>
        </w:tc>
        <w:tc>
          <w:tcPr>
            <w:tcW w:w="1321" w:type="dxa"/>
            <w:noWrap/>
            <w:vAlign w:val="center"/>
          </w:tcPr>
          <w:p w14:paraId="206B4DA3" w14:textId="2C686E53"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30.8</w:t>
            </w:r>
            <w:r w:rsidR="00E60E4C" w:rsidRPr="00A76894">
              <w:rPr>
                <w:rFonts w:cs="Times New Roman"/>
                <w:color w:val="000000"/>
                <w:sz w:val="20"/>
                <w:szCs w:val="20"/>
              </w:rPr>
              <w:t>0</w:t>
            </w:r>
          </w:p>
        </w:tc>
        <w:tc>
          <w:tcPr>
            <w:tcW w:w="1322" w:type="dxa"/>
            <w:noWrap/>
            <w:vAlign w:val="center"/>
          </w:tcPr>
          <w:p w14:paraId="4F8E20A9"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17.32</w:t>
            </w:r>
          </w:p>
        </w:tc>
      </w:tr>
      <w:tr w:rsidR="001F09C3" w:rsidRPr="00A76894" w14:paraId="6C5DD43F" w14:textId="77777777" w:rsidTr="0034359D">
        <w:trPr>
          <w:trHeight w:val="337"/>
          <w:jc w:val="center"/>
        </w:trPr>
        <w:tc>
          <w:tcPr>
            <w:tcW w:w="1321" w:type="dxa"/>
            <w:noWrap/>
            <w:vAlign w:val="center"/>
            <w:hideMark/>
          </w:tcPr>
          <w:p w14:paraId="687455F9" w14:textId="77777777" w:rsidR="001F09C3" w:rsidRPr="00A76894" w:rsidRDefault="001F09C3" w:rsidP="00A76894">
            <w:pPr>
              <w:pStyle w:val="Table"/>
              <w:spacing w:before="60" w:after="60"/>
              <w:jc w:val="center"/>
              <w:rPr>
                <w:rFonts w:cs="Times New Roman"/>
                <w:sz w:val="20"/>
                <w:szCs w:val="20"/>
              </w:rPr>
            </w:pPr>
            <w:r w:rsidRPr="00A76894">
              <w:rPr>
                <w:rFonts w:cs="Times New Roman"/>
                <w:sz w:val="20"/>
                <w:szCs w:val="20"/>
              </w:rPr>
              <w:t>2000</w:t>
            </w:r>
          </w:p>
        </w:tc>
        <w:tc>
          <w:tcPr>
            <w:tcW w:w="1321" w:type="dxa"/>
            <w:noWrap/>
            <w:vAlign w:val="center"/>
          </w:tcPr>
          <w:p w14:paraId="52132359" w14:textId="108A804B"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94</w:t>
            </w:r>
            <w:r w:rsidR="00E60E4C" w:rsidRPr="00A76894">
              <w:rPr>
                <w:rFonts w:cs="Times New Roman"/>
                <w:color w:val="000000"/>
                <w:sz w:val="20"/>
                <w:szCs w:val="20"/>
              </w:rPr>
              <w:t>.00</w:t>
            </w:r>
          </w:p>
        </w:tc>
        <w:tc>
          <w:tcPr>
            <w:tcW w:w="1321" w:type="dxa"/>
            <w:noWrap/>
            <w:vAlign w:val="center"/>
          </w:tcPr>
          <w:p w14:paraId="433FEAC5"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144.68</w:t>
            </w:r>
          </w:p>
        </w:tc>
        <w:tc>
          <w:tcPr>
            <w:tcW w:w="1321" w:type="dxa"/>
            <w:vAlign w:val="center"/>
          </w:tcPr>
          <w:p w14:paraId="061E4E74"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28.99</w:t>
            </w:r>
          </w:p>
        </w:tc>
        <w:tc>
          <w:tcPr>
            <w:tcW w:w="1321" w:type="dxa"/>
            <w:noWrap/>
            <w:vAlign w:val="center"/>
          </w:tcPr>
          <w:p w14:paraId="53B4652C"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289.35</w:t>
            </w:r>
          </w:p>
        </w:tc>
        <w:tc>
          <w:tcPr>
            <w:tcW w:w="1321" w:type="dxa"/>
            <w:noWrap/>
            <w:vAlign w:val="center"/>
          </w:tcPr>
          <w:p w14:paraId="4A9A2931"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24.43</w:t>
            </w:r>
          </w:p>
        </w:tc>
        <w:tc>
          <w:tcPr>
            <w:tcW w:w="1322" w:type="dxa"/>
            <w:noWrap/>
            <w:vAlign w:val="center"/>
          </w:tcPr>
          <w:p w14:paraId="172B1F56"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13.74</w:t>
            </w:r>
          </w:p>
        </w:tc>
      </w:tr>
      <w:tr w:rsidR="001F09C3" w:rsidRPr="00A76894" w14:paraId="46532A0E" w14:textId="77777777" w:rsidTr="0034359D">
        <w:trPr>
          <w:trHeight w:val="337"/>
          <w:jc w:val="center"/>
        </w:trPr>
        <w:tc>
          <w:tcPr>
            <w:tcW w:w="1321" w:type="dxa"/>
            <w:noWrap/>
            <w:vAlign w:val="center"/>
            <w:hideMark/>
          </w:tcPr>
          <w:p w14:paraId="66A462F4" w14:textId="77777777" w:rsidR="001F09C3" w:rsidRPr="00A76894" w:rsidRDefault="001F09C3" w:rsidP="00A76894">
            <w:pPr>
              <w:pStyle w:val="Table"/>
              <w:spacing w:before="60" w:after="60"/>
              <w:jc w:val="center"/>
              <w:rPr>
                <w:rFonts w:cs="Times New Roman"/>
                <w:sz w:val="20"/>
                <w:szCs w:val="20"/>
              </w:rPr>
            </w:pPr>
            <w:r w:rsidRPr="00A76894">
              <w:rPr>
                <w:rFonts w:cs="Times New Roman"/>
                <w:sz w:val="20"/>
                <w:szCs w:val="20"/>
              </w:rPr>
              <w:t>3000</w:t>
            </w:r>
          </w:p>
        </w:tc>
        <w:tc>
          <w:tcPr>
            <w:tcW w:w="1321" w:type="dxa"/>
            <w:noWrap/>
            <w:vAlign w:val="center"/>
          </w:tcPr>
          <w:p w14:paraId="4B752466" w14:textId="7738F0B9"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83</w:t>
            </w:r>
            <w:r w:rsidR="00E60E4C" w:rsidRPr="00A76894">
              <w:rPr>
                <w:rFonts w:cs="Times New Roman"/>
                <w:color w:val="000000"/>
                <w:sz w:val="20"/>
                <w:szCs w:val="20"/>
              </w:rPr>
              <w:t>.00</w:t>
            </w:r>
          </w:p>
        </w:tc>
        <w:tc>
          <w:tcPr>
            <w:tcW w:w="1321" w:type="dxa"/>
            <w:noWrap/>
            <w:vAlign w:val="center"/>
          </w:tcPr>
          <w:p w14:paraId="68023D43"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130.61</w:t>
            </w:r>
          </w:p>
        </w:tc>
        <w:tc>
          <w:tcPr>
            <w:tcW w:w="1321" w:type="dxa"/>
            <w:vAlign w:val="center"/>
          </w:tcPr>
          <w:p w14:paraId="38F515DF"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28.41</w:t>
            </w:r>
          </w:p>
        </w:tc>
        <w:tc>
          <w:tcPr>
            <w:tcW w:w="1321" w:type="dxa"/>
            <w:noWrap/>
            <w:vAlign w:val="center"/>
          </w:tcPr>
          <w:p w14:paraId="2D54E062"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261.21</w:t>
            </w:r>
          </w:p>
        </w:tc>
        <w:tc>
          <w:tcPr>
            <w:tcW w:w="1321" w:type="dxa"/>
            <w:noWrap/>
            <w:vAlign w:val="center"/>
          </w:tcPr>
          <w:p w14:paraId="2C30D74F"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21.57</w:t>
            </w:r>
          </w:p>
        </w:tc>
        <w:tc>
          <w:tcPr>
            <w:tcW w:w="1322" w:type="dxa"/>
            <w:noWrap/>
            <w:vAlign w:val="center"/>
          </w:tcPr>
          <w:p w14:paraId="68C0C504"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12.13</w:t>
            </w:r>
          </w:p>
        </w:tc>
      </w:tr>
      <w:tr w:rsidR="001F09C3" w:rsidRPr="00A76894" w14:paraId="063D6C9C" w14:textId="77777777" w:rsidTr="0034359D">
        <w:trPr>
          <w:trHeight w:val="337"/>
          <w:jc w:val="center"/>
        </w:trPr>
        <w:tc>
          <w:tcPr>
            <w:tcW w:w="1321" w:type="dxa"/>
            <w:noWrap/>
            <w:vAlign w:val="center"/>
            <w:hideMark/>
          </w:tcPr>
          <w:p w14:paraId="7F8141BC" w14:textId="77777777" w:rsidR="001F09C3" w:rsidRPr="00A76894" w:rsidRDefault="001F09C3" w:rsidP="00A76894">
            <w:pPr>
              <w:pStyle w:val="Table"/>
              <w:spacing w:before="60" w:after="60"/>
              <w:jc w:val="center"/>
              <w:rPr>
                <w:rFonts w:cs="Times New Roman"/>
                <w:sz w:val="20"/>
                <w:szCs w:val="20"/>
              </w:rPr>
            </w:pPr>
            <w:r w:rsidRPr="00A76894">
              <w:rPr>
                <w:rFonts w:cs="Times New Roman"/>
                <w:sz w:val="20"/>
                <w:szCs w:val="20"/>
              </w:rPr>
              <w:t>4000</w:t>
            </w:r>
          </w:p>
        </w:tc>
        <w:tc>
          <w:tcPr>
            <w:tcW w:w="1321" w:type="dxa"/>
            <w:noWrap/>
            <w:vAlign w:val="center"/>
          </w:tcPr>
          <w:p w14:paraId="1CC3C3A8" w14:textId="7724353D"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76</w:t>
            </w:r>
            <w:r w:rsidR="00E60E4C" w:rsidRPr="00A76894">
              <w:rPr>
                <w:rFonts w:cs="Times New Roman"/>
                <w:color w:val="000000"/>
                <w:sz w:val="20"/>
                <w:szCs w:val="20"/>
              </w:rPr>
              <w:t>.00</w:t>
            </w:r>
          </w:p>
        </w:tc>
        <w:tc>
          <w:tcPr>
            <w:tcW w:w="1321" w:type="dxa"/>
            <w:noWrap/>
            <w:vAlign w:val="center"/>
          </w:tcPr>
          <w:p w14:paraId="1D35CF56"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121.59</w:t>
            </w:r>
          </w:p>
        </w:tc>
        <w:tc>
          <w:tcPr>
            <w:tcW w:w="1321" w:type="dxa"/>
            <w:vAlign w:val="center"/>
          </w:tcPr>
          <w:p w14:paraId="345FDEC6"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27.98</w:t>
            </w:r>
          </w:p>
        </w:tc>
        <w:tc>
          <w:tcPr>
            <w:tcW w:w="1321" w:type="dxa"/>
            <w:noWrap/>
            <w:vAlign w:val="center"/>
          </w:tcPr>
          <w:p w14:paraId="5CF2252C"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243.18</w:t>
            </w:r>
          </w:p>
        </w:tc>
        <w:tc>
          <w:tcPr>
            <w:tcW w:w="1321" w:type="dxa"/>
            <w:noWrap/>
            <w:vAlign w:val="center"/>
          </w:tcPr>
          <w:p w14:paraId="5089019E"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19.75</w:t>
            </w:r>
          </w:p>
        </w:tc>
        <w:tc>
          <w:tcPr>
            <w:tcW w:w="1322" w:type="dxa"/>
            <w:noWrap/>
            <w:vAlign w:val="center"/>
          </w:tcPr>
          <w:p w14:paraId="330FF52C"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11.11</w:t>
            </w:r>
          </w:p>
        </w:tc>
      </w:tr>
      <w:tr w:rsidR="001F09C3" w:rsidRPr="00A76894" w14:paraId="5D33A81F" w14:textId="77777777" w:rsidTr="0034359D">
        <w:trPr>
          <w:trHeight w:val="337"/>
          <w:jc w:val="center"/>
        </w:trPr>
        <w:tc>
          <w:tcPr>
            <w:tcW w:w="1321" w:type="dxa"/>
            <w:noWrap/>
            <w:vAlign w:val="center"/>
            <w:hideMark/>
          </w:tcPr>
          <w:p w14:paraId="7D7C450E" w14:textId="77777777" w:rsidR="001F09C3" w:rsidRPr="00A76894" w:rsidRDefault="001F09C3" w:rsidP="00A76894">
            <w:pPr>
              <w:pStyle w:val="Table"/>
              <w:spacing w:before="60" w:after="60"/>
              <w:jc w:val="center"/>
              <w:rPr>
                <w:rFonts w:cs="Times New Roman"/>
                <w:sz w:val="20"/>
                <w:szCs w:val="20"/>
              </w:rPr>
            </w:pPr>
            <w:r w:rsidRPr="00A76894">
              <w:rPr>
                <w:rFonts w:cs="Times New Roman"/>
                <w:sz w:val="20"/>
                <w:szCs w:val="20"/>
              </w:rPr>
              <w:t>5000</w:t>
            </w:r>
          </w:p>
        </w:tc>
        <w:tc>
          <w:tcPr>
            <w:tcW w:w="1321" w:type="dxa"/>
            <w:noWrap/>
            <w:vAlign w:val="center"/>
          </w:tcPr>
          <w:p w14:paraId="2372269E" w14:textId="431B4FEF"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71.5</w:t>
            </w:r>
            <w:r w:rsidR="00E60E4C" w:rsidRPr="00A76894">
              <w:rPr>
                <w:rFonts w:cs="Times New Roman"/>
                <w:color w:val="000000"/>
                <w:sz w:val="20"/>
                <w:szCs w:val="20"/>
              </w:rPr>
              <w:t>0</w:t>
            </w:r>
          </w:p>
        </w:tc>
        <w:tc>
          <w:tcPr>
            <w:tcW w:w="1321" w:type="dxa"/>
            <w:noWrap/>
            <w:vAlign w:val="center"/>
          </w:tcPr>
          <w:p w14:paraId="6D40510A"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115.77</w:t>
            </w:r>
          </w:p>
        </w:tc>
        <w:tc>
          <w:tcPr>
            <w:tcW w:w="1321" w:type="dxa"/>
            <w:vAlign w:val="center"/>
          </w:tcPr>
          <w:p w14:paraId="5771DE13"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27.67</w:t>
            </w:r>
          </w:p>
        </w:tc>
        <w:tc>
          <w:tcPr>
            <w:tcW w:w="1321" w:type="dxa"/>
            <w:noWrap/>
            <w:vAlign w:val="center"/>
          </w:tcPr>
          <w:p w14:paraId="4661590A"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231.54</w:t>
            </w:r>
          </w:p>
        </w:tc>
        <w:tc>
          <w:tcPr>
            <w:tcW w:w="1321" w:type="dxa"/>
            <w:noWrap/>
            <w:vAlign w:val="center"/>
          </w:tcPr>
          <w:p w14:paraId="1FA1C22E"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18.58</w:t>
            </w:r>
          </w:p>
        </w:tc>
        <w:tc>
          <w:tcPr>
            <w:tcW w:w="1322" w:type="dxa"/>
            <w:noWrap/>
            <w:vAlign w:val="center"/>
          </w:tcPr>
          <w:p w14:paraId="1BA3279E"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10.45</w:t>
            </w:r>
          </w:p>
        </w:tc>
      </w:tr>
      <w:tr w:rsidR="001F09C3" w:rsidRPr="00A76894" w14:paraId="2B292615" w14:textId="77777777" w:rsidTr="0034359D">
        <w:trPr>
          <w:trHeight w:val="337"/>
          <w:jc w:val="center"/>
        </w:trPr>
        <w:tc>
          <w:tcPr>
            <w:tcW w:w="1321" w:type="dxa"/>
            <w:noWrap/>
            <w:vAlign w:val="center"/>
            <w:hideMark/>
          </w:tcPr>
          <w:p w14:paraId="21C5914B" w14:textId="77777777" w:rsidR="001F09C3" w:rsidRPr="00A76894" w:rsidRDefault="001F09C3" w:rsidP="00A76894">
            <w:pPr>
              <w:pStyle w:val="Table"/>
              <w:spacing w:before="60" w:after="60"/>
              <w:jc w:val="center"/>
              <w:rPr>
                <w:rFonts w:cs="Times New Roman"/>
                <w:sz w:val="20"/>
                <w:szCs w:val="20"/>
              </w:rPr>
            </w:pPr>
            <w:r w:rsidRPr="00A76894">
              <w:rPr>
                <w:rFonts w:cs="Times New Roman"/>
                <w:sz w:val="20"/>
                <w:szCs w:val="20"/>
              </w:rPr>
              <w:t>6000</w:t>
            </w:r>
          </w:p>
        </w:tc>
        <w:tc>
          <w:tcPr>
            <w:tcW w:w="1321" w:type="dxa"/>
            <w:noWrap/>
            <w:vAlign w:val="center"/>
          </w:tcPr>
          <w:p w14:paraId="3363B088" w14:textId="09D65786"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68.5</w:t>
            </w:r>
            <w:r w:rsidR="00E60E4C" w:rsidRPr="00A76894">
              <w:rPr>
                <w:rFonts w:cs="Times New Roman"/>
                <w:color w:val="000000"/>
                <w:sz w:val="20"/>
                <w:szCs w:val="20"/>
              </w:rPr>
              <w:t>0</w:t>
            </w:r>
          </w:p>
        </w:tc>
        <w:tc>
          <w:tcPr>
            <w:tcW w:w="1321" w:type="dxa"/>
            <w:noWrap/>
            <w:vAlign w:val="center"/>
          </w:tcPr>
          <w:p w14:paraId="1278136C"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111.87</w:t>
            </w:r>
          </w:p>
        </w:tc>
        <w:tc>
          <w:tcPr>
            <w:tcW w:w="1321" w:type="dxa"/>
            <w:vAlign w:val="center"/>
          </w:tcPr>
          <w:p w14:paraId="238DCAB0"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27.46</w:t>
            </w:r>
          </w:p>
        </w:tc>
        <w:tc>
          <w:tcPr>
            <w:tcW w:w="1321" w:type="dxa"/>
            <w:noWrap/>
            <w:vAlign w:val="center"/>
          </w:tcPr>
          <w:p w14:paraId="11A57B1C"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223.74</w:t>
            </w:r>
          </w:p>
        </w:tc>
        <w:tc>
          <w:tcPr>
            <w:tcW w:w="1321" w:type="dxa"/>
            <w:noWrap/>
            <w:vAlign w:val="center"/>
          </w:tcPr>
          <w:p w14:paraId="1470AB5B" w14:textId="6079C968"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17.8</w:t>
            </w:r>
            <w:r w:rsidR="00E60E4C" w:rsidRPr="00A76894">
              <w:rPr>
                <w:rFonts w:cs="Times New Roman"/>
                <w:color w:val="000000"/>
                <w:sz w:val="20"/>
                <w:szCs w:val="20"/>
              </w:rPr>
              <w:t>0</w:t>
            </w:r>
          </w:p>
        </w:tc>
        <w:tc>
          <w:tcPr>
            <w:tcW w:w="1322" w:type="dxa"/>
            <w:noWrap/>
            <w:vAlign w:val="center"/>
          </w:tcPr>
          <w:p w14:paraId="416A6ECB"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10.01</w:t>
            </w:r>
          </w:p>
        </w:tc>
      </w:tr>
      <w:tr w:rsidR="001F09C3" w:rsidRPr="00A76894" w14:paraId="74E10526" w14:textId="77777777" w:rsidTr="0034359D">
        <w:trPr>
          <w:trHeight w:val="337"/>
          <w:jc w:val="center"/>
        </w:trPr>
        <w:tc>
          <w:tcPr>
            <w:tcW w:w="1321" w:type="dxa"/>
            <w:noWrap/>
            <w:vAlign w:val="center"/>
            <w:hideMark/>
          </w:tcPr>
          <w:p w14:paraId="64A6C047" w14:textId="77777777" w:rsidR="001F09C3" w:rsidRPr="00A76894" w:rsidRDefault="001F09C3" w:rsidP="00A76894">
            <w:pPr>
              <w:pStyle w:val="Table"/>
              <w:spacing w:before="60" w:after="60"/>
              <w:jc w:val="center"/>
              <w:rPr>
                <w:rFonts w:cs="Times New Roman"/>
                <w:sz w:val="20"/>
                <w:szCs w:val="20"/>
              </w:rPr>
            </w:pPr>
            <w:r w:rsidRPr="00A76894">
              <w:rPr>
                <w:rFonts w:cs="Times New Roman"/>
                <w:sz w:val="20"/>
                <w:szCs w:val="20"/>
              </w:rPr>
              <w:t>7000</w:t>
            </w:r>
          </w:p>
        </w:tc>
        <w:tc>
          <w:tcPr>
            <w:tcW w:w="1321" w:type="dxa"/>
            <w:noWrap/>
            <w:vAlign w:val="center"/>
          </w:tcPr>
          <w:p w14:paraId="6C2B5D06" w14:textId="1D362F5F"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66</w:t>
            </w:r>
            <w:r w:rsidR="00E60E4C" w:rsidRPr="00A76894">
              <w:rPr>
                <w:rFonts w:cs="Times New Roman"/>
                <w:color w:val="000000"/>
                <w:sz w:val="20"/>
                <w:szCs w:val="20"/>
              </w:rPr>
              <w:t>.00</w:t>
            </w:r>
          </w:p>
        </w:tc>
        <w:tc>
          <w:tcPr>
            <w:tcW w:w="1321" w:type="dxa"/>
            <w:noWrap/>
            <w:vAlign w:val="center"/>
          </w:tcPr>
          <w:p w14:paraId="569CAB56"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108.61</w:t>
            </w:r>
          </w:p>
        </w:tc>
        <w:tc>
          <w:tcPr>
            <w:tcW w:w="1321" w:type="dxa"/>
            <w:vAlign w:val="center"/>
          </w:tcPr>
          <w:p w14:paraId="5365DB55"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27.26</w:t>
            </w:r>
          </w:p>
        </w:tc>
        <w:tc>
          <w:tcPr>
            <w:tcW w:w="1321" w:type="dxa"/>
            <w:noWrap/>
            <w:vAlign w:val="center"/>
          </w:tcPr>
          <w:p w14:paraId="059C2499"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217.23</w:t>
            </w:r>
          </w:p>
        </w:tc>
        <w:tc>
          <w:tcPr>
            <w:tcW w:w="1321" w:type="dxa"/>
            <w:noWrap/>
            <w:vAlign w:val="center"/>
          </w:tcPr>
          <w:p w14:paraId="5234B774"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17.15</w:t>
            </w:r>
          </w:p>
        </w:tc>
        <w:tc>
          <w:tcPr>
            <w:tcW w:w="1322" w:type="dxa"/>
            <w:noWrap/>
            <w:vAlign w:val="center"/>
          </w:tcPr>
          <w:p w14:paraId="4B6ECDFB"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9.65</w:t>
            </w:r>
          </w:p>
        </w:tc>
      </w:tr>
      <w:tr w:rsidR="001F09C3" w:rsidRPr="00A76894" w14:paraId="731E97FB" w14:textId="77777777" w:rsidTr="0034359D">
        <w:trPr>
          <w:trHeight w:val="337"/>
          <w:jc w:val="center"/>
        </w:trPr>
        <w:tc>
          <w:tcPr>
            <w:tcW w:w="1321" w:type="dxa"/>
            <w:noWrap/>
            <w:vAlign w:val="center"/>
            <w:hideMark/>
          </w:tcPr>
          <w:p w14:paraId="778F8361" w14:textId="77777777" w:rsidR="001F09C3" w:rsidRPr="00A76894" w:rsidRDefault="001F09C3" w:rsidP="00A76894">
            <w:pPr>
              <w:pStyle w:val="Table"/>
              <w:spacing w:before="60" w:after="60"/>
              <w:jc w:val="center"/>
              <w:rPr>
                <w:rFonts w:cs="Times New Roman"/>
                <w:sz w:val="20"/>
                <w:szCs w:val="20"/>
              </w:rPr>
            </w:pPr>
            <w:r w:rsidRPr="00A76894">
              <w:rPr>
                <w:rFonts w:cs="Times New Roman"/>
                <w:sz w:val="20"/>
                <w:szCs w:val="20"/>
              </w:rPr>
              <w:t>8000</w:t>
            </w:r>
          </w:p>
        </w:tc>
        <w:tc>
          <w:tcPr>
            <w:tcW w:w="1321" w:type="dxa"/>
            <w:noWrap/>
            <w:vAlign w:val="center"/>
          </w:tcPr>
          <w:p w14:paraId="57B014C0" w14:textId="05D51163"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65</w:t>
            </w:r>
            <w:r w:rsidR="00E60E4C" w:rsidRPr="00A76894">
              <w:rPr>
                <w:rFonts w:cs="Times New Roman"/>
                <w:color w:val="000000"/>
                <w:sz w:val="20"/>
                <w:szCs w:val="20"/>
              </w:rPr>
              <w:t>.00</w:t>
            </w:r>
          </w:p>
        </w:tc>
        <w:tc>
          <w:tcPr>
            <w:tcW w:w="1321" w:type="dxa"/>
            <w:noWrap/>
            <w:vAlign w:val="center"/>
          </w:tcPr>
          <w:p w14:paraId="1918F4FA"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107.31</w:t>
            </w:r>
          </w:p>
        </w:tc>
        <w:tc>
          <w:tcPr>
            <w:tcW w:w="1321" w:type="dxa"/>
            <w:vAlign w:val="center"/>
          </w:tcPr>
          <w:p w14:paraId="6D7ACB85"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27.19</w:t>
            </w:r>
          </w:p>
        </w:tc>
        <w:tc>
          <w:tcPr>
            <w:tcW w:w="1321" w:type="dxa"/>
            <w:noWrap/>
            <w:vAlign w:val="center"/>
          </w:tcPr>
          <w:p w14:paraId="1ADEB012"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214.62</w:t>
            </w:r>
          </w:p>
        </w:tc>
        <w:tc>
          <w:tcPr>
            <w:tcW w:w="1321" w:type="dxa"/>
            <w:noWrap/>
            <w:vAlign w:val="center"/>
          </w:tcPr>
          <w:p w14:paraId="6C1554AA"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16.89</w:t>
            </w:r>
          </w:p>
        </w:tc>
        <w:tc>
          <w:tcPr>
            <w:tcW w:w="1322" w:type="dxa"/>
            <w:noWrap/>
            <w:vAlign w:val="center"/>
          </w:tcPr>
          <w:p w14:paraId="095DEB75" w14:textId="4F388F70"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9.5</w:t>
            </w:r>
            <w:r w:rsidR="00E60E4C" w:rsidRPr="00A76894">
              <w:rPr>
                <w:rFonts w:cs="Times New Roman"/>
                <w:color w:val="000000"/>
                <w:sz w:val="20"/>
                <w:szCs w:val="20"/>
              </w:rPr>
              <w:t>0</w:t>
            </w:r>
          </w:p>
        </w:tc>
      </w:tr>
      <w:tr w:rsidR="001F09C3" w:rsidRPr="00A76894" w14:paraId="63F57FFC" w14:textId="77777777" w:rsidTr="0034359D">
        <w:trPr>
          <w:trHeight w:val="337"/>
          <w:jc w:val="center"/>
        </w:trPr>
        <w:tc>
          <w:tcPr>
            <w:tcW w:w="1321" w:type="dxa"/>
            <w:noWrap/>
            <w:vAlign w:val="center"/>
          </w:tcPr>
          <w:p w14:paraId="77B96607" w14:textId="77777777" w:rsidR="001F09C3" w:rsidRPr="00A76894" w:rsidRDefault="001F09C3" w:rsidP="00A76894">
            <w:pPr>
              <w:pStyle w:val="Table"/>
              <w:spacing w:before="60" w:after="60"/>
              <w:jc w:val="center"/>
              <w:rPr>
                <w:rFonts w:cs="Times New Roman"/>
                <w:sz w:val="20"/>
                <w:szCs w:val="20"/>
              </w:rPr>
            </w:pPr>
            <w:r w:rsidRPr="00A76894">
              <w:rPr>
                <w:rFonts w:cs="Times New Roman"/>
                <w:sz w:val="20"/>
                <w:szCs w:val="20"/>
              </w:rPr>
              <w:t>9000</w:t>
            </w:r>
          </w:p>
        </w:tc>
        <w:tc>
          <w:tcPr>
            <w:tcW w:w="1321" w:type="dxa"/>
            <w:noWrap/>
            <w:vAlign w:val="center"/>
          </w:tcPr>
          <w:p w14:paraId="1E8BFF79" w14:textId="5A08C606"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63.8</w:t>
            </w:r>
            <w:r w:rsidR="00E60E4C" w:rsidRPr="00A76894">
              <w:rPr>
                <w:rFonts w:cs="Times New Roman"/>
                <w:color w:val="000000"/>
                <w:sz w:val="20"/>
                <w:szCs w:val="20"/>
              </w:rPr>
              <w:t>0</w:t>
            </w:r>
          </w:p>
        </w:tc>
        <w:tc>
          <w:tcPr>
            <w:tcW w:w="1321" w:type="dxa"/>
            <w:noWrap/>
            <w:vAlign w:val="center"/>
          </w:tcPr>
          <w:p w14:paraId="7BD49234"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105.74</w:t>
            </w:r>
          </w:p>
        </w:tc>
        <w:tc>
          <w:tcPr>
            <w:tcW w:w="1321" w:type="dxa"/>
            <w:vAlign w:val="center"/>
          </w:tcPr>
          <w:p w14:paraId="24F9DF83"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27.09</w:t>
            </w:r>
          </w:p>
        </w:tc>
        <w:tc>
          <w:tcPr>
            <w:tcW w:w="1321" w:type="dxa"/>
            <w:noWrap/>
            <w:vAlign w:val="center"/>
          </w:tcPr>
          <w:p w14:paraId="21005991"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211.48</w:t>
            </w:r>
          </w:p>
        </w:tc>
        <w:tc>
          <w:tcPr>
            <w:tcW w:w="1321" w:type="dxa"/>
            <w:noWrap/>
            <w:vAlign w:val="center"/>
          </w:tcPr>
          <w:p w14:paraId="2578D343"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16.58</w:t>
            </w:r>
          </w:p>
        </w:tc>
        <w:tc>
          <w:tcPr>
            <w:tcW w:w="1322" w:type="dxa"/>
            <w:noWrap/>
            <w:vAlign w:val="center"/>
          </w:tcPr>
          <w:p w14:paraId="274D8509"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9.33</w:t>
            </w:r>
          </w:p>
        </w:tc>
      </w:tr>
      <w:tr w:rsidR="001F09C3" w:rsidRPr="00A76894" w14:paraId="0F51F286" w14:textId="77777777" w:rsidTr="0034359D">
        <w:trPr>
          <w:trHeight w:val="337"/>
          <w:jc w:val="center"/>
        </w:trPr>
        <w:tc>
          <w:tcPr>
            <w:tcW w:w="1321" w:type="dxa"/>
            <w:noWrap/>
            <w:vAlign w:val="center"/>
          </w:tcPr>
          <w:p w14:paraId="5C3BDEF5" w14:textId="77777777" w:rsidR="001F09C3" w:rsidRPr="00A76894" w:rsidRDefault="001F09C3" w:rsidP="00A76894">
            <w:pPr>
              <w:pStyle w:val="Table"/>
              <w:spacing w:before="60" w:after="60"/>
              <w:jc w:val="center"/>
              <w:rPr>
                <w:rFonts w:cs="Times New Roman"/>
                <w:sz w:val="20"/>
                <w:szCs w:val="20"/>
              </w:rPr>
            </w:pPr>
            <w:r w:rsidRPr="00A76894">
              <w:rPr>
                <w:rFonts w:cs="Times New Roman"/>
                <w:sz w:val="20"/>
                <w:szCs w:val="20"/>
              </w:rPr>
              <w:t>10000</w:t>
            </w:r>
          </w:p>
        </w:tc>
        <w:tc>
          <w:tcPr>
            <w:tcW w:w="1321" w:type="dxa"/>
            <w:noWrap/>
            <w:vAlign w:val="center"/>
          </w:tcPr>
          <w:p w14:paraId="7FE532DE" w14:textId="1DA1C3D3"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63.5</w:t>
            </w:r>
            <w:r w:rsidR="00E60E4C" w:rsidRPr="00A76894">
              <w:rPr>
                <w:rFonts w:cs="Times New Roman"/>
                <w:color w:val="000000"/>
                <w:sz w:val="20"/>
                <w:szCs w:val="20"/>
              </w:rPr>
              <w:t>0</w:t>
            </w:r>
          </w:p>
        </w:tc>
        <w:tc>
          <w:tcPr>
            <w:tcW w:w="1321" w:type="dxa"/>
            <w:noWrap/>
            <w:vAlign w:val="center"/>
          </w:tcPr>
          <w:p w14:paraId="16DD74FF"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105.35</w:t>
            </w:r>
          </w:p>
        </w:tc>
        <w:tc>
          <w:tcPr>
            <w:tcW w:w="1321" w:type="dxa"/>
            <w:vAlign w:val="center"/>
          </w:tcPr>
          <w:p w14:paraId="48DE2856"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27.06</w:t>
            </w:r>
          </w:p>
        </w:tc>
        <w:tc>
          <w:tcPr>
            <w:tcW w:w="1321" w:type="dxa"/>
            <w:noWrap/>
            <w:vAlign w:val="center"/>
          </w:tcPr>
          <w:p w14:paraId="0DBE52F2" w14:textId="2427B4B4"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210.7</w:t>
            </w:r>
            <w:r w:rsidR="00E60E4C" w:rsidRPr="00A76894">
              <w:rPr>
                <w:rFonts w:cs="Times New Roman"/>
                <w:color w:val="000000"/>
                <w:sz w:val="20"/>
                <w:szCs w:val="20"/>
              </w:rPr>
              <w:t>0</w:t>
            </w:r>
          </w:p>
        </w:tc>
        <w:tc>
          <w:tcPr>
            <w:tcW w:w="1321" w:type="dxa"/>
            <w:noWrap/>
            <w:vAlign w:val="center"/>
          </w:tcPr>
          <w:p w14:paraId="5980D060" w14:textId="3B3083AE"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16.5</w:t>
            </w:r>
            <w:r w:rsidR="00E60E4C" w:rsidRPr="00A76894">
              <w:rPr>
                <w:rFonts w:cs="Times New Roman"/>
                <w:color w:val="000000"/>
                <w:sz w:val="20"/>
                <w:szCs w:val="20"/>
              </w:rPr>
              <w:t>0</w:t>
            </w:r>
          </w:p>
        </w:tc>
        <w:tc>
          <w:tcPr>
            <w:tcW w:w="1322" w:type="dxa"/>
            <w:noWrap/>
            <w:vAlign w:val="center"/>
          </w:tcPr>
          <w:p w14:paraId="3DC6D123"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9.28</w:t>
            </w:r>
          </w:p>
        </w:tc>
      </w:tr>
      <w:tr w:rsidR="001F09C3" w:rsidRPr="00A76894" w14:paraId="46C3C0D2" w14:textId="77777777" w:rsidTr="0034359D">
        <w:trPr>
          <w:trHeight w:val="337"/>
          <w:jc w:val="center"/>
        </w:trPr>
        <w:tc>
          <w:tcPr>
            <w:tcW w:w="1321" w:type="dxa"/>
            <w:noWrap/>
            <w:vAlign w:val="center"/>
          </w:tcPr>
          <w:p w14:paraId="55D1CB1B" w14:textId="77777777" w:rsidR="001F09C3" w:rsidRPr="00A76894" w:rsidRDefault="001F09C3" w:rsidP="00A76894">
            <w:pPr>
              <w:pStyle w:val="Table"/>
              <w:spacing w:before="60" w:after="60"/>
              <w:jc w:val="center"/>
              <w:rPr>
                <w:rFonts w:cs="Times New Roman"/>
                <w:sz w:val="20"/>
                <w:szCs w:val="20"/>
              </w:rPr>
            </w:pPr>
            <w:r w:rsidRPr="00A76894">
              <w:rPr>
                <w:rFonts w:cs="Times New Roman"/>
                <w:sz w:val="20"/>
                <w:szCs w:val="20"/>
              </w:rPr>
              <w:t>11000</w:t>
            </w:r>
          </w:p>
        </w:tc>
        <w:tc>
          <w:tcPr>
            <w:tcW w:w="1321" w:type="dxa"/>
            <w:noWrap/>
            <w:vAlign w:val="center"/>
          </w:tcPr>
          <w:p w14:paraId="6C69AF23" w14:textId="61E241DA"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63.8</w:t>
            </w:r>
            <w:r w:rsidR="00E60E4C" w:rsidRPr="00A76894">
              <w:rPr>
                <w:rFonts w:cs="Times New Roman"/>
                <w:color w:val="000000"/>
                <w:sz w:val="20"/>
                <w:szCs w:val="20"/>
              </w:rPr>
              <w:t>0</w:t>
            </w:r>
          </w:p>
        </w:tc>
        <w:tc>
          <w:tcPr>
            <w:tcW w:w="1321" w:type="dxa"/>
            <w:noWrap/>
            <w:vAlign w:val="center"/>
          </w:tcPr>
          <w:p w14:paraId="2D70B3DF"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105.74</w:t>
            </w:r>
          </w:p>
        </w:tc>
        <w:tc>
          <w:tcPr>
            <w:tcW w:w="1321" w:type="dxa"/>
            <w:vAlign w:val="center"/>
          </w:tcPr>
          <w:p w14:paraId="57B14A0D"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27.09</w:t>
            </w:r>
          </w:p>
        </w:tc>
        <w:tc>
          <w:tcPr>
            <w:tcW w:w="1321" w:type="dxa"/>
            <w:noWrap/>
            <w:vAlign w:val="center"/>
          </w:tcPr>
          <w:p w14:paraId="4772BEF9"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211.48</w:t>
            </w:r>
          </w:p>
        </w:tc>
        <w:tc>
          <w:tcPr>
            <w:tcW w:w="1321" w:type="dxa"/>
            <w:noWrap/>
            <w:vAlign w:val="center"/>
          </w:tcPr>
          <w:p w14:paraId="18151FAA"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16.58</w:t>
            </w:r>
          </w:p>
        </w:tc>
        <w:tc>
          <w:tcPr>
            <w:tcW w:w="1322" w:type="dxa"/>
            <w:noWrap/>
            <w:vAlign w:val="center"/>
          </w:tcPr>
          <w:p w14:paraId="7D6C81FD"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9.33</w:t>
            </w:r>
          </w:p>
        </w:tc>
      </w:tr>
      <w:tr w:rsidR="001F09C3" w:rsidRPr="00A76894" w14:paraId="27D4BB92" w14:textId="77777777" w:rsidTr="0034359D">
        <w:trPr>
          <w:trHeight w:val="337"/>
          <w:jc w:val="center"/>
        </w:trPr>
        <w:tc>
          <w:tcPr>
            <w:tcW w:w="1321" w:type="dxa"/>
            <w:noWrap/>
            <w:vAlign w:val="center"/>
          </w:tcPr>
          <w:p w14:paraId="5EC90025" w14:textId="77777777" w:rsidR="001F09C3" w:rsidRPr="00A76894" w:rsidRDefault="001F09C3" w:rsidP="00A76894">
            <w:pPr>
              <w:pStyle w:val="Table"/>
              <w:spacing w:before="60" w:after="60"/>
              <w:jc w:val="center"/>
              <w:rPr>
                <w:rFonts w:cs="Times New Roman"/>
                <w:sz w:val="20"/>
                <w:szCs w:val="20"/>
              </w:rPr>
            </w:pPr>
            <w:r w:rsidRPr="00A76894">
              <w:rPr>
                <w:rFonts w:cs="Times New Roman"/>
                <w:sz w:val="20"/>
                <w:szCs w:val="20"/>
              </w:rPr>
              <w:t>12000</w:t>
            </w:r>
          </w:p>
        </w:tc>
        <w:tc>
          <w:tcPr>
            <w:tcW w:w="1321" w:type="dxa"/>
            <w:noWrap/>
            <w:vAlign w:val="center"/>
          </w:tcPr>
          <w:p w14:paraId="60176CB2" w14:textId="40053DFC"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64.8</w:t>
            </w:r>
            <w:r w:rsidR="00E60E4C" w:rsidRPr="00A76894">
              <w:rPr>
                <w:rFonts w:cs="Times New Roman"/>
                <w:color w:val="000000"/>
                <w:sz w:val="20"/>
                <w:szCs w:val="20"/>
              </w:rPr>
              <w:t>0</w:t>
            </w:r>
          </w:p>
        </w:tc>
        <w:tc>
          <w:tcPr>
            <w:tcW w:w="1321" w:type="dxa"/>
            <w:noWrap/>
            <w:vAlign w:val="center"/>
          </w:tcPr>
          <w:p w14:paraId="7DB1E005"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107.05</w:t>
            </w:r>
          </w:p>
        </w:tc>
        <w:tc>
          <w:tcPr>
            <w:tcW w:w="1321" w:type="dxa"/>
            <w:vAlign w:val="center"/>
          </w:tcPr>
          <w:p w14:paraId="2BEC2D95"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27.17</w:t>
            </w:r>
          </w:p>
        </w:tc>
        <w:tc>
          <w:tcPr>
            <w:tcW w:w="1321" w:type="dxa"/>
            <w:noWrap/>
            <w:vAlign w:val="center"/>
          </w:tcPr>
          <w:p w14:paraId="1E9D7A15" w14:textId="224C3429"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214.1</w:t>
            </w:r>
            <w:r w:rsidR="00E60E4C" w:rsidRPr="00A76894">
              <w:rPr>
                <w:rFonts w:cs="Times New Roman"/>
                <w:color w:val="000000"/>
                <w:sz w:val="20"/>
                <w:szCs w:val="20"/>
              </w:rPr>
              <w:t>0</w:t>
            </w:r>
          </w:p>
        </w:tc>
        <w:tc>
          <w:tcPr>
            <w:tcW w:w="1321" w:type="dxa"/>
            <w:noWrap/>
            <w:vAlign w:val="center"/>
          </w:tcPr>
          <w:p w14:paraId="1A614003"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16.84</w:t>
            </w:r>
          </w:p>
        </w:tc>
        <w:tc>
          <w:tcPr>
            <w:tcW w:w="1322" w:type="dxa"/>
            <w:noWrap/>
            <w:vAlign w:val="center"/>
          </w:tcPr>
          <w:p w14:paraId="1FE17867" w14:textId="77777777" w:rsidR="001F09C3" w:rsidRPr="00A76894" w:rsidRDefault="001F09C3" w:rsidP="00A76894">
            <w:pPr>
              <w:pStyle w:val="Table"/>
              <w:spacing w:before="60" w:after="60"/>
              <w:jc w:val="center"/>
              <w:rPr>
                <w:rFonts w:cs="Times New Roman"/>
                <w:color w:val="000000"/>
                <w:sz w:val="20"/>
                <w:szCs w:val="20"/>
              </w:rPr>
            </w:pPr>
            <w:r w:rsidRPr="00A76894">
              <w:rPr>
                <w:rFonts w:cs="Times New Roman"/>
                <w:color w:val="000000"/>
                <w:sz w:val="20"/>
                <w:szCs w:val="20"/>
              </w:rPr>
              <w:t>9.47</w:t>
            </w:r>
          </w:p>
        </w:tc>
      </w:tr>
    </w:tbl>
    <w:p w14:paraId="272C93B3" w14:textId="2F370BE3" w:rsidR="001F09C3" w:rsidRPr="00AB77B7" w:rsidRDefault="001F09C3" w:rsidP="001F09C3">
      <w:pPr>
        <w:pStyle w:val="a5"/>
        <w:rPr>
          <w:rFonts w:cs="Times New Roman"/>
        </w:rPr>
      </w:pPr>
      <w:bookmarkStart w:id="145" w:name="_Ref491770018"/>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13</w:t>
      </w:r>
      <w:r w:rsidR="005F21A8" w:rsidRPr="00AB77B7">
        <w:rPr>
          <w:rFonts w:cs="Times New Roman"/>
          <w:noProof/>
        </w:rPr>
        <w:fldChar w:fldCharType="end"/>
      </w:r>
      <w:bookmarkEnd w:id="145"/>
      <w:r w:rsidRPr="00AB77B7">
        <w:rPr>
          <w:rFonts w:cs="Times New Roman"/>
        </w:rPr>
        <w:t xml:space="preserve"> Key parameters of the final design for machine series of 200A/mm constant electric loading</w:t>
      </w:r>
    </w:p>
    <w:tbl>
      <w:tblPr>
        <w:tblW w:w="92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3"/>
        <w:gridCol w:w="1323"/>
        <w:gridCol w:w="1323"/>
        <w:gridCol w:w="1323"/>
        <w:gridCol w:w="1323"/>
        <w:gridCol w:w="1323"/>
        <w:gridCol w:w="1323"/>
      </w:tblGrid>
      <w:tr w:rsidR="001F09C3" w:rsidRPr="00A76894" w14:paraId="2BAD01AE" w14:textId="77777777" w:rsidTr="0034359D">
        <w:trPr>
          <w:trHeight w:val="300"/>
          <w:jc w:val="center"/>
        </w:trPr>
        <w:tc>
          <w:tcPr>
            <w:tcW w:w="1323" w:type="dxa"/>
            <w:noWrap/>
            <w:vAlign w:val="center"/>
          </w:tcPr>
          <w:p w14:paraId="742B14B0" w14:textId="77777777" w:rsidR="001F09C3" w:rsidRPr="00A76894" w:rsidRDefault="001F09C3" w:rsidP="00A76894">
            <w:pPr>
              <w:pStyle w:val="Table"/>
              <w:spacing w:before="60" w:after="60"/>
              <w:jc w:val="center"/>
              <w:rPr>
                <w:rFonts w:cs="Times New Roman"/>
                <w:b/>
                <w:sz w:val="20"/>
                <w:szCs w:val="20"/>
                <w:lang w:val="en-US"/>
              </w:rPr>
            </w:pPr>
            <w:r w:rsidRPr="00A76894">
              <w:rPr>
                <w:rFonts w:cs="Times New Roman"/>
                <w:b/>
                <w:sz w:val="20"/>
                <w:szCs w:val="20"/>
                <w:lang w:val="en-US"/>
              </w:rPr>
              <w:t>Machine base speed rating (rpm)</w:t>
            </w:r>
          </w:p>
        </w:tc>
        <w:tc>
          <w:tcPr>
            <w:tcW w:w="1323" w:type="dxa"/>
            <w:noWrap/>
            <w:vAlign w:val="center"/>
          </w:tcPr>
          <w:p w14:paraId="33C59BE6" w14:textId="77777777" w:rsidR="001F09C3" w:rsidRPr="00A76894" w:rsidRDefault="001F09C3" w:rsidP="00A76894">
            <w:pPr>
              <w:pStyle w:val="Table"/>
              <w:spacing w:before="60" w:after="60"/>
              <w:jc w:val="center"/>
              <w:rPr>
                <w:rFonts w:cs="Times New Roman"/>
                <w:b/>
                <w:sz w:val="20"/>
                <w:szCs w:val="20"/>
                <w:lang w:val="en-US"/>
              </w:rPr>
            </w:pPr>
            <w:r w:rsidRPr="00A76894">
              <w:rPr>
                <w:rFonts w:cs="Times New Roman"/>
                <w:b/>
                <w:sz w:val="20"/>
                <w:szCs w:val="20"/>
                <w:lang w:val="en-US"/>
              </w:rPr>
              <w:t>Mechanical rotor radius (mm)</w:t>
            </w:r>
          </w:p>
        </w:tc>
        <w:tc>
          <w:tcPr>
            <w:tcW w:w="1323" w:type="dxa"/>
            <w:noWrap/>
            <w:vAlign w:val="center"/>
          </w:tcPr>
          <w:p w14:paraId="3EFA990D" w14:textId="77777777" w:rsidR="001F09C3" w:rsidRPr="00A76894" w:rsidRDefault="001F09C3" w:rsidP="00A76894">
            <w:pPr>
              <w:pStyle w:val="Table"/>
              <w:spacing w:before="60" w:after="60"/>
              <w:jc w:val="center"/>
              <w:rPr>
                <w:rFonts w:cs="Times New Roman"/>
                <w:b/>
                <w:sz w:val="20"/>
                <w:szCs w:val="20"/>
                <w:lang w:val="en-US"/>
              </w:rPr>
            </w:pPr>
            <w:r w:rsidRPr="00A76894">
              <w:rPr>
                <w:rFonts w:cs="Times New Roman"/>
                <w:b/>
                <w:sz w:val="20"/>
                <w:szCs w:val="20"/>
                <w:lang w:val="en-US"/>
              </w:rPr>
              <w:t>Stator outer radius (mm)</w:t>
            </w:r>
          </w:p>
        </w:tc>
        <w:tc>
          <w:tcPr>
            <w:tcW w:w="1323" w:type="dxa"/>
            <w:vAlign w:val="center"/>
          </w:tcPr>
          <w:p w14:paraId="2ECE610A" w14:textId="77777777" w:rsidR="001F09C3" w:rsidRPr="00A76894" w:rsidRDefault="001F09C3"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height (mm)</w:t>
            </w:r>
          </w:p>
        </w:tc>
        <w:tc>
          <w:tcPr>
            <w:tcW w:w="1323" w:type="dxa"/>
            <w:noWrap/>
            <w:vAlign w:val="center"/>
          </w:tcPr>
          <w:p w14:paraId="3E6D83E4" w14:textId="77777777" w:rsidR="001F09C3" w:rsidRPr="00A76894" w:rsidRDefault="001F09C3" w:rsidP="00A76894">
            <w:pPr>
              <w:pStyle w:val="Table"/>
              <w:spacing w:before="60" w:after="60"/>
              <w:jc w:val="center"/>
              <w:rPr>
                <w:rFonts w:cs="Times New Roman"/>
                <w:b/>
                <w:sz w:val="20"/>
                <w:szCs w:val="20"/>
                <w:lang w:val="en-US"/>
              </w:rPr>
            </w:pPr>
            <w:r w:rsidRPr="00A76894">
              <w:rPr>
                <w:rFonts w:cs="Times New Roman"/>
                <w:b/>
                <w:sz w:val="20"/>
                <w:szCs w:val="20"/>
                <w:lang w:val="en-US"/>
              </w:rPr>
              <w:t>Axial length (mm)</w:t>
            </w:r>
          </w:p>
        </w:tc>
        <w:tc>
          <w:tcPr>
            <w:tcW w:w="1323" w:type="dxa"/>
            <w:noWrap/>
            <w:vAlign w:val="center"/>
          </w:tcPr>
          <w:p w14:paraId="0A6991B5" w14:textId="77777777" w:rsidR="001F09C3" w:rsidRPr="00A76894" w:rsidRDefault="001F09C3"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width (mm)</w:t>
            </w:r>
          </w:p>
        </w:tc>
        <w:tc>
          <w:tcPr>
            <w:tcW w:w="1323" w:type="dxa"/>
            <w:noWrap/>
            <w:vAlign w:val="center"/>
          </w:tcPr>
          <w:p w14:paraId="0F0771FF" w14:textId="77777777" w:rsidR="001F09C3" w:rsidRPr="00A76894" w:rsidRDefault="001F09C3" w:rsidP="00A76894">
            <w:pPr>
              <w:pStyle w:val="Table"/>
              <w:spacing w:before="60" w:after="60"/>
              <w:jc w:val="center"/>
              <w:rPr>
                <w:rFonts w:cs="Times New Roman"/>
                <w:b/>
                <w:sz w:val="20"/>
                <w:szCs w:val="20"/>
                <w:lang w:val="en-US"/>
              </w:rPr>
            </w:pPr>
            <w:r w:rsidRPr="00A76894">
              <w:rPr>
                <w:rFonts w:cs="Times New Roman"/>
                <w:b/>
                <w:sz w:val="20"/>
                <w:szCs w:val="20"/>
                <w:lang w:val="en-US"/>
              </w:rPr>
              <w:t>Stator back iron thickness (mm)</w:t>
            </w:r>
          </w:p>
        </w:tc>
      </w:tr>
      <w:tr w:rsidR="00963262" w:rsidRPr="00A76894" w14:paraId="34330E87" w14:textId="77777777" w:rsidTr="0034359D">
        <w:trPr>
          <w:trHeight w:val="337"/>
          <w:jc w:val="center"/>
        </w:trPr>
        <w:tc>
          <w:tcPr>
            <w:tcW w:w="1323" w:type="dxa"/>
            <w:noWrap/>
            <w:vAlign w:val="center"/>
            <w:hideMark/>
          </w:tcPr>
          <w:p w14:paraId="272632F9" w14:textId="77777777" w:rsidR="00963262" w:rsidRPr="00A76894" w:rsidRDefault="00963262" w:rsidP="00B542DF">
            <w:pPr>
              <w:pStyle w:val="Table"/>
              <w:jc w:val="center"/>
              <w:rPr>
                <w:rFonts w:cs="Times New Roman"/>
                <w:sz w:val="20"/>
                <w:szCs w:val="20"/>
              </w:rPr>
            </w:pPr>
            <w:r w:rsidRPr="00A76894">
              <w:rPr>
                <w:rFonts w:cs="Times New Roman"/>
                <w:sz w:val="20"/>
                <w:szCs w:val="20"/>
              </w:rPr>
              <w:t>1000</w:t>
            </w:r>
          </w:p>
        </w:tc>
        <w:tc>
          <w:tcPr>
            <w:tcW w:w="1323" w:type="dxa"/>
            <w:noWrap/>
            <w:vAlign w:val="center"/>
          </w:tcPr>
          <w:p w14:paraId="7F7E4E39" w14:textId="717896AC"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103</w:t>
            </w:r>
            <w:r w:rsidR="00E60E4C" w:rsidRPr="00A76894">
              <w:rPr>
                <w:rFonts w:cs="Times New Roman"/>
                <w:color w:val="000000"/>
                <w:sz w:val="20"/>
                <w:szCs w:val="20"/>
              </w:rPr>
              <w:t>.00</w:t>
            </w:r>
          </w:p>
        </w:tc>
        <w:tc>
          <w:tcPr>
            <w:tcW w:w="1323" w:type="dxa"/>
            <w:noWrap/>
            <w:vAlign w:val="center"/>
          </w:tcPr>
          <w:p w14:paraId="2B8BE3C2" w14:textId="1EAC3AB6"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170.2</w:t>
            </w:r>
            <w:r w:rsidR="00E60E4C" w:rsidRPr="00A76894">
              <w:rPr>
                <w:rFonts w:cs="Times New Roman"/>
                <w:color w:val="000000"/>
                <w:sz w:val="20"/>
                <w:szCs w:val="20"/>
              </w:rPr>
              <w:t>0</w:t>
            </w:r>
          </w:p>
        </w:tc>
        <w:tc>
          <w:tcPr>
            <w:tcW w:w="1323" w:type="dxa"/>
            <w:vAlign w:val="center"/>
          </w:tcPr>
          <w:p w14:paraId="30AD577A"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43.53</w:t>
            </w:r>
          </w:p>
        </w:tc>
        <w:tc>
          <w:tcPr>
            <w:tcW w:w="1323" w:type="dxa"/>
            <w:noWrap/>
            <w:vAlign w:val="center"/>
          </w:tcPr>
          <w:p w14:paraId="0501C089" w14:textId="442F9DFB"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340.4</w:t>
            </w:r>
            <w:r w:rsidR="00E60E4C" w:rsidRPr="00A76894">
              <w:rPr>
                <w:rFonts w:cs="Times New Roman"/>
                <w:color w:val="000000"/>
                <w:sz w:val="20"/>
                <w:szCs w:val="20"/>
              </w:rPr>
              <w:t>0</w:t>
            </w:r>
          </w:p>
        </w:tc>
        <w:tc>
          <w:tcPr>
            <w:tcW w:w="1323" w:type="dxa"/>
            <w:noWrap/>
            <w:vAlign w:val="center"/>
          </w:tcPr>
          <w:p w14:paraId="2F43F9C0"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26.77</w:t>
            </w:r>
          </w:p>
        </w:tc>
        <w:tc>
          <w:tcPr>
            <w:tcW w:w="1323" w:type="dxa"/>
            <w:noWrap/>
            <w:vAlign w:val="center"/>
          </w:tcPr>
          <w:p w14:paraId="5DD0F425"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15.06</w:t>
            </w:r>
          </w:p>
        </w:tc>
      </w:tr>
      <w:tr w:rsidR="00963262" w:rsidRPr="00A76894" w14:paraId="7AA8DF4A" w14:textId="77777777" w:rsidTr="0034359D">
        <w:trPr>
          <w:trHeight w:val="337"/>
          <w:jc w:val="center"/>
        </w:trPr>
        <w:tc>
          <w:tcPr>
            <w:tcW w:w="1323" w:type="dxa"/>
            <w:noWrap/>
            <w:vAlign w:val="center"/>
            <w:hideMark/>
          </w:tcPr>
          <w:p w14:paraId="25C117C7" w14:textId="77777777" w:rsidR="00963262" w:rsidRPr="00A76894" w:rsidRDefault="00963262" w:rsidP="00B542DF">
            <w:pPr>
              <w:pStyle w:val="Table"/>
              <w:jc w:val="center"/>
              <w:rPr>
                <w:rFonts w:cs="Times New Roman"/>
                <w:sz w:val="20"/>
                <w:szCs w:val="20"/>
              </w:rPr>
            </w:pPr>
            <w:r w:rsidRPr="00A76894">
              <w:rPr>
                <w:rFonts w:cs="Times New Roman"/>
                <w:sz w:val="20"/>
                <w:szCs w:val="20"/>
              </w:rPr>
              <w:t>3000</w:t>
            </w:r>
          </w:p>
        </w:tc>
        <w:tc>
          <w:tcPr>
            <w:tcW w:w="1323" w:type="dxa"/>
            <w:noWrap/>
            <w:vAlign w:val="center"/>
          </w:tcPr>
          <w:p w14:paraId="7BB9F2C0" w14:textId="3A39386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70.2</w:t>
            </w:r>
            <w:r w:rsidR="00E60E4C" w:rsidRPr="00A76894">
              <w:rPr>
                <w:rFonts w:cs="Times New Roman"/>
                <w:color w:val="000000"/>
                <w:sz w:val="20"/>
                <w:szCs w:val="20"/>
              </w:rPr>
              <w:t>0</w:t>
            </w:r>
          </w:p>
        </w:tc>
        <w:tc>
          <w:tcPr>
            <w:tcW w:w="1323" w:type="dxa"/>
            <w:noWrap/>
            <w:vAlign w:val="center"/>
          </w:tcPr>
          <w:p w14:paraId="27A29834"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126.62</w:t>
            </w:r>
          </w:p>
        </w:tc>
        <w:tc>
          <w:tcPr>
            <w:tcW w:w="1323" w:type="dxa"/>
            <w:vAlign w:val="center"/>
          </w:tcPr>
          <w:p w14:paraId="23B5BE76"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40.17</w:t>
            </w:r>
          </w:p>
        </w:tc>
        <w:tc>
          <w:tcPr>
            <w:tcW w:w="1323" w:type="dxa"/>
            <w:noWrap/>
            <w:vAlign w:val="center"/>
          </w:tcPr>
          <w:p w14:paraId="0E5877DB"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253.25</w:t>
            </w:r>
          </w:p>
        </w:tc>
        <w:tc>
          <w:tcPr>
            <w:tcW w:w="1323" w:type="dxa"/>
            <w:noWrap/>
            <w:vAlign w:val="center"/>
          </w:tcPr>
          <w:p w14:paraId="72FACEDE"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18.24</w:t>
            </w:r>
          </w:p>
        </w:tc>
        <w:tc>
          <w:tcPr>
            <w:tcW w:w="1323" w:type="dxa"/>
            <w:noWrap/>
            <w:vAlign w:val="center"/>
          </w:tcPr>
          <w:p w14:paraId="1ADF1156"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10.26</w:t>
            </w:r>
          </w:p>
        </w:tc>
      </w:tr>
      <w:tr w:rsidR="00963262" w:rsidRPr="00A76894" w14:paraId="45FCF10E" w14:textId="77777777" w:rsidTr="0034359D">
        <w:trPr>
          <w:trHeight w:val="337"/>
          <w:jc w:val="center"/>
        </w:trPr>
        <w:tc>
          <w:tcPr>
            <w:tcW w:w="1323" w:type="dxa"/>
            <w:noWrap/>
            <w:vAlign w:val="center"/>
            <w:hideMark/>
          </w:tcPr>
          <w:p w14:paraId="3B8B0BED" w14:textId="77777777" w:rsidR="00963262" w:rsidRPr="00A76894" w:rsidRDefault="00963262" w:rsidP="00B542DF">
            <w:pPr>
              <w:pStyle w:val="Table"/>
              <w:jc w:val="center"/>
              <w:rPr>
                <w:rFonts w:cs="Times New Roman"/>
                <w:sz w:val="20"/>
                <w:szCs w:val="20"/>
              </w:rPr>
            </w:pPr>
            <w:r w:rsidRPr="00A76894">
              <w:rPr>
                <w:rFonts w:cs="Times New Roman"/>
                <w:sz w:val="20"/>
                <w:szCs w:val="20"/>
              </w:rPr>
              <w:t>5000</w:t>
            </w:r>
          </w:p>
        </w:tc>
        <w:tc>
          <w:tcPr>
            <w:tcW w:w="1323" w:type="dxa"/>
            <w:noWrap/>
            <w:vAlign w:val="center"/>
          </w:tcPr>
          <w:p w14:paraId="60554841" w14:textId="403591D2"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60.5</w:t>
            </w:r>
            <w:r w:rsidR="00E60E4C" w:rsidRPr="00A76894">
              <w:rPr>
                <w:rFonts w:cs="Times New Roman"/>
                <w:color w:val="000000"/>
                <w:sz w:val="20"/>
                <w:szCs w:val="20"/>
              </w:rPr>
              <w:t>0</w:t>
            </w:r>
          </w:p>
        </w:tc>
        <w:tc>
          <w:tcPr>
            <w:tcW w:w="1323" w:type="dxa"/>
            <w:noWrap/>
            <w:vAlign w:val="center"/>
          </w:tcPr>
          <w:p w14:paraId="42C1D88E"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113.35</w:t>
            </w:r>
          </w:p>
        </w:tc>
        <w:tc>
          <w:tcPr>
            <w:tcW w:w="1323" w:type="dxa"/>
            <w:vAlign w:val="center"/>
          </w:tcPr>
          <w:p w14:paraId="219D8B7E"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38.78</w:t>
            </w:r>
          </w:p>
        </w:tc>
        <w:tc>
          <w:tcPr>
            <w:tcW w:w="1323" w:type="dxa"/>
            <w:noWrap/>
            <w:vAlign w:val="center"/>
          </w:tcPr>
          <w:p w14:paraId="33FD1453" w14:textId="71CC7348"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226.7</w:t>
            </w:r>
            <w:r w:rsidR="00E60E4C" w:rsidRPr="00A76894">
              <w:rPr>
                <w:rFonts w:cs="Times New Roman"/>
                <w:color w:val="000000"/>
                <w:sz w:val="20"/>
                <w:szCs w:val="20"/>
              </w:rPr>
              <w:t>0</w:t>
            </w:r>
          </w:p>
        </w:tc>
        <w:tc>
          <w:tcPr>
            <w:tcW w:w="1323" w:type="dxa"/>
            <w:noWrap/>
            <w:vAlign w:val="center"/>
          </w:tcPr>
          <w:p w14:paraId="0F018CCC"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15.72</w:t>
            </w:r>
          </w:p>
        </w:tc>
        <w:tc>
          <w:tcPr>
            <w:tcW w:w="1323" w:type="dxa"/>
            <w:noWrap/>
            <w:vAlign w:val="center"/>
          </w:tcPr>
          <w:p w14:paraId="49831D04"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8.85</w:t>
            </w:r>
          </w:p>
        </w:tc>
      </w:tr>
      <w:tr w:rsidR="00963262" w:rsidRPr="00A76894" w14:paraId="6BA911EA" w14:textId="77777777" w:rsidTr="0034359D">
        <w:trPr>
          <w:trHeight w:val="337"/>
          <w:jc w:val="center"/>
        </w:trPr>
        <w:tc>
          <w:tcPr>
            <w:tcW w:w="1323" w:type="dxa"/>
            <w:noWrap/>
            <w:vAlign w:val="center"/>
            <w:hideMark/>
          </w:tcPr>
          <w:p w14:paraId="13B86E52" w14:textId="77777777" w:rsidR="00963262" w:rsidRPr="00A76894" w:rsidRDefault="00963262" w:rsidP="00B542DF">
            <w:pPr>
              <w:pStyle w:val="Table"/>
              <w:jc w:val="center"/>
              <w:rPr>
                <w:rFonts w:cs="Times New Roman"/>
                <w:sz w:val="20"/>
                <w:szCs w:val="20"/>
              </w:rPr>
            </w:pPr>
            <w:r w:rsidRPr="00A76894">
              <w:rPr>
                <w:rFonts w:cs="Times New Roman"/>
                <w:sz w:val="20"/>
                <w:szCs w:val="20"/>
              </w:rPr>
              <w:t>7000</w:t>
            </w:r>
          </w:p>
        </w:tc>
        <w:tc>
          <w:tcPr>
            <w:tcW w:w="1323" w:type="dxa"/>
            <w:noWrap/>
            <w:vAlign w:val="center"/>
          </w:tcPr>
          <w:p w14:paraId="256CF72A" w14:textId="62280D4A"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55.5</w:t>
            </w:r>
            <w:r w:rsidR="00E60E4C" w:rsidRPr="00A76894">
              <w:rPr>
                <w:rFonts w:cs="Times New Roman"/>
                <w:color w:val="000000"/>
                <w:sz w:val="20"/>
                <w:szCs w:val="20"/>
              </w:rPr>
              <w:t>0</w:t>
            </w:r>
          </w:p>
        </w:tc>
        <w:tc>
          <w:tcPr>
            <w:tcW w:w="1323" w:type="dxa"/>
            <w:noWrap/>
            <w:vAlign w:val="center"/>
          </w:tcPr>
          <w:p w14:paraId="6052C2A6"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106.41</w:t>
            </w:r>
          </w:p>
        </w:tc>
        <w:tc>
          <w:tcPr>
            <w:tcW w:w="1323" w:type="dxa"/>
            <w:vAlign w:val="center"/>
          </w:tcPr>
          <w:p w14:paraId="62024394"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37.97</w:t>
            </w:r>
          </w:p>
        </w:tc>
        <w:tc>
          <w:tcPr>
            <w:tcW w:w="1323" w:type="dxa"/>
            <w:noWrap/>
            <w:vAlign w:val="center"/>
          </w:tcPr>
          <w:p w14:paraId="0BE7667A"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212.81</w:t>
            </w:r>
          </w:p>
        </w:tc>
        <w:tc>
          <w:tcPr>
            <w:tcW w:w="1323" w:type="dxa"/>
            <w:noWrap/>
            <w:vAlign w:val="center"/>
          </w:tcPr>
          <w:p w14:paraId="47530467"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14.42</w:t>
            </w:r>
          </w:p>
        </w:tc>
        <w:tc>
          <w:tcPr>
            <w:tcW w:w="1323" w:type="dxa"/>
            <w:noWrap/>
            <w:vAlign w:val="center"/>
          </w:tcPr>
          <w:p w14:paraId="56DCB217"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8.11</w:t>
            </w:r>
          </w:p>
        </w:tc>
      </w:tr>
      <w:tr w:rsidR="00963262" w:rsidRPr="00A76894" w14:paraId="11FA3B46" w14:textId="77777777" w:rsidTr="0034359D">
        <w:trPr>
          <w:trHeight w:val="337"/>
          <w:jc w:val="center"/>
        </w:trPr>
        <w:tc>
          <w:tcPr>
            <w:tcW w:w="1323" w:type="dxa"/>
            <w:noWrap/>
            <w:vAlign w:val="center"/>
          </w:tcPr>
          <w:p w14:paraId="50213DFC" w14:textId="77777777" w:rsidR="00963262" w:rsidRPr="00A76894" w:rsidRDefault="00963262" w:rsidP="00B542DF">
            <w:pPr>
              <w:pStyle w:val="Table"/>
              <w:jc w:val="center"/>
              <w:rPr>
                <w:rFonts w:cs="Times New Roman"/>
                <w:sz w:val="20"/>
                <w:szCs w:val="20"/>
              </w:rPr>
            </w:pPr>
            <w:r w:rsidRPr="00A76894">
              <w:rPr>
                <w:rFonts w:cs="Times New Roman"/>
                <w:sz w:val="20"/>
                <w:szCs w:val="20"/>
              </w:rPr>
              <w:t>9000</w:t>
            </w:r>
          </w:p>
        </w:tc>
        <w:tc>
          <w:tcPr>
            <w:tcW w:w="1323" w:type="dxa"/>
            <w:noWrap/>
            <w:vAlign w:val="center"/>
          </w:tcPr>
          <w:p w14:paraId="2653CFAE" w14:textId="3592AE38"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53.2</w:t>
            </w:r>
            <w:r w:rsidR="00E60E4C" w:rsidRPr="00A76894">
              <w:rPr>
                <w:rFonts w:cs="Times New Roman"/>
                <w:color w:val="000000"/>
                <w:sz w:val="20"/>
                <w:szCs w:val="20"/>
              </w:rPr>
              <w:t>0</w:t>
            </w:r>
          </w:p>
        </w:tc>
        <w:tc>
          <w:tcPr>
            <w:tcW w:w="1323" w:type="dxa"/>
            <w:noWrap/>
            <w:vAlign w:val="center"/>
          </w:tcPr>
          <w:p w14:paraId="78530599"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103.18</w:t>
            </w:r>
          </w:p>
        </w:tc>
        <w:tc>
          <w:tcPr>
            <w:tcW w:w="1323" w:type="dxa"/>
            <w:vAlign w:val="center"/>
          </w:tcPr>
          <w:p w14:paraId="240AB20C"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37.56</w:t>
            </w:r>
          </w:p>
        </w:tc>
        <w:tc>
          <w:tcPr>
            <w:tcW w:w="1323" w:type="dxa"/>
            <w:noWrap/>
            <w:vAlign w:val="center"/>
          </w:tcPr>
          <w:p w14:paraId="495D4CC0"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206.37</w:t>
            </w:r>
          </w:p>
        </w:tc>
        <w:tc>
          <w:tcPr>
            <w:tcW w:w="1323" w:type="dxa"/>
            <w:noWrap/>
            <w:vAlign w:val="center"/>
          </w:tcPr>
          <w:p w14:paraId="1B564C27"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13.83</w:t>
            </w:r>
          </w:p>
        </w:tc>
        <w:tc>
          <w:tcPr>
            <w:tcW w:w="1323" w:type="dxa"/>
            <w:noWrap/>
            <w:vAlign w:val="center"/>
          </w:tcPr>
          <w:p w14:paraId="58B424F2"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7.78</w:t>
            </w:r>
          </w:p>
        </w:tc>
      </w:tr>
      <w:tr w:rsidR="00963262" w:rsidRPr="00A76894" w14:paraId="05D730E5" w14:textId="77777777" w:rsidTr="0034359D">
        <w:trPr>
          <w:trHeight w:val="337"/>
          <w:jc w:val="center"/>
        </w:trPr>
        <w:tc>
          <w:tcPr>
            <w:tcW w:w="1323" w:type="dxa"/>
            <w:noWrap/>
            <w:vAlign w:val="center"/>
          </w:tcPr>
          <w:p w14:paraId="47C09A5C" w14:textId="77777777" w:rsidR="00963262" w:rsidRPr="00A76894" w:rsidRDefault="00963262" w:rsidP="00B542DF">
            <w:pPr>
              <w:pStyle w:val="Table"/>
              <w:jc w:val="center"/>
              <w:rPr>
                <w:rFonts w:cs="Times New Roman"/>
                <w:sz w:val="20"/>
                <w:szCs w:val="20"/>
              </w:rPr>
            </w:pPr>
            <w:r w:rsidRPr="00A76894">
              <w:rPr>
                <w:rFonts w:cs="Times New Roman"/>
                <w:sz w:val="20"/>
                <w:szCs w:val="20"/>
              </w:rPr>
              <w:t>11000</w:t>
            </w:r>
          </w:p>
        </w:tc>
        <w:tc>
          <w:tcPr>
            <w:tcW w:w="1323" w:type="dxa"/>
            <w:noWrap/>
            <w:vAlign w:val="center"/>
          </w:tcPr>
          <w:p w14:paraId="42EEA286" w14:textId="4C00E061"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52</w:t>
            </w:r>
            <w:r w:rsidR="00E60E4C" w:rsidRPr="00A76894">
              <w:rPr>
                <w:rFonts w:cs="Times New Roman"/>
                <w:color w:val="000000"/>
                <w:sz w:val="20"/>
                <w:szCs w:val="20"/>
              </w:rPr>
              <w:t>.00</w:t>
            </w:r>
          </w:p>
        </w:tc>
        <w:tc>
          <w:tcPr>
            <w:tcW w:w="1323" w:type="dxa"/>
            <w:noWrap/>
            <w:vAlign w:val="center"/>
          </w:tcPr>
          <w:p w14:paraId="57DDC61F"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101.49</w:t>
            </w:r>
          </w:p>
        </w:tc>
        <w:tc>
          <w:tcPr>
            <w:tcW w:w="1323" w:type="dxa"/>
            <w:vAlign w:val="center"/>
          </w:tcPr>
          <w:p w14:paraId="72066C20"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37.34</w:t>
            </w:r>
          </w:p>
        </w:tc>
        <w:tc>
          <w:tcPr>
            <w:tcW w:w="1323" w:type="dxa"/>
            <w:noWrap/>
            <w:vAlign w:val="center"/>
          </w:tcPr>
          <w:p w14:paraId="7B6EF1CC"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202.99</w:t>
            </w:r>
          </w:p>
        </w:tc>
        <w:tc>
          <w:tcPr>
            <w:tcW w:w="1323" w:type="dxa"/>
            <w:noWrap/>
            <w:vAlign w:val="center"/>
          </w:tcPr>
          <w:p w14:paraId="6A3F07C8"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13.51</w:t>
            </w:r>
          </w:p>
        </w:tc>
        <w:tc>
          <w:tcPr>
            <w:tcW w:w="1323" w:type="dxa"/>
            <w:noWrap/>
            <w:vAlign w:val="center"/>
          </w:tcPr>
          <w:p w14:paraId="0F1A7A6C" w14:textId="6F75293F"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7.6</w:t>
            </w:r>
            <w:r w:rsidR="00E60E4C" w:rsidRPr="00A76894">
              <w:rPr>
                <w:rFonts w:cs="Times New Roman"/>
                <w:color w:val="000000"/>
                <w:sz w:val="20"/>
                <w:szCs w:val="20"/>
              </w:rPr>
              <w:t>0</w:t>
            </w:r>
          </w:p>
        </w:tc>
      </w:tr>
      <w:tr w:rsidR="00963262" w:rsidRPr="00A76894" w14:paraId="31A67303" w14:textId="77777777" w:rsidTr="0034359D">
        <w:trPr>
          <w:trHeight w:val="337"/>
          <w:jc w:val="center"/>
        </w:trPr>
        <w:tc>
          <w:tcPr>
            <w:tcW w:w="1323" w:type="dxa"/>
            <w:noWrap/>
            <w:vAlign w:val="center"/>
          </w:tcPr>
          <w:p w14:paraId="2B7B6263" w14:textId="77777777" w:rsidR="00963262" w:rsidRPr="00A76894" w:rsidRDefault="00963262" w:rsidP="00B542DF">
            <w:pPr>
              <w:pStyle w:val="Table"/>
              <w:jc w:val="center"/>
              <w:rPr>
                <w:rFonts w:cs="Times New Roman"/>
                <w:sz w:val="20"/>
                <w:szCs w:val="20"/>
              </w:rPr>
            </w:pPr>
            <w:r w:rsidRPr="00A76894">
              <w:rPr>
                <w:rFonts w:cs="Times New Roman"/>
                <w:sz w:val="20"/>
                <w:szCs w:val="20"/>
              </w:rPr>
              <w:t>12000</w:t>
            </w:r>
          </w:p>
        </w:tc>
        <w:tc>
          <w:tcPr>
            <w:tcW w:w="1323" w:type="dxa"/>
            <w:noWrap/>
            <w:vAlign w:val="center"/>
          </w:tcPr>
          <w:p w14:paraId="377A3559" w14:textId="58ACC7DF"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51.5</w:t>
            </w:r>
            <w:r w:rsidR="00E60E4C" w:rsidRPr="00A76894">
              <w:rPr>
                <w:rFonts w:cs="Times New Roman"/>
                <w:color w:val="000000"/>
                <w:sz w:val="20"/>
                <w:szCs w:val="20"/>
              </w:rPr>
              <w:t>0</w:t>
            </w:r>
          </w:p>
        </w:tc>
        <w:tc>
          <w:tcPr>
            <w:tcW w:w="1323" w:type="dxa"/>
            <w:noWrap/>
            <w:vAlign w:val="center"/>
          </w:tcPr>
          <w:p w14:paraId="665D78D0"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100.79</w:t>
            </w:r>
          </w:p>
        </w:tc>
        <w:tc>
          <w:tcPr>
            <w:tcW w:w="1323" w:type="dxa"/>
            <w:vAlign w:val="center"/>
          </w:tcPr>
          <w:p w14:paraId="2AF0A977"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37.25</w:t>
            </w:r>
          </w:p>
        </w:tc>
        <w:tc>
          <w:tcPr>
            <w:tcW w:w="1323" w:type="dxa"/>
            <w:noWrap/>
            <w:vAlign w:val="center"/>
          </w:tcPr>
          <w:p w14:paraId="6DA21544"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201.58</w:t>
            </w:r>
          </w:p>
        </w:tc>
        <w:tc>
          <w:tcPr>
            <w:tcW w:w="1323" w:type="dxa"/>
            <w:noWrap/>
            <w:vAlign w:val="center"/>
          </w:tcPr>
          <w:p w14:paraId="7E16C623"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13.38</w:t>
            </w:r>
          </w:p>
        </w:tc>
        <w:tc>
          <w:tcPr>
            <w:tcW w:w="1323" w:type="dxa"/>
            <w:noWrap/>
            <w:vAlign w:val="center"/>
          </w:tcPr>
          <w:p w14:paraId="4ABC3768"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7.53</w:t>
            </w:r>
          </w:p>
        </w:tc>
      </w:tr>
      <w:tr w:rsidR="00963262" w:rsidRPr="00A76894" w14:paraId="0C9583C8" w14:textId="77777777" w:rsidTr="0034359D">
        <w:trPr>
          <w:trHeight w:val="337"/>
          <w:jc w:val="center"/>
        </w:trPr>
        <w:tc>
          <w:tcPr>
            <w:tcW w:w="1323" w:type="dxa"/>
            <w:noWrap/>
            <w:vAlign w:val="center"/>
          </w:tcPr>
          <w:p w14:paraId="599718F3" w14:textId="77777777" w:rsidR="00963262" w:rsidRPr="00A76894" w:rsidRDefault="00963262" w:rsidP="00B542DF">
            <w:pPr>
              <w:pStyle w:val="Table"/>
              <w:jc w:val="center"/>
              <w:rPr>
                <w:rFonts w:cs="Times New Roman"/>
                <w:sz w:val="20"/>
                <w:szCs w:val="20"/>
              </w:rPr>
            </w:pPr>
            <w:r w:rsidRPr="00A76894">
              <w:rPr>
                <w:rFonts w:cs="Times New Roman"/>
                <w:sz w:val="20"/>
                <w:szCs w:val="20"/>
              </w:rPr>
              <w:t>13000</w:t>
            </w:r>
          </w:p>
        </w:tc>
        <w:tc>
          <w:tcPr>
            <w:tcW w:w="1323" w:type="dxa"/>
            <w:noWrap/>
            <w:vAlign w:val="center"/>
          </w:tcPr>
          <w:p w14:paraId="14A4FA79" w14:textId="1684B80C"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52</w:t>
            </w:r>
            <w:r w:rsidR="00E60E4C" w:rsidRPr="00A76894">
              <w:rPr>
                <w:rFonts w:cs="Times New Roman"/>
                <w:color w:val="000000"/>
                <w:sz w:val="20"/>
                <w:szCs w:val="20"/>
              </w:rPr>
              <w:t>.00</w:t>
            </w:r>
          </w:p>
        </w:tc>
        <w:tc>
          <w:tcPr>
            <w:tcW w:w="1323" w:type="dxa"/>
            <w:noWrap/>
            <w:vAlign w:val="center"/>
          </w:tcPr>
          <w:p w14:paraId="18299F6B"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101.49</w:t>
            </w:r>
          </w:p>
        </w:tc>
        <w:tc>
          <w:tcPr>
            <w:tcW w:w="1323" w:type="dxa"/>
            <w:vAlign w:val="center"/>
          </w:tcPr>
          <w:p w14:paraId="0FD58CD6"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37.34</w:t>
            </w:r>
          </w:p>
        </w:tc>
        <w:tc>
          <w:tcPr>
            <w:tcW w:w="1323" w:type="dxa"/>
            <w:noWrap/>
            <w:vAlign w:val="center"/>
          </w:tcPr>
          <w:p w14:paraId="0E88B3BB"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202.99</w:t>
            </w:r>
          </w:p>
        </w:tc>
        <w:tc>
          <w:tcPr>
            <w:tcW w:w="1323" w:type="dxa"/>
            <w:noWrap/>
            <w:vAlign w:val="center"/>
          </w:tcPr>
          <w:p w14:paraId="2D63B313"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13.51</w:t>
            </w:r>
          </w:p>
        </w:tc>
        <w:tc>
          <w:tcPr>
            <w:tcW w:w="1323" w:type="dxa"/>
            <w:noWrap/>
            <w:vAlign w:val="center"/>
          </w:tcPr>
          <w:p w14:paraId="64D9A4D6" w14:textId="7CBC38DD"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7.6</w:t>
            </w:r>
            <w:r w:rsidR="00E60E4C" w:rsidRPr="00A76894">
              <w:rPr>
                <w:rFonts w:cs="Times New Roman"/>
                <w:color w:val="000000"/>
                <w:sz w:val="20"/>
                <w:szCs w:val="20"/>
              </w:rPr>
              <w:t>0</w:t>
            </w:r>
          </w:p>
        </w:tc>
      </w:tr>
      <w:tr w:rsidR="00963262" w:rsidRPr="00A76894" w14:paraId="35D4FDD0" w14:textId="77777777" w:rsidTr="0034359D">
        <w:trPr>
          <w:trHeight w:val="337"/>
          <w:jc w:val="center"/>
        </w:trPr>
        <w:tc>
          <w:tcPr>
            <w:tcW w:w="1323" w:type="dxa"/>
            <w:noWrap/>
            <w:vAlign w:val="center"/>
          </w:tcPr>
          <w:p w14:paraId="5EED418F" w14:textId="77777777" w:rsidR="00963262" w:rsidRPr="00A76894" w:rsidRDefault="00963262" w:rsidP="00B542DF">
            <w:pPr>
              <w:pStyle w:val="Table"/>
              <w:jc w:val="center"/>
              <w:rPr>
                <w:rFonts w:cs="Times New Roman"/>
                <w:sz w:val="20"/>
                <w:szCs w:val="20"/>
              </w:rPr>
            </w:pPr>
            <w:r w:rsidRPr="00A76894">
              <w:rPr>
                <w:rFonts w:cs="Times New Roman"/>
                <w:sz w:val="20"/>
                <w:szCs w:val="20"/>
              </w:rPr>
              <w:t>14000</w:t>
            </w:r>
          </w:p>
        </w:tc>
        <w:tc>
          <w:tcPr>
            <w:tcW w:w="1323" w:type="dxa"/>
            <w:noWrap/>
            <w:vAlign w:val="center"/>
          </w:tcPr>
          <w:p w14:paraId="4EF8E3BD" w14:textId="488527BC"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52</w:t>
            </w:r>
            <w:r w:rsidR="00E60E4C" w:rsidRPr="00A76894">
              <w:rPr>
                <w:rFonts w:cs="Times New Roman"/>
                <w:color w:val="000000"/>
                <w:sz w:val="20"/>
                <w:szCs w:val="20"/>
              </w:rPr>
              <w:t>.00</w:t>
            </w:r>
          </w:p>
        </w:tc>
        <w:tc>
          <w:tcPr>
            <w:tcW w:w="1323" w:type="dxa"/>
            <w:noWrap/>
            <w:vAlign w:val="center"/>
          </w:tcPr>
          <w:p w14:paraId="3D45ACDE"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101.49</w:t>
            </w:r>
          </w:p>
        </w:tc>
        <w:tc>
          <w:tcPr>
            <w:tcW w:w="1323" w:type="dxa"/>
            <w:vAlign w:val="center"/>
          </w:tcPr>
          <w:p w14:paraId="35058702"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37.34</w:t>
            </w:r>
          </w:p>
        </w:tc>
        <w:tc>
          <w:tcPr>
            <w:tcW w:w="1323" w:type="dxa"/>
            <w:noWrap/>
            <w:vAlign w:val="center"/>
          </w:tcPr>
          <w:p w14:paraId="301920B5"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202.99</w:t>
            </w:r>
          </w:p>
        </w:tc>
        <w:tc>
          <w:tcPr>
            <w:tcW w:w="1323" w:type="dxa"/>
            <w:noWrap/>
            <w:vAlign w:val="center"/>
          </w:tcPr>
          <w:p w14:paraId="4F089672"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13.51</w:t>
            </w:r>
          </w:p>
        </w:tc>
        <w:tc>
          <w:tcPr>
            <w:tcW w:w="1323" w:type="dxa"/>
            <w:noWrap/>
            <w:vAlign w:val="center"/>
          </w:tcPr>
          <w:p w14:paraId="17807353" w14:textId="5BDE748A"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7.6</w:t>
            </w:r>
            <w:r w:rsidR="00E60E4C" w:rsidRPr="00A76894">
              <w:rPr>
                <w:rFonts w:cs="Times New Roman"/>
                <w:color w:val="000000"/>
                <w:sz w:val="20"/>
                <w:szCs w:val="20"/>
              </w:rPr>
              <w:t>0</w:t>
            </w:r>
          </w:p>
        </w:tc>
      </w:tr>
      <w:tr w:rsidR="00963262" w:rsidRPr="00A76894" w14:paraId="60154820" w14:textId="77777777" w:rsidTr="0034359D">
        <w:trPr>
          <w:trHeight w:val="337"/>
          <w:jc w:val="center"/>
        </w:trPr>
        <w:tc>
          <w:tcPr>
            <w:tcW w:w="1323" w:type="dxa"/>
            <w:noWrap/>
            <w:vAlign w:val="center"/>
          </w:tcPr>
          <w:p w14:paraId="4719D30D" w14:textId="77777777" w:rsidR="00963262" w:rsidRPr="00A76894" w:rsidRDefault="00963262" w:rsidP="00B542DF">
            <w:pPr>
              <w:pStyle w:val="Table"/>
              <w:jc w:val="center"/>
              <w:rPr>
                <w:rFonts w:cs="Times New Roman"/>
                <w:sz w:val="20"/>
                <w:szCs w:val="20"/>
              </w:rPr>
            </w:pPr>
            <w:r w:rsidRPr="00A76894">
              <w:rPr>
                <w:rFonts w:cs="Times New Roman"/>
                <w:sz w:val="20"/>
                <w:szCs w:val="20"/>
              </w:rPr>
              <w:t>15000</w:t>
            </w:r>
          </w:p>
        </w:tc>
        <w:tc>
          <w:tcPr>
            <w:tcW w:w="1323" w:type="dxa"/>
            <w:noWrap/>
            <w:vAlign w:val="center"/>
          </w:tcPr>
          <w:p w14:paraId="44C2864B" w14:textId="375228AB"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52.5</w:t>
            </w:r>
            <w:r w:rsidR="00E60E4C" w:rsidRPr="00A76894">
              <w:rPr>
                <w:rFonts w:cs="Times New Roman"/>
                <w:color w:val="000000"/>
                <w:sz w:val="20"/>
                <w:szCs w:val="20"/>
              </w:rPr>
              <w:t>0</w:t>
            </w:r>
          </w:p>
        </w:tc>
        <w:tc>
          <w:tcPr>
            <w:tcW w:w="1323" w:type="dxa"/>
            <w:noWrap/>
            <w:vAlign w:val="center"/>
          </w:tcPr>
          <w:p w14:paraId="75A6CCA6" w14:textId="5055225F"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102.2</w:t>
            </w:r>
            <w:r w:rsidR="00E60E4C" w:rsidRPr="00A76894">
              <w:rPr>
                <w:rFonts w:cs="Times New Roman"/>
                <w:color w:val="000000"/>
                <w:sz w:val="20"/>
                <w:szCs w:val="20"/>
              </w:rPr>
              <w:t>0</w:t>
            </w:r>
          </w:p>
        </w:tc>
        <w:tc>
          <w:tcPr>
            <w:tcW w:w="1323" w:type="dxa"/>
            <w:vAlign w:val="center"/>
          </w:tcPr>
          <w:p w14:paraId="1B06019B"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37.43</w:t>
            </w:r>
          </w:p>
        </w:tc>
        <w:tc>
          <w:tcPr>
            <w:tcW w:w="1323" w:type="dxa"/>
            <w:noWrap/>
            <w:vAlign w:val="center"/>
          </w:tcPr>
          <w:p w14:paraId="5078502E" w14:textId="4B6F8DD6"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204.4</w:t>
            </w:r>
            <w:r w:rsidR="00E60E4C" w:rsidRPr="00A76894">
              <w:rPr>
                <w:rFonts w:cs="Times New Roman"/>
                <w:color w:val="000000"/>
                <w:sz w:val="20"/>
                <w:szCs w:val="20"/>
              </w:rPr>
              <w:t>0</w:t>
            </w:r>
          </w:p>
        </w:tc>
        <w:tc>
          <w:tcPr>
            <w:tcW w:w="1323" w:type="dxa"/>
            <w:noWrap/>
            <w:vAlign w:val="center"/>
          </w:tcPr>
          <w:p w14:paraId="32A8C962"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13.64</w:t>
            </w:r>
          </w:p>
        </w:tc>
        <w:tc>
          <w:tcPr>
            <w:tcW w:w="1323" w:type="dxa"/>
            <w:noWrap/>
            <w:vAlign w:val="center"/>
          </w:tcPr>
          <w:p w14:paraId="104271D2"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7.68</w:t>
            </w:r>
          </w:p>
        </w:tc>
      </w:tr>
      <w:tr w:rsidR="00963262" w:rsidRPr="00A76894" w14:paraId="4471B3C4" w14:textId="77777777" w:rsidTr="0034359D">
        <w:trPr>
          <w:trHeight w:val="337"/>
          <w:jc w:val="center"/>
        </w:trPr>
        <w:tc>
          <w:tcPr>
            <w:tcW w:w="1323" w:type="dxa"/>
            <w:noWrap/>
            <w:vAlign w:val="center"/>
          </w:tcPr>
          <w:p w14:paraId="2B7CCE5D" w14:textId="77777777" w:rsidR="00963262" w:rsidRPr="00A76894" w:rsidRDefault="00963262" w:rsidP="00B542DF">
            <w:pPr>
              <w:pStyle w:val="Table"/>
              <w:jc w:val="center"/>
              <w:rPr>
                <w:rFonts w:cs="Times New Roman"/>
                <w:sz w:val="20"/>
                <w:szCs w:val="20"/>
              </w:rPr>
            </w:pPr>
            <w:r w:rsidRPr="00A76894">
              <w:rPr>
                <w:rFonts w:cs="Times New Roman"/>
                <w:sz w:val="20"/>
                <w:szCs w:val="20"/>
              </w:rPr>
              <w:t>16000</w:t>
            </w:r>
          </w:p>
        </w:tc>
        <w:tc>
          <w:tcPr>
            <w:tcW w:w="1323" w:type="dxa"/>
            <w:noWrap/>
            <w:vAlign w:val="center"/>
          </w:tcPr>
          <w:p w14:paraId="6E059E59" w14:textId="65EF0C00"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53.5</w:t>
            </w:r>
            <w:r w:rsidR="00E60E4C" w:rsidRPr="00A76894">
              <w:rPr>
                <w:rFonts w:cs="Times New Roman"/>
                <w:color w:val="000000"/>
                <w:sz w:val="20"/>
                <w:szCs w:val="20"/>
              </w:rPr>
              <w:t>0</w:t>
            </w:r>
          </w:p>
        </w:tc>
        <w:tc>
          <w:tcPr>
            <w:tcW w:w="1323" w:type="dxa"/>
            <w:noWrap/>
            <w:vAlign w:val="center"/>
          </w:tcPr>
          <w:p w14:paraId="6898B0FE" w14:textId="6D147093"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103.6</w:t>
            </w:r>
            <w:r w:rsidR="00E60E4C" w:rsidRPr="00A76894">
              <w:rPr>
                <w:rFonts w:cs="Times New Roman"/>
                <w:color w:val="000000"/>
                <w:sz w:val="20"/>
                <w:szCs w:val="20"/>
              </w:rPr>
              <w:t>0</w:t>
            </w:r>
          </w:p>
        </w:tc>
        <w:tc>
          <w:tcPr>
            <w:tcW w:w="1323" w:type="dxa"/>
            <w:vAlign w:val="center"/>
          </w:tcPr>
          <w:p w14:paraId="44CAF96F"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37.62</w:t>
            </w:r>
          </w:p>
        </w:tc>
        <w:tc>
          <w:tcPr>
            <w:tcW w:w="1323" w:type="dxa"/>
            <w:noWrap/>
            <w:vAlign w:val="center"/>
          </w:tcPr>
          <w:p w14:paraId="39CFE626"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207.21</w:t>
            </w:r>
          </w:p>
        </w:tc>
        <w:tc>
          <w:tcPr>
            <w:tcW w:w="1323" w:type="dxa"/>
            <w:noWrap/>
            <w:vAlign w:val="center"/>
          </w:tcPr>
          <w:p w14:paraId="77BD1CF0" w14:textId="11A12E2D"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13.9</w:t>
            </w:r>
            <w:r w:rsidR="00E60E4C" w:rsidRPr="00A76894">
              <w:rPr>
                <w:rFonts w:cs="Times New Roman"/>
                <w:color w:val="000000"/>
                <w:sz w:val="20"/>
                <w:szCs w:val="20"/>
              </w:rPr>
              <w:t>0</w:t>
            </w:r>
          </w:p>
        </w:tc>
        <w:tc>
          <w:tcPr>
            <w:tcW w:w="1323" w:type="dxa"/>
            <w:noWrap/>
            <w:vAlign w:val="center"/>
          </w:tcPr>
          <w:p w14:paraId="2D0C1AED" w14:textId="77777777" w:rsidR="00963262" w:rsidRPr="00A76894" w:rsidRDefault="00963262" w:rsidP="00B542DF">
            <w:pPr>
              <w:pStyle w:val="Table"/>
              <w:jc w:val="center"/>
              <w:rPr>
                <w:rFonts w:cs="Times New Roman"/>
                <w:color w:val="000000"/>
                <w:sz w:val="20"/>
                <w:szCs w:val="20"/>
              </w:rPr>
            </w:pPr>
            <w:r w:rsidRPr="00A76894">
              <w:rPr>
                <w:rFonts w:cs="Times New Roman"/>
                <w:color w:val="000000"/>
                <w:sz w:val="20"/>
                <w:szCs w:val="20"/>
              </w:rPr>
              <w:t>7.82</w:t>
            </w:r>
          </w:p>
        </w:tc>
      </w:tr>
    </w:tbl>
    <w:p w14:paraId="590A2C7C" w14:textId="77777777" w:rsidR="001F09C3" w:rsidRPr="00AB77B7" w:rsidRDefault="001F09C3" w:rsidP="001F09C3">
      <w:pPr>
        <w:rPr>
          <w:rFonts w:cs="Times New Roman"/>
        </w:rPr>
      </w:pPr>
    </w:p>
    <w:p w14:paraId="7659796B" w14:textId="1F09353E" w:rsidR="009E6F5C" w:rsidRPr="00AB77B7" w:rsidRDefault="00AB7EBD" w:rsidP="00A91F7A">
      <w:pPr>
        <w:jc w:val="center"/>
        <w:rPr>
          <w:rFonts w:cs="Times New Roman"/>
        </w:rPr>
      </w:pPr>
      <w:r w:rsidRPr="00AB77B7">
        <w:rPr>
          <w:rFonts w:cs="Times New Roman"/>
          <w:noProof/>
        </w:rPr>
        <w:lastRenderedPageBreak/>
        <w:drawing>
          <wp:inline distT="0" distB="0" distL="0" distR="0" wp14:anchorId="3F4C510F" wp14:editId="796D5D0F">
            <wp:extent cx="5305425" cy="3513268"/>
            <wp:effectExtent l="0" t="0" r="0" b="0"/>
            <wp:docPr id="1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46735" cy="3540623"/>
                    </a:xfrm>
                    <a:prstGeom prst="rect">
                      <a:avLst/>
                    </a:prstGeom>
                    <a:noFill/>
                  </pic:spPr>
                </pic:pic>
              </a:graphicData>
            </a:graphic>
          </wp:inline>
        </w:drawing>
      </w:r>
    </w:p>
    <w:p w14:paraId="6193FF0C" w14:textId="0AFC7797" w:rsidR="009E6F5C" w:rsidRPr="00AB77B7" w:rsidRDefault="009E6F5C" w:rsidP="009E6F5C">
      <w:pPr>
        <w:pStyle w:val="a5"/>
        <w:rPr>
          <w:rFonts w:cs="Times New Roman"/>
        </w:rPr>
      </w:pPr>
      <w:bookmarkStart w:id="146" w:name="_Ref491436337"/>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42</w:t>
      </w:r>
      <w:r w:rsidR="00816FC4">
        <w:rPr>
          <w:rFonts w:cs="Times New Roman"/>
        </w:rPr>
        <w:fldChar w:fldCharType="end"/>
      </w:r>
      <w:bookmarkEnd w:id="146"/>
      <w:r w:rsidRPr="00AB77B7">
        <w:rPr>
          <w:rFonts w:cs="Times New Roman"/>
        </w:rPr>
        <w:t xml:space="preserve"> Torque density variation with machine speed rating for constant electric loading design of 50A/mm, 125A/mm, and 200A/mm</w:t>
      </w:r>
      <w:r w:rsidR="008E219D" w:rsidRPr="00AB77B7">
        <w:rPr>
          <w:rFonts w:cs="Times New Roman"/>
        </w:rPr>
        <w:t xml:space="preserve"> and constant split ratio design using mechanical split ratio</w:t>
      </w:r>
    </w:p>
    <w:p w14:paraId="05AC4EE6" w14:textId="3162F905" w:rsidR="00641D26" w:rsidRPr="00AB77B7" w:rsidRDefault="00AB7EBD" w:rsidP="00A91F7A">
      <w:pPr>
        <w:jc w:val="center"/>
        <w:rPr>
          <w:rFonts w:cs="Times New Roman"/>
        </w:rPr>
      </w:pPr>
      <w:r w:rsidRPr="00AB77B7">
        <w:rPr>
          <w:rFonts w:cs="Times New Roman"/>
          <w:noProof/>
          <w:lang w:val="en-US"/>
        </w:rPr>
        <w:drawing>
          <wp:inline distT="0" distB="0" distL="0" distR="0" wp14:anchorId="3CF7F0FC" wp14:editId="1B1AA4F4">
            <wp:extent cx="5334000" cy="3505519"/>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88633" cy="3541424"/>
                    </a:xfrm>
                    <a:prstGeom prst="rect">
                      <a:avLst/>
                    </a:prstGeom>
                    <a:noFill/>
                  </pic:spPr>
                </pic:pic>
              </a:graphicData>
            </a:graphic>
          </wp:inline>
        </w:drawing>
      </w:r>
    </w:p>
    <w:p w14:paraId="3E5B715F" w14:textId="7A8985F7" w:rsidR="00BC77F7" w:rsidRPr="00AB77B7" w:rsidRDefault="00BC77F7" w:rsidP="00BC77F7">
      <w:pPr>
        <w:pStyle w:val="a5"/>
        <w:rPr>
          <w:rFonts w:cs="Times New Roman"/>
        </w:rPr>
      </w:pPr>
      <w:bookmarkStart w:id="147" w:name="_Ref491620154"/>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43</w:t>
      </w:r>
      <w:r w:rsidR="00816FC4">
        <w:rPr>
          <w:rFonts w:cs="Times New Roman"/>
        </w:rPr>
        <w:fldChar w:fldCharType="end"/>
      </w:r>
      <w:bookmarkEnd w:id="147"/>
      <w:r w:rsidRPr="00AB77B7">
        <w:rPr>
          <w:rFonts w:cs="Times New Roman"/>
        </w:rPr>
        <w:t xml:space="preserve"> Power density variation with machine speed rating for constant electric loading design of 50A/mm, 125A/mm, 200A/mm</w:t>
      </w:r>
      <w:r w:rsidR="002311FD" w:rsidRPr="00AB77B7">
        <w:rPr>
          <w:rFonts w:cs="Times New Roman"/>
        </w:rPr>
        <w:t xml:space="preserve"> and constant split ratio design using mechanical split ratio</w:t>
      </w:r>
    </w:p>
    <w:p w14:paraId="55191C9B" w14:textId="17615EF1" w:rsidR="007169B8" w:rsidRPr="00AB77B7" w:rsidRDefault="000E0CC0" w:rsidP="007169B8">
      <w:pPr>
        <w:rPr>
          <w:rFonts w:cs="Times New Roman"/>
        </w:rPr>
      </w:pPr>
      <w:r w:rsidRPr="00AB77B7">
        <w:rPr>
          <w:rFonts w:cs="Times New Roman"/>
        </w:rPr>
        <w:lastRenderedPageBreak/>
        <w:t xml:space="preserve">From </w:t>
      </w:r>
      <w:r w:rsidRPr="00AB77B7">
        <w:rPr>
          <w:rFonts w:cs="Times New Roman"/>
        </w:rPr>
        <w:fldChar w:fldCharType="begin"/>
      </w:r>
      <w:r w:rsidRPr="00AB77B7">
        <w:rPr>
          <w:rFonts w:cs="Times New Roman"/>
        </w:rPr>
        <w:instrText xml:space="preserve"> REF _Ref491436337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2.42</w:t>
      </w:r>
      <w:r w:rsidRPr="00AB77B7">
        <w:rPr>
          <w:rFonts w:cs="Times New Roman"/>
        </w:rPr>
        <w:fldChar w:fldCharType="end"/>
      </w:r>
      <w:r w:rsidRPr="00AB77B7">
        <w:rPr>
          <w:rFonts w:cs="Times New Roman"/>
        </w:rPr>
        <w:t>, it can be seen that compared to the constant split ratio design</w:t>
      </w:r>
      <w:r w:rsidR="000B7FA4" w:rsidRPr="00AB77B7">
        <w:rPr>
          <w:rFonts w:cs="Times New Roman"/>
        </w:rPr>
        <w:t xml:space="preserve">, of which the torque density variation curve under mechanical split ratio definition is </w:t>
      </w:r>
      <w:r w:rsidR="00DC43E6" w:rsidRPr="00AB77B7">
        <w:rPr>
          <w:rFonts w:cs="Times New Roman"/>
        </w:rPr>
        <w:t xml:space="preserve">also included in </w:t>
      </w:r>
      <w:r w:rsidR="00DC43E6" w:rsidRPr="00AB77B7">
        <w:rPr>
          <w:rFonts w:cs="Times New Roman"/>
        </w:rPr>
        <w:fldChar w:fldCharType="begin"/>
      </w:r>
      <w:r w:rsidR="00DC43E6" w:rsidRPr="00AB77B7">
        <w:rPr>
          <w:rFonts w:cs="Times New Roman"/>
        </w:rPr>
        <w:instrText xml:space="preserve"> REF _Ref491436337 \h </w:instrText>
      </w:r>
      <w:r w:rsidR="00AB77B7">
        <w:rPr>
          <w:rFonts w:cs="Times New Roman"/>
        </w:rPr>
        <w:instrText xml:space="preserve"> \* MERGEFORMAT </w:instrText>
      </w:r>
      <w:r w:rsidR="00DC43E6" w:rsidRPr="00AB77B7">
        <w:rPr>
          <w:rFonts w:cs="Times New Roman"/>
        </w:rPr>
      </w:r>
      <w:r w:rsidR="00DC43E6" w:rsidRPr="00AB77B7">
        <w:rPr>
          <w:rFonts w:cs="Times New Roman"/>
        </w:rPr>
        <w:fldChar w:fldCharType="separate"/>
      </w:r>
      <w:r w:rsidR="006D062E" w:rsidRPr="00AB77B7">
        <w:rPr>
          <w:rFonts w:cs="Times New Roman"/>
        </w:rPr>
        <w:t xml:space="preserve">Figure </w:t>
      </w:r>
      <w:r w:rsidR="006D062E">
        <w:rPr>
          <w:rFonts w:cs="Times New Roman"/>
          <w:noProof/>
        </w:rPr>
        <w:t>2.42</w:t>
      </w:r>
      <w:r w:rsidR="00DC43E6" w:rsidRPr="00AB77B7">
        <w:rPr>
          <w:rFonts w:cs="Times New Roman"/>
        </w:rPr>
        <w:fldChar w:fldCharType="end"/>
      </w:r>
      <w:r w:rsidRPr="00AB77B7">
        <w:rPr>
          <w:rFonts w:cs="Times New Roman"/>
        </w:rPr>
        <w:t>, the decrease in torque density with machine speed ratings for constant electric loading design is slowed down, since one parameter</w:t>
      </w:r>
      <w:r w:rsidR="00DC43E6" w:rsidRPr="00AB77B7">
        <w:rPr>
          <w:rFonts w:cs="Times New Roman"/>
        </w:rPr>
        <w:t xml:space="preserve"> once contributing to the drop</w:t>
      </w:r>
      <w:r w:rsidR="00093E52" w:rsidRPr="00AB77B7">
        <w:rPr>
          <w:rFonts w:cs="Times New Roman"/>
        </w:rPr>
        <w:t xml:space="preserve"> of the torque density is now kept constant</w:t>
      </w:r>
      <w:r w:rsidR="003B6B1C" w:rsidRPr="00AB77B7">
        <w:rPr>
          <w:rFonts w:cs="Times New Roman"/>
        </w:rPr>
        <w:t>, and the magnetic loading, which is affected by the effective airgap thickness, is now the</w:t>
      </w:r>
      <w:r w:rsidR="009D0185" w:rsidRPr="00AB77B7">
        <w:rPr>
          <w:rFonts w:cs="Times New Roman"/>
        </w:rPr>
        <w:t xml:space="preserve"> only</w:t>
      </w:r>
      <w:r w:rsidR="003B6B1C" w:rsidRPr="00AB77B7">
        <w:rPr>
          <w:rFonts w:cs="Times New Roman"/>
        </w:rPr>
        <w:t xml:space="preserve"> dominant contributor to torque density descending</w:t>
      </w:r>
      <w:r w:rsidR="00DC43E6" w:rsidRPr="00AB77B7">
        <w:rPr>
          <w:rFonts w:cs="Times New Roman"/>
        </w:rPr>
        <w:t>.</w:t>
      </w:r>
      <w:r w:rsidR="000D3106" w:rsidRPr="00AB77B7">
        <w:rPr>
          <w:rFonts w:cs="Times New Roman"/>
        </w:rPr>
        <w:t xml:space="preserve"> </w:t>
      </w:r>
      <w:r w:rsidR="00AD5E60" w:rsidRPr="00AB77B7">
        <w:rPr>
          <w:rFonts w:cs="Times New Roman"/>
        </w:rPr>
        <w:t>In fact, for machine series with electrical loading of 50A/mm and 125A/mm, the torque density almost drops linearly with machine speed ratings. Compared to the quadratic va</w:t>
      </w:r>
      <w:r w:rsidR="0070625B" w:rsidRPr="00AB77B7">
        <w:rPr>
          <w:rFonts w:cs="Times New Roman"/>
        </w:rPr>
        <w:t xml:space="preserve">riation trend with </w:t>
      </w:r>
      <w:r w:rsidR="00BE0C2E" w:rsidRPr="00AB77B7">
        <w:rPr>
          <w:rFonts w:cs="Times New Roman"/>
        </w:rPr>
        <w:t>bigger</w:t>
      </w:r>
      <w:r w:rsidR="0070625B" w:rsidRPr="00AB77B7">
        <w:rPr>
          <w:rFonts w:cs="Times New Roman"/>
        </w:rPr>
        <w:t xml:space="preserve"> increment, this has the potential of further enhancing the power density of each machine belonging to one series. </w:t>
      </w:r>
      <w:r w:rsidR="00CE1241" w:rsidRPr="00AB77B7">
        <w:rPr>
          <w:rFonts w:cs="Times New Roman"/>
        </w:rPr>
        <w:t xml:space="preserve">For machine series with electric loading of 200A/mm, although the decreasing of torque density returns to a quadratic trend, the increment is significantly reduced. Therefore, it is clear </w:t>
      </w:r>
      <w:r w:rsidR="00491F14" w:rsidRPr="00AB77B7">
        <w:rPr>
          <w:rFonts w:cs="Times New Roman"/>
        </w:rPr>
        <w:t>to</w:t>
      </w:r>
      <w:r w:rsidR="00CE1241" w:rsidRPr="00AB77B7">
        <w:rPr>
          <w:rFonts w:cs="Times New Roman"/>
        </w:rPr>
        <w:t xml:space="preserve"> see the benefits of keeping the electric loading from decreasing as the machine speed rating increases. Moreover, </w:t>
      </w:r>
      <w:r w:rsidR="00491F14" w:rsidRPr="00AB77B7">
        <w:rPr>
          <w:rFonts w:cs="Times New Roman"/>
        </w:rPr>
        <w:t xml:space="preserve">as shown in </w:t>
      </w:r>
      <w:r w:rsidR="00491F14" w:rsidRPr="00AB77B7">
        <w:rPr>
          <w:rFonts w:cs="Times New Roman"/>
        </w:rPr>
        <w:fldChar w:fldCharType="begin"/>
      </w:r>
      <w:r w:rsidR="00491F14" w:rsidRPr="00AB77B7">
        <w:rPr>
          <w:rFonts w:cs="Times New Roman"/>
        </w:rPr>
        <w:instrText xml:space="preserve"> REF _Ref491799192 \h </w:instrText>
      </w:r>
      <w:r w:rsidR="00AB77B7">
        <w:rPr>
          <w:rFonts w:cs="Times New Roman"/>
        </w:rPr>
        <w:instrText xml:space="preserve"> \* MERGEFORMAT </w:instrText>
      </w:r>
      <w:r w:rsidR="00491F14" w:rsidRPr="00AB77B7">
        <w:rPr>
          <w:rFonts w:cs="Times New Roman"/>
        </w:rPr>
      </w:r>
      <w:r w:rsidR="00491F14" w:rsidRPr="00AB77B7">
        <w:rPr>
          <w:rFonts w:cs="Times New Roman"/>
        </w:rPr>
        <w:fldChar w:fldCharType="separate"/>
      </w:r>
      <w:r w:rsidR="006D062E" w:rsidRPr="00AB77B7">
        <w:rPr>
          <w:rFonts w:cs="Times New Roman"/>
        </w:rPr>
        <w:t xml:space="preserve">Figure </w:t>
      </w:r>
      <w:r w:rsidR="006D062E">
        <w:rPr>
          <w:rFonts w:cs="Times New Roman"/>
          <w:noProof/>
        </w:rPr>
        <w:t>2.45</w:t>
      </w:r>
      <w:r w:rsidR="00491F14" w:rsidRPr="00AB77B7">
        <w:rPr>
          <w:rFonts w:cs="Times New Roman"/>
        </w:rPr>
        <w:fldChar w:fldCharType="end"/>
      </w:r>
      <w:r w:rsidR="00491F14" w:rsidRPr="00AB77B7">
        <w:rPr>
          <w:rFonts w:cs="Times New Roman"/>
        </w:rPr>
        <w:t>, the machine series with higher electric loading always has a lower split ratio, since the high copper volume needs more space to accommodate. This means a smaller rotor and hence less requirement for rotor containment. This is beneficial in high speed applications no matter from mechanical aspect and thermal aspect, and the loss in torque performance due to the reduce in rotor size can be compensated by the high electric loading in the stator.</w:t>
      </w:r>
      <w:r w:rsidR="00CE1241" w:rsidRPr="00AB77B7">
        <w:rPr>
          <w:rFonts w:cs="Times New Roman"/>
        </w:rPr>
        <w:t xml:space="preserve">  </w:t>
      </w:r>
      <w:r w:rsidR="00491F14" w:rsidRPr="00AB77B7">
        <w:rPr>
          <w:rFonts w:cs="Times New Roman"/>
        </w:rPr>
        <w:t xml:space="preserve">Another interesting point is that </w:t>
      </w:r>
      <w:r w:rsidR="00BE0C2E" w:rsidRPr="00AB77B7">
        <w:rPr>
          <w:rFonts w:cs="Times New Roman"/>
        </w:rPr>
        <w:t>t</w:t>
      </w:r>
      <w:r w:rsidR="0070625B" w:rsidRPr="00AB77B7">
        <w:rPr>
          <w:rFonts w:cs="Times New Roman"/>
        </w:rPr>
        <w:t>he starting point of the torque density curve</w:t>
      </w:r>
      <w:r w:rsidR="008F3850" w:rsidRPr="00AB77B7">
        <w:rPr>
          <w:rFonts w:cs="Times New Roman"/>
        </w:rPr>
        <w:t xml:space="preserve">, i.e. the level of the torque density a machine series can reach, </w:t>
      </w:r>
      <w:r w:rsidR="0070625B" w:rsidRPr="00AB77B7">
        <w:rPr>
          <w:rFonts w:cs="Times New Roman"/>
        </w:rPr>
        <w:t>is decided by th</w:t>
      </w:r>
      <w:r w:rsidR="008F3850" w:rsidRPr="00AB77B7">
        <w:rPr>
          <w:rFonts w:cs="Times New Roman"/>
        </w:rPr>
        <w:t>e level the electric loading injected into</w:t>
      </w:r>
      <w:r w:rsidR="0070625B" w:rsidRPr="00AB77B7">
        <w:rPr>
          <w:rFonts w:cs="Times New Roman"/>
        </w:rPr>
        <w:t xml:space="preserve"> that series</w:t>
      </w:r>
      <w:r w:rsidR="00491F14" w:rsidRPr="00AB77B7">
        <w:rPr>
          <w:rFonts w:cs="Times New Roman"/>
        </w:rPr>
        <w:t>.</w:t>
      </w:r>
      <w:r w:rsidR="00CE1241" w:rsidRPr="00AB77B7">
        <w:rPr>
          <w:rFonts w:cs="Times New Roman"/>
        </w:rPr>
        <w:t xml:space="preserve"> </w:t>
      </w:r>
      <w:r w:rsidR="00491F14" w:rsidRPr="00AB77B7">
        <w:rPr>
          <w:rFonts w:cs="Times New Roman"/>
        </w:rPr>
        <w:t xml:space="preserve">This offers an interesting </w:t>
      </w:r>
      <w:r w:rsidR="0070625B" w:rsidRPr="00AB77B7">
        <w:rPr>
          <w:rFonts w:cs="Times New Roman"/>
        </w:rPr>
        <w:t xml:space="preserve">trade-off </w:t>
      </w:r>
      <w:r w:rsidR="00A11033" w:rsidRPr="00AB77B7">
        <w:rPr>
          <w:rFonts w:cs="Times New Roman"/>
        </w:rPr>
        <w:t xml:space="preserve">study in machine designs </w:t>
      </w:r>
      <w:r w:rsidR="0070625B" w:rsidRPr="00AB77B7">
        <w:rPr>
          <w:rFonts w:cs="Times New Roman"/>
        </w:rPr>
        <w:t xml:space="preserve">that although the series with low electric loading has slower dropping of torque density and less challenges from thermal issue brought by the stator current, the fact of low electric loading means that it </w:t>
      </w:r>
      <w:r w:rsidR="00BE0C2E" w:rsidRPr="00AB77B7">
        <w:rPr>
          <w:rFonts w:cs="Times New Roman"/>
        </w:rPr>
        <w:t xml:space="preserve">cannot have a high level of torque density, and thus power density, and for machine series with very high electric loading, high torque density and power density can be easily achieved but suffering from </w:t>
      </w:r>
      <w:r w:rsidR="00A11033" w:rsidRPr="00AB77B7">
        <w:rPr>
          <w:rFonts w:cs="Times New Roman"/>
        </w:rPr>
        <w:t xml:space="preserve">the </w:t>
      </w:r>
      <w:r w:rsidR="00BE0C2E" w:rsidRPr="00AB77B7">
        <w:rPr>
          <w:rFonts w:cs="Times New Roman"/>
        </w:rPr>
        <w:t>high level of heat generated from stator winding and induced challenges on thermal management is unavoidable.</w:t>
      </w:r>
      <w:r w:rsidR="00A11033" w:rsidRPr="00AB77B7">
        <w:rPr>
          <w:rFonts w:cs="Times New Roman"/>
        </w:rPr>
        <w:t xml:space="preserve"> </w:t>
      </w:r>
      <w:r w:rsidR="00E15D02" w:rsidRPr="00AB77B7">
        <w:rPr>
          <w:rFonts w:cs="Times New Roman"/>
        </w:rPr>
        <w:t>Furthermore,</w:t>
      </w:r>
      <w:r w:rsidR="00EF4618" w:rsidRPr="00AB77B7">
        <w:rPr>
          <w:rFonts w:cs="Times New Roman"/>
        </w:rPr>
        <w:t xml:space="preserve"> as can be seen from </w:t>
      </w:r>
      <w:r w:rsidR="00EF4618" w:rsidRPr="00AB77B7">
        <w:rPr>
          <w:rFonts w:cs="Times New Roman"/>
        </w:rPr>
        <w:fldChar w:fldCharType="begin"/>
      </w:r>
      <w:r w:rsidR="00EF4618" w:rsidRPr="00AB77B7">
        <w:rPr>
          <w:rFonts w:cs="Times New Roman"/>
        </w:rPr>
        <w:instrText xml:space="preserve"> REF _Ref491436337 \h </w:instrText>
      </w:r>
      <w:r w:rsidR="00AB77B7">
        <w:rPr>
          <w:rFonts w:cs="Times New Roman"/>
        </w:rPr>
        <w:instrText xml:space="preserve"> \* MERGEFORMAT </w:instrText>
      </w:r>
      <w:r w:rsidR="00EF4618" w:rsidRPr="00AB77B7">
        <w:rPr>
          <w:rFonts w:cs="Times New Roman"/>
        </w:rPr>
      </w:r>
      <w:r w:rsidR="00EF4618" w:rsidRPr="00AB77B7">
        <w:rPr>
          <w:rFonts w:cs="Times New Roman"/>
        </w:rPr>
        <w:fldChar w:fldCharType="separate"/>
      </w:r>
      <w:r w:rsidR="006D062E" w:rsidRPr="00AB77B7">
        <w:rPr>
          <w:rFonts w:cs="Times New Roman"/>
        </w:rPr>
        <w:t xml:space="preserve">Figure </w:t>
      </w:r>
      <w:r w:rsidR="006D062E">
        <w:rPr>
          <w:rFonts w:cs="Times New Roman"/>
          <w:noProof/>
        </w:rPr>
        <w:t>2.42</w:t>
      </w:r>
      <w:r w:rsidR="00EF4618" w:rsidRPr="00AB77B7">
        <w:rPr>
          <w:rFonts w:cs="Times New Roman"/>
        </w:rPr>
        <w:fldChar w:fldCharType="end"/>
      </w:r>
      <w:r w:rsidR="00EF4618" w:rsidRPr="00AB77B7">
        <w:rPr>
          <w:rFonts w:cs="Times New Roman"/>
        </w:rPr>
        <w:t xml:space="preserve"> and </w:t>
      </w:r>
      <w:r w:rsidR="00EF4618" w:rsidRPr="00AB77B7">
        <w:rPr>
          <w:rFonts w:cs="Times New Roman"/>
        </w:rPr>
        <w:fldChar w:fldCharType="begin"/>
      </w:r>
      <w:r w:rsidR="00EF4618" w:rsidRPr="00AB77B7">
        <w:rPr>
          <w:rFonts w:cs="Times New Roman"/>
        </w:rPr>
        <w:instrText xml:space="preserve"> REF _Ref491620154 \h </w:instrText>
      </w:r>
      <w:r w:rsidR="00AB77B7">
        <w:rPr>
          <w:rFonts w:cs="Times New Roman"/>
        </w:rPr>
        <w:instrText xml:space="preserve"> \* MERGEFORMAT </w:instrText>
      </w:r>
      <w:r w:rsidR="00EF4618" w:rsidRPr="00AB77B7">
        <w:rPr>
          <w:rFonts w:cs="Times New Roman"/>
        </w:rPr>
      </w:r>
      <w:r w:rsidR="00EF4618" w:rsidRPr="00AB77B7">
        <w:rPr>
          <w:rFonts w:cs="Times New Roman"/>
        </w:rPr>
        <w:fldChar w:fldCharType="separate"/>
      </w:r>
      <w:r w:rsidR="006D062E" w:rsidRPr="00AB77B7">
        <w:rPr>
          <w:rFonts w:cs="Times New Roman"/>
        </w:rPr>
        <w:t xml:space="preserve">Figure </w:t>
      </w:r>
      <w:r w:rsidR="006D062E">
        <w:rPr>
          <w:rFonts w:cs="Times New Roman"/>
          <w:noProof/>
        </w:rPr>
        <w:t>2.43</w:t>
      </w:r>
      <w:r w:rsidR="00EF4618" w:rsidRPr="00AB77B7">
        <w:rPr>
          <w:rFonts w:cs="Times New Roman"/>
        </w:rPr>
        <w:fldChar w:fldCharType="end"/>
      </w:r>
      <w:r w:rsidR="00EF4618" w:rsidRPr="00AB77B7">
        <w:rPr>
          <w:rFonts w:cs="Times New Roman"/>
        </w:rPr>
        <w:t xml:space="preserve">, there is a big leap forward of both the torque density and power density from machine series with 50A/mm electric loading to 125A/mm electric loading, while from 125A/mm to 200A/mm, the increasing rate is diminished. This </w:t>
      </w:r>
      <w:r w:rsidR="00B21AC6" w:rsidRPr="00AB77B7">
        <w:rPr>
          <w:rFonts w:cs="Times New Roman"/>
        </w:rPr>
        <w:t xml:space="preserve">means the torque density is not exactly linearly proportional to the electric loading, as indicated from the analytical analysis, even at low speed end, where the effect of containment thickness is ignorable and the torque density is governed by the level of electric loading injected. This is mainly due to the saturation effect of the core material, which is not fully </w:t>
      </w:r>
      <w:r w:rsidR="00B21AC6" w:rsidRPr="00AB77B7">
        <w:rPr>
          <w:rFonts w:cs="Times New Roman"/>
        </w:rPr>
        <w:lastRenderedPageBreak/>
        <w:t>considered in the analytical method, since the very high electric loading o</w:t>
      </w:r>
      <w:r w:rsidR="00056489" w:rsidRPr="00AB77B7">
        <w:rPr>
          <w:rFonts w:cs="Times New Roman"/>
        </w:rPr>
        <w:t>f 200A/mm has pushed the saturation level of the machine onto a limit</w:t>
      </w:r>
      <w:r w:rsidR="00B21AC6" w:rsidRPr="00AB77B7">
        <w:rPr>
          <w:rFonts w:cs="Times New Roman"/>
        </w:rPr>
        <w:t xml:space="preserve">. </w:t>
      </w:r>
      <w:r w:rsidR="00056489" w:rsidRPr="00AB77B7">
        <w:rPr>
          <w:rFonts w:cs="Times New Roman"/>
        </w:rPr>
        <w:t>Therefore, despite the significant increas</w:t>
      </w:r>
      <w:r w:rsidR="003745E3" w:rsidRPr="00AB77B7">
        <w:rPr>
          <w:rFonts w:cs="Times New Roman"/>
        </w:rPr>
        <w:t xml:space="preserve">e in investment of electric loading from 125A/mm to 200A/mm, there is no equal return of profit in terms of torque density and power density enhancement. </w:t>
      </w:r>
      <w:r w:rsidR="00762FCD" w:rsidRPr="00AB77B7">
        <w:rPr>
          <w:rFonts w:cs="Times New Roman"/>
        </w:rPr>
        <w:t>Therefore, in the design studies f</w:t>
      </w:r>
      <w:r w:rsidR="00A11033" w:rsidRPr="00AB77B7">
        <w:rPr>
          <w:rFonts w:cs="Times New Roman"/>
        </w:rPr>
        <w:t>or applications demanding high torque density and power density, where intensive cooling system, like water jacket, oil cooling, and forced air cooling, can be a</w:t>
      </w:r>
      <w:r w:rsidR="00762FCD" w:rsidRPr="00AB77B7">
        <w:rPr>
          <w:rFonts w:cs="Times New Roman"/>
        </w:rPr>
        <w:t xml:space="preserve">pplied on, high electric loading </w:t>
      </w:r>
      <w:r w:rsidR="00A11033" w:rsidRPr="00AB77B7">
        <w:rPr>
          <w:rFonts w:cs="Times New Roman"/>
        </w:rPr>
        <w:t>is usually preferred</w:t>
      </w:r>
      <w:r w:rsidR="00762FCD" w:rsidRPr="00AB77B7">
        <w:rPr>
          <w:rFonts w:cs="Times New Roman"/>
        </w:rPr>
        <w:t>, and consideration needs to be taken whether further increase in electric loading from high level to an even higher level to exploit the remaining torque density capability of the machine is worth</w:t>
      </w:r>
      <w:r w:rsidR="000577FE" w:rsidRPr="00AB77B7">
        <w:rPr>
          <w:rFonts w:cs="Times New Roman"/>
        </w:rPr>
        <w:t xml:space="preserve"> the heat generation</w:t>
      </w:r>
      <w:r w:rsidR="0091734E" w:rsidRPr="00AB77B7">
        <w:rPr>
          <w:rFonts w:cs="Times New Roman"/>
        </w:rPr>
        <w:t xml:space="preserve"> level</w:t>
      </w:r>
      <w:r w:rsidR="000577FE" w:rsidRPr="00AB77B7">
        <w:rPr>
          <w:rFonts w:cs="Times New Roman"/>
        </w:rPr>
        <w:t xml:space="preserve"> it brings and the risk it adds</w:t>
      </w:r>
      <w:r w:rsidR="00762FCD" w:rsidRPr="00AB77B7">
        <w:rPr>
          <w:rFonts w:cs="Times New Roman"/>
        </w:rPr>
        <w:t xml:space="preserve"> onto the thermal stability of the entire system</w:t>
      </w:r>
      <w:r w:rsidR="00A11033" w:rsidRPr="00AB77B7">
        <w:rPr>
          <w:rFonts w:cs="Times New Roman"/>
        </w:rPr>
        <w:t>.</w:t>
      </w:r>
      <w:r w:rsidR="00903BEB" w:rsidRPr="00AB77B7">
        <w:rPr>
          <w:rFonts w:cs="Times New Roman"/>
        </w:rPr>
        <w:t xml:space="preserve"> </w:t>
      </w:r>
      <w:r w:rsidR="00605F5F" w:rsidRPr="00AB77B7">
        <w:rPr>
          <w:rFonts w:cs="Times New Roman"/>
          <w:color w:val="FF0000"/>
        </w:rPr>
        <w:fldChar w:fldCharType="begin"/>
      </w:r>
      <w:r w:rsidR="00605F5F" w:rsidRPr="00AB77B7">
        <w:rPr>
          <w:rFonts w:cs="Times New Roman"/>
        </w:rPr>
        <w:instrText xml:space="preserve"> REF _Ref491873499 \h </w:instrText>
      </w:r>
      <w:r w:rsidR="00AB77B7">
        <w:rPr>
          <w:rFonts w:cs="Times New Roman"/>
          <w:color w:val="FF0000"/>
        </w:rPr>
        <w:instrText xml:space="preserve"> \* MERGEFORMAT </w:instrText>
      </w:r>
      <w:r w:rsidR="00605F5F" w:rsidRPr="00AB77B7">
        <w:rPr>
          <w:rFonts w:cs="Times New Roman"/>
          <w:color w:val="FF0000"/>
        </w:rPr>
      </w:r>
      <w:r w:rsidR="00605F5F" w:rsidRPr="00AB77B7">
        <w:rPr>
          <w:rFonts w:cs="Times New Roman"/>
          <w:color w:val="FF0000"/>
        </w:rPr>
        <w:fldChar w:fldCharType="separate"/>
      </w:r>
      <w:r w:rsidR="006D062E" w:rsidRPr="00AB77B7">
        <w:rPr>
          <w:rFonts w:cs="Times New Roman"/>
        </w:rPr>
        <w:t xml:space="preserve">Figure </w:t>
      </w:r>
      <w:r w:rsidR="006D062E">
        <w:rPr>
          <w:rFonts w:cs="Times New Roman"/>
          <w:noProof/>
        </w:rPr>
        <w:t>2.44</w:t>
      </w:r>
      <w:r w:rsidR="00605F5F" w:rsidRPr="00AB77B7">
        <w:rPr>
          <w:rFonts w:cs="Times New Roman"/>
          <w:color w:val="FF0000"/>
        </w:rPr>
        <w:fldChar w:fldCharType="end"/>
      </w:r>
      <w:r w:rsidR="00605F5F" w:rsidRPr="00AB77B7">
        <w:rPr>
          <w:rFonts w:cs="Times New Roman"/>
          <w:color w:val="FF0000"/>
        </w:rPr>
        <w:t xml:space="preserve"> </w:t>
      </w:r>
      <w:r w:rsidR="000D3106" w:rsidRPr="00AB77B7">
        <w:rPr>
          <w:rFonts w:cs="Times New Roman"/>
        </w:rPr>
        <w:t>shows the variation of magnetic loading in the three machine series.</w:t>
      </w:r>
      <w:r w:rsidR="00130289" w:rsidRPr="00AB77B7">
        <w:rPr>
          <w:rFonts w:cs="Times New Roman"/>
        </w:rPr>
        <w:t xml:space="preserve"> Since the machine series with lower electric loading has larger rotor diameters, and hence larger containment thicknesses at the same speed rating, the magnetic loading drops in a faster rate.</w:t>
      </w:r>
      <w:r w:rsidR="00DC43E6" w:rsidRPr="00AB77B7">
        <w:rPr>
          <w:rFonts w:cs="Times New Roman"/>
        </w:rPr>
        <w:t xml:space="preserve"> </w:t>
      </w:r>
      <w:r w:rsidR="000D3106" w:rsidRPr="00AB77B7">
        <w:rPr>
          <w:rFonts w:cs="Times New Roman"/>
        </w:rPr>
        <w:t xml:space="preserve">Based on the analytical interpretation </w:t>
      </w:r>
      <w:r w:rsidR="000D3106" w:rsidRPr="00AB77B7">
        <w:rPr>
          <w:rFonts w:cs="Times New Roman"/>
        </w:rPr>
        <w:fldChar w:fldCharType="begin"/>
      </w:r>
      <w:r w:rsidR="000D3106" w:rsidRPr="00AB77B7">
        <w:rPr>
          <w:rFonts w:cs="Times New Roman"/>
        </w:rPr>
        <w:instrText xml:space="preserve"> REF _Ref490659596 \h </w:instrText>
      </w:r>
      <w:r w:rsidR="00AB77B7">
        <w:rPr>
          <w:rFonts w:cs="Times New Roman"/>
        </w:rPr>
        <w:instrText xml:space="preserve"> \* MERGEFORMAT </w:instrText>
      </w:r>
      <w:r w:rsidR="000D3106" w:rsidRPr="00AB77B7">
        <w:rPr>
          <w:rFonts w:cs="Times New Roman"/>
        </w:rPr>
      </w:r>
      <w:r w:rsidR="000D3106"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30</w:t>
      </w:r>
      <w:r w:rsidR="006D062E" w:rsidRPr="00AB77B7">
        <w:rPr>
          <w:rFonts w:cs="Times New Roman"/>
        </w:rPr>
        <w:t>)</w:t>
      </w:r>
      <w:r w:rsidR="000D3106" w:rsidRPr="00AB77B7">
        <w:rPr>
          <w:rFonts w:cs="Times New Roman"/>
        </w:rPr>
        <w:fldChar w:fldCharType="end"/>
      </w:r>
      <w:r w:rsidR="00C74D87" w:rsidRPr="00AB77B7">
        <w:rPr>
          <w:rFonts w:cs="Times New Roman"/>
        </w:rPr>
        <w:t xml:space="preserve">, the </w:t>
      </w:r>
      <w:r w:rsidR="009D0185" w:rsidRPr="00AB77B7">
        <w:rPr>
          <w:rFonts w:cs="Times New Roman"/>
        </w:rPr>
        <w:t xml:space="preserve">machine average mass density and the </w:t>
      </w:r>
      <w:r w:rsidR="008C4D9A" w:rsidRPr="00AB77B7">
        <w:rPr>
          <w:rFonts w:cs="Times New Roman"/>
        </w:rPr>
        <w:t>electromagnetic split ratio</w:t>
      </w:r>
      <w:r w:rsidR="009D0185" w:rsidRPr="00AB77B7">
        <w:rPr>
          <w:rFonts w:cs="Times New Roman"/>
        </w:rPr>
        <w:t xml:space="preserve"> can also affect the torque density. </w:t>
      </w:r>
      <w:r w:rsidR="0050550E" w:rsidRPr="00AB77B7">
        <w:rPr>
          <w:rFonts w:cs="Times New Roman"/>
        </w:rPr>
        <w:t xml:space="preserve">Those two parameters, while staying constant as constraint or having small changes in the previous constant split ratio designs, now have bigger changes in order to maintain a constant electric loading through the machine series, as shown in </w:t>
      </w:r>
      <w:r w:rsidR="00AD5E60" w:rsidRPr="00AB77B7">
        <w:rPr>
          <w:rFonts w:cs="Times New Roman"/>
        </w:rPr>
        <w:fldChar w:fldCharType="begin"/>
      </w:r>
      <w:r w:rsidR="00AD5E60" w:rsidRPr="00AB77B7">
        <w:rPr>
          <w:rFonts w:cs="Times New Roman"/>
        </w:rPr>
        <w:instrText xml:space="preserve"> REF _Ref491799192 \h </w:instrText>
      </w:r>
      <w:r w:rsidR="00AB77B7">
        <w:rPr>
          <w:rFonts w:cs="Times New Roman"/>
        </w:rPr>
        <w:instrText xml:space="preserve"> \* MERGEFORMAT </w:instrText>
      </w:r>
      <w:r w:rsidR="00AD5E60" w:rsidRPr="00AB77B7">
        <w:rPr>
          <w:rFonts w:cs="Times New Roman"/>
        </w:rPr>
      </w:r>
      <w:r w:rsidR="00AD5E60" w:rsidRPr="00AB77B7">
        <w:rPr>
          <w:rFonts w:cs="Times New Roman"/>
        </w:rPr>
        <w:fldChar w:fldCharType="separate"/>
      </w:r>
      <w:r w:rsidR="006D062E" w:rsidRPr="00AB77B7">
        <w:rPr>
          <w:rFonts w:cs="Times New Roman"/>
        </w:rPr>
        <w:t xml:space="preserve">Figure </w:t>
      </w:r>
      <w:r w:rsidR="006D062E">
        <w:rPr>
          <w:rFonts w:cs="Times New Roman"/>
          <w:noProof/>
        </w:rPr>
        <w:t>2.45</w:t>
      </w:r>
      <w:r w:rsidR="00AD5E60" w:rsidRPr="00AB77B7">
        <w:rPr>
          <w:rFonts w:cs="Times New Roman"/>
        </w:rPr>
        <w:fldChar w:fldCharType="end"/>
      </w:r>
      <w:r w:rsidR="00AD5E60" w:rsidRPr="00AB77B7">
        <w:rPr>
          <w:rFonts w:cs="Times New Roman"/>
        </w:rPr>
        <w:t xml:space="preserve"> and </w:t>
      </w:r>
      <w:r w:rsidR="00AD5E60" w:rsidRPr="00AB77B7">
        <w:rPr>
          <w:rFonts w:cs="Times New Roman"/>
        </w:rPr>
        <w:fldChar w:fldCharType="begin"/>
      </w:r>
      <w:r w:rsidR="00AD5E60" w:rsidRPr="00AB77B7">
        <w:rPr>
          <w:rFonts w:cs="Times New Roman"/>
        </w:rPr>
        <w:instrText xml:space="preserve"> REF _Ref491799195 \h </w:instrText>
      </w:r>
      <w:r w:rsidR="00AB77B7">
        <w:rPr>
          <w:rFonts w:cs="Times New Roman"/>
        </w:rPr>
        <w:instrText xml:space="preserve"> \* MERGEFORMAT </w:instrText>
      </w:r>
      <w:r w:rsidR="00AD5E60" w:rsidRPr="00AB77B7">
        <w:rPr>
          <w:rFonts w:cs="Times New Roman"/>
        </w:rPr>
      </w:r>
      <w:r w:rsidR="00AD5E60" w:rsidRPr="00AB77B7">
        <w:rPr>
          <w:rFonts w:cs="Times New Roman"/>
        </w:rPr>
        <w:fldChar w:fldCharType="separate"/>
      </w:r>
      <w:r w:rsidR="006D062E" w:rsidRPr="00AB77B7">
        <w:rPr>
          <w:rFonts w:cs="Times New Roman"/>
        </w:rPr>
        <w:t xml:space="preserve">Figure </w:t>
      </w:r>
      <w:r w:rsidR="006D062E">
        <w:rPr>
          <w:rFonts w:cs="Times New Roman"/>
          <w:noProof/>
        </w:rPr>
        <w:t>2.46</w:t>
      </w:r>
      <w:r w:rsidR="00AD5E60" w:rsidRPr="00AB77B7">
        <w:rPr>
          <w:rFonts w:cs="Times New Roman"/>
        </w:rPr>
        <w:fldChar w:fldCharType="end"/>
      </w:r>
      <w:r w:rsidR="0050550E" w:rsidRPr="00AB77B7">
        <w:rPr>
          <w:rFonts w:cs="Times New Roman"/>
        </w:rPr>
        <w:t>, and thus inevitably have bigger influence on the torque density variation.</w:t>
      </w:r>
      <w:r w:rsidR="00AE1571" w:rsidRPr="00AB77B7">
        <w:rPr>
          <w:rFonts w:cs="Times New Roman"/>
        </w:rPr>
        <w:t xml:space="preserve"> </w:t>
      </w:r>
      <w:r w:rsidR="00D62323" w:rsidRPr="00AB77B7">
        <w:rPr>
          <w:rFonts w:cs="Times New Roman"/>
          <w:color w:val="FF0000"/>
        </w:rPr>
        <w:fldChar w:fldCharType="begin"/>
      </w:r>
      <w:r w:rsidR="00D62323" w:rsidRPr="00AB77B7">
        <w:rPr>
          <w:rFonts w:cs="Times New Roman"/>
        </w:rPr>
        <w:instrText xml:space="preserve"> REF _Ref491874729 \h </w:instrText>
      </w:r>
      <w:r w:rsidR="00AB77B7">
        <w:rPr>
          <w:rFonts w:cs="Times New Roman"/>
          <w:color w:val="FF0000"/>
        </w:rPr>
        <w:instrText xml:space="preserve"> \* MERGEFORMAT </w:instrText>
      </w:r>
      <w:r w:rsidR="00D62323" w:rsidRPr="00AB77B7">
        <w:rPr>
          <w:rFonts w:cs="Times New Roman"/>
          <w:color w:val="FF0000"/>
        </w:rPr>
      </w:r>
      <w:r w:rsidR="00D62323" w:rsidRPr="00AB77B7">
        <w:rPr>
          <w:rFonts w:cs="Times New Roman"/>
          <w:color w:val="FF0000"/>
        </w:rPr>
        <w:fldChar w:fldCharType="separate"/>
      </w:r>
      <w:r w:rsidR="006D062E" w:rsidRPr="00AB77B7">
        <w:rPr>
          <w:rFonts w:cs="Times New Roman"/>
        </w:rPr>
        <w:t xml:space="preserve">Figure </w:t>
      </w:r>
      <w:r w:rsidR="006D062E">
        <w:rPr>
          <w:rFonts w:cs="Times New Roman"/>
          <w:noProof/>
        </w:rPr>
        <w:t>2.47</w:t>
      </w:r>
      <w:r w:rsidR="00D62323" w:rsidRPr="00AB77B7">
        <w:rPr>
          <w:rFonts w:cs="Times New Roman"/>
          <w:color w:val="FF0000"/>
        </w:rPr>
        <w:fldChar w:fldCharType="end"/>
      </w:r>
      <w:r w:rsidR="00D62323" w:rsidRPr="00AB77B7">
        <w:rPr>
          <w:rFonts w:cs="Times New Roman"/>
          <w:color w:val="FF0000"/>
        </w:rPr>
        <w:t xml:space="preserve"> </w:t>
      </w:r>
      <w:r w:rsidR="00903BEB" w:rsidRPr="00AB77B7">
        <w:rPr>
          <w:rFonts w:cs="Times New Roman"/>
        </w:rPr>
        <w:t>shows</w:t>
      </w:r>
      <w:r w:rsidR="00C13FC2" w:rsidRPr="00AB77B7">
        <w:rPr>
          <w:rFonts w:cs="Times New Roman"/>
        </w:rPr>
        <w:t xml:space="preserve"> the</w:t>
      </w:r>
      <w:r w:rsidR="00D62323" w:rsidRPr="00AB77B7">
        <w:rPr>
          <w:rFonts w:cs="Times New Roman"/>
        </w:rPr>
        <w:t xml:space="preserve"> </w:t>
      </w:r>
      <w:r w:rsidR="00C13FC2" w:rsidRPr="00AB77B7">
        <w:rPr>
          <w:rFonts w:cs="Times New Roman"/>
        </w:rPr>
        <w:t xml:space="preserve">analytically calculated torque density based on equation </w:t>
      </w:r>
      <w:r w:rsidR="00C13FC2" w:rsidRPr="00AB77B7">
        <w:rPr>
          <w:rFonts w:cs="Times New Roman"/>
        </w:rPr>
        <w:fldChar w:fldCharType="begin"/>
      </w:r>
      <w:r w:rsidR="00C13FC2" w:rsidRPr="00AB77B7">
        <w:rPr>
          <w:rFonts w:cs="Times New Roman"/>
        </w:rPr>
        <w:instrText xml:space="preserve"> REF _Ref490659596 \h </w:instrText>
      </w:r>
      <w:r w:rsidR="00AB77B7">
        <w:rPr>
          <w:rFonts w:cs="Times New Roman"/>
        </w:rPr>
        <w:instrText xml:space="preserve"> \* MERGEFORMAT </w:instrText>
      </w:r>
      <w:r w:rsidR="00C13FC2" w:rsidRPr="00AB77B7">
        <w:rPr>
          <w:rFonts w:cs="Times New Roman"/>
        </w:rPr>
      </w:r>
      <w:r w:rsidR="00C13FC2"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30</w:t>
      </w:r>
      <w:r w:rsidR="006D062E" w:rsidRPr="00AB77B7">
        <w:rPr>
          <w:rFonts w:cs="Times New Roman"/>
        </w:rPr>
        <w:t>)</w:t>
      </w:r>
      <w:r w:rsidR="00C13FC2" w:rsidRPr="00AB77B7">
        <w:rPr>
          <w:rFonts w:cs="Times New Roman"/>
        </w:rPr>
        <w:fldChar w:fldCharType="end"/>
      </w:r>
      <w:r w:rsidR="00D31FFD" w:rsidRPr="00AB77B7">
        <w:rPr>
          <w:rFonts w:cs="Times New Roman"/>
        </w:rPr>
        <w:t xml:space="preserve">, </w:t>
      </w:r>
      <w:r w:rsidR="002D5A22" w:rsidRPr="00AB77B7">
        <w:rPr>
          <w:rFonts w:cs="Times New Roman"/>
        </w:rPr>
        <w:t xml:space="preserve">using the FE exported magnetic loading and the same geometric information used to build the FE model, </w:t>
      </w:r>
      <w:r w:rsidR="00C13FC2" w:rsidRPr="00AB77B7">
        <w:rPr>
          <w:rFonts w:cs="Times New Roman"/>
        </w:rPr>
        <w:t>for machine series with 3 levels of electric loading</w:t>
      </w:r>
      <w:r w:rsidR="00D31FFD" w:rsidRPr="00AB77B7">
        <w:rPr>
          <w:rFonts w:cs="Times New Roman"/>
        </w:rPr>
        <w:t>.</w:t>
      </w:r>
      <w:r w:rsidR="00C13FC2" w:rsidRPr="00AB77B7">
        <w:rPr>
          <w:rFonts w:cs="Times New Roman"/>
        </w:rPr>
        <w:t xml:space="preserve"> </w:t>
      </w:r>
      <w:r w:rsidR="00D31FFD" w:rsidRPr="00AB77B7">
        <w:rPr>
          <w:rFonts w:cs="Times New Roman"/>
        </w:rPr>
        <w:t xml:space="preserve">There are several interesting points to be </w:t>
      </w:r>
      <w:r w:rsidR="00DF467A" w:rsidRPr="00AB77B7">
        <w:rPr>
          <w:rFonts w:cs="Times New Roman"/>
        </w:rPr>
        <w:t>investigated</w:t>
      </w:r>
      <w:r w:rsidR="00D31FFD" w:rsidRPr="00AB77B7">
        <w:rPr>
          <w:rFonts w:cs="Times New Roman"/>
        </w:rPr>
        <w:t xml:space="preserve"> of the comparison between the </w:t>
      </w:r>
      <w:r w:rsidR="002D5A22" w:rsidRPr="00AB77B7">
        <w:rPr>
          <w:rFonts w:cs="Times New Roman"/>
        </w:rPr>
        <w:t xml:space="preserve">torque density calculated using </w:t>
      </w:r>
      <w:r w:rsidR="00D31FFD" w:rsidRPr="00AB77B7">
        <w:rPr>
          <w:rFonts w:cs="Times New Roman"/>
        </w:rPr>
        <w:t xml:space="preserve">analytical </w:t>
      </w:r>
      <w:r w:rsidR="002D5A22" w:rsidRPr="00AB77B7">
        <w:rPr>
          <w:rFonts w:cs="Times New Roman"/>
        </w:rPr>
        <w:t xml:space="preserve">equation and the torque density directly calculated from FE results. </w:t>
      </w:r>
      <w:r w:rsidR="00D454DA" w:rsidRPr="00AB77B7">
        <w:rPr>
          <w:rFonts w:cs="Times New Roman"/>
        </w:rPr>
        <w:t>Good agreement of the variation trend</w:t>
      </w:r>
      <w:r w:rsidR="00DF467A" w:rsidRPr="00AB77B7">
        <w:rPr>
          <w:rFonts w:cs="Times New Roman"/>
        </w:rPr>
        <w:t xml:space="preserve"> is observed</w:t>
      </w:r>
      <w:r w:rsidR="00D454DA" w:rsidRPr="00AB77B7">
        <w:rPr>
          <w:rFonts w:cs="Times New Roman"/>
        </w:rPr>
        <w:t xml:space="preserve"> between the analytical results and </w:t>
      </w:r>
      <w:r w:rsidR="00DF467A" w:rsidRPr="00AB77B7">
        <w:rPr>
          <w:rFonts w:cs="Times New Roman"/>
        </w:rPr>
        <w:t>FE results, with the</w:t>
      </w:r>
      <w:r w:rsidR="00D454DA" w:rsidRPr="00AB77B7">
        <w:rPr>
          <w:rFonts w:cs="Times New Roman"/>
        </w:rPr>
        <w:t xml:space="preserve"> </w:t>
      </w:r>
      <w:r w:rsidR="00DF467A" w:rsidRPr="00AB77B7">
        <w:rPr>
          <w:rFonts w:cs="Times New Roman"/>
        </w:rPr>
        <w:t xml:space="preserve">linear variation trend </w:t>
      </w:r>
      <w:r w:rsidR="00E71E38" w:rsidRPr="00AB77B7">
        <w:rPr>
          <w:rFonts w:cs="Times New Roman"/>
        </w:rPr>
        <w:t>also seen for</w:t>
      </w:r>
      <w:r w:rsidR="00DF467A" w:rsidRPr="00AB77B7">
        <w:rPr>
          <w:rFonts w:cs="Times New Roman"/>
        </w:rPr>
        <w:t xml:space="preserve"> machine series with</w:t>
      </w:r>
      <w:r w:rsidR="00E71E38" w:rsidRPr="00AB77B7">
        <w:rPr>
          <w:rFonts w:cs="Times New Roman"/>
        </w:rPr>
        <w:t xml:space="preserve"> electric loading of 50A/mm and 125A/mm</w:t>
      </w:r>
      <w:r w:rsidR="00DF467A" w:rsidRPr="00AB77B7">
        <w:rPr>
          <w:rFonts w:cs="Times New Roman"/>
        </w:rPr>
        <w:t xml:space="preserve">, and exactly the same increment at 50A/mm between analytical and FE results. However, since the saturation effect is not fully considered in the analytical method, the analytical </w:t>
      </w:r>
      <w:r w:rsidR="00130289" w:rsidRPr="00AB77B7">
        <w:rPr>
          <w:rFonts w:cs="Times New Roman"/>
        </w:rPr>
        <w:t>calculated torque densities obviously have</w:t>
      </w:r>
      <w:r w:rsidR="00DF467A" w:rsidRPr="00AB77B7">
        <w:rPr>
          <w:rFonts w:cs="Times New Roman"/>
        </w:rPr>
        <w:t xml:space="preserve"> bigger magni</w:t>
      </w:r>
      <w:r w:rsidR="00130289" w:rsidRPr="00AB77B7">
        <w:rPr>
          <w:rFonts w:cs="Times New Roman"/>
        </w:rPr>
        <w:t>tudes than the FE calculated, and bigger increase of torque density is observed in analytical results by increasing the electric loading from 125A/mm to 200A/mm.</w:t>
      </w:r>
    </w:p>
    <w:p w14:paraId="3F6B5102" w14:textId="77777777" w:rsidR="00605F5F" w:rsidRPr="00AB77B7" w:rsidRDefault="001D3326" w:rsidP="00BD3ED7">
      <w:pPr>
        <w:jc w:val="center"/>
        <w:rPr>
          <w:rFonts w:cs="Times New Roman"/>
        </w:rPr>
      </w:pPr>
      <w:r w:rsidRPr="00AB77B7">
        <w:rPr>
          <w:rFonts w:cs="Times New Roman"/>
          <w:noProof/>
          <w:lang w:eastAsia="en-GB"/>
        </w:rPr>
        <w:lastRenderedPageBreak/>
        <w:drawing>
          <wp:inline distT="0" distB="0" distL="0" distR="0" wp14:anchorId="15C3C8E0" wp14:editId="24567F38">
            <wp:extent cx="5362575" cy="347500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13907" cy="3508269"/>
                    </a:xfrm>
                    <a:prstGeom prst="rect">
                      <a:avLst/>
                    </a:prstGeom>
                    <a:noFill/>
                  </pic:spPr>
                </pic:pic>
              </a:graphicData>
            </a:graphic>
          </wp:inline>
        </w:drawing>
      </w:r>
    </w:p>
    <w:p w14:paraId="130F8662" w14:textId="32E4AF97" w:rsidR="00605F5F" w:rsidRPr="00AB77B7" w:rsidRDefault="00605F5F" w:rsidP="00605F5F">
      <w:pPr>
        <w:pStyle w:val="a5"/>
        <w:rPr>
          <w:rFonts w:cs="Times New Roman"/>
        </w:rPr>
      </w:pPr>
      <w:bookmarkStart w:id="148" w:name="_Ref491873499"/>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44</w:t>
      </w:r>
      <w:r w:rsidR="00816FC4">
        <w:rPr>
          <w:rFonts w:cs="Times New Roman"/>
        </w:rPr>
        <w:fldChar w:fldCharType="end"/>
      </w:r>
      <w:bookmarkEnd w:id="148"/>
      <w:r w:rsidRPr="00AB77B7">
        <w:rPr>
          <w:rFonts w:cs="Times New Roman"/>
        </w:rPr>
        <w:t xml:space="preserve"> Magnetic loading variation within the machine series with constant electric loading of 50A/mm, 125A/mm, 200A/mm</w:t>
      </w:r>
    </w:p>
    <w:p w14:paraId="55A30A1C" w14:textId="77777777" w:rsidR="00106C8B" w:rsidRPr="00AB77B7" w:rsidRDefault="00AD5E60" w:rsidP="00BD3ED7">
      <w:pPr>
        <w:jc w:val="center"/>
        <w:rPr>
          <w:rFonts w:cs="Times New Roman"/>
        </w:rPr>
      </w:pPr>
      <w:r w:rsidRPr="00AB77B7">
        <w:rPr>
          <w:rFonts w:cs="Times New Roman"/>
          <w:noProof/>
          <w:lang w:eastAsia="en-GB"/>
        </w:rPr>
        <w:drawing>
          <wp:inline distT="0" distB="0" distL="0" distR="0" wp14:anchorId="33E42851" wp14:editId="3595B884">
            <wp:extent cx="5543550" cy="373882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98421" cy="3775834"/>
                    </a:xfrm>
                    <a:prstGeom prst="rect">
                      <a:avLst/>
                    </a:prstGeom>
                    <a:noFill/>
                  </pic:spPr>
                </pic:pic>
              </a:graphicData>
            </a:graphic>
          </wp:inline>
        </w:drawing>
      </w:r>
    </w:p>
    <w:p w14:paraId="6AC7A9F6" w14:textId="0FC7DD94" w:rsidR="004E425F" w:rsidRPr="00AB77B7" w:rsidRDefault="004E425F" w:rsidP="004E425F">
      <w:pPr>
        <w:pStyle w:val="a5"/>
        <w:rPr>
          <w:rFonts w:cs="Times New Roman"/>
        </w:rPr>
      </w:pPr>
      <w:bookmarkStart w:id="149" w:name="_Ref491799192"/>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45</w:t>
      </w:r>
      <w:r w:rsidR="00816FC4">
        <w:rPr>
          <w:rFonts w:cs="Times New Roman"/>
        </w:rPr>
        <w:fldChar w:fldCharType="end"/>
      </w:r>
      <w:bookmarkEnd w:id="149"/>
      <w:r w:rsidRPr="00AB77B7">
        <w:rPr>
          <w:rFonts w:cs="Times New Roman"/>
        </w:rPr>
        <w:t xml:space="preserve"> </w:t>
      </w:r>
      <w:r w:rsidR="008C4D9A" w:rsidRPr="00AB77B7">
        <w:rPr>
          <w:rFonts w:cs="Times New Roman"/>
        </w:rPr>
        <w:t>Electromagnetic split ratio</w:t>
      </w:r>
      <w:r w:rsidRPr="00AB77B7">
        <w:rPr>
          <w:rFonts w:cs="Times New Roman"/>
        </w:rPr>
        <w:t xml:space="preserve"> variation </w:t>
      </w:r>
      <w:r w:rsidR="00F8755D" w:rsidRPr="00AB77B7">
        <w:rPr>
          <w:rFonts w:cs="Times New Roman"/>
        </w:rPr>
        <w:t>within</w:t>
      </w:r>
      <w:r w:rsidRPr="00AB77B7">
        <w:rPr>
          <w:rFonts w:cs="Times New Roman"/>
        </w:rPr>
        <w:t xml:space="preserve"> the machine series with constant electric loading of 50A/mm, 125A/mm and 200A/mm</w:t>
      </w:r>
    </w:p>
    <w:p w14:paraId="08D041C0" w14:textId="77777777" w:rsidR="004E425F" w:rsidRPr="00AB77B7" w:rsidRDefault="00012889" w:rsidP="00BD3ED7">
      <w:pPr>
        <w:jc w:val="center"/>
        <w:rPr>
          <w:rFonts w:cs="Times New Roman"/>
        </w:rPr>
      </w:pPr>
      <w:r w:rsidRPr="00AB77B7">
        <w:rPr>
          <w:rFonts w:cs="Times New Roman"/>
          <w:noProof/>
          <w:lang w:eastAsia="en-GB"/>
        </w:rPr>
        <w:lastRenderedPageBreak/>
        <w:drawing>
          <wp:inline distT="0" distB="0" distL="0" distR="0" wp14:anchorId="2C0345D0" wp14:editId="6B06EEB1">
            <wp:extent cx="5495925" cy="3724290"/>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23684" cy="3743101"/>
                    </a:xfrm>
                    <a:prstGeom prst="rect">
                      <a:avLst/>
                    </a:prstGeom>
                    <a:noFill/>
                  </pic:spPr>
                </pic:pic>
              </a:graphicData>
            </a:graphic>
          </wp:inline>
        </w:drawing>
      </w:r>
    </w:p>
    <w:p w14:paraId="38770E22" w14:textId="689611F6" w:rsidR="004E425F" w:rsidRPr="00AB77B7" w:rsidRDefault="004E425F" w:rsidP="004E425F">
      <w:pPr>
        <w:pStyle w:val="a5"/>
        <w:rPr>
          <w:rFonts w:cs="Times New Roman"/>
        </w:rPr>
      </w:pPr>
      <w:bookmarkStart w:id="150" w:name="_Ref491799195"/>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46</w:t>
      </w:r>
      <w:r w:rsidR="00816FC4">
        <w:rPr>
          <w:rFonts w:cs="Times New Roman"/>
        </w:rPr>
        <w:fldChar w:fldCharType="end"/>
      </w:r>
      <w:bookmarkEnd w:id="150"/>
      <w:r w:rsidRPr="00AB77B7">
        <w:rPr>
          <w:rFonts w:cs="Times New Roman"/>
        </w:rPr>
        <w:t xml:space="preserve"> Average mass density</w:t>
      </w:r>
      <w:r w:rsidR="00EA0E40" w:rsidRPr="00AB77B7">
        <w:rPr>
          <w:rFonts w:cs="Times New Roman"/>
        </w:rPr>
        <w:t xml:space="preserve"> variation</w:t>
      </w:r>
      <w:r w:rsidRPr="00AB77B7">
        <w:rPr>
          <w:rFonts w:cs="Times New Roman"/>
        </w:rPr>
        <w:t xml:space="preserve"> </w:t>
      </w:r>
      <w:r w:rsidR="00F8755D" w:rsidRPr="00AB77B7">
        <w:rPr>
          <w:rFonts w:cs="Times New Roman"/>
        </w:rPr>
        <w:t>within</w:t>
      </w:r>
      <w:r w:rsidRPr="00AB77B7">
        <w:rPr>
          <w:rFonts w:cs="Times New Roman"/>
        </w:rPr>
        <w:t xml:space="preserve"> the machine series with constant electric loading of 50A/mm, 125A/mm, and 200A/mm</w:t>
      </w:r>
    </w:p>
    <w:p w14:paraId="4A660EB6" w14:textId="2CC86AC2" w:rsidR="00A236B1" w:rsidRPr="00AB77B7" w:rsidRDefault="00AB7EBD" w:rsidP="00BD3ED7">
      <w:pPr>
        <w:jc w:val="center"/>
        <w:rPr>
          <w:rFonts w:cs="Times New Roman"/>
        </w:rPr>
      </w:pPr>
      <w:r w:rsidRPr="00AB77B7">
        <w:rPr>
          <w:rFonts w:cs="Times New Roman"/>
          <w:noProof/>
        </w:rPr>
        <w:drawing>
          <wp:inline distT="0" distB="0" distL="0" distR="0" wp14:anchorId="1FB46241" wp14:editId="34419C4D">
            <wp:extent cx="5495925" cy="3547762"/>
            <wp:effectExtent l="0" t="0" r="0" b="0"/>
            <wp:docPr id="10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507014" cy="3554920"/>
                    </a:xfrm>
                    <a:prstGeom prst="rect">
                      <a:avLst/>
                    </a:prstGeom>
                    <a:noFill/>
                  </pic:spPr>
                </pic:pic>
              </a:graphicData>
            </a:graphic>
          </wp:inline>
        </w:drawing>
      </w:r>
    </w:p>
    <w:p w14:paraId="484F2639" w14:textId="2E84422A" w:rsidR="00D62323" w:rsidRPr="00AB77B7" w:rsidRDefault="00D62323" w:rsidP="00D62323">
      <w:pPr>
        <w:pStyle w:val="a5"/>
        <w:rPr>
          <w:rFonts w:cs="Times New Roman"/>
        </w:rPr>
      </w:pPr>
      <w:bookmarkStart w:id="151" w:name="_Ref491874729"/>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47</w:t>
      </w:r>
      <w:r w:rsidR="00816FC4">
        <w:rPr>
          <w:rFonts w:cs="Times New Roman"/>
        </w:rPr>
        <w:fldChar w:fldCharType="end"/>
      </w:r>
      <w:bookmarkEnd w:id="151"/>
      <w:r w:rsidRPr="00AB77B7">
        <w:rPr>
          <w:rFonts w:cs="Times New Roman"/>
        </w:rPr>
        <w:t xml:space="preserve"> </w:t>
      </w:r>
      <w:r w:rsidR="00C13FC2" w:rsidRPr="00AB77B7">
        <w:rPr>
          <w:rFonts w:cs="Times New Roman"/>
        </w:rPr>
        <w:t>Analytically calculated torque density for machine series with constant electric loading of 50A/mm, 125A/mm and 200A/mm</w:t>
      </w:r>
    </w:p>
    <w:p w14:paraId="1F7A24D6" w14:textId="77777777" w:rsidR="004E425F" w:rsidRPr="00AB77B7" w:rsidRDefault="00F8755D" w:rsidP="00F8755D">
      <w:pPr>
        <w:pStyle w:val="3"/>
        <w:rPr>
          <w:rFonts w:cs="Times New Roman"/>
        </w:rPr>
      </w:pPr>
      <w:bookmarkStart w:id="152" w:name="_Toc510531065"/>
      <w:r w:rsidRPr="00AB77B7">
        <w:rPr>
          <w:rFonts w:cs="Times New Roman"/>
        </w:rPr>
        <w:lastRenderedPageBreak/>
        <w:t>Constant heat flux design criteria</w:t>
      </w:r>
      <w:bookmarkEnd w:id="152"/>
    </w:p>
    <w:p w14:paraId="2BE3EE33" w14:textId="24031FB9" w:rsidR="00F8755D" w:rsidRPr="00AB77B7" w:rsidRDefault="00F8755D" w:rsidP="00F8755D">
      <w:pPr>
        <w:rPr>
          <w:rFonts w:cs="Times New Roman"/>
        </w:rPr>
      </w:pPr>
      <w:r w:rsidRPr="00AB77B7">
        <w:rPr>
          <w:rFonts w:cs="Times New Roman"/>
        </w:rPr>
        <w:t xml:space="preserve">As mentioned at the start of this chapter, there are three sets of constraints used to investigate the torque density and power density variation with machine speed rating, and constant heat flux criteria is one of them. Despite the </w:t>
      </w:r>
      <w:r w:rsidR="00E1622C" w:rsidRPr="00AB77B7">
        <w:rPr>
          <w:rFonts w:cs="Times New Roman"/>
        </w:rPr>
        <w:t xml:space="preserve">common constraints set in one machine series, </w:t>
      </w:r>
      <w:r w:rsidR="002D7B1E">
        <w:rPr>
          <w:rFonts w:cs="Times New Roman"/>
        </w:rPr>
        <w:t>i.e</w:t>
      </w:r>
      <w:r w:rsidR="00E1622C" w:rsidRPr="00AB77B7">
        <w:rPr>
          <w:rFonts w:cs="Times New Roman"/>
        </w:rPr>
        <w:t xml:space="preserve">. SPM topology, 9 slots and 8 poles, 250kW power rating, and 0.5 packing factor, this design criteria considers from the thermal point of view to confine the machine series under same condition, </w:t>
      </w:r>
      <w:r w:rsidR="002D7B1E">
        <w:rPr>
          <w:rFonts w:cs="Times New Roman"/>
        </w:rPr>
        <w:t>viz</w:t>
      </w:r>
      <w:r w:rsidR="00E1622C" w:rsidRPr="00AB77B7">
        <w:rPr>
          <w:rFonts w:cs="Times New Roman"/>
        </w:rPr>
        <w:t>. all machines belonging to one series has the same level of heat dissipation through the outer surface of the stator back yoke. At this stage</w:t>
      </w:r>
      <w:r w:rsidR="00B24968" w:rsidRPr="00AB77B7">
        <w:rPr>
          <w:rFonts w:cs="Times New Roman"/>
        </w:rPr>
        <w:t>, only copper loss and iron loss are considered as heat source. Parasitic losses, such as AC winding loss, rotor magnet loss, and mechanical losses like friction loss, are not considered. Since the control stra</w:t>
      </w:r>
      <w:r w:rsidR="006C3D1D" w:rsidRPr="00AB77B7">
        <w:rPr>
          <w:rFonts w:cs="Times New Roman"/>
        </w:rPr>
        <w:t>tegy is not yet included in the machine design, pure sinusoidal current is used for calculating the losses. The effect of ripple current generated by modulation technique</w:t>
      </w:r>
      <w:r w:rsidR="00C15A73" w:rsidRPr="00AB77B7">
        <w:rPr>
          <w:rFonts w:cs="Times New Roman"/>
        </w:rPr>
        <w:t xml:space="preserve"> on machine torque performance and losses will be discussed in later chapters.</w:t>
      </w:r>
    </w:p>
    <w:p w14:paraId="6235E6CD" w14:textId="31BD9456" w:rsidR="00C15A73" w:rsidRPr="00AB77B7" w:rsidRDefault="00343AE6" w:rsidP="00F8755D">
      <w:pPr>
        <w:rPr>
          <w:rFonts w:cs="Times New Roman"/>
        </w:rPr>
      </w:pPr>
      <w:r w:rsidRPr="00AB77B7">
        <w:rPr>
          <w:rFonts w:cs="Times New Roman"/>
        </w:rPr>
        <w:t xml:space="preserve">The copper loss and iron loss variation for machine series under constant split ratio criteria are shown in </w:t>
      </w:r>
      <w:r w:rsidRPr="00AB77B7">
        <w:rPr>
          <w:rFonts w:cs="Times New Roman"/>
        </w:rPr>
        <w:fldChar w:fldCharType="begin"/>
      </w:r>
      <w:r w:rsidRPr="00AB77B7">
        <w:rPr>
          <w:rFonts w:cs="Times New Roman"/>
        </w:rPr>
        <w:instrText xml:space="preserve"> REF _Ref490580958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2.22</w:t>
      </w:r>
      <w:r w:rsidRPr="00AB77B7">
        <w:rPr>
          <w:rFonts w:cs="Times New Roman"/>
        </w:rPr>
        <w:fldChar w:fldCharType="end"/>
      </w:r>
      <w:r w:rsidR="000A08C0" w:rsidRPr="00AB77B7">
        <w:rPr>
          <w:rFonts w:cs="Times New Roman"/>
        </w:rPr>
        <w:t xml:space="preserve">, and the heat flux per unit surface area induced by those losses is also calculated for each machine and shown in </w:t>
      </w:r>
      <w:r w:rsidR="000A08C0" w:rsidRPr="00AB77B7">
        <w:rPr>
          <w:rFonts w:cs="Times New Roman"/>
        </w:rPr>
        <w:fldChar w:fldCharType="begin"/>
      </w:r>
      <w:r w:rsidR="000A08C0" w:rsidRPr="00AB77B7">
        <w:rPr>
          <w:rFonts w:cs="Times New Roman"/>
        </w:rPr>
        <w:instrText xml:space="preserve"> REF _Ref490581414 \h </w:instrText>
      </w:r>
      <w:r w:rsidR="00AB77B7">
        <w:rPr>
          <w:rFonts w:cs="Times New Roman"/>
        </w:rPr>
        <w:instrText xml:space="preserve"> \* MERGEFORMAT </w:instrText>
      </w:r>
      <w:r w:rsidR="000A08C0" w:rsidRPr="00AB77B7">
        <w:rPr>
          <w:rFonts w:cs="Times New Roman"/>
        </w:rPr>
      </w:r>
      <w:r w:rsidR="000A08C0" w:rsidRPr="00AB77B7">
        <w:rPr>
          <w:rFonts w:cs="Times New Roman"/>
        </w:rPr>
        <w:fldChar w:fldCharType="separate"/>
      </w:r>
      <w:r w:rsidR="006D062E" w:rsidRPr="00AB77B7">
        <w:rPr>
          <w:rFonts w:cs="Times New Roman"/>
        </w:rPr>
        <w:t xml:space="preserve">Figure </w:t>
      </w:r>
      <w:r w:rsidR="006D062E">
        <w:rPr>
          <w:rFonts w:cs="Times New Roman"/>
          <w:noProof/>
        </w:rPr>
        <w:t>2.24</w:t>
      </w:r>
      <w:r w:rsidR="000A08C0" w:rsidRPr="00AB77B7">
        <w:rPr>
          <w:rFonts w:cs="Times New Roman"/>
        </w:rPr>
        <w:fldChar w:fldCharType="end"/>
      </w:r>
      <w:r w:rsidR="000A08C0" w:rsidRPr="00AB77B7">
        <w:rPr>
          <w:rFonts w:cs="Times New Roman"/>
        </w:rPr>
        <w:t xml:space="preserve">. This provides a good starting point for the constant heat flux design, and the machine series using </w:t>
      </w:r>
      <w:r w:rsidR="008C4D9A" w:rsidRPr="00AB77B7">
        <w:rPr>
          <w:rFonts w:cs="Times New Roman"/>
        </w:rPr>
        <w:t>electromagnetic split ratio</w:t>
      </w:r>
      <w:r w:rsidR="000A08C0" w:rsidRPr="00AB77B7">
        <w:rPr>
          <w:rFonts w:cs="Times New Roman"/>
        </w:rPr>
        <w:t xml:space="preserve"> is selected for implementation. </w:t>
      </w:r>
      <w:r w:rsidR="00FA19B2" w:rsidRPr="00AB77B7">
        <w:rPr>
          <w:rFonts w:cs="Times New Roman"/>
        </w:rPr>
        <w:t xml:space="preserve">Two levels of heat flux are </w:t>
      </w:r>
      <w:r w:rsidR="000A08C0" w:rsidRPr="00AB77B7">
        <w:rPr>
          <w:rFonts w:cs="Times New Roman"/>
        </w:rPr>
        <w:t>investigated</w:t>
      </w:r>
      <w:r w:rsidR="00FA19B2" w:rsidRPr="00AB77B7">
        <w:rPr>
          <w:rFonts w:cs="Times New Roman"/>
        </w:rPr>
        <w:t xml:space="preserve"> for this design criteria, </w:t>
      </w:r>
      <w:r w:rsidR="002D7B1E">
        <w:rPr>
          <w:rFonts w:cs="Times New Roman"/>
        </w:rPr>
        <w:t>including</w:t>
      </w:r>
      <w:r w:rsidR="000A08C0" w:rsidRPr="00AB77B7">
        <w:rPr>
          <w:rFonts w:cs="Times New Roman"/>
        </w:rPr>
        <w:t xml:space="preserve"> </w:t>
      </w:r>
      <w:r w:rsidR="00FA19B2" w:rsidRPr="00AB77B7">
        <w:rPr>
          <w:rFonts w:cs="Times New Roman"/>
        </w:rPr>
        <w:t>24.6</w:t>
      </w:r>
      <w:r w:rsidR="000A08C0" w:rsidRPr="00AB77B7">
        <w:rPr>
          <w:rFonts w:cs="Times New Roman"/>
        </w:rPr>
        <w:t>kW/m</w:t>
      </w:r>
      <w:r w:rsidR="000A08C0" w:rsidRPr="00AB77B7">
        <w:rPr>
          <w:rFonts w:cs="Times New Roman"/>
          <w:vertAlign w:val="superscript"/>
        </w:rPr>
        <w:t>2</w:t>
      </w:r>
      <w:r w:rsidR="000A08C0" w:rsidRPr="00AB77B7">
        <w:rPr>
          <w:rFonts w:cs="Times New Roman"/>
        </w:rPr>
        <w:t>, which is the original heat flux level of machine 1 in the machine series,</w:t>
      </w:r>
      <w:r w:rsidR="00FA19B2" w:rsidRPr="00AB77B7">
        <w:rPr>
          <w:rFonts w:cs="Times New Roman"/>
        </w:rPr>
        <w:t xml:space="preserve"> </w:t>
      </w:r>
      <w:r w:rsidR="000A08C0" w:rsidRPr="00AB77B7">
        <w:rPr>
          <w:rFonts w:cs="Times New Roman"/>
        </w:rPr>
        <w:t>and 15kW/m</w:t>
      </w:r>
      <w:r w:rsidR="000A08C0" w:rsidRPr="00AB77B7">
        <w:rPr>
          <w:rFonts w:cs="Times New Roman"/>
          <w:vertAlign w:val="superscript"/>
        </w:rPr>
        <w:t>2</w:t>
      </w:r>
      <w:r w:rsidR="006C7C49" w:rsidRPr="00AB77B7">
        <w:rPr>
          <w:rFonts w:cs="Times New Roman"/>
        </w:rPr>
        <w:t>, which is a reduced level for less thermal challenges.</w:t>
      </w:r>
      <w:r w:rsidR="000A08C0" w:rsidRPr="00AB77B7">
        <w:rPr>
          <w:rFonts w:cs="Times New Roman"/>
        </w:rPr>
        <w:t xml:space="preserve"> </w:t>
      </w:r>
      <w:r w:rsidR="006C7C49" w:rsidRPr="00AB77B7">
        <w:rPr>
          <w:rFonts w:cs="Times New Roman"/>
        </w:rPr>
        <w:t xml:space="preserve">The method to achieve constant heat flux throughout the machine series is based on the fact that the copper loss, as indicated by equation </w:t>
      </w:r>
      <w:r w:rsidR="00193C39" w:rsidRPr="00AB77B7">
        <w:rPr>
          <w:rFonts w:cs="Times New Roman"/>
        </w:rPr>
        <w:fldChar w:fldCharType="begin"/>
      </w:r>
      <w:r w:rsidR="00193C39" w:rsidRPr="00AB77B7">
        <w:rPr>
          <w:rFonts w:cs="Times New Roman"/>
        </w:rPr>
        <w:instrText xml:space="preserve"> REF _Ref490663605 \h </w:instrText>
      </w:r>
      <w:r w:rsidR="00AB77B7">
        <w:rPr>
          <w:rFonts w:cs="Times New Roman"/>
        </w:rPr>
        <w:instrText xml:space="preserve"> \* MERGEFORMAT </w:instrText>
      </w:r>
      <w:r w:rsidR="00193C39" w:rsidRPr="00AB77B7">
        <w:rPr>
          <w:rFonts w:cs="Times New Roman"/>
        </w:rPr>
      </w:r>
      <w:r w:rsidR="00193C39"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29</w:t>
      </w:r>
      <w:r w:rsidR="006D062E" w:rsidRPr="00AB77B7">
        <w:rPr>
          <w:rFonts w:cs="Times New Roman"/>
        </w:rPr>
        <w:t>)</w:t>
      </w:r>
      <w:r w:rsidR="00193C39" w:rsidRPr="00AB77B7">
        <w:rPr>
          <w:rFonts w:cs="Times New Roman"/>
        </w:rPr>
        <w:fldChar w:fldCharType="end"/>
      </w:r>
      <w:r w:rsidR="00193C39" w:rsidRPr="00AB77B7">
        <w:rPr>
          <w:rFonts w:cs="Times New Roman"/>
        </w:rPr>
        <w:t xml:space="preserve">, is quadratically proportional to the current density, while the output torque, as indicated by equations </w:t>
      </w:r>
      <w:r w:rsidR="00193C39" w:rsidRPr="00AB77B7">
        <w:rPr>
          <w:rFonts w:cs="Times New Roman"/>
        </w:rPr>
        <w:fldChar w:fldCharType="begin"/>
      </w:r>
      <w:r w:rsidR="00193C39" w:rsidRPr="00AB77B7">
        <w:rPr>
          <w:rFonts w:cs="Times New Roman"/>
        </w:rPr>
        <w:instrText xml:space="preserve"> REF _Ref489967189 \h </w:instrText>
      </w:r>
      <w:r w:rsidR="00AB77B7">
        <w:rPr>
          <w:rFonts w:cs="Times New Roman"/>
        </w:rPr>
        <w:instrText xml:space="preserve"> \* MERGEFORMAT </w:instrText>
      </w:r>
      <w:r w:rsidR="00193C39" w:rsidRPr="00AB77B7">
        <w:rPr>
          <w:rFonts w:cs="Times New Roman"/>
        </w:rPr>
      </w:r>
      <w:r w:rsidR="00193C39"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w:t>
      </w:r>
      <w:r w:rsidR="006D062E" w:rsidRPr="00AB77B7">
        <w:rPr>
          <w:rFonts w:cs="Times New Roman"/>
        </w:rPr>
        <w:t>)</w:t>
      </w:r>
      <w:r w:rsidR="00193C39" w:rsidRPr="00AB77B7">
        <w:rPr>
          <w:rFonts w:cs="Times New Roman"/>
        </w:rPr>
        <w:fldChar w:fldCharType="end"/>
      </w:r>
      <w:r w:rsidR="00193C39" w:rsidRPr="00AB77B7">
        <w:rPr>
          <w:rFonts w:cs="Times New Roman"/>
        </w:rPr>
        <w:t xml:space="preserve">, </w:t>
      </w:r>
      <w:r w:rsidR="00193C39" w:rsidRPr="00AB77B7">
        <w:rPr>
          <w:rFonts w:cs="Times New Roman"/>
        </w:rPr>
        <w:fldChar w:fldCharType="begin"/>
      </w:r>
      <w:r w:rsidR="00193C39" w:rsidRPr="00AB77B7">
        <w:rPr>
          <w:rFonts w:cs="Times New Roman"/>
        </w:rPr>
        <w:instrText xml:space="preserve"> REF _Ref490069388 \h </w:instrText>
      </w:r>
      <w:r w:rsidR="00AB77B7">
        <w:rPr>
          <w:rFonts w:cs="Times New Roman"/>
        </w:rPr>
        <w:instrText xml:space="preserve"> \* MERGEFORMAT </w:instrText>
      </w:r>
      <w:r w:rsidR="00193C39" w:rsidRPr="00AB77B7">
        <w:rPr>
          <w:rFonts w:cs="Times New Roman"/>
        </w:rPr>
      </w:r>
      <w:r w:rsidR="00193C39"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18</w:t>
      </w:r>
      <w:r w:rsidR="006D062E" w:rsidRPr="00AB77B7">
        <w:rPr>
          <w:rFonts w:cs="Times New Roman"/>
        </w:rPr>
        <w:t>)</w:t>
      </w:r>
      <w:r w:rsidR="00193C39" w:rsidRPr="00AB77B7">
        <w:rPr>
          <w:rFonts w:cs="Times New Roman"/>
        </w:rPr>
        <w:fldChar w:fldCharType="end"/>
      </w:r>
      <w:r w:rsidR="00193C39" w:rsidRPr="00AB77B7">
        <w:rPr>
          <w:rFonts w:cs="Times New Roman"/>
        </w:rPr>
        <w:t xml:space="preserve"> and </w:t>
      </w:r>
      <w:r w:rsidR="00193C39" w:rsidRPr="00AB77B7">
        <w:rPr>
          <w:rFonts w:cs="Times New Roman"/>
        </w:rPr>
        <w:fldChar w:fldCharType="begin"/>
      </w:r>
      <w:r w:rsidR="00193C39" w:rsidRPr="00AB77B7">
        <w:rPr>
          <w:rFonts w:cs="Times New Roman"/>
        </w:rPr>
        <w:instrText xml:space="preserve"> REF _Ref490659598 \h </w:instrText>
      </w:r>
      <w:r w:rsidR="00AB77B7">
        <w:rPr>
          <w:rFonts w:cs="Times New Roman"/>
        </w:rPr>
        <w:instrText xml:space="preserve"> \* MERGEFORMAT </w:instrText>
      </w:r>
      <w:r w:rsidR="00193C39" w:rsidRPr="00AB77B7">
        <w:rPr>
          <w:rFonts w:cs="Times New Roman"/>
        </w:rPr>
      </w:r>
      <w:r w:rsidR="00193C39"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31</w:t>
      </w:r>
      <w:r w:rsidR="006D062E" w:rsidRPr="00AB77B7">
        <w:rPr>
          <w:rFonts w:cs="Times New Roman"/>
        </w:rPr>
        <w:t>)</w:t>
      </w:r>
      <w:r w:rsidR="00193C39" w:rsidRPr="00AB77B7">
        <w:rPr>
          <w:rFonts w:cs="Times New Roman"/>
        </w:rPr>
        <w:fldChar w:fldCharType="end"/>
      </w:r>
      <w:r w:rsidR="00193C39" w:rsidRPr="00AB77B7">
        <w:rPr>
          <w:rFonts w:cs="Times New Roman"/>
        </w:rPr>
        <w:t>, is linearly proportional to the current density. The iron loss, as will be discussed later, is more related to the frequency of current changing</w:t>
      </w:r>
      <w:r w:rsidR="005F0198" w:rsidRPr="00AB77B7">
        <w:rPr>
          <w:rFonts w:cs="Times New Roman"/>
        </w:rPr>
        <w:t xml:space="preserve"> and machine size</w:t>
      </w:r>
      <w:r w:rsidR="00193C39" w:rsidRPr="00AB77B7">
        <w:rPr>
          <w:rFonts w:cs="Times New Roman"/>
        </w:rPr>
        <w:t xml:space="preserve">, and less affected by amplitude of the current density in the stator winding. </w:t>
      </w:r>
      <w:r w:rsidR="005F0198" w:rsidRPr="00AB77B7">
        <w:rPr>
          <w:rFonts w:cs="Times New Roman"/>
        </w:rPr>
        <w:t>Therefore, for machines with original heat flux per unit surface area lower than the defined condition, increasing the heat flux level while keeping the output torque unchanged is achievable by reducing the slot depth while keeping other dimensions fixed,</w:t>
      </w:r>
      <w:r w:rsidR="00000ABF" w:rsidRPr="00AB77B7">
        <w:rPr>
          <w:rFonts w:cs="Times New Roman"/>
        </w:rPr>
        <w:t xml:space="preserve"> which would cause the reduce of the slot area,</w:t>
      </w:r>
      <w:r w:rsidR="005F0198" w:rsidRPr="00AB77B7">
        <w:rPr>
          <w:rFonts w:cs="Times New Roman"/>
        </w:rPr>
        <w:t xml:space="preserve"> and increasing the current density. </w:t>
      </w:r>
      <w:r w:rsidR="00000ABF" w:rsidRPr="00AB77B7">
        <w:rPr>
          <w:rFonts w:cs="Times New Roman"/>
        </w:rPr>
        <w:t>In this way, the overall machine size would be reduced and torque density would be further increased. For machines with higher original heat flux level than the pre-set condition, opposite adjusting process will be carried out.</w:t>
      </w:r>
    </w:p>
    <w:p w14:paraId="15AFF3E8" w14:textId="08CED88F" w:rsidR="00425E9C" w:rsidRPr="00AB77B7" w:rsidRDefault="00000ABF" w:rsidP="00420100">
      <w:pPr>
        <w:rPr>
          <w:rFonts w:cs="Times New Roman"/>
        </w:rPr>
      </w:pPr>
      <w:r w:rsidRPr="00AB77B7">
        <w:rPr>
          <w:rFonts w:cs="Times New Roman"/>
        </w:rPr>
        <w:lastRenderedPageBreak/>
        <w:t xml:space="preserve">Therefore, there is another </w:t>
      </w:r>
      <w:r w:rsidR="00275E03" w:rsidRPr="00AB77B7">
        <w:rPr>
          <w:rFonts w:cs="Times New Roman"/>
        </w:rPr>
        <w:t xml:space="preserve">iteration process for </w:t>
      </w:r>
      <w:r w:rsidR="00180AC3" w:rsidRPr="00AB77B7">
        <w:rPr>
          <w:rFonts w:cs="Times New Roman"/>
        </w:rPr>
        <w:t xml:space="preserve">this machine series, </w:t>
      </w:r>
      <w:r w:rsidR="002D7B1E">
        <w:rPr>
          <w:rFonts w:cs="Times New Roman"/>
        </w:rPr>
        <w:t>which is</w:t>
      </w:r>
      <w:r w:rsidR="009116FB" w:rsidRPr="00AB77B7">
        <w:rPr>
          <w:rFonts w:cs="Times New Roman"/>
        </w:rPr>
        <w:t xml:space="preserve"> adjusting the</w:t>
      </w:r>
      <w:r w:rsidR="00180AC3" w:rsidRPr="00AB77B7">
        <w:rPr>
          <w:rFonts w:cs="Times New Roman"/>
        </w:rPr>
        <w:t xml:space="preserve"> </w:t>
      </w:r>
      <w:r w:rsidR="00731D73" w:rsidRPr="00AB77B7">
        <w:rPr>
          <w:rFonts w:cs="Times New Roman"/>
        </w:rPr>
        <w:t>slot dept</w:t>
      </w:r>
      <w:r w:rsidR="009116FB" w:rsidRPr="00AB77B7">
        <w:rPr>
          <w:rFonts w:cs="Times New Roman"/>
        </w:rPr>
        <w:t>h and current density</w:t>
      </w:r>
      <w:r w:rsidR="00731D73" w:rsidRPr="00AB77B7">
        <w:rPr>
          <w:rFonts w:cs="Times New Roman"/>
        </w:rPr>
        <w:t xml:space="preserve"> to meet the criteria</w:t>
      </w:r>
      <w:r w:rsidR="004A5798" w:rsidRPr="00AB77B7">
        <w:rPr>
          <w:rFonts w:cs="Times New Roman"/>
        </w:rPr>
        <w:t xml:space="preserve">. A convergence level by controlling the heat flux per unit surface area for each machine within the range of 0.5% of the pre-set value is set </w:t>
      </w:r>
      <w:r w:rsidR="009116FB" w:rsidRPr="00AB77B7">
        <w:rPr>
          <w:rFonts w:cs="Times New Roman"/>
        </w:rPr>
        <w:t xml:space="preserve">for the iterations. </w:t>
      </w:r>
      <w:r w:rsidR="007E51E7" w:rsidRPr="00AB77B7">
        <w:rPr>
          <w:rFonts w:cs="Times New Roman"/>
        </w:rPr>
        <w:fldChar w:fldCharType="begin"/>
      </w:r>
      <w:r w:rsidR="007E51E7" w:rsidRPr="00AB77B7">
        <w:rPr>
          <w:rFonts w:cs="Times New Roman"/>
        </w:rPr>
        <w:instrText xml:space="preserve"> REF _Ref502755631 \h </w:instrText>
      </w:r>
      <w:r w:rsidR="00AB77B7">
        <w:rPr>
          <w:rFonts w:cs="Times New Roman"/>
        </w:rPr>
        <w:instrText xml:space="preserve"> \* MERGEFORMAT </w:instrText>
      </w:r>
      <w:r w:rsidR="007E51E7" w:rsidRPr="00AB77B7">
        <w:rPr>
          <w:rFonts w:cs="Times New Roman"/>
        </w:rPr>
      </w:r>
      <w:r w:rsidR="007E51E7" w:rsidRPr="00AB77B7">
        <w:rPr>
          <w:rFonts w:cs="Times New Roman"/>
        </w:rPr>
        <w:fldChar w:fldCharType="separate"/>
      </w:r>
      <w:r w:rsidR="006D062E" w:rsidRPr="00AB77B7">
        <w:rPr>
          <w:rFonts w:cs="Times New Roman"/>
        </w:rPr>
        <w:t xml:space="preserve">Figure </w:t>
      </w:r>
      <w:r w:rsidR="006D062E">
        <w:rPr>
          <w:rFonts w:cs="Times New Roman"/>
          <w:noProof/>
        </w:rPr>
        <w:t>2.48</w:t>
      </w:r>
      <w:r w:rsidR="007E51E7" w:rsidRPr="00AB77B7">
        <w:rPr>
          <w:rFonts w:cs="Times New Roman"/>
        </w:rPr>
        <w:fldChar w:fldCharType="end"/>
      </w:r>
      <w:r w:rsidR="007E51E7" w:rsidRPr="00AB77B7">
        <w:rPr>
          <w:rFonts w:cs="Times New Roman"/>
        </w:rPr>
        <w:t xml:space="preserve"> </w:t>
      </w:r>
      <w:r w:rsidR="009116FB" w:rsidRPr="00AB77B7">
        <w:rPr>
          <w:rFonts w:cs="Times New Roman"/>
        </w:rPr>
        <w:t>shows the schematics of the design</w:t>
      </w:r>
      <w:r w:rsidR="0089070F" w:rsidRPr="00AB77B7">
        <w:rPr>
          <w:rFonts w:cs="Times New Roman"/>
        </w:rPr>
        <w:t xml:space="preserve"> process. After the</w:t>
      </w:r>
      <w:r w:rsidR="003226A6" w:rsidRPr="00AB77B7">
        <w:rPr>
          <w:rFonts w:cs="Times New Roman"/>
        </w:rPr>
        <w:t xml:space="preserve"> slot depth and current density adjustment</w:t>
      </w:r>
      <w:r w:rsidR="00E66CCA" w:rsidRPr="00AB77B7">
        <w:rPr>
          <w:rFonts w:cs="Times New Roman"/>
        </w:rPr>
        <w:t xml:space="preserve"> in every iteration</w:t>
      </w:r>
      <w:r w:rsidR="003226A6" w:rsidRPr="00AB77B7">
        <w:rPr>
          <w:rFonts w:cs="Times New Roman"/>
        </w:rPr>
        <w:t xml:space="preserve">, the updated design is put into FE software for validation to make sure the output torque stays the same and also </w:t>
      </w:r>
      <w:r w:rsidR="004954C3" w:rsidRPr="00AB77B7">
        <w:rPr>
          <w:rFonts w:cs="Times New Roman"/>
        </w:rPr>
        <w:t xml:space="preserve">to </w:t>
      </w:r>
      <w:r w:rsidR="003226A6" w:rsidRPr="00AB77B7">
        <w:rPr>
          <w:rFonts w:cs="Times New Roman"/>
        </w:rPr>
        <w:t>extract the flux density data for each element to outside file for later iron loss calculation in MATLAB</w:t>
      </w:r>
      <w:r w:rsidR="004954C3" w:rsidRPr="00AB77B7">
        <w:rPr>
          <w:rFonts w:cs="Times New Roman"/>
        </w:rPr>
        <w:t xml:space="preserve">. </w:t>
      </w:r>
      <w:r w:rsidR="00E66CCA" w:rsidRPr="00AB77B7">
        <w:rPr>
          <w:rFonts w:cs="Times New Roman"/>
        </w:rPr>
        <w:t xml:space="preserve">The heat flux per unit surface area obtained from the calculated copper loss and iron loss is compared with the criteria. If </w:t>
      </w:r>
      <w:r w:rsidR="004954C3" w:rsidRPr="00AB77B7">
        <w:rPr>
          <w:rFonts w:cs="Times New Roman"/>
        </w:rPr>
        <w:t>the convergenc</w:t>
      </w:r>
      <w:r w:rsidR="00E66CCA" w:rsidRPr="00AB77B7">
        <w:rPr>
          <w:rFonts w:cs="Times New Roman"/>
        </w:rPr>
        <w:t xml:space="preserve">e is met, the design is settled, otherwise another iteration will start and further adjustment of slot depth and current density will be carried </w:t>
      </w:r>
      <w:bookmarkStart w:id="153" w:name="_Ref491957201"/>
      <w:r w:rsidR="00420100" w:rsidRPr="00AB77B7">
        <w:rPr>
          <w:rFonts w:cs="Times New Roman"/>
        </w:rPr>
        <w:t xml:space="preserve">out. </w:t>
      </w:r>
      <w:r w:rsidR="0070735E" w:rsidRPr="00AB77B7">
        <w:rPr>
          <w:rFonts w:cs="Times New Roman"/>
        </w:rPr>
        <w:fldChar w:fldCharType="begin"/>
      </w:r>
      <w:r w:rsidR="0070735E" w:rsidRPr="00AB77B7">
        <w:rPr>
          <w:rFonts w:cs="Times New Roman"/>
        </w:rPr>
        <w:instrText xml:space="preserve"> REF _Ref495476725 \h </w:instrText>
      </w:r>
      <w:r w:rsidR="00AB77B7">
        <w:rPr>
          <w:rFonts w:cs="Times New Roman"/>
        </w:rPr>
        <w:instrText xml:space="preserve"> \* MERGEFORMAT </w:instrText>
      </w:r>
      <w:r w:rsidR="0070735E" w:rsidRPr="00AB77B7">
        <w:rPr>
          <w:rFonts w:cs="Times New Roman"/>
        </w:rPr>
      </w:r>
      <w:r w:rsidR="0070735E" w:rsidRPr="00AB77B7">
        <w:rPr>
          <w:rFonts w:cs="Times New Roman"/>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14</w:t>
      </w:r>
      <w:r w:rsidR="0070735E" w:rsidRPr="00AB77B7">
        <w:rPr>
          <w:rFonts w:cs="Times New Roman"/>
        </w:rPr>
        <w:fldChar w:fldCharType="end"/>
      </w:r>
      <w:r w:rsidR="0070735E" w:rsidRPr="00AB77B7">
        <w:rPr>
          <w:rFonts w:cs="Times New Roman"/>
        </w:rPr>
        <w:t xml:space="preserve"> </w:t>
      </w:r>
      <w:r w:rsidR="00420100" w:rsidRPr="00AB77B7">
        <w:rPr>
          <w:rFonts w:cs="Times New Roman"/>
        </w:rPr>
        <w:t xml:space="preserve">and </w:t>
      </w:r>
      <w:r w:rsidR="00420100" w:rsidRPr="00AB77B7">
        <w:rPr>
          <w:rFonts w:cs="Times New Roman"/>
        </w:rPr>
        <w:fldChar w:fldCharType="begin"/>
      </w:r>
      <w:r w:rsidR="00420100" w:rsidRPr="00AB77B7">
        <w:rPr>
          <w:rFonts w:cs="Times New Roman"/>
        </w:rPr>
        <w:instrText xml:space="preserve"> REF _Ref491957203 \h </w:instrText>
      </w:r>
      <w:r w:rsidR="00AB77B7">
        <w:rPr>
          <w:rFonts w:cs="Times New Roman"/>
        </w:rPr>
        <w:instrText xml:space="preserve"> \* MERGEFORMAT </w:instrText>
      </w:r>
      <w:r w:rsidR="00420100" w:rsidRPr="00AB77B7">
        <w:rPr>
          <w:rFonts w:cs="Times New Roman"/>
        </w:rPr>
      </w:r>
      <w:r w:rsidR="00420100" w:rsidRPr="00AB77B7">
        <w:rPr>
          <w:rFonts w:cs="Times New Roman"/>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15</w:t>
      </w:r>
      <w:r w:rsidR="00420100" w:rsidRPr="00AB77B7">
        <w:rPr>
          <w:rFonts w:cs="Times New Roman"/>
        </w:rPr>
        <w:fldChar w:fldCharType="end"/>
      </w:r>
      <w:r w:rsidR="0070735E" w:rsidRPr="00AB77B7">
        <w:rPr>
          <w:rFonts w:cs="Times New Roman"/>
        </w:rPr>
        <w:t xml:space="preserve"> summarize</w:t>
      </w:r>
      <w:r w:rsidR="00420100" w:rsidRPr="00AB77B7">
        <w:rPr>
          <w:rFonts w:cs="Times New Roman"/>
        </w:rPr>
        <w:t xml:space="preserve"> the key parameters of the final designs of the t</w:t>
      </w:r>
      <w:r w:rsidR="0040201F" w:rsidRPr="00AB77B7">
        <w:rPr>
          <w:rFonts w:cs="Times New Roman"/>
        </w:rPr>
        <w:t>wo machine series, respectively. Since the heat flux level of machine 12 cannot meet the criteria of 24.6kW/m</w:t>
      </w:r>
      <w:r w:rsidR="0040201F" w:rsidRPr="00AB77B7">
        <w:rPr>
          <w:rFonts w:cs="Times New Roman"/>
          <w:vertAlign w:val="superscript"/>
        </w:rPr>
        <w:t>2</w:t>
      </w:r>
      <w:r w:rsidR="0040201F" w:rsidRPr="00AB77B7">
        <w:rPr>
          <w:rFonts w:cs="Times New Roman"/>
        </w:rPr>
        <w:t xml:space="preserve"> and machine 9, 10, and 12 cannot meet the criteria of 15kW/m</w:t>
      </w:r>
      <w:r w:rsidR="0040201F" w:rsidRPr="00AB77B7">
        <w:rPr>
          <w:rFonts w:cs="Times New Roman"/>
          <w:vertAlign w:val="superscript"/>
        </w:rPr>
        <w:t>2</w:t>
      </w:r>
      <w:r w:rsidR="00F02F79" w:rsidRPr="00AB77B7">
        <w:rPr>
          <w:rFonts w:cs="Times New Roman"/>
        </w:rPr>
        <w:t xml:space="preserve"> after the iterations</w:t>
      </w:r>
      <w:r w:rsidR="0040201F" w:rsidRPr="00AB77B7">
        <w:rPr>
          <w:rFonts w:cs="Times New Roman"/>
        </w:rPr>
        <w:t>, there are no final desig</w:t>
      </w:r>
      <w:r w:rsidR="00FD738C" w:rsidRPr="00AB77B7">
        <w:rPr>
          <w:rFonts w:cs="Times New Roman"/>
        </w:rPr>
        <w:t>ns for those machines.</w:t>
      </w:r>
    </w:p>
    <w:p w14:paraId="5EBA5BBA" w14:textId="67E6A0B3" w:rsidR="00420100" w:rsidRPr="00AB77B7" w:rsidRDefault="00425E9C" w:rsidP="00420100">
      <w:pPr>
        <w:rPr>
          <w:rFonts w:cs="Times New Roman"/>
        </w:rPr>
      </w:pPr>
      <w:r w:rsidRPr="00AB77B7">
        <w:rPr>
          <w:rFonts w:cs="Times New Roman"/>
          <w:noProof/>
          <w:lang w:eastAsia="en-GB"/>
        </w:rPr>
        <w:lastRenderedPageBreak/>
        <w:drawing>
          <wp:inline distT="0" distB="0" distL="0" distR="0" wp14:anchorId="2F5944F5" wp14:editId="0EB72C0C">
            <wp:extent cx="5495925" cy="8500992"/>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21115" cy="8539955"/>
                    </a:xfrm>
                    <a:prstGeom prst="rect">
                      <a:avLst/>
                    </a:prstGeom>
                    <a:noFill/>
                  </pic:spPr>
                </pic:pic>
              </a:graphicData>
            </a:graphic>
          </wp:inline>
        </w:drawing>
      </w:r>
    </w:p>
    <w:p w14:paraId="6056A232" w14:textId="19138162" w:rsidR="00425E9C" w:rsidRPr="00AB77B7" w:rsidRDefault="00425E9C" w:rsidP="00425E9C">
      <w:pPr>
        <w:pStyle w:val="a5"/>
        <w:rPr>
          <w:rFonts w:cs="Times New Roman"/>
        </w:rPr>
      </w:pPr>
      <w:bookmarkStart w:id="154" w:name="_Ref502755631"/>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48</w:t>
      </w:r>
      <w:r w:rsidR="00816FC4">
        <w:rPr>
          <w:rFonts w:cs="Times New Roman"/>
        </w:rPr>
        <w:fldChar w:fldCharType="end"/>
      </w:r>
      <w:bookmarkEnd w:id="154"/>
      <w:r w:rsidRPr="00AB77B7">
        <w:rPr>
          <w:rFonts w:cs="Times New Roman"/>
        </w:rPr>
        <w:t xml:space="preserve"> Schematics of design process of constant heat flux criteria</w:t>
      </w:r>
    </w:p>
    <w:p w14:paraId="2E5DC9D6" w14:textId="46CD347B" w:rsidR="00716BF0" w:rsidRPr="00AB77B7" w:rsidRDefault="00716BF0" w:rsidP="00716BF0">
      <w:pPr>
        <w:pStyle w:val="a5"/>
        <w:rPr>
          <w:rFonts w:cs="Times New Roman"/>
        </w:rPr>
      </w:pPr>
      <w:bookmarkStart w:id="155" w:name="_Ref495476725"/>
      <w:r w:rsidRPr="00AB77B7">
        <w:rPr>
          <w:rFonts w:cs="Times New Roman"/>
        </w:rPr>
        <w:lastRenderedPageBreak/>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14</w:t>
      </w:r>
      <w:r w:rsidR="005F21A8" w:rsidRPr="00AB77B7">
        <w:rPr>
          <w:rFonts w:cs="Times New Roman"/>
          <w:noProof/>
        </w:rPr>
        <w:fldChar w:fldCharType="end"/>
      </w:r>
      <w:bookmarkEnd w:id="153"/>
      <w:bookmarkEnd w:id="155"/>
      <w:r w:rsidRPr="00AB77B7">
        <w:rPr>
          <w:rFonts w:cs="Times New Roman"/>
        </w:rPr>
        <w:t xml:space="preserve"> Key parameters of the final design of the machine series with constant heat flux per unit surface area of 24.6kW/m</w:t>
      </w:r>
      <w:r w:rsidRPr="00AB77B7">
        <w:rPr>
          <w:rFonts w:cs="Times New Roman"/>
          <w:vertAlign w:val="superscript"/>
        </w:rPr>
        <w:t>2</w:t>
      </w:r>
    </w:p>
    <w:tbl>
      <w:tblPr>
        <w:tblW w:w="9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3"/>
        <w:gridCol w:w="1304"/>
        <w:gridCol w:w="1304"/>
        <w:gridCol w:w="1303"/>
        <w:gridCol w:w="1304"/>
        <w:gridCol w:w="1304"/>
        <w:gridCol w:w="1304"/>
      </w:tblGrid>
      <w:tr w:rsidR="00716BF0" w:rsidRPr="00A76894" w14:paraId="6A84749E" w14:textId="77777777" w:rsidTr="0034359D">
        <w:trPr>
          <w:trHeight w:val="300"/>
          <w:jc w:val="center"/>
        </w:trPr>
        <w:tc>
          <w:tcPr>
            <w:tcW w:w="1303" w:type="dxa"/>
            <w:noWrap/>
            <w:vAlign w:val="center"/>
          </w:tcPr>
          <w:p w14:paraId="5F14D35C" w14:textId="77777777" w:rsidR="00716BF0" w:rsidRPr="00A76894" w:rsidRDefault="00716BF0" w:rsidP="00A76894">
            <w:pPr>
              <w:pStyle w:val="Table"/>
              <w:spacing w:before="60" w:after="60"/>
              <w:jc w:val="center"/>
              <w:rPr>
                <w:rFonts w:cs="Times New Roman"/>
                <w:b/>
                <w:sz w:val="20"/>
                <w:szCs w:val="20"/>
                <w:lang w:val="en-US"/>
              </w:rPr>
            </w:pPr>
            <w:r w:rsidRPr="00A76894">
              <w:rPr>
                <w:rFonts w:cs="Times New Roman"/>
                <w:b/>
                <w:sz w:val="20"/>
                <w:szCs w:val="20"/>
                <w:lang w:val="en-US"/>
              </w:rPr>
              <w:t>Machine base speed rating (rpm)</w:t>
            </w:r>
          </w:p>
        </w:tc>
        <w:tc>
          <w:tcPr>
            <w:tcW w:w="1304" w:type="dxa"/>
            <w:noWrap/>
            <w:vAlign w:val="center"/>
          </w:tcPr>
          <w:p w14:paraId="3CFD483D" w14:textId="77777777" w:rsidR="00716BF0" w:rsidRPr="00A76894" w:rsidRDefault="00716BF0" w:rsidP="00A76894">
            <w:pPr>
              <w:pStyle w:val="Table"/>
              <w:spacing w:before="60" w:after="60"/>
              <w:jc w:val="center"/>
              <w:rPr>
                <w:rFonts w:cs="Times New Roman"/>
                <w:b/>
                <w:sz w:val="20"/>
                <w:szCs w:val="20"/>
                <w:lang w:val="en-US"/>
              </w:rPr>
            </w:pPr>
            <w:r w:rsidRPr="00A76894">
              <w:rPr>
                <w:rFonts w:cs="Times New Roman"/>
                <w:b/>
                <w:sz w:val="20"/>
                <w:szCs w:val="20"/>
                <w:lang w:val="en-US"/>
              </w:rPr>
              <w:t xml:space="preserve">Electrical rotor </w:t>
            </w:r>
            <w:r w:rsidR="00886C31" w:rsidRPr="00A76894">
              <w:rPr>
                <w:rFonts w:cs="Times New Roman"/>
                <w:b/>
                <w:sz w:val="20"/>
                <w:szCs w:val="20"/>
                <w:lang w:val="en-US"/>
              </w:rPr>
              <w:t>diameter</w:t>
            </w:r>
            <w:r w:rsidRPr="00A76894">
              <w:rPr>
                <w:rFonts w:cs="Times New Roman"/>
                <w:b/>
                <w:sz w:val="20"/>
                <w:szCs w:val="20"/>
                <w:lang w:val="en-US"/>
              </w:rPr>
              <w:t xml:space="preserve"> (mm)</w:t>
            </w:r>
          </w:p>
        </w:tc>
        <w:tc>
          <w:tcPr>
            <w:tcW w:w="1304" w:type="dxa"/>
            <w:noWrap/>
            <w:vAlign w:val="center"/>
          </w:tcPr>
          <w:p w14:paraId="5BC92181" w14:textId="77777777" w:rsidR="00716BF0" w:rsidRPr="00A76894" w:rsidRDefault="00886C31" w:rsidP="00A76894">
            <w:pPr>
              <w:pStyle w:val="Table"/>
              <w:spacing w:before="60" w:after="60"/>
              <w:jc w:val="center"/>
              <w:rPr>
                <w:rFonts w:cs="Times New Roman"/>
                <w:b/>
                <w:sz w:val="20"/>
                <w:szCs w:val="20"/>
                <w:lang w:val="en-US"/>
              </w:rPr>
            </w:pPr>
            <w:r w:rsidRPr="00A76894">
              <w:rPr>
                <w:rFonts w:cs="Times New Roman"/>
                <w:b/>
                <w:sz w:val="20"/>
                <w:szCs w:val="20"/>
                <w:lang w:val="en-US"/>
              </w:rPr>
              <w:t>Stator outer diameter</w:t>
            </w:r>
            <w:r w:rsidR="00716BF0" w:rsidRPr="00A76894">
              <w:rPr>
                <w:rFonts w:cs="Times New Roman"/>
                <w:b/>
                <w:sz w:val="20"/>
                <w:szCs w:val="20"/>
                <w:lang w:val="en-US"/>
              </w:rPr>
              <w:t xml:space="preserve"> (mm)</w:t>
            </w:r>
          </w:p>
        </w:tc>
        <w:tc>
          <w:tcPr>
            <w:tcW w:w="1303" w:type="dxa"/>
            <w:vAlign w:val="center"/>
          </w:tcPr>
          <w:p w14:paraId="4E17276E" w14:textId="77777777" w:rsidR="00716BF0" w:rsidRPr="00A76894" w:rsidRDefault="00716BF0"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height (mm)</w:t>
            </w:r>
          </w:p>
        </w:tc>
        <w:tc>
          <w:tcPr>
            <w:tcW w:w="1304" w:type="dxa"/>
            <w:noWrap/>
            <w:vAlign w:val="center"/>
          </w:tcPr>
          <w:p w14:paraId="6950916F" w14:textId="77777777" w:rsidR="00716BF0" w:rsidRPr="00A76894" w:rsidRDefault="00716BF0" w:rsidP="00A76894">
            <w:pPr>
              <w:pStyle w:val="Table"/>
              <w:spacing w:before="60" w:after="60"/>
              <w:jc w:val="center"/>
              <w:rPr>
                <w:rFonts w:cs="Times New Roman"/>
                <w:b/>
                <w:sz w:val="20"/>
                <w:szCs w:val="20"/>
                <w:lang w:val="en-US"/>
              </w:rPr>
            </w:pPr>
            <w:r w:rsidRPr="00A76894">
              <w:rPr>
                <w:rFonts w:cs="Times New Roman"/>
                <w:b/>
                <w:sz w:val="20"/>
                <w:szCs w:val="20"/>
                <w:lang w:val="en-US"/>
              </w:rPr>
              <w:t>Current density (A/mm</w:t>
            </w:r>
            <w:r w:rsidRPr="00A76894">
              <w:rPr>
                <w:rFonts w:cs="Times New Roman"/>
                <w:b/>
                <w:sz w:val="20"/>
                <w:szCs w:val="20"/>
                <w:vertAlign w:val="superscript"/>
                <w:lang w:val="en-US"/>
              </w:rPr>
              <w:t>2</w:t>
            </w:r>
            <w:r w:rsidRPr="00A76894">
              <w:rPr>
                <w:rFonts w:cs="Times New Roman"/>
                <w:b/>
                <w:sz w:val="20"/>
                <w:szCs w:val="20"/>
                <w:lang w:val="en-US"/>
              </w:rPr>
              <w:t>)</w:t>
            </w:r>
          </w:p>
        </w:tc>
        <w:tc>
          <w:tcPr>
            <w:tcW w:w="1304" w:type="dxa"/>
            <w:noWrap/>
            <w:vAlign w:val="center"/>
          </w:tcPr>
          <w:p w14:paraId="52E82D6F" w14:textId="77777777" w:rsidR="00716BF0" w:rsidRPr="00A76894" w:rsidRDefault="00716BF0" w:rsidP="00A76894">
            <w:pPr>
              <w:pStyle w:val="Table"/>
              <w:spacing w:before="60" w:after="60"/>
              <w:jc w:val="center"/>
              <w:rPr>
                <w:rFonts w:cs="Times New Roman"/>
                <w:b/>
                <w:sz w:val="20"/>
                <w:szCs w:val="20"/>
                <w:lang w:val="en-US"/>
              </w:rPr>
            </w:pPr>
            <w:r w:rsidRPr="00A76894">
              <w:rPr>
                <w:rFonts w:cs="Times New Roman"/>
                <w:b/>
                <w:sz w:val="20"/>
                <w:szCs w:val="20"/>
                <w:lang w:val="en-US"/>
              </w:rPr>
              <w:t>Split ratio</w:t>
            </w:r>
          </w:p>
        </w:tc>
        <w:tc>
          <w:tcPr>
            <w:tcW w:w="1304" w:type="dxa"/>
            <w:noWrap/>
            <w:vAlign w:val="center"/>
          </w:tcPr>
          <w:p w14:paraId="3023DA8F" w14:textId="77777777" w:rsidR="00716BF0" w:rsidRPr="00A76894" w:rsidRDefault="00886C31" w:rsidP="00A76894">
            <w:pPr>
              <w:pStyle w:val="Table"/>
              <w:spacing w:before="60" w:after="60"/>
              <w:jc w:val="center"/>
              <w:rPr>
                <w:rFonts w:cs="Times New Roman"/>
                <w:b/>
                <w:sz w:val="20"/>
                <w:szCs w:val="20"/>
                <w:lang w:val="en-US"/>
              </w:rPr>
            </w:pPr>
            <w:r w:rsidRPr="00A76894">
              <w:rPr>
                <w:rFonts w:cs="Times New Roman"/>
                <w:b/>
                <w:sz w:val="20"/>
                <w:szCs w:val="20"/>
                <w:lang w:val="en-US"/>
              </w:rPr>
              <w:t>Axial length (mm)</w:t>
            </w:r>
          </w:p>
        </w:tc>
      </w:tr>
      <w:tr w:rsidR="001A3EC8" w:rsidRPr="00A76894" w14:paraId="6E4DDC69" w14:textId="77777777" w:rsidTr="0034359D">
        <w:trPr>
          <w:trHeight w:val="337"/>
          <w:jc w:val="center"/>
        </w:trPr>
        <w:tc>
          <w:tcPr>
            <w:tcW w:w="1303" w:type="dxa"/>
            <w:noWrap/>
            <w:vAlign w:val="center"/>
            <w:hideMark/>
          </w:tcPr>
          <w:p w14:paraId="767AB4FA" w14:textId="77777777"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1000</w:t>
            </w:r>
          </w:p>
        </w:tc>
        <w:tc>
          <w:tcPr>
            <w:tcW w:w="1304" w:type="dxa"/>
            <w:noWrap/>
            <w:vAlign w:val="center"/>
          </w:tcPr>
          <w:p w14:paraId="5C7DC405" w14:textId="0BA478AA"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203</w:t>
            </w:r>
            <w:r w:rsidR="00E60E4C" w:rsidRPr="00A76894">
              <w:rPr>
                <w:rFonts w:cs="Times New Roman"/>
                <w:color w:val="000000"/>
                <w:sz w:val="20"/>
                <w:szCs w:val="20"/>
              </w:rPr>
              <w:t>.00</w:t>
            </w:r>
          </w:p>
        </w:tc>
        <w:tc>
          <w:tcPr>
            <w:tcW w:w="1304" w:type="dxa"/>
            <w:noWrap/>
            <w:vAlign w:val="center"/>
          </w:tcPr>
          <w:p w14:paraId="5FD5CE8E"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338.33</w:t>
            </w:r>
          </w:p>
        </w:tc>
        <w:tc>
          <w:tcPr>
            <w:tcW w:w="1303" w:type="dxa"/>
            <w:vAlign w:val="center"/>
          </w:tcPr>
          <w:p w14:paraId="2861F627" w14:textId="77777777" w:rsidR="001A3EC8" w:rsidRPr="00A76894" w:rsidRDefault="00192AB7" w:rsidP="00A76894">
            <w:pPr>
              <w:pStyle w:val="Table"/>
              <w:spacing w:before="60" w:after="60"/>
              <w:jc w:val="center"/>
              <w:rPr>
                <w:rFonts w:cs="Times New Roman"/>
                <w:sz w:val="20"/>
                <w:szCs w:val="20"/>
              </w:rPr>
            </w:pPr>
            <w:r w:rsidRPr="00A76894">
              <w:rPr>
                <w:rFonts w:cs="Times New Roman"/>
                <w:sz w:val="20"/>
                <w:szCs w:val="20"/>
              </w:rPr>
              <w:t>43.84</w:t>
            </w:r>
          </w:p>
        </w:tc>
        <w:tc>
          <w:tcPr>
            <w:tcW w:w="1304" w:type="dxa"/>
            <w:noWrap/>
            <w:vAlign w:val="center"/>
          </w:tcPr>
          <w:p w14:paraId="512D0478" w14:textId="304051D8"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10</w:t>
            </w:r>
            <w:r w:rsidR="00E60E4C" w:rsidRPr="00A76894">
              <w:rPr>
                <w:rFonts w:cs="Times New Roman"/>
                <w:color w:val="000000"/>
                <w:sz w:val="20"/>
                <w:szCs w:val="20"/>
              </w:rPr>
              <w:t>.00</w:t>
            </w:r>
          </w:p>
        </w:tc>
        <w:tc>
          <w:tcPr>
            <w:tcW w:w="1304" w:type="dxa"/>
            <w:noWrap/>
            <w:vAlign w:val="center"/>
          </w:tcPr>
          <w:p w14:paraId="47114251" w14:textId="2E908EAF"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0.6</w:t>
            </w:r>
            <w:r w:rsidR="00E60E4C" w:rsidRPr="00A76894">
              <w:rPr>
                <w:rFonts w:cs="Times New Roman"/>
                <w:color w:val="000000"/>
                <w:sz w:val="20"/>
                <w:szCs w:val="20"/>
              </w:rPr>
              <w:t>0</w:t>
            </w:r>
          </w:p>
        </w:tc>
        <w:tc>
          <w:tcPr>
            <w:tcW w:w="1304" w:type="dxa"/>
            <w:noWrap/>
            <w:vAlign w:val="center"/>
          </w:tcPr>
          <w:p w14:paraId="7C29E547"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338.33</w:t>
            </w:r>
          </w:p>
        </w:tc>
      </w:tr>
      <w:tr w:rsidR="001A3EC8" w:rsidRPr="00A76894" w14:paraId="740AD7B8" w14:textId="77777777" w:rsidTr="0034359D">
        <w:trPr>
          <w:trHeight w:val="337"/>
          <w:jc w:val="center"/>
        </w:trPr>
        <w:tc>
          <w:tcPr>
            <w:tcW w:w="1303" w:type="dxa"/>
            <w:noWrap/>
            <w:vAlign w:val="center"/>
            <w:hideMark/>
          </w:tcPr>
          <w:p w14:paraId="3C0D9FA8" w14:textId="77777777"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2000</w:t>
            </w:r>
          </w:p>
        </w:tc>
        <w:tc>
          <w:tcPr>
            <w:tcW w:w="1304" w:type="dxa"/>
            <w:noWrap/>
            <w:vAlign w:val="center"/>
          </w:tcPr>
          <w:p w14:paraId="71B2BF14" w14:textId="0CDD545B"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170</w:t>
            </w:r>
            <w:r w:rsidR="00E60E4C" w:rsidRPr="00A76894">
              <w:rPr>
                <w:rFonts w:cs="Times New Roman"/>
                <w:color w:val="000000"/>
                <w:sz w:val="20"/>
                <w:szCs w:val="20"/>
              </w:rPr>
              <w:t>.00</w:t>
            </w:r>
          </w:p>
        </w:tc>
        <w:tc>
          <w:tcPr>
            <w:tcW w:w="1304" w:type="dxa"/>
            <w:noWrap/>
            <w:vAlign w:val="center"/>
          </w:tcPr>
          <w:p w14:paraId="7159544E"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273.02</w:t>
            </w:r>
          </w:p>
        </w:tc>
        <w:tc>
          <w:tcPr>
            <w:tcW w:w="1303" w:type="dxa"/>
            <w:vAlign w:val="center"/>
          </w:tcPr>
          <w:p w14:paraId="0B041FDD" w14:textId="7A2E65A6"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31.3</w:t>
            </w:r>
            <w:r w:rsidR="00E60E4C" w:rsidRPr="00A76894">
              <w:rPr>
                <w:rFonts w:cs="Times New Roman"/>
                <w:sz w:val="20"/>
                <w:szCs w:val="20"/>
              </w:rPr>
              <w:t>0</w:t>
            </w:r>
          </w:p>
        </w:tc>
        <w:tc>
          <w:tcPr>
            <w:tcW w:w="1304" w:type="dxa"/>
            <w:noWrap/>
            <w:vAlign w:val="center"/>
          </w:tcPr>
          <w:p w14:paraId="38470793"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12.05</w:t>
            </w:r>
          </w:p>
        </w:tc>
        <w:tc>
          <w:tcPr>
            <w:tcW w:w="1304" w:type="dxa"/>
            <w:noWrap/>
            <w:vAlign w:val="center"/>
          </w:tcPr>
          <w:p w14:paraId="17FA6547"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0.62</w:t>
            </w:r>
          </w:p>
        </w:tc>
        <w:tc>
          <w:tcPr>
            <w:tcW w:w="1304" w:type="dxa"/>
            <w:noWrap/>
            <w:vAlign w:val="center"/>
          </w:tcPr>
          <w:p w14:paraId="7C0C0438"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283.33</w:t>
            </w:r>
          </w:p>
        </w:tc>
      </w:tr>
      <w:tr w:rsidR="001A3EC8" w:rsidRPr="00A76894" w14:paraId="3EA2450D" w14:textId="77777777" w:rsidTr="0034359D">
        <w:trPr>
          <w:trHeight w:val="337"/>
          <w:jc w:val="center"/>
        </w:trPr>
        <w:tc>
          <w:tcPr>
            <w:tcW w:w="1303" w:type="dxa"/>
            <w:noWrap/>
            <w:vAlign w:val="center"/>
            <w:hideMark/>
          </w:tcPr>
          <w:p w14:paraId="5F02A5F4" w14:textId="77777777"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3000</w:t>
            </w:r>
          </w:p>
        </w:tc>
        <w:tc>
          <w:tcPr>
            <w:tcW w:w="1304" w:type="dxa"/>
            <w:noWrap/>
            <w:vAlign w:val="center"/>
          </w:tcPr>
          <w:p w14:paraId="03A56214" w14:textId="2AF3B730"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154</w:t>
            </w:r>
            <w:r w:rsidR="00E60E4C" w:rsidRPr="00A76894">
              <w:rPr>
                <w:rFonts w:cs="Times New Roman"/>
                <w:color w:val="000000"/>
                <w:sz w:val="20"/>
                <w:szCs w:val="20"/>
              </w:rPr>
              <w:t>.00</w:t>
            </w:r>
          </w:p>
        </w:tc>
        <w:tc>
          <w:tcPr>
            <w:tcW w:w="1304" w:type="dxa"/>
            <w:noWrap/>
            <w:vAlign w:val="center"/>
          </w:tcPr>
          <w:p w14:paraId="7AB043F9"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244.48</w:t>
            </w:r>
          </w:p>
        </w:tc>
        <w:tc>
          <w:tcPr>
            <w:tcW w:w="1303" w:type="dxa"/>
            <w:vAlign w:val="center"/>
          </w:tcPr>
          <w:p w14:paraId="572C95D3" w14:textId="60FE82AB"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26.5</w:t>
            </w:r>
            <w:r w:rsidR="00E60E4C" w:rsidRPr="00A76894">
              <w:rPr>
                <w:rFonts w:cs="Times New Roman"/>
                <w:sz w:val="20"/>
                <w:szCs w:val="20"/>
              </w:rPr>
              <w:t>0</w:t>
            </w:r>
          </w:p>
        </w:tc>
        <w:tc>
          <w:tcPr>
            <w:tcW w:w="1304" w:type="dxa"/>
            <w:noWrap/>
            <w:vAlign w:val="center"/>
          </w:tcPr>
          <w:p w14:paraId="647CAEEB"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12.85</w:t>
            </w:r>
          </w:p>
        </w:tc>
        <w:tc>
          <w:tcPr>
            <w:tcW w:w="1304" w:type="dxa"/>
            <w:noWrap/>
            <w:vAlign w:val="center"/>
          </w:tcPr>
          <w:p w14:paraId="1E4F6376"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0.63</w:t>
            </w:r>
          </w:p>
        </w:tc>
        <w:tc>
          <w:tcPr>
            <w:tcW w:w="1304" w:type="dxa"/>
            <w:noWrap/>
            <w:vAlign w:val="center"/>
          </w:tcPr>
          <w:p w14:paraId="66A76388"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256.67</w:t>
            </w:r>
          </w:p>
        </w:tc>
      </w:tr>
      <w:tr w:rsidR="001A3EC8" w:rsidRPr="00A76894" w14:paraId="286DD54D" w14:textId="77777777" w:rsidTr="0034359D">
        <w:trPr>
          <w:trHeight w:val="337"/>
          <w:jc w:val="center"/>
        </w:trPr>
        <w:tc>
          <w:tcPr>
            <w:tcW w:w="1303" w:type="dxa"/>
            <w:noWrap/>
            <w:vAlign w:val="center"/>
            <w:hideMark/>
          </w:tcPr>
          <w:p w14:paraId="723FEC18" w14:textId="77777777"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4000</w:t>
            </w:r>
          </w:p>
        </w:tc>
        <w:tc>
          <w:tcPr>
            <w:tcW w:w="1304" w:type="dxa"/>
            <w:noWrap/>
            <w:vAlign w:val="center"/>
          </w:tcPr>
          <w:p w14:paraId="195155E6" w14:textId="66C03F4F"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145</w:t>
            </w:r>
            <w:r w:rsidR="00E60E4C" w:rsidRPr="00A76894">
              <w:rPr>
                <w:rFonts w:cs="Times New Roman"/>
                <w:color w:val="000000"/>
                <w:sz w:val="20"/>
                <w:szCs w:val="20"/>
              </w:rPr>
              <w:t>.00</w:t>
            </w:r>
          </w:p>
        </w:tc>
        <w:tc>
          <w:tcPr>
            <w:tcW w:w="1304" w:type="dxa"/>
            <w:noWrap/>
            <w:vAlign w:val="center"/>
          </w:tcPr>
          <w:p w14:paraId="605911B9"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229.39</w:t>
            </w:r>
          </w:p>
        </w:tc>
        <w:tc>
          <w:tcPr>
            <w:tcW w:w="1303" w:type="dxa"/>
            <w:vAlign w:val="center"/>
          </w:tcPr>
          <w:p w14:paraId="5409D6C0" w14:textId="1EE7D395"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24.2</w:t>
            </w:r>
            <w:r w:rsidR="00E60E4C" w:rsidRPr="00A76894">
              <w:rPr>
                <w:rFonts w:cs="Times New Roman"/>
                <w:sz w:val="20"/>
                <w:szCs w:val="20"/>
              </w:rPr>
              <w:t>0</w:t>
            </w:r>
          </w:p>
        </w:tc>
        <w:tc>
          <w:tcPr>
            <w:tcW w:w="1304" w:type="dxa"/>
            <w:noWrap/>
            <w:vAlign w:val="center"/>
          </w:tcPr>
          <w:p w14:paraId="188056D9"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13.13</w:t>
            </w:r>
          </w:p>
        </w:tc>
        <w:tc>
          <w:tcPr>
            <w:tcW w:w="1304" w:type="dxa"/>
            <w:noWrap/>
            <w:vAlign w:val="center"/>
          </w:tcPr>
          <w:p w14:paraId="0E90872C"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0.63</w:t>
            </w:r>
          </w:p>
        </w:tc>
        <w:tc>
          <w:tcPr>
            <w:tcW w:w="1304" w:type="dxa"/>
            <w:noWrap/>
            <w:vAlign w:val="center"/>
          </w:tcPr>
          <w:p w14:paraId="599E4946"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241.67</w:t>
            </w:r>
          </w:p>
        </w:tc>
      </w:tr>
      <w:tr w:rsidR="001A3EC8" w:rsidRPr="00A76894" w14:paraId="223A089F" w14:textId="77777777" w:rsidTr="0034359D">
        <w:trPr>
          <w:trHeight w:val="337"/>
          <w:jc w:val="center"/>
        </w:trPr>
        <w:tc>
          <w:tcPr>
            <w:tcW w:w="1303" w:type="dxa"/>
            <w:noWrap/>
            <w:vAlign w:val="center"/>
            <w:hideMark/>
          </w:tcPr>
          <w:p w14:paraId="189CC0C5" w14:textId="77777777"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5000</w:t>
            </w:r>
          </w:p>
        </w:tc>
        <w:tc>
          <w:tcPr>
            <w:tcW w:w="1304" w:type="dxa"/>
            <w:noWrap/>
            <w:vAlign w:val="center"/>
          </w:tcPr>
          <w:p w14:paraId="509BF838" w14:textId="78F089B2"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139</w:t>
            </w:r>
            <w:r w:rsidR="00E60E4C" w:rsidRPr="00A76894">
              <w:rPr>
                <w:rFonts w:cs="Times New Roman"/>
                <w:color w:val="000000"/>
                <w:sz w:val="20"/>
                <w:szCs w:val="20"/>
              </w:rPr>
              <w:t>.00</w:t>
            </w:r>
          </w:p>
        </w:tc>
        <w:tc>
          <w:tcPr>
            <w:tcW w:w="1304" w:type="dxa"/>
            <w:noWrap/>
            <w:vAlign w:val="center"/>
          </w:tcPr>
          <w:p w14:paraId="0A8E4E18"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219.51</w:t>
            </w:r>
          </w:p>
        </w:tc>
        <w:tc>
          <w:tcPr>
            <w:tcW w:w="1303" w:type="dxa"/>
            <w:vAlign w:val="center"/>
          </w:tcPr>
          <w:p w14:paraId="1056A8B7" w14:textId="3EACBF77"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22.6</w:t>
            </w:r>
            <w:r w:rsidR="00E60E4C" w:rsidRPr="00A76894">
              <w:rPr>
                <w:rFonts w:cs="Times New Roman"/>
                <w:sz w:val="20"/>
                <w:szCs w:val="20"/>
              </w:rPr>
              <w:t>0</w:t>
            </w:r>
          </w:p>
        </w:tc>
        <w:tc>
          <w:tcPr>
            <w:tcW w:w="1304" w:type="dxa"/>
            <w:noWrap/>
            <w:vAlign w:val="center"/>
          </w:tcPr>
          <w:p w14:paraId="67933E95"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13.33</w:t>
            </w:r>
          </w:p>
        </w:tc>
        <w:tc>
          <w:tcPr>
            <w:tcW w:w="1304" w:type="dxa"/>
            <w:noWrap/>
            <w:vAlign w:val="center"/>
          </w:tcPr>
          <w:p w14:paraId="16D4CC9F"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0.63</w:t>
            </w:r>
          </w:p>
        </w:tc>
        <w:tc>
          <w:tcPr>
            <w:tcW w:w="1304" w:type="dxa"/>
            <w:noWrap/>
            <w:vAlign w:val="center"/>
          </w:tcPr>
          <w:p w14:paraId="7CBAB837"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231.67</w:t>
            </w:r>
          </w:p>
        </w:tc>
      </w:tr>
      <w:tr w:rsidR="001A3EC8" w:rsidRPr="00A76894" w14:paraId="3B12406C" w14:textId="77777777" w:rsidTr="0034359D">
        <w:trPr>
          <w:trHeight w:val="337"/>
          <w:jc w:val="center"/>
        </w:trPr>
        <w:tc>
          <w:tcPr>
            <w:tcW w:w="1303" w:type="dxa"/>
            <w:noWrap/>
            <w:vAlign w:val="center"/>
            <w:hideMark/>
          </w:tcPr>
          <w:p w14:paraId="2769924E" w14:textId="77777777"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6000</w:t>
            </w:r>
          </w:p>
        </w:tc>
        <w:tc>
          <w:tcPr>
            <w:tcW w:w="1304" w:type="dxa"/>
            <w:noWrap/>
            <w:vAlign w:val="center"/>
          </w:tcPr>
          <w:p w14:paraId="181E8C4F" w14:textId="22CD0635"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135</w:t>
            </w:r>
            <w:r w:rsidR="00E60E4C" w:rsidRPr="00A76894">
              <w:rPr>
                <w:rFonts w:cs="Times New Roman"/>
                <w:color w:val="000000"/>
                <w:sz w:val="20"/>
                <w:szCs w:val="20"/>
              </w:rPr>
              <w:t>.00</w:t>
            </w:r>
          </w:p>
        </w:tc>
        <w:tc>
          <w:tcPr>
            <w:tcW w:w="1304" w:type="dxa"/>
            <w:noWrap/>
            <w:vAlign w:val="center"/>
          </w:tcPr>
          <w:p w14:paraId="66F98199" w14:textId="19089AFC"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213.8</w:t>
            </w:r>
            <w:r w:rsidR="00E60E4C" w:rsidRPr="00A76894">
              <w:rPr>
                <w:rFonts w:cs="Times New Roman"/>
                <w:color w:val="000000"/>
                <w:sz w:val="20"/>
                <w:szCs w:val="20"/>
              </w:rPr>
              <w:t>0</w:t>
            </w:r>
          </w:p>
        </w:tc>
        <w:tc>
          <w:tcPr>
            <w:tcW w:w="1303" w:type="dxa"/>
            <w:vAlign w:val="center"/>
          </w:tcPr>
          <w:p w14:paraId="0CEDAEB1" w14:textId="043A04E3"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21.9</w:t>
            </w:r>
            <w:r w:rsidR="00E60E4C" w:rsidRPr="00A76894">
              <w:rPr>
                <w:rFonts w:cs="Times New Roman"/>
                <w:sz w:val="20"/>
                <w:szCs w:val="20"/>
              </w:rPr>
              <w:t>0</w:t>
            </w:r>
          </w:p>
        </w:tc>
        <w:tc>
          <w:tcPr>
            <w:tcW w:w="1304" w:type="dxa"/>
            <w:noWrap/>
            <w:vAlign w:val="center"/>
          </w:tcPr>
          <w:p w14:paraId="15536331"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13.15</w:t>
            </w:r>
          </w:p>
        </w:tc>
        <w:tc>
          <w:tcPr>
            <w:tcW w:w="1304" w:type="dxa"/>
            <w:noWrap/>
            <w:vAlign w:val="center"/>
          </w:tcPr>
          <w:p w14:paraId="3B110CB1"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0.63</w:t>
            </w:r>
          </w:p>
        </w:tc>
        <w:tc>
          <w:tcPr>
            <w:tcW w:w="1304" w:type="dxa"/>
            <w:noWrap/>
            <w:vAlign w:val="center"/>
          </w:tcPr>
          <w:p w14:paraId="1820BD7E" w14:textId="0EAD8D7F"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225</w:t>
            </w:r>
            <w:r w:rsidR="00E60E4C" w:rsidRPr="00A76894">
              <w:rPr>
                <w:rFonts w:cs="Times New Roman"/>
                <w:color w:val="000000"/>
                <w:sz w:val="20"/>
                <w:szCs w:val="20"/>
              </w:rPr>
              <w:t>.00</w:t>
            </w:r>
          </w:p>
        </w:tc>
      </w:tr>
      <w:tr w:rsidR="001A3EC8" w:rsidRPr="00A76894" w14:paraId="1FCFF2D0" w14:textId="77777777" w:rsidTr="0034359D">
        <w:trPr>
          <w:trHeight w:val="337"/>
          <w:jc w:val="center"/>
        </w:trPr>
        <w:tc>
          <w:tcPr>
            <w:tcW w:w="1303" w:type="dxa"/>
            <w:noWrap/>
            <w:vAlign w:val="center"/>
            <w:hideMark/>
          </w:tcPr>
          <w:p w14:paraId="463E4B2C" w14:textId="77777777"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7000</w:t>
            </w:r>
          </w:p>
        </w:tc>
        <w:tc>
          <w:tcPr>
            <w:tcW w:w="1304" w:type="dxa"/>
            <w:noWrap/>
            <w:vAlign w:val="center"/>
          </w:tcPr>
          <w:p w14:paraId="5ED6ABF4" w14:textId="2356B12F"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133</w:t>
            </w:r>
            <w:r w:rsidR="00E60E4C" w:rsidRPr="00A76894">
              <w:rPr>
                <w:rFonts w:cs="Times New Roman"/>
                <w:color w:val="000000"/>
                <w:sz w:val="20"/>
                <w:szCs w:val="20"/>
              </w:rPr>
              <w:t>.00</w:t>
            </w:r>
          </w:p>
        </w:tc>
        <w:tc>
          <w:tcPr>
            <w:tcW w:w="1304" w:type="dxa"/>
            <w:noWrap/>
            <w:vAlign w:val="center"/>
          </w:tcPr>
          <w:p w14:paraId="6C8F88BA"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212.05</w:t>
            </w:r>
          </w:p>
        </w:tc>
        <w:tc>
          <w:tcPr>
            <w:tcW w:w="1303" w:type="dxa"/>
            <w:vAlign w:val="center"/>
          </w:tcPr>
          <w:p w14:paraId="597D46A6" w14:textId="41CC8244"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22</w:t>
            </w:r>
            <w:r w:rsidR="00E60E4C" w:rsidRPr="00A76894">
              <w:rPr>
                <w:rFonts w:cs="Times New Roman"/>
                <w:sz w:val="20"/>
                <w:szCs w:val="20"/>
              </w:rPr>
              <w:t>.00</w:t>
            </w:r>
          </w:p>
        </w:tc>
        <w:tc>
          <w:tcPr>
            <w:tcW w:w="1304" w:type="dxa"/>
            <w:noWrap/>
            <w:vAlign w:val="center"/>
          </w:tcPr>
          <w:p w14:paraId="360C2A8B"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12.68</w:t>
            </w:r>
          </w:p>
        </w:tc>
        <w:tc>
          <w:tcPr>
            <w:tcW w:w="1304" w:type="dxa"/>
            <w:noWrap/>
            <w:vAlign w:val="center"/>
          </w:tcPr>
          <w:p w14:paraId="0BC8E0FA"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0.63</w:t>
            </w:r>
          </w:p>
        </w:tc>
        <w:tc>
          <w:tcPr>
            <w:tcW w:w="1304" w:type="dxa"/>
            <w:noWrap/>
            <w:vAlign w:val="center"/>
          </w:tcPr>
          <w:p w14:paraId="346B9F6D"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221.67</w:t>
            </w:r>
          </w:p>
        </w:tc>
      </w:tr>
      <w:tr w:rsidR="001A3EC8" w:rsidRPr="00A76894" w14:paraId="2567A3BE" w14:textId="77777777" w:rsidTr="0034359D">
        <w:trPr>
          <w:trHeight w:val="337"/>
          <w:jc w:val="center"/>
        </w:trPr>
        <w:tc>
          <w:tcPr>
            <w:tcW w:w="1303" w:type="dxa"/>
            <w:noWrap/>
            <w:vAlign w:val="center"/>
            <w:hideMark/>
          </w:tcPr>
          <w:p w14:paraId="07A2E3B7" w14:textId="77777777"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8000</w:t>
            </w:r>
          </w:p>
        </w:tc>
        <w:tc>
          <w:tcPr>
            <w:tcW w:w="1304" w:type="dxa"/>
            <w:noWrap/>
            <w:vAlign w:val="center"/>
          </w:tcPr>
          <w:p w14:paraId="0F06A845" w14:textId="326D64E4"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130</w:t>
            </w:r>
            <w:r w:rsidR="00E60E4C" w:rsidRPr="00A76894">
              <w:rPr>
                <w:rFonts w:cs="Times New Roman"/>
                <w:color w:val="000000"/>
                <w:sz w:val="20"/>
                <w:szCs w:val="20"/>
              </w:rPr>
              <w:t>.00</w:t>
            </w:r>
          </w:p>
        </w:tc>
        <w:tc>
          <w:tcPr>
            <w:tcW w:w="1304" w:type="dxa"/>
            <w:noWrap/>
            <w:vAlign w:val="center"/>
          </w:tcPr>
          <w:p w14:paraId="0D7208CE"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207.35</w:t>
            </w:r>
          </w:p>
        </w:tc>
        <w:tc>
          <w:tcPr>
            <w:tcW w:w="1303" w:type="dxa"/>
            <w:vAlign w:val="center"/>
          </w:tcPr>
          <w:p w14:paraId="6AC880FA" w14:textId="5DAE3C73"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20.9</w:t>
            </w:r>
            <w:r w:rsidR="00E60E4C" w:rsidRPr="00A76894">
              <w:rPr>
                <w:rFonts w:cs="Times New Roman"/>
                <w:sz w:val="20"/>
                <w:szCs w:val="20"/>
              </w:rPr>
              <w:t>0</w:t>
            </w:r>
          </w:p>
        </w:tc>
        <w:tc>
          <w:tcPr>
            <w:tcW w:w="1304" w:type="dxa"/>
            <w:noWrap/>
            <w:vAlign w:val="center"/>
          </w:tcPr>
          <w:p w14:paraId="2908F53A"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12.71</w:t>
            </w:r>
          </w:p>
        </w:tc>
        <w:tc>
          <w:tcPr>
            <w:tcW w:w="1304" w:type="dxa"/>
            <w:noWrap/>
            <w:vAlign w:val="center"/>
          </w:tcPr>
          <w:p w14:paraId="57B47607"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0.63</w:t>
            </w:r>
          </w:p>
        </w:tc>
        <w:tc>
          <w:tcPr>
            <w:tcW w:w="1304" w:type="dxa"/>
            <w:noWrap/>
            <w:vAlign w:val="center"/>
          </w:tcPr>
          <w:p w14:paraId="4120E114"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216.67</w:t>
            </w:r>
          </w:p>
        </w:tc>
      </w:tr>
      <w:tr w:rsidR="001A3EC8" w:rsidRPr="00A76894" w14:paraId="214552C3" w14:textId="77777777" w:rsidTr="0034359D">
        <w:trPr>
          <w:trHeight w:val="337"/>
          <w:jc w:val="center"/>
        </w:trPr>
        <w:tc>
          <w:tcPr>
            <w:tcW w:w="1303" w:type="dxa"/>
            <w:noWrap/>
            <w:vAlign w:val="center"/>
          </w:tcPr>
          <w:p w14:paraId="140183F2" w14:textId="77777777"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9000</w:t>
            </w:r>
          </w:p>
        </w:tc>
        <w:tc>
          <w:tcPr>
            <w:tcW w:w="1304" w:type="dxa"/>
            <w:noWrap/>
            <w:vAlign w:val="center"/>
          </w:tcPr>
          <w:p w14:paraId="192F9F2D" w14:textId="29C449FC"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130.6</w:t>
            </w:r>
            <w:r w:rsidR="00E60E4C" w:rsidRPr="00A76894">
              <w:rPr>
                <w:rFonts w:cs="Times New Roman"/>
                <w:color w:val="000000"/>
                <w:sz w:val="20"/>
                <w:szCs w:val="20"/>
              </w:rPr>
              <w:t>0</w:t>
            </w:r>
          </w:p>
        </w:tc>
        <w:tc>
          <w:tcPr>
            <w:tcW w:w="1304" w:type="dxa"/>
            <w:noWrap/>
            <w:vAlign w:val="center"/>
          </w:tcPr>
          <w:p w14:paraId="52FA4708"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211.86</w:t>
            </w:r>
          </w:p>
        </w:tc>
        <w:tc>
          <w:tcPr>
            <w:tcW w:w="1303" w:type="dxa"/>
            <w:vAlign w:val="center"/>
          </w:tcPr>
          <w:p w14:paraId="6683D4E5" w14:textId="0051E824"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22.6</w:t>
            </w:r>
            <w:r w:rsidR="00E60E4C" w:rsidRPr="00A76894">
              <w:rPr>
                <w:rFonts w:cs="Times New Roman"/>
                <w:sz w:val="20"/>
                <w:szCs w:val="20"/>
              </w:rPr>
              <w:t>0</w:t>
            </w:r>
          </w:p>
        </w:tc>
        <w:tc>
          <w:tcPr>
            <w:tcW w:w="1304" w:type="dxa"/>
            <w:noWrap/>
            <w:vAlign w:val="center"/>
          </w:tcPr>
          <w:p w14:paraId="6A8B50F8"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11.55</w:t>
            </w:r>
          </w:p>
        </w:tc>
        <w:tc>
          <w:tcPr>
            <w:tcW w:w="1304" w:type="dxa"/>
            <w:noWrap/>
            <w:vAlign w:val="center"/>
          </w:tcPr>
          <w:p w14:paraId="7DAE3CFD"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0.62</w:t>
            </w:r>
          </w:p>
        </w:tc>
        <w:tc>
          <w:tcPr>
            <w:tcW w:w="1304" w:type="dxa"/>
            <w:noWrap/>
            <w:vAlign w:val="center"/>
          </w:tcPr>
          <w:p w14:paraId="2066C2A1"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217.67</w:t>
            </w:r>
          </w:p>
        </w:tc>
      </w:tr>
      <w:tr w:rsidR="001A3EC8" w:rsidRPr="00A76894" w14:paraId="37E7EABC" w14:textId="77777777" w:rsidTr="0034359D">
        <w:trPr>
          <w:trHeight w:val="337"/>
          <w:jc w:val="center"/>
        </w:trPr>
        <w:tc>
          <w:tcPr>
            <w:tcW w:w="1303" w:type="dxa"/>
            <w:noWrap/>
            <w:vAlign w:val="center"/>
          </w:tcPr>
          <w:p w14:paraId="7B84C61F" w14:textId="77777777"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10000</w:t>
            </w:r>
          </w:p>
        </w:tc>
        <w:tc>
          <w:tcPr>
            <w:tcW w:w="1304" w:type="dxa"/>
            <w:noWrap/>
            <w:vAlign w:val="center"/>
          </w:tcPr>
          <w:p w14:paraId="2FB197D0" w14:textId="1ECC2733"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134</w:t>
            </w:r>
            <w:r w:rsidR="00E60E4C" w:rsidRPr="00A76894">
              <w:rPr>
                <w:rFonts w:cs="Times New Roman"/>
                <w:color w:val="000000"/>
                <w:sz w:val="20"/>
                <w:szCs w:val="20"/>
              </w:rPr>
              <w:t>.00</w:t>
            </w:r>
          </w:p>
        </w:tc>
        <w:tc>
          <w:tcPr>
            <w:tcW w:w="1304" w:type="dxa"/>
            <w:noWrap/>
            <w:vAlign w:val="center"/>
          </w:tcPr>
          <w:p w14:paraId="4B19C67A"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228.44</w:t>
            </w:r>
          </w:p>
        </w:tc>
        <w:tc>
          <w:tcPr>
            <w:tcW w:w="1303" w:type="dxa"/>
            <w:vAlign w:val="center"/>
          </w:tcPr>
          <w:p w14:paraId="36E00DD6" w14:textId="614350D1" w:rsidR="001A3EC8" w:rsidRPr="00A76894" w:rsidRDefault="001A3EC8" w:rsidP="00A76894">
            <w:pPr>
              <w:pStyle w:val="Table"/>
              <w:spacing w:before="60" w:after="60"/>
              <w:jc w:val="center"/>
              <w:rPr>
                <w:rFonts w:cs="Times New Roman"/>
                <w:sz w:val="20"/>
                <w:szCs w:val="20"/>
              </w:rPr>
            </w:pPr>
            <w:r w:rsidRPr="00A76894">
              <w:rPr>
                <w:rFonts w:cs="Times New Roman"/>
                <w:sz w:val="20"/>
                <w:szCs w:val="20"/>
              </w:rPr>
              <w:t>28.7</w:t>
            </w:r>
            <w:r w:rsidR="00E60E4C" w:rsidRPr="00A76894">
              <w:rPr>
                <w:rFonts w:cs="Times New Roman"/>
                <w:sz w:val="20"/>
                <w:szCs w:val="20"/>
              </w:rPr>
              <w:t>0</w:t>
            </w:r>
          </w:p>
        </w:tc>
        <w:tc>
          <w:tcPr>
            <w:tcW w:w="1304" w:type="dxa"/>
            <w:noWrap/>
            <w:vAlign w:val="center"/>
          </w:tcPr>
          <w:p w14:paraId="4C7FAA93"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8.92</w:t>
            </w:r>
          </w:p>
        </w:tc>
        <w:tc>
          <w:tcPr>
            <w:tcW w:w="1304" w:type="dxa"/>
            <w:noWrap/>
            <w:vAlign w:val="center"/>
          </w:tcPr>
          <w:p w14:paraId="58BFAF74"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0.59</w:t>
            </w:r>
          </w:p>
        </w:tc>
        <w:tc>
          <w:tcPr>
            <w:tcW w:w="1304" w:type="dxa"/>
            <w:noWrap/>
            <w:vAlign w:val="center"/>
          </w:tcPr>
          <w:p w14:paraId="4CBADE1D" w14:textId="77777777" w:rsidR="001A3EC8" w:rsidRPr="00A76894" w:rsidRDefault="001A3EC8" w:rsidP="00A76894">
            <w:pPr>
              <w:pStyle w:val="Table"/>
              <w:spacing w:before="60" w:after="60"/>
              <w:jc w:val="center"/>
              <w:rPr>
                <w:rFonts w:cs="Times New Roman"/>
                <w:color w:val="000000"/>
                <w:sz w:val="20"/>
                <w:szCs w:val="20"/>
              </w:rPr>
            </w:pPr>
            <w:r w:rsidRPr="00A76894">
              <w:rPr>
                <w:rFonts w:cs="Times New Roman"/>
                <w:color w:val="000000"/>
                <w:sz w:val="20"/>
                <w:szCs w:val="20"/>
              </w:rPr>
              <w:t>223.33</w:t>
            </w:r>
          </w:p>
        </w:tc>
      </w:tr>
    </w:tbl>
    <w:p w14:paraId="5724ECDC" w14:textId="061853FE" w:rsidR="00716BF0" w:rsidRPr="00AB77B7" w:rsidRDefault="00E772A8" w:rsidP="00E772A8">
      <w:pPr>
        <w:pStyle w:val="a5"/>
        <w:rPr>
          <w:rFonts w:cs="Times New Roman"/>
        </w:rPr>
      </w:pPr>
      <w:bookmarkStart w:id="156" w:name="_Ref491957203"/>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15</w:t>
      </w:r>
      <w:r w:rsidR="005F21A8" w:rsidRPr="00AB77B7">
        <w:rPr>
          <w:rFonts w:cs="Times New Roman"/>
          <w:noProof/>
        </w:rPr>
        <w:fldChar w:fldCharType="end"/>
      </w:r>
      <w:bookmarkEnd w:id="156"/>
      <w:r w:rsidRPr="00AB77B7">
        <w:rPr>
          <w:rFonts w:cs="Times New Roman"/>
        </w:rPr>
        <w:t xml:space="preserve"> Key parameters of the final design of the machine series with constant heat flux per unit surface area of 15kW/m</w:t>
      </w:r>
      <w:r w:rsidRPr="00AB77B7">
        <w:rPr>
          <w:rFonts w:cs="Times New Roman"/>
          <w:vertAlign w:val="superscript"/>
        </w:rPr>
        <w:t>2</w:t>
      </w:r>
    </w:p>
    <w:tbl>
      <w:tblPr>
        <w:tblW w:w="91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8"/>
        <w:gridCol w:w="1308"/>
        <w:gridCol w:w="1308"/>
        <w:gridCol w:w="1309"/>
        <w:gridCol w:w="1308"/>
        <w:gridCol w:w="1308"/>
        <w:gridCol w:w="1309"/>
      </w:tblGrid>
      <w:tr w:rsidR="00E772A8" w:rsidRPr="00A76894" w14:paraId="6846AC06" w14:textId="77777777" w:rsidTr="0034359D">
        <w:trPr>
          <w:trHeight w:val="300"/>
          <w:jc w:val="center"/>
        </w:trPr>
        <w:tc>
          <w:tcPr>
            <w:tcW w:w="1308" w:type="dxa"/>
            <w:noWrap/>
            <w:vAlign w:val="center"/>
          </w:tcPr>
          <w:p w14:paraId="3E9FA776" w14:textId="77777777" w:rsidR="00E772A8" w:rsidRPr="00A76894" w:rsidRDefault="00E772A8" w:rsidP="00A76894">
            <w:pPr>
              <w:pStyle w:val="Table"/>
              <w:spacing w:before="60" w:after="60"/>
              <w:jc w:val="center"/>
              <w:rPr>
                <w:rFonts w:cs="Times New Roman"/>
                <w:b/>
                <w:sz w:val="20"/>
                <w:szCs w:val="20"/>
                <w:lang w:val="en-US"/>
              </w:rPr>
            </w:pPr>
            <w:r w:rsidRPr="00A76894">
              <w:rPr>
                <w:rFonts w:cs="Times New Roman"/>
                <w:b/>
                <w:sz w:val="20"/>
                <w:szCs w:val="20"/>
                <w:lang w:val="en-US"/>
              </w:rPr>
              <w:t>Machine base speed rating (rpm)</w:t>
            </w:r>
          </w:p>
        </w:tc>
        <w:tc>
          <w:tcPr>
            <w:tcW w:w="1308" w:type="dxa"/>
            <w:noWrap/>
            <w:vAlign w:val="center"/>
          </w:tcPr>
          <w:p w14:paraId="0DE83728" w14:textId="77777777" w:rsidR="00E772A8" w:rsidRPr="00A76894" w:rsidRDefault="00E772A8" w:rsidP="00A76894">
            <w:pPr>
              <w:pStyle w:val="Table"/>
              <w:spacing w:before="60" w:after="60"/>
              <w:jc w:val="center"/>
              <w:rPr>
                <w:rFonts w:cs="Times New Roman"/>
                <w:b/>
                <w:sz w:val="20"/>
                <w:szCs w:val="20"/>
                <w:lang w:val="en-US"/>
              </w:rPr>
            </w:pPr>
            <w:r w:rsidRPr="00A76894">
              <w:rPr>
                <w:rFonts w:cs="Times New Roman"/>
                <w:b/>
                <w:sz w:val="20"/>
                <w:szCs w:val="20"/>
                <w:lang w:val="en-US"/>
              </w:rPr>
              <w:t>Electrical rotor diameter (mm)</w:t>
            </w:r>
          </w:p>
        </w:tc>
        <w:tc>
          <w:tcPr>
            <w:tcW w:w="1308" w:type="dxa"/>
            <w:noWrap/>
            <w:vAlign w:val="center"/>
          </w:tcPr>
          <w:p w14:paraId="2098B27B" w14:textId="77777777" w:rsidR="00E772A8" w:rsidRPr="00A76894" w:rsidRDefault="00E772A8" w:rsidP="00A76894">
            <w:pPr>
              <w:pStyle w:val="Table"/>
              <w:spacing w:before="60" w:after="60"/>
              <w:jc w:val="center"/>
              <w:rPr>
                <w:rFonts w:cs="Times New Roman"/>
                <w:b/>
                <w:sz w:val="20"/>
                <w:szCs w:val="20"/>
                <w:lang w:val="en-US"/>
              </w:rPr>
            </w:pPr>
            <w:r w:rsidRPr="00A76894">
              <w:rPr>
                <w:rFonts w:cs="Times New Roman"/>
                <w:b/>
                <w:sz w:val="20"/>
                <w:szCs w:val="20"/>
                <w:lang w:val="en-US"/>
              </w:rPr>
              <w:t>Stator outer diameter (mm)</w:t>
            </w:r>
          </w:p>
        </w:tc>
        <w:tc>
          <w:tcPr>
            <w:tcW w:w="1309" w:type="dxa"/>
            <w:vAlign w:val="center"/>
          </w:tcPr>
          <w:p w14:paraId="1D03CDF6" w14:textId="77777777" w:rsidR="00E772A8" w:rsidRPr="00A76894" w:rsidRDefault="00E772A8"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height (mm)</w:t>
            </w:r>
          </w:p>
        </w:tc>
        <w:tc>
          <w:tcPr>
            <w:tcW w:w="1308" w:type="dxa"/>
            <w:noWrap/>
            <w:vAlign w:val="center"/>
          </w:tcPr>
          <w:p w14:paraId="36010F77" w14:textId="77777777" w:rsidR="00E772A8" w:rsidRPr="00A76894" w:rsidRDefault="00E772A8" w:rsidP="00A76894">
            <w:pPr>
              <w:pStyle w:val="Table"/>
              <w:spacing w:before="60" w:after="60"/>
              <w:jc w:val="center"/>
              <w:rPr>
                <w:rFonts w:cs="Times New Roman"/>
                <w:b/>
                <w:sz w:val="20"/>
                <w:szCs w:val="20"/>
                <w:lang w:val="en-US"/>
              </w:rPr>
            </w:pPr>
            <w:r w:rsidRPr="00A76894">
              <w:rPr>
                <w:rFonts w:cs="Times New Roman"/>
                <w:b/>
                <w:sz w:val="20"/>
                <w:szCs w:val="20"/>
                <w:lang w:val="en-US"/>
              </w:rPr>
              <w:t>Current density (A/mm</w:t>
            </w:r>
            <w:r w:rsidRPr="00A76894">
              <w:rPr>
                <w:rFonts w:cs="Times New Roman"/>
                <w:b/>
                <w:sz w:val="20"/>
                <w:szCs w:val="20"/>
                <w:vertAlign w:val="superscript"/>
                <w:lang w:val="en-US"/>
              </w:rPr>
              <w:t>2</w:t>
            </w:r>
            <w:r w:rsidRPr="00A76894">
              <w:rPr>
                <w:rFonts w:cs="Times New Roman"/>
                <w:b/>
                <w:sz w:val="20"/>
                <w:szCs w:val="20"/>
                <w:lang w:val="en-US"/>
              </w:rPr>
              <w:t>)</w:t>
            </w:r>
          </w:p>
        </w:tc>
        <w:tc>
          <w:tcPr>
            <w:tcW w:w="1308" w:type="dxa"/>
            <w:noWrap/>
            <w:vAlign w:val="center"/>
          </w:tcPr>
          <w:p w14:paraId="61BB0B70" w14:textId="77777777" w:rsidR="00E772A8" w:rsidRPr="00A76894" w:rsidRDefault="00E772A8" w:rsidP="00A76894">
            <w:pPr>
              <w:pStyle w:val="Table"/>
              <w:spacing w:before="60" w:after="60"/>
              <w:jc w:val="center"/>
              <w:rPr>
                <w:rFonts w:cs="Times New Roman"/>
                <w:b/>
                <w:sz w:val="20"/>
                <w:szCs w:val="20"/>
                <w:lang w:val="en-US"/>
              </w:rPr>
            </w:pPr>
            <w:r w:rsidRPr="00A76894">
              <w:rPr>
                <w:rFonts w:cs="Times New Roman"/>
                <w:b/>
                <w:sz w:val="20"/>
                <w:szCs w:val="20"/>
                <w:lang w:val="en-US"/>
              </w:rPr>
              <w:t>Split ratio</w:t>
            </w:r>
          </w:p>
        </w:tc>
        <w:tc>
          <w:tcPr>
            <w:tcW w:w="1309" w:type="dxa"/>
            <w:noWrap/>
            <w:vAlign w:val="center"/>
          </w:tcPr>
          <w:p w14:paraId="5FB2C544" w14:textId="77777777" w:rsidR="00E772A8" w:rsidRPr="00A76894" w:rsidRDefault="00E772A8" w:rsidP="00A76894">
            <w:pPr>
              <w:pStyle w:val="Table"/>
              <w:spacing w:before="60" w:after="60"/>
              <w:jc w:val="center"/>
              <w:rPr>
                <w:rFonts w:cs="Times New Roman"/>
                <w:b/>
                <w:sz w:val="20"/>
                <w:szCs w:val="20"/>
                <w:lang w:val="en-US"/>
              </w:rPr>
            </w:pPr>
            <w:r w:rsidRPr="00A76894">
              <w:rPr>
                <w:rFonts w:cs="Times New Roman"/>
                <w:b/>
                <w:sz w:val="20"/>
                <w:szCs w:val="20"/>
                <w:lang w:val="en-US"/>
              </w:rPr>
              <w:t>Axial length (mm)</w:t>
            </w:r>
          </w:p>
        </w:tc>
      </w:tr>
      <w:tr w:rsidR="00192AB7" w:rsidRPr="00A76894" w14:paraId="363E9D46" w14:textId="77777777" w:rsidTr="0034359D">
        <w:trPr>
          <w:trHeight w:val="337"/>
          <w:jc w:val="center"/>
        </w:trPr>
        <w:tc>
          <w:tcPr>
            <w:tcW w:w="1308" w:type="dxa"/>
            <w:noWrap/>
            <w:vAlign w:val="center"/>
            <w:hideMark/>
          </w:tcPr>
          <w:p w14:paraId="7A4258B7" w14:textId="77777777" w:rsidR="00192AB7" w:rsidRPr="00A76894" w:rsidRDefault="00192AB7" w:rsidP="00A76894">
            <w:pPr>
              <w:pStyle w:val="Table"/>
              <w:spacing w:before="60" w:after="60"/>
              <w:jc w:val="center"/>
              <w:rPr>
                <w:rFonts w:cs="Times New Roman"/>
                <w:sz w:val="20"/>
                <w:szCs w:val="20"/>
              </w:rPr>
            </w:pPr>
            <w:r w:rsidRPr="00A76894">
              <w:rPr>
                <w:rFonts w:cs="Times New Roman"/>
                <w:sz w:val="20"/>
                <w:szCs w:val="20"/>
              </w:rPr>
              <w:t>1000</w:t>
            </w:r>
          </w:p>
        </w:tc>
        <w:tc>
          <w:tcPr>
            <w:tcW w:w="1308" w:type="dxa"/>
            <w:noWrap/>
            <w:vAlign w:val="center"/>
          </w:tcPr>
          <w:p w14:paraId="5E524BF4" w14:textId="2954F4E4"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203</w:t>
            </w:r>
            <w:r w:rsidR="00E60E4C" w:rsidRPr="00A76894">
              <w:rPr>
                <w:rFonts w:cs="Times New Roman"/>
                <w:color w:val="000000"/>
                <w:sz w:val="20"/>
                <w:szCs w:val="20"/>
              </w:rPr>
              <w:t>.00</w:t>
            </w:r>
          </w:p>
        </w:tc>
        <w:tc>
          <w:tcPr>
            <w:tcW w:w="1308" w:type="dxa"/>
            <w:noWrap/>
            <w:vAlign w:val="center"/>
          </w:tcPr>
          <w:p w14:paraId="1638CA00"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368.16</w:t>
            </w:r>
          </w:p>
        </w:tc>
        <w:tc>
          <w:tcPr>
            <w:tcW w:w="1309" w:type="dxa"/>
            <w:vAlign w:val="center"/>
          </w:tcPr>
          <w:p w14:paraId="1BAA2D3B" w14:textId="109A31B9"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58.8</w:t>
            </w:r>
            <w:r w:rsidR="00264880" w:rsidRPr="00A76894">
              <w:rPr>
                <w:rFonts w:cs="Times New Roman"/>
                <w:color w:val="000000"/>
                <w:sz w:val="20"/>
                <w:szCs w:val="20"/>
              </w:rPr>
              <w:t>0</w:t>
            </w:r>
          </w:p>
        </w:tc>
        <w:tc>
          <w:tcPr>
            <w:tcW w:w="1308" w:type="dxa"/>
            <w:noWrap/>
            <w:vAlign w:val="center"/>
          </w:tcPr>
          <w:p w14:paraId="6A95F1FE"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6.91</w:t>
            </w:r>
          </w:p>
        </w:tc>
        <w:tc>
          <w:tcPr>
            <w:tcW w:w="1308" w:type="dxa"/>
            <w:noWrap/>
            <w:vAlign w:val="center"/>
          </w:tcPr>
          <w:p w14:paraId="15719B02"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0.55</w:t>
            </w:r>
          </w:p>
        </w:tc>
        <w:tc>
          <w:tcPr>
            <w:tcW w:w="1309" w:type="dxa"/>
            <w:noWrap/>
            <w:vAlign w:val="center"/>
          </w:tcPr>
          <w:p w14:paraId="42544743"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338.33</w:t>
            </w:r>
          </w:p>
        </w:tc>
      </w:tr>
      <w:tr w:rsidR="00192AB7" w:rsidRPr="00A76894" w14:paraId="298936AD" w14:textId="77777777" w:rsidTr="0034359D">
        <w:trPr>
          <w:trHeight w:val="337"/>
          <w:jc w:val="center"/>
        </w:trPr>
        <w:tc>
          <w:tcPr>
            <w:tcW w:w="1308" w:type="dxa"/>
            <w:noWrap/>
            <w:vAlign w:val="center"/>
            <w:hideMark/>
          </w:tcPr>
          <w:p w14:paraId="1B24484B" w14:textId="77777777" w:rsidR="00192AB7" w:rsidRPr="00A76894" w:rsidRDefault="00192AB7" w:rsidP="00A76894">
            <w:pPr>
              <w:pStyle w:val="Table"/>
              <w:spacing w:before="60" w:after="60"/>
              <w:jc w:val="center"/>
              <w:rPr>
                <w:rFonts w:cs="Times New Roman"/>
                <w:sz w:val="20"/>
                <w:szCs w:val="20"/>
              </w:rPr>
            </w:pPr>
            <w:r w:rsidRPr="00A76894">
              <w:rPr>
                <w:rFonts w:cs="Times New Roman"/>
                <w:sz w:val="20"/>
                <w:szCs w:val="20"/>
              </w:rPr>
              <w:t>2000</w:t>
            </w:r>
          </w:p>
        </w:tc>
        <w:tc>
          <w:tcPr>
            <w:tcW w:w="1308" w:type="dxa"/>
            <w:noWrap/>
            <w:vAlign w:val="center"/>
          </w:tcPr>
          <w:p w14:paraId="59F6321F" w14:textId="223713D4"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170</w:t>
            </w:r>
            <w:r w:rsidR="00E60E4C" w:rsidRPr="00A76894">
              <w:rPr>
                <w:rFonts w:cs="Times New Roman"/>
                <w:color w:val="000000"/>
                <w:sz w:val="20"/>
                <w:szCs w:val="20"/>
              </w:rPr>
              <w:t>.00</w:t>
            </w:r>
          </w:p>
        </w:tc>
        <w:tc>
          <w:tcPr>
            <w:tcW w:w="1308" w:type="dxa"/>
            <w:noWrap/>
            <w:vAlign w:val="center"/>
          </w:tcPr>
          <w:p w14:paraId="54EDB709"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301.32</w:t>
            </w:r>
          </w:p>
        </w:tc>
        <w:tc>
          <w:tcPr>
            <w:tcW w:w="1309" w:type="dxa"/>
            <w:vAlign w:val="center"/>
          </w:tcPr>
          <w:p w14:paraId="3E93C410" w14:textId="0672374A"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45.5</w:t>
            </w:r>
            <w:r w:rsidR="00264880" w:rsidRPr="00A76894">
              <w:rPr>
                <w:rFonts w:cs="Times New Roman"/>
                <w:color w:val="000000"/>
                <w:sz w:val="20"/>
                <w:szCs w:val="20"/>
              </w:rPr>
              <w:t>0</w:t>
            </w:r>
          </w:p>
        </w:tc>
        <w:tc>
          <w:tcPr>
            <w:tcW w:w="1308" w:type="dxa"/>
            <w:noWrap/>
            <w:vAlign w:val="center"/>
          </w:tcPr>
          <w:p w14:paraId="45D573F4"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7.58</w:t>
            </w:r>
          </w:p>
        </w:tc>
        <w:tc>
          <w:tcPr>
            <w:tcW w:w="1308" w:type="dxa"/>
            <w:noWrap/>
            <w:vAlign w:val="center"/>
          </w:tcPr>
          <w:p w14:paraId="28CE1ED3"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0.56</w:t>
            </w:r>
          </w:p>
        </w:tc>
        <w:tc>
          <w:tcPr>
            <w:tcW w:w="1309" w:type="dxa"/>
            <w:noWrap/>
            <w:vAlign w:val="center"/>
          </w:tcPr>
          <w:p w14:paraId="06814D90"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283.33</w:t>
            </w:r>
          </w:p>
        </w:tc>
      </w:tr>
      <w:tr w:rsidR="00192AB7" w:rsidRPr="00A76894" w14:paraId="3DB4C131" w14:textId="77777777" w:rsidTr="0034359D">
        <w:trPr>
          <w:trHeight w:val="337"/>
          <w:jc w:val="center"/>
        </w:trPr>
        <w:tc>
          <w:tcPr>
            <w:tcW w:w="1308" w:type="dxa"/>
            <w:noWrap/>
            <w:vAlign w:val="center"/>
            <w:hideMark/>
          </w:tcPr>
          <w:p w14:paraId="10034884" w14:textId="77777777" w:rsidR="00192AB7" w:rsidRPr="00A76894" w:rsidRDefault="00192AB7" w:rsidP="00A76894">
            <w:pPr>
              <w:pStyle w:val="Table"/>
              <w:spacing w:before="60" w:after="60"/>
              <w:jc w:val="center"/>
              <w:rPr>
                <w:rFonts w:cs="Times New Roman"/>
                <w:sz w:val="20"/>
                <w:szCs w:val="20"/>
              </w:rPr>
            </w:pPr>
            <w:r w:rsidRPr="00A76894">
              <w:rPr>
                <w:rFonts w:cs="Times New Roman"/>
                <w:sz w:val="20"/>
                <w:szCs w:val="20"/>
              </w:rPr>
              <w:t>3000</w:t>
            </w:r>
          </w:p>
        </w:tc>
        <w:tc>
          <w:tcPr>
            <w:tcW w:w="1308" w:type="dxa"/>
            <w:noWrap/>
            <w:vAlign w:val="center"/>
          </w:tcPr>
          <w:p w14:paraId="6901B63C" w14:textId="5115D046"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154</w:t>
            </w:r>
            <w:r w:rsidR="00E60E4C" w:rsidRPr="00A76894">
              <w:rPr>
                <w:rFonts w:cs="Times New Roman"/>
                <w:color w:val="000000"/>
                <w:sz w:val="20"/>
                <w:szCs w:val="20"/>
              </w:rPr>
              <w:t>.00</w:t>
            </w:r>
          </w:p>
        </w:tc>
        <w:tc>
          <w:tcPr>
            <w:tcW w:w="1308" w:type="dxa"/>
            <w:noWrap/>
            <w:vAlign w:val="center"/>
          </w:tcPr>
          <w:p w14:paraId="01B9042D"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270.99</w:t>
            </w:r>
          </w:p>
        </w:tc>
        <w:tc>
          <w:tcPr>
            <w:tcW w:w="1309" w:type="dxa"/>
            <w:vAlign w:val="center"/>
          </w:tcPr>
          <w:p w14:paraId="31E1E6CC" w14:textId="66BFC462"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39.8</w:t>
            </w:r>
            <w:r w:rsidR="00264880" w:rsidRPr="00A76894">
              <w:rPr>
                <w:rFonts w:cs="Times New Roman"/>
                <w:color w:val="000000"/>
                <w:sz w:val="20"/>
                <w:szCs w:val="20"/>
              </w:rPr>
              <w:t>0</w:t>
            </w:r>
          </w:p>
        </w:tc>
        <w:tc>
          <w:tcPr>
            <w:tcW w:w="1308" w:type="dxa"/>
            <w:noWrap/>
            <w:vAlign w:val="center"/>
          </w:tcPr>
          <w:p w14:paraId="425FFFA5" w14:textId="1DAC0BF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7.8</w:t>
            </w:r>
            <w:r w:rsidR="00264880" w:rsidRPr="00A76894">
              <w:rPr>
                <w:rFonts w:cs="Times New Roman"/>
                <w:color w:val="000000"/>
                <w:sz w:val="20"/>
                <w:szCs w:val="20"/>
              </w:rPr>
              <w:t>0</w:t>
            </w:r>
          </w:p>
        </w:tc>
        <w:tc>
          <w:tcPr>
            <w:tcW w:w="1308" w:type="dxa"/>
            <w:noWrap/>
            <w:vAlign w:val="center"/>
          </w:tcPr>
          <w:p w14:paraId="77DF3E1F"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0.57</w:t>
            </w:r>
          </w:p>
        </w:tc>
        <w:tc>
          <w:tcPr>
            <w:tcW w:w="1309" w:type="dxa"/>
            <w:noWrap/>
            <w:vAlign w:val="center"/>
          </w:tcPr>
          <w:p w14:paraId="4A5F1BA7"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256.67</w:t>
            </w:r>
          </w:p>
        </w:tc>
      </w:tr>
      <w:tr w:rsidR="00192AB7" w:rsidRPr="00A76894" w14:paraId="6BE4FDAC" w14:textId="77777777" w:rsidTr="0034359D">
        <w:trPr>
          <w:trHeight w:val="337"/>
          <w:jc w:val="center"/>
        </w:trPr>
        <w:tc>
          <w:tcPr>
            <w:tcW w:w="1308" w:type="dxa"/>
            <w:noWrap/>
            <w:vAlign w:val="center"/>
            <w:hideMark/>
          </w:tcPr>
          <w:p w14:paraId="5A644160" w14:textId="77777777" w:rsidR="00192AB7" w:rsidRPr="00A76894" w:rsidRDefault="00192AB7" w:rsidP="00A76894">
            <w:pPr>
              <w:pStyle w:val="Table"/>
              <w:spacing w:before="60" w:after="60"/>
              <w:jc w:val="center"/>
              <w:rPr>
                <w:rFonts w:cs="Times New Roman"/>
                <w:sz w:val="20"/>
                <w:szCs w:val="20"/>
              </w:rPr>
            </w:pPr>
            <w:r w:rsidRPr="00A76894">
              <w:rPr>
                <w:rFonts w:cs="Times New Roman"/>
                <w:sz w:val="20"/>
                <w:szCs w:val="20"/>
              </w:rPr>
              <w:t>4000</w:t>
            </w:r>
          </w:p>
        </w:tc>
        <w:tc>
          <w:tcPr>
            <w:tcW w:w="1308" w:type="dxa"/>
            <w:noWrap/>
            <w:vAlign w:val="center"/>
          </w:tcPr>
          <w:p w14:paraId="532CF224" w14:textId="16A1475C"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145</w:t>
            </w:r>
            <w:r w:rsidR="00E60E4C" w:rsidRPr="00A76894">
              <w:rPr>
                <w:rFonts w:cs="Times New Roman"/>
                <w:color w:val="000000"/>
                <w:sz w:val="20"/>
                <w:szCs w:val="20"/>
              </w:rPr>
              <w:t>.00</w:t>
            </w:r>
          </w:p>
        </w:tc>
        <w:tc>
          <w:tcPr>
            <w:tcW w:w="1308" w:type="dxa"/>
            <w:noWrap/>
            <w:vAlign w:val="center"/>
          </w:tcPr>
          <w:p w14:paraId="7E5228FD"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255.89</w:t>
            </w:r>
          </w:p>
        </w:tc>
        <w:tc>
          <w:tcPr>
            <w:tcW w:w="1309" w:type="dxa"/>
            <w:vAlign w:val="center"/>
          </w:tcPr>
          <w:p w14:paraId="30FB70EA" w14:textId="65DDCDC6"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37.5</w:t>
            </w:r>
            <w:r w:rsidR="00264880" w:rsidRPr="00A76894">
              <w:rPr>
                <w:rFonts w:cs="Times New Roman"/>
                <w:color w:val="000000"/>
                <w:sz w:val="20"/>
                <w:szCs w:val="20"/>
              </w:rPr>
              <w:t>0</w:t>
            </w:r>
          </w:p>
        </w:tc>
        <w:tc>
          <w:tcPr>
            <w:tcW w:w="1308" w:type="dxa"/>
            <w:noWrap/>
            <w:vAlign w:val="center"/>
          </w:tcPr>
          <w:p w14:paraId="3927965A"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7.68</w:t>
            </w:r>
          </w:p>
        </w:tc>
        <w:tc>
          <w:tcPr>
            <w:tcW w:w="1308" w:type="dxa"/>
            <w:noWrap/>
            <w:vAlign w:val="center"/>
          </w:tcPr>
          <w:p w14:paraId="3EBFD044"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0.57</w:t>
            </w:r>
          </w:p>
        </w:tc>
        <w:tc>
          <w:tcPr>
            <w:tcW w:w="1309" w:type="dxa"/>
            <w:noWrap/>
            <w:vAlign w:val="center"/>
          </w:tcPr>
          <w:p w14:paraId="5FA584D0"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241.67</w:t>
            </w:r>
          </w:p>
        </w:tc>
      </w:tr>
      <w:tr w:rsidR="00192AB7" w:rsidRPr="00A76894" w14:paraId="1459C10A" w14:textId="77777777" w:rsidTr="0034359D">
        <w:trPr>
          <w:trHeight w:val="337"/>
          <w:jc w:val="center"/>
        </w:trPr>
        <w:tc>
          <w:tcPr>
            <w:tcW w:w="1308" w:type="dxa"/>
            <w:noWrap/>
            <w:vAlign w:val="center"/>
            <w:hideMark/>
          </w:tcPr>
          <w:p w14:paraId="4AE48EB8" w14:textId="77777777" w:rsidR="00192AB7" w:rsidRPr="00A76894" w:rsidRDefault="00192AB7" w:rsidP="00A76894">
            <w:pPr>
              <w:pStyle w:val="Table"/>
              <w:spacing w:before="60" w:after="60"/>
              <w:jc w:val="center"/>
              <w:rPr>
                <w:rFonts w:cs="Times New Roman"/>
                <w:sz w:val="20"/>
                <w:szCs w:val="20"/>
              </w:rPr>
            </w:pPr>
            <w:r w:rsidRPr="00A76894">
              <w:rPr>
                <w:rFonts w:cs="Times New Roman"/>
                <w:sz w:val="20"/>
                <w:szCs w:val="20"/>
              </w:rPr>
              <w:t>5000</w:t>
            </w:r>
          </w:p>
        </w:tc>
        <w:tc>
          <w:tcPr>
            <w:tcW w:w="1308" w:type="dxa"/>
            <w:noWrap/>
            <w:vAlign w:val="center"/>
          </w:tcPr>
          <w:p w14:paraId="3D43FD97" w14:textId="15F526E6"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139</w:t>
            </w:r>
            <w:r w:rsidR="00E60E4C" w:rsidRPr="00A76894">
              <w:rPr>
                <w:rFonts w:cs="Times New Roman"/>
                <w:color w:val="000000"/>
                <w:sz w:val="20"/>
                <w:szCs w:val="20"/>
              </w:rPr>
              <w:t>.00</w:t>
            </w:r>
          </w:p>
        </w:tc>
        <w:tc>
          <w:tcPr>
            <w:tcW w:w="1308" w:type="dxa"/>
            <w:noWrap/>
            <w:vAlign w:val="center"/>
          </w:tcPr>
          <w:p w14:paraId="74644E0A"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247.61</w:t>
            </w:r>
          </w:p>
        </w:tc>
        <w:tc>
          <w:tcPr>
            <w:tcW w:w="1309" w:type="dxa"/>
            <w:vAlign w:val="center"/>
          </w:tcPr>
          <w:p w14:paraId="4712BAB6" w14:textId="092C0D89"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36.7</w:t>
            </w:r>
            <w:r w:rsidR="00264880" w:rsidRPr="00A76894">
              <w:rPr>
                <w:rFonts w:cs="Times New Roman"/>
                <w:color w:val="000000"/>
                <w:sz w:val="20"/>
                <w:szCs w:val="20"/>
              </w:rPr>
              <w:t>0</w:t>
            </w:r>
          </w:p>
        </w:tc>
        <w:tc>
          <w:tcPr>
            <w:tcW w:w="1308" w:type="dxa"/>
            <w:noWrap/>
            <w:vAlign w:val="center"/>
          </w:tcPr>
          <w:p w14:paraId="3491B34E"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7.42</w:t>
            </w:r>
          </w:p>
        </w:tc>
        <w:tc>
          <w:tcPr>
            <w:tcW w:w="1308" w:type="dxa"/>
            <w:noWrap/>
            <w:vAlign w:val="center"/>
          </w:tcPr>
          <w:p w14:paraId="54989359"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0.56</w:t>
            </w:r>
          </w:p>
        </w:tc>
        <w:tc>
          <w:tcPr>
            <w:tcW w:w="1309" w:type="dxa"/>
            <w:noWrap/>
            <w:vAlign w:val="center"/>
          </w:tcPr>
          <w:p w14:paraId="7C599944"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231.67</w:t>
            </w:r>
          </w:p>
        </w:tc>
      </w:tr>
      <w:tr w:rsidR="00192AB7" w:rsidRPr="00A76894" w14:paraId="45ACFC51" w14:textId="77777777" w:rsidTr="0034359D">
        <w:trPr>
          <w:trHeight w:val="337"/>
          <w:jc w:val="center"/>
        </w:trPr>
        <w:tc>
          <w:tcPr>
            <w:tcW w:w="1308" w:type="dxa"/>
            <w:noWrap/>
            <w:vAlign w:val="center"/>
            <w:hideMark/>
          </w:tcPr>
          <w:p w14:paraId="524F4F82" w14:textId="77777777" w:rsidR="00192AB7" w:rsidRPr="00A76894" w:rsidRDefault="00192AB7" w:rsidP="00A76894">
            <w:pPr>
              <w:pStyle w:val="Table"/>
              <w:spacing w:before="60" w:after="60"/>
              <w:jc w:val="center"/>
              <w:rPr>
                <w:rFonts w:cs="Times New Roman"/>
                <w:sz w:val="20"/>
                <w:szCs w:val="20"/>
              </w:rPr>
            </w:pPr>
            <w:r w:rsidRPr="00A76894">
              <w:rPr>
                <w:rFonts w:cs="Times New Roman"/>
                <w:sz w:val="20"/>
                <w:szCs w:val="20"/>
              </w:rPr>
              <w:t>6000</w:t>
            </w:r>
          </w:p>
        </w:tc>
        <w:tc>
          <w:tcPr>
            <w:tcW w:w="1308" w:type="dxa"/>
            <w:noWrap/>
            <w:vAlign w:val="center"/>
          </w:tcPr>
          <w:p w14:paraId="47AA14E1" w14:textId="33C56162"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135</w:t>
            </w:r>
            <w:r w:rsidR="00E60E4C" w:rsidRPr="00A76894">
              <w:rPr>
                <w:rFonts w:cs="Times New Roman"/>
                <w:color w:val="000000"/>
                <w:sz w:val="20"/>
                <w:szCs w:val="20"/>
              </w:rPr>
              <w:t>.00</w:t>
            </w:r>
          </w:p>
        </w:tc>
        <w:tc>
          <w:tcPr>
            <w:tcW w:w="1308" w:type="dxa"/>
            <w:noWrap/>
            <w:vAlign w:val="center"/>
          </w:tcPr>
          <w:p w14:paraId="62EFCFBB"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244.89</w:t>
            </w:r>
          </w:p>
        </w:tc>
        <w:tc>
          <w:tcPr>
            <w:tcW w:w="1309" w:type="dxa"/>
            <w:vAlign w:val="center"/>
          </w:tcPr>
          <w:p w14:paraId="25012A87" w14:textId="7A0FE3C2"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37.5</w:t>
            </w:r>
            <w:r w:rsidR="00264880" w:rsidRPr="00A76894">
              <w:rPr>
                <w:rFonts w:cs="Times New Roman"/>
                <w:color w:val="000000"/>
                <w:sz w:val="20"/>
                <w:szCs w:val="20"/>
              </w:rPr>
              <w:t>0</w:t>
            </w:r>
          </w:p>
        </w:tc>
        <w:tc>
          <w:tcPr>
            <w:tcW w:w="1308" w:type="dxa"/>
            <w:noWrap/>
            <w:vAlign w:val="center"/>
          </w:tcPr>
          <w:p w14:paraId="38C93E9B" w14:textId="6C53CDBB"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6.8</w:t>
            </w:r>
            <w:r w:rsidR="00264880" w:rsidRPr="00A76894">
              <w:rPr>
                <w:rFonts w:cs="Times New Roman"/>
                <w:color w:val="000000"/>
                <w:sz w:val="20"/>
                <w:szCs w:val="20"/>
              </w:rPr>
              <w:t>0</w:t>
            </w:r>
          </w:p>
        </w:tc>
        <w:tc>
          <w:tcPr>
            <w:tcW w:w="1308" w:type="dxa"/>
            <w:noWrap/>
            <w:vAlign w:val="center"/>
          </w:tcPr>
          <w:p w14:paraId="1B7397AD"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0.55</w:t>
            </w:r>
          </w:p>
        </w:tc>
        <w:tc>
          <w:tcPr>
            <w:tcW w:w="1309" w:type="dxa"/>
            <w:noWrap/>
            <w:vAlign w:val="center"/>
          </w:tcPr>
          <w:p w14:paraId="3C8E99BF" w14:textId="0F72924F"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225</w:t>
            </w:r>
            <w:r w:rsidR="00264880" w:rsidRPr="00A76894">
              <w:rPr>
                <w:rFonts w:cs="Times New Roman"/>
                <w:color w:val="000000"/>
                <w:sz w:val="20"/>
                <w:szCs w:val="20"/>
              </w:rPr>
              <w:t>.00</w:t>
            </w:r>
          </w:p>
        </w:tc>
      </w:tr>
      <w:tr w:rsidR="00192AB7" w:rsidRPr="00A76894" w14:paraId="7D511D37" w14:textId="77777777" w:rsidTr="0034359D">
        <w:trPr>
          <w:trHeight w:val="337"/>
          <w:jc w:val="center"/>
        </w:trPr>
        <w:tc>
          <w:tcPr>
            <w:tcW w:w="1308" w:type="dxa"/>
            <w:noWrap/>
            <w:vAlign w:val="center"/>
            <w:hideMark/>
          </w:tcPr>
          <w:p w14:paraId="185897A7" w14:textId="77777777" w:rsidR="00192AB7" w:rsidRPr="00A76894" w:rsidRDefault="00192AB7" w:rsidP="00A76894">
            <w:pPr>
              <w:pStyle w:val="Table"/>
              <w:spacing w:before="60" w:after="60"/>
              <w:jc w:val="center"/>
              <w:rPr>
                <w:rFonts w:cs="Times New Roman"/>
                <w:sz w:val="20"/>
                <w:szCs w:val="20"/>
              </w:rPr>
            </w:pPr>
            <w:r w:rsidRPr="00A76894">
              <w:rPr>
                <w:rFonts w:cs="Times New Roman"/>
                <w:sz w:val="20"/>
                <w:szCs w:val="20"/>
              </w:rPr>
              <w:t>7000</w:t>
            </w:r>
          </w:p>
        </w:tc>
        <w:tc>
          <w:tcPr>
            <w:tcW w:w="1308" w:type="dxa"/>
            <w:noWrap/>
            <w:vAlign w:val="center"/>
          </w:tcPr>
          <w:p w14:paraId="19BEAE8C" w14:textId="56CBC515"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133</w:t>
            </w:r>
            <w:r w:rsidR="00E60E4C" w:rsidRPr="00A76894">
              <w:rPr>
                <w:rFonts w:cs="Times New Roman"/>
                <w:color w:val="000000"/>
                <w:sz w:val="20"/>
                <w:szCs w:val="20"/>
              </w:rPr>
              <w:t>.00</w:t>
            </w:r>
          </w:p>
        </w:tc>
        <w:tc>
          <w:tcPr>
            <w:tcW w:w="1308" w:type="dxa"/>
            <w:noWrap/>
            <w:vAlign w:val="center"/>
          </w:tcPr>
          <w:p w14:paraId="433AF246"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251.31</w:t>
            </w:r>
          </w:p>
        </w:tc>
        <w:tc>
          <w:tcPr>
            <w:tcW w:w="1309" w:type="dxa"/>
            <w:vAlign w:val="center"/>
          </w:tcPr>
          <w:p w14:paraId="476D30DC" w14:textId="4EA18302"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41.7</w:t>
            </w:r>
            <w:r w:rsidR="00264880" w:rsidRPr="00A76894">
              <w:rPr>
                <w:rFonts w:cs="Times New Roman"/>
                <w:color w:val="000000"/>
                <w:sz w:val="20"/>
                <w:szCs w:val="20"/>
              </w:rPr>
              <w:t>0</w:t>
            </w:r>
          </w:p>
        </w:tc>
        <w:tc>
          <w:tcPr>
            <w:tcW w:w="1308" w:type="dxa"/>
            <w:noWrap/>
            <w:vAlign w:val="center"/>
          </w:tcPr>
          <w:p w14:paraId="42F84210"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5.75</w:t>
            </w:r>
          </w:p>
        </w:tc>
        <w:tc>
          <w:tcPr>
            <w:tcW w:w="1308" w:type="dxa"/>
            <w:noWrap/>
            <w:vAlign w:val="center"/>
          </w:tcPr>
          <w:p w14:paraId="490B26FF"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0.53</w:t>
            </w:r>
          </w:p>
        </w:tc>
        <w:tc>
          <w:tcPr>
            <w:tcW w:w="1309" w:type="dxa"/>
            <w:noWrap/>
            <w:vAlign w:val="center"/>
          </w:tcPr>
          <w:p w14:paraId="4BE3CD8B"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221.67</w:t>
            </w:r>
          </w:p>
        </w:tc>
      </w:tr>
      <w:tr w:rsidR="00192AB7" w:rsidRPr="00A76894" w14:paraId="7042A31B" w14:textId="77777777" w:rsidTr="0034359D">
        <w:trPr>
          <w:trHeight w:val="337"/>
          <w:jc w:val="center"/>
        </w:trPr>
        <w:tc>
          <w:tcPr>
            <w:tcW w:w="1308" w:type="dxa"/>
            <w:noWrap/>
            <w:vAlign w:val="center"/>
            <w:hideMark/>
          </w:tcPr>
          <w:p w14:paraId="2BDAD160" w14:textId="77777777" w:rsidR="00192AB7" w:rsidRPr="00A76894" w:rsidRDefault="00192AB7" w:rsidP="00A76894">
            <w:pPr>
              <w:pStyle w:val="Table"/>
              <w:spacing w:before="60" w:after="60"/>
              <w:jc w:val="center"/>
              <w:rPr>
                <w:rFonts w:cs="Times New Roman"/>
                <w:sz w:val="20"/>
                <w:szCs w:val="20"/>
              </w:rPr>
            </w:pPr>
            <w:r w:rsidRPr="00A76894">
              <w:rPr>
                <w:rFonts w:cs="Times New Roman"/>
                <w:sz w:val="20"/>
                <w:szCs w:val="20"/>
              </w:rPr>
              <w:t>8000</w:t>
            </w:r>
          </w:p>
        </w:tc>
        <w:tc>
          <w:tcPr>
            <w:tcW w:w="1308" w:type="dxa"/>
            <w:noWrap/>
            <w:vAlign w:val="center"/>
          </w:tcPr>
          <w:p w14:paraId="049F163D" w14:textId="376E647B"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130</w:t>
            </w:r>
            <w:r w:rsidR="00E60E4C" w:rsidRPr="00A76894">
              <w:rPr>
                <w:rFonts w:cs="Times New Roman"/>
                <w:color w:val="000000"/>
                <w:sz w:val="20"/>
                <w:szCs w:val="20"/>
              </w:rPr>
              <w:t>.00</w:t>
            </w:r>
          </w:p>
        </w:tc>
        <w:tc>
          <w:tcPr>
            <w:tcW w:w="1308" w:type="dxa"/>
            <w:noWrap/>
            <w:vAlign w:val="center"/>
          </w:tcPr>
          <w:p w14:paraId="6624C4C6"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250.21</w:t>
            </w:r>
          </w:p>
        </w:tc>
        <w:tc>
          <w:tcPr>
            <w:tcW w:w="1309" w:type="dxa"/>
            <w:vAlign w:val="center"/>
          </w:tcPr>
          <w:p w14:paraId="2B9DDCFD" w14:textId="252BD58B"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42.4</w:t>
            </w:r>
            <w:r w:rsidR="00264880" w:rsidRPr="00A76894">
              <w:rPr>
                <w:rFonts w:cs="Times New Roman"/>
                <w:color w:val="000000"/>
                <w:sz w:val="20"/>
                <w:szCs w:val="20"/>
              </w:rPr>
              <w:t>0</w:t>
            </w:r>
          </w:p>
        </w:tc>
        <w:tc>
          <w:tcPr>
            <w:tcW w:w="1308" w:type="dxa"/>
            <w:noWrap/>
            <w:vAlign w:val="center"/>
          </w:tcPr>
          <w:p w14:paraId="62338F74"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5.31</w:t>
            </w:r>
          </w:p>
        </w:tc>
        <w:tc>
          <w:tcPr>
            <w:tcW w:w="1308" w:type="dxa"/>
            <w:noWrap/>
            <w:vAlign w:val="center"/>
          </w:tcPr>
          <w:p w14:paraId="6F134229"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0.52</w:t>
            </w:r>
          </w:p>
        </w:tc>
        <w:tc>
          <w:tcPr>
            <w:tcW w:w="1309" w:type="dxa"/>
            <w:noWrap/>
            <w:vAlign w:val="center"/>
          </w:tcPr>
          <w:p w14:paraId="50DE03BF" w14:textId="77777777" w:rsidR="00192AB7" w:rsidRPr="00A76894" w:rsidRDefault="00192AB7" w:rsidP="00A76894">
            <w:pPr>
              <w:pStyle w:val="Table"/>
              <w:spacing w:before="60" w:after="60"/>
              <w:jc w:val="center"/>
              <w:rPr>
                <w:rFonts w:cs="Times New Roman"/>
                <w:color w:val="000000"/>
                <w:sz w:val="20"/>
                <w:szCs w:val="20"/>
              </w:rPr>
            </w:pPr>
            <w:r w:rsidRPr="00A76894">
              <w:rPr>
                <w:rFonts w:cs="Times New Roman"/>
                <w:color w:val="000000"/>
                <w:sz w:val="20"/>
                <w:szCs w:val="20"/>
              </w:rPr>
              <w:t>216.67</w:t>
            </w:r>
          </w:p>
        </w:tc>
      </w:tr>
    </w:tbl>
    <w:p w14:paraId="47783227" w14:textId="77777777" w:rsidR="00E772A8" w:rsidRPr="00AB77B7" w:rsidRDefault="00420100" w:rsidP="00E772A8">
      <w:pPr>
        <w:rPr>
          <w:rFonts w:cs="Times New Roman"/>
        </w:rPr>
      </w:pPr>
      <w:r w:rsidRPr="00AB77B7">
        <w:rPr>
          <w:rFonts w:cs="Times New Roman"/>
        </w:rPr>
        <w:t>As can be seen from the final design summary sheets, since only the stator slot depth and current density is adjus</w:t>
      </w:r>
      <w:r w:rsidR="007109F9" w:rsidRPr="00AB77B7">
        <w:rPr>
          <w:rFonts w:cs="Times New Roman"/>
        </w:rPr>
        <w:t>ted to meet the thermal constraints</w:t>
      </w:r>
      <w:r w:rsidRPr="00AB77B7">
        <w:rPr>
          <w:rFonts w:cs="Times New Roman"/>
        </w:rPr>
        <w:t xml:space="preserve">, </w:t>
      </w:r>
      <w:r w:rsidR="007109F9" w:rsidRPr="00AB77B7">
        <w:rPr>
          <w:rFonts w:cs="Times New Roman"/>
        </w:rPr>
        <w:t>only the related geometric parameters like split ratio and stator outer diameter change correspondingly. The remaining rotor and stator dimensions stay the same with the machines in constant split ratio design. Therefore, the machine series under constant heat flux criteria no longer has fixed aspect ratio of 1:1. The torque density and power density for each machine belonging to this series are calculated and plotted in Figure 2.40 and 2.41, respectively.</w:t>
      </w:r>
    </w:p>
    <w:p w14:paraId="6928D902" w14:textId="77777777" w:rsidR="007109F9" w:rsidRPr="00AB77B7" w:rsidRDefault="00FA30F2" w:rsidP="00BD3ED7">
      <w:pPr>
        <w:jc w:val="center"/>
        <w:rPr>
          <w:rFonts w:cs="Times New Roman"/>
        </w:rPr>
      </w:pPr>
      <w:r w:rsidRPr="00AB77B7">
        <w:rPr>
          <w:rFonts w:cs="Times New Roman"/>
          <w:noProof/>
          <w:lang w:eastAsia="en-GB"/>
        </w:rPr>
        <w:lastRenderedPageBreak/>
        <w:drawing>
          <wp:inline distT="0" distB="0" distL="0" distR="0" wp14:anchorId="6FC711DD" wp14:editId="3490E943">
            <wp:extent cx="5476875" cy="3657075"/>
            <wp:effectExtent l="0" t="0" r="0" b="63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03581" cy="3674908"/>
                    </a:xfrm>
                    <a:prstGeom prst="rect">
                      <a:avLst/>
                    </a:prstGeom>
                    <a:noFill/>
                  </pic:spPr>
                </pic:pic>
              </a:graphicData>
            </a:graphic>
          </wp:inline>
        </w:drawing>
      </w:r>
    </w:p>
    <w:p w14:paraId="5F1A0F92" w14:textId="56ADABCA" w:rsidR="007109F9" w:rsidRPr="00AB77B7" w:rsidRDefault="007109F9" w:rsidP="007109F9">
      <w:pPr>
        <w:pStyle w:val="a5"/>
        <w:rPr>
          <w:rFonts w:cs="Times New Roman"/>
        </w:rPr>
      </w:pPr>
      <w:bookmarkStart w:id="157" w:name="_Ref491963856"/>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49</w:t>
      </w:r>
      <w:r w:rsidR="00816FC4">
        <w:rPr>
          <w:rFonts w:cs="Times New Roman"/>
        </w:rPr>
        <w:fldChar w:fldCharType="end"/>
      </w:r>
      <w:bookmarkEnd w:id="157"/>
      <w:r w:rsidRPr="00AB77B7">
        <w:rPr>
          <w:rFonts w:cs="Times New Roman"/>
        </w:rPr>
        <w:t xml:space="preserve"> Torque density variation with machine speed rating for constant heat flux design and constant split ratio design using </w:t>
      </w:r>
      <w:r w:rsidR="008C4D9A" w:rsidRPr="00AB77B7">
        <w:rPr>
          <w:rFonts w:cs="Times New Roman"/>
        </w:rPr>
        <w:t>electromagnetic split ratio</w:t>
      </w:r>
    </w:p>
    <w:p w14:paraId="05D438D2" w14:textId="77777777" w:rsidR="00370214" w:rsidRPr="00AB77B7" w:rsidRDefault="00FA30F2" w:rsidP="00BD3ED7">
      <w:pPr>
        <w:jc w:val="center"/>
        <w:rPr>
          <w:rFonts w:cs="Times New Roman"/>
        </w:rPr>
      </w:pPr>
      <w:r w:rsidRPr="00AB77B7">
        <w:rPr>
          <w:rFonts w:cs="Times New Roman"/>
          <w:noProof/>
          <w:lang w:eastAsia="en-GB"/>
        </w:rPr>
        <w:drawing>
          <wp:inline distT="0" distB="0" distL="0" distR="0" wp14:anchorId="38F21CFD" wp14:editId="0F3A61A3">
            <wp:extent cx="5514975" cy="3672047"/>
            <wp:effectExtent l="0" t="0" r="0" b="508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40060" cy="3688749"/>
                    </a:xfrm>
                    <a:prstGeom prst="rect">
                      <a:avLst/>
                    </a:prstGeom>
                    <a:noFill/>
                  </pic:spPr>
                </pic:pic>
              </a:graphicData>
            </a:graphic>
          </wp:inline>
        </w:drawing>
      </w:r>
    </w:p>
    <w:p w14:paraId="39948F87" w14:textId="0A41E087" w:rsidR="00370214" w:rsidRPr="00AB77B7" w:rsidRDefault="00370214" w:rsidP="00370214">
      <w:pPr>
        <w:pStyle w:val="a5"/>
        <w:rPr>
          <w:rFonts w:cs="Times New Roman"/>
        </w:rPr>
      </w:pPr>
      <w:bookmarkStart w:id="158" w:name="_Ref491963858"/>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50</w:t>
      </w:r>
      <w:r w:rsidR="00816FC4">
        <w:rPr>
          <w:rFonts w:cs="Times New Roman"/>
        </w:rPr>
        <w:fldChar w:fldCharType="end"/>
      </w:r>
      <w:bookmarkEnd w:id="158"/>
      <w:r w:rsidRPr="00AB77B7">
        <w:rPr>
          <w:rFonts w:cs="Times New Roman"/>
        </w:rPr>
        <w:t xml:space="preserve"> Power density variation with machine speed rating for constant heat flux design and constant split ratio design using </w:t>
      </w:r>
      <w:r w:rsidR="008C4D9A" w:rsidRPr="00AB77B7">
        <w:rPr>
          <w:rFonts w:cs="Times New Roman"/>
        </w:rPr>
        <w:t>electromagnetic split ratio</w:t>
      </w:r>
    </w:p>
    <w:p w14:paraId="13531393" w14:textId="095BE697" w:rsidR="006836B3" w:rsidRPr="00AB77B7" w:rsidRDefault="0040201F" w:rsidP="0040201F">
      <w:pPr>
        <w:rPr>
          <w:rFonts w:cs="Times New Roman"/>
        </w:rPr>
      </w:pPr>
      <w:r w:rsidRPr="00AB77B7">
        <w:rPr>
          <w:rFonts w:cs="Times New Roman"/>
        </w:rPr>
        <w:lastRenderedPageBreak/>
        <w:t xml:space="preserve">As can be seen from </w:t>
      </w:r>
      <w:r w:rsidRPr="00AB77B7">
        <w:rPr>
          <w:rFonts w:cs="Times New Roman"/>
        </w:rPr>
        <w:fldChar w:fldCharType="begin"/>
      </w:r>
      <w:r w:rsidRPr="00AB77B7">
        <w:rPr>
          <w:rFonts w:cs="Times New Roman"/>
        </w:rPr>
        <w:instrText xml:space="preserve"> REF _Ref491963856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2.49</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_Ref491963858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2.50</w:t>
      </w:r>
      <w:r w:rsidRPr="00AB77B7">
        <w:rPr>
          <w:rFonts w:cs="Times New Roman"/>
        </w:rPr>
        <w:fldChar w:fldCharType="end"/>
      </w:r>
      <w:r w:rsidRPr="00AB77B7">
        <w:rPr>
          <w:rFonts w:cs="Times New Roman"/>
        </w:rPr>
        <w:t>, since the machine</w:t>
      </w:r>
      <w:r w:rsidR="00F02F79" w:rsidRPr="00AB77B7">
        <w:rPr>
          <w:rFonts w:cs="Times New Roman"/>
        </w:rPr>
        <w:t>s</w:t>
      </w:r>
      <w:r w:rsidRPr="00AB77B7">
        <w:rPr>
          <w:rFonts w:cs="Times New Roman"/>
        </w:rPr>
        <w:t xml:space="preserve"> in the middle speed range </w:t>
      </w:r>
      <w:r w:rsidR="00BD6841" w:rsidRPr="00AB77B7">
        <w:rPr>
          <w:rFonts w:cs="Times New Roman"/>
        </w:rPr>
        <w:t>have</w:t>
      </w:r>
      <w:r w:rsidR="00F02F79" w:rsidRPr="00AB77B7">
        <w:rPr>
          <w:rFonts w:cs="Times New Roman"/>
        </w:rPr>
        <w:t xml:space="preserve"> lower initial heat flux per unit surface </w:t>
      </w:r>
      <w:r w:rsidR="00BD6841" w:rsidRPr="00AB77B7">
        <w:rPr>
          <w:rFonts w:cs="Times New Roman"/>
        </w:rPr>
        <w:t xml:space="preserve">area, which can be seen from </w:t>
      </w:r>
      <w:r w:rsidR="00BD6841" w:rsidRPr="00AB77B7">
        <w:rPr>
          <w:rFonts w:cs="Times New Roman"/>
        </w:rPr>
        <w:fldChar w:fldCharType="begin"/>
      </w:r>
      <w:r w:rsidR="00BD6841" w:rsidRPr="00AB77B7">
        <w:rPr>
          <w:rFonts w:cs="Times New Roman"/>
        </w:rPr>
        <w:instrText xml:space="preserve"> REF _Ref490581414 \h </w:instrText>
      </w:r>
      <w:r w:rsidR="00AB77B7">
        <w:rPr>
          <w:rFonts w:cs="Times New Roman"/>
        </w:rPr>
        <w:instrText xml:space="preserve"> \* MERGEFORMAT </w:instrText>
      </w:r>
      <w:r w:rsidR="00BD6841" w:rsidRPr="00AB77B7">
        <w:rPr>
          <w:rFonts w:cs="Times New Roman"/>
        </w:rPr>
      </w:r>
      <w:r w:rsidR="00BD6841" w:rsidRPr="00AB77B7">
        <w:rPr>
          <w:rFonts w:cs="Times New Roman"/>
        </w:rPr>
        <w:fldChar w:fldCharType="separate"/>
      </w:r>
      <w:r w:rsidR="006D062E" w:rsidRPr="00AB77B7">
        <w:rPr>
          <w:rFonts w:cs="Times New Roman"/>
        </w:rPr>
        <w:t xml:space="preserve">Figure </w:t>
      </w:r>
      <w:r w:rsidR="006D062E">
        <w:rPr>
          <w:rFonts w:cs="Times New Roman"/>
          <w:noProof/>
        </w:rPr>
        <w:t>2.24</w:t>
      </w:r>
      <w:r w:rsidR="00BD6841" w:rsidRPr="00AB77B7">
        <w:rPr>
          <w:rFonts w:cs="Times New Roman"/>
        </w:rPr>
        <w:fldChar w:fldCharType="end"/>
      </w:r>
      <w:r w:rsidR="00BD6841" w:rsidRPr="00AB77B7">
        <w:rPr>
          <w:rFonts w:cs="Times New Roman"/>
        </w:rPr>
        <w:t xml:space="preserve">, their thermal capability can be further exploit by reducing the slot area and increasing the current density, and hence torque density and power density can be further increased due to reduced machine size. </w:t>
      </w:r>
      <w:r w:rsidR="00F915A4" w:rsidRPr="00AB77B7">
        <w:rPr>
          <w:rFonts w:cs="Times New Roman"/>
        </w:rPr>
        <w:t>For machines a</w:t>
      </w:r>
      <w:r w:rsidR="00BD6841" w:rsidRPr="00AB77B7">
        <w:rPr>
          <w:rFonts w:cs="Times New Roman"/>
        </w:rPr>
        <w:t>t hig</w:t>
      </w:r>
      <w:r w:rsidR="00F915A4" w:rsidRPr="00AB77B7">
        <w:rPr>
          <w:rFonts w:cs="Times New Roman"/>
        </w:rPr>
        <w:t>h speed end, due to the higher initial heat flux through the surface than the criteria, the slot area has to be increased and the current density has to be reduced to reduce the thermal pressure brought by stator winding, while keeping the output torque unchanged. In this way, the torque density and power density drops.</w:t>
      </w:r>
      <w:r w:rsidR="00434069" w:rsidRPr="00AB77B7">
        <w:rPr>
          <w:rFonts w:cs="Times New Roman"/>
        </w:rPr>
        <w:t xml:space="preserve"> </w:t>
      </w:r>
      <w:r w:rsidR="00434069" w:rsidRPr="00AB77B7">
        <w:rPr>
          <w:rFonts w:cs="Times New Roman"/>
        </w:rPr>
        <w:fldChar w:fldCharType="begin"/>
      </w:r>
      <w:r w:rsidR="00434069" w:rsidRPr="00AB77B7">
        <w:rPr>
          <w:rFonts w:cs="Times New Roman"/>
        </w:rPr>
        <w:instrText xml:space="preserve"> REF _Ref491966832 \h </w:instrText>
      </w:r>
      <w:r w:rsidR="00AB77B7">
        <w:rPr>
          <w:rFonts w:cs="Times New Roman"/>
        </w:rPr>
        <w:instrText xml:space="preserve"> \* MERGEFORMAT </w:instrText>
      </w:r>
      <w:r w:rsidR="00434069" w:rsidRPr="00AB77B7">
        <w:rPr>
          <w:rFonts w:cs="Times New Roman"/>
        </w:rPr>
      </w:r>
      <w:r w:rsidR="00434069" w:rsidRPr="00AB77B7">
        <w:rPr>
          <w:rFonts w:cs="Times New Roman"/>
        </w:rPr>
        <w:fldChar w:fldCharType="separate"/>
      </w:r>
      <w:r w:rsidR="006D062E" w:rsidRPr="00AB77B7">
        <w:rPr>
          <w:rFonts w:cs="Times New Roman"/>
        </w:rPr>
        <w:t xml:space="preserve">Figure </w:t>
      </w:r>
      <w:r w:rsidR="006D062E">
        <w:rPr>
          <w:rFonts w:cs="Times New Roman"/>
          <w:noProof/>
        </w:rPr>
        <w:t>2.51</w:t>
      </w:r>
      <w:r w:rsidR="00434069" w:rsidRPr="00AB77B7">
        <w:rPr>
          <w:rFonts w:cs="Times New Roman"/>
        </w:rPr>
        <w:fldChar w:fldCharType="end"/>
      </w:r>
      <w:r w:rsidR="00434069" w:rsidRPr="00AB77B7">
        <w:rPr>
          <w:rFonts w:cs="Times New Roman"/>
        </w:rPr>
        <w:t xml:space="preserve"> and </w:t>
      </w:r>
      <w:r w:rsidR="00434069" w:rsidRPr="00AB77B7">
        <w:rPr>
          <w:rFonts w:cs="Times New Roman"/>
        </w:rPr>
        <w:fldChar w:fldCharType="begin"/>
      </w:r>
      <w:r w:rsidR="00434069" w:rsidRPr="00AB77B7">
        <w:rPr>
          <w:rFonts w:cs="Times New Roman"/>
        </w:rPr>
        <w:instrText xml:space="preserve"> REF _Ref491966836 \h </w:instrText>
      </w:r>
      <w:r w:rsidR="00AB77B7">
        <w:rPr>
          <w:rFonts w:cs="Times New Roman"/>
        </w:rPr>
        <w:instrText xml:space="preserve"> \* MERGEFORMAT </w:instrText>
      </w:r>
      <w:r w:rsidR="00434069" w:rsidRPr="00AB77B7">
        <w:rPr>
          <w:rFonts w:cs="Times New Roman"/>
        </w:rPr>
      </w:r>
      <w:r w:rsidR="00434069" w:rsidRPr="00AB77B7">
        <w:rPr>
          <w:rFonts w:cs="Times New Roman"/>
        </w:rPr>
        <w:fldChar w:fldCharType="separate"/>
      </w:r>
      <w:r w:rsidR="006D062E" w:rsidRPr="00AB77B7">
        <w:rPr>
          <w:rFonts w:cs="Times New Roman"/>
        </w:rPr>
        <w:t xml:space="preserve">Figure </w:t>
      </w:r>
      <w:r w:rsidR="006D062E">
        <w:rPr>
          <w:rFonts w:cs="Times New Roman"/>
          <w:noProof/>
        </w:rPr>
        <w:t>2.52</w:t>
      </w:r>
      <w:r w:rsidR="00434069" w:rsidRPr="00AB77B7">
        <w:rPr>
          <w:rFonts w:cs="Times New Roman"/>
        </w:rPr>
        <w:fldChar w:fldCharType="end"/>
      </w:r>
      <w:r w:rsidR="00434069" w:rsidRPr="00AB77B7">
        <w:rPr>
          <w:rFonts w:cs="Times New Roman"/>
        </w:rPr>
        <w:t xml:space="preserve"> shows the current density and split ratio variation with machine speed rating for constant heat flux design. For </w:t>
      </w:r>
      <w:r w:rsidR="006836B3" w:rsidRPr="00AB77B7">
        <w:rPr>
          <w:rFonts w:cs="Times New Roman"/>
        </w:rPr>
        <w:t>15kW/m</w:t>
      </w:r>
      <w:r w:rsidR="006836B3" w:rsidRPr="00AB77B7">
        <w:rPr>
          <w:rFonts w:cs="Times New Roman"/>
          <w:vertAlign w:val="superscript"/>
        </w:rPr>
        <w:t>2</w:t>
      </w:r>
      <w:r w:rsidR="006836B3" w:rsidRPr="00AB77B7">
        <w:rPr>
          <w:rFonts w:cs="Times New Roman"/>
        </w:rPr>
        <w:t xml:space="preserve"> </w:t>
      </w:r>
      <w:r w:rsidR="00434069" w:rsidRPr="00AB77B7">
        <w:rPr>
          <w:rFonts w:cs="Times New Roman"/>
        </w:rPr>
        <w:t>heat flux</w:t>
      </w:r>
      <w:r w:rsidR="006836B3" w:rsidRPr="00AB77B7">
        <w:rPr>
          <w:rFonts w:cs="Times New Roman"/>
        </w:rPr>
        <w:t xml:space="preserve"> level, more space is needed in the stator area to accommodate higher volume of copper in order to compensate the drop in output torque due to the reduction in current density. Hence, smaller split ratio than machine series with 24.6kW/m</w:t>
      </w:r>
      <w:r w:rsidR="006836B3" w:rsidRPr="00AB77B7">
        <w:rPr>
          <w:rFonts w:cs="Times New Roman"/>
          <w:vertAlign w:val="superscript"/>
        </w:rPr>
        <w:t>2</w:t>
      </w:r>
      <w:r w:rsidR="006836B3" w:rsidRPr="00AB77B7">
        <w:rPr>
          <w:rFonts w:cs="Times New Roman"/>
        </w:rPr>
        <w:t xml:space="preserve"> heat flux is </w:t>
      </w:r>
      <w:r w:rsidR="007D5A25" w:rsidRPr="00AB77B7">
        <w:rPr>
          <w:rFonts w:cs="Times New Roman"/>
        </w:rPr>
        <w:t>observed</w:t>
      </w:r>
      <w:r w:rsidR="006836B3" w:rsidRPr="00AB77B7">
        <w:rPr>
          <w:rFonts w:cs="Times New Roman"/>
        </w:rPr>
        <w:t xml:space="preserve"> for machine series with 15kW/m</w:t>
      </w:r>
      <w:r w:rsidR="006836B3" w:rsidRPr="00AB77B7">
        <w:rPr>
          <w:rFonts w:cs="Times New Roman"/>
          <w:vertAlign w:val="superscript"/>
        </w:rPr>
        <w:t>2</w:t>
      </w:r>
      <w:r w:rsidR="006836B3" w:rsidRPr="00AB77B7">
        <w:rPr>
          <w:rFonts w:cs="Times New Roman"/>
        </w:rPr>
        <w:t xml:space="preserve"> heat flux.</w:t>
      </w:r>
    </w:p>
    <w:p w14:paraId="7522A698" w14:textId="77777777" w:rsidR="00F915A4" w:rsidRPr="00AB77B7" w:rsidRDefault="00FA30F2" w:rsidP="005F21A8">
      <w:pPr>
        <w:jc w:val="center"/>
        <w:rPr>
          <w:rFonts w:cs="Times New Roman"/>
        </w:rPr>
      </w:pPr>
      <w:r w:rsidRPr="00AB77B7">
        <w:rPr>
          <w:rFonts w:cs="Times New Roman"/>
          <w:noProof/>
          <w:lang w:eastAsia="en-GB"/>
        </w:rPr>
        <w:drawing>
          <wp:inline distT="0" distB="0" distL="0" distR="0" wp14:anchorId="5D731461" wp14:editId="20DBCDF2">
            <wp:extent cx="5629275" cy="3794831"/>
            <wp:effectExtent l="0" t="0" r="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46533" cy="3806465"/>
                    </a:xfrm>
                    <a:prstGeom prst="rect">
                      <a:avLst/>
                    </a:prstGeom>
                    <a:noFill/>
                  </pic:spPr>
                </pic:pic>
              </a:graphicData>
            </a:graphic>
          </wp:inline>
        </w:drawing>
      </w:r>
    </w:p>
    <w:p w14:paraId="4D5E1E43" w14:textId="17FB5DFD" w:rsidR="00D80870" w:rsidRPr="00AB77B7" w:rsidRDefault="00D80870" w:rsidP="00D80870">
      <w:pPr>
        <w:pStyle w:val="a5"/>
        <w:rPr>
          <w:rFonts w:cs="Times New Roman"/>
          <w:vertAlign w:val="superscript"/>
        </w:rPr>
      </w:pPr>
      <w:bookmarkStart w:id="159" w:name="_Ref491966832"/>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51</w:t>
      </w:r>
      <w:r w:rsidR="00816FC4">
        <w:rPr>
          <w:rFonts w:cs="Times New Roman"/>
        </w:rPr>
        <w:fldChar w:fldCharType="end"/>
      </w:r>
      <w:bookmarkEnd w:id="159"/>
      <w:r w:rsidRPr="00AB77B7">
        <w:rPr>
          <w:rFonts w:cs="Times New Roman"/>
        </w:rPr>
        <w:t xml:space="preserve"> Current density variation within machine series of constant heat flux of 24.6kW/m</w:t>
      </w:r>
      <w:r w:rsidRPr="00AB77B7">
        <w:rPr>
          <w:rFonts w:cs="Times New Roman"/>
          <w:vertAlign w:val="superscript"/>
        </w:rPr>
        <w:t>2</w:t>
      </w:r>
      <w:r w:rsidRPr="00AB77B7">
        <w:rPr>
          <w:rFonts w:cs="Times New Roman"/>
        </w:rPr>
        <w:t xml:space="preserve"> and 15kW/m</w:t>
      </w:r>
      <w:r w:rsidRPr="00AB77B7">
        <w:rPr>
          <w:rFonts w:cs="Times New Roman"/>
          <w:vertAlign w:val="superscript"/>
        </w:rPr>
        <w:t>2</w:t>
      </w:r>
    </w:p>
    <w:p w14:paraId="2EBBD2B9" w14:textId="77777777" w:rsidR="00D80870" w:rsidRPr="00AB77B7" w:rsidRDefault="00FA30F2" w:rsidP="005F21A8">
      <w:pPr>
        <w:jc w:val="center"/>
        <w:rPr>
          <w:rFonts w:cs="Times New Roman"/>
        </w:rPr>
      </w:pPr>
      <w:r w:rsidRPr="00AB77B7">
        <w:rPr>
          <w:rFonts w:cs="Times New Roman"/>
          <w:noProof/>
          <w:lang w:eastAsia="en-GB"/>
        </w:rPr>
        <w:lastRenderedPageBreak/>
        <w:drawing>
          <wp:inline distT="0" distB="0" distL="0" distR="0" wp14:anchorId="4751CABD" wp14:editId="6307FF6C">
            <wp:extent cx="5667375" cy="3836245"/>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89134" cy="3850974"/>
                    </a:xfrm>
                    <a:prstGeom prst="rect">
                      <a:avLst/>
                    </a:prstGeom>
                    <a:noFill/>
                  </pic:spPr>
                </pic:pic>
              </a:graphicData>
            </a:graphic>
          </wp:inline>
        </w:drawing>
      </w:r>
    </w:p>
    <w:p w14:paraId="768FC9A3" w14:textId="7E54A172" w:rsidR="00434069" w:rsidRPr="00AB77B7" w:rsidRDefault="00434069" w:rsidP="00434069">
      <w:pPr>
        <w:pStyle w:val="a5"/>
        <w:rPr>
          <w:rFonts w:cs="Times New Roman"/>
        </w:rPr>
      </w:pPr>
      <w:bookmarkStart w:id="160" w:name="_Ref491966836"/>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52</w:t>
      </w:r>
      <w:r w:rsidR="00816FC4">
        <w:rPr>
          <w:rFonts w:cs="Times New Roman"/>
        </w:rPr>
        <w:fldChar w:fldCharType="end"/>
      </w:r>
      <w:bookmarkEnd w:id="160"/>
      <w:r w:rsidRPr="00AB77B7">
        <w:rPr>
          <w:rFonts w:cs="Times New Roman"/>
        </w:rPr>
        <w:t xml:space="preserve"> Split ratio variation within machine series of constant heat flux of 24.6kW/m</w:t>
      </w:r>
      <w:r w:rsidRPr="00AB77B7">
        <w:rPr>
          <w:rFonts w:cs="Times New Roman"/>
          <w:vertAlign w:val="superscript"/>
        </w:rPr>
        <w:t>2</w:t>
      </w:r>
      <w:r w:rsidRPr="00AB77B7">
        <w:rPr>
          <w:rFonts w:cs="Times New Roman"/>
        </w:rPr>
        <w:t xml:space="preserve"> and 15kW/m</w:t>
      </w:r>
      <w:r w:rsidRPr="00AB77B7">
        <w:rPr>
          <w:rFonts w:cs="Times New Roman"/>
          <w:vertAlign w:val="superscript"/>
        </w:rPr>
        <w:t>2</w:t>
      </w:r>
    </w:p>
    <w:p w14:paraId="59FA4F53" w14:textId="77777777" w:rsidR="00EB7F28" w:rsidRPr="00AB77B7" w:rsidRDefault="00AD4B7A" w:rsidP="00AD4B7A">
      <w:pPr>
        <w:pStyle w:val="3"/>
        <w:rPr>
          <w:rFonts w:cs="Times New Roman"/>
        </w:rPr>
      </w:pPr>
      <w:bookmarkStart w:id="161" w:name="_Toc510531066"/>
      <w:r w:rsidRPr="00AB77B7">
        <w:rPr>
          <w:rFonts w:cs="Times New Roman"/>
        </w:rPr>
        <w:t>Effect of different slot-pole combination on torque density and power density variation</w:t>
      </w:r>
      <w:bookmarkEnd w:id="161"/>
    </w:p>
    <w:p w14:paraId="72C2132B" w14:textId="77777777" w:rsidR="00AD4B7A" w:rsidRPr="00AB77B7" w:rsidRDefault="00E07BFA" w:rsidP="00AD4B7A">
      <w:pPr>
        <w:rPr>
          <w:rFonts w:cs="Times New Roman"/>
        </w:rPr>
      </w:pPr>
      <w:r w:rsidRPr="00AB77B7">
        <w:rPr>
          <w:rFonts w:cs="Times New Roman"/>
        </w:rPr>
        <w:t>The previous designs are based on the 9-slot-8-pole surface mounted PM machine, which belongs to the category of fractional-slot concentrated winding PM machine and has the advantages of high winding factor, short end winding, low torque ripple, high fault tolerance and high flux weakening capability. However, it also has the drawbacks of natural unbalanced magnetic force, and rich spatial harmonics and hence relatively high rotor eddy current loss.</w:t>
      </w:r>
    </w:p>
    <w:p w14:paraId="1A6647AB" w14:textId="74532EF1" w:rsidR="00E07BFA" w:rsidRPr="00AB77B7" w:rsidRDefault="00E07BFA" w:rsidP="00AD4B7A">
      <w:pPr>
        <w:rPr>
          <w:rFonts w:cs="Times New Roman"/>
        </w:rPr>
      </w:pPr>
      <w:r w:rsidRPr="00AB77B7">
        <w:rPr>
          <w:rFonts w:cs="Times New Roman"/>
        </w:rPr>
        <w:t>This section selected other two PM machine topologies, viz. 12-8 slot-pole combination</w:t>
      </w:r>
      <w:r w:rsidR="0068608A" w:rsidRPr="00AB77B7">
        <w:rPr>
          <w:rFonts w:cs="Times New Roman"/>
        </w:rPr>
        <w:t>, which belongs to the factional slot machine category, with 0.5 SPP (slot/pole/phase), but has the characteristics of conventional</w:t>
      </w:r>
      <w:r w:rsidR="002D7B1E">
        <w:rPr>
          <w:rFonts w:cs="Times New Roman"/>
        </w:rPr>
        <w:t xml:space="preserve"> integer slot machine topology (</w:t>
      </w:r>
      <w:r w:rsidR="0068608A" w:rsidRPr="00AB77B7">
        <w:rPr>
          <w:rFonts w:cs="Times New Roman"/>
        </w:rPr>
        <w:t>balanced magnetic structure and low spatial harmonics</w:t>
      </w:r>
      <w:r w:rsidR="002D7B1E">
        <w:rPr>
          <w:rFonts w:cs="Times New Roman"/>
        </w:rPr>
        <w:t>)</w:t>
      </w:r>
      <w:r w:rsidR="0068608A" w:rsidRPr="00AB77B7">
        <w:rPr>
          <w:rFonts w:cs="Times New Roman"/>
        </w:rPr>
        <w:t>, and 12-10 slot-pole combination, which is another fractional slot machine topology and has similar advantages and drawbacks as the 9-8 slot-pole combination</w:t>
      </w:r>
      <w:r w:rsidR="00D525E7" w:rsidRPr="00AB77B7">
        <w:rPr>
          <w:rFonts w:cs="Times New Roman"/>
        </w:rPr>
        <w:t>, to investigate the impact of slot-pole combination on torque density and power density variation.</w:t>
      </w:r>
    </w:p>
    <w:p w14:paraId="60D82617" w14:textId="6B80DCE3" w:rsidR="00D525E7" w:rsidRPr="00AB77B7" w:rsidRDefault="00D525E7" w:rsidP="00AD4B7A">
      <w:pPr>
        <w:rPr>
          <w:rFonts w:cs="Times New Roman"/>
        </w:rPr>
      </w:pPr>
      <w:r w:rsidRPr="00AB77B7">
        <w:rPr>
          <w:rFonts w:cs="Times New Roman"/>
        </w:rPr>
        <w:lastRenderedPageBreak/>
        <w:t xml:space="preserve">As indicated by torque equation </w:t>
      </w:r>
      <w:r w:rsidRPr="00AB77B7">
        <w:rPr>
          <w:rFonts w:cs="Times New Roman"/>
        </w:rPr>
        <w:fldChar w:fldCharType="begin"/>
      </w:r>
      <w:r w:rsidRPr="00AB77B7">
        <w:rPr>
          <w:rFonts w:cs="Times New Roman"/>
        </w:rPr>
        <w:instrText xml:space="preserve"> REF _Ref489967189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w:t>
      </w:r>
      <w:r w:rsidR="006D062E" w:rsidRPr="00AB77B7">
        <w:rPr>
          <w:rFonts w:cs="Times New Roman"/>
        </w:rPr>
        <w:t>)</w:t>
      </w:r>
      <w:r w:rsidRPr="00AB77B7">
        <w:rPr>
          <w:rFonts w:cs="Times New Roman"/>
        </w:rPr>
        <w:fldChar w:fldCharType="end"/>
      </w:r>
      <w:r w:rsidRPr="00AB77B7">
        <w:rPr>
          <w:rFonts w:cs="Times New Roman"/>
        </w:rPr>
        <w:t xml:space="preserve">, for machines with the same magnitude of magnetic loading, electric loading, and machine size, which is achievable for different slot-pole combination, the difference in torque performance </w:t>
      </w:r>
      <w:r w:rsidR="00986959" w:rsidRPr="00AB77B7">
        <w:rPr>
          <w:rFonts w:cs="Times New Roman"/>
        </w:rPr>
        <w:t xml:space="preserve">only </w:t>
      </w:r>
      <w:r w:rsidRPr="00AB77B7">
        <w:rPr>
          <w:rFonts w:cs="Times New Roman"/>
        </w:rPr>
        <w:t>comes from the difference in winding factor</w:t>
      </w:r>
      <w:r w:rsidR="00743585" w:rsidRPr="00AB77B7">
        <w:rPr>
          <w:rFonts w:cs="Times New Roman"/>
        </w:rPr>
        <w:t xml:space="preserve">, </w:t>
      </w:r>
      <w:r w:rsidR="00867928" w:rsidRPr="00AB77B7">
        <w:rPr>
          <w:rFonts w:cs="Times New Roman"/>
        </w:rPr>
        <w:t xml:space="preserve">and according to equations </w:t>
      </w:r>
      <w:r w:rsidR="00867928" w:rsidRPr="00AB77B7">
        <w:rPr>
          <w:rFonts w:cs="Times New Roman"/>
        </w:rPr>
        <w:fldChar w:fldCharType="begin"/>
      </w:r>
      <w:r w:rsidR="00867928" w:rsidRPr="00AB77B7">
        <w:rPr>
          <w:rFonts w:cs="Times New Roman"/>
        </w:rPr>
        <w:instrText xml:space="preserve"> REF _Ref489981706 \h </w:instrText>
      </w:r>
      <w:r w:rsidR="00AB77B7">
        <w:rPr>
          <w:rFonts w:cs="Times New Roman"/>
        </w:rPr>
        <w:instrText xml:space="preserve"> \* MERGEFORMAT </w:instrText>
      </w:r>
      <w:r w:rsidR="00867928" w:rsidRPr="00AB77B7">
        <w:rPr>
          <w:rFonts w:cs="Times New Roman"/>
        </w:rPr>
      </w:r>
      <w:r w:rsidR="00867928"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13</w:t>
      </w:r>
      <w:r w:rsidR="006D062E" w:rsidRPr="00AB77B7">
        <w:rPr>
          <w:rFonts w:cs="Times New Roman"/>
        </w:rPr>
        <w:t>)</w:t>
      </w:r>
      <w:r w:rsidR="00867928" w:rsidRPr="00AB77B7">
        <w:rPr>
          <w:rFonts w:cs="Times New Roman"/>
        </w:rPr>
        <w:fldChar w:fldCharType="end"/>
      </w:r>
      <w:r w:rsidR="00867928" w:rsidRPr="00AB77B7">
        <w:rPr>
          <w:rFonts w:cs="Times New Roman"/>
        </w:rPr>
        <w:t xml:space="preserve"> to </w:t>
      </w:r>
      <w:r w:rsidR="00867928" w:rsidRPr="00AB77B7">
        <w:rPr>
          <w:rFonts w:cs="Times New Roman"/>
        </w:rPr>
        <w:fldChar w:fldCharType="begin"/>
      </w:r>
      <w:r w:rsidR="00867928" w:rsidRPr="00AB77B7">
        <w:rPr>
          <w:rFonts w:cs="Times New Roman"/>
        </w:rPr>
        <w:instrText xml:space="preserve"> REF _Ref489969403 \h </w:instrText>
      </w:r>
      <w:r w:rsidR="00AB77B7">
        <w:rPr>
          <w:rFonts w:cs="Times New Roman"/>
        </w:rPr>
        <w:instrText xml:space="preserve"> \* MERGEFORMAT </w:instrText>
      </w:r>
      <w:r w:rsidR="00867928" w:rsidRPr="00AB77B7">
        <w:rPr>
          <w:rFonts w:cs="Times New Roman"/>
        </w:rPr>
      </w:r>
      <w:r w:rsidR="00867928"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15</w:t>
      </w:r>
      <w:r w:rsidR="006D062E" w:rsidRPr="00AB77B7">
        <w:rPr>
          <w:rFonts w:cs="Times New Roman"/>
        </w:rPr>
        <w:t>)</w:t>
      </w:r>
      <w:r w:rsidR="00867928" w:rsidRPr="00AB77B7">
        <w:rPr>
          <w:rFonts w:cs="Times New Roman"/>
        </w:rPr>
        <w:fldChar w:fldCharType="end"/>
      </w:r>
      <w:r w:rsidR="00867928" w:rsidRPr="00AB77B7">
        <w:rPr>
          <w:rFonts w:cs="Times New Roman"/>
        </w:rPr>
        <w:t xml:space="preserve">, as long as the proportion of magnet pole/inter-pole region stays the same, the number of poles </w:t>
      </w:r>
      <w:r w:rsidR="00A62ADC" w:rsidRPr="00AB77B7">
        <w:rPr>
          <w:rFonts w:cs="Times New Roman"/>
        </w:rPr>
        <w:t>on rotor structure does not affect the thickness of rotor containing structure, e.g. the 16-pole rotor structure could be composed by dividing each pole in an 8-pole rotor structure equally into 2 parts and reorganizing the sequence of different poles and inter-pole region, and hence the containment thickness does not need to be changed.</w:t>
      </w:r>
    </w:p>
    <w:p w14:paraId="5F3A1852" w14:textId="2425C63E" w:rsidR="00986959" w:rsidRPr="00AB77B7" w:rsidRDefault="00986959" w:rsidP="00AD4B7A">
      <w:pPr>
        <w:rPr>
          <w:rFonts w:cs="Times New Roman"/>
        </w:rPr>
      </w:pPr>
      <w:r w:rsidRPr="00AB77B7">
        <w:rPr>
          <w:rFonts w:cs="Times New Roman"/>
        </w:rPr>
        <w:t>Therefore, there is no need for initial analytical sizing and later on combined design process for the machine series with 12-8 slot-pole and 12-10 slot-pole combinations, and the settled designs for 9-8 slot-pole combination could be well used as the starting point for those two machine series</w:t>
      </w:r>
      <w:r w:rsidR="00D45944" w:rsidRPr="00AB77B7">
        <w:rPr>
          <w:rFonts w:cs="Times New Roman"/>
        </w:rPr>
        <w:t xml:space="preserve">. </w:t>
      </w:r>
      <w:r w:rsidR="00630A4A" w:rsidRPr="00AB77B7">
        <w:rPr>
          <w:rFonts w:cs="Times New Roman"/>
        </w:rPr>
        <w:t xml:space="preserve">The </w:t>
      </w:r>
      <w:r w:rsidR="002321D5" w:rsidRPr="00AB77B7">
        <w:rPr>
          <w:rFonts w:cs="Times New Roman"/>
        </w:rPr>
        <w:t xml:space="preserve">machine series under constant split ratio design criteria with mechanical split ratio is selected for implementation. </w:t>
      </w:r>
      <w:r w:rsidR="00D45944" w:rsidRPr="00AB77B7">
        <w:rPr>
          <w:rFonts w:cs="Times New Roman"/>
        </w:rPr>
        <w:t>For 12-8 slot-pole combination, the 9 slots are transformed into 12 slots by changing the stator tooth width</w:t>
      </w:r>
      <w:r w:rsidR="00E80568" w:rsidRPr="00AB77B7">
        <w:rPr>
          <w:rFonts w:cs="Times New Roman"/>
        </w:rPr>
        <w:t xml:space="preserve"> </w:t>
      </w:r>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t</m:t>
            </m:r>
          </m:sub>
        </m:sSub>
      </m:oMath>
      <w:r w:rsidR="00E80568" w:rsidRPr="00AB77B7">
        <w:rPr>
          <w:rFonts w:cs="Times New Roman"/>
        </w:rPr>
        <w:t xml:space="preserve">, and stator tooth tip top thickness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tip</m:t>
            </m:r>
          </m:sub>
        </m:sSub>
      </m:oMath>
      <w:r w:rsidR="00E80568" w:rsidRPr="00AB77B7">
        <w:rPr>
          <w:rFonts w:cs="Times New Roman"/>
        </w:rPr>
        <w:t>,</w:t>
      </w:r>
      <w:r w:rsidR="00D45944" w:rsidRPr="00AB77B7">
        <w:rPr>
          <w:rFonts w:cs="Times New Roman"/>
        </w:rPr>
        <w:t xml:space="preserve"> into 9/12 of </w:t>
      </w:r>
      <w:r w:rsidR="00E80568" w:rsidRPr="00AB77B7">
        <w:rPr>
          <w:rFonts w:cs="Times New Roman"/>
        </w:rPr>
        <w:t>their</w:t>
      </w:r>
      <w:r w:rsidR="00D45944" w:rsidRPr="00AB77B7">
        <w:rPr>
          <w:rFonts w:cs="Times New Roman"/>
        </w:rPr>
        <w:t xml:space="preserve"> original magnitude</w:t>
      </w:r>
      <w:r w:rsidR="00E80568" w:rsidRPr="00AB77B7">
        <w:rPr>
          <w:rFonts w:cs="Times New Roman"/>
        </w:rPr>
        <w:t>s</w:t>
      </w:r>
      <w:r w:rsidR="00D45944" w:rsidRPr="00AB77B7">
        <w:rPr>
          <w:rFonts w:cs="Times New Roman"/>
        </w:rPr>
        <w:t>, while keeping the stator back iron thickness unchanged. In this way, the original geometric relationship settled by 1-D magnetic circuit analysis between the</w:t>
      </w:r>
      <w:r w:rsidR="00E80568" w:rsidRPr="00AB77B7">
        <w:rPr>
          <w:rFonts w:cs="Times New Roman"/>
        </w:rPr>
        <w:t>se</w:t>
      </w:r>
      <w:r w:rsidR="00D45944" w:rsidRPr="00AB77B7">
        <w:rPr>
          <w:rFonts w:cs="Times New Roman"/>
        </w:rPr>
        <w:t xml:space="preserve"> stator dimensions with rotor radius in equations </w:t>
      </w:r>
      <w:r w:rsidR="00D45944" w:rsidRPr="00AB77B7">
        <w:rPr>
          <w:rFonts w:cs="Times New Roman"/>
        </w:rPr>
        <w:fldChar w:fldCharType="begin"/>
      </w:r>
      <w:r w:rsidR="00D45944" w:rsidRPr="00AB77B7">
        <w:rPr>
          <w:rFonts w:cs="Times New Roman"/>
        </w:rPr>
        <w:instrText xml:space="preserve"> REF _Ref490149886 \h </w:instrText>
      </w:r>
      <w:r w:rsidR="00AB77B7">
        <w:rPr>
          <w:rFonts w:cs="Times New Roman"/>
        </w:rPr>
        <w:instrText xml:space="preserve"> \* MERGEFORMAT </w:instrText>
      </w:r>
      <w:r w:rsidR="00D45944" w:rsidRPr="00AB77B7">
        <w:rPr>
          <w:rFonts w:cs="Times New Roman"/>
        </w:rPr>
      </w:r>
      <w:r w:rsidR="00D45944"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9</w:t>
      </w:r>
      <w:r w:rsidR="006D062E" w:rsidRPr="00AB77B7">
        <w:rPr>
          <w:rFonts w:cs="Times New Roman"/>
        </w:rPr>
        <w:t>)</w:t>
      </w:r>
      <w:r w:rsidR="00D45944" w:rsidRPr="00AB77B7">
        <w:rPr>
          <w:rFonts w:cs="Times New Roman"/>
        </w:rPr>
        <w:fldChar w:fldCharType="end"/>
      </w:r>
      <w:r w:rsidR="00D45944" w:rsidRPr="00AB77B7">
        <w:rPr>
          <w:rFonts w:cs="Times New Roman"/>
        </w:rPr>
        <w:t xml:space="preserve"> to </w:t>
      </w:r>
      <w:r w:rsidR="002052AE" w:rsidRPr="00AB77B7">
        <w:rPr>
          <w:rFonts w:cs="Times New Roman"/>
        </w:rPr>
        <w:fldChar w:fldCharType="begin"/>
      </w:r>
      <w:r w:rsidR="002052AE" w:rsidRPr="00AB77B7">
        <w:rPr>
          <w:rFonts w:cs="Times New Roman"/>
        </w:rPr>
        <w:instrText xml:space="preserve"> REF _Ref489981701 \h </w:instrText>
      </w:r>
      <w:r w:rsidR="00AB77B7">
        <w:rPr>
          <w:rFonts w:cs="Times New Roman"/>
        </w:rPr>
        <w:instrText xml:space="preserve"> \* MERGEFORMAT </w:instrText>
      </w:r>
      <w:r w:rsidR="002052AE" w:rsidRPr="00AB77B7">
        <w:rPr>
          <w:rFonts w:cs="Times New Roman"/>
        </w:rPr>
      </w:r>
      <w:r w:rsidR="002052AE"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12</w:t>
      </w:r>
      <w:r w:rsidR="006D062E" w:rsidRPr="00AB77B7">
        <w:rPr>
          <w:rFonts w:cs="Times New Roman"/>
        </w:rPr>
        <w:t>)</w:t>
      </w:r>
      <w:r w:rsidR="002052AE" w:rsidRPr="00AB77B7">
        <w:rPr>
          <w:rFonts w:cs="Times New Roman"/>
        </w:rPr>
        <w:fldChar w:fldCharType="end"/>
      </w:r>
      <w:r w:rsidR="002052AE" w:rsidRPr="00AB77B7">
        <w:rPr>
          <w:rFonts w:cs="Times New Roman"/>
        </w:rPr>
        <w:t xml:space="preserve"> and </w:t>
      </w:r>
      <w:r w:rsidR="002052AE" w:rsidRPr="00AB77B7">
        <w:rPr>
          <w:rFonts w:cs="Times New Roman"/>
        </w:rPr>
        <w:fldChar w:fldCharType="begin"/>
      </w:r>
      <w:r w:rsidR="002052AE" w:rsidRPr="00AB77B7">
        <w:rPr>
          <w:rFonts w:cs="Times New Roman"/>
        </w:rPr>
        <w:instrText xml:space="preserve"> REF _Ref489981715 \h </w:instrText>
      </w:r>
      <w:r w:rsidR="00AB77B7">
        <w:rPr>
          <w:rFonts w:cs="Times New Roman"/>
        </w:rPr>
        <w:instrText xml:space="preserve"> \* MERGEFORMAT </w:instrText>
      </w:r>
      <w:r w:rsidR="002052AE" w:rsidRPr="00AB77B7">
        <w:rPr>
          <w:rFonts w:cs="Times New Roman"/>
        </w:rPr>
      </w:r>
      <w:r w:rsidR="002052AE"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14</w:t>
      </w:r>
      <w:r w:rsidR="006D062E" w:rsidRPr="00AB77B7">
        <w:rPr>
          <w:rFonts w:cs="Times New Roman"/>
        </w:rPr>
        <w:t>)</w:t>
      </w:r>
      <w:r w:rsidR="002052AE" w:rsidRPr="00AB77B7">
        <w:rPr>
          <w:rFonts w:cs="Times New Roman"/>
        </w:rPr>
        <w:fldChar w:fldCharType="end"/>
      </w:r>
      <w:r w:rsidR="00D45944" w:rsidRPr="00AB77B7">
        <w:rPr>
          <w:rFonts w:cs="Times New Roman"/>
        </w:rPr>
        <w:t xml:space="preserve"> is still valid</w:t>
      </w:r>
      <w:r w:rsidR="00E80568" w:rsidRPr="00AB77B7">
        <w:rPr>
          <w:rFonts w:cs="Times New Roman"/>
        </w:rPr>
        <w:t xml:space="preserve">. In order to keep the total slot area and hence the electric loading unchanged, the stator </w:t>
      </w:r>
      <w:r w:rsidR="002052AE" w:rsidRPr="00AB77B7">
        <w:rPr>
          <w:rFonts w:cs="Times New Roman"/>
        </w:rPr>
        <w:t xml:space="preserve">tooth tip bottom thickness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tip</m:t>
            </m:r>
          </m:sub>
        </m:sSub>
      </m:oMath>
      <w:r w:rsidR="002052AE" w:rsidRPr="00AB77B7">
        <w:rPr>
          <w:rFonts w:cs="Times New Roman"/>
        </w:rPr>
        <w:t xml:space="preserve"> is not changed in this transforming process, which means there would be less saturation in the area around the stator tooth tip bottom.</w:t>
      </w:r>
      <w:r w:rsidR="00E80568" w:rsidRPr="00AB77B7">
        <w:rPr>
          <w:rFonts w:cs="Times New Roman"/>
        </w:rPr>
        <w:t xml:space="preserve"> For 12-10 slot-pole combination, the 9 slots are transformed into </w:t>
      </w:r>
      <w:r w:rsidR="003B572C" w:rsidRPr="00AB77B7">
        <w:rPr>
          <w:rFonts w:cs="Times New Roman"/>
        </w:rPr>
        <w:t xml:space="preserve">12 slots in the same way, and </w:t>
      </w:r>
      <w:r w:rsidR="00E80568" w:rsidRPr="00AB77B7">
        <w:rPr>
          <w:rFonts w:cs="Times New Roman"/>
        </w:rPr>
        <w:t>the 8 poles are tran</w:t>
      </w:r>
      <w:r w:rsidR="003B572C" w:rsidRPr="00AB77B7">
        <w:rPr>
          <w:rFonts w:cs="Times New Roman"/>
        </w:rPr>
        <w:t>sformed into 10 poles without changing the other machine dimensions. The stator back iron thickness, which is smaller at higher pole number</w:t>
      </w:r>
      <w:r w:rsidR="003B5C93" w:rsidRPr="00AB77B7">
        <w:rPr>
          <w:rFonts w:cs="Times New Roman"/>
        </w:rPr>
        <w:t xml:space="preserve"> under the same saturation level</w:t>
      </w:r>
      <w:r w:rsidR="003B572C" w:rsidRPr="00AB77B7">
        <w:rPr>
          <w:rFonts w:cs="Times New Roman"/>
        </w:rPr>
        <w:t xml:space="preserve">, based on the 1-D magnetic circuit analysis </w:t>
      </w:r>
      <w:r w:rsidR="003B572C" w:rsidRPr="00AB77B7">
        <w:rPr>
          <w:rFonts w:cs="Times New Roman"/>
        </w:rPr>
        <w:fldChar w:fldCharType="begin"/>
      </w:r>
      <w:r w:rsidR="003B572C" w:rsidRPr="00AB77B7">
        <w:rPr>
          <w:rFonts w:cs="Times New Roman"/>
        </w:rPr>
        <w:instrText xml:space="preserve"> REF _Ref492300282 \h </w:instrText>
      </w:r>
      <w:r w:rsidR="00AB77B7">
        <w:rPr>
          <w:rFonts w:cs="Times New Roman"/>
        </w:rPr>
        <w:instrText xml:space="preserve"> \* MERGEFORMAT </w:instrText>
      </w:r>
      <w:r w:rsidR="003B572C" w:rsidRPr="00AB77B7">
        <w:rPr>
          <w:rFonts w:cs="Times New Roman"/>
        </w:rPr>
      </w:r>
      <w:r w:rsidR="003B572C"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11</w:t>
      </w:r>
      <w:r w:rsidR="006D062E" w:rsidRPr="00AB77B7">
        <w:rPr>
          <w:rFonts w:cs="Times New Roman"/>
        </w:rPr>
        <w:t>)</w:t>
      </w:r>
      <w:r w:rsidR="003B572C" w:rsidRPr="00AB77B7">
        <w:rPr>
          <w:rFonts w:cs="Times New Roman"/>
        </w:rPr>
        <w:fldChar w:fldCharType="end"/>
      </w:r>
      <w:r w:rsidR="003B572C" w:rsidRPr="00AB77B7">
        <w:rPr>
          <w:rFonts w:cs="Times New Roman"/>
        </w:rPr>
        <w:t>, is kept unchanged at this pole transforming process, in order to keep the split ratio and electric loading the same with the machine series with 9 slots and 8 poles. In this way, there is less saturation in the region of stator back yoke,</w:t>
      </w:r>
      <w:r w:rsidR="00AE7561" w:rsidRPr="00AB77B7">
        <w:rPr>
          <w:rFonts w:cs="Times New Roman"/>
        </w:rPr>
        <w:t xml:space="preserve"> as indicated by magnetic circuit analysis,</w:t>
      </w:r>
      <w:r w:rsidR="003B572C" w:rsidRPr="00AB77B7">
        <w:rPr>
          <w:rFonts w:cs="Times New Roman"/>
        </w:rPr>
        <w:t xml:space="preserve"> but the benefits of further increasing torque density </w:t>
      </w:r>
      <w:r w:rsidR="00CD2F76" w:rsidRPr="00AB77B7">
        <w:rPr>
          <w:rFonts w:cs="Times New Roman"/>
        </w:rPr>
        <w:t xml:space="preserve">from the reduction of stator back iron thickness cannot be obtained, and </w:t>
      </w:r>
      <w:r w:rsidR="00111527" w:rsidRPr="00AB77B7">
        <w:rPr>
          <w:rFonts w:cs="Times New Roman"/>
        </w:rPr>
        <w:t xml:space="preserve">the increased fundamental frequency due to increased pole number will add burden to the controlling part of the machine. </w:t>
      </w:r>
      <w:r w:rsidR="002802A4" w:rsidRPr="00AB77B7">
        <w:rPr>
          <w:rFonts w:cs="Times New Roman"/>
        </w:rPr>
        <w:fldChar w:fldCharType="begin"/>
      </w:r>
      <w:r w:rsidR="002802A4" w:rsidRPr="00AB77B7">
        <w:rPr>
          <w:rFonts w:cs="Times New Roman"/>
        </w:rPr>
        <w:instrText xml:space="preserve"> REF _Ref492312375 \h </w:instrText>
      </w:r>
      <w:r w:rsidR="00AB77B7">
        <w:rPr>
          <w:rFonts w:cs="Times New Roman"/>
        </w:rPr>
        <w:instrText xml:space="preserve"> \* MERGEFORMAT </w:instrText>
      </w:r>
      <w:r w:rsidR="002802A4" w:rsidRPr="00AB77B7">
        <w:rPr>
          <w:rFonts w:cs="Times New Roman"/>
        </w:rPr>
      </w:r>
      <w:r w:rsidR="002802A4" w:rsidRPr="00AB77B7">
        <w:rPr>
          <w:rFonts w:cs="Times New Roman"/>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16</w:t>
      </w:r>
      <w:r w:rsidR="002802A4" w:rsidRPr="00AB77B7">
        <w:rPr>
          <w:rFonts w:cs="Times New Roman"/>
        </w:rPr>
        <w:fldChar w:fldCharType="end"/>
      </w:r>
      <w:r w:rsidR="002802A4" w:rsidRPr="00AB77B7">
        <w:rPr>
          <w:rFonts w:cs="Times New Roman"/>
        </w:rPr>
        <w:t xml:space="preserve"> and </w:t>
      </w:r>
      <w:r w:rsidR="002802A4" w:rsidRPr="00AB77B7">
        <w:rPr>
          <w:rFonts w:cs="Times New Roman"/>
        </w:rPr>
        <w:fldChar w:fldCharType="begin"/>
      </w:r>
      <w:r w:rsidR="002802A4" w:rsidRPr="00AB77B7">
        <w:rPr>
          <w:rFonts w:cs="Times New Roman"/>
        </w:rPr>
        <w:instrText xml:space="preserve"> REF _Ref492312377 \h </w:instrText>
      </w:r>
      <w:r w:rsidR="00AB77B7">
        <w:rPr>
          <w:rFonts w:cs="Times New Roman"/>
        </w:rPr>
        <w:instrText xml:space="preserve"> \* MERGEFORMAT </w:instrText>
      </w:r>
      <w:r w:rsidR="002802A4" w:rsidRPr="00AB77B7">
        <w:rPr>
          <w:rFonts w:cs="Times New Roman"/>
        </w:rPr>
      </w:r>
      <w:r w:rsidR="002802A4" w:rsidRPr="00AB77B7">
        <w:rPr>
          <w:rFonts w:cs="Times New Roman"/>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17</w:t>
      </w:r>
      <w:r w:rsidR="002802A4" w:rsidRPr="00AB77B7">
        <w:rPr>
          <w:rFonts w:cs="Times New Roman"/>
        </w:rPr>
        <w:fldChar w:fldCharType="end"/>
      </w:r>
      <w:r w:rsidR="002802A4" w:rsidRPr="00AB77B7">
        <w:rPr>
          <w:rFonts w:cs="Times New Roman"/>
        </w:rPr>
        <w:t xml:space="preserve"> </w:t>
      </w:r>
      <w:r w:rsidR="00111527" w:rsidRPr="00AB77B7">
        <w:rPr>
          <w:rFonts w:cs="Times New Roman"/>
        </w:rPr>
        <w:t>show the key parameters of the designs for machine series with 12-8 slot-pole and 12-10 slot-pole combinations, respectively.</w:t>
      </w:r>
      <w:r w:rsidR="002802A4" w:rsidRPr="00AB77B7">
        <w:rPr>
          <w:rFonts w:cs="Times New Roman"/>
        </w:rPr>
        <w:t xml:space="preserve"> The torque density and power density for each machine </w:t>
      </w:r>
      <w:r w:rsidR="002802A4" w:rsidRPr="00AB77B7">
        <w:rPr>
          <w:rFonts w:cs="Times New Roman"/>
        </w:rPr>
        <w:lastRenderedPageBreak/>
        <w:t xml:space="preserve">belonging to 12-8 and 12-10 designs are calculated and plotted in </w:t>
      </w:r>
      <w:r w:rsidR="002802A4" w:rsidRPr="00AB77B7">
        <w:rPr>
          <w:rFonts w:cs="Times New Roman"/>
        </w:rPr>
        <w:fldChar w:fldCharType="begin"/>
      </w:r>
      <w:r w:rsidR="002802A4" w:rsidRPr="00AB77B7">
        <w:rPr>
          <w:rFonts w:cs="Times New Roman"/>
        </w:rPr>
        <w:instrText xml:space="preserve"> REF _Ref492312632 \h </w:instrText>
      </w:r>
      <w:r w:rsidR="00AB77B7">
        <w:rPr>
          <w:rFonts w:cs="Times New Roman"/>
        </w:rPr>
        <w:instrText xml:space="preserve"> \* MERGEFORMAT </w:instrText>
      </w:r>
      <w:r w:rsidR="002802A4" w:rsidRPr="00AB77B7">
        <w:rPr>
          <w:rFonts w:cs="Times New Roman"/>
        </w:rPr>
      </w:r>
      <w:r w:rsidR="002802A4" w:rsidRPr="00AB77B7">
        <w:rPr>
          <w:rFonts w:cs="Times New Roman"/>
        </w:rPr>
        <w:fldChar w:fldCharType="separate"/>
      </w:r>
      <w:r w:rsidR="006D062E" w:rsidRPr="00AB77B7">
        <w:rPr>
          <w:rFonts w:cs="Times New Roman"/>
        </w:rPr>
        <w:t xml:space="preserve">Figure </w:t>
      </w:r>
      <w:r w:rsidR="006D062E">
        <w:rPr>
          <w:rFonts w:cs="Times New Roman"/>
          <w:noProof/>
        </w:rPr>
        <w:t>2.53</w:t>
      </w:r>
      <w:r w:rsidR="002802A4" w:rsidRPr="00AB77B7">
        <w:rPr>
          <w:rFonts w:cs="Times New Roman"/>
        </w:rPr>
        <w:fldChar w:fldCharType="end"/>
      </w:r>
      <w:r w:rsidR="002802A4" w:rsidRPr="00AB77B7">
        <w:rPr>
          <w:rFonts w:cs="Times New Roman"/>
        </w:rPr>
        <w:t xml:space="preserve"> and </w:t>
      </w:r>
      <w:r w:rsidR="002802A4" w:rsidRPr="00AB77B7">
        <w:rPr>
          <w:rFonts w:cs="Times New Roman"/>
        </w:rPr>
        <w:fldChar w:fldCharType="begin"/>
      </w:r>
      <w:r w:rsidR="002802A4" w:rsidRPr="00AB77B7">
        <w:rPr>
          <w:rFonts w:cs="Times New Roman"/>
        </w:rPr>
        <w:instrText xml:space="preserve"> REF _Ref492312635 \h </w:instrText>
      </w:r>
      <w:r w:rsidR="00AB77B7">
        <w:rPr>
          <w:rFonts w:cs="Times New Roman"/>
        </w:rPr>
        <w:instrText xml:space="preserve"> \* MERGEFORMAT </w:instrText>
      </w:r>
      <w:r w:rsidR="002802A4" w:rsidRPr="00AB77B7">
        <w:rPr>
          <w:rFonts w:cs="Times New Roman"/>
        </w:rPr>
      </w:r>
      <w:r w:rsidR="002802A4" w:rsidRPr="00AB77B7">
        <w:rPr>
          <w:rFonts w:cs="Times New Roman"/>
        </w:rPr>
        <w:fldChar w:fldCharType="separate"/>
      </w:r>
      <w:r w:rsidR="006D062E" w:rsidRPr="00AB77B7">
        <w:rPr>
          <w:rFonts w:cs="Times New Roman"/>
        </w:rPr>
        <w:t xml:space="preserve">Figure </w:t>
      </w:r>
      <w:r w:rsidR="006D062E">
        <w:rPr>
          <w:rFonts w:cs="Times New Roman"/>
          <w:noProof/>
        </w:rPr>
        <w:t>2.54</w:t>
      </w:r>
      <w:r w:rsidR="002802A4" w:rsidRPr="00AB77B7">
        <w:rPr>
          <w:rFonts w:cs="Times New Roman"/>
        </w:rPr>
        <w:fldChar w:fldCharType="end"/>
      </w:r>
      <w:r w:rsidR="002802A4" w:rsidRPr="00AB77B7">
        <w:rPr>
          <w:rFonts w:cs="Times New Roman"/>
        </w:rPr>
        <w:t>, respectively.</w:t>
      </w:r>
    </w:p>
    <w:p w14:paraId="52C3E511" w14:textId="15DCBA96" w:rsidR="00B03462" w:rsidRPr="00AB77B7" w:rsidRDefault="00B03462" w:rsidP="00B03462">
      <w:pPr>
        <w:pStyle w:val="a5"/>
        <w:rPr>
          <w:rFonts w:cs="Times New Roman"/>
        </w:rPr>
      </w:pPr>
      <w:bookmarkStart w:id="162" w:name="_Ref492312375"/>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16</w:t>
      </w:r>
      <w:r w:rsidR="005F21A8" w:rsidRPr="00AB77B7">
        <w:rPr>
          <w:rFonts w:cs="Times New Roman"/>
          <w:noProof/>
        </w:rPr>
        <w:fldChar w:fldCharType="end"/>
      </w:r>
      <w:bookmarkEnd w:id="162"/>
      <w:r w:rsidRPr="00AB77B7">
        <w:rPr>
          <w:rFonts w:cs="Times New Roman"/>
        </w:rPr>
        <w:t xml:space="preserve"> Key parameters for machine series with 12 slots and 8 poles</w:t>
      </w:r>
    </w:p>
    <w:tbl>
      <w:tblPr>
        <w:tblW w:w="89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2"/>
        <w:gridCol w:w="1283"/>
        <w:gridCol w:w="1282"/>
        <w:gridCol w:w="1283"/>
        <w:gridCol w:w="1282"/>
        <w:gridCol w:w="1283"/>
        <w:gridCol w:w="1283"/>
      </w:tblGrid>
      <w:tr w:rsidR="00B03462" w:rsidRPr="00A76894" w14:paraId="1439D735" w14:textId="77777777" w:rsidTr="0034359D">
        <w:trPr>
          <w:trHeight w:val="300"/>
          <w:jc w:val="center"/>
        </w:trPr>
        <w:tc>
          <w:tcPr>
            <w:tcW w:w="1282" w:type="dxa"/>
            <w:noWrap/>
            <w:vAlign w:val="center"/>
          </w:tcPr>
          <w:p w14:paraId="4037B0DE" w14:textId="77777777" w:rsidR="00B03462" w:rsidRPr="00A76894" w:rsidRDefault="00B03462" w:rsidP="00A76894">
            <w:pPr>
              <w:pStyle w:val="Table"/>
              <w:spacing w:before="60" w:after="60"/>
              <w:jc w:val="center"/>
              <w:rPr>
                <w:rFonts w:cs="Times New Roman"/>
                <w:b/>
                <w:sz w:val="20"/>
                <w:szCs w:val="20"/>
                <w:lang w:val="en-US"/>
              </w:rPr>
            </w:pPr>
            <w:r w:rsidRPr="00A76894">
              <w:rPr>
                <w:rFonts w:cs="Times New Roman"/>
                <w:b/>
                <w:sz w:val="20"/>
                <w:szCs w:val="20"/>
                <w:lang w:val="en-US"/>
              </w:rPr>
              <w:t>Machine base speed rating (rpm)</w:t>
            </w:r>
          </w:p>
        </w:tc>
        <w:tc>
          <w:tcPr>
            <w:tcW w:w="1283" w:type="dxa"/>
            <w:noWrap/>
            <w:vAlign w:val="center"/>
          </w:tcPr>
          <w:p w14:paraId="3388F982" w14:textId="77777777" w:rsidR="00B03462" w:rsidRPr="00A76894" w:rsidRDefault="00B03462" w:rsidP="00A76894">
            <w:pPr>
              <w:pStyle w:val="Table"/>
              <w:spacing w:before="60" w:after="60"/>
              <w:jc w:val="center"/>
              <w:rPr>
                <w:rFonts w:cs="Times New Roman"/>
                <w:b/>
                <w:sz w:val="20"/>
                <w:szCs w:val="20"/>
                <w:lang w:val="en-US"/>
              </w:rPr>
            </w:pPr>
            <w:r w:rsidRPr="00A76894">
              <w:rPr>
                <w:rFonts w:cs="Times New Roman"/>
                <w:b/>
                <w:sz w:val="20"/>
                <w:szCs w:val="20"/>
                <w:lang w:val="en-US"/>
              </w:rPr>
              <w:t>Mechanical rotor radius (mm)</w:t>
            </w:r>
          </w:p>
        </w:tc>
        <w:tc>
          <w:tcPr>
            <w:tcW w:w="1282" w:type="dxa"/>
            <w:noWrap/>
            <w:vAlign w:val="center"/>
          </w:tcPr>
          <w:p w14:paraId="28D8C74C" w14:textId="77777777" w:rsidR="00B03462" w:rsidRPr="00A76894" w:rsidRDefault="00B03462" w:rsidP="00A76894">
            <w:pPr>
              <w:pStyle w:val="Table"/>
              <w:spacing w:before="60" w:after="60"/>
              <w:jc w:val="center"/>
              <w:rPr>
                <w:rFonts w:cs="Times New Roman"/>
                <w:b/>
                <w:sz w:val="20"/>
                <w:szCs w:val="20"/>
                <w:lang w:val="en-US"/>
              </w:rPr>
            </w:pPr>
            <w:r w:rsidRPr="00A76894">
              <w:rPr>
                <w:rFonts w:cs="Times New Roman"/>
                <w:b/>
                <w:sz w:val="20"/>
                <w:szCs w:val="20"/>
                <w:lang w:val="en-US"/>
              </w:rPr>
              <w:t>Stator outer radius (mm)</w:t>
            </w:r>
          </w:p>
        </w:tc>
        <w:tc>
          <w:tcPr>
            <w:tcW w:w="1283" w:type="dxa"/>
            <w:vAlign w:val="center"/>
          </w:tcPr>
          <w:p w14:paraId="1F6264A3" w14:textId="77777777" w:rsidR="00B03462" w:rsidRPr="00A76894" w:rsidRDefault="00B03462"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width (mm)</w:t>
            </w:r>
          </w:p>
        </w:tc>
        <w:tc>
          <w:tcPr>
            <w:tcW w:w="1282" w:type="dxa"/>
            <w:noWrap/>
            <w:vAlign w:val="center"/>
          </w:tcPr>
          <w:p w14:paraId="1CBB7345" w14:textId="77777777" w:rsidR="00B03462" w:rsidRPr="00A76894" w:rsidRDefault="00B03462" w:rsidP="00A76894">
            <w:pPr>
              <w:pStyle w:val="Table"/>
              <w:spacing w:before="60" w:after="60"/>
              <w:jc w:val="center"/>
              <w:rPr>
                <w:rFonts w:cs="Times New Roman"/>
                <w:b/>
                <w:sz w:val="20"/>
                <w:szCs w:val="20"/>
                <w:lang w:val="en-US"/>
              </w:rPr>
            </w:pPr>
            <w:r w:rsidRPr="00A76894">
              <w:rPr>
                <w:rFonts w:cs="Times New Roman"/>
                <w:b/>
                <w:sz w:val="20"/>
                <w:szCs w:val="20"/>
                <w:lang w:val="en-US"/>
              </w:rPr>
              <w:t>Stator backiron thickness (mm)</w:t>
            </w:r>
          </w:p>
        </w:tc>
        <w:tc>
          <w:tcPr>
            <w:tcW w:w="1283" w:type="dxa"/>
            <w:noWrap/>
            <w:vAlign w:val="center"/>
          </w:tcPr>
          <w:p w14:paraId="5E41DE6E" w14:textId="77777777" w:rsidR="00B03462" w:rsidRPr="00A76894" w:rsidRDefault="00B03462" w:rsidP="00A76894">
            <w:pPr>
              <w:pStyle w:val="Table"/>
              <w:spacing w:before="60" w:after="60"/>
              <w:jc w:val="center"/>
              <w:rPr>
                <w:rFonts w:cs="Times New Roman"/>
                <w:b/>
                <w:sz w:val="20"/>
                <w:szCs w:val="20"/>
                <w:lang w:val="en-US"/>
              </w:rPr>
            </w:pPr>
            <w:r w:rsidRPr="00A76894">
              <w:rPr>
                <w:rFonts w:cs="Times New Roman"/>
                <w:b/>
                <w:sz w:val="20"/>
                <w:szCs w:val="20"/>
                <w:lang w:val="en-US"/>
              </w:rPr>
              <w:t>Torque (Nm)</w:t>
            </w:r>
          </w:p>
        </w:tc>
        <w:tc>
          <w:tcPr>
            <w:tcW w:w="1283" w:type="dxa"/>
            <w:noWrap/>
            <w:vAlign w:val="center"/>
          </w:tcPr>
          <w:p w14:paraId="1FFEFCED" w14:textId="77777777" w:rsidR="00B03462" w:rsidRPr="00A76894" w:rsidRDefault="00B03462" w:rsidP="00A76894">
            <w:pPr>
              <w:pStyle w:val="Table"/>
              <w:spacing w:before="60" w:after="60"/>
              <w:jc w:val="center"/>
              <w:rPr>
                <w:rFonts w:cs="Times New Roman"/>
                <w:b/>
                <w:sz w:val="20"/>
                <w:szCs w:val="20"/>
                <w:lang w:val="en-US"/>
              </w:rPr>
            </w:pPr>
            <w:r w:rsidRPr="00A76894">
              <w:rPr>
                <w:rFonts w:cs="Times New Roman"/>
                <w:b/>
                <w:sz w:val="20"/>
                <w:szCs w:val="20"/>
                <w:lang w:val="en-US"/>
              </w:rPr>
              <w:t>Power (kW)</w:t>
            </w:r>
          </w:p>
        </w:tc>
      </w:tr>
      <w:tr w:rsidR="00341FAD" w:rsidRPr="00A76894" w14:paraId="12152928" w14:textId="77777777" w:rsidTr="0034359D">
        <w:trPr>
          <w:trHeight w:val="337"/>
          <w:jc w:val="center"/>
        </w:trPr>
        <w:tc>
          <w:tcPr>
            <w:tcW w:w="1282" w:type="dxa"/>
            <w:noWrap/>
            <w:vAlign w:val="center"/>
            <w:hideMark/>
          </w:tcPr>
          <w:p w14:paraId="0A01CE32"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1000</w:t>
            </w:r>
          </w:p>
        </w:tc>
        <w:tc>
          <w:tcPr>
            <w:tcW w:w="1283" w:type="dxa"/>
            <w:noWrap/>
            <w:vAlign w:val="center"/>
          </w:tcPr>
          <w:p w14:paraId="025001A6" w14:textId="7D9467B3"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102</w:t>
            </w:r>
            <w:r w:rsidR="00264880" w:rsidRPr="00A76894">
              <w:rPr>
                <w:rFonts w:cs="Times New Roman"/>
                <w:color w:val="000000"/>
                <w:sz w:val="20"/>
                <w:szCs w:val="20"/>
              </w:rPr>
              <w:t>.00</w:t>
            </w:r>
          </w:p>
        </w:tc>
        <w:tc>
          <w:tcPr>
            <w:tcW w:w="1282" w:type="dxa"/>
            <w:noWrap/>
            <w:vAlign w:val="center"/>
          </w:tcPr>
          <w:p w14:paraId="525BFA98" w14:textId="55A9679F"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170</w:t>
            </w:r>
            <w:r w:rsidR="00264880" w:rsidRPr="00A76894">
              <w:rPr>
                <w:rFonts w:cs="Times New Roman"/>
                <w:color w:val="000000"/>
                <w:sz w:val="20"/>
                <w:szCs w:val="20"/>
              </w:rPr>
              <w:t>.00</w:t>
            </w:r>
          </w:p>
        </w:tc>
        <w:tc>
          <w:tcPr>
            <w:tcW w:w="1283" w:type="dxa"/>
            <w:vAlign w:val="center"/>
          </w:tcPr>
          <w:p w14:paraId="2DA98964"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19.88</w:t>
            </w:r>
          </w:p>
        </w:tc>
        <w:tc>
          <w:tcPr>
            <w:tcW w:w="1282" w:type="dxa"/>
            <w:noWrap/>
            <w:vAlign w:val="center"/>
          </w:tcPr>
          <w:p w14:paraId="5C088895"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14.91</w:t>
            </w:r>
          </w:p>
        </w:tc>
        <w:tc>
          <w:tcPr>
            <w:tcW w:w="1283" w:type="dxa"/>
            <w:noWrap/>
            <w:vAlign w:val="center"/>
          </w:tcPr>
          <w:p w14:paraId="4E6CB25D"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2130.24</w:t>
            </w:r>
          </w:p>
        </w:tc>
        <w:tc>
          <w:tcPr>
            <w:tcW w:w="1283" w:type="dxa"/>
            <w:noWrap/>
            <w:vAlign w:val="center"/>
          </w:tcPr>
          <w:p w14:paraId="3B038BC0"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223.08</w:t>
            </w:r>
          </w:p>
        </w:tc>
      </w:tr>
      <w:tr w:rsidR="00341FAD" w:rsidRPr="00A76894" w14:paraId="75CBFAE1" w14:textId="77777777" w:rsidTr="0034359D">
        <w:trPr>
          <w:trHeight w:val="337"/>
          <w:jc w:val="center"/>
        </w:trPr>
        <w:tc>
          <w:tcPr>
            <w:tcW w:w="1282" w:type="dxa"/>
            <w:noWrap/>
            <w:vAlign w:val="center"/>
            <w:hideMark/>
          </w:tcPr>
          <w:p w14:paraId="50D8A64B"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2000</w:t>
            </w:r>
          </w:p>
        </w:tc>
        <w:tc>
          <w:tcPr>
            <w:tcW w:w="1283" w:type="dxa"/>
            <w:noWrap/>
            <w:vAlign w:val="center"/>
          </w:tcPr>
          <w:p w14:paraId="22705F05" w14:textId="1C9A17A6"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85</w:t>
            </w:r>
            <w:r w:rsidR="00264880" w:rsidRPr="00A76894">
              <w:rPr>
                <w:rFonts w:cs="Times New Roman"/>
                <w:color w:val="000000"/>
                <w:sz w:val="20"/>
                <w:szCs w:val="20"/>
              </w:rPr>
              <w:t>.00</w:t>
            </w:r>
          </w:p>
        </w:tc>
        <w:tc>
          <w:tcPr>
            <w:tcW w:w="1282" w:type="dxa"/>
            <w:noWrap/>
            <w:vAlign w:val="center"/>
          </w:tcPr>
          <w:p w14:paraId="4BF9F924"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141.67</w:t>
            </w:r>
          </w:p>
        </w:tc>
        <w:tc>
          <w:tcPr>
            <w:tcW w:w="1283" w:type="dxa"/>
            <w:vAlign w:val="center"/>
          </w:tcPr>
          <w:p w14:paraId="4FD7A801"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16.57</w:t>
            </w:r>
          </w:p>
        </w:tc>
        <w:tc>
          <w:tcPr>
            <w:tcW w:w="1282" w:type="dxa"/>
            <w:noWrap/>
            <w:vAlign w:val="center"/>
          </w:tcPr>
          <w:p w14:paraId="1F55049C"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12.43</w:t>
            </w:r>
          </w:p>
        </w:tc>
        <w:tc>
          <w:tcPr>
            <w:tcW w:w="1283" w:type="dxa"/>
            <w:noWrap/>
            <w:vAlign w:val="center"/>
          </w:tcPr>
          <w:p w14:paraId="1B9E8AC6"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1085.13</w:t>
            </w:r>
          </w:p>
        </w:tc>
        <w:tc>
          <w:tcPr>
            <w:tcW w:w="1283" w:type="dxa"/>
            <w:noWrap/>
            <w:vAlign w:val="center"/>
          </w:tcPr>
          <w:p w14:paraId="2C3E86F4"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227.27</w:t>
            </w:r>
          </w:p>
        </w:tc>
      </w:tr>
      <w:tr w:rsidR="00341FAD" w:rsidRPr="00A76894" w14:paraId="7524B9C1" w14:textId="77777777" w:rsidTr="0034359D">
        <w:trPr>
          <w:trHeight w:val="337"/>
          <w:jc w:val="center"/>
        </w:trPr>
        <w:tc>
          <w:tcPr>
            <w:tcW w:w="1282" w:type="dxa"/>
            <w:noWrap/>
            <w:vAlign w:val="center"/>
            <w:hideMark/>
          </w:tcPr>
          <w:p w14:paraId="2D648B71"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3000</w:t>
            </w:r>
          </w:p>
        </w:tc>
        <w:tc>
          <w:tcPr>
            <w:tcW w:w="1283" w:type="dxa"/>
            <w:noWrap/>
            <w:vAlign w:val="center"/>
          </w:tcPr>
          <w:p w14:paraId="054631B7" w14:textId="181EE5A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76.3</w:t>
            </w:r>
            <w:r w:rsidR="00264880" w:rsidRPr="00A76894">
              <w:rPr>
                <w:rFonts w:cs="Times New Roman"/>
                <w:color w:val="000000"/>
                <w:sz w:val="20"/>
                <w:szCs w:val="20"/>
              </w:rPr>
              <w:t>0</w:t>
            </w:r>
          </w:p>
        </w:tc>
        <w:tc>
          <w:tcPr>
            <w:tcW w:w="1282" w:type="dxa"/>
            <w:noWrap/>
            <w:vAlign w:val="center"/>
          </w:tcPr>
          <w:p w14:paraId="70EDEDC7"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127.17</w:t>
            </w:r>
          </w:p>
        </w:tc>
        <w:tc>
          <w:tcPr>
            <w:tcW w:w="1283" w:type="dxa"/>
            <w:vAlign w:val="center"/>
          </w:tcPr>
          <w:p w14:paraId="72C7E340"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14.87</w:t>
            </w:r>
          </w:p>
        </w:tc>
        <w:tc>
          <w:tcPr>
            <w:tcW w:w="1282" w:type="dxa"/>
            <w:noWrap/>
            <w:vAlign w:val="center"/>
          </w:tcPr>
          <w:p w14:paraId="7966071B"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11.16</w:t>
            </w:r>
          </w:p>
        </w:tc>
        <w:tc>
          <w:tcPr>
            <w:tcW w:w="1283" w:type="dxa"/>
            <w:noWrap/>
            <w:vAlign w:val="center"/>
          </w:tcPr>
          <w:p w14:paraId="5A2B968F" w14:textId="45B8F2CE"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714.8</w:t>
            </w:r>
            <w:r w:rsidR="00264880" w:rsidRPr="00A76894">
              <w:rPr>
                <w:rFonts w:cs="Times New Roman"/>
                <w:color w:val="000000"/>
                <w:sz w:val="20"/>
                <w:szCs w:val="20"/>
              </w:rPr>
              <w:t>0</w:t>
            </w:r>
          </w:p>
        </w:tc>
        <w:tc>
          <w:tcPr>
            <w:tcW w:w="1283" w:type="dxa"/>
            <w:noWrap/>
            <w:vAlign w:val="center"/>
          </w:tcPr>
          <w:p w14:paraId="553BE09D"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224.56</w:t>
            </w:r>
          </w:p>
        </w:tc>
      </w:tr>
      <w:tr w:rsidR="00341FAD" w:rsidRPr="00A76894" w14:paraId="3B636A88" w14:textId="77777777" w:rsidTr="0034359D">
        <w:trPr>
          <w:trHeight w:val="337"/>
          <w:jc w:val="center"/>
        </w:trPr>
        <w:tc>
          <w:tcPr>
            <w:tcW w:w="1282" w:type="dxa"/>
            <w:noWrap/>
            <w:vAlign w:val="center"/>
            <w:hideMark/>
          </w:tcPr>
          <w:p w14:paraId="1CF70F56"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4000</w:t>
            </w:r>
          </w:p>
        </w:tc>
        <w:tc>
          <w:tcPr>
            <w:tcW w:w="1283" w:type="dxa"/>
            <w:noWrap/>
            <w:vAlign w:val="center"/>
          </w:tcPr>
          <w:p w14:paraId="4D141136" w14:textId="7FA00F6C"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72</w:t>
            </w:r>
            <w:r w:rsidR="00264880" w:rsidRPr="00A76894">
              <w:rPr>
                <w:rFonts w:cs="Times New Roman"/>
                <w:color w:val="000000"/>
                <w:sz w:val="20"/>
                <w:szCs w:val="20"/>
              </w:rPr>
              <w:t>.00</w:t>
            </w:r>
          </w:p>
        </w:tc>
        <w:tc>
          <w:tcPr>
            <w:tcW w:w="1282" w:type="dxa"/>
            <w:noWrap/>
            <w:vAlign w:val="center"/>
          </w:tcPr>
          <w:p w14:paraId="15E51C96" w14:textId="01B525D9"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120</w:t>
            </w:r>
            <w:r w:rsidR="00264880" w:rsidRPr="00A76894">
              <w:rPr>
                <w:rFonts w:cs="Times New Roman"/>
                <w:color w:val="000000"/>
                <w:sz w:val="20"/>
                <w:szCs w:val="20"/>
              </w:rPr>
              <w:t>.00</w:t>
            </w:r>
          </w:p>
        </w:tc>
        <w:tc>
          <w:tcPr>
            <w:tcW w:w="1283" w:type="dxa"/>
            <w:vAlign w:val="center"/>
          </w:tcPr>
          <w:p w14:paraId="11866369"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14.03</w:t>
            </w:r>
          </w:p>
        </w:tc>
        <w:tc>
          <w:tcPr>
            <w:tcW w:w="1282" w:type="dxa"/>
            <w:noWrap/>
            <w:vAlign w:val="center"/>
          </w:tcPr>
          <w:p w14:paraId="6BA08078"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10.53</w:t>
            </w:r>
          </w:p>
        </w:tc>
        <w:tc>
          <w:tcPr>
            <w:tcW w:w="1283" w:type="dxa"/>
            <w:noWrap/>
            <w:vAlign w:val="center"/>
          </w:tcPr>
          <w:p w14:paraId="076D66D2"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555.48</w:t>
            </w:r>
          </w:p>
        </w:tc>
        <w:tc>
          <w:tcPr>
            <w:tcW w:w="1283" w:type="dxa"/>
            <w:noWrap/>
            <w:vAlign w:val="center"/>
          </w:tcPr>
          <w:p w14:paraId="0B0E3712"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232.68</w:t>
            </w:r>
          </w:p>
        </w:tc>
      </w:tr>
      <w:tr w:rsidR="00341FAD" w:rsidRPr="00A76894" w14:paraId="671C4F31" w14:textId="77777777" w:rsidTr="0034359D">
        <w:trPr>
          <w:trHeight w:val="337"/>
          <w:jc w:val="center"/>
        </w:trPr>
        <w:tc>
          <w:tcPr>
            <w:tcW w:w="1282" w:type="dxa"/>
            <w:noWrap/>
            <w:vAlign w:val="center"/>
            <w:hideMark/>
          </w:tcPr>
          <w:p w14:paraId="6FFAB7B3"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5000</w:t>
            </w:r>
          </w:p>
        </w:tc>
        <w:tc>
          <w:tcPr>
            <w:tcW w:w="1283" w:type="dxa"/>
            <w:noWrap/>
            <w:vAlign w:val="center"/>
          </w:tcPr>
          <w:p w14:paraId="00663522" w14:textId="3A7CA283"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68.5</w:t>
            </w:r>
            <w:r w:rsidR="00264880" w:rsidRPr="00A76894">
              <w:rPr>
                <w:rFonts w:cs="Times New Roman"/>
                <w:color w:val="000000"/>
                <w:sz w:val="20"/>
                <w:szCs w:val="20"/>
              </w:rPr>
              <w:t>0</w:t>
            </w:r>
          </w:p>
        </w:tc>
        <w:tc>
          <w:tcPr>
            <w:tcW w:w="1282" w:type="dxa"/>
            <w:noWrap/>
            <w:vAlign w:val="center"/>
          </w:tcPr>
          <w:p w14:paraId="6C110A6D"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114.17</w:t>
            </w:r>
          </w:p>
        </w:tc>
        <w:tc>
          <w:tcPr>
            <w:tcW w:w="1283" w:type="dxa"/>
            <w:vAlign w:val="center"/>
          </w:tcPr>
          <w:p w14:paraId="64C9F6D3"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13.35</w:t>
            </w:r>
          </w:p>
        </w:tc>
        <w:tc>
          <w:tcPr>
            <w:tcW w:w="1282" w:type="dxa"/>
            <w:noWrap/>
            <w:vAlign w:val="center"/>
          </w:tcPr>
          <w:p w14:paraId="330EF537"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10.01</w:t>
            </w:r>
          </w:p>
        </w:tc>
        <w:tc>
          <w:tcPr>
            <w:tcW w:w="1283" w:type="dxa"/>
            <w:noWrap/>
            <w:vAlign w:val="center"/>
          </w:tcPr>
          <w:p w14:paraId="5FE1FC6C"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442.12</w:t>
            </w:r>
          </w:p>
        </w:tc>
        <w:tc>
          <w:tcPr>
            <w:tcW w:w="1283" w:type="dxa"/>
            <w:noWrap/>
            <w:vAlign w:val="center"/>
          </w:tcPr>
          <w:p w14:paraId="7B9D92F9"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231.49</w:t>
            </w:r>
          </w:p>
        </w:tc>
      </w:tr>
      <w:tr w:rsidR="00341FAD" w:rsidRPr="00A76894" w14:paraId="35BF233B" w14:textId="77777777" w:rsidTr="0034359D">
        <w:trPr>
          <w:trHeight w:val="337"/>
          <w:jc w:val="center"/>
        </w:trPr>
        <w:tc>
          <w:tcPr>
            <w:tcW w:w="1282" w:type="dxa"/>
            <w:noWrap/>
            <w:vAlign w:val="center"/>
            <w:hideMark/>
          </w:tcPr>
          <w:p w14:paraId="44170B01"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6000</w:t>
            </w:r>
          </w:p>
        </w:tc>
        <w:tc>
          <w:tcPr>
            <w:tcW w:w="1283" w:type="dxa"/>
            <w:noWrap/>
            <w:vAlign w:val="center"/>
          </w:tcPr>
          <w:p w14:paraId="430DF709" w14:textId="5A73543B"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66.5</w:t>
            </w:r>
            <w:r w:rsidR="00264880" w:rsidRPr="00A76894">
              <w:rPr>
                <w:rFonts w:cs="Times New Roman"/>
                <w:color w:val="000000"/>
                <w:sz w:val="20"/>
                <w:szCs w:val="20"/>
              </w:rPr>
              <w:t>0</w:t>
            </w:r>
          </w:p>
        </w:tc>
        <w:tc>
          <w:tcPr>
            <w:tcW w:w="1282" w:type="dxa"/>
            <w:noWrap/>
            <w:vAlign w:val="center"/>
          </w:tcPr>
          <w:p w14:paraId="09CAEDAA"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110.83</w:t>
            </w:r>
          </w:p>
        </w:tc>
        <w:tc>
          <w:tcPr>
            <w:tcW w:w="1283" w:type="dxa"/>
            <w:vAlign w:val="center"/>
          </w:tcPr>
          <w:p w14:paraId="490C3A9F"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12.96</w:t>
            </w:r>
          </w:p>
        </w:tc>
        <w:tc>
          <w:tcPr>
            <w:tcW w:w="1282" w:type="dxa"/>
            <w:noWrap/>
            <w:vAlign w:val="center"/>
          </w:tcPr>
          <w:p w14:paraId="7531B183"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9.72</w:t>
            </w:r>
          </w:p>
        </w:tc>
        <w:tc>
          <w:tcPr>
            <w:tcW w:w="1283" w:type="dxa"/>
            <w:noWrap/>
            <w:vAlign w:val="center"/>
          </w:tcPr>
          <w:p w14:paraId="0E73E0EF"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374.87</w:t>
            </w:r>
          </w:p>
        </w:tc>
        <w:tc>
          <w:tcPr>
            <w:tcW w:w="1283" w:type="dxa"/>
            <w:noWrap/>
            <w:vAlign w:val="center"/>
          </w:tcPr>
          <w:p w14:paraId="0E88EB7F"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235.54</w:t>
            </w:r>
          </w:p>
        </w:tc>
      </w:tr>
      <w:tr w:rsidR="00341FAD" w:rsidRPr="00A76894" w14:paraId="6A167F27" w14:textId="77777777" w:rsidTr="0034359D">
        <w:trPr>
          <w:trHeight w:val="337"/>
          <w:jc w:val="center"/>
        </w:trPr>
        <w:tc>
          <w:tcPr>
            <w:tcW w:w="1282" w:type="dxa"/>
            <w:noWrap/>
            <w:vAlign w:val="center"/>
            <w:hideMark/>
          </w:tcPr>
          <w:p w14:paraId="00B75BD7"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7000</w:t>
            </w:r>
          </w:p>
        </w:tc>
        <w:tc>
          <w:tcPr>
            <w:tcW w:w="1283" w:type="dxa"/>
            <w:noWrap/>
            <w:vAlign w:val="center"/>
          </w:tcPr>
          <w:p w14:paraId="154AEC93" w14:textId="1210D382"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65</w:t>
            </w:r>
            <w:r w:rsidR="00264880" w:rsidRPr="00A76894">
              <w:rPr>
                <w:rFonts w:cs="Times New Roman"/>
                <w:color w:val="000000"/>
                <w:sz w:val="20"/>
                <w:szCs w:val="20"/>
              </w:rPr>
              <w:t>.00</w:t>
            </w:r>
          </w:p>
        </w:tc>
        <w:tc>
          <w:tcPr>
            <w:tcW w:w="1282" w:type="dxa"/>
            <w:noWrap/>
            <w:vAlign w:val="center"/>
          </w:tcPr>
          <w:p w14:paraId="76626FFC"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108.33</w:t>
            </w:r>
          </w:p>
        </w:tc>
        <w:tc>
          <w:tcPr>
            <w:tcW w:w="1283" w:type="dxa"/>
            <w:vAlign w:val="center"/>
          </w:tcPr>
          <w:p w14:paraId="396EFECF"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12.67</w:t>
            </w:r>
          </w:p>
        </w:tc>
        <w:tc>
          <w:tcPr>
            <w:tcW w:w="1282" w:type="dxa"/>
            <w:noWrap/>
            <w:vAlign w:val="center"/>
          </w:tcPr>
          <w:p w14:paraId="72322EC7" w14:textId="520C878C"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9.5</w:t>
            </w:r>
            <w:r w:rsidR="00264880" w:rsidRPr="00A76894">
              <w:rPr>
                <w:rFonts w:cs="Times New Roman"/>
                <w:color w:val="000000"/>
                <w:sz w:val="20"/>
                <w:szCs w:val="20"/>
              </w:rPr>
              <w:t>0</w:t>
            </w:r>
          </w:p>
        </w:tc>
        <w:tc>
          <w:tcPr>
            <w:tcW w:w="1283" w:type="dxa"/>
            <w:noWrap/>
            <w:vAlign w:val="center"/>
          </w:tcPr>
          <w:p w14:paraId="0A39717F"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323.12</w:t>
            </w:r>
          </w:p>
        </w:tc>
        <w:tc>
          <w:tcPr>
            <w:tcW w:w="1283" w:type="dxa"/>
            <w:noWrap/>
            <w:vAlign w:val="center"/>
          </w:tcPr>
          <w:p w14:paraId="58C3C983"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236.86</w:t>
            </w:r>
          </w:p>
        </w:tc>
      </w:tr>
      <w:tr w:rsidR="00341FAD" w:rsidRPr="00A76894" w14:paraId="6AE780EE" w14:textId="77777777" w:rsidTr="0034359D">
        <w:trPr>
          <w:trHeight w:val="337"/>
          <w:jc w:val="center"/>
        </w:trPr>
        <w:tc>
          <w:tcPr>
            <w:tcW w:w="1282" w:type="dxa"/>
            <w:noWrap/>
            <w:vAlign w:val="center"/>
            <w:hideMark/>
          </w:tcPr>
          <w:p w14:paraId="7C18EFD4"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8000</w:t>
            </w:r>
          </w:p>
        </w:tc>
        <w:tc>
          <w:tcPr>
            <w:tcW w:w="1283" w:type="dxa"/>
            <w:noWrap/>
            <w:vAlign w:val="center"/>
          </w:tcPr>
          <w:p w14:paraId="63B59119" w14:textId="0F59BD85"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64</w:t>
            </w:r>
            <w:r w:rsidR="00264880" w:rsidRPr="00A76894">
              <w:rPr>
                <w:rFonts w:cs="Times New Roman"/>
                <w:color w:val="000000"/>
                <w:sz w:val="20"/>
                <w:szCs w:val="20"/>
              </w:rPr>
              <w:t>.00</w:t>
            </w:r>
          </w:p>
        </w:tc>
        <w:tc>
          <w:tcPr>
            <w:tcW w:w="1282" w:type="dxa"/>
            <w:noWrap/>
            <w:vAlign w:val="center"/>
          </w:tcPr>
          <w:p w14:paraId="478C5A4D"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106.67</w:t>
            </w:r>
          </w:p>
        </w:tc>
        <w:tc>
          <w:tcPr>
            <w:tcW w:w="1283" w:type="dxa"/>
            <w:vAlign w:val="center"/>
          </w:tcPr>
          <w:p w14:paraId="6E711D3A"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12.48</w:t>
            </w:r>
          </w:p>
        </w:tc>
        <w:tc>
          <w:tcPr>
            <w:tcW w:w="1282" w:type="dxa"/>
            <w:noWrap/>
            <w:vAlign w:val="center"/>
          </w:tcPr>
          <w:p w14:paraId="047B316F"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9.36</w:t>
            </w:r>
          </w:p>
        </w:tc>
        <w:tc>
          <w:tcPr>
            <w:tcW w:w="1283" w:type="dxa"/>
            <w:noWrap/>
            <w:vAlign w:val="center"/>
          </w:tcPr>
          <w:p w14:paraId="05243071"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283.04</w:t>
            </w:r>
          </w:p>
        </w:tc>
        <w:tc>
          <w:tcPr>
            <w:tcW w:w="1283" w:type="dxa"/>
            <w:noWrap/>
            <w:vAlign w:val="center"/>
          </w:tcPr>
          <w:p w14:paraId="58630C9B"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237.12</w:t>
            </w:r>
          </w:p>
        </w:tc>
      </w:tr>
      <w:tr w:rsidR="00341FAD" w:rsidRPr="00A76894" w14:paraId="4EE0EF7F" w14:textId="77777777" w:rsidTr="0034359D">
        <w:trPr>
          <w:trHeight w:val="337"/>
          <w:jc w:val="center"/>
        </w:trPr>
        <w:tc>
          <w:tcPr>
            <w:tcW w:w="1282" w:type="dxa"/>
            <w:noWrap/>
            <w:vAlign w:val="center"/>
          </w:tcPr>
          <w:p w14:paraId="4E4A1682"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9000</w:t>
            </w:r>
          </w:p>
        </w:tc>
        <w:tc>
          <w:tcPr>
            <w:tcW w:w="1283" w:type="dxa"/>
            <w:noWrap/>
            <w:vAlign w:val="center"/>
          </w:tcPr>
          <w:p w14:paraId="0B4E505F" w14:textId="00C852AA"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63.3</w:t>
            </w:r>
            <w:r w:rsidR="00264880" w:rsidRPr="00A76894">
              <w:rPr>
                <w:rFonts w:cs="Times New Roman"/>
                <w:color w:val="000000"/>
                <w:sz w:val="20"/>
                <w:szCs w:val="20"/>
              </w:rPr>
              <w:t>0</w:t>
            </w:r>
          </w:p>
        </w:tc>
        <w:tc>
          <w:tcPr>
            <w:tcW w:w="1282" w:type="dxa"/>
            <w:noWrap/>
            <w:vAlign w:val="center"/>
          </w:tcPr>
          <w:p w14:paraId="566E0981" w14:textId="1D79A304"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105.5</w:t>
            </w:r>
            <w:r w:rsidR="00264880" w:rsidRPr="00A76894">
              <w:rPr>
                <w:rFonts w:cs="Times New Roman"/>
                <w:color w:val="000000"/>
                <w:sz w:val="20"/>
                <w:szCs w:val="20"/>
              </w:rPr>
              <w:t>0</w:t>
            </w:r>
          </w:p>
        </w:tc>
        <w:tc>
          <w:tcPr>
            <w:tcW w:w="1283" w:type="dxa"/>
            <w:vAlign w:val="center"/>
          </w:tcPr>
          <w:p w14:paraId="566F6E28"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12.34</w:t>
            </w:r>
          </w:p>
        </w:tc>
        <w:tc>
          <w:tcPr>
            <w:tcW w:w="1282" w:type="dxa"/>
            <w:noWrap/>
            <w:vAlign w:val="center"/>
          </w:tcPr>
          <w:p w14:paraId="0BE1DBA3"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9.25</w:t>
            </w:r>
          </w:p>
        </w:tc>
        <w:tc>
          <w:tcPr>
            <w:tcW w:w="1283" w:type="dxa"/>
            <w:noWrap/>
            <w:vAlign w:val="center"/>
          </w:tcPr>
          <w:p w14:paraId="72B3AD4A"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254.27</w:t>
            </w:r>
          </w:p>
        </w:tc>
        <w:tc>
          <w:tcPr>
            <w:tcW w:w="1283" w:type="dxa"/>
            <w:noWrap/>
            <w:vAlign w:val="center"/>
          </w:tcPr>
          <w:p w14:paraId="720BEF1C"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239.65</w:t>
            </w:r>
          </w:p>
        </w:tc>
      </w:tr>
      <w:tr w:rsidR="00341FAD" w:rsidRPr="00A76894" w14:paraId="6C328D1F" w14:textId="77777777" w:rsidTr="0034359D">
        <w:trPr>
          <w:trHeight w:val="337"/>
          <w:jc w:val="center"/>
        </w:trPr>
        <w:tc>
          <w:tcPr>
            <w:tcW w:w="1282" w:type="dxa"/>
            <w:noWrap/>
            <w:vAlign w:val="center"/>
          </w:tcPr>
          <w:p w14:paraId="2650AB63"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10000</w:t>
            </w:r>
          </w:p>
        </w:tc>
        <w:tc>
          <w:tcPr>
            <w:tcW w:w="1283" w:type="dxa"/>
            <w:noWrap/>
            <w:vAlign w:val="center"/>
          </w:tcPr>
          <w:p w14:paraId="7FCBBD0B" w14:textId="58233A5B"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63</w:t>
            </w:r>
            <w:r w:rsidR="00264880" w:rsidRPr="00A76894">
              <w:rPr>
                <w:rFonts w:cs="Times New Roman"/>
                <w:color w:val="000000"/>
                <w:sz w:val="20"/>
                <w:szCs w:val="20"/>
              </w:rPr>
              <w:t>.00</w:t>
            </w:r>
          </w:p>
        </w:tc>
        <w:tc>
          <w:tcPr>
            <w:tcW w:w="1282" w:type="dxa"/>
            <w:noWrap/>
            <w:vAlign w:val="center"/>
          </w:tcPr>
          <w:p w14:paraId="46204528" w14:textId="24586969"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105</w:t>
            </w:r>
            <w:r w:rsidR="00264880" w:rsidRPr="00A76894">
              <w:rPr>
                <w:rFonts w:cs="Times New Roman"/>
                <w:color w:val="000000"/>
                <w:sz w:val="20"/>
                <w:szCs w:val="20"/>
              </w:rPr>
              <w:t>.00</w:t>
            </w:r>
          </w:p>
        </w:tc>
        <w:tc>
          <w:tcPr>
            <w:tcW w:w="1283" w:type="dxa"/>
            <w:vAlign w:val="center"/>
          </w:tcPr>
          <w:p w14:paraId="5F09FA9A"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12.28</w:t>
            </w:r>
          </w:p>
        </w:tc>
        <w:tc>
          <w:tcPr>
            <w:tcW w:w="1282" w:type="dxa"/>
            <w:noWrap/>
            <w:vAlign w:val="center"/>
          </w:tcPr>
          <w:p w14:paraId="1CDFD571"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9.21</w:t>
            </w:r>
          </w:p>
        </w:tc>
        <w:tc>
          <w:tcPr>
            <w:tcW w:w="1283" w:type="dxa"/>
            <w:noWrap/>
            <w:vAlign w:val="center"/>
          </w:tcPr>
          <w:p w14:paraId="520C0E51"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227.13</w:t>
            </w:r>
          </w:p>
        </w:tc>
        <w:tc>
          <w:tcPr>
            <w:tcW w:w="1283" w:type="dxa"/>
            <w:noWrap/>
            <w:vAlign w:val="center"/>
          </w:tcPr>
          <w:p w14:paraId="338E1118"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237.85</w:t>
            </w:r>
          </w:p>
        </w:tc>
      </w:tr>
      <w:tr w:rsidR="00341FAD" w:rsidRPr="00A76894" w14:paraId="10F3F33F" w14:textId="77777777" w:rsidTr="0034359D">
        <w:trPr>
          <w:trHeight w:val="337"/>
          <w:jc w:val="center"/>
        </w:trPr>
        <w:tc>
          <w:tcPr>
            <w:tcW w:w="1282" w:type="dxa"/>
            <w:noWrap/>
            <w:vAlign w:val="center"/>
          </w:tcPr>
          <w:p w14:paraId="6A5CE26F"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11000</w:t>
            </w:r>
          </w:p>
        </w:tc>
        <w:tc>
          <w:tcPr>
            <w:tcW w:w="1283" w:type="dxa"/>
            <w:noWrap/>
            <w:vAlign w:val="center"/>
          </w:tcPr>
          <w:p w14:paraId="0867A60D" w14:textId="0886625D"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63</w:t>
            </w:r>
            <w:r w:rsidR="00264880" w:rsidRPr="00A76894">
              <w:rPr>
                <w:rFonts w:cs="Times New Roman"/>
                <w:color w:val="000000"/>
                <w:sz w:val="20"/>
                <w:szCs w:val="20"/>
              </w:rPr>
              <w:t>.00</w:t>
            </w:r>
          </w:p>
        </w:tc>
        <w:tc>
          <w:tcPr>
            <w:tcW w:w="1282" w:type="dxa"/>
            <w:noWrap/>
            <w:vAlign w:val="center"/>
          </w:tcPr>
          <w:p w14:paraId="0B59FF84" w14:textId="4EA9644F"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105</w:t>
            </w:r>
            <w:r w:rsidR="00264880" w:rsidRPr="00A76894">
              <w:rPr>
                <w:rFonts w:cs="Times New Roman"/>
                <w:color w:val="000000"/>
                <w:sz w:val="20"/>
                <w:szCs w:val="20"/>
              </w:rPr>
              <w:t>.00</w:t>
            </w:r>
          </w:p>
        </w:tc>
        <w:tc>
          <w:tcPr>
            <w:tcW w:w="1283" w:type="dxa"/>
            <w:vAlign w:val="center"/>
          </w:tcPr>
          <w:p w14:paraId="16AC26AC"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12.28</w:t>
            </w:r>
          </w:p>
        </w:tc>
        <w:tc>
          <w:tcPr>
            <w:tcW w:w="1282" w:type="dxa"/>
            <w:noWrap/>
            <w:vAlign w:val="center"/>
          </w:tcPr>
          <w:p w14:paraId="65546568"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9.21</w:t>
            </w:r>
          </w:p>
        </w:tc>
        <w:tc>
          <w:tcPr>
            <w:tcW w:w="1283" w:type="dxa"/>
            <w:noWrap/>
            <w:vAlign w:val="center"/>
          </w:tcPr>
          <w:p w14:paraId="71C32736"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207.48</w:t>
            </w:r>
          </w:p>
        </w:tc>
        <w:tc>
          <w:tcPr>
            <w:tcW w:w="1283" w:type="dxa"/>
            <w:noWrap/>
            <w:vAlign w:val="center"/>
          </w:tcPr>
          <w:p w14:paraId="66C43A0D" w14:textId="205A7BEE"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239</w:t>
            </w:r>
            <w:r w:rsidR="00264880" w:rsidRPr="00A76894">
              <w:rPr>
                <w:rFonts w:cs="Times New Roman"/>
                <w:color w:val="000000"/>
                <w:sz w:val="20"/>
                <w:szCs w:val="20"/>
              </w:rPr>
              <w:t>.00</w:t>
            </w:r>
          </w:p>
        </w:tc>
      </w:tr>
      <w:tr w:rsidR="00341FAD" w:rsidRPr="00A76894" w14:paraId="41BE67BE" w14:textId="77777777" w:rsidTr="0034359D">
        <w:trPr>
          <w:trHeight w:val="337"/>
          <w:jc w:val="center"/>
        </w:trPr>
        <w:tc>
          <w:tcPr>
            <w:tcW w:w="1282" w:type="dxa"/>
            <w:noWrap/>
            <w:vAlign w:val="center"/>
          </w:tcPr>
          <w:p w14:paraId="79C7684A"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12000</w:t>
            </w:r>
          </w:p>
        </w:tc>
        <w:tc>
          <w:tcPr>
            <w:tcW w:w="1283" w:type="dxa"/>
            <w:noWrap/>
            <w:vAlign w:val="center"/>
          </w:tcPr>
          <w:p w14:paraId="71F8C5C2" w14:textId="249798E1"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64</w:t>
            </w:r>
            <w:r w:rsidR="00264880" w:rsidRPr="00A76894">
              <w:rPr>
                <w:rFonts w:cs="Times New Roman"/>
                <w:color w:val="000000"/>
                <w:sz w:val="20"/>
                <w:szCs w:val="20"/>
              </w:rPr>
              <w:t>.00</w:t>
            </w:r>
          </w:p>
        </w:tc>
        <w:tc>
          <w:tcPr>
            <w:tcW w:w="1282" w:type="dxa"/>
            <w:noWrap/>
            <w:vAlign w:val="center"/>
          </w:tcPr>
          <w:p w14:paraId="6FC78C73"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106.67</w:t>
            </w:r>
          </w:p>
        </w:tc>
        <w:tc>
          <w:tcPr>
            <w:tcW w:w="1283" w:type="dxa"/>
            <w:vAlign w:val="center"/>
          </w:tcPr>
          <w:p w14:paraId="5564040C"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12.48</w:t>
            </w:r>
          </w:p>
        </w:tc>
        <w:tc>
          <w:tcPr>
            <w:tcW w:w="1282" w:type="dxa"/>
            <w:noWrap/>
            <w:vAlign w:val="center"/>
          </w:tcPr>
          <w:p w14:paraId="78FC2C54"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9.36</w:t>
            </w:r>
          </w:p>
        </w:tc>
        <w:tc>
          <w:tcPr>
            <w:tcW w:w="1283" w:type="dxa"/>
            <w:noWrap/>
            <w:vAlign w:val="center"/>
          </w:tcPr>
          <w:p w14:paraId="7D3D88E6"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192.19</w:t>
            </w:r>
          </w:p>
        </w:tc>
        <w:tc>
          <w:tcPr>
            <w:tcW w:w="1283" w:type="dxa"/>
            <w:noWrap/>
            <w:vAlign w:val="center"/>
          </w:tcPr>
          <w:p w14:paraId="3CB9DF75"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241.51</w:t>
            </w:r>
          </w:p>
        </w:tc>
      </w:tr>
      <w:tr w:rsidR="00341FAD" w:rsidRPr="00A76894" w14:paraId="5ECBCA93" w14:textId="77777777" w:rsidTr="0034359D">
        <w:trPr>
          <w:trHeight w:val="337"/>
          <w:jc w:val="center"/>
        </w:trPr>
        <w:tc>
          <w:tcPr>
            <w:tcW w:w="1282" w:type="dxa"/>
            <w:noWrap/>
            <w:vAlign w:val="center"/>
          </w:tcPr>
          <w:p w14:paraId="409EAE81"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14000</w:t>
            </w:r>
          </w:p>
        </w:tc>
        <w:tc>
          <w:tcPr>
            <w:tcW w:w="1283" w:type="dxa"/>
            <w:noWrap/>
            <w:vAlign w:val="center"/>
          </w:tcPr>
          <w:p w14:paraId="22995379" w14:textId="56FE5BF1"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66</w:t>
            </w:r>
            <w:r w:rsidR="00264880" w:rsidRPr="00A76894">
              <w:rPr>
                <w:rFonts w:cs="Times New Roman"/>
                <w:color w:val="000000"/>
                <w:sz w:val="20"/>
                <w:szCs w:val="20"/>
              </w:rPr>
              <w:t>.00</w:t>
            </w:r>
          </w:p>
        </w:tc>
        <w:tc>
          <w:tcPr>
            <w:tcW w:w="1282" w:type="dxa"/>
            <w:noWrap/>
            <w:vAlign w:val="center"/>
          </w:tcPr>
          <w:p w14:paraId="6F23FCCE" w14:textId="365E1305"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110</w:t>
            </w:r>
            <w:r w:rsidR="00264880" w:rsidRPr="00A76894">
              <w:rPr>
                <w:rFonts w:cs="Times New Roman"/>
                <w:color w:val="000000"/>
                <w:sz w:val="20"/>
                <w:szCs w:val="20"/>
              </w:rPr>
              <w:t>.00</w:t>
            </w:r>
          </w:p>
        </w:tc>
        <w:tc>
          <w:tcPr>
            <w:tcW w:w="1283" w:type="dxa"/>
            <w:vAlign w:val="center"/>
          </w:tcPr>
          <w:p w14:paraId="52A65F59"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12.87</w:t>
            </w:r>
          </w:p>
        </w:tc>
        <w:tc>
          <w:tcPr>
            <w:tcW w:w="1282" w:type="dxa"/>
            <w:noWrap/>
            <w:vAlign w:val="center"/>
          </w:tcPr>
          <w:p w14:paraId="53A4C48E"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9.65</w:t>
            </w:r>
          </w:p>
        </w:tc>
        <w:tc>
          <w:tcPr>
            <w:tcW w:w="1283" w:type="dxa"/>
            <w:noWrap/>
            <w:vAlign w:val="center"/>
          </w:tcPr>
          <w:p w14:paraId="731552A6" w14:textId="6347A6B8"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163.7</w:t>
            </w:r>
            <w:r w:rsidR="00264880" w:rsidRPr="00A76894">
              <w:rPr>
                <w:rFonts w:cs="Times New Roman"/>
                <w:color w:val="000000"/>
                <w:sz w:val="20"/>
                <w:szCs w:val="20"/>
              </w:rPr>
              <w:t>0</w:t>
            </w:r>
          </w:p>
        </w:tc>
        <w:tc>
          <w:tcPr>
            <w:tcW w:w="1283" w:type="dxa"/>
            <w:noWrap/>
            <w:vAlign w:val="center"/>
          </w:tcPr>
          <w:p w14:paraId="1410AD0F" w14:textId="6840037B"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240</w:t>
            </w:r>
            <w:r w:rsidR="00264880" w:rsidRPr="00A76894">
              <w:rPr>
                <w:rFonts w:cs="Times New Roman"/>
                <w:color w:val="000000"/>
                <w:sz w:val="20"/>
                <w:szCs w:val="20"/>
              </w:rPr>
              <w:t>.00</w:t>
            </w:r>
          </w:p>
        </w:tc>
      </w:tr>
    </w:tbl>
    <w:p w14:paraId="4B275719" w14:textId="4AA240DA" w:rsidR="00B03462" w:rsidRPr="00AB77B7" w:rsidRDefault="00341FAD" w:rsidP="00341FAD">
      <w:pPr>
        <w:pStyle w:val="a5"/>
        <w:rPr>
          <w:rFonts w:cs="Times New Roman"/>
        </w:rPr>
      </w:pPr>
      <w:bookmarkStart w:id="163" w:name="_Ref492312377"/>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17</w:t>
      </w:r>
      <w:r w:rsidR="005F21A8" w:rsidRPr="00AB77B7">
        <w:rPr>
          <w:rFonts w:cs="Times New Roman"/>
          <w:noProof/>
        </w:rPr>
        <w:fldChar w:fldCharType="end"/>
      </w:r>
      <w:bookmarkEnd w:id="163"/>
      <w:r w:rsidRPr="00AB77B7">
        <w:rPr>
          <w:rFonts w:cs="Times New Roman"/>
        </w:rPr>
        <w:t xml:space="preserve"> Key parameters for machine series with 12 slots and 10 poles</w:t>
      </w:r>
    </w:p>
    <w:tbl>
      <w:tblPr>
        <w:tblW w:w="8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9"/>
        <w:gridCol w:w="1280"/>
        <w:gridCol w:w="1279"/>
        <w:gridCol w:w="1280"/>
        <w:gridCol w:w="1279"/>
        <w:gridCol w:w="1280"/>
        <w:gridCol w:w="1280"/>
      </w:tblGrid>
      <w:tr w:rsidR="00341FAD" w:rsidRPr="00A76894" w14:paraId="5B76A8BB" w14:textId="77777777" w:rsidTr="0034359D">
        <w:trPr>
          <w:trHeight w:val="300"/>
          <w:jc w:val="center"/>
        </w:trPr>
        <w:tc>
          <w:tcPr>
            <w:tcW w:w="1279" w:type="dxa"/>
            <w:noWrap/>
            <w:vAlign w:val="center"/>
          </w:tcPr>
          <w:p w14:paraId="3F4530ED" w14:textId="77777777" w:rsidR="00341FAD" w:rsidRPr="00A76894" w:rsidRDefault="00341FAD" w:rsidP="00A76894">
            <w:pPr>
              <w:pStyle w:val="Table"/>
              <w:spacing w:before="60" w:after="60"/>
              <w:jc w:val="center"/>
              <w:rPr>
                <w:rFonts w:cs="Times New Roman"/>
                <w:b/>
                <w:sz w:val="20"/>
                <w:szCs w:val="20"/>
                <w:lang w:val="en-US"/>
              </w:rPr>
            </w:pPr>
            <w:r w:rsidRPr="00A76894">
              <w:rPr>
                <w:rFonts w:cs="Times New Roman"/>
                <w:b/>
                <w:sz w:val="20"/>
                <w:szCs w:val="20"/>
                <w:lang w:val="en-US"/>
              </w:rPr>
              <w:t>Machine base speed rating (rpm)</w:t>
            </w:r>
          </w:p>
        </w:tc>
        <w:tc>
          <w:tcPr>
            <w:tcW w:w="1280" w:type="dxa"/>
            <w:noWrap/>
            <w:vAlign w:val="center"/>
          </w:tcPr>
          <w:p w14:paraId="5C72BB94" w14:textId="77777777" w:rsidR="00341FAD" w:rsidRPr="00A76894" w:rsidRDefault="00341FAD" w:rsidP="00A76894">
            <w:pPr>
              <w:pStyle w:val="Table"/>
              <w:spacing w:before="60" w:after="60"/>
              <w:jc w:val="center"/>
              <w:rPr>
                <w:rFonts w:cs="Times New Roman"/>
                <w:b/>
                <w:sz w:val="20"/>
                <w:szCs w:val="20"/>
                <w:lang w:val="en-US"/>
              </w:rPr>
            </w:pPr>
            <w:r w:rsidRPr="00A76894">
              <w:rPr>
                <w:rFonts w:cs="Times New Roman"/>
                <w:b/>
                <w:sz w:val="20"/>
                <w:szCs w:val="20"/>
                <w:lang w:val="en-US"/>
              </w:rPr>
              <w:t>Mechanical rotor radius (mm)</w:t>
            </w:r>
          </w:p>
        </w:tc>
        <w:tc>
          <w:tcPr>
            <w:tcW w:w="1279" w:type="dxa"/>
            <w:noWrap/>
            <w:vAlign w:val="center"/>
          </w:tcPr>
          <w:p w14:paraId="3893018C" w14:textId="77777777" w:rsidR="00341FAD" w:rsidRPr="00A76894" w:rsidRDefault="00341FAD" w:rsidP="00A76894">
            <w:pPr>
              <w:pStyle w:val="Table"/>
              <w:spacing w:before="60" w:after="60"/>
              <w:jc w:val="center"/>
              <w:rPr>
                <w:rFonts w:cs="Times New Roman"/>
                <w:b/>
                <w:sz w:val="20"/>
                <w:szCs w:val="20"/>
                <w:lang w:val="en-US"/>
              </w:rPr>
            </w:pPr>
            <w:r w:rsidRPr="00A76894">
              <w:rPr>
                <w:rFonts w:cs="Times New Roman"/>
                <w:b/>
                <w:sz w:val="20"/>
                <w:szCs w:val="20"/>
                <w:lang w:val="en-US"/>
              </w:rPr>
              <w:t>Stator outer radius (mm)</w:t>
            </w:r>
          </w:p>
        </w:tc>
        <w:tc>
          <w:tcPr>
            <w:tcW w:w="1280" w:type="dxa"/>
            <w:vAlign w:val="center"/>
          </w:tcPr>
          <w:p w14:paraId="7AAF1718" w14:textId="77777777" w:rsidR="00341FAD" w:rsidRPr="00A76894" w:rsidRDefault="00341FAD"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width (mm)</w:t>
            </w:r>
          </w:p>
        </w:tc>
        <w:tc>
          <w:tcPr>
            <w:tcW w:w="1279" w:type="dxa"/>
            <w:noWrap/>
            <w:vAlign w:val="center"/>
          </w:tcPr>
          <w:p w14:paraId="2A15FF9D" w14:textId="77777777" w:rsidR="00341FAD" w:rsidRPr="00A76894" w:rsidRDefault="00341FAD" w:rsidP="00A76894">
            <w:pPr>
              <w:pStyle w:val="Table"/>
              <w:spacing w:before="60" w:after="60"/>
              <w:jc w:val="center"/>
              <w:rPr>
                <w:rFonts w:cs="Times New Roman"/>
                <w:b/>
                <w:sz w:val="20"/>
                <w:szCs w:val="20"/>
                <w:lang w:val="en-US"/>
              </w:rPr>
            </w:pPr>
            <w:r w:rsidRPr="00A76894">
              <w:rPr>
                <w:rFonts w:cs="Times New Roman"/>
                <w:b/>
                <w:sz w:val="20"/>
                <w:szCs w:val="20"/>
                <w:lang w:val="en-US"/>
              </w:rPr>
              <w:t>Stator backiron thickness (mm)</w:t>
            </w:r>
          </w:p>
        </w:tc>
        <w:tc>
          <w:tcPr>
            <w:tcW w:w="1280" w:type="dxa"/>
            <w:noWrap/>
            <w:vAlign w:val="center"/>
          </w:tcPr>
          <w:p w14:paraId="28FBE24F" w14:textId="77777777" w:rsidR="00341FAD" w:rsidRPr="00A76894" w:rsidRDefault="00341FAD" w:rsidP="00A76894">
            <w:pPr>
              <w:pStyle w:val="Table"/>
              <w:spacing w:before="60" w:after="60"/>
              <w:jc w:val="center"/>
              <w:rPr>
                <w:rFonts w:cs="Times New Roman"/>
                <w:b/>
                <w:sz w:val="20"/>
                <w:szCs w:val="20"/>
                <w:lang w:val="en-US"/>
              </w:rPr>
            </w:pPr>
            <w:r w:rsidRPr="00A76894">
              <w:rPr>
                <w:rFonts w:cs="Times New Roman"/>
                <w:b/>
                <w:sz w:val="20"/>
                <w:szCs w:val="20"/>
                <w:lang w:val="en-US"/>
              </w:rPr>
              <w:t>Torque (Nm)</w:t>
            </w:r>
          </w:p>
        </w:tc>
        <w:tc>
          <w:tcPr>
            <w:tcW w:w="1280" w:type="dxa"/>
            <w:noWrap/>
            <w:vAlign w:val="center"/>
          </w:tcPr>
          <w:p w14:paraId="6225B3FC" w14:textId="77777777" w:rsidR="00341FAD" w:rsidRPr="00A76894" w:rsidRDefault="00341FAD" w:rsidP="00A76894">
            <w:pPr>
              <w:pStyle w:val="Table"/>
              <w:spacing w:before="60" w:after="60"/>
              <w:jc w:val="center"/>
              <w:rPr>
                <w:rFonts w:cs="Times New Roman"/>
                <w:b/>
                <w:sz w:val="20"/>
                <w:szCs w:val="20"/>
                <w:lang w:val="en-US"/>
              </w:rPr>
            </w:pPr>
            <w:r w:rsidRPr="00A76894">
              <w:rPr>
                <w:rFonts w:cs="Times New Roman"/>
                <w:b/>
                <w:sz w:val="20"/>
                <w:szCs w:val="20"/>
                <w:lang w:val="en-US"/>
              </w:rPr>
              <w:t>Power (kW)</w:t>
            </w:r>
          </w:p>
        </w:tc>
      </w:tr>
      <w:tr w:rsidR="00341FAD" w:rsidRPr="00A76894" w14:paraId="7F3901DD" w14:textId="77777777" w:rsidTr="0034359D">
        <w:trPr>
          <w:trHeight w:val="337"/>
          <w:jc w:val="center"/>
        </w:trPr>
        <w:tc>
          <w:tcPr>
            <w:tcW w:w="1279" w:type="dxa"/>
            <w:noWrap/>
            <w:vAlign w:val="center"/>
            <w:hideMark/>
          </w:tcPr>
          <w:p w14:paraId="7233F422"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1000</w:t>
            </w:r>
          </w:p>
        </w:tc>
        <w:tc>
          <w:tcPr>
            <w:tcW w:w="1280" w:type="dxa"/>
            <w:noWrap/>
            <w:vAlign w:val="center"/>
          </w:tcPr>
          <w:p w14:paraId="4E29B343" w14:textId="453B9CE5"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102</w:t>
            </w:r>
            <w:r w:rsidR="00264880" w:rsidRPr="00A76894">
              <w:rPr>
                <w:rFonts w:cs="Times New Roman"/>
                <w:color w:val="000000"/>
                <w:sz w:val="20"/>
                <w:szCs w:val="20"/>
              </w:rPr>
              <w:t>.00</w:t>
            </w:r>
          </w:p>
        </w:tc>
        <w:tc>
          <w:tcPr>
            <w:tcW w:w="1279" w:type="dxa"/>
            <w:noWrap/>
            <w:vAlign w:val="center"/>
          </w:tcPr>
          <w:p w14:paraId="30CEF55F" w14:textId="4E0AA6C4"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170</w:t>
            </w:r>
            <w:r w:rsidR="00264880" w:rsidRPr="00A76894">
              <w:rPr>
                <w:rFonts w:cs="Times New Roman"/>
                <w:color w:val="000000"/>
                <w:sz w:val="20"/>
                <w:szCs w:val="20"/>
              </w:rPr>
              <w:t>.00</w:t>
            </w:r>
          </w:p>
        </w:tc>
        <w:tc>
          <w:tcPr>
            <w:tcW w:w="1280" w:type="dxa"/>
            <w:vAlign w:val="center"/>
          </w:tcPr>
          <w:p w14:paraId="0EA803CC"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19.88</w:t>
            </w:r>
          </w:p>
        </w:tc>
        <w:tc>
          <w:tcPr>
            <w:tcW w:w="1279" w:type="dxa"/>
            <w:noWrap/>
            <w:vAlign w:val="center"/>
          </w:tcPr>
          <w:p w14:paraId="5EA66B1F"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14.91</w:t>
            </w:r>
          </w:p>
        </w:tc>
        <w:tc>
          <w:tcPr>
            <w:tcW w:w="1280" w:type="dxa"/>
            <w:noWrap/>
            <w:vAlign w:val="center"/>
          </w:tcPr>
          <w:p w14:paraId="31685F13"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2354.91</w:t>
            </w:r>
          </w:p>
        </w:tc>
        <w:tc>
          <w:tcPr>
            <w:tcW w:w="1280" w:type="dxa"/>
            <w:noWrap/>
            <w:vAlign w:val="center"/>
          </w:tcPr>
          <w:p w14:paraId="0C143B70"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246.61</w:t>
            </w:r>
          </w:p>
        </w:tc>
      </w:tr>
      <w:tr w:rsidR="00341FAD" w:rsidRPr="00A76894" w14:paraId="233126F1" w14:textId="77777777" w:rsidTr="0034359D">
        <w:trPr>
          <w:trHeight w:val="337"/>
          <w:jc w:val="center"/>
        </w:trPr>
        <w:tc>
          <w:tcPr>
            <w:tcW w:w="1279" w:type="dxa"/>
            <w:noWrap/>
            <w:vAlign w:val="center"/>
            <w:hideMark/>
          </w:tcPr>
          <w:p w14:paraId="490974BE"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2000</w:t>
            </w:r>
          </w:p>
        </w:tc>
        <w:tc>
          <w:tcPr>
            <w:tcW w:w="1280" w:type="dxa"/>
            <w:noWrap/>
            <w:vAlign w:val="center"/>
          </w:tcPr>
          <w:p w14:paraId="0AD087CD" w14:textId="7C7FB780"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85</w:t>
            </w:r>
            <w:r w:rsidR="00264880" w:rsidRPr="00A76894">
              <w:rPr>
                <w:rFonts w:cs="Times New Roman"/>
                <w:color w:val="000000"/>
                <w:sz w:val="20"/>
                <w:szCs w:val="20"/>
              </w:rPr>
              <w:t>.00</w:t>
            </w:r>
          </w:p>
        </w:tc>
        <w:tc>
          <w:tcPr>
            <w:tcW w:w="1279" w:type="dxa"/>
            <w:noWrap/>
            <w:vAlign w:val="center"/>
          </w:tcPr>
          <w:p w14:paraId="7CF670BA"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141.67</w:t>
            </w:r>
          </w:p>
        </w:tc>
        <w:tc>
          <w:tcPr>
            <w:tcW w:w="1280" w:type="dxa"/>
            <w:vAlign w:val="center"/>
          </w:tcPr>
          <w:p w14:paraId="154F84B0"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16.57</w:t>
            </w:r>
          </w:p>
        </w:tc>
        <w:tc>
          <w:tcPr>
            <w:tcW w:w="1279" w:type="dxa"/>
            <w:noWrap/>
            <w:vAlign w:val="center"/>
          </w:tcPr>
          <w:p w14:paraId="26A203D2"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12.43</w:t>
            </w:r>
          </w:p>
        </w:tc>
        <w:tc>
          <w:tcPr>
            <w:tcW w:w="1280" w:type="dxa"/>
            <w:noWrap/>
            <w:vAlign w:val="center"/>
          </w:tcPr>
          <w:p w14:paraId="30794563"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1194.37</w:t>
            </w:r>
          </w:p>
        </w:tc>
        <w:tc>
          <w:tcPr>
            <w:tcW w:w="1280" w:type="dxa"/>
            <w:noWrap/>
            <w:vAlign w:val="center"/>
          </w:tcPr>
          <w:p w14:paraId="3767C659"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250.15</w:t>
            </w:r>
          </w:p>
        </w:tc>
      </w:tr>
      <w:tr w:rsidR="00341FAD" w:rsidRPr="00A76894" w14:paraId="7BC5BBF5" w14:textId="77777777" w:rsidTr="0034359D">
        <w:trPr>
          <w:trHeight w:val="337"/>
          <w:jc w:val="center"/>
        </w:trPr>
        <w:tc>
          <w:tcPr>
            <w:tcW w:w="1279" w:type="dxa"/>
            <w:noWrap/>
            <w:vAlign w:val="center"/>
            <w:hideMark/>
          </w:tcPr>
          <w:p w14:paraId="2FAFA087"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3000</w:t>
            </w:r>
          </w:p>
        </w:tc>
        <w:tc>
          <w:tcPr>
            <w:tcW w:w="1280" w:type="dxa"/>
            <w:noWrap/>
            <w:vAlign w:val="center"/>
          </w:tcPr>
          <w:p w14:paraId="7FAE1EA0" w14:textId="4AAFA9ED"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76.3</w:t>
            </w:r>
            <w:r w:rsidR="00264880" w:rsidRPr="00A76894">
              <w:rPr>
                <w:rFonts w:cs="Times New Roman"/>
                <w:color w:val="000000"/>
                <w:sz w:val="20"/>
                <w:szCs w:val="20"/>
              </w:rPr>
              <w:t>0</w:t>
            </w:r>
          </w:p>
        </w:tc>
        <w:tc>
          <w:tcPr>
            <w:tcW w:w="1279" w:type="dxa"/>
            <w:noWrap/>
            <w:vAlign w:val="center"/>
          </w:tcPr>
          <w:p w14:paraId="55D9DA2F"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127.17</w:t>
            </w:r>
          </w:p>
        </w:tc>
        <w:tc>
          <w:tcPr>
            <w:tcW w:w="1280" w:type="dxa"/>
            <w:vAlign w:val="center"/>
          </w:tcPr>
          <w:p w14:paraId="219412DF"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14.87</w:t>
            </w:r>
          </w:p>
        </w:tc>
        <w:tc>
          <w:tcPr>
            <w:tcW w:w="1279" w:type="dxa"/>
            <w:noWrap/>
            <w:vAlign w:val="center"/>
          </w:tcPr>
          <w:p w14:paraId="48A4A7AA"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11.16</w:t>
            </w:r>
          </w:p>
        </w:tc>
        <w:tc>
          <w:tcPr>
            <w:tcW w:w="1280" w:type="dxa"/>
            <w:noWrap/>
            <w:vAlign w:val="center"/>
          </w:tcPr>
          <w:p w14:paraId="6FC0F681"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771.22</w:t>
            </w:r>
          </w:p>
        </w:tc>
        <w:tc>
          <w:tcPr>
            <w:tcW w:w="1280" w:type="dxa"/>
            <w:noWrap/>
            <w:vAlign w:val="center"/>
          </w:tcPr>
          <w:p w14:paraId="58BD9338"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242.29</w:t>
            </w:r>
          </w:p>
        </w:tc>
      </w:tr>
      <w:tr w:rsidR="00341FAD" w:rsidRPr="00A76894" w14:paraId="5A879524" w14:textId="77777777" w:rsidTr="0034359D">
        <w:trPr>
          <w:trHeight w:val="337"/>
          <w:jc w:val="center"/>
        </w:trPr>
        <w:tc>
          <w:tcPr>
            <w:tcW w:w="1279" w:type="dxa"/>
            <w:noWrap/>
            <w:vAlign w:val="center"/>
            <w:hideMark/>
          </w:tcPr>
          <w:p w14:paraId="6BC8A66E"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4000</w:t>
            </w:r>
          </w:p>
        </w:tc>
        <w:tc>
          <w:tcPr>
            <w:tcW w:w="1280" w:type="dxa"/>
            <w:noWrap/>
            <w:vAlign w:val="center"/>
          </w:tcPr>
          <w:p w14:paraId="0BA5B0B1" w14:textId="3DFDF081"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72</w:t>
            </w:r>
            <w:r w:rsidR="00264880" w:rsidRPr="00A76894">
              <w:rPr>
                <w:rFonts w:cs="Times New Roman"/>
                <w:color w:val="000000"/>
                <w:sz w:val="20"/>
                <w:szCs w:val="20"/>
              </w:rPr>
              <w:t>.00</w:t>
            </w:r>
          </w:p>
        </w:tc>
        <w:tc>
          <w:tcPr>
            <w:tcW w:w="1279" w:type="dxa"/>
            <w:noWrap/>
            <w:vAlign w:val="center"/>
          </w:tcPr>
          <w:p w14:paraId="6E782AF9" w14:textId="51F9633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120</w:t>
            </w:r>
            <w:r w:rsidR="00264880" w:rsidRPr="00A76894">
              <w:rPr>
                <w:rFonts w:cs="Times New Roman"/>
                <w:color w:val="000000"/>
                <w:sz w:val="20"/>
                <w:szCs w:val="20"/>
              </w:rPr>
              <w:t>.00</w:t>
            </w:r>
          </w:p>
        </w:tc>
        <w:tc>
          <w:tcPr>
            <w:tcW w:w="1280" w:type="dxa"/>
            <w:vAlign w:val="center"/>
          </w:tcPr>
          <w:p w14:paraId="131586E6"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14.03</w:t>
            </w:r>
          </w:p>
        </w:tc>
        <w:tc>
          <w:tcPr>
            <w:tcW w:w="1279" w:type="dxa"/>
            <w:noWrap/>
            <w:vAlign w:val="center"/>
          </w:tcPr>
          <w:p w14:paraId="3BE4E385"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10.53</w:t>
            </w:r>
          </w:p>
        </w:tc>
        <w:tc>
          <w:tcPr>
            <w:tcW w:w="1280" w:type="dxa"/>
            <w:noWrap/>
            <w:vAlign w:val="center"/>
          </w:tcPr>
          <w:p w14:paraId="56F94779"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591.49</w:t>
            </w:r>
          </w:p>
        </w:tc>
        <w:tc>
          <w:tcPr>
            <w:tcW w:w="1280" w:type="dxa"/>
            <w:noWrap/>
            <w:vAlign w:val="center"/>
          </w:tcPr>
          <w:p w14:paraId="3437C4D9"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247.76</w:t>
            </w:r>
          </w:p>
        </w:tc>
      </w:tr>
      <w:tr w:rsidR="00341FAD" w:rsidRPr="00A76894" w14:paraId="2B5BD00C" w14:textId="77777777" w:rsidTr="0034359D">
        <w:trPr>
          <w:trHeight w:val="337"/>
          <w:jc w:val="center"/>
        </w:trPr>
        <w:tc>
          <w:tcPr>
            <w:tcW w:w="1279" w:type="dxa"/>
            <w:noWrap/>
            <w:vAlign w:val="center"/>
            <w:hideMark/>
          </w:tcPr>
          <w:p w14:paraId="1E717DE4"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5000</w:t>
            </w:r>
          </w:p>
        </w:tc>
        <w:tc>
          <w:tcPr>
            <w:tcW w:w="1280" w:type="dxa"/>
            <w:noWrap/>
            <w:vAlign w:val="center"/>
          </w:tcPr>
          <w:p w14:paraId="02F75851" w14:textId="52006D2A"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68.5</w:t>
            </w:r>
            <w:r w:rsidR="00264880" w:rsidRPr="00A76894">
              <w:rPr>
                <w:rFonts w:cs="Times New Roman"/>
                <w:color w:val="000000"/>
                <w:sz w:val="20"/>
                <w:szCs w:val="20"/>
              </w:rPr>
              <w:t>0</w:t>
            </w:r>
          </w:p>
        </w:tc>
        <w:tc>
          <w:tcPr>
            <w:tcW w:w="1279" w:type="dxa"/>
            <w:noWrap/>
            <w:vAlign w:val="center"/>
          </w:tcPr>
          <w:p w14:paraId="6603CFA6"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114.17</w:t>
            </w:r>
          </w:p>
        </w:tc>
        <w:tc>
          <w:tcPr>
            <w:tcW w:w="1280" w:type="dxa"/>
            <w:vAlign w:val="center"/>
          </w:tcPr>
          <w:p w14:paraId="3B42044D"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13.35</w:t>
            </w:r>
          </w:p>
        </w:tc>
        <w:tc>
          <w:tcPr>
            <w:tcW w:w="1279" w:type="dxa"/>
            <w:noWrap/>
            <w:vAlign w:val="center"/>
          </w:tcPr>
          <w:p w14:paraId="6EABC527"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10.01</w:t>
            </w:r>
          </w:p>
        </w:tc>
        <w:tc>
          <w:tcPr>
            <w:tcW w:w="1280" w:type="dxa"/>
            <w:noWrap/>
            <w:vAlign w:val="center"/>
          </w:tcPr>
          <w:p w14:paraId="4EB75870"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465.43</w:t>
            </w:r>
          </w:p>
        </w:tc>
        <w:tc>
          <w:tcPr>
            <w:tcW w:w="1280" w:type="dxa"/>
            <w:noWrap/>
            <w:vAlign w:val="center"/>
          </w:tcPr>
          <w:p w14:paraId="6AC8907C" w14:textId="67470BD6"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243.7</w:t>
            </w:r>
            <w:r w:rsidR="00264880" w:rsidRPr="00A76894">
              <w:rPr>
                <w:rFonts w:cs="Times New Roman"/>
                <w:color w:val="000000"/>
                <w:sz w:val="20"/>
                <w:szCs w:val="20"/>
              </w:rPr>
              <w:t>0</w:t>
            </w:r>
          </w:p>
        </w:tc>
      </w:tr>
      <w:tr w:rsidR="00341FAD" w:rsidRPr="00A76894" w14:paraId="3FE4D898" w14:textId="77777777" w:rsidTr="0034359D">
        <w:trPr>
          <w:trHeight w:val="337"/>
          <w:jc w:val="center"/>
        </w:trPr>
        <w:tc>
          <w:tcPr>
            <w:tcW w:w="1279" w:type="dxa"/>
            <w:noWrap/>
            <w:vAlign w:val="center"/>
            <w:hideMark/>
          </w:tcPr>
          <w:p w14:paraId="7C491E85"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6000</w:t>
            </w:r>
          </w:p>
        </w:tc>
        <w:tc>
          <w:tcPr>
            <w:tcW w:w="1280" w:type="dxa"/>
            <w:noWrap/>
            <w:vAlign w:val="center"/>
          </w:tcPr>
          <w:p w14:paraId="1C24BD12" w14:textId="7568B81A"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66.5</w:t>
            </w:r>
            <w:r w:rsidR="00264880" w:rsidRPr="00A76894">
              <w:rPr>
                <w:rFonts w:cs="Times New Roman"/>
                <w:color w:val="000000"/>
                <w:sz w:val="20"/>
                <w:szCs w:val="20"/>
              </w:rPr>
              <w:t>0</w:t>
            </w:r>
          </w:p>
        </w:tc>
        <w:tc>
          <w:tcPr>
            <w:tcW w:w="1279" w:type="dxa"/>
            <w:noWrap/>
            <w:vAlign w:val="center"/>
          </w:tcPr>
          <w:p w14:paraId="48760C9E"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110.83</w:t>
            </w:r>
          </w:p>
        </w:tc>
        <w:tc>
          <w:tcPr>
            <w:tcW w:w="1280" w:type="dxa"/>
            <w:vAlign w:val="center"/>
          </w:tcPr>
          <w:p w14:paraId="73CEE243"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12.96</w:t>
            </w:r>
          </w:p>
        </w:tc>
        <w:tc>
          <w:tcPr>
            <w:tcW w:w="1279" w:type="dxa"/>
            <w:noWrap/>
            <w:vAlign w:val="center"/>
          </w:tcPr>
          <w:p w14:paraId="62CB0E83"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9.72</w:t>
            </w:r>
          </w:p>
        </w:tc>
        <w:tc>
          <w:tcPr>
            <w:tcW w:w="1280" w:type="dxa"/>
            <w:noWrap/>
            <w:vAlign w:val="center"/>
          </w:tcPr>
          <w:p w14:paraId="22F8A044"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391.39</w:t>
            </w:r>
          </w:p>
        </w:tc>
        <w:tc>
          <w:tcPr>
            <w:tcW w:w="1280" w:type="dxa"/>
            <w:noWrap/>
            <w:vAlign w:val="center"/>
          </w:tcPr>
          <w:p w14:paraId="37292107"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245.92</w:t>
            </w:r>
          </w:p>
        </w:tc>
      </w:tr>
      <w:tr w:rsidR="00341FAD" w:rsidRPr="00A76894" w14:paraId="503605F3" w14:textId="77777777" w:rsidTr="0034359D">
        <w:trPr>
          <w:trHeight w:val="337"/>
          <w:jc w:val="center"/>
        </w:trPr>
        <w:tc>
          <w:tcPr>
            <w:tcW w:w="1279" w:type="dxa"/>
            <w:noWrap/>
            <w:vAlign w:val="center"/>
            <w:hideMark/>
          </w:tcPr>
          <w:p w14:paraId="49560AE5"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7000</w:t>
            </w:r>
          </w:p>
        </w:tc>
        <w:tc>
          <w:tcPr>
            <w:tcW w:w="1280" w:type="dxa"/>
            <w:noWrap/>
            <w:vAlign w:val="center"/>
          </w:tcPr>
          <w:p w14:paraId="04ECDE91" w14:textId="4884299C"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65</w:t>
            </w:r>
            <w:r w:rsidR="00264880" w:rsidRPr="00A76894">
              <w:rPr>
                <w:rFonts w:cs="Times New Roman"/>
                <w:color w:val="000000"/>
                <w:sz w:val="20"/>
                <w:szCs w:val="20"/>
              </w:rPr>
              <w:t>.00</w:t>
            </w:r>
          </w:p>
        </w:tc>
        <w:tc>
          <w:tcPr>
            <w:tcW w:w="1279" w:type="dxa"/>
            <w:noWrap/>
            <w:vAlign w:val="center"/>
          </w:tcPr>
          <w:p w14:paraId="0E231F52"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108.33</w:t>
            </w:r>
          </w:p>
        </w:tc>
        <w:tc>
          <w:tcPr>
            <w:tcW w:w="1280" w:type="dxa"/>
            <w:vAlign w:val="center"/>
          </w:tcPr>
          <w:p w14:paraId="74753A91"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12.67</w:t>
            </w:r>
          </w:p>
        </w:tc>
        <w:tc>
          <w:tcPr>
            <w:tcW w:w="1279" w:type="dxa"/>
            <w:noWrap/>
            <w:vAlign w:val="center"/>
          </w:tcPr>
          <w:p w14:paraId="5054CC34" w14:textId="33C352AA"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9.5</w:t>
            </w:r>
            <w:r w:rsidR="00264880" w:rsidRPr="00A76894">
              <w:rPr>
                <w:rFonts w:cs="Times New Roman"/>
                <w:color w:val="000000"/>
                <w:sz w:val="20"/>
                <w:szCs w:val="20"/>
              </w:rPr>
              <w:t>0</w:t>
            </w:r>
          </w:p>
        </w:tc>
        <w:tc>
          <w:tcPr>
            <w:tcW w:w="1280" w:type="dxa"/>
            <w:noWrap/>
            <w:vAlign w:val="center"/>
          </w:tcPr>
          <w:p w14:paraId="602AC6B9"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335.39</w:t>
            </w:r>
          </w:p>
        </w:tc>
        <w:tc>
          <w:tcPr>
            <w:tcW w:w="1280" w:type="dxa"/>
            <w:noWrap/>
            <w:vAlign w:val="center"/>
          </w:tcPr>
          <w:p w14:paraId="64168D42"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245.85</w:t>
            </w:r>
          </w:p>
        </w:tc>
      </w:tr>
      <w:tr w:rsidR="00341FAD" w:rsidRPr="00A76894" w14:paraId="3F31A907" w14:textId="77777777" w:rsidTr="0034359D">
        <w:trPr>
          <w:trHeight w:val="337"/>
          <w:jc w:val="center"/>
        </w:trPr>
        <w:tc>
          <w:tcPr>
            <w:tcW w:w="1279" w:type="dxa"/>
            <w:noWrap/>
            <w:vAlign w:val="center"/>
            <w:hideMark/>
          </w:tcPr>
          <w:p w14:paraId="438F2779"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8000</w:t>
            </w:r>
          </w:p>
        </w:tc>
        <w:tc>
          <w:tcPr>
            <w:tcW w:w="1280" w:type="dxa"/>
            <w:noWrap/>
            <w:vAlign w:val="center"/>
          </w:tcPr>
          <w:p w14:paraId="65EA31E2" w14:textId="03448B13"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64</w:t>
            </w:r>
            <w:r w:rsidR="00264880" w:rsidRPr="00A76894">
              <w:rPr>
                <w:rFonts w:cs="Times New Roman"/>
                <w:color w:val="000000"/>
                <w:sz w:val="20"/>
                <w:szCs w:val="20"/>
              </w:rPr>
              <w:t>.00</w:t>
            </w:r>
          </w:p>
        </w:tc>
        <w:tc>
          <w:tcPr>
            <w:tcW w:w="1279" w:type="dxa"/>
            <w:noWrap/>
            <w:vAlign w:val="center"/>
          </w:tcPr>
          <w:p w14:paraId="64889EA4"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106.67</w:t>
            </w:r>
          </w:p>
        </w:tc>
        <w:tc>
          <w:tcPr>
            <w:tcW w:w="1280" w:type="dxa"/>
            <w:vAlign w:val="center"/>
          </w:tcPr>
          <w:p w14:paraId="683AD6DD"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12.48</w:t>
            </w:r>
          </w:p>
        </w:tc>
        <w:tc>
          <w:tcPr>
            <w:tcW w:w="1279" w:type="dxa"/>
            <w:noWrap/>
            <w:vAlign w:val="center"/>
          </w:tcPr>
          <w:p w14:paraId="3451BB98"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9.36</w:t>
            </w:r>
          </w:p>
        </w:tc>
        <w:tc>
          <w:tcPr>
            <w:tcW w:w="1280" w:type="dxa"/>
            <w:noWrap/>
            <w:vAlign w:val="center"/>
          </w:tcPr>
          <w:p w14:paraId="3E9691DB"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292.98</w:t>
            </w:r>
          </w:p>
        </w:tc>
        <w:tc>
          <w:tcPr>
            <w:tcW w:w="1280" w:type="dxa"/>
            <w:noWrap/>
            <w:vAlign w:val="center"/>
          </w:tcPr>
          <w:p w14:paraId="31665E05"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245.45</w:t>
            </w:r>
          </w:p>
        </w:tc>
      </w:tr>
      <w:tr w:rsidR="00341FAD" w:rsidRPr="00A76894" w14:paraId="1887A2F0" w14:textId="77777777" w:rsidTr="0034359D">
        <w:trPr>
          <w:trHeight w:val="337"/>
          <w:jc w:val="center"/>
        </w:trPr>
        <w:tc>
          <w:tcPr>
            <w:tcW w:w="1279" w:type="dxa"/>
            <w:noWrap/>
            <w:vAlign w:val="center"/>
          </w:tcPr>
          <w:p w14:paraId="6F2E48C2"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9000</w:t>
            </w:r>
          </w:p>
        </w:tc>
        <w:tc>
          <w:tcPr>
            <w:tcW w:w="1280" w:type="dxa"/>
            <w:noWrap/>
            <w:vAlign w:val="center"/>
          </w:tcPr>
          <w:p w14:paraId="5DAA24CC" w14:textId="7797F87E"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63.3</w:t>
            </w:r>
            <w:r w:rsidR="00264880" w:rsidRPr="00A76894">
              <w:rPr>
                <w:rFonts w:cs="Times New Roman"/>
                <w:color w:val="000000"/>
                <w:sz w:val="20"/>
                <w:szCs w:val="20"/>
              </w:rPr>
              <w:t>0</w:t>
            </w:r>
          </w:p>
        </w:tc>
        <w:tc>
          <w:tcPr>
            <w:tcW w:w="1279" w:type="dxa"/>
            <w:noWrap/>
            <w:vAlign w:val="center"/>
          </w:tcPr>
          <w:p w14:paraId="63529CB8" w14:textId="50CFEB90"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105.5</w:t>
            </w:r>
            <w:r w:rsidR="00264880" w:rsidRPr="00A76894">
              <w:rPr>
                <w:rFonts w:cs="Times New Roman"/>
                <w:color w:val="000000"/>
                <w:sz w:val="20"/>
                <w:szCs w:val="20"/>
              </w:rPr>
              <w:t>0</w:t>
            </w:r>
          </w:p>
        </w:tc>
        <w:tc>
          <w:tcPr>
            <w:tcW w:w="1280" w:type="dxa"/>
            <w:vAlign w:val="center"/>
          </w:tcPr>
          <w:p w14:paraId="73532D49"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12.34</w:t>
            </w:r>
          </w:p>
        </w:tc>
        <w:tc>
          <w:tcPr>
            <w:tcW w:w="1279" w:type="dxa"/>
            <w:noWrap/>
            <w:vAlign w:val="center"/>
          </w:tcPr>
          <w:p w14:paraId="58FD3FAE"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9.25</w:t>
            </w:r>
          </w:p>
        </w:tc>
        <w:tc>
          <w:tcPr>
            <w:tcW w:w="1280" w:type="dxa"/>
            <w:noWrap/>
            <w:vAlign w:val="center"/>
          </w:tcPr>
          <w:p w14:paraId="0680E14A"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259.15</w:t>
            </w:r>
          </w:p>
        </w:tc>
        <w:tc>
          <w:tcPr>
            <w:tcW w:w="1280" w:type="dxa"/>
            <w:noWrap/>
            <w:vAlign w:val="center"/>
          </w:tcPr>
          <w:p w14:paraId="194F76A7"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244.24</w:t>
            </w:r>
          </w:p>
        </w:tc>
      </w:tr>
      <w:tr w:rsidR="00341FAD" w:rsidRPr="00A76894" w14:paraId="345BC283" w14:textId="77777777" w:rsidTr="0034359D">
        <w:trPr>
          <w:trHeight w:val="337"/>
          <w:jc w:val="center"/>
        </w:trPr>
        <w:tc>
          <w:tcPr>
            <w:tcW w:w="1279" w:type="dxa"/>
            <w:noWrap/>
            <w:vAlign w:val="center"/>
          </w:tcPr>
          <w:p w14:paraId="2682827E"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10000</w:t>
            </w:r>
          </w:p>
        </w:tc>
        <w:tc>
          <w:tcPr>
            <w:tcW w:w="1280" w:type="dxa"/>
            <w:noWrap/>
            <w:vAlign w:val="center"/>
          </w:tcPr>
          <w:p w14:paraId="77D4E32D" w14:textId="2652A191"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63</w:t>
            </w:r>
            <w:r w:rsidR="00264880" w:rsidRPr="00A76894">
              <w:rPr>
                <w:rFonts w:cs="Times New Roman"/>
                <w:color w:val="000000"/>
                <w:sz w:val="20"/>
                <w:szCs w:val="20"/>
              </w:rPr>
              <w:t>.00</w:t>
            </w:r>
          </w:p>
        </w:tc>
        <w:tc>
          <w:tcPr>
            <w:tcW w:w="1279" w:type="dxa"/>
            <w:noWrap/>
            <w:vAlign w:val="center"/>
          </w:tcPr>
          <w:p w14:paraId="3D1C3986" w14:textId="0A1E8B3A"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105</w:t>
            </w:r>
            <w:r w:rsidR="00264880" w:rsidRPr="00A76894">
              <w:rPr>
                <w:rFonts w:cs="Times New Roman"/>
                <w:color w:val="000000"/>
                <w:sz w:val="20"/>
                <w:szCs w:val="20"/>
              </w:rPr>
              <w:t>.00</w:t>
            </w:r>
          </w:p>
        </w:tc>
        <w:tc>
          <w:tcPr>
            <w:tcW w:w="1280" w:type="dxa"/>
            <w:vAlign w:val="center"/>
          </w:tcPr>
          <w:p w14:paraId="7ED78D09"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12.28</w:t>
            </w:r>
          </w:p>
        </w:tc>
        <w:tc>
          <w:tcPr>
            <w:tcW w:w="1279" w:type="dxa"/>
            <w:noWrap/>
            <w:vAlign w:val="center"/>
          </w:tcPr>
          <w:p w14:paraId="2E4A9DCA"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9.21</w:t>
            </w:r>
          </w:p>
        </w:tc>
        <w:tc>
          <w:tcPr>
            <w:tcW w:w="1280" w:type="dxa"/>
            <w:noWrap/>
            <w:vAlign w:val="center"/>
          </w:tcPr>
          <w:p w14:paraId="7F940A3F"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231.89</w:t>
            </w:r>
          </w:p>
        </w:tc>
        <w:tc>
          <w:tcPr>
            <w:tcW w:w="1280" w:type="dxa"/>
            <w:noWrap/>
            <w:vAlign w:val="center"/>
          </w:tcPr>
          <w:p w14:paraId="6D5A181B"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242.83</w:t>
            </w:r>
          </w:p>
        </w:tc>
      </w:tr>
      <w:tr w:rsidR="00341FAD" w:rsidRPr="00A76894" w14:paraId="2EFC4B47" w14:textId="77777777" w:rsidTr="0034359D">
        <w:trPr>
          <w:trHeight w:val="337"/>
          <w:jc w:val="center"/>
        </w:trPr>
        <w:tc>
          <w:tcPr>
            <w:tcW w:w="1279" w:type="dxa"/>
            <w:noWrap/>
            <w:vAlign w:val="center"/>
          </w:tcPr>
          <w:p w14:paraId="3F41FB6C"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11000</w:t>
            </w:r>
          </w:p>
        </w:tc>
        <w:tc>
          <w:tcPr>
            <w:tcW w:w="1280" w:type="dxa"/>
            <w:noWrap/>
            <w:vAlign w:val="center"/>
          </w:tcPr>
          <w:p w14:paraId="61574449" w14:textId="6965EB72"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63</w:t>
            </w:r>
            <w:r w:rsidR="00264880" w:rsidRPr="00A76894">
              <w:rPr>
                <w:rFonts w:cs="Times New Roman"/>
                <w:color w:val="000000"/>
                <w:sz w:val="20"/>
                <w:szCs w:val="20"/>
              </w:rPr>
              <w:t>.00</w:t>
            </w:r>
          </w:p>
        </w:tc>
        <w:tc>
          <w:tcPr>
            <w:tcW w:w="1279" w:type="dxa"/>
            <w:noWrap/>
            <w:vAlign w:val="center"/>
          </w:tcPr>
          <w:p w14:paraId="6BE38D7E" w14:textId="514B9308"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105</w:t>
            </w:r>
            <w:r w:rsidR="00264880" w:rsidRPr="00A76894">
              <w:rPr>
                <w:rFonts w:cs="Times New Roman"/>
                <w:color w:val="000000"/>
                <w:sz w:val="20"/>
                <w:szCs w:val="20"/>
              </w:rPr>
              <w:t>.00</w:t>
            </w:r>
          </w:p>
        </w:tc>
        <w:tc>
          <w:tcPr>
            <w:tcW w:w="1280" w:type="dxa"/>
            <w:vAlign w:val="center"/>
          </w:tcPr>
          <w:p w14:paraId="13B806F9"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12.28</w:t>
            </w:r>
          </w:p>
        </w:tc>
        <w:tc>
          <w:tcPr>
            <w:tcW w:w="1279" w:type="dxa"/>
            <w:noWrap/>
            <w:vAlign w:val="center"/>
          </w:tcPr>
          <w:p w14:paraId="15F03D06"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9.21</w:t>
            </w:r>
          </w:p>
        </w:tc>
        <w:tc>
          <w:tcPr>
            <w:tcW w:w="1280" w:type="dxa"/>
            <w:noWrap/>
            <w:vAlign w:val="center"/>
          </w:tcPr>
          <w:p w14:paraId="3C61DC5B"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208.83</w:t>
            </w:r>
          </w:p>
        </w:tc>
        <w:tc>
          <w:tcPr>
            <w:tcW w:w="1280" w:type="dxa"/>
            <w:noWrap/>
            <w:vAlign w:val="center"/>
          </w:tcPr>
          <w:p w14:paraId="114F6C59"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240.55</w:t>
            </w:r>
          </w:p>
        </w:tc>
      </w:tr>
      <w:tr w:rsidR="00341FAD" w:rsidRPr="00A76894" w14:paraId="1E0DDADA" w14:textId="77777777" w:rsidTr="0034359D">
        <w:trPr>
          <w:trHeight w:val="337"/>
          <w:jc w:val="center"/>
        </w:trPr>
        <w:tc>
          <w:tcPr>
            <w:tcW w:w="1279" w:type="dxa"/>
            <w:noWrap/>
            <w:vAlign w:val="center"/>
          </w:tcPr>
          <w:p w14:paraId="1FE0BE6F"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12000</w:t>
            </w:r>
          </w:p>
        </w:tc>
        <w:tc>
          <w:tcPr>
            <w:tcW w:w="1280" w:type="dxa"/>
            <w:noWrap/>
            <w:vAlign w:val="center"/>
          </w:tcPr>
          <w:p w14:paraId="0BF6616C" w14:textId="7B873F8C"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64</w:t>
            </w:r>
            <w:r w:rsidR="00264880" w:rsidRPr="00A76894">
              <w:rPr>
                <w:rFonts w:cs="Times New Roman"/>
                <w:color w:val="000000"/>
                <w:sz w:val="20"/>
                <w:szCs w:val="20"/>
              </w:rPr>
              <w:t>.00</w:t>
            </w:r>
          </w:p>
        </w:tc>
        <w:tc>
          <w:tcPr>
            <w:tcW w:w="1279" w:type="dxa"/>
            <w:noWrap/>
            <w:vAlign w:val="center"/>
          </w:tcPr>
          <w:p w14:paraId="06042F73"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106.67</w:t>
            </w:r>
          </w:p>
        </w:tc>
        <w:tc>
          <w:tcPr>
            <w:tcW w:w="1280" w:type="dxa"/>
            <w:vAlign w:val="center"/>
          </w:tcPr>
          <w:p w14:paraId="699CFFA1"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12.48</w:t>
            </w:r>
          </w:p>
        </w:tc>
        <w:tc>
          <w:tcPr>
            <w:tcW w:w="1279" w:type="dxa"/>
            <w:noWrap/>
            <w:vAlign w:val="center"/>
          </w:tcPr>
          <w:p w14:paraId="4707ADD0"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9.36</w:t>
            </w:r>
          </w:p>
        </w:tc>
        <w:tc>
          <w:tcPr>
            <w:tcW w:w="1280" w:type="dxa"/>
            <w:noWrap/>
            <w:vAlign w:val="center"/>
          </w:tcPr>
          <w:p w14:paraId="0CA3D4BD"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194.88</w:t>
            </w:r>
          </w:p>
        </w:tc>
        <w:tc>
          <w:tcPr>
            <w:tcW w:w="1280" w:type="dxa"/>
            <w:noWrap/>
            <w:vAlign w:val="center"/>
          </w:tcPr>
          <w:p w14:paraId="042517C7" w14:textId="2B9E06E8"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244.9</w:t>
            </w:r>
            <w:r w:rsidR="00264880" w:rsidRPr="00A76894">
              <w:rPr>
                <w:rFonts w:cs="Times New Roman"/>
                <w:color w:val="000000"/>
                <w:sz w:val="20"/>
                <w:szCs w:val="20"/>
              </w:rPr>
              <w:t>0</w:t>
            </w:r>
          </w:p>
        </w:tc>
      </w:tr>
      <w:tr w:rsidR="00341FAD" w:rsidRPr="00A76894" w14:paraId="053D6E4B" w14:textId="77777777" w:rsidTr="0034359D">
        <w:trPr>
          <w:trHeight w:val="337"/>
          <w:jc w:val="center"/>
        </w:trPr>
        <w:tc>
          <w:tcPr>
            <w:tcW w:w="1279" w:type="dxa"/>
            <w:noWrap/>
            <w:vAlign w:val="center"/>
          </w:tcPr>
          <w:p w14:paraId="1491A175"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14000</w:t>
            </w:r>
          </w:p>
        </w:tc>
        <w:tc>
          <w:tcPr>
            <w:tcW w:w="1280" w:type="dxa"/>
            <w:noWrap/>
            <w:vAlign w:val="center"/>
          </w:tcPr>
          <w:p w14:paraId="31EBCB30" w14:textId="1F6DD178"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66</w:t>
            </w:r>
            <w:r w:rsidR="00264880" w:rsidRPr="00A76894">
              <w:rPr>
                <w:rFonts w:cs="Times New Roman"/>
                <w:color w:val="000000"/>
                <w:sz w:val="20"/>
                <w:szCs w:val="20"/>
              </w:rPr>
              <w:t>.00</w:t>
            </w:r>
          </w:p>
        </w:tc>
        <w:tc>
          <w:tcPr>
            <w:tcW w:w="1279" w:type="dxa"/>
            <w:noWrap/>
            <w:vAlign w:val="center"/>
          </w:tcPr>
          <w:p w14:paraId="3DDEC76E" w14:textId="326A5172"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110</w:t>
            </w:r>
            <w:r w:rsidR="00264880" w:rsidRPr="00A76894">
              <w:rPr>
                <w:rFonts w:cs="Times New Roman"/>
                <w:color w:val="000000"/>
                <w:sz w:val="20"/>
                <w:szCs w:val="20"/>
              </w:rPr>
              <w:t>.00</w:t>
            </w:r>
          </w:p>
        </w:tc>
        <w:tc>
          <w:tcPr>
            <w:tcW w:w="1280" w:type="dxa"/>
            <w:vAlign w:val="center"/>
          </w:tcPr>
          <w:p w14:paraId="26959C62"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12.87</w:t>
            </w:r>
          </w:p>
        </w:tc>
        <w:tc>
          <w:tcPr>
            <w:tcW w:w="1279" w:type="dxa"/>
            <w:noWrap/>
            <w:vAlign w:val="center"/>
          </w:tcPr>
          <w:p w14:paraId="549D11C6"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9.65</w:t>
            </w:r>
          </w:p>
        </w:tc>
        <w:tc>
          <w:tcPr>
            <w:tcW w:w="1280" w:type="dxa"/>
            <w:noWrap/>
            <w:vAlign w:val="center"/>
          </w:tcPr>
          <w:p w14:paraId="28BFBF49" w14:textId="77777777"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161.59</w:t>
            </w:r>
          </w:p>
        </w:tc>
        <w:tc>
          <w:tcPr>
            <w:tcW w:w="1280" w:type="dxa"/>
            <w:noWrap/>
            <w:vAlign w:val="center"/>
          </w:tcPr>
          <w:p w14:paraId="5F1A0BA4" w14:textId="687BB6EA" w:rsidR="00341FAD" w:rsidRPr="00A76894" w:rsidRDefault="00341FAD" w:rsidP="00A76894">
            <w:pPr>
              <w:pStyle w:val="Table"/>
              <w:spacing w:before="60" w:after="60"/>
              <w:jc w:val="center"/>
              <w:rPr>
                <w:rFonts w:cs="Times New Roman"/>
                <w:color w:val="000000"/>
                <w:sz w:val="20"/>
                <w:szCs w:val="20"/>
              </w:rPr>
            </w:pPr>
            <w:r w:rsidRPr="00A76894">
              <w:rPr>
                <w:rFonts w:cs="Times New Roman"/>
                <w:color w:val="000000"/>
                <w:sz w:val="20"/>
                <w:szCs w:val="20"/>
              </w:rPr>
              <w:t>236.9</w:t>
            </w:r>
            <w:r w:rsidR="00264880" w:rsidRPr="00A76894">
              <w:rPr>
                <w:rFonts w:cs="Times New Roman"/>
                <w:color w:val="000000"/>
                <w:sz w:val="20"/>
                <w:szCs w:val="20"/>
              </w:rPr>
              <w:t>0</w:t>
            </w:r>
          </w:p>
        </w:tc>
      </w:tr>
    </w:tbl>
    <w:p w14:paraId="20BCF350" w14:textId="77777777" w:rsidR="00341FAD" w:rsidRPr="00AB77B7" w:rsidRDefault="00341FAD" w:rsidP="00341FAD">
      <w:pPr>
        <w:rPr>
          <w:rFonts w:cs="Times New Roman"/>
        </w:rPr>
      </w:pPr>
    </w:p>
    <w:p w14:paraId="0BCF0328" w14:textId="77777777" w:rsidR="00794D05" w:rsidRPr="00AB77B7" w:rsidRDefault="00205B8C" w:rsidP="005F21A8">
      <w:pPr>
        <w:jc w:val="center"/>
        <w:rPr>
          <w:rFonts w:cs="Times New Roman"/>
        </w:rPr>
      </w:pPr>
      <w:r w:rsidRPr="00AB77B7">
        <w:rPr>
          <w:rFonts w:cs="Times New Roman"/>
          <w:noProof/>
          <w:lang w:eastAsia="en-GB"/>
        </w:rPr>
        <w:lastRenderedPageBreak/>
        <w:drawing>
          <wp:inline distT="0" distB="0" distL="0" distR="0" wp14:anchorId="12149450" wp14:editId="4D103E77">
            <wp:extent cx="5467350" cy="356420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88195" cy="3577794"/>
                    </a:xfrm>
                    <a:prstGeom prst="rect">
                      <a:avLst/>
                    </a:prstGeom>
                    <a:noFill/>
                  </pic:spPr>
                </pic:pic>
              </a:graphicData>
            </a:graphic>
          </wp:inline>
        </w:drawing>
      </w:r>
    </w:p>
    <w:p w14:paraId="1FB8C6C3" w14:textId="5E5E2CFA" w:rsidR="00205B8C" w:rsidRPr="00AB77B7" w:rsidRDefault="00205B8C" w:rsidP="00205B8C">
      <w:pPr>
        <w:pStyle w:val="a5"/>
        <w:rPr>
          <w:rFonts w:cs="Times New Roman"/>
        </w:rPr>
      </w:pPr>
      <w:bookmarkStart w:id="164" w:name="_Ref492312632"/>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53</w:t>
      </w:r>
      <w:r w:rsidR="00816FC4">
        <w:rPr>
          <w:rFonts w:cs="Times New Roman"/>
        </w:rPr>
        <w:fldChar w:fldCharType="end"/>
      </w:r>
      <w:bookmarkEnd w:id="164"/>
      <w:r w:rsidRPr="00AB77B7">
        <w:rPr>
          <w:rFonts w:cs="Times New Roman"/>
        </w:rPr>
        <w:t xml:space="preserve"> Torque density variation </w:t>
      </w:r>
      <w:r w:rsidR="00B03462" w:rsidRPr="00AB77B7">
        <w:rPr>
          <w:rFonts w:cs="Times New Roman"/>
        </w:rPr>
        <w:t xml:space="preserve">with machine speed ratings </w:t>
      </w:r>
      <w:r w:rsidRPr="00AB77B7">
        <w:rPr>
          <w:rFonts w:cs="Times New Roman"/>
        </w:rPr>
        <w:t>for machine series with 9-slot-8-pole, 12-slot-8-pole, 12-slot-10-pole combinations under the same machine size and electric loading</w:t>
      </w:r>
    </w:p>
    <w:p w14:paraId="0EADE748" w14:textId="77777777" w:rsidR="00205B8C" w:rsidRPr="00AB77B7" w:rsidRDefault="00B03462" w:rsidP="005F21A8">
      <w:pPr>
        <w:jc w:val="center"/>
        <w:rPr>
          <w:rFonts w:cs="Times New Roman"/>
        </w:rPr>
      </w:pPr>
      <w:r w:rsidRPr="00AB77B7">
        <w:rPr>
          <w:rFonts w:cs="Times New Roman"/>
          <w:noProof/>
          <w:lang w:eastAsia="en-GB"/>
        </w:rPr>
        <w:drawing>
          <wp:inline distT="0" distB="0" distL="0" distR="0" wp14:anchorId="6CC26282" wp14:editId="3AAF05F4">
            <wp:extent cx="5581650" cy="3574265"/>
            <wp:effectExtent l="0" t="0" r="0" b="762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7710" cy="3597356"/>
                    </a:xfrm>
                    <a:prstGeom prst="rect">
                      <a:avLst/>
                    </a:prstGeom>
                    <a:noFill/>
                  </pic:spPr>
                </pic:pic>
              </a:graphicData>
            </a:graphic>
          </wp:inline>
        </w:drawing>
      </w:r>
    </w:p>
    <w:p w14:paraId="408E70B9" w14:textId="74F50CD3" w:rsidR="00205B8C" w:rsidRPr="00AB77B7" w:rsidRDefault="00205B8C" w:rsidP="00205B8C">
      <w:pPr>
        <w:pStyle w:val="a5"/>
        <w:rPr>
          <w:rFonts w:cs="Times New Roman"/>
        </w:rPr>
      </w:pPr>
      <w:bookmarkStart w:id="165" w:name="_Ref492312635"/>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54</w:t>
      </w:r>
      <w:r w:rsidR="00816FC4">
        <w:rPr>
          <w:rFonts w:cs="Times New Roman"/>
        </w:rPr>
        <w:fldChar w:fldCharType="end"/>
      </w:r>
      <w:bookmarkEnd w:id="165"/>
      <w:r w:rsidRPr="00AB77B7">
        <w:rPr>
          <w:rFonts w:cs="Times New Roman"/>
        </w:rPr>
        <w:t xml:space="preserve"> Power density variation with machine speed rating for machine series with 9-slot-8-pole, 12-slot-8-pole, and 12-slot-10-pole combinations under same machine size and electric loading</w:t>
      </w:r>
    </w:p>
    <w:p w14:paraId="3387528F" w14:textId="77777777" w:rsidR="008A1597" w:rsidRPr="00AB77B7" w:rsidRDefault="00110665" w:rsidP="005F21A8">
      <w:pPr>
        <w:jc w:val="center"/>
        <w:rPr>
          <w:rFonts w:cs="Times New Roman"/>
        </w:rPr>
      </w:pPr>
      <w:r w:rsidRPr="00AB77B7">
        <w:rPr>
          <w:rFonts w:cs="Times New Roman"/>
          <w:noProof/>
          <w:lang w:eastAsia="en-GB"/>
        </w:rPr>
        <w:lastRenderedPageBreak/>
        <w:drawing>
          <wp:inline distT="0" distB="0" distL="0" distR="0" wp14:anchorId="4CA67466" wp14:editId="1F1A12E0">
            <wp:extent cx="5524500" cy="3563282"/>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77748" cy="3597627"/>
                    </a:xfrm>
                    <a:prstGeom prst="rect">
                      <a:avLst/>
                    </a:prstGeom>
                    <a:noFill/>
                  </pic:spPr>
                </pic:pic>
              </a:graphicData>
            </a:graphic>
          </wp:inline>
        </w:drawing>
      </w:r>
    </w:p>
    <w:p w14:paraId="6976FA42" w14:textId="110A9138" w:rsidR="008A1597" w:rsidRPr="00AB77B7" w:rsidRDefault="008A1597" w:rsidP="008A1597">
      <w:pPr>
        <w:pStyle w:val="a5"/>
        <w:rPr>
          <w:rFonts w:cs="Times New Roman"/>
        </w:rPr>
      </w:pPr>
      <w:bookmarkStart w:id="166" w:name="_Ref492376033"/>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55</w:t>
      </w:r>
      <w:r w:rsidR="00816FC4">
        <w:rPr>
          <w:rFonts w:cs="Times New Roman"/>
        </w:rPr>
        <w:fldChar w:fldCharType="end"/>
      </w:r>
      <w:bookmarkEnd w:id="166"/>
      <w:r w:rsidRPr="00AB77B7">
        <w:rPr>
          <w:rFonts w:cs="Times New Roman"/>
        </w:rPr>
        <w:t xml:space="preserve"> Magnetic loading variation within machine series with 9-slot-8-pole, 12-slot-8-pole, and 12-slot-10-pole combinations</w:t>
      </w:r>
    </w:p>
    <w:p w14:paraId="146BACAA" w14:textId="3B0A4E61" w:rsidR="009835A7" w:rsidRPr="00AB77B7" w:rsidRDefault="005A63CA" w:rsidP="00AE7561">
      <w:pPr>
        <w:rPr>
          <w:rFonts w:cs="Times New Roman"/>
        </w:rPr>
      </w:pPr>
      <w:r w:rsidRPr="00AB77B7">
        <w:rPr>
          <w:rFonts w:cs="Times New Roman"/>
        </w:rPr>
        <w:fldChar w:fldCharType="begin"/>
      </w:r>
      <w:r w:rsidRPr="00AB77B7">
        <w:rPr>
          <w:rFonts w:cs="Times New Roman"/>
        </w:rPr>
        <w:instrText xml:space="preserve"> REF _Ref492376033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2.55</w:t>
      </w:r>
      <w:r w:rsidRPr="00AB77B7">
        <w:rPr>
          <w:rFonts w:cs="Times New Roman"/>
        </w:rPr>
        <w:fldChar w:fldCharType="end"/>
      </w:r>
      <w:r w:rsidRPr="00AB77B7">
        <w:rPr>
          <w:rFonts w:cs="Times New Roman"/>
        </w:rPr>
        <w:t xml:space="preserve"> shows the magnetic loading variation within the machine series with three slot-pole combinations, which is solved under open circuit condition. It can be seen that although the three machine series have the same rotor dimensions</w:t>
      </w:r>
      <w:r w:rsidR="005218D2" w:rsidRPr="00AB77B7">
        <w:rPr>
          <w:rFonts w:cs="Times New Roman"/>
        </w:rPr>
        <w:t xml:space="preserve"> at each speed rating</w:t>
      </w:r>
      <w:r w:rsidR="007E0FC2" w:rsidRPr="00AB77B7">
        <w:rPr>
          <w:rFonts w:cs="Times New Roman"/>
        </w:rPr>
        <w:t>,</w:t>
      </w:r>
      <w:r w:rsidRPr="00AB77B7">
        <w:rPr>
          <w:rFonts w:cs="Times New Roman"/>
        </w:rPr>
        <w:t xml:space="preserve"> including the containment</w:t>
      </w:r>
      <w:r w:rsidR="007E0FC2" w:rsidRPr="00AB77B7">
        <w:rPr>
          <w:rFonts w:cs="Times New Roman"/>
        </w:rPr>
        <w:t xml:space="preserve"> thickness, there is still </w:t>
      </w:r>
      <w:r w:rsidRPr="00AB77B7">
        <w:rPr>
          <w:rFonts w:cs="Times New Roman"/>
        </w:rPr>
        <w:t xml:space="preserve">little difference in magnetic loading between </w:t>
      </w:r>
      <w:r w:rsidR="007E0FC2" w:rsidRPr="00AB77B7">
        <w:rPr>
          <w:rFonts w:cs="Times New Roman"/>
        </w:rPr>
        <w:t>them</w:t>
      </w:r>
      <w:r w:rsidR="005218D2" w:rsidRPr="00AB77B7">
        <w:rPr>
          <w:rFonts w:cs="Times New Roman"/>
        </w:rPr>
        <w:t xml:space="preserve"> </w:t>
      </w:r>
      <w:r w:rsidRPr="00AB77B7">
        <w:rPr>
          <w:rFonts w:cs="Times New Roman"/>
        </w:rPr>
        <w:t xml:space="preserve">at low speed end. This difference is brought by the </w:t>
      </w:r>
      <w:r w:rsidR="007E0FC2" w:rsidRPr="00AB77B7">
        <w:rPr>
          <w:rFonts w:cs="Times New Roman"/>
        </w:rPr>
        <w:t xml:space="preserve">different slot-pole combination since the magnetic loading is </w:t>
      </w:r>
      <w:r w:rsidR="009F368D" w:rsidRPr="00AB77B7">
        <w:rPr>
          <w:rFonts w:cs="Times New Roman"/>
        </w:rPr>
        <w:t xml:space="preserve">determined by the airgap permeance and magnet working point, </w:t>
      </w:r>
      <w:r w:rsidR="00110665" w:rsidRPr="00AB77B7">
        <w:rPr>
          <w:rFonts w:cs="Times New Roman"/>
        </w:rPr>
        <w:t xml:space="preserve">and the </w:t>
      </w:r>
      <w:r w:rsidR="007E0FC2" w:rsidRPr="00AB77B7">
        <w:rPr>
          <w:rFonts w:cs="Times New Roman"/>
        </w:rPr>
        <w:t>modulation effect from the stator slots</w:t>
      </w:r>
      <w:r w:rsidR="00110665" w:rsidRPr="00AB77B7">
        <w:rPr>
          <w:rFonts w:cs="Times New Roman"/>
        </w:rPr>
        <w:t xml:space="preserve"> could affect the airgap permeance and change the magnet working point</w:t>
      </w:r>
      <w:r w:rsidR="00510DB4" w:rsidRPr="00AB77B7">
        <w:rPr>
          <w:rFonts w:cs="Times New Roman"/>
        </w:rPr>
        <w:t>, which has been studied in detail using analytical field analysis by</w:t>
      </w:r>
      <w:r w:rsidR="009F368D" w:rsidRPr="00AB77B7">
        <w:rPr>
          <w:rFonts w:cs="Times New Roman"/>
        </w:rPr>
        <w:t xml:space="preserve"> </w:t>
      </w:r>
      <w:r w:rsidR="00510DB4" w:rsidRPr="00AB77B7">
        <w:rPr>
          <w:rFonts w:cs="Times New Roman"/>
        </w:rPr>
        <w:t>a</w:t>
      </w:r>
      <w:r w:rsidR="009F368D" w:rsidRPr="00AB77B7">
        <w:rPr>
          <w:rFonts w:cs="Times New Roman"/>
        </w:rPr>
        <w:t>uthors in [</w:t>
      </w:r>
      <w:r w:rsidR="00100044" w:rsidRPr="00AB77B7">
        <w:rPr>
          <w:rFonts w:cs="Times New Roman"/>
        </w:rPr>
        <w:t>19</w:t>
      </w:r>
      <w:r w:rsidR="009F368D" w:rsidRPr="00AB77B7">
        <w:rPr>
          <w:rFonts w:cs="Times New Roman"/>
        </w:rPr>
        <w:t xml:space="preserve">] </w:t>
      </w:r>
      <w:r w:rsidR="00510DB4" w:rsidRPr="00AB77B7">
        <w:rPr>
          <w:rFonts w:cs="Times New Roman"/>
        </w:rPr>
        <w:t>and good agreeme</w:t>
      </w:r>
      <w:r w:rsidR="00BC1EFE" w:rsidRPr="00AB77B7">
        <w:rPr>
          <w:rFonts w:cs="Times New Roman"/>
        </w:rPr>
        <w:t>nt with FE results is achieved. A</w:t>
      </w:r>
      <w:r w:rsidR="007E0FC2" w:rsidRPr="00AB77B7">
        <w:rPr>
          <w:rFonts w:cs="Times New Roman"/>
        </w:rPr>
        <w:t>s the slot-pole combination changes, the modulation effect is also changed. This modulation change has more influence at low speed end since as the speed rating increases, the effective airgap beco</w:t>
      </w:r>
      <w:r w:rsidR="009835A7" w:rsidRPr="00AB77B7">
        <w:rPr>
          <w:rFonts w:cs="Times New Roman"/>
        </w:rPr>
        <w:t xml:space="preserve">mes bigger and bigger and is thus less and less affected by </w:t>
      </w:r>
      <w:r w:rsidR="007E0FC2" w:rsidRPr="00AB77B7">
        <w:rPr>
          <w:rFonts w:cs="Times New Roman"/>
        </w:rPr>
        <w:t>the slot modulation</w:t>
      </w:r>
      <w:r w:rsidR="00510DB4" w:rsidRPr="00AB77B7">
        <w:rPr>
          <w:rFonts w:cs="Times New Roman"/>
        </w:rPr>
        <w:t xml:space="preserve">. </w:t>
      </w:r>
      <w:r w:rsidR="005218D2" w:rsidRPr="00AB77B7">
        <w:rPr>
          <w:rFonts w:cs="Times New Roman"/>
        </w:rPr>
        <w:t xml:space="preserve">Therefore, the magnetic loading variation in three machine series starts to merge, as indicated in </w:t>
      </w:r>
      <w:r w:rsidR="005218D2" w:rsidRPr="00AB77B7">
        <w:rPr>
          <w:rFonts w:cs="Times New Roman"/>
        </w:rPr>
        <w:fldChar w:fldCharType="begin"/>
      </w:r>
      <w:r w:rsidR="005218D2" w:rsidRPr="00AB77B7">
        <w:rPr>
          <w:rFonts w:cs="Times New Roman"/>
        </w:rPr>
        <w:instrText xml:space="preserve"> REF _Ref492376033 \h </w:instrText>
      </w:r>
      <w:r w:rsidR="00AB77B7">
        <w:rPr>
          <w:rFonts w:cs="Times New Roman"/>
        </w:rPr>
        <w:instrText xml:space="preserve"> \* MERGEFORMAT </w:instrText>
      </w:r>
      <w:r w:rsidR="005218D2" w:rsidRPr="00AB77B7">
        <w:rPr>
          <w:rFonts w:cs="Times New Roman"/>
        </w:rPr>
      </w:r>
      <w:r w:rsidR="005218D2" w:rsidRPr="00AB77B7">
        <w:rPr>
          <w:rFonts w:cs="Times New Roman"/>
        </w:rPr>
        <w:fldChar w:fldCharType="separate"/>
      </w:r>
      <w:r w:rsidR="006D062E" w:rsidRPr="00AB77B7">
        <w:rPr>
          <w:rFonts w:cs="Times New Roman"/>
        </w:rPr>
        <w:t xml:space="preserve">Figure </w:t>
      </w:r>
      <w:r w:rsidR="006D062E">
        <w:rPr>
          <w:rFonts w:cs="Times New Roman"/>
          <w:noProof/>
        </w:rPr>
        <w:t>2.55</w:t>
      </w:r>
      <w:r w:rsidR="005218D2" w:rsidRPr="00AB77B7">
        <w:rPr>
          <w:rFonts w:cs="Times New Roman"/>
        </w:rPr>
        <w:fldChar w:fldCharType="end"/>
      </w:r>
      <w:r w:rsidR="005218D2" w:rsidRPr="00AB77B7">
        <w:rPr>
          <w:rFonts w:cs="Times New Roman"/>
        </w:rPr>
        <w:t>.</w:t>
      </w:r>
    </w:p>
    <w:p w14:paraId="01CBC4D0" w14:textId="3DEFD97F" w:rsidR="00AE7561" w:rsidRPr="00AB77B7" w:rsidRDefault="00BC1EFE" w:rsidP="00AE7561">
      <w:pPr>
        <w:rPr>
          <w:rFonts w:cs="Times New Roman"/>
        </w:rPr>
      </w:pPr>
      <w:r w:rsidRPr="00AB77B7">
        <w:rPr>
          <w:rFonts w:cs="Times New Roman"/>
        </w:rPr>
        <w:t>Under</w:t>
      </w:r>
      <w:r w:rsidR="00AE7561" w:rsidRPr="00AB77B7">
        <w:rPr>
          <w:rFonts w:cs="Times New Roman"/>
        </w:rPr>
        <w:t xml:space="preserve"> the same machine size, </w:t>
      </w:r>
      <w:r w:rsidRPr="00AB77B7">
        <w:rPr>
          <w:rFonts w:cs="Times New Roman"/>
        </w:rPr>
        <w:t xml:space="preserve">very close </w:t>
      </w:r>
      <w:r w:rsidR="00AE7561" w:rsidRPr="00AB77B7">
        <w:rPr>
          <w:rFonts w:cs="Times New Roman"/>
        </w:rPr>
        <w:t>electri</w:t>
      </w:r>
      <w:r w:rsidRPr="00AB77B7">
        <w:rPr>
          <w:rFonts w:cs="Times New Roman"/>
        </w:rPr>
        <w:t xml:space="preserve">c loading and magnetic loading, </w:t>
      </w:r>
      <w:r w:rsidR="00192CD5" w:rsidRPr="00AB77B7">
        <w:rPr>
          <w:rFonts w:cs="Times New Roman"/>
        </w:rPr>
        <w:t>the difference in torque density and power density between the machine series with three different slot-pole combinations mainly comes from the difference in winding factor, which is 0.866 for 12-8 combination, 0.933 for 12-10 combination, and 0.945 for 9-8 combination</w:t>
      </w:r>
      <w:r w:rsidR="005D02A2" w:rsidRPr="00AB77B7">
        <w:rPr>
          <w:rFonts w:cs="Times New Roman"/>
        </w:rPr>
        <w:t xml:space="preserve">, </w:t>
      </w:r>
      <w:r w:rsidR="005D02A2" w:rsidRPr="00AB77B7">
        <w:rPr>
          <w:rFonts w:cs="Times New Roman"/>
        </w:rPr>
        <w:lastRenderedPageBreak/>
        <w:t>as indicated by analytical equations</w:t>
      </w:r>
      <w:r w:rsidR="002436BA" w:rsidRPr="00AB77B7">
        <w:rPr>
          <w:rFonts w:cs="Times New Roman"/>
        </w:rPr>
        <w:t xml:space="preserve">. </w:t>
      </w:r>
      <w:r w:rsidR="00AC1FE4" w:rsidRPr="00AB77B7">
        <w:rPr>
          <w:rFonts w:cs="Times New Roman"/>
        </w:rPr>
        <w:t>Therefore</w:t>
      </w:r>
      <w:r w:rsidR="00192CD5" w:rsidRPr="00AB77B7">
        <w:rPr>
          <w:rFonts w:cs="Times New Roman"/>
        </w:rPr>
        <w:t xml:space="preserve">, the 12-8 design </w:t>
      </w:r>
      <w:r w:rsidR="002436BA" w:rsidRPr="00AB77B7">
        <w:rPr>
          <w:rFonts w:cs="Times New Roman"/>
        </w:rPr>
        <w:t>should have</w:t>
      </w:r>
      <w:r w:rsidR="00192CD5" w:rsidRPr="00AB77B7">
        <w:rPr>
          <w:rFonts w:cs="Times New Roman"/>
        </w:rPr>
        <w:t xml:space="preserve"> the lowest output torque and power on the same machine size, and </w:t>
      </w:r>
      <w:r w:rsidR="002436BA" w:rsidRPr="00AB77B7">
        <w:rPr>
          <w:rFonts w:cs="Times New Roman"/>
        </w:rPr>
        <w:t xml:space="preserve">the </w:t>
      </w:r>
      <w:r w:rsidR="00192CD5" w:rsidRPr="00AB77B7">
        <w:rPr>
          <w:rFonts w:cs="Times New Roman"/>
        </w:rPr>
        <w:t>12-10 design</w:t>
      </w:r>
      <w:r w:rsidR="002436BA" w:rsidRPr="00AB77B7">
        <w:rPr>
          <w:rFonts w:cs="Times New Roman"/>
        </w:rPr>
        <w:t xml:space="preserve"> should have close but slight lower torque performance than the </w:t>
      </w:r>
      <w:r w:rsidR="00192CD5" w:rsidRPr="00AB77B7">
        <w:rPr>
          <w:rFonts w:cs="Times New Roman"/>
        </w:rPr>
        <w:t xml:space="preserve">9-8 design. </w:t>
      </w:r>
      <w:r w:rsidR="00AC1FE4" w:rsidRPr="00AB77B7">
        <w:rPr>
          <w:rFonts w:cs="Times New Roman"/>
        </w:rPr>
        <w:t xml:space="preserve">The FE calculated results shown in </w:t>
      </w:r>
      <w:r w:rsidR="00AC1FE4" w:rsidRPr="00AB77B7">
        <w:rPr>
          <w:rFonts w:cs="Times New Roman"/>
        </w:rPr>
        <w:fldChar w:fldCharType="begin"/>
      </w:r>
      <w:r w:rsidR="00AC1FE4" w:rsidRPr="00AB77B7">
        <w:rPr>
          <w:rFonts w:cs="Times New Roman"/>
        </w:rPr>
        <w:instrText xml:space="preserve"> REF _Ref492312375 \h </w:instrText>
      </w:r>
      <w:r w:rsidR="00AB77B7">
        <w:rPr>
          <w:rFonts w:cs="Times New Roman"/>
        </w:rPr>
        <w:instrText xml:space="preserve"> \* MERGEFORMAT </w:instrText>
      </w:r>
      <w:r w:rsidR="00AC1FE4" w:rsidRPr="00AB77B7">
        <w:rPr>
          <w:rFonts w:cs="Times New Roman"/>
        </w:rPr>
      </w:r>
      <w:r w:rsidR="00AC1FE4" w:rsidRPr="00AB77B7">
        <w:rPr>
          <w:rFonts w:cs="Times New Roman"/>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16</w:t>
      </w:r>
      <w:r w:rsidR="00AC1FE4" w:rsidRPr="00AB77B7">
        <w:rPr>
          <w:rFonts w:cs="Times New Roman"/>
        </w:rPr>
        <w:fldChar w:fldCharType="end"/>
      </w:r>
      <w:r w:rsidR="00AC1FE4" w:rsidRPr="00AB77B7">
        <w:rPr>
          <w:rFonts w:cs="Times New Roman"/>
        </w:rPr>
        <w:t xml:space="preserve"> and </w:t>
      </w:r>
      <w:r w:rsidR="00AC1FE4" w:rsidRPr="00AB77B7">
        <w:rPr>
          <w:rFonts w:cs="Times New Roman"/>
        </w:rPr>
        <w:fldChar w:fldCharType="begin"/>
      </w:r>
      <w:r w:rsidR="00AC1FE4" w:rsidRPr="00AB77B7">
        <w:rPr>
          <w:rFonts w:cs="Times New Roman"/>
        </w:rPr>
        <w:instrText xml:space="preserve"> REF _Ref492312377 \h </w:instrText>
      </w:r>
      <w:r w:rsidR="00AB77B7">
        <w:rPr>
          <w:rFonts w:cs="Times New Roman"/>
        </w:rPr>
        <w:instrText xml:space="preserve"> \* MERGEFORMAT </w:instrText>
      </w:r>
      <w:r w:rsidR="00AC1FE4" w:rsidRPr="00AB77B7">
        <w:rPr>
          <w:rFonts w:cs="Times New Roman"/>
        </w:rPr>
      </w:r>
      <w:r w:rsidR="00AC1FE4" w:rsidRPr="00AB77B7">
        <w:rPr>
          <w:rFonts w:cs="Times New Roman"/>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17</w:t>
      </w:r>
      <w:r w:rsidR="00AC1FE4" w:rsidRPr="00AB77B7">
        <w:rPr>
          <w:rFonts w:cs="Times New Roman"/>
        </w:rPr>
        <w:fldChar w:fldCharType="end"/>
      </w:r>
      <w:r w:rsidR="00AC1FE4" w:rsidRPr="00AB77B7">
        <w:rPr>
          <w:rFonts w:cs="Times New Roman"/>
        </w:rPr>
        <w:t xml:space="preserve"> and the torque density and power density variation curves shown in </w:t>
      </w:r>
      <w:r w:rsidR="00AC1FE4" w:rsidRPr="00AB77B7">
        <w:rPr>
          <w:rFonts w:cs="Times New Roman"/>
        </w:rPr>
        <w:fldChar w:fldCharType="begin"/>
      </w:r>
      <w:r w:rsidR="00AC1FE4" w:rsidRPr="00AB77B7">
        <w:rPr>
          <w:rFonts w:cs="Times New Roman"/>
        </w:rPr>
        <w:instrText xml:space="preserve"> REF _Ref492312632 \h </w:instrText>
      </w:r>
      <w:r w:rsidR="00AB77B7">
        <w:rPr>
          <w:rFonts w:cs="Times New Roman"/>
        </w:rPr>
        <w:instrText xml:space="preserve"> \* MERGEFORMAT </w:instrText>
      </w:r>
      <w:r w:rsidR="00AC1FE4" w:rsidRPr="00AB77B7">
        <w:rPr>
          <w:rFonts w:cs="Times New Roman"/>
        </w:rPr>
      </w:r>
      <w:r w:rsidR="00AC1FE4" w:rsidRPr="00AB77B7">
        <w:rPr>
          <w:rFonts w:cs="Times New Roman"/>
        </w:rPr>
        <w:fldChar w:fldCharType="separate"/>
      </w:r>
      <w:r w:rsidR="006D062E" w:rsidRPr="00AB77B7">
        <w:rPr>
          <w:rFonts w:cs="Times New Roman"/>
        </w:rPr>
        <w:t xml:space="preserve">Figure </w:t>
      </w:r>
      <w:r w:rsidR="006D062E">
        <w:rPr>
          <w:rFonts w:cs="Times New Roman"/>
          <w:noProof/>
        </w:rPr>
        <w:t>2.53</w:t>
      </w:r>
      <w:r w:rsidR="00AC1FE4" w:rsidRPr="00AB77B7">
        <w:rPr>
          <w:rFonts w:cs="Times New Roman"/>
        </w:rPr>
        <w:fldChar w:fldCharType="end"/>
      </w:r>
      <w:r w:rsidR="00AC1FE4" w:rsidRPr="00AB77B7">
        <w:rPr>
          <w:rFonts w:cs="Times New Roman"/>
        </w:rPr>
        <w:t xml:space="preserve"> and </w:t>
      </w:r>
      <w:r w:rsidR="00AC1FE4" w:rsidRPr="00AB77B7">
        <w:rPr>
          <w:rFonts w:cs="Times New Roman"/>
        </w:rPr>
        <w:fldChar w:fldCharType="begin"/>
      </w:r>
      <w:r w:rsidR="00AC1FE4" w:rsidRPr="00AB77B7">
        <w:rPr>
          <w:rFonts w:cs="Times New Roman"/>
        </w:rPr>
        <w:instrText xml:space="preserve"> REF _Ref492312635 \h </w:instrText>
      </w:r>
      <w:r w:rsidR="00AB77B7">
        <w:rPr>
          <w:rFonts w:cs="Times New Roman"/>
        </w:rPr>
        <w:instrText xml:space="preserve"> \* MERGEFORMAT </w:instrText>
      </w:r>
      <w:r w:rsidR="00AC1FE4" w:rsidRPr="00AB77B7">
        <w:rPr>
          <w:rFonts w:cs="Times New Roman"/>
        </w:rPr>
      </w:r>
      <w:r w:rsidR="00AC1FE4" w:rsidRPr="00AB77B7">
        <w:rPr>
          <w:rFonts w:cs="Times New Roman"/>
        </w:rPr>
        <w:fldChar w:fldCharType="separate"/>
      </w:r>
      <w:r w:rsidR="006D062E" w:rsidRPr="00AB77B7">
        <w:rPr>
          <w:rFonts w:cs="Times New Roman"/>
        </w:rPr>
        <w:t xml:space="preserve">Figure </w:t>
      </w:r>
      <w:r w:rsidR="006D062E">
        <w:rPr>
          <w:rFonts w:cs="Times New Roman"/>
          <w:noProof/>
        </w:rPr>
        <w:t>2.54</w:t>
      </w:r>
      <w:r w:rsidR="00AC1FE4" w:rsidRPr="00AB77B7">
        <w:rPr>
          <w:rFonts w:cs="Times New Roman"/>
        </w:rPr>
        <w:fldChar w:fldCharType="end"/>
      </w:r>
      <w:r w:rsidR="00AC1FE4" w:rsidRPr="00AB77B7">
        <w:rPr>
          <w:rFonts w:cs="Times New Roman"/>
        </w:rPr>
        <w:t xml:space="preserve"> well prove the analytical prediction. </w:t>
      </w:r>
      <w:r w:rsidR="00192CD5" w:rsidRPr="00AB77B7">
        <w:rPr>
          <w:rFonts w:cs="Times New Roman"/>
        </w:rPr>
        <w:t>The 12-8 design als</w:t>
      </w:r>
      <w:r w:rsidR="009835A7" w:rsidRPr="00AB77B7">
        <w:rPr>
          <w:rFonts w:cs="Times New Roman"/>
        </w:rPr>
        <w:t>o has the biggest torque ripple</w:t>
      </w:r>
      <w:r w:rsidR="00B15FF1" w:rsidRPr="00AB77B7">
        <w:rPr>
          <w:rFonts w:cs="Times New Roman"/>
        </w:rPr>
        <w:t xml:space="preserve"> at low speed end</w:t>
      </w:r>
      <w:r w:rsidR="009835A7" w:rsidRPr="00AB77B7">
        <w:rPr>
          <w:rFonts w:cs="Times New Roman"/>
        </w:rPr>
        <w:t>, which is observed from the FE results. At high speed end</w:t>
      </w:r>
      <w:r w:rsidR="00DE49EF" w:rsidRPr="00AB77B7">
        <w:rPr>
          <w:rFonts w:cs="Times New Roman"/>
        </w:rPr>
        <w:t xml:space="preserve">, however, as the containment thickness becomes the dominant factor that influence the torque density and power density, the difference in winding factor in the three machine series no longer has significant influence on the </w:t>
      </w:r>
      <w:r w:rsidR="00F24355" w:rsidRPr="00AB77B7">
        <w:rPr>
          <w:rFonts w:cs="Times New Roman"/>
        </w:rPr>
        <w:t xml:space="preserve">torque density and power density, </w:t>
      </w:r>
      <w:r w:rsidR="000D6F85" w:rsidRPr="00AB77B7">
        <w:rPr>
          <w:rFonts w:cs="Times New Roman"/>
        </w:rPr>
        <w:t xml:space="preserve">and the </w:t>
      </w:r>
      <w:r w:rsidR="006C6ACF" w:rsidRPr="00AB77B7">
        <w:rPr>
          <w:rFonts w:cs="Times New Roman"/>
        </w:rPr>
        <w:t>variation curves of</w:t>
      </w:r>
      <w:r w:rsidR="005D02A2" w:rsidRPr="00AB77B7">
        <w:rPr>
          <w:rFonts w:cs="Times New Roman"/>
        </w:rPr>
        <w:t xml:space="preserve"> torque density and power density for the 12-8 machine series become very close to the curves of other two machine series, as shown in </w:t>
      </w:r>
      <w:r w:rsidR="005D02A2" w:rsidRPr="00AB77B7">
        <w:rPr>
          <w:rFonts w:cs="Times New Roman"/>
        </w:rPr>
        <w:fldChar w:fldCharType="begin"/>
      </w:r>
      <w:r w:rsidR="005D02A2" w:rsidRPr="00AB77B7">
        <w:rPr>
          <w:rFonts w:cs="Times New Roman"/>
        </w:rPr>
        <w:instrText xml:space="preserve"> REF _Ref492312632 \h </w:instrText>
      </w:r>
      <w:r w:rsidR="00AB77B7">
        <w:rPr>
          <w:rFonts w:cs="Times New Roman"/>
        </w:rPr>
        <w:instrText xml:space="preserve"> \* MERGEFORMAT </w:instrText>
      </w:r>
      <w:r w:rsidR="005D02A2" w:rsidRPr="00AB77B7">
        <w:rPr>
          <w:rFonts w:cs="Times New Roman"/>
        </w:rPr>
      </w:r>
      <w:r w:rsidR="005D02A2" w:rsidRPr="00AB77B7">
        <w:rPr>
          <w:rFonts w:cs="Times New Roman"/>
        </w:rPr>
        <w:fldChar w:fldCharType="separate"/>
      </w:r>
      <w:r w:rsidR="006D062E" w:rsidRPr="00AB77B7">
        <w:rPr>
          <w:rFonts w:cs="Times New Roman"/>
        </w:rPr>
        <w:t xml:space="preserve">Figure </w:t>
      </w:r>
      <w:r w:rsidR="006D062E">
        <w:rPr>
          <w:rFonts w:cs="Times New Roman"/>
          <w:noProof/>
        </w:rPr>
        <w:t>2.53</w:t>
      </w:r>
      <w:r w:rsidR="005D02A2" w:rsidRPr="00AB77B7">
        <w:rPr>
          <w:rFonts w:cs="Times New Roman"/>
        </w:rPr>
        <w:fldChar w:fldCharType="end"/>
      </w:r>
      <w:r w:rsidR="005D02A2" w:rsidRPr="00AB77B7">
        <w:rPr>
          <w:rFonts w:cs="Times New Roman"/>
        </w:rPr>
        <w:t xml:space="preserve"> and </w:t>
      </w:r>
      <w:r w:rsidR="005D02A2" w:rsidRPr="00AB77B7">
        <w:rPr>
          <w:rFonts w:cs="Times New Roman"/>
        </w:rPr>
        <w:fldChar w:fldCharType="begin"/>
      </w:r>
      <w:r w:rsidR="005D02A2" w:rsidRPr="00AB77B7">
        <w:rPr>
          <w:rFonts w:cs="Times New Roman"/>
        </w:rPr>
        <w:instrText xml:space="preserve"> REF _Ref492312635 \h </w:instrText>
      </w:r>
      <w:r w:rsidR="00AB77B7">
        <w:rPr>
          <w:rFonts w:cs="Times New Roman"/>
        </w:rPr>
        <w:instrText xml:space="preserve"> \* MERGEFORMAT </w:instrText>
      </w:r>
      <w:r w:rsidR="005D02A2" w:rsidRPr="00AB77B7">
        <w:rPr>
          <w:rFonts w:cs="Times New Roman"/>
        </w:rPr>
      </w:r>
      <w:r w:rsidR="005D02A2" w:rsidRPr="00AB77B7">
        <w:rPr>
          <w:rFonts w:cs="Times New Roman"/>
        </w:rPr>
        <w:fldChar w:fldCharType="separate"/>
      </w:r>
      <w:r w:rsidR="006D062E" w:rsidRPr="00AB77B7">
        <w:rPr>
          <w:rFonts w:cs="Times New Roman"/>
        </w:rPr>
        <w:t xml:space="preserve">Figure </w:t>
      </w:r>
      <w:r w:rsidR="006D062E">
        <w:rPr>
          <w:rFonts w:cs="Times New Roman"/>
          <w:noProof/>
        </w:rPr>
        <w:t>2.54</w:t>
      </w:r>
      <w:r w:rsidR="005D02A2" w:rsidRPr="00AB77B7">
        <w:rPr>
          <w:rFonts w:cs="Times New Roman"/>
        </w:rPr>
        <w:fldChar w:fldCharType="end"/>
      </w:r>
      <w:r w:rsidR="006C6ACF" w:rsidRPr="00AB77B7">
        <w:rPr>
          <w:rFonts w:cs="Times New Roman"/>
        </w:rPr>
        <w:t xml:space="preserve">. </w:t>
      </w:r>
      <w:r w:rsidR="005D02A2" w:rsidRPr="00AB77B7">
        <w:rPr>
          <w:rFonts w:cs="Times New Roman"/>
        </w:rPr>
        <w:t>T</w:t>
      </w:r>
      <w:r w:rsidR="00F24355" w:rsidRPr="00AB77B7">
        <w:rPr>
          <w:rFonts w:cs="Times New Roman"/>
        </w:rPr>
        <w:t xml:space="preserve">he torque ripple of 12-8 </w:t>
      </w:r>
      <w:r w:rsidR="005D02A2" w:rsidRPr="00AB77B7">
        <w:rPr>
          <w:rFonts w:cs="Times New Roman"/>
        </w:rPr>
        <w:t>design</w:t>
      </w:r>
      <w:r w:rsidR="00F24355" w:rsidRPr="00AB77B7">
        <w:rPr>
          <w:rFonts w:cs="Times New Roman"/>
        </w:rPr>
        <w:t xml:space="preserve"> also becomes very small, as observed from FE results, due to very large effective airgap thickness.</w:t>
      </w:r>
      <w:r w:rsidR="00AC1FE4" w:rsidRPr="00AB77B7">
        <w:rPr>
          <w:rFonts w:cs="Times New Roman"/>
        </w:rPr>
        <w:t xml:space="preserve"> There is another </w:t>
      </w:r>
      <w:r w:rsidR="00046913" w:rsidRPr="00AB77B7">
        <w:rPr>
          <w:rFonts w:cs="Times New Roman"/>
        </w:rPr>
        <w:t xml:space="preserve">concentrated </w:t>
      </w:r>
      <w:r w:rsidR="00AC1FE4" w:rsidRPr="00AB77B7">
        <w:rPr>
          <w:rFonts w:cs="Times New Roman"/>
        </w:rPr>
        <w:t xml:space="preserve">winding configuration for 12-10 slot-pole combination, which is alternate tooth wound </w:t>
      </w:r>
      <w:r w:rsidR="00046913" w:rsidRPr="00AB77B7">
        <w:rPr>
          <w:rFonts w:cs="Times New Roman"/>
        </w:rPr>
        <w:t>topology, that can increase the winding factor from 0.933 to 0.966 while still keeping very short end winding and high fault tolerance. The torque density and power</w:t>
      </w:r>
      <w:r w:rsidR="00533869" w:rsidRPr="00AB77B7">
        <w:rPr>
          <w:rFonts w:cs="Times New Roman"/>
        </w:rPr>
        <w:t xml:space="preserve"> density would be slightly increased but have similar variation trend for that winding configuration compared to all tooth wound configuration. Since for 9-8 and 12-8 combination, the machine design is focused on</w:t>
      </w:r>
      <w:r w:rsidR="00046913" w:rsidRPr="00AB77B7">
        <w:rPr>
          <w:rFonts w:cs="Times New Roman"/>
        </w:rPr>
        <w:t xml:space="preserve"> all tooth wound configuration, the alternate tooth wound topology for 12-10 combination is not discussed here.</w:t>
      </w:r>
      <w:r w:rsidR="00620649" w:rsidRPr="00AB77B7">
        <w:rPr>
          <w:rFonts w:cs="Times New Roman"/>
        </w:rPr>
        <w:t xml:space="preserve"> In the following chapters, the 9-slot-8-pole machine topology will continue to be used for control technique implementation and loss study.</w:t>
      </w:r>
    </w:p>
    <w:p w14:paraId="1E1796DC" w14:textId="77777777" w:rsidR="00F103B9" w:rsidRPr="00AB77B7" w:rsidRDefault="00F103B9" w:rsidP="00F103B9">
      <w:pPr>
        <w:pStyle w:val="3"/>
        <w:rPr>
          <w:rFonts w:cs="Times New Roman"/>
        </w:rPr>
      </w:pPr>
      <w:bookmarkStart w:id="167" w:name="_Toc510531067"/>
      <w:r w:rsidRPr="00AB77B7">
        <w:rPr>
          <w:rFonts w:cs="Times New Roman"/>
        </w:rPr>
        <w:t>Impact of different parameters on the torque density and power density variation in constant split ratio design</w:t>
      </w:r>
      <w:bookmarkEnd w:id="167"/>
    </w:p>
    <w:p w14:paraId="0A0342F4" w14:textId="19A77628" w:rsidR="00F103B9" w:rsidRPr="00AB77B7" w:rsidRDefault="00F103B9" w:rsidP="00F103B9">
      <w:pPr>
        <w:rPr>
          <w:rFonts w:cs="Times New Roman"/>
        </w:rPr>
      </w:pPr>
      <w:r w:rsidRPr="00AB77B7">
        <w:rPr>
          <w:rFonts w:cs="Times New Roman"/>
        </w:rPr>
        <w:t xml:space="preserve">In this section, different parameters are adjusted to investigate their impact on torque density and power density variation with machine speed rating. The machine series using </w:t>
      </w:r>
      <w:r w:rsidR="008C4D9A" w:rsidRPr="00AB77B7">
        <w:rPr>
          <w:rFonts w:cs="Times New Roman"/>
        </w:rPr>
        <w:t>electromagnetic split ratio</w:t>
      </w:r>
      <w:r w:rsidRPr="00AB77B7">
        <w:rPr>
          <w:rFonts w:cs="Times New Roman"/>
        </w:rPr>
        <w:t xml:space="preserve"> under constant split ratio design is selected for investigation, and aspect ratio and slot packing factor are adjusted to investigate the impact on torque density and power density variation.</w:t>
      </w:r>
    </w:p>
    <w:p w14:paraId="3A2C33A1" w14:textId="77777777" w:rsidR="00F103B9" w:rsidRPr="00AB77B7" w:rsidRDefault="00F103B9" w:rsidP="00F103B9">
      <w:pPr>
        <w:pStyle w:val="4"/>
        <w:rPr>
          <w:rFonts w:cs="Times New Roman"/>
        </w:rPr>
      </w:pPr>
      <w:r w:rsidRPr="00AB77B7">
        <w:rPr>
          <w:rFonts w:cs="Times New Roman"/>
        </w:rPr>
        <w:t>Impact of aspect ratio on torque density and power density variation</w:t>
      </w:r>
    </w:p>
    <w:p w14:paraId="4CC568AD" w14:textId="20720FC8" w:rsidR="00F103B9" w:rsidRPr="00AB77B7" w:rsidRDefault="00F103B9" w:rsidP="00F103B9">
      <w:pPr>
        <w:rPr>
          <w:rFonts w:cs="Times New Roman"/>
        </w:rPr>
      </w:pPr>
      <w:r w:rsidRPr="00AB77B7">
        <w:rPr>
          <w:rFonts w:cs="Times New Roman"/>
        </w:rPr>
        <w:t xml:space="preserve">From the settled design for machine series using </w:t>
      </w:r>
      <w:r w:rsidR="008C4D9A" w:rsidRPr="00AB77B7">
        <w:rPr>
          <w:rFonts w:cs="Times New Roman"/>
        </w:rPr>
        <w:t>electromagnetic split ratio</w:t>
      </w:r>
      <w:r w:rsidRPr="00AB77B7">
        <w:rPr>
          <w:rFonts w:cs="Times New Roman"/>
        </w:rPr>
        <w:t xml:space="preserve"> under constant split ratio constraints, the aspect ratio is adjusted from 1:1 to 2:1. The combined design method demonstrated in section </w:t>
      </w:r>
      <w:r w:rsidRPr="00AB77B7">
        <w:rPr>
          <w:rFonts w:cs="Times New Roman"/>
        </w:rPr>
        <w:fldChar w:fldCharType="begin"/>
      </w:r>
      <w:r w:rsidRPr="00AB77B7">
        <w:rPr>
          <w:rFonts w:cs="Times New Roman"/>
        </w:rPr>
        <w:instrText xml:space="preserve"> REF _Ref490483406 \r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Pr>
          <w:rFonts w:cs="Times New Roman"/>
        </w:rPr>
        <w:t xml:space="preserve">2.4.3.2  </w:t>
      </w:r>
      <w:r w:rsidRPr="00AB77B7">
        <w:rPr>
          <w:rFonts w:cs="Times New Roman"/>
        </w:rPr>
        <w:fldChar w:fldCharType="end"/>
      </w:r>
      <w:r w:rsidRPr="00AB77B7">
        <w:rPr>
          <w:rFonts w:cs="Times New Roman"/>
        </w:rPr>
        <w:t xml:space="preserve"> is used to settle the final design for machine series </w:t>
      </w:r>
      <w:r w:rsidRPr="00AB77B7">
        <w:rPr>
          <w:rFonts w:cs="Times New Roman"/>
        </w:rPr>
        <w:lastRenderedPageBreak/>
        <w:t xml:space="preserve">with 2:1 aspect ratio to meet the torque and power requirement. </w:t>
      </w:r>
      <w:r w:rsidR="00264880" w:rsidRPr="00AB77B7">
        <w:rPr>
          <w:rFonts w:cs="Times New Roman"/>
        </w:rPr>
        <w:fldChar w:fldCharType="begin"/>
      </w:r>
      <w:r w:rsidR="00264880" w:rsidRPr="00AB77B7">
        <w:rPr>
          <w:rFonts w:cs="Times New Roman"/>
        </w:rPr>
        <w:instrText xml:space="preserve"> REF _Ref502070385 \h </w:instrText>
      </w:r>
      <w:r w:rsidR="00AB77B7">
        <w:rPr>
          <w:rFonts w:cs="Times New Roman"/>
        </w:rPr>
        <w:instrText xml:space="preserve"> \* MERGEFORMAT </w:instrText>
      </w:r>
      <w:r w:rsidR="00264880" w:rsidRPr="00AB77B7">
        <w:rPr>
          <w:rFonts w:cs="Times New Roman"/>
        </w:rPr>
      </w:r>
      <w:r w:rsidR="00264880" w:rsidRPr="00AB77B7">
        <w:rPr>
          <w:rFonts w:cs="Times New Roman"/>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18</w:t>
      </w:r>
      <w:r w:rsidR="00264880" w:rsidRPr="00AB77B7">
        <w:rPr>
          <w:rFonts w:cs="Times New Roman"/>
        </w:rPr>
        <w:fldChar w:fldCharType="end"/>
      </w:r>
      <w:r w:rsidR="00264880" w:rsidRPr="00AB77B7">
        <w:rPr>
          <w:rFonts w:cs="Times New Roman"/>
        </w:rPr>
        <w:t xml:space="preserve"> </w:t>
      </w:r>
      <w:r w:rsidRPr="00AB77B7">
        <w:rPr>
          <w:rFonts w:cs="Times New Roman"/>
        </w:rPr>
        <w:t xml:space="preserve">shows the key parameters of the final design for machine series with aspect ratio of 2:1. The torque density and power density are calculated for each machine belonging to the series and plotted in </w:t>
      </w:r>
      <w:r w:rsidR="00264880" w:rsidRPr="00AB77B7">
        <w:rPr>
          <w:rFonts w:cs="Times New Roman"/>
        </w:rPr>
        <w:fldChar w:fldCharType="begin"/>
      </w:r>
      <w:r w:rsidR="00264880" w:rsidRPr="00AB77B7">
        <w:rPr>
          <w:rFonts w:cs="Times New Roman"/>
        </w:rPr>
        <w:instrText xml:space="preserve"> REF _Ref502070427 \h </w:instrText>
      </w:r>
      <w:r w:rsidR="00AB77B7">
        <w:rPr>
          <w:rFonts w:cs="Times New Roman"/>
        </w:rPr>
        <w:instrText xml:space="preserve"> \* MERGEFORMAT </w:instrText>
      </w:r>
      <w:r w:rsidR="00264880" w:rsidRPr="00AB77B7">
        <w:rPr>
          <w:rFonts w:cs="Times New Roman"/>
        </w:rPr>
      </w:r>
      <w:r w:rsidR="00264880" w:rsidRPr="00AB77B7">
        <w:rPr>
          <w:rFonts w:cs="Times New Roman"/>
        </w:rPr>
        <w:fldChar w:fldCharType="separate"/>
      </w:r>
      <w:r w:rsidR="006D062E" w:rsidRPr="00AB77B7">
        <w:rPr>
          <w:rFonts w:cs="Times New Roman"/>
        </w:rPr>
        <w:t xml:space="preserve">Figure </w:t>
      </w:r>
      <w:r w:rsidR="006D062E">
        <w:rPr>
          <w:rFonts w:cs="Times New Roman"/>
          <w:noProof/>
        </w:rPr>
        <w:t>2.56</w:t>
      </w:r>
      <w:r w:rsidR="00264880" w:rsidRPr="00AB77B7">
        <w:rPr>
          <w:rFonts w:cs="Times New Roman"/>
        </w:rPr>
        <w:fldChar w:fldCharType="end"/>
      </w:r>
      <w:r w:rsidR="00264880" w:rsidRPr="00AB77B7">
        <w:rPr>
          <w:rFonts w:cs="Times New Roman"/>
        </w:rPr>
        <w:t xml:space="preserve"> and </w:t>
      </w:r>
      <w:r w:rsidR="00264880" w:rsidRPr="00AB77B7">
        <w:rPr>
          <w:rFonts w:cs="Times New Roman"/>
        </w:rPr>
        <w:fldChar w:fldCharType="begin"/>
      </w:r>
      <w:r w:rsidR="00264880" w:rsidRPr="00AB77B7">
        <w:rPr>
          <w:rFonts w:cs="Times New Roman"/>
        </w:rPr>
        <w:instrText xml:space="preserve"> REF _Ref502070429 \h </w:instrText>
      </w:r>
      <w:r w:rsidR="00AB77B7">
        <w:rPr>
          <w:rFonts w:cs="Times New Roman"/>
        </w:rPr>
        <w:instrText xml:space="preserve"> \* MERGEFORMAT </w:instrText>
      </w:r>
      <w:r w:rsidR="00264880" w:rsidRPr="00AB77B7">
        <w:rPr>
          <w:rFonts w:cs="Times New Roman"/>
        </w:rPr>
      </w:r>
      <w:r w:rsidR="00264880" w:rsidRPr="00AB77B7">
        <w:rPr>
          <w:rFonts w:cs="Times New Roman"/>
        </w:rPr>
        <w:fldChar w:fldCharType="separate"/>
      </w:r>
      <w:r w:rsidR="006D062E" w:rsidRPr="00AB77B7">
        <w:rPr>
          <w:rFonts w:cs="Times New Roman"/>
        </w:rPr>
        <w:t xml:space="preserve">Figure </w:t>
      </w:r>
      <w:r w:rsidR="006D062E">
        <w:rPr>
          <w:rFonts w:cs="Times New Roman"/>
          <w:noProof/>
        </w:rPr>
        <w:t>2.57</w:t>
      </w:r>
      <w:r w:rsidR="00264880" w:rsidRPr="00AB77B7">
        <w:rPr>
          <w:rFonts w:cs="Times New Roman"/>
        </w:rPr>
        <w:fldChar w:fldCharType="end"/>
      </w:r>
      <w:r w:rsidRPr="00AB77B7">
        <w:rPr>
          <w:rFonts w:cs="Times New Roman"/>
        </w:rPr>
        <w:t>, respectively.</w:t>
      </w:r>
    </w:p>
    <w:p w14:paraId="4C4D8FBC" w14:textId="5E491C11" w:rsidR="00F103B9" w:rsidRPr="00AB77B7" w:rsidRDefault="00F103B9" w:rsidP="00F103B9">
      <w:pPr>
        <w:pStyle w:val="a5"/>
        <w:rPr>
          <w:rFonts w:cs="Times New Roman"/>
        </w:rPr>
      </w:pPr>
      <w:bookmarkStart w:id="168" w:name="_Ref502070385"/>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18</w:t>
      </w:r>
      <w:r w:rsidR="005F21A8" w:rsidRPr="00AB77B7">
        <w:rPr>
          <w:rFonts w:cs="Times New Roman"/>
          <w:noProof/>
        </w:rPr>
        <w:fldChar w:fldCharType="end"/>
      </w:r>
      <w:bookmarkEnd w:id="168"/>
      <w:r w:rsidRPr="00AB77B7">
        <w:rPr>
          <w:rFonts w:cs="Times New Roman"/>
        </w:rPr>
        <w:t xml:space="preserve"> Key parameters of the final design for machine series with aspect ratio of 2:1 under constant split ratio design</w:t>
      </w:r>
    </w:p>
    <w:tbl>
      <w:tblPr>
        <w:tblW w:w="91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0"/>
        <w:gridCol w:w="1301"/>
        <w:gridCol w:w="1300"/>
        <w:gridCol w:w="1301"/>
        <w:gridCol w:w="1300"/>
        <w:gridCol w:w="1301"/>
        <w:gridCol w:w="1301"/>
      </w:tblGrid>
      <w:tr w:rsidR="00F103B9" w:rsidRPr="00A76894" w14:paraId="2C089139" w14:textId="77777777" w:rsidTr="0034359D">
        <w:trPr>
          <w:trHeight w:val="300"/>
          <w:jc w:val="center"/>
        </w:trPr>
        <w:tc>
          <w:tcPr>
            <w:tcW w:w="1300" w:type="dxa"/>
            <w:noWrap/>
            <w:vAlign w:val="center"/>
          </w:tcPr>
          <w:p w14:paraId="569005CC" w14:textId="77777777" w:rsidR="00F103B9" w:rsidRPr="00A76894" w:rsidRDefault="00F103B9" w:rsidP="00A76894">
            <w:pPr>
              <w:pStyle w:val="Table"/>
              <w:spacing w:before="60" w:after="60"/>
              <w:jc w:val="center"/>
              <w:rPr>
                <w:rFonts w:cs="Times New Roman"/>
                <w:b/>
                <w:sz w:val="20"/>
                <w:szCs w:val="20"/>
                <w:lang w:val="en-US"/>
              </w:rPr>
            </w:pPr>
            <w:r w:rsidRPr="00A76894">
              <w:rPr>
                <w:rFonts w:cs="Times New Roman"/>
                <w:b/>
                <w:sz w:val="20"/>
                <w:szCs w:val="20"/>
                <w:lang w:val="en-US"/>
              </w:rPr>
              <w:t>Machine base speed rating (rpm)</w:t>
            </w:r>
          </w:p>
        </w:tc>
        <w:tc>
          <w:tcPr>
            <w:tcW w:w="1301" w:type="dxa"/>
            <w:noWrap/>
            <w:vAlign w:val="center"/>
          </w:tcPr>
          <w:p w14:paraId="6E3B4F87" w14:textId="77777777" w:rsidR="00F103B9" w:rsidRPr="00A76894" w:rsidRDefault="00F103B9" w:rsidP="00A76894">
            <w:pPr>
              <w:pStyle w:val="Table"/>
              <w:spacing w:before="60" w:after="60"/>
              <w:jc w:val="center"/>
              <w:rPr>
                <w:rFonts w:cs="Times New Roman"/>
                <w:b/>
                <w:sz w:val="20"/>
                <w:szCs w:val="20"/>
                <w:lang w:val="en-US"/>
              </w:rPr>
            </w:pPr>
            <w:r w:rsidRPr="00A76894">
              <w:rPr>
                <w:rFonts w:cs="Times New Roman"/>
                <w:b/>
                <w:sz w:val="20"/>
                <w:szCs w:val="20"/>
                <w:lang w:val="en-US"/>
              </w:rPr>
              <w:t>Electrical rotor radius (mm)</w:t>
            </w:r>
          </w:p>
        </w:tc>
        <w:tc>
          <w:tcPr>
            <w:tcW w:w="1300" w:type="dxa"/>
            <w:noWrap/>
            <w:vAlign w:val="center"/>
          </w:tcPr>
          <w:p w14:paraId="7466E7E0" w14:textId="77777777" w:rsidR="00F103B9" w:rsidRPr="00A76894" w:rsidRDefault="00F103B9" w:rsidP="00A76894">
            <w:pPr>
              <w:pStyle w:val="Table"/>
              <w:spacing w:before="60" w:after="60"/>
              <w:jc w:val="center"/>
              <w:rPr>
                <w:rFonts w:cs="Times New Roman"/>
                <w:b/>
                <w:sz w:val="20"/>
                <w:szCs w:val="20"/>
                <w:lang w:val="en-US"/>
              </w:rPr>
            </w:pPr>
            <w:r w:rsidRPr="00A76894">
              <w:rPr>
                <w:rFonts w:cs="Times New Roman"/>
                <w:b/>
                <w:sz w:val="20"/>
                <w:szCs w:val="20"/>
                <w:lang w:val="en-US"/>
              </w:rPr>
              <w:t>Stator outer radius (mm)</w:t>
            </w:r>
          </w:p>
        </w:tc>
        <w:tc>
          <w:tcPr>
            <w:tcW w:w="1301" w:type="dxa"/>
            <w:vAlign w:val="center"/>
          </w:tcPr>
          <w:p w14:paraId="2ADA63B4" w14:textId="77777777" w:rsidR="00F103B9" w:rsidRPr="00A76894" w:rsidRDefault="00F103B9" w:rsidP="00A76894">
            <w:pPr>
              <w:pStyle w:val="Table"/>
              <w:spacing w:before="60" w:after="60"/>
              <w:jc w:val="center"/>
              <w:rPr>
                <w:rFonts w:cs="Times New Roman"/>
                <w:b/>
                <w:sz w:val="20"/>
                <w:szCs w:val="20"/>
                <w:lang w:val="en-US"/>
              </w:rPr>
            </w:pPr>
            <w:r w:rsidRPr="00A76894">
              <w:rPr>
                <w:rFonts w:cs="Times New Roman"/>
                <w:b/>
                <w:sz w:val="20"/>
                <w:szCs w:val="20"/>
                <w:lang w:val="en-US"/>
              </w:rPr>
              <w:t>Axial length (mm)</w:t>
            </w:r>
          </w:p>
        </w:tc>
        <w:tc>
          <w:tcPr>
            <w:tcW w:w="1300" w:type="dxa"/>
            <w:noWrap/>
            <w:vAlign w:val="center"/>
          </w:tcPr>
          <w:p w14:paraId="172FB674" w14:textId="77777777" w:rsidR="00F103B9" w:rsidRPr="00A76894" w:rsidRDefault="00F103B9" w:rsidP="00A76894">
            <w:pPr>
              <w:pStyle w:val="Table"/>
              <w:spacing w:before="60" w:after="60"/>
              <w:jc w:val="center"/>
              <w:rPr>
                <w:rFonts w:cs="Times New Roman"/>
                <w:b/>
                <w:sz w:val="20"/>
                <w:szCs w:val="20"/>
                <w:lang w:val="en-US"/>
              </w:rPr>
            </w:pPr>
            <w:r w:rsidRPr="00A76894">
              <w:rPr>
                <w:rFonts w:cs="Times New Roman"/>
                <w:b/>
                <w:sz w:val="20"/>
                <w:szCs w:val="20"/>
                <w:lang w:val="en-US"/>
              </w:rPr>
              <w:t>Magnet thickness (mm)</w:t>
            </w:r>
          </w:p>
        </w:tc>
        <w:tc>
          <w:tcPr>
            <w:tcW w:w="1301" w:type="dxa"/>
            <w:noWrap/>
            <w:vAlign w:val="center"/>
          </w:tcPr>
          <w:p w14:paraId="1C772D40" w14:textId="77777777" w:rsidR="00F103B9" w:rsidRPr="00A76894" w:rsidRDefault="00F103B9" w:rsidP="00A76894">
            <w:pPr>
              <w:pStyle w:val="Table"/>
              <w:spacing w:before="60" w:after="60"/>
              <w:jc w:val="center"/>
              <w:rPr>
                <w:rFonts w:cs="Times New Roman"/>
                <w:b/>
                <w:sz w:val="20"/>
                <w:szCs w:val="20"/>
                <w:lang w:val="en-US"/>
              </w:rPr>
            </w:pPr>
            <w:r w:rsidRPr="00A76894">
              <w:rPr>
                <w:rFonts w:cs="Times New Roman"/>
                <w:b/>
                <w:sz w:val="20"/>
                <w:szCs w:val="20"/>
                <w:lang w:val="en-US"/>
              </w:rPr>
              <w:t>Containment thickness (mm)</w:t>
            </w:r>
          </w:p>
        </w:tc>
        <w:tc>
          <w:tcPr>
            <w:tcW w:w="1301" w:type="dxa"/>
            <w:noWrap/>
            <w:vAlign w:val="center"/>
          </w:tcPr>
          <w:p w14:paraId="230FB111" w14:textId="77777777" w:rsidR="00F103B9" w:rsidRPr="00A76894" w:rsidRDefault="00F103B9" w:rsidP="00A76894">
            <w:pPr>
              <w:pStyle w:val="Table"/>
              <w:spacing w:before="60" w:after="60"/>
              <w:jc w:val="center"/>
              <w:rPr>
                <w:rFonts w:cs="Times New Roman"/>
                <w:b/>
                <w:sz w:val="20"/>
                <w:szCs w:val="20"/>
                <w:lang w:val="en-US"/>
              </w:rPr>
            </w:pPr>
            <w:r w:rsidRPr="00A76894">
              <w:rPr>
                <w:rFonts w:cs="Times New Roman"/>
                <w:b/>
                <w:sz w:val="20"/>
                <w:szCs w:val="20"/>
                <w:lang w:val="en-US"/>
              </w:rPr>
              <w:t>Electrical loading (A/mm)</w:t>
            </w:r>
          </w:p>
        </w:tc>
      </w:tr>
      <w:tr w:rsidR="00F103B9" w:rsidRPr="00A76894" w14:paraId="4349E31F" w14:textId="77777777" w:rsidTr="0034359D">
        <w:trPr>
          <w:trHeight w:val="337"/>
          <w:jc w:val="center"/>
        </w:trPr>
        <w:tc>
          <w:tcPr>
            <w:tcW w:w="1300" w:type="dxa"/>
            <w:noWrap/>
            <w:vAlign w:val="center"/>
          </w:tcPr>
          <w:p w14:paraId="5FB80C73"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1000</w:t>
            </w:r>
          </w:p>
        </w:tc>
        <w:tc>
          <w:tcPr>
            <w:tcW w:w="1301" w:type="dxa"/>
            <w:noWrap/>
            <w:vAlign w:val="center"/>
          </w:tcPr>
          <w:p w14:paraId="32C28254" w14:textId="0187772E"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84</w:t>
            </w:r>
            <w:r w:rsidR="007E51E7" w:rsidRPr="00A76894">
              <w:rPr>
                <w:rFonts w:cs="Times New Roman"/>
                <w:color w:val="000000"/>
                <w:sz w:val="20"/>
                <w:szCs w:val="20"/>
              </w:rPr>
              <w:t>.00</w:t>
            </w:r>
          </w:p>
        </w:tc>
        <w:tc>
          <w:tcPr>
            <w:tcW w:w="1300" w:type="dxa"/>
            <w:noWrap/>
            <w:vAlign w:val="center"/>
          </w:tcPr>
          <w:p w14:paraId="6B0E8F3A" w14:textId="30269A2F"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140</w:t>
            </w:r>
            <w:r w:rsidR="007E51E7" w:rsidRPr="00A76894">
              <w:rPr>
                <w:rFonts w:cs="Times New Roman"/>
                <w:color w:val="000000"/>
                <w:sz w:val="20"/>
                <w:szCs w:val="20"/>
              </w:rPr>
              <w:t>.00</w:t>
            </w:r>
          </w:p>
        </w:tc>
        <w:tc>
          <w:tcPr>
            <w:tcW w:w="1301" w:type="dxa"/>
            <w:vAlign w:val="center"/>
          </w:tcPr>
          <w:p w14:paraId="2899A58C" w14:textId="4FCC7308"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560</w:t>
            </w:r>
            <w:r w:rsidR="007E51E7" w:rsidRPr="00A76894">
              <w:rPr>
                <w:rFonts w:cs="Times New Roman"/>
                <w:color w:val="000000"/>
                <w:sz w:val="20"/>
                <w:szCs w:val="20"/>
              </w:rPr>
              <w:t>.00</w:t>
            </w:r>
          </w:p>
        </w:tc>
        <w:tc>
          <w:tcPr>
            <w:tcW w:w="1300" w:type="dxa"/>
            <w:noWrap/>
            <w:vAlign w:val="center"/>
          </w:tcPr>
          <w:p w14:paraId="2970C0E8" w14:textId="4A194410"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12</w:t>
            </w:r>
            <w:r w:rsidR="007E51E7" w:rsidRPr="00A76894">
              <w:rPr>
                <w:rFonts w:cs="Times New Roman"/>
                <w:color w:val="000000"/>
                <w:sz w:val="20"/>
                <w:szCs w:val="20"/>
              </w:rPr>
              <w:t>.00</w:t>
            </w:r>
          </w:p>
        </w:tc>
        <w:tc>
          <w:tcPr>
            <w:tcW w:w="1301" w:type="dxa"/>
            <w:noWrap/>
            <w:vAlign w:val="center"/>
          </w:tcPr>
          <w:p w14:paraId="65A53DF9" w14:textId="4654F0A8"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0.5</w:t>
            </w:r>
            <w:r w:rsidR="007E51E7" w:rsidRPr="00A76894">
              <w:rPr>
                <w:rFonts w:cs="Times New Roman"/>
                <w:color w:val="000000"/>
                <w:sz w:val="20"/>
                <w:szCs w:val="20"/>
              </w:rPr>
              <w:t>0</w:t>
            </w:r>
          </w:p>
        </w:tc>
        <w:tc>
          <w:tcPr>
            <w:tcW w:w="1301" w:type="dxa"/>
            <w:noWrap/>
            <w:vAlign w:val="center"/>
          </w:tcPr>
          <w:p w14:paraId="0F47746B"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167.45</w:t>
            </w:r>
          </w:p>
        </w:tc>
      </w:tr>
      <w:tr w:rsidR="00F103B9" w:rsidRPr="00A76894" w14:paraId="602FEAA8" w14:textId="77777777" w:rsidTr="0034359D">
        <w:trPr>
          <w:trHeight w:val="337"/>
          <w:jc w:val="center"/>
        </w:trPr>
        <w:tc>
          <w:tcPr>
            <w:tcW w:w="1300" w:type="dxa"/>
            <w:noWrap/>
            <w:vAlign w:val="center"/>
          </w:tcPr>
          <w:p w14:paraId="049AE339"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3000</w:t>
            </w:r>
          </w:p>
        </w:tc>
        <w:tc>
          <w:tcPr>
            <w:tcW w:w="1301" w:type="dxa"/>
            <w:noWrap/>
            <w:vAlign w:val="center"/>
          </w:tcPr>
          <w:p w14:paraId="450BB5B5" w14:textId="36E8EDC1"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64</w:t>
            </w:r>
            <w:r w:rsidR="007E51E7" w:rsidRPr="00A76894">
              <w:rPr>
                <w:rFonts w:cs="Times New Roman"/>
                <w:color w:val="000000"/>
                <w:sz w:val="20"/>
                <w:szCs w:val="20"/>
              </w:rPr>
              <w:t>.00</w:t>
            </w:r>
          </w:p>
        </w:tc>
        <w:tc>
          <w:tcPr>
            <w:tcW w:w="1300" w:type="dxa"/>
            <w:noWrap/>
            <w:vAlign w:val="center"/>
          </w:tcPr>
          <w:p w14:paraId="6D46BCD7"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106.67</w:t>
            </w:r>
          </w:p>
        </w:tc>
        <w:tc>
          <w:tcPr>
            <w:tcW w:w="1301" w:type="dxa"/>
            <w:vAlign w:val="center"/>
          </w:tcPr>
          <w:p w14:paraId="4DC76703"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426.67</w:t>
            </w:r>
          </w:p>
        </w:tc>
        <w:tc>
          <w:tcPr>
            <w:tcW w:w="1300" w:type="dxa"/>
            <w:noWrap/>
            <w:vAlign w:val="center"/>
          </w:tcPr>
          <w:p w14:paraId="75C7AEEF" w14:textId="7E9B7D5F"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7</w:t>
            </w:r>
            <w:r w:rsidR="007E51E7" w:rsidRPr="00A76894">
              <w:rPr>
                <w:rFonts w:cs="Times New Roman"/>
                <w:color w:val="000000"/>
                <w:sz w:val="20"/>
                <w:szCs w:val="20"/>
              </w:rPr>
              <w:t>.00</w:t>
            </w:r>
          </w:p>
        </w:tc>
        <w:tc>
          <w:tcPr>
            <w:tcW w:w="1301" w:type="dxa"/>
            <w:noWrap/>
            <w:vAlign w:val="center"/>
          </w:tcPr>
          <w:p w14:paraId="088F06A8" w14:textId="2E25AE2F"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0.5</w:t>
            </w:r>
            <w:r w:rsidR="007E51E7" w:rsidRPr="00A76894">
              <w:rPr>
                <w:rFonts w:cs="Times New Roman"/>
                <w:color w:val="000000"/>
                <w:sz w:val="20"/>
                <w:szCs w:val="20"/>
              </w:rPr>
              <w:t>0</w:t>
            </w:r>
          </w:p>
        </w:tc>
        <w:tc>
          <w:tcPr>
            <w:tcW w:w="1301" w:type="dxa"/>
            <w:noWrap/>
            <w:vAlign w:val="center"/>
          </w:tcPr>
          <w:p w14:paraId="71FF0A02"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126.68</w:t>
            </w:r>
          </w:p>
        </w:tc>
      </w:tr>
      <w:tr w:rsidR="00F103B9" w:rsidRPr="00A76894" w14:paraId="69F7078C" w14:textId="77777777" w:rsidTr="0034359D">
        <w:trPr>
          <w:trHeight w:val="337"/>
          <w:jc w:val="center"/>
        </w:trPr>
        <w:tc>
          <w:tcPr>
            <w:tcW w:w="1300" w:type="dxa"/>
            <w:noWrap/>
            <w:vAlign w:val="center"/>
          </w:tcPr>
          <w:p w14:paraId="294A19A8"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5000</w:t>
            </w:r>
          </w:p>
        </w:tc>
        <w:tc>
          <w:tcPr>
            <w:tcW w:w="1301" w:type="dxa"/>
            <w:noWrap/>
            <w:vAlign w:val="center"/>
          </w:tcPr>
          <w:p w14:paraId="1AC707B8" w14:textId="76980089"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57.5</w:t>
            </w:r>
            <w:r w:rsidR="007E51E7" w:rsidRPr="00A76894">
              <w:rPr>
                <w:rFonts w:cs="Times New Roman"/>
                <w:color w:val="000000"/>
                <w:sz w:val="20"/>
                <w:szCs w:val="20"/>
              </w:rPr>
              <w:t>0</w:t>
            </w:r>
          </w:p>
        </w:tc>
        <w:tc>
          <w:tcPr>
            <w:tcW w:w="1300" w:type="dxa"/>
            <w:noWrap/>
            <w:vAlign w:val="center"/>
          </w:tcPr>
          <w:p w14:paraId="607FCE78"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95.83</w:t>
            </w:r>
          </w:p>
        </w:tc>
        <w:tc>
          <w:tcPr>
            <w:tcW w:w="1301" w:type="dxa"/>
            <w:vAlign w:val="center"/>
          </w:tcPr>
          <w:p w14:paraId="2220CD61"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383.33</w:t>
            </w:r>
          </w:p>
        </w:tc>
        <w:tc>
          <w:tcPr>
            <w:tcW w:w="1300" w:type="dxa"/>
            <w:noWrap/>
            <w:vAlign w:val="center"/>
          </w:tcPr>
          <w:p w14:paraId="5F73B869" w14:textId="495CF3FA"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5</w:t>
            </w:r>
            <w:r w:rsidR="007E51E7" w:rsidRPr="00A76894">
              <w:rPr>
                <w:rFonts w:cs="Times New Roman"/>
                <w:color w:val="000000"/>
                <w:sz w:val="20"/>
                <w:szCs w:val="20"/>
              </w:rPr>
              <w:t>.00</w:t>
            </w:r>
          </w:p>
        </w:tc>
        <w:tc>
          <w:tcPr>
            <w:tcW w:w="1301" w:type="dxa"/>
            <w:noWrap/>
            <w:vAlign w:val="center"/>
          </w:tcPr>
          <w:p w14:paraId="75767A7E"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0.72</w:t>
            </w:r>
          </w:p>
        </w:tc>
        <w:tc>
          <w:tcPr>
            <w:tcW w:w="1301" w:type="dxa"/>
            <w:noWrap/>
            <w:vAlign w:val="center"/>
          </w:tcPr>
          <w:p w14:paraId="5D46389F"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112.85</w:t>
            </w:r>
          </w:p>
        </w:tc>
      </w:tr>
      <w:tr w:rsidR="00F103B9" w:rsidRPr="00A76894" w14:paraId="11189106" w14:textId="77777777" w:rsidTr="0034359D">
        <w:trPr>
          <w:trHeight w:val="337"/>
          <w:jc w:val="center"/>
        </w:trPr>
        <w:tc>
          <w:tcPr>
            <w:tcW w:w="1300" w:type="dxa"/>
            <w:noWrap/>
            <w:vAlign w:val="center"/>
          </w:tcPr>
          <w:p w14:paraId="44E97341"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8000</w:t>
            </w:r>
          </w:p>
        </w:tc>
        <w:tc>
          <w:tcPr>
            <w:tcW w:w="1301" w:type="dxa"/>
            <w:noWrap/>
            <w:vAlign w:val="center"/>
          </w:tcPr>
          <w:p w14:paraId="4AF765F2" w14:textId="1A220A8A"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53</w:t>
            </w:r>
            <w:r w:rsidR="007E51E7" w:rsidRPr="00A76894">
              <w:rPr>
                <w:rFonts w:cs="Times New Roman"/>
                <w:color w:val="000000"/>
                <w:sz w:val="20"/>
                <w:szCs w:val="20"/>
              </w:rPr>
              <w:t>.00</w:t>
            </w:r>
          </w:p>
        </w:tc>
        <w:tc>
          <w:tcPr>
            <w:tcW w:w="1300" w:type="dxa"/>
            <w:noWrap/>
            <w:vAlign w:val="center"/>
          </w:tcPr>
          <w:p w14:paraId="100ECCE2"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88.33</w:t>
            </w:r>
          </w:p>
        </w:tc>
        <w:tc>
          <w:tcPr>
            <w:tcW w:w="1301" w:type="dxa"/>
            <w:vAlign w:val="center"/>
          </w:tcPr>
          <w:p w14:paraId="22D6B705"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353.33</w:t>
            </w:r>
          </w:p>
        </w:tc>
        <w:tc>
          <w:tcPr>
            <w:tcW w:w="1300" w:type="dxa"/>
            <w:noWrap/>
            <w:vAlign w:val="center"/>
          </w:tcPr>
          <w:p w14:paraId="22380825" w14:textId="26A26591"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4</w:t>
            </w:r>
            <w:r w:rsidR="007E51E7" w:rsidRPr="00A76894">
              <w:rPr>
                <w:rFonts w:cs="Times New Roman"/>
                <w:color w:val="000000"/>
                <w:sz w:val="20"/>
                <w:szCs w:val="20"/>
              </w:rPr>
              <w:t>.00</w:t>
            </w:r>
          </w:p>
        </w:tc>
        <w:tc>
          <w:tcPr>
            <w:tcW w:w="1301" w:type="dxa"/>
            <w:noWrap/>
            <w:vAlign w:val="center"/>
          </w:tcPr>
          <w:p w14:paraId="5A9D384D"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1.32</w:t>
            </w:r>
          </w:p>
        </w:tc>
        <w:tc>
          <w:tcPr>
            <w:tcW w:w="1301" w:type="dxa"/>
            <w:noWrap/>
            <w:vAlign w:val="center"/>
          </w:tcPr>
          <w:p w14:paraId="5C85B90A"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101.35</w:t>
            </w:r>
          </w:p>
        </w:tc>
      </w:tr>
      <w:tr w:rsidR="00F103B9" w:rsidRPr="00A76894" w14:paraId="1A803E8F" w14:textId="77777777" w:rsidTr="0034359D">
        <w:trPr>
          <w:trHeight w:val="337"/>
          <w:jc w:val="center"/>
        </w:trPr>
        <w:tc>
          <w:tcPr>
            <w:tcW w:w="1300" w:type="dxa"/>
            <w:noWrap/>
            <w:vAlign w:val="center"/>
          </w:tcPr>
          <w:p w14:paraId="7680453B"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10000</w:t>
            </w:r>
          </w:p>
        </w:tc>
        <w:tc>
          <w:tcPr>
            <w:tcW w:w="1301" w:type="dxa"/>
            <w:noWrap/>
            <w:vAlign w:val="center"/>
          </w:tcPr>
          <w:p w14:paraId="31ECCF29" w14:textId="26FB1FA2"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52.5</w:t>
            </w:r>
            <w:r w:rsidR="007E51E7" w:rsidRPr="00A76894">
              <w:rPr>
                <w:rFonts w:cs="Times New Roman"/>
                <w:color w:val="000000"/>
                <w:sz w:val="20"/>
                <w:szCs w:val="20"/>
              </w:rPr>
              <w:t>0</w:t>
            </w:r>
          </w:p>
        </w:tc>
        <w:tc>
          <w:tcPr>
            <w:tcW w:w="1300" w:type="dxa"/>
            <w:noWrap/>
            <w:vAlign w:val="center"/>
          </w:tcPr>
          <w:p w14:paraId="64D432EE" w14:textId="758B5572"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87.5</w:t>
            </w:r>
            <w:r w:rsidR="007E51E7" w:rsidRPr="00A76894">
              <w:rPr>
                <w:rFonts w:cs="Times New Roman"/>
                <w:color w:val="000000"/>
                <w:sz w:val="20"/>
                <w:szCs w:val="20"/>
              </w:rPr>
              <w:t>0</w:t>
            </w:r>
          </w:p>
        </w:tc>
        <w:tc>
          <w:tcPr>
            <w:tcW w:w="1301" w:type="dxa"/>
            <w:vAlign w:val="center"/>
          </w:tcPr>
          <w:p w14:paraId="3BB2C8E6" w14:textId="6E765A33"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350</w:t>
            </w:r>
            <w:r w:rsidR="007E51E7" w:rsidRPr="00A76894">
              <w:rPr>
                <w:rFonts w:cs="Times New Roman"/>
                <w:color w:val="000000"/>
                <w:sz w:val="20"/>
                <w:szCs w:val="20"/>
              </w:rPr>
              <w:t>.00</w:t>
            </w:r>
          </w:p>
        </w:tc>
        <w:tc>
          <w:tcPr>
            <w:tcW w:w="1300" w:type="dxa"/>
            <w:noWrap/>
            <w:vAlign w:val="center"/>
          </w:tcPr>
          <w:p w14:paraId="54D203BC" w14:textId="16D4E25B"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3</w:t>
            </w:r>
            <w:r w:rsidR="007E51E7" w:rsidRPr="00A76894">
              <w:rPr>
                <w:rFonts w:cs="Times New Roman"/>
                <w:color w:val="000000"/>
                <w:sz w:val="20"/>
                <w:szCs w:val="20"/>
              </w:rPr>
              <w:t>.00</w:t>
            </w:r>
          </w:p>
        </w:tc>
        <w:tc>
          <w:tcPr>
            <w:tcW w:w="1301" w:type="dxa"/>
            <w:noWrap/>
            <w:vAlign w:val="center"/>
          </w:tcPr>
          <w:p w14:paraId="17E61785"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1.61</w:t>
            </w:r>
          </w:p>
        </w:tc>
        <w:tc>
          <w:tcPr>
            <w:tcW w:w="1301" w:type="dxa"/>
            <w:noWrap/>
            <w:vAlign w:val="center"/>
          </w:tcPr>
          <w:p w14:paraId="71210315"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99.31</w:t>
            </w:r>
          </w:p>
        </w:tc>
      </w:tr>
      <w:tr w:rsidR="00F103B9" w:rsidRPr="00A76894" w14:paraId="71D02777" w14:textId="77777777" w:rsidTr="0034359D">
        <w:trPr>
          <w:trHeight w:val="337"/>
          <w:jc w:val="center"/>
        </w:trPr>
        <w:tc>
          <w:tcPr>
            <w:tcW w:w="1300" w:type="dxa"/>
            <w:noWrap/>
            <w:vAlign w:val="center"/>
          </w:tcPr>
          <w:p w14:paraId="44ECA63A"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12000</w:t>
            </w:r>
          </w:p>
        </w:tc>
        <w:tc>
          <w:tcPr>
            <w:tcW w:w="1301" w:type="dxa"/>
            <w:noWrap/>
            <w:vAlign w:val="center"/>
          </w:tcPr>
          <w:p w14:paraId="45B1D457" w14:textId="4EF7597B"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52</w:t>
            </w:r>
            <w:r w:rsidR="007E51E7" w:rsidRPr="00A76894">
              <w:rPr>
                <w:rFonts w:cs="Times New Roman"/>
                <w:color w:val="000000"/>
                <w:sz w:val="20"/>
                <w:szCs w:val="20"/>
              </w:rPr>
              <w:t>.00</w:t>
            </w:r>
          </w:p>
        </w:tc>
        <w:tc>
          <w:tcPr>
            <w:tcW w:w="1300" w:type="dxa"/>
            <w:noWrap/>
            <w:vAlign w:val="center"/>
          </w:tcPr>
          <w:p w14:paraId="522BDC34"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86.67</w:t>
            </w:r>
          </w:p>
        </w:tc>
        <w:tc>
          <w:tcPr>
            <w:tcW w:w="1301" w:type="dxa"/>
            <w:vAlign w:val="center"/>
          </w:tcPr>
          <w:p w14:paraId="77ABA57B"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346.67</w:t>
            </w:r>
          </w:p>
        </w:tc>
        <w:tc>
          <w:tcPr>
            <w:tcW w:w="1300" w:type="dxa"/>
            <w:noWrap/>
            <w:vAlign w:val="center"/>
          </w:tcPr>
          <w:p w14:paraId="0EF863C9" w14:textId="7A9000B0"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3</w:t>
            </w:r>
            <w:r w:rsidR="007E51E7" w:rsidRPr="00A76894">
              <w:rPr>
                <w:rFonts w:cs="Times New Roman"/>
                <w:color w:val="000000"/>
                <w:sz w:val="20"/>
                <w:szCs w:val="20"/>
              </w:rPr>
              <w:t>.00</w:t>
            </w:r>
          </w:p>
        </w:tc>
        <w:tc>
          <w:tcPr>
            <w:tcW w:w="1301" w:type="dxa"/>
            <w:noWrap/>
            <w:vAlign w:val="center"/>
          </w:tcPr>
          <w:p w14:paraId="6A18D27C"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2.44</w:t>
            </w:r>
          </w:p>
        </w:tc>
        <w:tc>
          <w:tcPr>
            <w:tcW w:w="1301" w:type="dxa"/>
            <w:noWrap/>
            <w:vAlign w:val="center"/>
          </w:tcPr>
          <w:p w14:paraId="554FCF4A"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95.03</w:t>
            </w:r>
          </w:p>
        </w:tc>
      </w:tr>
      <w:tr w:rsidR="00F103B9" w:rsidRPr="00A76894" w14:paraId="37D785F1" w14:textId="77777777" w:rsidTr="0034359D">
        <w:trPr>
          <w:trHeight w:val="337"/>
          <w:jc w:val="center"/>
        </w:trPr>
        <w:tc>
          <w:tcPr>
            <w:tcW w:w="1300" w:type="dxa"/>
            <w:noWrap/>
            <w:vAlign w:val="center"/>
          </w:tcPr>
          <w:p w14:paraId="5986FB69"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14000</w:t>
            </w:r>
          </w:p>
        </w:tc>
        <w:tc>
          <w:tcPr>
            <w:tcW w:w="1301" w:type="dxa"/>
            <w:noWrap/>
            <w:vAlign w:val="center"/>
          </w:tcPr>
          <w:p w14:paraId="2A67DCAA" w14:textId="6DA1DC3F"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53</w:t>
            </w:r>
            <w:r w:rsidR="007E51E7" w:rsidRPr="00A76894">
              <w:rPr>
                <w:rFonts w:cs="Times New Roman"/>
                <w:color w:val="000000"/>
                <w:sz w:val="20"/>
                <w:szCs w:val="20"/>
              </w:rPr>
              <w:t>.00</w:t>
            </w:r>
          </w:p>
        </w:tc>
        <w:tc>
          <w:tcPr>
            <w:tcW w:w="1300" w:type="dxa"/>
            <w:noWrap/>
            <w:vAlign w:val="center"/>
          </w:tcPr>
          <w:p w14:paraId="6D892059"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88.33</w:t>
            </w:r>
          </w:p>
        </w:tc>
        <w:tc>
          <w:tcPr>
            <w:tcW w:w="1301" w:type="dxa"/>
            <w:vAlign w:val="center"/>
          </w:tcPr>
          <w:p w14:paraId="40AAF82F"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353.33</w:t>
            </w:r>
          </w:p>
        </w:tc>
        <w:tc>
          <w:tcPr>
            <w:tcW w:w="1300" w:type="dxa"/>
            <w:noWrap/>
            <w:vAlign w:val="center"/>
          </w:tcPr>
          <w:p w14:paraId="79FFF4AB" w14:textId="05AAEFC8"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w:t>
            </w:r>
            <w:r w:rsidR="007E51E7" w:rsidRPr="00A76894">
              <w:rPr>
                <w:rFonts w:cs="Times New Roman"/>
                <w:color w:val="000000"/>
                <w:sz w:val="20"/>
                <w:szCs w:val="20"/>
              </w:rPr>
              <w:t>.00</w:t>
            </w:r>
          </w:p>
        </w:tc>
        <w:tc>
          <w:tcPr>
            <w:tcW w:w="1301" w:type="dxa"/>
            <w:noWrap/>
            <w:vAlign w:val="center"/>
          </w:tcPr>
          <w:p w14:paraId="6B5A3CE7"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2.57</w:t>
            </w:r>
          </w:p>
        </w:tc>
        <w:tc>
          <w:tcPr>
            <w:tcW w:w="1301" w:type="dxa"/>
            <w:noWrap/>
            <w:vAlign w:val="center"/>
          </w:tcPr>
          <w:p w14:paraId="7FDF62A0"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96.75</w:t>
            </w:r>
          </w:p>
        </w:tc>
      </w:tr>
    </w:tbl>
    <w:p w14:paraId="70797BB0" w14:textId="77777777" w:rsidR="00F103B9" w:rsidRPr="00AB77B7" w:rsidRDefault="00F103B9" w:rsidP="00E77CD9">
      <w:pPr>
        <w:jc w:val="center"/>
        <w:rPr>
          <w:rFonts w:cs="Times New Roman"/>
        </w:rPr>
      </w:pPr>
      <w:r w:rsidRPr="00AB77B7">
        <w:rPr>
          <w:rFonts w:cs="Times New Roman"/>
          <w:noProof/>
          <w:lang w:eastAsia="en-GB"/>
        </w:rPr>
        <w:drawing>
          <wp:inline distT="0" distB="0" distL="0" distR="0" wp14:anchorId="73FC31FB" wp14:editId="05728228">
            <wp:extent cx="5676900" cy="3720613"/>
            <wp:effectExtent l="0" t="0" r="0" b="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90248" cy="3729361"/>
                    </a:xfrm>
                    <a:prstGeom prst="rect">
                      <a:avLst/>
                    </a:prstGeom>
                    <a:noFill/>
                  </pic:spPr>
                </pic:pic>
              </a:graphicData>
            </a:graphic>
          </wp:inline>
        </w:drawing>
      </w:r>
    </w:p>
    <w:p w14:paraId="7F8B0432" w14:textId="34EC63A1" w:rsidR="00F103B9" w:rsidRPr="00AB77B7" w:rsidRDefault="00F103B9" w:rsidP="00F103B9">
      <w:pPr>
        <w:pStyle w:val="a5"/>
        <w:rPr>
          <w:rFonts w:cs="Times New Roman"/>
        </w:rPr>
      </w:pPr>
      <w:bookmarkStart w:id="169" w:name="_Ref502070427"/>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56</w:t>
      </w:r>
      <w:r w:rsidR="00816FC4">
        <w:rPr>
          <w:rFonts w:cs="Times New Roman"/>
        </w:rPr>
        <w:fldChar w:fldCharType="end"/>
      </w:r>
      <w:bookmarkEnd w:id="169"/>
      <w:r w:rsidRPr="00AB77B7">
        <w:rPr>
          <w:rFonts w:cs="Times New Roman"/>
        </w:rPr>
        <w:t xml:space="preserve"> Torque density variation with machine speed rating for constant split ratio design under the definition of </w:t>
      </w:r>
      <w:r w:rsidR="008C4D9A" w:rsidRPr="00AB77B7">
        <w:rPr>
          <w:rFonts w:cs="Times New Roman"/>
        </w:rPr>
        <w:t>electromagnetic split ratio</w:t>
      </w:r>
      <w:r w:rsidRPr="00AB77B7">
        <w:rPr>
          <w:rFonts w:cs="Times New Roman"/>
        </w:rPr>
        <w:t xml:space="preserve"> with aspect ratio of 1:1 and 2:1</w:t>
      </w:r>
    </w:p>
    <w:p w14:paraId="132CFCB6" w14:textId="77777777" w:rsidR="00F103B9" w:rsidRPr="00AB77B7" w:rsidRDefault="00F103B9" w:rsidP="00A91F7A">
      <w:pPr>
        <w:rPr>
          <w:rFonts w:cs="Times New Roman"/>
        </w:rPr>
      </w:pPr>
      <w:r w:rsidRPr="00AB77B7">
        <w:rPr>
          <w:rFonts w:cs="Times New Roman"/>
          <w:noProof/>
          <w:lang w:eastAsia="en-GB"/>
        </w:rPr>
        <w:lastRenderedPageBreak/>
        <w:drawing>
          <wp:inline distT="0" distB="0" distL="0" distR="0" wp14:anchorId="4DCBA2DB" wp14:editId="0D831EF2">
            <wp:extent cx="5676900" cy="3690231"/>
            <wp:effectExtent l="0" t="0" r="0" b="5715"/>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09169" cy="3711207"/>
                    </a:xfrm>
                    <a:prstGeom prst="rect">
                      <a:avLst/>
                    </a:prstGeom>
                    <a:noFill/>
                  </pic:spPr>
                </pic:pic>
              </a:graphicData>
            </a:graphic>
          </wp:inline>
        </w:drawing>
      </w:r>
    </w:p>
    <w:p w14:paraId="3FE7800C" w14:textId="2BF228C8" w:rsidR="00F103B9" w:rsidRPr="00AB77B7" w:rsidRDefault="00F103B9" w:rsidP="00F103B9">
      <w:pPr>
        <w:pStyle w:val="a5"/>
        <w:rPr>
          <w:rFonts w:cs="Times New Roman"/>
        </w:rPr>
      </w:pPr>
      <w:bookmarkStart w:id="170" w:name="_Ref502070429"/>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57</w:t>
      </w:r>
      <w:r w:rsidR="00816FC4">
        <w:rPr>
          <w:rFonts w:cs="Times New Roman"/>
        </w:rPr>
        <w:fldChar w:fldCharType="end"/>
      </w:r>
      <w:bookmarkEnd w:id="170"/>
      <w:r w:rsidRPr="00AB77B7">
        <w:rPr>
          <w:rFonts w:cs="Times New Roman"/>
        </w:rPr>
        <w:t xml:space="preserve"> Power density variation with machine speed rating for constant split ratio design under the definition of </w:t>
      </w:r>
      <w:r w:rsidR="008C4D9A" w:rsidRPr="00AB77B7">
        <w:rPr>
          <w:rFonts w:cs="Times New Roman"/>
        </w:rPr>
        <w:t>electromagnetic split ratio</w:t>
      </w:r>
      <w:r w:rsidRPr="00AB77B7">
        <w:rPr>
          <w:rFonts w:cs="Times New Roman"/>
        </w:rPr>
        <w:t xml:space="preserve"> with aspect ratio of 1:1 and 2:1</w:t>
      </w:r>
    </w:p>
    <w:p w14:paraId="2F283376" w14:textId="641FC65D" w:rsidR="00F103B9" w:rsidRPr="00AB77B7" w:rsidRDefault="00F103B9" w:rsidP="00F103B9">
      <w:pPr>
        <w:rPr>
          <w:rFonts w:cs="Times New Roman"/>
        </w:rPr>
      </w:pPr>
      <w:r w:rsidRPr="00AB77B7">
        <w:rPr>
          <w:rFonts w:cs="Times New Roman"/>
        </w:rPr>
        <w:t xml:space="preserve">As indicated from equation </w:t>
      </w:r>
      <w:r w:rsidRPr="00AB77B7">
        <w:rPr>
          <w:rFonts w:cs="Times New Roman"/>
        </w:rPr>
        <w:fldChar w:fldCharType="begin"/>
      </w:r>
      <w:r w:rsidRPr="00AB77B7">
        <w:rPr>
          <w:rFonts w:cs="Times New Roman"/>
        </w:rPr>
        <w:instrText xml:space="preserve"> REF _Ref489967189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2</w:t>
      </w:r>
      <w:r w:rsidR="006D062E" w:rsidRPr="00AB77B7">
        <w:rPr>
          <w:rFonts w:cs="Times New Roman"/>
          <w:noProof/>
        </w:rPr>
        <w:t>.</w:t>
      </w:r>
      <w:r w:rsidR="006D062E">
        <w:rPr>
          <w:rFonts w:cs="Times New Roman"/>
          <w:noProof/>
        </w:rPr>
        <w:t>4</w:t>
      </w:r>
      <w:r w:rsidR="006D062E" w:rsidRPr="00AB77B7">
        <w:rPr>
          <w:rFonts w:cs="Times New Roman"/>
        </w:rPr>
        <w:t>)</w:t>
      </w:r>
      <w:r w:rsidRPr="00AB77B7">
        <w:rPr>
          <w:rFonts w:cs="Times New Roman"/>
        </w:rPr>
        <w:fldChar w:fldCharType="end"/>
      </w:r>
      <w:r w:rsidRPr="00AB77B7">
        <w:rPr>
          <w:rFonts w:cs="Times New Roman"/>
        </w:rPr>
        <w:t xml:space="preserve">, the output torque is linearly proportional to axial length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oMath>
      <w:r w:rsidRPr="00AB77B7">
        <w:rPr>
          <w:rFonts w:cs="Times New Roman"/>
        </w:rPr>
        <w:t>, but proportional to the cube of electrical rotor diameter, since the electric loading is also proportional to the electrical rotor diameter. Due to the fact that the machine volume is proportional to square of stator outer diameter times axial length, under constant split ratio design criteria, doubling the length in axial direction cannot get an equal return of machine size shrinking in radial direction from the point of total machine volume under the same torque output requirement and inevitably the overall machine size would increase when adjusting the aspect ratio from 1:1 to 2:1. This can well explain the phenomena shown in</w:t>
      </w:r>
      <w:r w:rsidR="005405CC" w:rsidRPr="00AB77B7">
        <w:rPr>
          <w:rFonts w:cs="Times New Roman"/>
        </w:rPr>
        <w:t xml:space="preserve"> </w:t>
      </w:r>
      <w:r w:rsidR="005405CC" w:rsidRPr="00AB77B7">
        <w:rPr>
          <w:rFonts w:cs="Times New Roman"/>
        </w:rPr>
        <w:fldChar w:fldCharType="begin"/>
      </w:r>
      <w:r w:rsidR="005405CC" w:rsidRPr="00AB77B7">
        <w:rPr>
          <w:rFonts w:cs="Times New Roman"/>
        </w:rPr>
        <w:instrText xml:space="preserve"> REF _Ref502070427 \h </w:instrText>
      </w:r>
      <w:r w:rsidR="00AB77B7">
        <w:rPr>
          <w:rFonts w:cs="Times New Roman"/>
        </w:rPr>
        <w:instrText xml:space="preserve"> \* MERGEFORMAT </w:instrText>
      </w:r>
      <w:r w:rsidR="005405CC" w:rsidRPr="00AB77B7">
        <w:rPr>
          <w:rFonts w:cs="Times New Roman"/>
        </w:rPr>
      </w:r>
      <w:r w:rsidR="005405CC" w:rsidRPr="00AB77B7">
        <w:rPr>
          <w:rFonts w:cs="Times New Roman"/>
        </w:rPr>
        <w:fldChar w:fldCharType="separate"/>
      </w:r>
      <w:r w:rsidR="006D062E" w:rsidRPr="00AB77B7">
        <w:rPr>
          <w:rFonts w:cs="Times New Roman"/>
        </w:rPr>
        <w:t xml:space="preserve">Figure </w:t>
      </w:r>
      <w:r w:rsidR="006D062E">
        <w:rPr>
          <w:rFonts w:cs="Times New Roman"/>
          <w:noProof/>
        </w:rPr>
        <w:t>2.56</w:t>
      </w:r>
      <w:r w:rsidR="005405CC" w:rsidRPr="00AB77B7">
        <w:rPr>
          <w:rFonts w:cs="Times New Roman"/>
        </w:rPr>
        <w:fldChar w:fldCharType="end"/>
      </w:r>
      <w:r w:rsidR="005405CC" w:rsidRPr="00AB77B7">
        <w:rPr>
          <w:rFonts w:cs="Times New Roman"/>
        </w:rPr>
        <w:t xml:space="preserve"> </w:t>
      </w:r>
      <w:r w:rsidRPr="00AB77B7">
        <w:rPr>
          <w:rFonts w:cs="Times New Roman"/>
        </w:rPr>
        <w:t>and</w:t>
      </w:r>
      <w:r w:rsidR="005405CC" w:rsidRPr="00AB77B7">
        <w:rPr>
          <w:rFonts w:cs="Times New Roman"/>
        </w:rPr>
        <w:t xml:space="preserve"> </w:t>
      </w:r>
      <w:r w:rsidR="005405CC" w:rsidRPr="00AB77B7">
        <w:rPr>
          <w:rFonts w:cs="Times New Roman"/>
        </w:rPr>
        <w:fldChar w:fldCharType="begin"/>
      </w:r>
      <w:r w:rsidR="005405CC" w:rsidRPr="00AB77B7">
        <w:rPr>
          <w:rFonts w:cs="Times New Roman"/>
        </w:rPr>
        <w:instrText xml:space="preserve"> REF _Ref502070429 \h </w:instrText>
      </w:r>
      <w:r w:rsidR="00AB77B7">
        <w:rPr>
          <w:rFonts w:cs="Times New Roman"/>
        </w:rPr>
        <w:instrText xml:space="preserve"> \* MERGEFORMAT </w:instrText>
      </w:r>
      <w:r w:rsidR="005405CC" w:rsidRPr="00AB77B7">
        <w:rPr>
          <w:rFonts w:cs="Times New Roman"/>
        </w:rPr>
      </w:r>
      <w:r w:rsidR="005405CC" w:rsidRPr="00AB77B7">
        <w:rPr>
          <w:rFonts w:cs="Times New Roman"/>
        </w:rPr>
        <w:fldChar w:fldCharType="separate"/>
      </w:r>
      <w:r w:rsidR="006D062E" w:rsidRPr="00AB77B7">
        <w:rPr>
          <w:rFonts w:cs="Times New Roman"/>
        </w:rPr>
        <w:t xml:space="preserve">Figure </w:t>
      </w:r>
      <w:r w:rsidR="006D062E">
        <w:rPr>
          <w:rFonts w:cs="Times New Roman"/>
          <w:noProof/>
        </w:rPr>
        <w:t>2.57</w:t>
      </w:r>
      <w:r w:rsidR="005405CC" w:rsidRPr="00AB77B7">
        <w:rPr>
          <w:rFonts w:cs="Times New Roman"/>
        </w:rPr>
        <w:fldChar w:fldCharType="end"/>
      </w:r>
      <w:r w:rsidR="005405CC" w:rsidRPr="00AB77B7">
        <w:rPr>
          <w:rFonts w:cs="Times New Roman"/>
        </w:rPr>
        <w:t xml:space="preserve"> </w:t>
      </w:r>
      <w:r w:rsidRPr="00AB77B7">
        <w:rPr>
          <w:rFonts w:cs="Times New Roman"/>
        </w:rPr>
        <w:t>at low speed end where the machine series with 2:1 aspect ratio has lower torque density and power density than the machine series with 1:1 aspect ratio. However, at high speed end, where the effect of containment thickness becomes more and more important, the benefit of having smaller rotor diameter for machine series with 2:1 aspect ratio starts to emerge, and above certain point of speed ratings, the torque density and power density of machine series with 2:1 aspect ratio becomes bigger than the machine series with 1:1 aspect ratio.</w:t>
      </w:r>
    </w:p>
    <w:p w14:paraId="344B0D4F" w14:textId="77777777" w:rsidR="00F103B9" w:rsidRPr="00AB77B7" w:rsidRDefault="00F103B9" w:rsidP="00F103B9">
      <w:pPr>
        <w:pStyle w:val="4"/>
        <w:rPr>
          <w:rFonts w:cs="Times New Roman"/>
        </w:rPr>
      </w:pPr>
      <w:r w:rsidRPr="00AB77B7">
        <w:rPr>
          <w:rFonts w:cs="Times New Roman"/>
        </w:rPr>
        <w:lastRenderedPageBreak/>
        <w:t>Impact of slot packing factor on the torque density and power density variation</w:t>
      </w:r>
    </w:p>
    <w:p w14:paraId="3E4A6891" w14:textId="7964463D" w:rsidR="00F103B9" w:rsidRPr="00AB77B7" w:rsidRDefault="00F103B9" w:rsidP="00F103B9">
      <w:pPr>
        <w:rPr>
          <w:rFonts w:cs="Times New Roman"/>
        </w:rPr>
      </w:pPr>
      <w:r w:rsidRPr="00AB77B7">
        <w:rPr>
          <w:rFonts w:cs="Times New Roman"/>
        </w:rPr>
        <w:t xml:space="preserve">Again, starting from the settled design for machine series using </w:t>
      </w:r>
      <w:r w:rsidR="008C4D9A" w:rsidRPr="00AB77B7">
        <w:rPr>
          <w:rFonts w:cs="Times New Roman"/>
        </w:rPr>
        <w:t>electromagnetic split ratio</w:t>
      </w:r>
      <w:r w:rsidRPr="00AB77B7">
        <w:rPr>
          <w:rFonts w:cs="Times New Roman"/>
        </w:rPr>
        <w:t xml:space="preserve"> with constant split ratio constraints, the slot packing factor is reduced from 0.5 to 0.355. This unavoidably leads to an increased overall machine size and reduced torque density and power density under the same torque requirement and constant split ratio condition. Combined design method is also used for this machine series to meet the design requirements, and </w:t>
      </w:r>
      <w:r w:rsidR="00E56CFC" w:rsidRPr="00AB77B7">
        <w:rPr>
          <w:rFonts w:cs="Times New Roman"/>
        </w:rPr>
        <w:fldChar w:fldCharType="begin"/>
      </w:r>
      <w:r w:rsidR="00E56CFC" w:rsidRPr="00AB77B7">
        <w:rPr>
          <w:rFonts w:cs="Times New Roman"/>
        </w:rPr>
        <w:instrText xml:space="preserve"> REF _Ref502071438 \h </w:instrText>
      </w:r>
      <w:r w:rsidR="00AB77B7">
        <w:rPr>
          <w:rFonts w:cs="Times New Roman"/>
        </w:rPr>
        <w:instrText xml:space="preserve"> \* MERGEFORMAT </w:instrText>
      </w:r>
      <w:r w:rsidR="00E56CFC" w:rsidRPr="00AB77B7">
        <w:rPr>
          <w:rFonts w:cs="Times New Roman"/>
        </w:rPr>
      </w:r>
      <w:r w:rsidR="00E56CFC" w:rsidRPr="00AB77B7">
        <w:rPr>
          <w:rFonts w:cs="Times New Roman"/>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19</w:t>
      </w:r>
      <w:r w:rsidR="00E56CFC" w:rsidRPr="00AB77B7">
        <w:rPr>
          <w:rFonts w:cs="Times New Roman"/>
        </w:rPr>
        <w:fldChar w:fldCharType="end"/>
      </w:r>
      <w:r w:rsidR="00E56CFC" w:rsidRPr="00AB77B7">
        <w:rPr>
          <w:rFonts w:cs="Times New Roman"/>
        </w:rPr>
        <w:t xml:space="preserve"> </w:t>
      </w:r>
      <w:r w:rsidRPr="00AB77B7">
        <w:rPr>
          <w:rFonts w:cs="Times New Roman"/>
        </w:rPr>
        <w:t>shows some key parameters for the final design of this machine series. The torque density and power density for each machine is calculated and plotted in</w:t>
      </w:r>
      <w:r w:rsidR="00E56CFC" w:rsidRPr="00AB77B7">
        <w:rPr>
          <w:rFonts w:cs="Times New Roman"/>
        </w:rPr>
        <w:t xml:space="preserve"> </w:t>
      </w:r>
      <w:r w:rsidR="00E56CFC" w:rsidRPr="00AB77B7">
        <w:rPr>
          <w:rFonts w:cs="Times New Roman"/>
        </w:rPr>
        <w:fldChar w:fldCharType="begin"/>
      </w:r>
      <w:r w:rsidR="00E56CFC" w:rsidRPr="00AB77B7">
        <w:rPr>
          <w:rFonts w:cs="Times New Roman"/>
        </w:rPr>
        <w:instrText xml:space="preserve"> REF _Ref502071206 \h </w:instrText>
      </w:r>
      <w:r w:rsidR="00AB77B7">
        <w:rPr>
          <w:rFonts w:cs="Times New Roman"/>
        </w:rPr>
        <w:instrText xml:space="preserve"> \* MERGEFORMAT </w:instrText>
      </w:r>
      <w:r w:rsidR="00E56CFC" w:rsidRPr="00AB77B7">
        <w:rPr>
          <w:rFonts w:cs="Times New Roman"/>
        </w:rPr>
      </w:r>
      <w:r w:rsidR="00E56CFC" w:rsidRPr="00AB77B7">
        <w:rPr>
          <w:rFonts w:cs="Times New Roman"/>
        </w:rPr>
        <w:fldChar w:fldCharType="separate"/>
      </w:r>
      <w:r w:rsidR="006D062E" w:rsidRPr="00AB77B7">
        <w:rPr>
          <w:rFonts w:cs="Times New Roman"/>
        </w:rPr>
        <w:t xml:space="preserve">Figure </w:t>
      </w:r>
      <w:r w:rsidR="006D062E">
        <w:rPr>
          <w:rFonts w:cs="Times New Roman"/>
          <w:noProof/>
        </w:rPr>
        <w:t>2.58</w:t>
      </w:r>
      <w:r w:rsidR="00E56CFC" w:rsidRPr="00AB77B7">
        <w:rPr>
          <w:rFonts w:cs="Times New Roman"/>
        </w:rPr>
        <w:fldChar w:fldCharType="end"/>
      </w:r>
      <w:r w:rsidRPr="00AB77B7">
        <w:rPr>
          <w:rFonts w:cs="Times New Roman"/>
        </w:rPr>
        <w:t xml:space="preserve"> and</w:t>
      </w:r>
      <w:r w:rsidR="00E56CFC" w:rsidRPr="00AB77B7">
        <w:rPr>
          <w:rFonts w:cs="Times New Roman"/>
        </w:rPr>
        <w:t xml:space="preserve"> </w:t>
      </w:r>
      <w:r w:rsidR="00E56CFC" w:rsidRPr="00AB77B7">
        <w:rPr>
          <w:rFonts w:cs="Times New Roman"/>
        </w:rPr>
        <w:fldChar w:fldCharType="begin"/>
      </w:r>
      <w:r w:rsidR="00E56CFC" w:rsidRPr="00AB77B7">
        <w:rPr>
          <w:rFonts w:cs="Times New Roman"/>
        </w:rPr>
        <w:instrText xml:space="preserve"> REF _Ref502071213 \h </w:instrText>
      </w:r>
      <w:r w:rsidR="00AB77B7">
        <w:rPr>
          <w:rFonts w:cs="Times New Roman"/>
        </w:rPr>
        <w:instrText xml:space="preserve"> \* MERGEFORMAT </w:instrText>
      </w:r>
      <w:r w:rsidR="00E56CFC" w:rsidRPr="00AB77B7">
        <w:rPr>
          <w:rFonts w:cs="Times New Roman"/>
        </w:rPr>
      </w:r>
      <w:r w:rsidR="00E56CFC" w:rsidRPr="00AB77B7">
        <w:rPr>
          <w:rFonts w:cs="Times New Roman"/>
        </w:rPr>
        <w:fldChar w:fldCharType="separate"/>
      </w:r>
      <w:r w:rsidR="006D062E" w:rsidRPr="00AB77B7">
        <w:rPr>
          <w:rFonts w:cs="Times New Roman"/>
        </w:rPr>
        <w:t xml:space="preserve">Figure </w:t>
      </w:r>
      <w:r w:rsidR="006D062E">
        <w:rPr>
          <w:rFonts w:cs="Times New Roman"/>
          <w:noProof/>
        </w:rPr>
        <w:t>2.59</w:t>
      </w:r>
      <w:r w:rsidR="00E56CFC" w:rsidRPr="00AB77B7">
        <w:rPr>
          <w:rFonts w:cs="Times New Roman"/>
        </w:rPr>
        <w:fldChar w:fldCharType="end"/>
      </w:r>
      <w:r w:rsidRPr="00AB77B7">
        <w:rPr>
          <w:rFonts w:cs="Times New Roman"/>
        </w:rPr>
        <w:t>, respectively.</w:t>
      </w:r>
    </w:p>
    <w:p w14:paraId="479A467C" w14:textId="5A9CED9E" w:rsidR="00F103B9" w:rsidRPr="00AB77B7" w:rsidRDefault="00F103B9" w:rsidP="00F103B9">
      <w:pPr>
        <w:pStyle w:val="a5"/>
        <w:rPr>
          <w:rFonts w:cs="Times New Roman"/>
        </w:rPr>
      </w:pPr>
      <w:bookmarkStart w:id="171" w:name="_Ref502071438"/>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19</w:t>
      </w:r>
      <w:r w:rsidR="005F21A8" w:rsidRPr="00AB77B7">
        <w:rPr>
          <w:rFonts w:cs="Times New Roman"/>
          <w:noProof/>
        </w:rPr>
        <w:fldChar w:fldCharType="end"/>
      </w:r>
      <w:bookmarkEnd w:id="171"/>
      <w:r w:rsidRPr="00AB77B7">
        <w:rPr>
          <w:rFonts w:cs="Times New Roman"/>
        </w:rPr>
        <w:t xml:space="preserve"> Key parameters of the final design for machine series with packing factor of 0.355 under constant split ratio criteria using </w:t>
      </w:r>
      <w:r w:rsidR="008C4D9A" w:rsidRPr="00AB77B7">
        <w:rPr>
          <w:rFonts w:cs="Times New Roman"/>
        </w:rPr>
        <w:t>electromagnetic split ratio</w:t>
      </w:r>
    </w:p>
    <w:tbl>
      <w:tblPr>
        <w:tblW w:w="91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0"/>
        <w:gridCol w:w="1301"/>
        <w:gridCol w:w="1300"/>
        <w:gridCol w:w="1301"/>
        <w:gridCol w:w="1300"/>
        <w:gridCol w:w="1301"/>
        <w:gridCol w:w="1301"/>
      </w:tblGrid>
      <w:tr w:rsidR="00F103B9" w:rsidRPr="00A76894" w14:paraId="6FF069D1" w14:textId="77777777" w:rsidTr="0034359D">
        <w:trPr>
          <w:trHeight w:val="300"/>
          <w:jc w:val="center"/>
        </w:trPr>
        <w:tc>
          <w:tcPr>
            <w:tcW w:w="1300" w:type="dxa"/>
            <w:noWrap/>
            <w:vAlign w:val="center"/>
          </w:tcPr>
          <w:p w14:paraId="048EEBA7" w14:textId="77777777" w:rsidR="00F103B9" w:rsidRPr="00A76894" w:rsidRDefault="00F103B9" w:rsidP="00A76894">
            <w:pPr>
              <w:pStyle w:val="Table"/>
              <w:spacing w:before="60" w:after="60"/>
              <w:jc w:val="center"/>
              <w:rPr>
                <w:rFonts w:cs="Times New Roman"/>
                <w:b/>
                <w:sz w:val="20"/>
                <w:szCs w:val="20"/>
                <w:lang w:val="en-US"/>
              </w:rPr>
            </w:pPr>
            <w:r w:rsidRPr="00A76894">
              <w:rPr>
                <w:rFonts w:cs="Times New Roman"/>
                <w:b/>
                <w:sz w:val="20"/>
                <w:szCs w:val="20"/>
                <w:lang w:val="en-US"/>
              </w:rPr>
              <w:t>Machine base speed rating (rpm)</w:t>
            </w:r>
          </w:p>
        </w:tc>
        <w:tc>
          <w:tcPr>
            <w:tcW w:w="1301" w:type="dxa"/>
            <w:noWrap/>
            <w:vAlign w:val="center"/>
          </w:tcPr>
          <w:p w14:paraId="79F308A8" w14:textId="77777777" w:rsidR="00F103B9" w:rsidRPr="00A76894" w:rsidRDefault="00F103B9" w:rsidP="00A76894">
            <w:pPr>
              <w:pStyle w:val="Table"/>
              <w:spacing w:before="60" w:after="60"/>
              <w:jc w:val="center"/>
              <w:rPr>
                <w:rFonts w:cs="Times New Roman"/>
                <w:b/>
                <w:sz w:val="20"/>
                <w:szCs w:val="20"/>
                <w:lang w:val="en-US"/>
              </w:rPr>
            </w:pPr>
            <w:r w:rsidRPr="00A76894">
              <w:rPr>
                <w:rFonts w:cs="Times New Roman"/>
                <w:b/>
                <w:sz w:val="20"/>
                <w:szCs w:val="20"/>
                <w:lang w:val="en-US"/>
              </w:rPr>
              <w:t>Electrical rotor radius (mm)</w:t>
            </w:r>
          </w:p>
        </w:tc>
        <w:tc>
          <w:tcPr>
            <w:tcW w:w="1300" w:type="dxa"/>
            <w:noWrap/>
            <w:vAlign w:val="center"/>
          </w:tcPr>
          <w:p w14:paraId="7BA00E90" w14:textId="77777777" w:rsidR="00F103B9" w:rsidRPr="00A76894" w:rsidRDefault="00F103B9" w:rsidP="00A76894">
            <w:pPr>
              <w:pStyle w:val="Table"/>
              <w:spacing w:before="60" w:after="60"/>
              <w:jc w:val="center"/>
              <w:rPr>
                <w:rFonts w:cs="Times New Roman"/>
                <w:b/>
                <w:sz w:val="20"/>
                <w:szCs w:val="20"/>
                <w:lang w:val="en-US"/>
              </w:rPr>
            </w:pPr>
            <w:r w:rsidRPr="00A76894">
              <w:rPr>
                <w:rFonts w:cs="Times New Roman"/>
                <w:b/>
                <w:sz w:val="20"/>
                <w:szCs w:val="20"/>
                <w:lang w:val="en-US"/>
              </w:rPr>
              <w:t>Stator outer radius (mm)</w:t>
            </w:r>
          </w:p>
        </w:tc>
        <w:tc>
          <w:tcPr>
            <w:tcW w:w="1301" w:type="dxa"/>
            <w:vAlign w:val="center"/>
          </w:tcPr>
          <w:p w14:paraId="465B9C21" w14:textId="77777777" w:rsidR="00F103B9" w:rsidRPr="00A76894" w:rsidRDefault="00F103B9" w:rsidP="00A76894">
            <w:pPr>
              <w:pStyle w:val="Table"/>
              <w:spacing w:before="60" w:after="60"/>
              <w:jc w:val="center"/>
              <w:rPr>
                <w:rFonts w:cs="Times New Roman"/>
                <w:b/>
                <w:sz w:val="20"/>
                <w:szCs w:val="20"/>
                <w:lang w:val="en-US"/>
              </w:rPr>
            </w:pPr>
            <w:r w:rsidRPr="00A76894">
              <w:rPr>
                <w:rFonts w:cs="Times New Roman"/>
                <w:b/>
                <w:sz w:val="20"/>
                <w:szCs w:val="20"/>
                <w:lang w:val="en-US"/>
              </w:rPr>
              <w:t>Axial length (mm)</w:t>
            </w:r>
          </w:p>
        </w:tc>
        <w:tc>
          <w:tcPr>
            <w:tcW w:w="1300" w:type="dxa"/>
            <w:noWrap/>
            <w:vAlign w:val="center"/>
          </w:tcPr>
          <w:p w14:paraId="43817488" w14:textId="77777777" w:rsidR="00F103B9" w:rsidRPr="00A76894" w:rsidRDefault="00F103B9" w:rsidP="00A76894">
            <w:pPr>
              <w:pStyle w:val="Table"/>
              <w:spacing w:before="60" w:after="60"/>
              <w:jc w:val="center"/>
              <w:rPr>
                <w:rFonts w:cs="Times New Roman"/>
                <w:b/>
                <w:sz w:val="20"/>
                <w:szCs w:val="20"/>
                <w:lang w:val="en-US"/>
              </w:rPr>
            </w:pPr>
            <w:r w:rsidRPr="00A76894">
              <w:rPr>
                <w:rFonts w:cs="Times New Roman"/>
                <w:b/>
                <w:sz w:val="20"/>
                <w:szCs w:val="20"/>
                <w:lang w:val="en-US"/>
              </w:rPr>
              <w:t>Stator tooth width (mm)</w:t>
            </w:r>
          </w:p>
        </w:tc>
        <w:tc>
          <w:tcPr>
            <w:tcW w:w="1301" w:type="dxa"/>
            <w:noWrap/>
            <w:vAlign w:val="center"/>
          </w:tcPr>
          <w:p w14:paraId="58605760" w14:textId="77777777" w:rsidR="00F103B9" w:rsidRPr="00A76894" w:rsidRDefault="00F103B9" w:rsidP="00A76894">
            <w:pPr>
              <w:pStyle w:val="Table"/>
              <w:spacing w:before="60" w:after="60"/>
              <w:jc w:val="center"/>
              <w:rPr>
                <w:rFonts w:cs="Times New Roman"/>
                <w:b/>
                <w:sz w:val="20"/>
                <w:szCs w:val="20"/>
                <w:lang w:val="en-US"/>
              </w:rPr>
            </w:pPr>
            <w:r w:rsidRPr="00A76894">
              <w:rPr>
                <w:rFonts w:cs="Times New Roman"/>
                <w:b/>
                <w:sz w:val="20"/>
                <w:szCs w:val="20"/>
                <w:lang w:val="en-US"/>
              </w:rPr>
              <w:t>Stator backiron thickness (mm)</w:t>
            </w:r>
          </w:p>
        </w:tc>
        <w:tc>
          <w:tcPr>
            <w:tcW w:w="1301" w:type="dxa"/>
            <w:noWrap/>
            <w:vAlign w:val="center"/>
          </w:tcPr>
          <w:p w14:paraId="0304F324" w14:textId="77777777" w:rsidR="00F103B9" w:rsidRPr="00A76894" w:rsidRDefault="00F103B9" w:rsidP="00A76894">
            <w:pPr>
              <w:pStyle w:val="Table"/>
              <w:spacing w:before="60" w:after="60"/>
              <w:jc w:val="center"/>
              <w:rPr>
                <w:rFonts w:cs="Times New Roman"/>
                <w:b/>
                <w:sz w:val="20"/>
                <w:szCs w:val="20"/>
                <w:lang w:val="en-US"/>
              </w:rPr>
            </w:pPr>
            <w:r w:rsidRPr="00A76894">
              <w:rPr>
                <w:rFonts w:cs="Times New Roman"/>
                <w:b/>
                <w:sz w:val="20"/>
                <w:szCs w:val="20"/>
                <w:lang w:val="en-US"/>
              </w:rPr>
              <w:t>Torque (Nm)</w:t>
            </w:r>
          </w:p>
        </w:tc>
      </w:tr>
      <w:tr w:rsidR="00F103B9" w:rsidRPr="00A76894" w14:paraId="2BDCE48A" w14:textId="77777777" w:rsidTr="0034359D">
        <w:trPr>
          <w:trHeight w:val="337"/>
          <w:jc w:val="center"/>
        </w:trPr>
        <w:tc>
          <w:tcPr>
            <w:tcW w:w="1300" w:type="dxa"/>
            <w:noWrap/>
            <w:vAlign w:val="center"/>
            <w:hideMark/>
          </w:tcPr>
          <w:p w14:paraId="75186A8A" w14:textId="77777777" w:rsidR="00F103B9" w:rsidRPr="00A76894" w:rsidRDefault="00F103B9" w:rsidP="00A76894">
            <w:pPr>
              <w:pStyle w:val="Table"/>
              <w:spacing w:before="60" w:after="60"/>
              <w:jc w:val="center"/>
              <w:rPr>
                <w:rFonts w:cs="Times New Roman"/>
                <w:sz w:val="20"/>
                <w:szCs w:val="20"/>
              </w:rPr>
            </w:pPr>
            <w:r w:rsidRPr="00A76894">
              <w:rPr>
                <w:rFonts w:cs="Times New Roman"/>
                <w:sz w:val="20"/>
                <w:szCs w:val="20"/>
              </w:rPr>
              <w:t>1000</w:t>
            </w:r>
          </w:p>
        </w:tc>
        <w:tc>
          <w:tcPr>
            <w:tcW w:w="1301" w:type="dxa"/>
            <w:noWrap/>
            <w:vAlign w:val="center"/>
          </w:tcPr>
          <w:p w14:paraId="44BC2B64" w14:textId="2FE8E3EC"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108</w:t>
            </w:r>
            <w:r w:rsidR="005405CC" w:rsidRPr="00A76894">
              <w:rPr>
                <w:rFonts w:cs="Times New Roman"/>
                <w:color w:val="000000"/>
                <w:sz w:val="20"/>
                <w:szCs w:val="20"/>
              </w:rPr>
              <w:t>.00</w:t>
            </w:r>
          </w:p>
        </w:tc>
        <w:tc>
          <w:tcPr>
            <w:tcW w:w="1300" w:type="dxa"/>
            <w:noWrap/>
            <w:vAlign w:val="center"/>
          </w:tcPr>
          <w:p w14:paraId="01D96D87" w14:textId="3E7820B8"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180</w:t>
            </w:r>
            <w:r w:rsidR="005405CC" w:rsidRPr="00A76894">
              <w:rPr>
                <w:rFonts w:cs="Times New Roman"/>
                <w:color w:val="000000"/>
                <w:sz w:val="20"/>
                <w:szCs w:val="20"/>
              </w:rPr>
              <w:t>.00</w:t>
            </w:r>
          </w:p>
        </w:tc>
        <w:tc>
          <w:tcPr>
            <w:tcW w:w="1301" w:type="dxa"/>
            <w:vAlign w:val="center"/>
          </w:tcPr>
          <w:p w14:paraId="0D4B917D" w14:textId="10884008"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360</w:t>
            </w:r>
            <w:r w:rsidR="005405CC" w:rsidRPr="00A76894">
              <w:rPr>
                <w:rFonts w:cs="Times New Roman"/>
                <w:color w:val="000000"/>
                <w:sz w:val="20"/>
                <w:szCs w:val="20"/>
              </w:rPr>
              <w:t>.00</w:t>
            </w:r>
          </w:p>
        </w:tc>
        <w:tc>
          <w:tcPr>
            <w:tcW w:w="1300" w:type="dxa"/>
            <w:noWrap/>
            <w:vAlign w:val="center"/>
          </w:tcPr>
          <w:p w14:paraId="271919CB"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28.07</w:t>
            </w:r>
          </w:p>
        </w:tc>
        <w:tc>
          <w:tcPr>
            <w:tcW w:w="1301" w:type="dxa"/>
            <w:noWrap/>
            <w:vAlign w:val="center"/>
          </w:tcPr>
          <w:p w14:paraId="08FF3FC1"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15.79</w:t>
            </w:r>
          </w:p>
        </w:tc>
        <w:tc>
          <w:tcPr>
            <w:tcW w:w="1301" w:type="dxa"/>
            <w:noWrap/>
            <w:vAlign w:val="center"/>
          </w:tcPr>
          <w:p w14:paraId="433D907D" w14:textId="433B4776"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2391.2</w:t>
            </w:r>
            <w:r w:rsidR="005405CC" w:rsidRPr="00A76894">
              <w:rPr>
                <w:rFonts w:cs="Times New Roman"/>
                <w:color w:val="000000"/>
                <w:sz w:val="20"/>
                <w:szCs w:val="20"/>
              </w:rPr>
              <w:t>0</w:t>
            </w:r>
          </w:p>
        </w:tc>
      </w:tr>
      <w:tr w:rsidR="00F103B9" w:rsidRPr="00A76894" w14:paraId="0BAA9423" w14:textId="77777777" w:rsidTr="0034359D">
        <w:trPr>
          <w:trHeight w:val="337"/>
          <w:jc w:val="center"/>
        </w:trPr>
        <w:tc>
          <w:tcPr>
            <w:tcW w:w="1300" w:type="dxa"/>
            <w:noWrap/>
            <w:vAlign w:val="center"/>
            <w:hideMark/>
          </w:tcPr>
          <w:p w14:paraId="54384B1D" w14:textId="77777777" w:rsidR="00F103B9" w:rsidRPr="00A76894" w:rsidRDefault="00F103B9" w:rsidP="00A76894">
            <w:pPr>
              <w:pStyle w:val="Table"/>
              <w:spacing w:before="60" w:after="60"/>
              <w:jc w:val="center"/>
              <w:rPr>
                <w:rFonts w:cs="Times New Roman"/>
                <w:sz w:val="20"/>
                <w:szCs w:val="20"/>
              </w:rPr>
            </w:pPr>
            <w:r w:rsidRPr="00A76894">
              <w:rPr>
                <w:rFonts w:cs="Times New Roman"/>
                <w:sz w:val="20"/>
                <w:szCs w:val="20"/>
              </w:rPr>
              <w:t>2000</w:t>
            </w:r>
          </w:p>
        </w:tc>
        <w:tc>
          <w:tcPr>
            <w:tcW w:w="1301" w:type="dxa"/>
            <w:noWrap/>
            <w:vAlign w:val="center"/>
          </w:tcPr>
          <w:p w14:paraId="0EA66E3B" w14:textId="147C9D7E"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90.5</w:t>
            </w:r>
            <w:r w:rsidR="005405CC" w:rsidRPr="00A76894">
              <w:rPr>
                <w:rFonts w:cs="Times New Roman"/>
                <w:color w:val="000000"/>
                <w:sz w:val="20"/>
                <w:szCs w:val="20"/>
              </w:rPr>
              <w:t>0</w:t>
            </w:r>
          </w:p>
        </w:tc>
        <w:tc>
          <w:tcPr>
            <w:tcW w:w="1300" w:type="dxa"/>
            <w:noWrap/>
            <w:vAlign w:val="center"/>
          </w:tcPr>
          <w:p w14:paraId="21DF86FB"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150.83</w:t>
            </w:r>
          </w:p>
        </w:tc>
        <w:tc>
          <w:tcPr>
            <w:tcW w:w="1301" w:type="dxa"/>
            <w:vAlign w:val="center"/>
          </w:tcPr>
          <w:p w14:paraId="174A11D8"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301.67</w:t>
            </w:r>
          </w:p>
        </w:tc>
        <w:tc>
          <w:tcPr>
            <w:tcW w:w="1300" w:type="dxa"/>
            <w:noWrap/>
            <w:vAlign w:val="center"/>
          </w:tcPr>
          <w:p w14:paraId="0F9B49F6"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23.52</w:t>
            </w:r>
          </w:p>
        </w:tc>
        <w:tc>
          <w:tcPr>
            <w:tcW w:w="1301" w:type="dxa"/>
            <w:noWrap/>
            <w:vAlign w:val="center"/>
          </w:tcPr>
          <w:p w14:paraId="53712893"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13.23</w:t>
            </w:r>
          </w:p>
        </w:tc>
        <w:tc>
          <w:tcPr>
            <w:tcW w:w="1301" w:type="dxa"/>
            <w:noWrap/>
            <w:vAlign w:val="center"/>
          </w:tcPr>
          <w:p w14:paraId="372E70CF"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1199.26</w:t>
            </w:r>
          </w:p>
        </w:tc>
      </w:tr>
      <w:tr w:rsidR="00F103B9" w:rsidRPr="00A76894" w14:paraId="162633F8" w14:textId="77777777" w:rsidTr="0034359D">
        <w:trPr>
          <w:trHeight w:val="337"/>
          <w:jc w:val="center"/>
        </w:trPr>
        <w:tc>
          <w:tcPr>
            <w:tcW w:w="1300" w:type="dxa"/>
            <w:noWrap/>
            <w:vAlign w:val="center"/>
            <w:hideMark/>
          </w:tcPr>
          <w:p w14:paraId="2A01BB83" w14:textId="77777777" w:rsidR="00F103B9" w:rsidRPr="00A76894" w:rsidRDefault="00F103B9" w:rsidP="00A76894">
            <w:pPr>
              <w:pStyle w:val="Table"/>
              <w:spacing w:before="60" w:after="60"/>
              <w:jc w:val="center"/>
              <w:rPr>
                <w:rFonts w:cs="Times New Roman"/>
                <w:sz w:val="20"/>
                <w:szCs w:val="20"/>
              </w:rPr>
            </w:pPr>
            <w:r w:rsidRPr="00A76894">
              <w:rPr>
                <w:rFonts w:cs="Times New Roman"/>
                <w:sz w:val="20"/>
                <w:szCs w:val="20"/>
              </w:rPr>
              <w:t>3000</w:t>
            </w:r>
          </w:p>
        </w:tc>
        <w:tc>
          <w:tcPr>
            <w:tcW w:w="1301" w:type="dxa"/>
            <w:noWrap/>
            <w:vAlign w:val="center"/>
          </w:tcPr>
          <w:p w14:paraId="1F835E4B" w14:textId="7C310E3D"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83</w:t>
            </w:r>
            <w:r w:rsidR="005405CC" w:rsidRPr="00A76894">
              <w:rPr>
                <w:rFonts w:cs="Times New Roman"/>
                <w:color w:val="000000"/>
                <w:sz w:val="20"/>
                <w:szCs w:val="20"/>
              </w:rPr>
              <w:t>.00</w:t>
            </w:r>
          </w:p>
        </w:tc>
        <w:tc>
          <w:tcPr>
            <w:tcW w:w="1300" w:type="dxa"/>
            <w:noWrap/>
            <w:vAlign w:val="center"/>
          </w:tcPr>
          <w:p w14:paraId="0DC52496"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138.33</w:t>
            </w:r>
          </w:p>
        </w:tc>
        <w:tc>
          <w:tcPr>
            <w:tcW w:w="1301" w:type="dxa"/>
            <w:vAlign w:val="center"/>
          </w:tcPr>
          <w:p w14:paraId="5F1950F4"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276.67</w:t>
            </w:r>
          </w:p>
        </w:tc>
        <w:tc>
          <w:tcPr>
            <w:tcW w:w="1300" w:type="dxa"/>
            <w:noWrap/>
            <w:vAlign w:val="center"/>
          </w:tcPr>
          <w:p w14:paraId="69437EE6"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21.57</w:t>
            </w:r>
          </w:p>
        </w:tc>
        <w:tc>
          <w:tcPr>
            <w:tcW w:w="1301" w:type="dxa"/>
            <w:noWrap/>
            <w:vAlign w:val="center"/>
          </w:tcPr>
          <w:p w14:paraId="5D682AB9"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12.13</w:t>
            </w:r>
          </w:p>
        </w:tc>
        <w:tc>
          <w:tcPr>
            <w:tcW w:w="1301" w:type="dxa"/>
            <w:noWrap/>
            <w:vAlign w:val="center"/>
          </w:tcPr>
          <w:p w14:paraId="003BEE00"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806.83</w:t>
            </w:r>
          </w:p>
        </w:tc>
      </w:tr>
      <w:tr w:rsidR="00F103B9" w:rsidRPr="00A76894" w14:paraId="1625F432" w14:textId="77777777" w:rsidTr="0034359D">
        <w:trPr>
          <w:trHeight w:val="337"/>
          <w:jc w:val="center"/>
        </w:trPr>
        <w:tc>
          <w:tcPr>
            <w:tcW w:w="1300" w:type="dxa"/>
            <w:noWrap/>
            <w:vAlign w:val="center"/>
            <w:hideMark/>
          </w:tcPr>
          <w:p w14:paraId="52A46CE3" w14:textId="77777777" w:rsidR="00F103B9" w:rsidRPr="00A76894" w:rsidRDefault="00F103B9" w:rsidP="00A76894">
            <w:pPr>
              <w:pStyle w:val="Table"/>
              <w:spacing w:before="60" w:after="60"/>
              <w:jc w:val="center"/>
              <w:rPr>
                <w:rFonts w:cs="Times New Roman"/>
                <w:sz w:val="20"/>
                <w:szCs w:val="20"/>
              </w:rPr>
            </w:pPr>
            <w:r w:rsidRPr="00A76894">
              <w:rPr>
                <w:rFonts w:cs="Times New Roman"/>
                <w:sz w:val="20"/>
                <w:szCs w:val="20"/>
              </w:rPr>
              <w:t>4000</w:t>
            </w:r>
          </w:p>
        </w:tc>
        <w:tc>
          <w:tcPr>
            <w:tcW w:w="1301" w:type="dxa"/>
            <w:noWrap/>
            <w:vAlign w:val="center"/>
          </w:tcPr>
          <w:p w14:paraId="08F226BA" w14:textId="31BE4142"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79</w:t>
            </w:r>
            <w:r w:rsidR="005405CC" w:rsidRPr="00A76894">
              <w:rPr>
                <w:rFonts w:cs="Times New Roman"/>
                <w:color w:val="000000"/>
                <w:sz w:val="20"/>
                <w:szCs w:val="20"/>
              </w:rPr>
              <w:t>.00</w:t>
            </w:r>
          </w:p>
        </w:tc>
        <w:tc>
          <w:tcPr>
            <w:tcW w:w="1300" w:type="dxa"/>
            <w:noWrap/>
            <w:vAlign w:val="center"/>
          </w:tcPr>
          <w:p w14:paraId="4CC46697"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131.67</w:t>
            </w:r>
          </w:p>
        </w:tc>
        <w:tc>
          <w:tcPr>
            <w:tcW w:w="1301" w:type="dxa"/>
            <w:vAlign w:val="center"/>
          </w:tcPr>
          <w:p w14:paraId="25A09177"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263.33</w:t>
            </w:r>
          </w:p>
        </w:tc>
        <w:tc>
          <w:tcPr>
            <w:tcW w:w="1300" w:type="dxa"/>
            <w:noWrap/>
            <w:vAlign w:val="center"/>
          </w:tcPr>
          <w:p w14:paraId="1BF93735"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20.53</w:t>
            </w:r>
          </w:p>
        </w:tc>
        <w:tc>
          <w:tcPr>
            <w:tcW w:w="1301" w:type="dxa"/>
            <w:noWrap/>
            <w:vAlign w:val="center"/>
          </w:tcPr>
          <w:p w14:paraId="42C7AFD7"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11.55</w:t>
            </w:r>
          </w:p>
        </w:tc>
        <w:tc>
          <w:tcPr>
            <w:tcW w:w="1301" w:type="dxa"/>
            <w:noWrap/>
            <w:vAlign w:val="center"/>
          </w:tcPr>
          <w:p w14:paraId="01B19ECE"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617.61</w:t>
            </w:r>
          </w:p>
        </w:tc>
      </w:tr>
      <w:tr w:rsidR="00F103B9" w:rsidRPr="00A76894" w14:paraId="49546672" w14:textId="77777777" w:rsidTr="0034359D">
        <w:trPr>
          <w:trHeight w:val="337"/>
          <w:jc w:val="center"/>
        </w:trPr>
        <w:tc>
          <w:tcPr>
            <w:tcW w:w="1300" w:type="dxa"/>
            <w:noWrap/>
            <w:vAlign w:val="center"/>
            <w:hideMark/>
          </w:tcPr>
          <w:p w14:paraId="4915CDD9" w14:textId="77777777" w:rsidR="00F103B9" w:rsidRPr="00A76894" w:rsidRDefault="00F103B9" w:rsidP="00A76894">
            <w:pPr>
              <w:pStyle w:val="Table"/>
              <w:spacing w:before="60" w:after="60"/>
              <w:jc w:val="center"/>
              <w:rPr>
                <w:rFonts w:cs="Times New Roman"/>
                <w:sz w:val="20"/>
                <w:szCs w:val="20"/>
              </w:rPr>
            </w:pPr>
            <w:r w:rsidRPr="00A76894">
              <w:rPr>
                <w:rFonts w:cs="Times New Roman"/>
                <w:sz w:val="20"/>
                <w:szCs w:val="20"/>
              </w:rPr>
              <w:t>5000</w:t>
            </w:r>
          </w:p>
        </w:tc>
        <w:tc>
          <w:tcPr>
            <w:tcW w:w="1301" w:type="dxa"/>
            <w:noWrap/>
            <w:vAlign w:val="center"/>
          </w:tcPr>
          <w:p w14:paraId="6486EAB3" w14:textId="6ADA4F59"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75.5</w:t>
            </w:r>
            <w:r w:rsidR="005405CC" w:rsidRPr="00A76894">
              <w:rPr>
                <w:rFonts w:cs="Times New Roman"/>
                <w:color w:val="000000"/>
                <w:sz w:val="20"/>
                <w:szCs w:val="20"/>
              </w:rPr>
              <w:t>0</w:t>
            </w:r>
          </w:p>
        </w:tc>
        <w:tc>
          <w:tcPr>
            <w:tcW w:w="1300" w:type="dxa"/>
            <w:noWrap/>
            <w:vAlign w:val="center"/>
          </w:tcPr>
          <w:p w14:paraId="26E6D24F"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125.83</w:t>
            </w:r>
          </w:p>
        </w:tc>
        <w:tc>
          <w:tcPr>
            <w:tcW w:w="1301" w:type="dxa"/>
            <w:vAlign w:val="center"/>
          </w:tcPr>
          <w:p w14:paraId="001EEF27"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251.67</w:t>
            </w:r>
          </w:p>
        </w:tc>
        <w:tc>
          <w:tcPr>
            <w:tcW w:w="1300" w:type="dxa"/>
            <w:noWrap/>
            <w:vAlign w:val="center"/>
          </w:tcPr>
          <w:p w14:paraId="3DC96576"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19.62</w:t>
            </w:r>
          </w:p>
        </w:tc>
        <w:tc>
          <w:tcPr>
            <w:tcW w:w="1301" w:type="dxa"/>
            <w:noWrap/>
            <w:vAlign w:val="center"/>
          </w:tcPr>
          <w:p w14:paraId="724645D8"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11.04</w:t>
            </w:r>
          </w:p>
        </w:tc>
        <w:tc>
          <w:tcPr>
            <w:tcW w:w="1301" w:type="dxa"/>
            <w:noWrap/>
            <w:vAlign w:val="center"/>
          </w:tcPr>
          <w:p w14:paraId="0CF25FDD"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482.02</w:t>
            </w:r>
          </w:p>
        </w:tc>
      </w:tr>
      <w:tr w:rsidR="00F103B9" w:rsidRPr="00A76894" w14:paraId="3E077359" w14:textId="77777777" w:rsidTr="0034359D">
        <w:trPr>
          <w:trHeight w:val="337"/>
          <w:jc w:val="center"/>
        </w:trPr>
        <w:tc>
          <w:tcPr>
            <w:tcW w:w="1300" w:type="dxa"/>
            <w:noWrap/>
            <w:vAlign w:val="center"/>
            <w:hideMark/>
          </w:tcPr>
          <w:p w14:paraId="45EAEFFE" w14:textId="77777777" w:rsidR="00F103B9" w:rsidRPr="00A76894" w:rsidRDefault="00F103B9" w:rsidP="00A76894">
            <w:pPr>
              <w:pStyle w:val="Table"/>
              <w:spacing w:before="60" w:after="60"/>
              <w:jc w:val="center"/>
              <w:rPr>
                <w:rFonts w:cs="Times New Roman"/>
                <w:sz w:val="20"/>
                <w:szCs w:val="20"/>
              </w:rPr>
            </w:pPr>
            <w:r w:rsidRPr="00A76894">
              <w:rPr>
                <w:rFonts w:cs="Times New Roman"/>
                <w:sz w:val="20"/>
                <w:szCs w:val="20"/>
              </w:rPr>
              <w:t>6000</w:t>
            </w:r>
          </w:p>
        </w:tc>
        <w:tc>
          <w:tcPr>
            <w:tcW w:w="1301" w:type="dxa"/>
            <w:noWrap/>
            <w:vAlign w:val="center"/>
          </w:tcPr>
          <w:p w14:paraId="6105AF2D" w14:textId="310E3A88"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74</w:t>
            </w:r>
            <w:r w:rsidR="005405CC" w:rsidRPr="00A76894">
              <w:rPr>
                <w:rFonts w:cs="Times New Roman"/>
                <w:color w:val="000000"/>
                <w:sz w:val="20"/>
                <w:szCs w:val="20"/>
              </w:rPr>
              <w:t>.00</w:t>
            </w:r>
          </w:p>
        </w:tc>
        <w:tc>
          <w:tcPr>
            <w:tcW w:w="1300" w:type="dxa"/>
            <w:noWrap/>
            <w:vAlign w:val="center"/>
          </w:tcPr>
          <w:p w14:paraId="321E2B43"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123.33</w:t>
            </w:r>
          </w:p>
        </w:tc>
        <w:tc>
          <w:tcPr>
            <w:tcW w:w="1301" w:type="dxa"/>
            <w:vAlign w:val="center"/>
          </w:tcPr>
          <w:p w14:paraId="4A6E81FB"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246.67</w:t>
            </w:r>
          </w:p>
        </w:tc>
        <w:tc>
          <w:tcPr>
            <w:tcW w:w="1300" w:type="dxa"/>
            <w:noWrap/>
            <w:vAlign w:val="center"/>
          </w:tcPr>
          <w:p w14:paraId="0C7D4F75"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19.23</w:t>
            </w:r>
          </w:p>
        </w:tc>
        <w:tc>
          <w:tcPr>
            <w:tcW w:w="1301" w:type="dxa"/>
            <w:noWrap/>
            <w:vAlign w:val="center"/>
          </w:tcPr>
          <w:p w14:paraId="3E5DE3BE"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10.82</w:t>
            </w:r>
          </w:p>
        </w:tc>
        <w:tc>
          <w:tcPr>
            <w:tcW w:w="1301" w:type="dxa"/>
            <w:noWrap/>
            <w:vAlign w:val="center"/>
          </w:tcPr>
          <w:p w14:paraId="32F6B841"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406.67</w:t>
            </w:r>
          </w:p>
        </w:tc>
      </w:tr>
      <w:tr w:rsidR="00F103B9" w:rsidRPr="00A76894" w14:paraId="74F469DD" w14:textId="77777777" w:rsidTr="0034359D">
        <w:trPr>
          <w:trHeight w:val="337"/>
          <w:jc w:val="center"/>
        </w:trPr>
        <w:tc>
          <w:tcPr>
            <w:tcW w:w="1300" w:type="dxa"/>
            <w:noWrap/>
            <w:vAlign w:val="center"/>
            <w:hideMark/>
          </w:tcPr>
          <w:p w14:paraId="3EE10017" w14:textId="77777777" w:rsidR="00F103B9" w:rsidRPr="00A76894" w:rsidRDefault="00F103B9" w:rsidP="00A76894">
            <w:pPr>
              <w:pStyle w:val="Table"/>
              <w:spacing w:before="60" w:after="60"/>
              <w:jc w:val="center"/>
              <w:rPr>
                <w:rFonts w:cs="Times New Roman"/>
                <w:sz w:val="20"/>
                <w:szCs w:val="20"/>
              </w:rPr>
            </w:pPr>
            <w:r w:rsidRPr="00A76894">
              <w:rPr>
                <w:rFonts w:cs="Times New Roman"/>
                <w:sz w:val="20"/>
                <w:szCs w:val="20"/>
              </w:rPr>
              <w:t>7000</w:t>
            </w:r>
          </w:p>
        </w:tc>
        <w:tc>
          <w:tcPr>
            <w:tcW w:w="1301" w:type="dxa"/>
            <w:noWrap/>
            <w:vAlign w:val="center"/>
          </w:tcPr>
          <w:p w14:paraId="58CD3544" w14:textId="36BEB665"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73</w:t>
            </w:r>
            <w:r w:rsidR="005405CC" w:rsidRPr="00A76894">
              <w:rPr>
                <w:rFonts w:cs="Times New Roman"/>
                <w:color w:val="000000"/>
                <w:sz w:val="20"/>
                <w:szCs w:val="20"/>
              </w:rPr>
              <w:t>.00</w:t>
            </w:r>
          </w:p>
        </w:tc>
        <w:tc>
          <w:tcPr>
            <w:tcW w:w="1300" w:type="dxa"/>
            <w:noWrap/>
            <w:vAlign w:val="center"/>
          </w:tcPr>
          <w:p w14:paraId="53815369"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121.67</w:t>
            </w:r>
          </w:p>
        </w:tc>
        <w:tc>
          <w:tcPr>
            <w:tcW w:w="1301" w:type="dxa"/>
            <w:vAlign w:val="center"/>
          </w:tcPr>
          <w:p w14:paraId="2369B797"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243.33</w:t>
            </w:r>
          </w:p>
        </w:tc>
        <w:tc>
          <w:tcPr>
            <w:tcW w:w="1300" w:type="dxa"/>
            <w:noWrap/>
            <w:vAlign w:val="center"/>
          </w:tcPr>
          <w:p w14:paraId="29B4EA88"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18.97</w:t>
            </w:r>
          </w:p>
        </w:tc>
        <w:tc>
          <w:tcPr>
            <w:tcW w:w="1301" w:type="dxa"/>
            <w:noWrap/>
            <w:vAlign w:val="center"/>
          </w:tcPr>
          <w:p w14:paraId="1C96329C"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10.67</w:t>
            </w:r>
          </w:p>
        </w:tc>
        <w:tc>
          <w:tcPr>
            <w:tcW w:w="1301" w:type="dxa"/>
            <w:noWrap/>
            <w:vAlign w:val="center"/>
          </w:tcPr>
          <w:p w14:paraId="49203DEC"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344.72</w:t>
            </w:r>
          </w:p>
        </w:tc>
      </w:tr>
      <w:tr w:rsidR="00F103B9" w:rsidRPr="00A76894" w14:paraId="5DBD06DA" w14:textId="77777777" w:rsidTr="0034359D">
        <w:trPr>
          <w:trHeight w:val="337"/>
          <w:jc w:val="center"/>
        </w:trPr>
        <w:tc>
          <w:tcPr>
            <w:tcW w:w="1300" w:type="dxa"/>
            <w:noWrap/>
            <w:vAlign w:val="center"/>
            <w:hideMark/>
          </w:tcPr>
          <w:p w14:paraId="5F8E2909" w14:textId="77777777" w:rsidR="00F103B9" w:rsidRPr="00A76894" w:rsidRDefault="00F103B9" w:rsidP="00A76894">
            <w:pPr>
              <w:pStyle w:val="Table"/>
              <w:spacing w:before="60" w:after="60"/>
              <w:jc w:val="center"/>
              <w:rPr>
                <w:rFonts w:cs="Times New Roman"/>
                <w:sz w:val="20"/>
                <w:szCs w:val="20"/>
              </w:rPr>
            </w:pPr>
            <w:r w:rsidRPr="00A76894">
              <w:rPr>
                <w:rFonts w:cs="Times New Roman"/>
                <w:sz w:val="20"/>
                <w:szCs w:val="20"/>
              </w:rPr>
              <w:t>8000</w:t>
            </w:r>
          </w:p>
        </w:tc>
        <w:tc>
          <w:tcPr>
            <w:tcW w:w="1301" w:type="dxa"/>
            <w:noWrap/>
            <w:vAlign w:val="center"/>
          </w:tcPr>
          <w:p w14:paraId="6BC931E2" w14:textId="6A163CE9"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72</w:t>
            </w:r>
            <w:r w:rsidR="005405CC" w:rsidRPr="00A76894">
              <w:rPr>
                <w:rFonts w:cs="Times New Roman"/>
                <w:color w:val="000000"/>
                <w:sz w:val="20"/>
                <w:szCs w:val="20"/>
              </w:rPr>
              <w:t>.00</w:t>
            </w:r>
          </w:p>
        </w:tc>
        <w:tc>
          <w:tcPr>
            <w:tcW w:w="1300" w:type="dxa"/>
            <w:noWrap/>
            <w:vAlign w:val="center"/>
          </w:tcPr>
          <w:p w14:paraId="208B8F5C" w14:textId="5C4A72F9"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120</w:t>
            </w:r>
            <w:r w:rsidR="005405CC" w:rsidRPr="00A76894">
              <w:rPr>
                <w:rFonts w:cs="Times New Roman"/>
                <w:color w:val="000000"/>
                <w:sz w:val="20"/>
                <w:szCs w:val="20"/>
              </w:rPr>
              <w:t>.00</w:t>
            </w:r>
          </w:p>
        </w:tc>
        <w:tc>
          <w:tcPr>
            <w:tcW w:w="1301" w:type="dxa"/>
            <w:vAlign w:val="center"/>
          </w:tcPr>
          <w:p w14:paraId="25077166" w14:textId="0B1BC402"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240</w:t>
            </w:r>
            <w:r w:rsidR="005405CC" w:rsidRPr="00A76894">
              <w:rPr>
                <w:rFonts w:cs="Times New Roman"/>
                <w:color w:val="000000"/>
                <w:sz w:val="20"/>
                <w:szCs w:val="20"/>
              </w:rPr>
              <w:t>.00</w:t>
            </w:r>
          </w:p>
        </w:tc>
        <w:tc>
          <w:tcPr>
            <w:tcW w:w="1300" w:type="dxa"/>
            <w:noWrap/>
            <w:vAlign w:val="center"/>
          </w:tcPr>
          <w:p w14:paraId="299619A4"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18.71</w:t>
            </w:r>
          </w:p>
        </w:tc>
        <w:tc>
          <w:tcPr>
            <w:tcW w:w="1301" w:type="dxa"/>
            <w:noWrap/>
            <w:vAlign w:val="center"/>
          </w:tcPr>
          <w:p w14:paraId="7E627C45"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10.53</w:t>
            </w:r>
          </w:p>
        </w:tc>
        <w:tc>
          <w:tcPr>
            <w:tcW w:w="1301" w:type="dxa"/>
            <w:noWrap/>
            <w:vAlign w:val="center"/>
          </w:tcPr>
          <w:p w14:paraId="23465F26"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298.89</w:t>
            </w:r>
          </w:p>
        </w:tc>
      </w:tr>
      <w:tr w:rsidR="00F103B9" w:rsidRPr="00A76894" w14:paraId="12EEB718" w14:textId="77777777" w:rsidTr="0034359D">
        <w:trPr>
          <w:trHeight w:val="337"/>
          <w:jc w:val="center"/>
        </w:trPr>
        <w:tc>
          <w:tcPr>
            <w:tcW w:w="1300" w:type="dxa"/>
            <w:noWrap/>
            <w:vAlign w:val="center"/>
          </w:tcPr>
          <w:p w14:paraId="37BCAF10" w14:textId="77777777" w:rsidR="00F103B9" w:rsidRPr="00A76894" w:rsidRDefault="00F103B9" w:rsidP="00A76894">
            <w:pPr>
              <w:pStyle w:val="Table"/>
              <w:spacing w:before="60" w:after="60"/>
              <w:jc w:val="center"/>
              <w:rPr>
                <w:rFonts w:cs="Times New Roman"/>
                <w:sz w:val="20"/>
                <w:szCs w:val="20"/>
              </w:rPr>
            </w:pPr>
            <w:r w:rsidRPr="00A76894">
              <w:rPr>
                <w:rFonts w:cs="Times New Roman"/>
                <w:sz w:val="20"/>
                <w:szCs w:val="20"/>
              </w:rPr>
              <w:t>10000</w:t>
            </w:r>
          </w:p>
        </w:tc>
        <w:tc>
          <w:tcPr>
            <w:tcW w:w="1301" w:type="dxa"/>
            <w:noWrap/>
            <w:vAlign w:val="center"/>
          </w:tcPr>
          <w:p w14:paraId="5C94D8CB" w14:textId="36620586"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74</w:t>
            </w:r>
            <w:r w:rsidR="005405CC" w:rsidRPr="00A76894">
              <w:rPr>
                <w:rFonts w:cs="Times New Roman"/>
                <w:color w:val="000000"/>
                <w:sz w:val="20"/>
                <w:szCs w:val="20"/>
              </w:rPr>
              <w:t>.00</w:t>
            </w:r>
          </w:p>
        </w:tc>
        <w:tc>
          <w:tcPr>
            <w:tcW w:w="1300" w:type="dxa"/>
            <w:noWrap/>
            <w:vAlign w:val="center"/>
          </w:tcPr>
          <w:p w14:paraId="554DD7BC"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123.33</w:t>
            </w:r>
          </w:p>
        </w:tc>
        <w:tc>
          <w:tcPr>
            <w:tcW w:w="1301" w:type="dxa"/>
            <w:vAlign w:val="center"/>
          </w:tcPr>
          <w:p w14:paraId="265A2808"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246.67</w:t>
            </w:r>
          </w:p>
        </w:tc>
        <w:tc>
          <w:tcPr>
            <w:tcW w:w="1300" w:type="dxa"/>
            <w:noWrap/>
            <w:vAlign w:val="center"/>
          </w:tcPr>
          <w:p w14:paraId="6BBE817D"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19.23</w:t>
            </w:r>
          </w:p>
        </w:tc>
        <w:tc>
          <w:tcPr>
            <w:tcW w:w="1301" w:type="dxa"/>
            <w:noWrap/>
            <w:vAlign w:val="center"/>
          </w:tcPr>
          <w:p w14:paraId="067A764D"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10.82</w:t>
            </w:r>
          </w:p>
        </w:tc>
        <w:tc>
          <w:tcPr>
            <w:tcW w:w="1301" w:type="dxa"/>
            <w:noWrap/>
            <w:vAlign w:val="center"/>
          </w:tcPr>
          <w:p w14:paraId="23190C04"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242.02</w:t>
            </w:r>
          </w:p>
        </w:tc>
      </w:tr>
      <w:tr w:rsidR="00F103B9" w:rsidRPr="00A76894" w14:paraId="58B92747" w14:textId="77777777" w:rsidTr="0034359D">
        <w:trPr>
          <w:trHeight w:val="337"/>
          <w:jc w:val="center"/>
        </w:trPr>
        <w:tc>
          <w:tcPr>
            <w:tcW w:w="1300" w:type="dxa"/>
            <w:noWrap/>
            <w:vAlign w:val="center"/>
          </w:tcPr>
          <w:p w14:paraId="6AF2CBB0" w14:textId="77777777" w:rsidR="00F103B9" w:rsidRPr="00A76894" w:rsidRDefault="00F103B9" w:rsidP="00A76894">
            <w:pPr>
              <w:pStyle w:val="Table"/>
              <w:spacing w:before="60" w:after="60"/>
              <w:jc w:val="center"/>
              <w:rPr>
                <w:rFonts w:cs="Times New Roman"/>
                <w:sz w:val="20"/>
                <w:szCs w:val="20"/>
              </w:rPr>
            </w:pPr>
            <w:r w:rsidRPr="00A76894">
              <w:rPr>
                <w:rFonts w:cs="Times New Roman"/>
                <w:sz w:val="20"/>
                <w:szCs w:val="20"/>
              </w:rPr>
              <w:t>12000</w:t>
            </w:r>
          </w:p>
        </w:tc>
        <w:tc>
          <w:tcPr>
            <w:tcW w:w="1301" w:type="dxa"/>
            <w:noWrap/>
            <w:vAlign w:val="center"/>
          </w:tcPr>
          <w:p w14:paraId="7F7D1313" w14:textId="285AD8A9"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86</w:t>
            </w:r>
            <w:r w:rsidR="005405CC" w:rsidRPr="00A76894">
              <w:rPr>
                <w:rFonts w:cs="Times New Roman"/>
                <w:color w:val="000000"/>
                <w:sz w:val="20"/>
                <w:szCs w:val="20"/>
              </w:rPr>
              <w:t>.00</w:t>
            </w:r>
          </w:p>
        </w:tc>
        <w:tc>
          <w:tcPr>
            <w:tcW w:w="1300" w:type="dxa"/>
            <w:noWrap/>
            <w:vAlign w:val="center"/>
          </w:tcPr>
          <w:p w14:paraId="7C51AEB8"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143.33</w:t>
            </w:r>
          </w:p>
        </w:tc>
        <w:tc>
          <w:tcPr>
            <w:tcW w:w="1301" w:type="dxa"/>
            <w:vAlign w:val="center"/>
          </w:tcPr>
          <w:p w14:paraId="64A8BB8F"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286.67</w:t>
            </w:r>
          </w:p>
        </w:tc>
        <w:tc>
          <w:tcPr>
            <w:tcW w:w="1300" w:type="dxa"/>
            <w:noWrap/>
            <w:vAlign w:val="center"/>
          </w:tcPr>
          <w:p w14:paraId="38303A63"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22.35</w:t>
            </w:r>
          </w:p>
        </w:tc>
        <w:tc>
          <w:tcPr>
            <w:tcW w:w="1301" w:type="dxa"/>
            <w:noWrap/>
            <w:vAlign w:val="center"/>
          </w:tcPr>
          <w:p w14:paraId="2D3CAED9" w14:textId="77777777"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12.57</w:t>
            </w:r>
          </w:p>
        </w:tc>
        <w:tc>
          <w:tcPr>
            <w:tcW w:w="1301" w:type="dxa"/>
            <w:noWrap/>
            <w:vAlign w:val="center"/>
          </w:tcPr>
          <w:p w14:paraId="0C0C8E3B" w14:textId="54313F53" w:rsidR="00F103B9" w:rsidRPr="00A76894" w:rsidRDefault="00F103B9" w:rsidP="00A76894">
            <w:pPr>
              <w:pStyle w:val="Table"/>
              <w:spacing w:before="60" w:after="60"/>
              <w:jc w:val="center"/>
              <w:rPr>
                <w:rFonts w:cs="Times New Roman"/>
                <w:color w:val="000000"/>
                <w:sz w:val="20"/>
                <w:szCs w:val="20"/>
              </w:rPr>
            </w:pPr>
            <w:r w:rsidRPr="00A76894">
              <w:rPr>
                <w:rFonts w:cs="Times New Roman"/>
                <w:color w:val="000000"/>
                <w:sz w:val="20"/>
                <w:szCs w:val="20"/>
              </w:rPr>
              <w:t>195.4</w:t>
            </w:r>
            <w:r w:rsidR="005405CC" w:rsidRPr="00A76894">
              <w:rPr>
                <w:rFonts w:cs="Times New Roman"/>
                <w:color w:val="000000"/>
                <w:sz w:val="20"/>
                <w:szCs w:val="20"/>
              </w:rPr>
              <w:t>0</w:t>
            </w:r>
          </w:p>
        </w:tc>
      </w:tr>
    </w:tbl>
    <w:p w14:paraId="5224B153" w14:textId="77777777" w:rsidR="00F103B9" w:rsidRPr="00AB77B7" w:rsidRDefault="00F103B9" w:rsidP="00F103B9">
      <w:pPr>
        <w:rPr>
          <w:rFonts w:cs="Times New Roman"/>
        </w:rPr>
      </w:pPr>
    </w:p>
    <w:p w14:paraId="64B39185" w14:textId="77777777" w:rsidR="00F103B9" w:rsidRPr="00AB77B7" w:rsidRDefault="00F103B9" w:rsidP="00E77CD9">
      <w:pPr>
        <w:jc w:val="center"/>
        <w:rPr>
          <w:rFonts w:cs="Times New Roman"/>
        </w:rPr>
      </w:pPr>
      <w:r w:rsidRPr="00AB77B7">
        <w:rPr>
          <w:rFonts w:cs="Times New Roman"/>
          <w:noProof/>
          <w:lang w:eastAsia="en-GB"/>
        </w:rPr>
        <w:lastRenderedPageBreak/>
        <w:drawing>
          <wp:inline distT="0" distB="0" distL="0" distR="0" wp14:anchorId="0B328FFF" wp14:editId="077A2EBC">
            <wp:extent cx="5572125" cy="3617171"/>
            <wp:effectExtent l="0" t="0" r="0" b="254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03685" cy="3637658"/>
                    </a:xfrm>
                    <a:prstGeom prst="rect">
                      <a:avLst/>
                    </a:prstGeom>
                    <a:noFill/>
                  </pic:spPr>
                </pic:pic>
              </a:graphicData>
            </a:graphic>
          </wp:inline>
        </w:drawing>
      </w:r>
    </w:p>
    <w:p w14:paraId="57E28963" w14:textId="46C0383E" w:rsidR="00F103B9" w:rsidRPr="00AB77B7" w:rsidRDefault="00F103B9" w:rsidP="00F103B9">
      <w:pPr>
        <w:pStyle w:val="a5"/>
        <w:rPr>
          <w:rFonts w:cs="Times New Roman"/>
        </w:rPr>
      </w:pPr>
      <w:bookmarkStart w:id="172" w:name="_Ref502071206"/>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58</w:t>
      </w:r>
      <w:r w:rsidR="00816FC4">
        <w:rPr>
          <w:rFonts w:cs="Times New Roman"/>
        </w:rPr>
        <w:fldChar w:fldCharType="end"/>
      </w:r>
      <w:bookmarkEnd w:id="172"/>
      <w:r w:rsidRPr="00AB77B7">
        <w:rPr>
          <w:rFonts w:cs="Times New Roman"/>
        </w:rPr>
        <w:t xml:space="preserve"> Torque density variation with machine speed rating for machine series with packing factor of 0.355 and 0.5 under constant split ratio design using </w:t>
      </w:r>
      <w:r w:rsidR="008C4D9A" w:rsidRPr="00AB77B7">
        <w:rPr>
          <w:rFonts w:cs="Times New Roman"/>
        </w:rPr>
        <w:t>electromagnetic split ratio</w:t>
      </w:r>
    </w:p>
    <w:p w14:paraId="28BD6E49" w14:textId="77777777" w:rsidR="00F103B9" w:rsidRPr="00AB77B7" w:rsidRDefault="00F103B9" w:rsidP="00E77CD9">
      <w:pPr>
        <w:jc w:val="center"/>
        <w:rPr>
          <w:rFonts w:cs="Times New Roman"/>
        </w:rPr>
      </w:pPr>
      <w:r w:rsidRPr="00AB77B7">
        <w:rPr>
          <w:rFonts w:cs="Times New Roman"/>
          <w:noProof/>
          <w:lang w:eastAsia="en-GB"/>
        </w:rPr>
        <w:drawing>
          <wp:inline distT="0" distB="0" distL="0" distR="0" wp14:anchorId="5DA22FE6" wp14:editId="1DEB15C2">
            <wp:extent cx="5600700" cy="3638924"/>
            <wp:effectExtent l="0" t="0" r="0" b="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20915" cy="3652058"/>
                    </a:xfrm>
                    <a:prstGeom prst="rect">
                      <a:avLst/>
                    </a:prstGeom>
                    <a:noFill/>
                  </pic:spPr>
                </pic:pic>
              </a:graphicData>
            </a:graphic>
          </wp:inline>
        </w:drawing>
      </w:r>
    </w:p>
    <w:p w14:paraId="063CBFC3" w14:textId="17D06289" w:rsidR="00F103B9" w:rsidRPr="00AB77B7" w:rsidRDefault="00F103B9" w:rsidP="00F103B9">
      <w:pPr>
        <w:pStyle w:val="a5"/>
        <w:rPr>
          <w:rFonts w:cs="Times New Roman"/>
        </w:rPr>
      </w:pPr>
      <w:bookmarkStart w:id="173" w:name="_Ref502071213"/>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2</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59</w:t>
      </w:r>
      <w:r w:rsidR="00816FC4">
        <w:rPr>
          <w:rFonts w:cs="Times New Roman"/>
        </w:rPr>
        <w:fldChar w:fldCharType="end"/>
      </w:r>
      <w:bookmarkEnd w:id="173"/>
      <w:r w:rsidRPr="00AB77B7">
        <w:rPr>
          <w:rFonts w:cs="Times New Roman"/>
        </w:rPr>
        <w:t xml:space="preserve"> Power density variation with machine speed rating for machine series with packing factor of 0.355 and 0.5 under constant split ratio design using </w:t>
      </w:r>
      <w:r w:rsidR="008C4D9A" w:rsidRPr="00AB77B7">
        <w:rPr>
          <w:rFonts w:cs="Times New Roman"/>
        </w:rPr>
        <w:t>electromagnetic split ratio</w:t>
      </w:r>
    </w:p>
    <w:p w14:paraId="63955C20" w14:textId="45A07DA1" w:rsidR="00F103B9" w:rsidRDefault="00F103B9" w:rsidP="00F103B9">
      <w:pPr>
        <w:rPr>
          <w:rFonts w:cs="Times New Roman"/>
        </w:rPr>
      </w:pPr>
      <w:r w:rsidRPr="00AB77B7">
        <w:rPr>
          <w:rFonts w:cs="Times New Roman"/>
        </w:rPr>
        <w:lastRenderedPageBreak/>
        <w:t xml:space="preserve">As can be seen from </w:t>
      </w:r>
      <w:r w:rsidR="00E56CFC" w:rsidRPr="00AB77B7">
        <w:rPr>
          <w:rFonts w:cs="Times New Roman"/>
        </w:rPr>
        <w:fldChar w:fldCharType="begin"/>
      </w:r>
      <w:r w:rsidR="00E56CFC" w:rsidRPr="00AB77B7">
        <w:rPr>
          <w:rFonts w:cs="Times New Roman"/>
        </w:rPr>
        <w:instrText xml:space="preserve"> REF _Ref502071206 \h </w:instrText>
      </w:r>
      <w:r w:rsidR="00AB77B7">
        <w:rPr>
          <w:rFonts w:cs="Times New Roman"/>
        </w:rPr>
        <w:instrText xml:space="preserve"> \* MERGEFORMAT </w:instrText>
      </w:r>
      <w:r w:rsidR="00E56CFC" w:rsidRPr="00AB77B7">
        <w:rPr>
          <w:rFonts w:cs="Times New Roman"/>
        </w:rPr>
      </w:r>
      <w:r w:rsidR="00E56CFC" w:rsidRPr="00AB77B7">
        <w:rPr>
          <w:rFonts w:cs="Times New Roman"/>
        </w:rPr>
        <w:fldChar w:fldCharType="separate"/>
      </w:r>
      <w:r w:rsidR="006D062E" w:rsidRPr="00AB77B7">
        <w:rPr>
          <w:rFonts w:cs="Times New Roman"/>
        </w:rPr>
        <w:t xml:space="preserve">Figure </w:t>
      </w:r>
      <w:r w:rsidR="006D062E">
        <w:rPr>
          <w:rFonts w:cs="Times New Roman"/>
          <w:noProof/>
        </w:rPr>
        <w:t>2.58</w:t>
      </w:r>
      <w:r w:rsidR="00E56CFC" w:rsidRPr="00AB77B7">
        <w:rPr>
          <w:rFonts w:cs="Times New Roman"/>
        </w:rPr>
        <w:fldChar w:fldCharType="end"/>
      </w:r>
      <w:r w:rsidR="00E56CFC" w:rsidRPr="00AB77B7">
        <w:rPr>
          <w:rFonts w:cs="Times New Roman"/>
        </w:rPr>
        <w:t xml:space="preserve"> </w:t>
      </w:r>
      <w:r w:rsidRPr="00AB77B7">
        <w:rPr>
          <w:rFonts w:cs="Times New Roman"/>
        </w:rPr>
        <w:t>and</w:t>
      </w:r>
      <w:r w:rsidR="00E56CFC" w:rsidRPr="00AB77B7">
        <w:rPr>
          <w:rFonts w:cs="Times New Roman"/>
        </w:rPr>
        <w:t xml:space="preserve"> </w:t>
      </w:r>
      <w:r w:rsidR="00E56CFC" w:rsidRPr="00AB77B7">
        <w:rPr>
          <w:rFonts w:cs="Times New Roman"/>
        </w:rPr>
        <w:fldChar w:fldCharType="begin"/>
      </w:r>
      <w:r w:rsidR="00E56CFC" w:rsidRPr="00AB77B7">
        <w:rPr>
          <w:rFonts w:cs="Times New Roman"/>
        </w:rPr>
        <w:instrText xml:space="preserve"> REF _Ref502071213 \h </w:instrText>
      </w:r>
      <w:r w:rsidR="00AB77B7">
        <w:rPr>
          <w:rFonts w:cs="Times New Roman"/>
        </w:rPr>
        <w:instrText xml:space="preserve"> \* MERGEFORMAT </w:instrText>
      </w:r>
      <w:r w:rsidR="00E56CFC" w:rsidRPr="00AB77B7">
        <w:rPr>
          <w:rFonts w:cs="Times New Roman"/>
        </w:rPr>
      </w:r>
      <w:r w:rsidR="00E56CFC" w:rsidRPr="00AB77B7">
        <w:rPr>
          <w:rFonts w:cs="Times New Roman"/>
        </w:rPr>
        <w:fldChar w:fldCharType="separate"/>
      </w:r>
      <w:r w:rsidR="006D062E" w:rsidRPr="00AB77B7">
        <w:rPr>
          <w:rFonts w:cs="Times New Roman"/>
        </w:rPr>
        <w:t xml:space="preserve">Figure </w:t>
      </w:r>
      <w:r w:rsidR="006D062E">
        <w:rPr>
          <w:rFonts w:cs="Times New Roman"/>
          <w:noProof/>
        </w:rPr>
        <w:t>2.59</w:t>
      </w:r>
      <w:r w:rsidR="00E56CFC" w:rsidRPr="00AB77B7">
        <w:rPr>
          <w:rFonts w:cs="Times New Roman"/>
        </w:rPr>
        <w:fldChar w:fldCharType="end"/>
      </w:r>
      <w:r w:rsidRPr="00AB77B7">
        <w:rPr>
          <w:rFonts w:cs="Times New Roman"/>
        </w:rPr>
        <w:t>, there is a drop in torque density and power density after the packing factor is adjusted from 0.5 to 0.355, and as the speed rating increases, the deviation becomes more and more significant. This is due to the more and more benefit obtained as the speed increases for machine series with 0.5 packing factor from relatively small rotor dimensions and hence relatively small containment thickness.</w:t>
      </w:r>
    </w:p>
    <w:p w14:paraId="39007131" w14:textId="0FBBF398" w:rsidR="00D5559D" w:rsidRDefault="00D3162F" w:rsidP="00D5559D">
      <w:pPr>
        <w:pStyle w:val="2"/>
      </w:pPr>
      <w:r>
        <w:t>Conclusion</w:t>
      </w:r>
    </w:p>
    <w:p w14:paraId="6E74ED80" w14:textId="58AEACCC" w:rsidR="000E68B7" w:rsidRDefault="000E68B7" w:rsidP="00D5559D">
      <w:r>
        <w:t>In this chapter, the following goals are achieved:</w:t>
      </w:r>
    </w:p>
    <w:p w14:paraId="4027E361" w14:textId="771FE451" w:rsidR="000E68B7" w:rsidRDefault="000E68B7" w:rsidP="000E68B7">
      <w:pPr>
        <w:pStyle w:val="a3"/>
        <w:numPr>
          <w:ilvl w:val="0"/>
          <w:numId w:val="39"/>
        </w:numPr>
      </w:pPr>
      <w:r>
        <w:t>The torque density and power density variation with machine speed ratings are investigated systematically, with the application of several sets of constraints, viz. constant current density and split ratio, constant current density and electrical loading, and constant heat flux</w:t>
      </w:r>
    </w:p>
    <w:p w14:paraId="09C2A674" w14:textId="77777777" w:rsidR="000E68B7" w:rsidRDefault="000E68B7" w:rsidP="000E68B7">
      <w:pPr>
        <w:pStyle w:val="a3"/>
        <w:numPr>
          <w:ilvl w:val="0"/>
          <w:numId w:val="39"/>
        </w:numPr>
      </w:pPr>
      <w:r>
        <w:t xml:space="preserve">The mechanism of the torque density variation is analysed using the analytical methods, revealing a natural drop of torque density with machine speed rating </w:t>
      </w:r>
    </w:p>
    <w:p w14:paraId="1D86FF46" w14:textId="418D8E37" w:rsidR="000E68B7" w:rsidRDefault="000E68B7" w:rsidP="000E68B7">
      <w:pPr>
        <w:pStyle w:val="a3"/>
        <w:numPr>
          <w:ilvl w:val="0"/>
          <w:numId w:val="39"/>
        </w:numPr>
      </w:pPr>
      <w:r>
        <w:t>A maximum point for power density is found under each set of design constraints</w:t>
      </w:r>
      <w:r w:rsidR="00F93DD1">
        <w:t>, and the benefits of having high electrical loading in the stator is seen in pushing the maximum power density towards the higher speed end</w:t>
      </w:r>
    </w:p>
    <w:p w14:paraId="72C88EEF" w14:textId="5761CEBF" w:rsidR="00F93DD1" w:rsidRDefault="000E68B7" w:rsidP="00F93DD1">
      <w:pPr>
        <w:pStyle w:val="a3"/>
        <w:numPr>
          <w:ilvl w:val="0"/>
          <w:numId w:val="39"/>
        </w:numPr>
      </w:pPr>
      <w:r>
        <w:t>Different parameters are investigated of their impact on torque density and power density variations</w:t>
      </w:r>
      <w:r w:rsidR="00F93DD1">
        <w:t>. Benefits have been seen of having bigger aspect ratio at the high speed end, but limitations exists.</w:t>
      </w:r>
    </w:p>
    <w:p w14:paraId="646B538B" w14:textId="359A129B" w:rsidR="005D02A2" w:rsidRPr="00F93DD1" w:rsidRDefault="00736C12" w:rsidP="00F93DD1">
      <w:pPr>
        <w:ind w:left="360"/>
      </w:pPr>
      <w:r w:rsidRPr="00F93DD1">
        <w:rPr>
          <w:rFonts w:cs="Times New Roman"/>
        </w:rPr>
        <w:br w:type="page"/>
      </w:r>
    </w:p>
    <w:p w14:paraId="0585CB64" w14:textId="685322A7" w:rsidR="00AE7561" w:rsidRPr="00AB77B7" w:rsidRDefault="00E57D81" w:rsidP="00E57D81">
      <w:pPr>
        <w:pStyle w:val="2"/>
        <w:numPr>
          <w:ilvl w:val="0"/>
          <w:numId w:val="0"/>
        </w:numPr>
        <w:rPr>
          <w:rFonts w:cs="Times New Roman"/>
        </w:rPr>
      </w:pPr>
      <w:bookmarkStart w:id="174" w:name="_Toc510531068"/>
      <w:r w:rsidRPr="00AB77B7">
        <w:rPr>
          <w:rFonts w:cs="Times New Roman"/>
        </w:rPr>
        <w:lastRenderedPageBreak/>
        <w:t>References</w:t>
      </w:r>
      <w:bookmarkEnd w:id="174"/>
    </w:p>
    <w:p w14:paraId="604CDE10" w14:textId="77777777" w:rsidR="00E57D81" w:rsidRPr="00AB77B7" w:rsidRDefault="00E57D81" w:rsidP="00E57D81">
      <w:pPr>
        <w:rPr>
          <w:rFonts w:cs="Times New Roman"/>
          <w:sz w:val="20"/>
          <w:szCs w:val="20"/>
        </w:rPr>
      </w:pPr>
      <w:r w:rsidRPr="00AB77B7">
        <w:rPr>
          <w:rFonts w:cs="Times New Roman"/>
          <w:sz w:val="20"/>
          <w:szCs w:val="20"/>
        </w:rPr>
        <w:t xml:space="preserve">[1] Zwyssig C., Kolar J., Round SD., “Mega-speed Drive Systems: Pushing Beyond 1 Million r/min,” </w:t>
      </w:r>
      <w:r w:rsidRPr="00AB77B7">
        <w:rPr>
          <w:rFonts w:cs="Times New Roman"/>
          <w:i/>
          <w:sz w:val="20"/>
          <w:szCs w:val="20"/>
        </w:rPr>
        <w:t>IEEE/ASME TRANSACTIONS ON MECHATRONICS</w:t>
      </w:r>
      <w:r w:rsidRPr="00AB77B7">
        <w:rPr>
          <w:rFonts w:cs="Times New Roman"/>
          <w:sz w:val="20"/>
          <w:szCs w:val="20"/>
        </w:rPr>
        <w:t>, 2009. 14(5): p. 564-574.</w:t>
      </w:r>
    </w:p>
    <w:p w14:paraId="7FEFEC64" w14:textId="77777777" w:rsidR="00E57D81" w:rsidRPr="00AB77B7" w:rsidRDefault="00E57D81" w:rsidP="00E57D81">
      <w:pPr>
        <w:rPr>
          <w:rFonts w:cs="Times New Roman"/>
          <w:sz w:val="20"/>
          <w:szCs w:val="20"/>
        </w:rPr>
      </w:pPr>
      <w:r w:rsidRPr="00AB77B7">
        <w:rPr>
          <w:rFonts w:cs="Times New Roman"/>
          <w:sz w:val="20"/>
          <w:szCs w:val="20"/>
        </w:rPr>
        <w:t xml:space="preserve">[2] </w:t>
      </w:r>
      <w:r w:rsidRPr="00AB77B7">
        <w:rPr>
          <w:rFonts w:cs="Times New Roman"/>
          <w:noProof/>
          <w:sz w:val="20"/>
          <w:szCs w:val="20"/>
        </w:rPr>
        <w:t xml:space="preserve">A. Arkkio, T. Jokinen, and E. Lantto, "Induction and permanent-magnet synchronous machines for high-speed applications," in </w:t>
      </w:r>
      <w:r w:rsidRPr="00AB77B7">
        <w:rPr>
          <w:rFonts w:cs="Times New Roman"/>
          <w:i/>
          <w:noProof/>
          <w:sz w:val="20"/>
          <w:szCs w:val="20"/>
        </w:rPr>
        <w:t>Electrical Machines and Systems, 2005. ICEMS 2005. Proceedings of the Eighth International Conference on</w:t>
      </w:r>
      <w:r w:rsidRPr="00AB77B7">
        <w:rPr>
          <w:rFonts w:cs="Times New Roman"/>
          <w:noProof/>
          <w:sz w:val="20"/>
          <w:szCs w:val="20"/>
        </w:rPr>
        <w:t>, 2005, pp. 871-876 Vol. 2.</w:t>
      </w:r>
    </w:p>
    <w:p w14:paraId="324CBDB4" w14:textId="77777777" w:rsidR="00E57D81" w:rsidRPr="00AB77B7" w:rsidRDefault="00E57D81" w:rsidP="00E57D81">
      <w:pPr>
        <w:rPr>
          <w:rFonts w:cs="Times New Roman"/>
          <w:noProof/>
          <w:sz w:val="20"/>
          <w:szCs w:val="20"/>
        </w:rPr>
      </w:pPr>
      <w:r w:rsidRPr="00AB77B7">
        <w:rPr>
          <w:rFonts w:cs="Times New Roman"/>
          <w:noProof/>
          <w:sz w:val="20"/>
          <w:szCs w:val="20"/>
        </w:rPr>
        <w:t xml:space="preserve">[3] Z. Kolondzovski, A. Arkkio, J. Larjola, and P. Sallinen, "Power Limits of High-Speed Permanent-Magnet Electrical Machines for Compressor Applications," </w:t>
      </w:r>
      <w:r w:rsidRPr="00AB77B7">
        <w:rPr>
          <w:rFonts w:cs="Times New Roman"/>
          <w:i/>
          <w:noProof/>
          <w:sz w:val="20"/>
          <w:szCs w:val="20"/>
        </w:rPr>
        <w:t xml:space="preserve">Energy Conversion, IEEE Transactions on, </w:t>
      </w:r>
      <w:r w:rsidRPr="00AB77B7">
        <w:rPr>
          <w:rFonts w:cs="Times New Roman"/>
          <w:noProof/>
          <w:sz w:val="20"/>
          <w:szCs w:val="20"/>
        </w:rPr>
        <w:t>vol. 26, pp. 73-82, 2011.</w:t>
      </w:r>
    </w:p>
    <w:p w14:paraId="45166228" w14:textId="77777777" w:rsidR="00E57D81" w:rsidRPr="00AB77B7" w:rsidRDefault="00E57D81" w:rsidP="00E57D81">
      <w:pPr>
        <w:rPr>
          <w:rFonts w:cs="Times New Roman"/>
          <w:noProof/>
          <w:sz w:val="20"/>
          <w:szCs w:val="20"/>
        </w:rPr>
      </w:pPr>
      <w:r w:rsidRPr="00AB77B7">
        <w:rPr>
          <w:rFonts w:cs="Times New Roman"/>
          <w:sz w:val="20"/>
          <w:szCs w:val="20"/>
        </w:rPr>
        <w:t xml:space="preserve">[4] </w:t>
      </w:r>
      <w:r w:rsidRPr="00AB77B7">
        <w:rPr>
          <w:rFonts w:cs="Times New Roman"/>
          <w:noProof/>
          <w:sz w:val="20"/>
          <w:szCs w:val="20"/>
        </w:rPr>
        <w:t xml:space="preserve">A. Boglietti, A. Cavagnino, A. Tenconi, and S. Vaschetto, "Key design aspects of electrical machines for high-speed spindle applications," in </w:t>
      </w:r>
      <w:r w:rsidRPr="00AB77B7">
        <w:rPr>
          <w:rFonts w:cs="Times New Roman"/>
          <w:i/>
          <w:noProof/>
          <w:sz w:val="20"/>
          <w:szCs w:val="20"/>
        </w:rPr>
        <w:t>IECON 2010 - 36th Annual Conference on IEEE Industrial Electronics Society</w:t>
      </w:r>
      <w:r w:rsidRPr="00AB77B7">
        <w:rPr>
          <w:rFonts w:cs="Times New Roman"/>
          <w:noProof/>
          <w:sz w:val="20"/>
          <w:szCs w:val="20"/>
        </w:rPr>
        <w:t>, 2010, pp. 1735-1740.</w:t>
      </w:r>
    </w:p>
    <w:p w14:paraId="06C0621D" w14:textId="77777777" w:rsidR="00E57D81" w:rsidRPr="00AB77B7" w:rsidRDefault="00E57D81" w:rsidP="00E57D81">
      <w:pPr>
        <w:rPr>
          <w:rFonts w:cs="Times New Roman"/>
          <w:sz w:val="20"/>
          <w:szCs w:val="20"/>
        </w:rPr>
      </w:pPr>
      <w:r w:rsidRPr="00AB77B7">
        <w:rPr>
          <w:rFonts w:cs="Times New Roman"/>
          <w:noProof/>
          <w:sz w:val="20"/>
          <w:szCs w:val="20"/>
        </w:rPr>
        <w:t xml:space="preserve">[5] </w:t>
      </w:r>
      <w:r w:rsidRPr="00AB77B7">
        <w:rPr>
          <w:rFonts w:cs="Times New Roman"/>
          <w:sz w:val="20"/>
          <w:szCs w:val="20"/>
        </w:rPr>
        <w:t xml:space="preserve">A. Binder, T. Schnieder, “High-Speed Inverter-Fed AC Drives,” in </w:t>
      </w:r>
      <w:r w:rsidRPr="00AB77B7">
        <w:rPr>
          <w:rFonts w:cs="Times New Roman"/>
          <w:i/>
          <w:sz w:val="20"/>
          <w:szCs w:val="20"/>
        </w:rPr>
        <w:t>Electrical Machines and Power Electronics, 2007. ACEMP '07. International Aegean Conference on</w:t>
      </w:r>
      <w:r w:rsidRPr="00AB77B7">
        <w:rPr>
          <w:rFonts w:cs="Times New Roman"/>
          <w:sz w:val="20"/>
          <w:szCs w:val="20"/>
        </w:rPr>
        <w:t>. 2007, IEEE</w:t>
      </w:r>
    </w:p>
    <w:p w14:paraId="1D80B440" w14:textId="77777777" w:rsidR="00E57D81" w:rsidRPr="00AB77B7" w:rsidRDefault="00E57D81" w:rsidP="00E57D81">
      <w:pPr>
        <w:rPr>
          <w:rFonts w:cs="Times New Roman"/>
          <w:noProof/>
          <w:sz w:val="20"/>
          <w:szCs w:val="20"/>
        </w:rPr>
      </w:pPr>
      <w:r w:rsidRPr="00AB77B7">
        <w:rPr>
          <w:rFonts w:cs="Times New Roman"/>
          <w:sz w:val="20"/>
          <w:szCs w:val="20"/>
        </w:rPr>
        <w:t xml:space="preserve">[6] </w:t>
      </w:r>
      <w:r w:rsidRPr="00AB77B7">
        <w:rPr>
          <w:rFonts w:cs="Times New Roman"/>
          <w:noProof/>
          <w:sz w:val="20"/>
          <w:szCs w:val="20"/>
        </w:rPr>
        <w:t xml:space="preserve">A. Borisavljevic, H. Polinder, and J. A. Ferreira, "On the Speed Limits of Permanent-Magnet Machines," </w:t>
      </w:r>
      <w:r w:rsidRPr="00AB77B7">
        <w:rPr>
          <w:rFonts w:cs="Times New Roman"/>
          <w:i/>
          <w:noProof/>
          <w:sz w:val="20"/>
          <w:szCs w:val="20"/>
        </w:rPr>
        <w:t xml:space="preserve">Industrial Electronics, IEEE Transactions on, </w:t>
      </w:r>
      <w:r w:rsidRPr="00AB77B7">
        <w:rPr>
          <w:rFonts w:cs="Times New Roman"/>
          <w:noProof/>
          <w:sz w:val="20"/>
          <w:szCs w:val="20"/>
        </w:rPr>
        <w:t>vol. 57, pp. 220-227, 2010.</w:t>
      </w:r>
    </w:p>
    <w:p w14:paraId="6D8FBA30" w14:textId="77777777" w:rsidR="00E57D81" w:rsidRPr="00AB77B7" w:rsidRDefault="00E57D81" w:rsidP="00E57D81">
      <w:pPr>
        <w:rPr>
          <w:rFonts w:cs="Times New Roman"/>
          <w:sz w:val="20"/>
          <w:szCs w:val="20"/>
        </w:rPr>
      </w:pPr>
      <w:r w:rsidRPr="00AB77B7">
        <w:rPr>
          <w:rFonts w:cs="Times New Roman"/>
          <w:sz w:val="20"/>
          <w:szCs w:val="20"/>
        </w:rPr>
        <w:t xml:space="preserve">[7] Gerada D., Borg Bartolo D., Mebarki A., Micallef C., Brown NL., Gerada C., “Electrical Machines for High Speed Applications with a Wide Constant-Power Region Requirement,” in </w:t>
      </w:r>
      <w:r w:rsidRPr="00AB77B7">
        <w:rPr>
          <w:rFonts w:cs="Times New Roman"/>
          <w:i/>
          <w:sz w:val="20"/>
          <w:szCs w:val="20"/>
        </w:rPr>
        <w:t>Electrical Machines and Systems (ICEMS), International Conference on</w:t>
      </w:r>
      <w:r w:rsidRPr="00AB77B7">
        <w:rPr>
          <w:rFonts w:cs="Times New Roman"/>
          <w:sz w:val="20"/>
          <w:szCs w:val="20"/>
        </w:rPr>
        <w:t>. 2011, IEEE.</w:t>
      </w:r>
    </w:p>
    <w:p w14:paraId="3DE6B375" w14:textId="77777777" w:rsidR="00E57D81" w:rsidRPr="00AB77B7" w:rsidRDefault="00E57D81" w:rsidP="00E57D81">
      <w:pPr>
        <w:rPr>
          <w:rFonts w:cs="Times New Roman"/>
          <w:sz w:val="20"/>
          <w:szCs w:val="20"/>
        </w:rPr>
      </w:pPr>
      <w:r w:rsidRPr="00AB77B7">
        <w:rPr>
          <w:rFonts w:cs="Times New Roman"/>
          <w:sz w:val="20"/>
          <w:szCs w:val="20"/>
        </w:rPr>
        <w:t xml:space="preserve">[8] El-Rafaie, Jahns TM, “Scalibility of Surface PM Machines With Concentrated Windings Designed to Achieve Wide Speed Ranges of Constant-Power Operation,” </w:t>
      </w:r>
      <w:r w:rsidRPr="00AB77B7">
        <w:rPr>
          <w:rFonts w:cs="Times New Roman"/>
          <w:i/>
          <w:sz w:val="20"/>
          <w:szCs w:val="20"/>
        </w:rPr>
        <w:t>IEEE TRANSACTIONS ON ENERGY CONVERSION</w:t>
      </w:r>
      <w:r w:rsidRPr="00AB77B7">
        <w:rPr>
          <w:rFonts w:cs="Times New Roman"/>
          <w:sz w:val="20"/>
          <w:szCs w:val="20"/>
        </w:rPr>
        <w:t>, 2006. 21(2).</w:t>
      </w:r>
    </w:p>
    <w:p w14:paraId="567F5842" w14:textId="77777777" w:rsidR="00E57D81" w:rsidRPr="00AB77B7" w:rsidRDefault="00E57D81" w:rsidP="00E57D81">
      <w:pPr>
        <w:rPr>
          <w:rFonts w:cs="Times New Roman"/>
          <w:sz w:val="20"/>
          <w:szCs w:val="20"/>
        </w:rPr>
      </w:pPr>
      <w:r w:rsidRPr="00AB77B7">
        <w:rPr>
          <w:rFonts w:cs="Times New Roman"/>
          <w:sz w:val="20"/>
          <w:szCs w:val="20"/>
        </w:rPr>
        <w:t xml:space="preserve">[9] Noguchi T., Takata Y., Yamashita Y., Komatsu Y., Ibaraki S., “220000 r/min 2kW PM Motor Drive for Turbo-charger,” </w:t>
      </w:r>
      <w:r w:rsidRPr="00AB77B7">
        <w:rPr>
          <w:rFonts w:cs="Times New Roman"/>
          <w:i/>
          <w:sz w:val="20"/>
          <w:szCs w:val="20"/>
        </w:rPr>
        <w:t>IEEE TRANSACTIONS ON INDUSTRY APPLICATIONS</w:t>
      </w:r>
      <w:r w:rsidRPr="00AB77B7">
        <w:rPr>
          <w:rFonts w:cs="Times New Roman"/>
          <w:sz w:val="20"/>
          <w:szCs w:val="20"/>
        </w:rPr>
        <w:t>, 2005. 125(9): p. 854-861.</w:t>
      </w:r>
    </w:p>
    <w:p w14:paraId="6E69C420" w14:textId="77777777" w:rsidR="00E57D81" w:rsidRPr="00AB77B7" w:rsidRDefault="00E57D81" w:rsidP="00E57D81">
      <w:pPr>
        <w:rPr>
          <w:rFonts w:cs="Times New Roman"/>
          <w:sz w:val="20"/>
          <w:szCs w:val="20"/>
        </w:rPr>
      </w:pPr>
      <w:r w:rsidRPr="00AB77B7">
        <w:rPr>
          <w:rFonts w:cs="Times New Roman"/>
          <w:sz w:val="20"/>
          <w:szCs w:val="20"/>
        </w:rPr>
        <w:t>[10] Garavaglia M, M.E., Piero B., Secondo G., “Stator for high-speed radial flux machines,” 1998: Italy.</w:t>
      </w:r>
    </w:p>
    <w:p w14:paraId="6A95EBE5" w14:textId="77777777" w:rsidR="00E57D81" w:rsidRPr="00AB77B7" w:rsidRDefault="00E57D81" w:rsidP="00E57D81">
      <w:pPr>
        <w:rPr>
          <w:rFonts w:cs="Times New Roman"/>
          <w:sz w:val="20"/>
          <w:szCs w:val="20"/>
        </w:rPr>
      </w:pPr>
      <w:r w:rsidRPr="00AB77B7">
        <w:rPr>
          <w:rFonts w:cs="Times New Roman"/>
          <w:sz w:val="20"/>
          <w:szCs w:val="20"/>
        </w:rPr>
        <w:t xml:space="preserve">[11] </w:t>
      </w:r>
      <w:bookmarkStart w:id="175" w:name="_Hlk501098788"/>
      <w:r w:rsidRPr="00AB77B7">
        <w:rPr>
          <w:rFonts w:cs="Times New Roman"/>
          <w:sz w:val="20"/>
          <w:szCs w:val="20"/>
        </w:rPr>
        <w:t>A. M. EL-Refaie, "Fractional-Slot Concentrated-Windings Synchronous Permanent Magnet Machines: Opportunities and Challenges," in </w:t>
      </w:r>
      <w:r w:rsidRPr="00AB77B7">
        <w:rPr>
          <w:rFonts w:cs="Times New Roman"/>
          <w:i/>
          <w:iCs/>
          <w:sz w:val="20"/>
          <w:szCs w:val="20"/>
        </w:rPr>
        <w:t>IEEE Transactions on Industrial Electronics</w:t>
      </w:r>
      <w:r w:rsidRPr="00AB77B7">
        <w:rPr>
          <w:rFonts w:cs="Times New Roman"/>
          <w:sz w:val="20"/>
          <w:szCs w:val="20"/>
        </w:rPr>
        <w:t>, vol. 57, no. 1, pp. 107-121, Jan. 2010.</w:t>
      </w:r>
      <w:bookmarkEnd w:id="175"/>
    </w:p>
    <w:p w14:paraId="14879C2B" w14:textId="77777777" w:rsidR="00E57D81" w:rsidRPr="00AB77B7" w:rsidRDefault="00E57D81" w:rsidP="00E57D81">
      <w:pPr>
        <w:rPr>
          <w:rFonts w:cs="Times New Roman"/>
          <w:sz w:val="20"/>
          <w:szCs w:val="20"/>
        </w:rPr>
      </w:pPr>
      <w:r w:rsidRPr="00AB77B7">
        <w:rPr>
          <w:rFonts w:cs="Times New Roman"/>
          <w:sz w:val="20"/>
          <w:szCs w:val="20"/>
        </w:rPr>
        <w:t xml:space="preserve">[12] Binder A., Schneider T., Klohr, “Fixation of Buried and Surface-Mounted Magnets in High-Speed Permanent-Magnet Synchronous Machines,” </w:t>
      </w:r>
      <w:r w:rsidRPr="00AB77B7">
        <w:rPr>
          <w:rFonts w:cs="Times New Roman"/>
          <w:i/>
          <w:sz w:val="20"/>
          <w:szCs w:val="20"/>
        </w:rPr>
        <w:t>IEEE TRANSACTIONS ON INDUSTRY APPLICATIONS</w:t>
      </w:r>
      <w:r w:rsidRPr="00AB77B7">
        <w:rPr>
          <w:rFonts w:cs="Times New Roman"/>
          <w:sz w:val="20"/>
          <w:szCs w:val="20"/>
        </w:rPr>
        <w:t>, 2006. 42(4): p. 1031-1037.</w:t>
      </w:r>
    </w:p>
    <w:p w14:paraId="317EC748" w14:textId="77777777" w:rsidR="00E57D81" w:rsidRPr="00AB77B7" w:rsidRDefault="00E57D81" w:rsidP="00E57D81">
      <w:pPr>
        <w:rPr>
          <w:rFonts w:cs="Times New Roman"/>
          <w:sz w:val="20"/>
          <w:szCs w:val="20"/>
        </w:rPr>
      </w:pPr>
      <w:r w:rsidRPr="00AB77B7">
        <w:rPr>
          <w:rFonts w:cs="Times New Roman"/>
          <w:sz w:val="20"/>
          <w:szCs w:val="20"/>
        </w:rPr>
        <w:t>[13] Magnetic Materials Producers Association, Chicago, Illinois 60603, USA, “Standard specifications for permanent magnet materials”, No. 0100-00.</w:t>
      </w:r>
    </w:p>
    <w:p w14:paraId="67AFEEB2" w14:textId="0CDDFA8A" w:rsidR="00E57D81" w:rsidRPr="00AB77B7" w:rsidRDefault="00E57D81" w:rsidP="00E57D81">
      <w:pPr>
        <w:rPr>
          <w:rFonts w:cs="Times New Roman"/>
          <w:sz w:val="20"/>
          <w:szCs w:val="20"/>
        </w:rPr>
      </w:pPr>
      <w:r w:rsidRPr="00AB77B7">
        <w:rPr>
          <w:rFonts w:cs="Times New Roman"/>
          <w:sz w:val="20"/>
          <w:szCs w:val="20"/>
        </w:rPr>
        <w:t xml:space="preserve">[14] Metals, S., “Inconel 718 &amp; 718SPF Datasheet,” S. Metals, Editor. 2013: </w:t>
      </w:r>
      <w:hyperlink r:id="rId81" w:history="1">
        <w:r w:rsidRPr="00AB77B7">
          <w:rPr>
            <w:rStyle w:val="af5"/>
            <w:rFonts w:cs="Times New Roman"/>
            <w:sz w:val="20"/>
            <w:szCs w:val="20"/>
          </w:rPr>
          <w:t>www.specialmetals.com</w:t>
        </w:r>
      </w:hyperlink>
      <w:r w:rsidRPr="00AB77B7">
        <w:rPr>
          <w:rFonts w:cs="Times New Roman"/>
          <w:sz w:val="20"/>
          <w:szCs w:val="20"/>
        </w:rPr>
        <w:t>.</w:t>
      </w:r>
    </w:p>
    <w:p w14:paraId="6364FED3" w14:textId="77777777" w:rsidR="00E57D81" w:rsidRPr="00AB77B7" w:rsidRDefault="00E57D81" w:rsidP="00E57D81">
      <w:pPr>
        <w:rPr>
          <w:rFonts w:cs="Times New Roman"/>
          <w:sz w:val="20"/>
          <w:szCs w:val="20"/>
        </w:rPr>
      </w:pPr>
      <w:r w:rsidRPr="00AB77B7">
        <w:rPr>
          <w:rFonts w:cs="Times New Roman"/>
          <w:sz w:val="20"/>
          <w:szCs w:val="20"/>
        </w:rPr>
        <w:lastRenderedPageBreak/>
        <w:t>[15] Paulides, J.J.H, “High performance 1.5MW 20,000rpm permanent magnet generator with uncontrolled rectifier for ‘more-electric’ ship applications”, Ph.D. thesis, University of Sheffield, 2005.</w:t>
      </w:r>
    </w:p>
    <w:p w14:paraId="3490CE87" w14:textId="489A5209" w:rsidR="00E57D81" w:rsidRPr="00AB77B7" w:rsidRDefault="00E57D81" w:rsidP="00E57D81">
      <w:pPr>
        <w:rPr>
          <w:rFonts w:cs="Times New Roman"/>
          <w:sz w:val="20"/>
          <w:szCs w:val="20"/>
        </w:rPr>
      </w:pPr>
      <w:r w:rsidRPr="00AB77B7">
        <w:rPr>
          <w:rFonts w:cs="Times New Roman"/>
          <w:sz w:val="20"/>
          <w:szCs w:val="20"/>
        </w:rPr>
        <w:t>[16] Professor Zhu, Z.Q., Lecture Notes in the Course of Machine Design</w:t>
      </w:r>
      <w:r w:rsidR="005D2B98" w:rsidRPr="00AB77B7">
        <w:rPr>
          <w:rFonts w:cs="Times New Roman"/>
          <w:sz w:val="20"/>
          <w:szCs w:val="20"/>
        </w:rPr>
        <w:t>, University of Sheffield</w:t>
      </w:r>
    </w:p>
    <w:p w14:paraId="324FDDC5" w14:textId="77777777" w:rsidR="00E57D81" w:rsidRPr="00AB77B7" w:rsidRDefault="00E57D81" w:rsidP="00E57D81">
      <w:pPr>
        <w:rPr>
          <w:rFonts w:cs="Times New Roman"/>
          <w:sz w:val="20"/>
          <w:szCs w:val="20"/>
        </w:rPr>
      </w:pPr>
      <w:r w:rsidRPr="00AB77B7">
        <w:rPr>
          <w:rFonts w:cs="Times New Roman"/>
          <w:sz w:val="20"/>
          <w:szCs w:val="20"/>
        </w:rPr>
        <w:t>[17] Harris, C.O., “Introduction to stress analysis”, The MacMillan company, New York, p. 256, 1959.</w:t>
      </w:r>
    </w:p>
    <w:p w14:paraId="3CFBA868" w14:textId="77777777" w:rsidR="00E57D81" w:rsidRPr="00AB77B7" w:rsidRDefault="00E57D81" w:rsidP="00E57D81">
      <w:pPr>
        <w:rPr>
          <w:rFonts w:cs="Times New Roman"/>
          <w:noProof/>
          <w:sz w:val="20"/>
          <w:szCs w:val="20"/>
        </w:rPr>
      </w:pPr>
      <w:r w:rsidRPr="00AB77B7">
        <w:rPr>
          <w:rFonts w:cs="Times New Roman"/>
          <w:sz w:val="20"/>
          <w:szCs w:val="20"/>
        </w:rPr>
        <w:t>[18]</w:t>
      </w:r>
      <w:r w:rsidRPr="00AB77B7">
        <w:rPr>
          <w:rFonts w:cs="Times New Roman"/>
          <w:noProof/>
          <w:sz w:val="20"/>
          <w:szCs w:val="20"/>
        </w:rPr>
        <w:t xml:space="preserve"> K. Atallah and D. Howe, "The calculation of iron losses in brushless permanent magnet dc motors," </w:t>
      </w:r>
      <w:r w:rsidRPr="00AB77B7">
        <w:rPr>
          <w:rFonts w:cs="Times New Roman"/>
          <w:i/>
          <w:noProof/>
          <w:sz w:val="20"/>
          <w:szCs w:val="20"/>
        </w:rPr>
        <w:t xml:space="preserve">Journal of Magnetism and Magnetic Materials, </w:t>
      </w:r>
      <w:r w:rsidRPr="00AB77B7">
        <w:rPr>
          <w:rFonts w:cs="Times New Roman"/>
          <w:noProof/>
          <w:sz w:val="20"/>
          <w:szCs w:val="20"/>
        </w:rPr>
        <w:t>vol. 133, pp. 578-582, 1994/05/01/ 1994.</w:t>
      </w:r>
    </w:p>
    <w:p w14:paraId="586558ED" w14:textId="1D786F75" w:rsidR="00E57D81" w:rsidRPr="00AB77B7" w:rsidRDefault="00E57D81" w:rsidP="00E57D81">
      <w:pPr>
        <w:rPr>
          <w:rFonts w:cs="Times New Roman"/>
        </w:rPr>
      </w:pPr>
      <w:r w:rsidRPr="00AB77B7">
        <w:rPr>
          <w:rFonts w:cs="Times New Roman"/>
          <w:sz w:val="20"/>
          <w:szCs w:val="20"/>
        </w:rPr>
        <w:t>[19] Z. Q. Zhu and D. Howe, "Instantaneous magnetic field distribution in brushless permanent magnet DC motors. III. Effect of stator slotting," in </w:t>
      </w:r>
      <w:r w:rsidRPr="00AB77B7">
        <w:rPr>
          <w:rFonts w:cs="Times New Roman"/>
          <w:i/>
          <w:iCs/>
          <w:sz w:val="20"/>
          <w:szCs w:val="20"/>
        </w:rPr>
        <w:t>IEEE Transactions on Magnetics</w:t>
      </w:r>
      <w:r w:rsidRPr="00AB77B7">
        <w:rPr>
          <w:rFonts w:cs="Times New Roman"/>
          <w:sz w:val="20"/>
          <w:szCs w:val="20"/>
        </w:rPr>
        <w:t>, vol. 29, no. 1, pp. 143-151, Jan. 1993.</w:t>
      </w:r>
    </w:p>
    <w:p w14:paraId="78D87347" w14:textId="77777777" w:rsidR="00AE7561" w:rsidRPr="00AB77B7" w:rsidRDefault="00AE7561" w:rsidP="00AE7561">
      <w:pPr>
        <w:rPr>
          <w:rFonts w:cs="Times New Roman"/>
        </w:rPr>
      </w:pPr>
    </w:p>
    <w:p w14:paraId="22CB66C8" w14:textId="77777777" w:rsidR="00910B2F" w:rsidRPr="00AB77B7" w:rsidRDefault="00910B2F">
      <w:pPr>
        <w:jc w:val="left"/>
        <w:rPr>
          <w:rFonts w:cs="Times New Roman"/>
        </w:rPr>
      </w:pPr>
      <w:r w:rsidRPr="00AB77B7">
        <w:rPr>
          <w:rFonts w:cs="Times New Roman"/>
        </w:rPr>
        <w:br w:type="page"/>
      </w:r>
    </w:p>
    <w:p w14:paraId="7032D999" w14:textId="79E275C1" w:rsidR="00CD2F76" w:rsidRPr="00AB77B7" w:rsidRDefault="00CD2F76" w:rsidP="00CD2F76">
      <w:pPr>
        <w:pStyle w:val="1"/>
        <w:rPr>
          <w:rFonts w:cs="Times New Roman"/>
        </w:rPr>
      </w:pPr>
      <w:bookmarkStart w:id="176" w:name="_Ref495571981"/>
      <w:bookmarkStart w:id="177" w:name="_Toc510531069"/>
      <w:r w:rsidRPr="00AB77B7">
        <w:rPr>
          <w:rFonts w:cs="Times New Roman"/>
        </w:rPr>
        <w:lastRenderedPageBreak/>
        <w:t xml:space="preserve">The impact of </w:t>
      </w:r>
      <w:r w:rsidR="0091394B" w:rsidRPr="00AB77B7">
        <w:rPr>
          <w:rFonts w:cs="Times New Roman"/>
        </w:rPr>
        <w:t xml:space="preserve">switching </w:t>
      </w:r>
      <w:r w:rsidRPr="00AB77B7">
        <w:rPr>
          <w:rFonts w:cs="Times New Roman"/>
        </w:rPr>
        <w:t>current waveform</w:t>
      </w:r>
      <w:r w:rsidR="0091394B" w:rsidRPr="00AB77B7">
        <w:rPr>
          <w:rFonts w:cs="Times New Roman"/>
        </w:rPr>
        <w:t>s</w:t>
      </w:r>
      <w:r w:rsidRPr="00AB77B7">
        <w:rPr>
          <w:rFonts w:cs="Times New Roman"/>
        </w:rPr>
        <w:t xml:space="preserve"> on machine performance</w:t>
      </w:r>
      <w:bookmarkEnd w:id="176"/>
      <w:bookmarkEnd w:id="177"/>
    </w:p>
    <w:p w14:paraId="7FCC558F" w14:textId="5CFB573E" w:rsidR="00064C98" w:rsidRPr="00AB77B7" w:rsidRDefault="00064C98" w:rsidP="00064C98">
      <w:pPr>
        <w:rPr>
          <w:rFonts w:cs="Times New Roman"/>
        </w:rPr>
      </w:pPr>
    </w:p>
    <w:p w14:paraId="314ECEF3" w14:textId="77777777" w:rsidR="00064C98" w:rsidRPr="00AB77B7" w:rsidRDefault="00064C98" w:rsidP="00064C98">
      <w:pPr>
        <w:rPr>
          <w:rFonts w:cs="Times New Roman"/>
        </w:rPr>
      </w:pPr>
    </w:p>
    <w:p w14:paraId="69D2C5B4" w14:textId="44A6A957" w:rsidR="00CD2F76" w:rsidRPr="00AB77B7" w:rsidRDefault="00B15FF1" w:rsidP="00CD2F76">
      <w:pPr>
        <w:rPr>
          <w:rFonts w:cs="Times New Roman"/>
          <w:szCs w:val="24"/>
        </w:rPr>
      </w:pPr>
      <w:r w:rsidRPr="00AB77B7">
        <w:rPr>
          <w:rFonts w:cs="Times New Roman"/>
          <w:szCs w:val="24"/>
        </w:rPr>
        <w:t xml:space="preserve">The </w:t>
      </w:r>
      <w:r w:rsidR="00CD2F76" w:rsidRPr="00AB77B7">
        <w:rPr>
          <w:rFonts w:cs="Times New Roman"/>
          <w:szCs w:val="24"/>
        </w:rPr>
        <w:t xml:space="preserve">investigation of torque density and power density variation with machine speed ratings </w:t>
      </w:r>
      <w:r w:rsidRPr="00AB77B7">
        <w:rPr>
          <w:rFonts w:cs="Times New Roman"/>
          <w:szCs w:val="24"/>
        </w:rPr>
        <w:t xml:space="preserve">in </w:t>
      </w:r>
      <w:r w:rsidR="0091394B" w:rsidRPr="00AB77B7">
        <w:rPr>
          <w:rFonts w:cs="Times New Roman"/>
          <w:szCs w:val="24"/>
        </w:rPr>
        <w:t xml:space="preserve">the previous </w:t>
      </w:r>
      <w:r w:rsidRPr="00AB77B7">
        <w:rPr>
          <w:rFonts w:cs="Times New Roman"/>
          <w:szCs w:val="24"/>
        </w:rPr>
        <w:t xml:space="preserve">chapter </w:t>
      </w:r>
      <w:r w:rsidR="00CD2F76" w:rsidRPr="00AB77B7">
        <w:rPr>
          <w:rFonts w:cs="Times New Roman"/>
          <w:szCs w:val="24"/>
        </w:rPr>
        <w:t>has considered the torque capability of the machine with some account of core loss.</w:t>
      </w:r>
      <w:r w:rsidR="003F2438" w:rsidRPr="00AB77B7">
        <w:rPr>
          <w:rFonts w:cs="Times New Roman"/>
          <w:szCs w:val="24"/>
        </w:rPr>
        <w:t xml:space="preserve"> However, as </w:t>
      </w:r>
      <w:r w:rsidR="0091394B" w:rsidRPr="00AB77B7">
        <w:rPr>
          <w:rFonts w:cs="Times New Roman"/>
          <w:szCs w:val="24"/>
        </w:rPr>
        <w:t xml:space="preserve">was </w:t>
      </w:r>
      <w:r w:rsidR="003F2438" w:rsidRPr="00AB77B7">
        <w:rPr>
          <w:rFonts w:cs="Times New Roman"/>
          <w:szCs w:val="24"/>
        </w:rPr>
        <w:t>noted</w:t>
      </w:r>
      <w:r w:rsidR="0091394B" w:rsidRPr="00AB77B7">
        <w:rPr>
          <w:rFonts w:cs="Times New Roman"/>
          <w:szCs w:val="24"/>
        </w:rPr>
        <w:t>,</w:t>
      </w:r>
      <w:r w:rsidR="003F2438" w:rsidRPr="00AB77B7">
        <w:rPr>
          <w:rFonts w:cs="Times New Roman"/>
          <w:szCs w:val="24"/>
        </w:rPr>
        <w:t xml:space="preserve"> this was undertaken with a pure sinusoidal current. </w:t>
      </w:r>
      <w:r w:rsidR="00CD2F76" w:rsidRPr="00AB77B7">
        <w:rPr>
          <w:rFonts w:cs="Times New Roman"/>
          <w:szCs w:val="24"/>
        </w:rPr>
        <w:t xml:space="preserve"> One additional factor that will give rise to some reduction in torque density and/or efficiency with increasing rotational speed is the impact of the converter</w:t>
      </w:r>
      <w:r w:rsidR="0091394B" w:rsidRPr="00AB77B7">
        <w:rPr>
          <w:rFonts w:cs="Times New Roman"/>
          <w:szCs w:val="24"/>
        </w:rPr>
        <w:t>, in particular the presence of significant switching related ripple in the current waveform</w:t>
      </w:r>
      <w:r w:rsidR="00604A77" w:rsidRPr="00AB77B7">
        <w:rPr>
          <w:rFonts w:cs="Times New Roman"/>
          <w:szCs w:val="24"/>
        </w:rPr>
        <w:t>.</w:t>
      </w:r>
    </w:p>
    <w:p w14:paraId="55F785CC" w14:textId="0989DB4B" w:rsidR="00CD2F76" w:rsidRPr="00AB77B7" w:rsidRDefault="00CD2F76" w:rsidP="00A12496">
      <w:pPr>
        <w:rPr>
          <w:rFonts w:cs="Times New Roman"/>
          <w:szCs w:val="24"/>
        </w:rPr>
      </w:pPr>
      <w:r w:rsidRPr="00AB77B7">
        <w:rPr>
          <w:rFonts w:cs="Times New Roman"/>
          <w:szCs w:val="24"/>
        </w:rPr>
        <w:t xml:space="preserve">One factor which influences the converter loss and quality of the current waveform (in terms of harmonics, ripple etc.) is the separation between the fundamental electrical frequency and the switching frequency of the converter. If the switching frequency of the converter is </w:t>
      </w:r>
      <w:r w:rsidR="00686DB3" w:rsidRPr="00AB77B7">
        <w:rPr>
          <w:rFonts w:cs="Times New Roman"/>
          <w:szCs w:val="24"/>
        </w:rPr>
        <w:t xml:space="preserve">limited </w:t>
      </w:r>
      <w:r w:rsidR="0091394B" w:rsidRPr="00AB77B7">
        <w:rPr>
          <w:rFonts w:cs="Times New Roman"/>
          <w:szCs w:val="24"/>
        </w:rPr>
        <w:t xml:space="preserve">to some maximum fixed value due to </w:t>
      </w:r>
      <w:r w:rsidRPr="00AB77B7">
        <w:rPr>
          <w:rFonts w:cs="Times New Roman"/>
          <w:szCs w:val="24"/>
        </w:rPr>
        <w:t>consideration</w:t>
      </w:r>
      <w:r w:rsidR="0091394B" w:rsidRPr="00AB77B7">
        <w:rPr>
          <w:rFonts w:cs="Times New Roman"/>
          <w:szCs w:val="24"/>
        </w:rPr>
        <w:t>s</w:t>
      </w:r>
      <w:r w:rsidRPr="00AB77B7">
        <w:rPr>
          <w:rFonts w:cs="Times New Roman"/>
          <w:szCs w:val="24"/>
        </w:rPr>
        <w:t xml:space="preserve"> of switching losses etc., then the number of </w:t>
      </w:r>
      <w:r w:rsidR="00686DB3" w:rsidRPr="00AB77B7">
        <w:rPr>
          <w:rFonts w:cs="Times New Roman"/>
          <w:szCs w:val="24"/>
        </w:rPr>
        <w:t>converter</w:t>
      </w:r>
      <w:r w:rsidR="0091394B" w:rsidRPr="00AB77B7">
        <w:rPr>
          <w:rFonts w:cs="Times New Roman"/>
          <w:szCs w:val="24"/>
        </w:rPr>
        <w:t xml:space="preserve"> </w:t>
      </w:r>
      <w:r w:rsidRPr="00AB77B7">
        <w:rPr>
          <w:rFonts w:cs="Times New Roman"/>
          <w:szCs w:val="24"/>
        </w:rPr>
        <w:t xml:space="preserve">switching events per cycle of the fundamental electrical frequency reduces </w:t>
      </w:r>
      <w:r w:rsidR="00442819" w:rsidRPr="00AB77B7">
        <w:rPr>
          <w:rFonts w:cs="Times New Roman"/>
          <w:szCs w:val="24"/>
        </w:rPr>
        <w:t xml:space="preserve">as the </w:t>
      </w:r>
      <w:r w:rsidR="003F2438" w:rsidRPr="00AB77B7">
        <w:rPr>
          <w:rFonts w:cs="Times New Roman"/>
          <w:szCs w:val="24"/>
        </w:rPr>
        <w:t xml:space="preserve">machine </w:t>
      </w:r>
      <w:r w:rsidRPr="00AB77B7">
        <w:rPr>
          <w:rFonts w:cs="Times New Roman"/>
          <w:szCs w:val="24"/>
        </w:rPr>
        <w:t>speed rating</w:t>
      </w:r>
      <w:r w:rsidR="00442819" w:rsidRPr="00AB77B7">
        <w:rPr>
          <w:rFonts w:cs="Times New Roman"/>
          <w:szCs w:val="24"/>
        </w:rPr>
        <w:t xml:space="preserve"> increases. </w:t>
      </w:r>
      <w:r w:rsidR="0091394B" w:rsidRPr="00AB77B7">
        <w:rPr>
          <w:rFonts w:cs="Times New Roman"/>
          <w:szCs w:val="24"/>
        </w:rPr>
        <w:t>By way of example, for a 5kHz switching frequency (which is typical of 250kW sized mainstream drives) then for a</w:t>
      </w:r>
      <w:r w:rsidR="003E17B5" w:rsidRPr="00AB77B7">
        <w:rPr>
          <w:rFonts w:cs="Times New Roman"/>
          <w:szCs w:val="24"/>
        </w:rPr>
        <w:t>n 8-pole</w:t>
      </w:r>
      <w:r w:rsidR="0091394B" w:rsidRPr="00AB77B7">
        <w:rPr>
          <w:rFonts w:cs="Times New Roman"/>
          <w:szCs w:val="24"/>
        </w:rPr>
        <w:t xml:space="preserve"> machine with a base-speed of 1,000rpm there will be </w:t>
      </w:r>
      <w:r w:rsidR="00477080" w:rsidRPr="00AB77B7">
        <w:rPr>
          <w:rFonts w:cs="Times New Roman"/>
          <w:szCs w:val="24"/>
        </w:rPr>
        <w:t xml:space="preserve">75 switching events in each cycle of the fundamental, which reduces to fewer than 6 for a machine with a base speed of 14,000rpm. This dramatic reduction in the number of switching events will inevitably impact </w:t>
      </w:r>
      <w:r w:rsidRPr="00AB77B7">
        <w:rPr>
          <w:rFonts w:cs="Times New Roman"/>
          <w:szCs w:val="24"/>
        </w:rPr>
        <w:t>significantly on</w:t>
      </w:r>
      <w:r w:rsidR="00E55CE4" w:rsidRPr="00AB77B7">
        <w:rPr>
          <w:rFonts w:cs="Times New Roman"/>
          <w:szCs w:val="24"/>
        </w:rPr>
        <w:t xml:space="preserve"> the extent of</w:t>
      </w:r>
      <w:r w:rsidRPr="00AB77B7">
        <w:rPr>
          <w:rFonts w:cs="Times New Roman"/>
          <w:szCs w:val="24"/>
        </w:rPr>
        <w:t xml:space="preserve"> current ripple in the waveform. This </w:t>
      </w:r>
      <w:r w:rsidR="0091394B" w:rsidRPr="00AB77B7">
        <w:rPr>
          <w:rFonts w:cs="Times New Roman"/>
          <w:szCs w:val="24"/>
        </w:rPr>
        <w:t xml:space="preserve">increased </w:t>
      </w:r>
      <w:r w:rsidR="00A12496" w:rsidRPr="00AB77B7">
        <w:rPr>
          <w:rFonts w:cs="Times New Roman"/>
          <w:szCs w:val="24"/>
        </w:rPr>
        <w:t xml:space="preserve">ripple may </w:t>
      </w:r>
      <w:r w:rsidRPr="00AB77B7">
        <w:rPr>
          <w:rFonts w:cs="Times New Roman"/>
          <w:szCs w:val="24"/>
        </w:rPr>
        <w:t>result in increased torque ripple, potential reduced average torque, increased core losses and increased rotor magnet eddy current losses. Hence, the simplified analysis based on ideal sinusoidal currents is likely to be slightly over-optimistic in terms of the performance of the higher speed rated machine</w:t>
      </w:r>
      <w:r w:rsidR="00152FF1" w:rsidRPr="00AB77B7">
        <w:rPr>
          <w:rFonts w:cs="Times New Roman"/>
          <w:szCs w:val="24"/>
        </w:rPr>
        <w:t>. Factoring in current ripple for a fixed converter switching frequency is likely to favour lower speed machines</w:t>
      </w:r>
      <w:r w:rsidRPr="00AB77B7">
        <w:rPr>
          <w:rFonts w:cs="Times New Roman"/>
          <w:szCs w:val="24"/>
        </w:rPr>
        <w:t xml:space="preserve">. In order to </w:t>
      </w:r>
      <w:r w:rsidR="00152FF1" w:rsidRPr="00AB77B7">
        <w:rPr>
          <w:rFonts w:cs="Times New Roman"/>
          <w:szCs w:val="24"/>
        </w:rPr>
        <w:t xml:space="preserve">quantitatively </w:t>
      </w:r>
      <w:r w:rsidRPr="00AB77B7">
        <w:rPr>
          <w:rFonts w:cs="Times New Roman"/>
          <w:szCs w:val="24"/>
        </w:rPr>
        <w:t xml:space="preserve">determine the extent of </w:t>
      </w:r>
      <w:r w:rsidR="00152FF1" w:rsidRPr="00AB77B7">
        <w:rPr>
          <w:rFonts w:cs="Times New Roman"/>
          <w:szCs w:val="24"/>
        </w:rPr>
        <w:t xml:space="preserve">any </w:t>
      </w:r>
      <w:r w:rsidRPr="00AB77B7">
        <w:rPr>
          <w:rFonts w:cs="Times New Roman"/>
          <w:szCs w:val="24"/>
        </w:rPr>
        <w:t>additional reduction in torque density</w:t>
      </w:r>
      <w:r w:rsidR="00152FF1" w:rsidRPr="00AB77B7">
        <w:rPr>
          <w:rFonts w:cs="Times New Roman"/>
          <w:szCs w:val="24"/>
        </w:rPr>
        <w:t xml:space="preserve"> as a result of increasing rotational speed</w:t>
      </w:r>
      <w:r w:rsidRPr="00AB77B7">
        <w:rPr>
          <w:rFonts w:cs="Times New Roman"/>
          <w:szCs w:val="24"/>
        </w:rPr>
        <w:t xml:space="preserve">, a </w:t>
      </w:r>
      <w:r w:rsidR="00152FF1" w:rsidRPr="00AB77B7">
        <w:rPr>
          <w:rFonts w:cs="Times New Roman"/>
          <w:szCs w:val="24"/>
        </w:rPr>
        <w:t xml:space="preserve">systematic </w:t>
      </w:r>
      <w:r w:rsidRPr="00AB77B7">
        <w:rPr>
          <w:rFonts w:cs="Times New Roman"/>
          <w:szCs w:val="24"/>
        </w:rPr>
        <w:t xml:space="preserve">study of the behaviour of the various machine designs with a defined converter </w:t>
      </w:r>
      <w:r w:rsidR="00152FF1" w:rsidRPr="00AB77B7">
        <w:rPr>
          <w:rFonts w:cs="Times New Roman"/>
          <w:szCs w:val="24"/>
        </w:rPr>
        <w:t>was undertaken</w:t>
      </w:r>
      <w:r w:rsidRPr="00AB77B7">
        <w:rPr>
          <w:rFonts w:cs="Times New Roman"/>
          <w:szCs w:val="24"/>
        </w:rPr>
        <w:t>.</w:t>
      </w:r>
    </w:p>
    <w:p w14:paraId="0048A1DB" w14:textId="5D3FF5F0" w:rsidR="00E55CE4" w:rsidRPr="00AB77B7" w:rsidRDefault="00CD2F76" w:rsidP="00CD2F76">
      <w:pPr>
        <w:rPr>
          <w:rFonts w:cs="Times New Roman"/>
          <w:szCs w:val="24"/>
        </w:rPr>
      </w:pPr>
      <w:r w:rsidRPr="00AB77B7">
        <w:rPr>
          <w:rFonts w:cs="Times New Roman"/>
          <w:szCs w:val="24"/>
        </w:rPr>
        <w:t xml:space="preserve">There are several constraints that could be imposed to provide a consistent framework for comparing machine designs, in terms of factors such as switching strategy (e.g. PWM, </w:t>
      </w:r>
      <w:r w:rsidRPr="00AB77B7">
        <w:rPr>
          <w:rFonts w:cs="Times New Roman"/>
          <w:szCs w:val="24"/>
        </w:rPr>
        <w:lastRenderedPageBreak/>
        <w:t xml:space="preserve">SVPWM or hysteresis) and switching frequency. The approach adopted in this study is based on hysteresis control as this offers a more generic means of comparing machines which is not influenced by </w:t>
      </w:r>
      <w:r w:rsidR="00E55CE4" w:rsidRPr="00AB77B7">
        <w:rPr>
          <w:rFonts w:cs="Times New Roman"/>
          <w:szCs w:val="24"/>
        </w:rPr>
        <w:t xml:space="preserve">the intricacies of </w:t>
      </w:r>
      <w:r w:rsidRPr="00AB77B7">
        <w:rPr>
          <w:rFonts w:cs="Times New Roman"/>
          <w:szCs w:val="24"/>
        </w:rPr>
        <w:t xml:space="preserve">various PWM strategies. Specifically, the hysteresis method has no direct control of switching frequency and the duration of individual switching cycles (i.e. on to off and back to off) varies over one cycle. This is contrast to most PWM modulation strategies for example where a fixed switching cycle frequency is used with current being controlled by duty cycle. </w:t>
      </w:r>
    </w:p>
    <w:p w14:paraId="01068CCF" w14:textId="02326656" w:rsidR="007B6D8A" w:rsidRPr="00AB77B7" w:rsidRDefault="00CD2F76" w:rsidP="00CD2F76">
      <w:pPr>
        <w:rPr>
          <w:rFonts w:cs="Times New Roman"/>
          <w:lang w:val="en-US"/>
        </w:rPr>
      </w:pPr>
      <w:r w:rsidRPr="00AB77B7">
        <w:rPr>
          <w:rFonts w:cs="Times New Roman"/>
          <w:szCs w:val="24"/>
        </w:rPr>
        <w:t xml:space="preserve">The </w:t>
      </w:r>
      <w:r w:rsidR="000D7103" w:rsidRPr="00AB77B7">
        <w:rPr>
          <w:rFonts w:cs="Times New Roman"/>
          <w:szCs w:val="24"/>
        </w:rPr>
        <w:t>power converter considered in this chapter comprises a t</w:t>
      </w:r>
      <w:r w:rsidRPr="00AB77B7">
        <w:rPr>
          <w:rFonts w:cs="Times New Roman"/>
          <w:szCs w:val="24"/>
        </w:rPr>
        <w:t xml:space="preserve">hree phase voltage source inverter (VSI) as power supply and hysteresis controller to provide current feedback. Since the main objective of this controlling study is to investigate the distortion of the current waveform due to </w:t>
      </w:r>
      <w:r w:rsidR="007B6D8A" w:rsidRPr="00AB77B7">
        <w:rPr>
          <w:rFonts w:cs="Times New Roman"/>
          <w:szCs w:val="24"/>
        </w:rPr>
        <w:t xml:space="preserve">increasing </w:t>
      </w:r>
      <w:r w:rsidRPr="00AB77B7">
        <w:rPr>
          <w:rFonts w:cs="Times New Roman"/>
          <w:szCs w:val="24"/>
        </w:rPr>
        <w:t xml:space="preserve">fundamental frequency during steady-state machine operation, speed control </w:t>
      </w:r>
      <w:r w:rsidR="007B6D8A" w:rsidRPr="00AB77B7">
        <w:rPr>
          <w:rFonts w:cs="Times New Roman"/>
          <w:szCs w:val="24"/>
        </w:rPr>
        <w:t xml:space="preserve">was </w:t>
      </w:r>
      <w:r w:rsidRPr="00AB77B7">
        <w:rPr>
          <w:rFonts w:cs="Times New Roman"/>
          <w:szCs w:val="24"/>
        </w:rPr>
        <w:t xml:space="preserve">not implemented here. </w:t>
      </w:r>
      <w:r w:rsidRPr="00AB77B7">
        <w:rPr>
          <w:rFonts w:cs="Times New Roman"/>
          <w:szCs w:val="24"/>
        </w:rPr>
        <w:fldChar w:fldCharType="begin"/>
      </w:r>
      <w:r w:rsidRPr="00AB77B7">
        <w:rPr>
          <w:rFonts w:cs="Times New Roman"/>
          <w:szCs w:val="24"/>
        </w:rPr>
        <w:instrText xml:space="preserve"> REF _Ref483304715 \h  \* MERGEFORMAT </w:instrText>
      </w:r>
      <w:r w:rsidRPr="00AB77B7">
        <w:rPr>
          <w:rFonts w:cs="Times New Roman"/>
          <w:szCs w:val="24"/>
        </w:rPr>
      </w:r>
      <w:r w:rsidRPr="00AB77B7">
        <w:rPr>
          <w:rFonts w:cs="Times New Roman"/>
          <w:szCs w:val="24"/>
        </w:rPr>
        <w:fldChar w:fldCharType="separate"/>
      </w:r>
      <w:r w:rsidR="006D062E" w:rsidRPr="006D062E">
        <w:rPr>
          <w:rFonts w:cs="Times New Roman"/>
          <w:szCs w:val="24"/>
        </w:rPr>
        <w:t xml:space="preserve">Figure </w:t>
      </w:r>
      <w:r w:rsidR="006D062E" w:rsidRPr="006D062E">
        <w:rPr>
          <w:rFonts w:cs="Times New Roman"/>
          <w:noProof/>
          <w:szCs w:val="24"/>
        </w:rPr>
        <w:t>3.1</w:t>
      </w:r>
      <w:r w:rsidRPr="00AB77B7">
        <w:rPr>
          <w:rFonts w:cs="Times New Roman"/>
          <w:szCs w:val="24"/>
        </w:rPr>
        <w:fldChar w:fldCharType="end"/>
      </w:r>
      <w:r w:rsidRPr="00AB77B7">
        <w:rPr>
          <w:rFonts w:cs="Times New Roman"/>
          <w:szCs w:val="24"/>
        </w:rPr>
        <w:t xml:space="preserve"> and </w:t>
      </w:r>
      <w:r w:rsidRPr="00AB77B7">
        <w:rPr>
          <w:rFonts w:cs="Times New Roman"/>
          <w:color w:val="FF0000"/>
          <w:szCs w:val="24"/>
        </w:rPr>
        <w:fldChar w:fldCharType="begin"/>
      </w:r>
      <w:r w:rsidRPr="00AB77B7">
        <w:rPr>
          <w:rFonts w:cs="Times New Roman"/>
          <w:color w:val="FF0000"/>
          <w:szCs w:val="24"/>
        </w:rPr>
        <w:instrText xml:space="preserve"> REF _Ref483304781 \h  \* MERGEFORMAT </w:instrText>
      </w:r>
      <w:r w:rsidRPr="00AB77B7">
        <w:rPr>
          <w:rFonts w:cs="Times New Roman"/>
          <w:color w:val="FF0000"/>
          <w:szCs w:val="24"/>
        </w:rPr>
      </w:r>
      <w:r w:rsidRPr="00AB77B7">
        <w:rPr>
          <w:rFonts w:cs="Times New Roman"/>
          <w:color w:val="FF0000"/>
          <w:szCs w:val="24"/>
        </w:rPr>
        <w:fldChar w:fldCharType="separate"/>
      </w:r>
      <w:r w:rsidR="006D062E" w:rsidRPr="006D062E">
        <w:rPr>
          <w:rFonts w:cs="Times New Roman"/>
          <w:noProof/>
          <w:szCs w:val="24"/>
        </w:rPr>
        <w:t>Figure</w:t>
      </w:r>
      <w:r w:rsidR="006D062E" w:rsidRPr="006D062E">
        <w:rPr>
          <w:rFonts w:cs="Times New Roman"/>
          <w:sz w:val="22"/>
        </w:rPr>
        <w:t xml:space="preserve"> </w:t>
      </w:r>
      <w:r w:rsidR="006D062E">
        <w:rPr>
          <w:rFonts w:cs="Times New Roman"/>
          <w:noProof/>
        </w:rPr>
        <w:t>3.2</w:t>
      </w:r>
      <w:r w:rsidRPr="00AB77B7">
        <w:rPr>
          <w:rFonts w:cs="Times New Roman"/>
          <w:color w:val="FF0000"/>
          <w:szCs w:val="24"/>
        </w:rPr>
        <w:fldChar w:fldCharType="end"/>
      </w:r>
      <w:r w:rsidRPr="00AB77B7">
        <w:rPr>
          <w:rFonts w:cs="Times New Roman"/>
          <w:color w:val="FF0000"/>
          <w:szCs w:val="24"/>
        </w:rPr>
        <w:t xml:space="preserve"> </w:t>
      </w:r>
      <w:r w:rsidRPr="00AB77B7">
        <w:rPr>
          <w:rFonts w:cs="Times New Roman"/>
          <w:szCs w:val="24"/>
        </w:rPr>
        <w:t>show the basic structure of the voltage source inverter and hysteresis current feedback implemented in this study, with S</w:t>
      </w:r>
      <w:r w:rsidRPr="00AB77B7">
        <w:rPr>
          <w:rFonts w:cs="Times New Roman"/>
          <w:szCs w:val="24"/>
          <w:vertAlign w:val="subscript"/>
        </w:rPr>
        <w:t>A</w:t>
      </w:r>
      <w:r w:rsidRPr="00AB77B7">
        <w:rPr>
          <w:rFonts w:cs="Times New Roman"/>
          <w:szCs w:val="24"/>
        </w:rPr>
        <w:t>, S</w:t>
      </w:r>
      <w:r w:rsidRPr="00AB77B7">
        <w:rPr>
          <w:rFonts w:cs="Times New Roman"/>
          <w:szCs w:val="24"/>
          <w:vertAlign w:val="subscript"/>
        </w:rPr>
        <w:t>B</w:t>
      </w:r>
      <w:r w:rsidRPr="00AB77B7">
        <w:rPr>
          <w:rFonts w:cs="Times New Roman"/>
          <w:szCs w:val="24"/>
        </w:rPr>
        <w:t>, and S</w:t>
      </w:r>
      <w:r w:rsidRPr="00AB77B7">
        <w:rPr>
          <w:rFonts w:cs="Times New Roman"/>
          <w:szCs w:val="24"/>
          <w:vertAlign w:val="subscript"/>
        </w:rPr>
        <w:t>C</w:t>
      </w:r>
      <w:r w:rsidRPr="00AB77B7">
        <w:rPr>
          <w:rFonts w:cs="Times New Roman"/>
          <w:szCs w:val="24"/>
        </w:rPr>
        <w:t xml:space="preserve"> </w:t>
      </w:r>
      <w:r w:rsidR="007B6D8A" w:rsidRPr="00AB77B7">
        <w:rPr>
          <w:rFonts w:cs="Times New Roman"/>
          <w:szCs w:val="24"/>
        </w:rPr>
        <w:t xml:space="preserve">representing </w:t>
      </w:r>
      <w:r w:rsidRPr="00AB77B7">
        <w:rPr>
          <w:rFonts w:cs="Times New Roman"/>
          <w:szCs w:val="24"/>
        </w:rPr>
        <w:t>the switching signal for phase</w:t>
      </w:r>
      <w:r w:rsidR="007B6D8A" w:rsidRPr="00AB77B7">
        <w:rPr>
          <w:rFonts w:cs="Times New Roman"/>
          <w:szCs w:val="24"/>
        </w:rPr>
        <w:t>s</w:t>
      </w:r>
      <w:r w:rsidRPr="00AB77B7">
        <w:rPr>
          <w:rFonts w:cs="Times New Roman"/>
          <w:szCs w:val="24"/>
        </w:rPr>
        <w:t xml:space="preserve"> A, B, and C, respectively.</w:t>
      </w:r>
      <w:r w:rsidR="005E3B02" w:rsidRPr="00AB77B7">
        <w:rPr>
          <w:rFonts w:cs="Times New Roman"/>
          <w:szCs w:val="24"/>
        </w:rPr>
        <w:t xml:space="preserve"> </w:t>
      </w:r>
      <w:r w:rsidRPr="00AB77B7">
        <w:rPr>
          <w:rFonts w:cs="Times New Roman"/>
          <w:lang w:val="en-US"/>
        </w:rPr>
        <w:t xml:space="preserve">The </w:t>
      </w:r>
      <w:r w:rsidR="007B6D8A" w:rsidRPr="00AB77B7">
        <w:rPr>
          <w:rFonts w:cs="Times New Roman"/>
          <w:lang w:val="en-US"/>
        </w:rPr>
        <w:t xml:space="preserve">entire </w:t>
      </w:r>
      <w:r w:rsidRPr="00AB77B7">
        <w:rPr>
          <w:rFonts w:cs="Times New Roman"/>
          <w:lang w:val="en-US"/>
        </w:rPr>
        <w:t xml:space="preserve">control strategy can be implemented </w:t>
      </w:r>
      <w:r w:rsidR="007B6D8A" w:rsidRPr="00AB77B7">
        <w:rPr>
          <w:rFonts w:cs="Times New Roman"/>
          <w:lang w:val="en-US"/>
        </w:rPr>
        <w:t xml:space="preserve">once </w:t>
      </w:r>
      <w:r w:rsidRPr="00AB77B7">
        <w:rPr>
          <w:rFonts w:cs="Times New Roman"/>
          <w:lang w:val="en-US"/>
        </w:rPr>
        <w:t xml:space="preserve">the </w:t>
      </w:r>
      <w:r w:rsidR="007B6D8A" w:rsidRPr="00AB77B7">
        <w:rPr>
          <w:rFonts w:cs="Times New Roman"/>
          <w:lang w:val="en-US"/>
        </w:rPr>
        <w:t xml:space="preserve">various </w:t>
      </w:r>
      <w:r w:rsidRPr="00AB77B7">
        <w:rPr>
          <w:rFonts w:cs="Times New Roman"/>
          <w:lang w:val="en-US"/>
        </w:rPr>
        <w:t>electrical properties of the designed machine are determined, i.e. number of turns</w:t>
      </w:r>
      <w:r w:rsidR="007B6D8A" w:rsidRPr="00AB77B7">
        <w:rPr>
          <w:rFonts w:cs="Times New Roman"/>
          <w:lang w:val="en-US"/>
        </w:rPr>
        <w:t xml:space="preserve"> per phase</w:t>
      </w:r>
      <w:r w:rsidRPr="00AB77B7">
        <w:rPr>
          <w:rFonts w:cs="Times New Roman"/>
          <w:lang w:val="en-US"/>
        </w:rPr>
        <w:t xml:space="preserve">, phase inductance, phase resistance, and required phase </w:t>
      </w:r>
      <w:r w:rsidR="007B6D8A" w:rsidRPr="00AB77B7">
        <w:rPr>
          <w:rFonts w:cs="Times New Roman"/>
          <w:lang w:val="en-US"/>
        </w:rPr>
        <w:t>rms</w:t>
      </w:r>
      <w:r w:rsidR="00206C31" w:rsidRPr="00AB77B7">
        <w:rPr>
          <w:rFonts w:cs="Times New Roman"/>
          <w:lang w:val="en-US"/>
        </w:rPr>
        <w:t>.</w:t>
      </w:r>
      <w:r w:rsidRPr="00AB77B7">
        <w:rPr>
          <w:rFonts w:cs="Times New Roman"/>
          <w:lang w:val="en-US"/>
        </w:rPr>
        <w:t xml:space="preserve"> current. </w:t>
      </w:r>
    </w:p>
    <w:p w14:paraId="64501D37" w14:textId="3D943AB0" w:rsidR="00CD2F76" w:rsidRPr="00AB77B7" w:rsidRDefault="00CD2F76" w:rsidP="00CD2F76">
      <w:pPr>
        <w:rPr>
          <w:rFonts w:cs="Times New Roman"/>
          <w:lang w:val="en-US"/>
        </w:rPr>
      </w:pPr>
      <w:r w:rsidRPr="00AB77B7">
        <w:rPr>
          <w:rFonts w:cs="Times New Roman"/>
          <w:szCs w:val="24"/>
        </w:rPr>
        <w:t>The basic principle of hysteresis control is illustrated in</w:t>
      </w:r>
      <w:r w:rsidR="00CD6677" w:rsidRPr="00AB77B7">
        <w:rPr>
          <w:rFonts w:cs="Times New Roman"/>
          <w:color w:val="FF0000"/>
          <w:szCs w:val="24"/>
        </w:rPr>
        <w:t xml:space="preserve"> </w:t>
      </w:r>
      <w:r w:rsidR="00CD6677" w:rsidRPr="00AB77B7">
        <w:rPr>
          <w:rFonts w:cs="Times New Roman"/>
          <w:color w:val="FF0000"/>
          <w:szCs w:val="24"/>
        </w:rPr>
        <w:fldChar w:fldCharType="begin"/>
      </w:r>
      <w:r w:rsidR="00CD6677" w:rsidRPr="00AB77B7">
        <w:rPr>
          <w:rFonts w:cs="Times New Roman"/>
          <w:color w:val="FF0000"/>
          <w:szCs w:val="24"/>
        </w:rPr>
        <w:instrText xml:space="preserve"> REF _Ref493019845 \h </w:instrText>
      </w:r>
      <w:r w:rsidR="00AB77B7">
        <w:rPr>
          <w:rFonts w:cs="Times New Roman"/>
          <w:color w:val="FF0000"/>
          <w:szCs w:val="24"/>
        </w:rPr>
        <w:instrText xml:space="preserve"> \* MERGEFORMAT </w:instrText>
      </w:r>
      <w:r w:rsidR="00CD6677" w:rsidRPr="00AB77B7">
        <w:rPr>
          <w:rFonts w:cs="Times New Roman"/>
          <w:color w:val="FF0000"/>
          <w:szCs w:val="24"/>
        </w:rPr>
      </w:r>
      <w:r w:rsidR="00CD6677" w:rsidRPr="00AB77B7">
        <w:rPr>
          <w:rFonts w:cs="Times New Roman"/>
          <w:color w:val="FF0000"/>
          <w:szCs w:val="24"/>
        </w:rPr>
        <w:fldChar w:fldCharType="separate"/>
      </w:r>
      <w:r w:rsidR="006D062E" w:rsidRPr="00AB77B7">
        <w:rPr>
          <w:rFonts w:cs="Times New Roman"/>
        </w:rPr>
        <w:t xml:space="preserve">Figure </w:t>
      </w:r>
      <w:r w:rsidR="006D062E">
        <w:rPr>
          <w:rFonts w:cs="Times New Roman"/>
          <w:noProof/>
        </w:rPr>
        <w:t>3.3</w:t>
      </w:r>
      <w:r w:rsidR="00CD6677" w:rsidRPr="00AB77B7">
        <w:rPr>
          <w:rFonts w:cs="Times New Roman"/>
          <w:color w:val="FF0000"/>
          <w:szCs w:val="24"/>
        </w:rPr>
        <w:fldChar w:fldCharType="end"/>
      </w:r>
      <w:r w:rsidR="007B6D8A" w:rsidRPr="00AB77B7">
        <w:rPr>
          <w:rFonts w:cs="Times New Roman"/>
          <w:szCs w:val="24"/>
        </w:rPr>
        <w:t xml:space="preserve">. A hysteresis band with an upper and lower limit either side of  </w:t>
      </w:r>
      <w:r w:rsidRPr="00AB77B7">
        <w:rPr>
          <w:rFonts w:cs="Times New Roman"/>
          <w:lang w:val="en-US"/>
        </w:rPr>
        <w:t>the command current waveform</w:t>
      </w:r>
      <w:r w:rsidR="007B6D8A" w:rsidRPr="00AB77B7">
        <w:rPr>
          <w:rFonts w:cs="Times New Roman"/>
          <w:lang w:val="en-US"/>
        </w:rPr>
        <w:t xml:space="preserve"> is used to </w:t>
      </w:r>
      <w:r w:rsidRPr="00AB77B7">
        <w:rPr>
          <w:rFonts w:cs="Times New Roman"/>
          <w:lang w:val="en-US"/>
        </w:rPr>
        <w:t xml:space="preserve">confine the actual current flowing </w:t>
      </w:r>
      <w:r w:rsidR="005E3B02" w:rsidRPr="00AB77B7">
        <w:rPr>
          <w:rFonts w:cs="Times New Roman"/>
          <w:lang w:val="en-US"/>
        </w:rPr>
        <w:t>within this band using</w:t>
      </w:r>
      <w:r w:rsidR="007B6D8A" w:rsidRPr="00AB77B7">
        <w:rPr>
          <w:rFonts w:cs="Times New Roman"/>
          <w:lang w:val="en-US"/>
        </w:rPr>
        <w:t xml:space="preserve"> simple </w:t>
      </w:r>
      <w:r w:rsidRPr="00AB77B7">
        <w:rPr>
          <w:rFonts w:cs="Times New Roman"/>
          <w:lang w:val="en-US"/>
        </w:rPr>
        <w:t>negative feedback. The switching signal is generated by comparing the error signal, which is subtraction between</w:t>
      </w:r>
      <w:r w:rsidR="00893F12" w:rsidRPr="00AB77B7">
        <w:rPr>
          <w:rFonts w:cs="Times New Roman"/>
          <w:lang w:val="en-US"/>
        </w:rPr>
        <w:t xml:space="preserve"> actual</w:t>
      </w:r>
      <w:r w:rsidRPr="00AB77B7">
        <w:rPr>
          <w:rFonts w:cs="Times New Roman"/>
          <w:lang w:val="en-US"/>
        </w:rPr>
        <w:t xml:space="preserve"> feedback current and command current, with the pre-set hysteresis band. </w:t>
      </w:r>
      <w:r w:rsidRPr="00AB77B7">
        <w:rPr>
          <w:rFonts w:cs="Times New Roman"/>
          <w:szCs w:val="24"/>
        </w:rPr>
        <w:t>If</w:t>
      </w:r>
      <w:r w:rsidR="00893F12" w:rsidRPr="00AB77B7">
        <w:rPr>
          <w:rFonts w:cs="Times New Roman"/>
          <w:szCs w:val="24"/>
        </w:rPr>
        <w:t>,</w:t>
      </w:r>
      <w:r w:rsidRPr="00AB77B7">
        <w:rPr>
          <w:rFonts w:cs="Times New Roman"/>
          <w:szCs w:val="24"/>
        </w:rPr>
        <w:t xml:space="preserve"> in any of the three phases the error signal exceeds the upper limit of the hysteresis band, the lower switch in the corresponding inverter leg, e.g. Q2 in </w:t>
      </w:r>
      <w:r w:rsidRPr="00AB77B7">
        <w:rPr>
          <w:rFonts w:cs="Times New Roman"/>
          <w:color w:val="FF0000"/>
          <w:szCs w:val="24"/>
        </w:rPr>
        <w:fldChar w:fldCharType="begin"/>
      </w:r>
      <w:r w:rsidRPr="00AB77B7">
        <w:rPr>
          <w:rFonts w:cs="Times New Roman"/>
          <w:szCs w:val="24"/>
        </w:rPr>
        <w:instrText xml:space="preserve"> REF _Ref483304715 \h </w:instrText>
      </w:r>
      <w:r w:rsidRPr="00AB77B7">
        <w:rPr>
          <w:rFonts w:cs="Times New Roman"/>
          <w:color w:val="FF0000"/>
          <w:szCs w:val="24"/>
        </w:rPr>
        <w:instrText xml:space="preserve"> \* MERGEFORMAT </w:instrText>
      </w:r>
      <w:r w:rsidRPr="00AB77B7">
        <w:rPr>
          <w:rFonts w:cs="Times New Roman"/>
          <w:color w:val="FF0000"/>
          <w:szCs w:val="24"/>
        </w:rPr>
      </w:r>
      <w:r w:rsidRPr="00AB77B7">
        <w:rPr>
          <w:rFonts w:cs="Times New Roman"/>
          <w:color w:val="FF0000"/>
          <w:szCs w:val="24"/>
        </w:rPr>
        <w:fldChar w:fldCharType="separate"/>
      </w:r>
      <w:r w:rsidR="006D062E" w:rsidRPr="006D062E">
        <w:rPr>
          <w:rFonts w:cs="Times New Roman"/>
          <w:szCs w:val="24"/>
        </w:rPr>
        <w:t xml:space="preserve">Figure </w:t>
      </w:r>
      <w:r w:rsidR="006D062E" w:rsidRPr="006D062E">
        <w:rPr>
          <w:rFonts w:cs="Times New Roman"/>
          <w:noProof/>
          <w:szCs w:val="24"/>
        </w:rPr>
        <w:t>3.1</w:t>
      </w:r>
      <w:r w:rsidRPr="00AB77B7">
        <w:rPr>
          <w:rFonts w:cs="Times New Roman"/>
          <w:color w:val="FF0000"/>
          <w:szCs w:val="24"/>
        </w:rPr>
        <w:fldChar w:fldCharType="end"/>
      </w:r>
      <w:r w:rsidRPr="00AB77B7">
        <w:rPr>
          <w:rFonts w:cs="Times New Roman"/>
          <w:color w:val="FF0000"/>
          <w:szCs w:val="24"/>
        </w:rPr>
        <w:t xml:space="preserve"> </w:t>
      </w:r>
      <w:r w:rsidRPr="00AB77B7">
        <w:rPr>
          <w:rFonts w:cs="Times New Roman"/>
          <w:szCs w:val="24"/>
        </w:rPr>
        <w:t>for phase A, is switched on to connect that phase to the negative DC voltage, forcing the current to drop down</w:t>
      </w:r>
      <w:r w:rsidR="00893F12" w:rsidRPr="00AB77B7">
        <w:rPr>
          <w:rFonts w:cs="Times New Roman"/>
          <w:szCs w:val="24"/>
        </w:rPr>
        <w:t xml:space="preserve"> and </w:t>
      </w:r>
      <w:r w:rsidRPr="00AB77B7">
        <w:rPr>
          <w:rFonts w:cs="Times New Roman"/>
          <w:szCs w:val="24"/>
        </w:rPr>
        <w:t>vice versa</w:t>
      </w:r>
      <w:r w:rsidR="00893F12" w:rsidRPr="00AB77B7">
        <w:rPr>
          <w:rFonts w:cs="Times New Roman"/>
          <w:szCs w:val="24"/>
        </w:rPr>
        <w:t xml:space="preserve"> for the lower band</w:t>
      </w:r>
      <w:r w:rsidRPr="00AB77B7">
        <w:rPr>
          <w:rFonts w:cs="Times New Roman"/>
          <w:szCs w:val="24"/>
        </w:rPr>
        <w:t xml:space="preserve">. The </w:t>
      </w:r>
      <w:r w:rsidR="00893F12" w:rsidRPr="00AB77B7">
        <w:rPr>
          <w:rFonts w:cs="Times New Roman"/>
          <w:szCs w:val="24"/>
        </w:rPr>
        <w:t xml:space="preserve">width </w:t>
      </w:r>
      <w:r w:rsidRPr="00AB77B7">
        <w:rPr>
          <w:rFonts w:cs="Times New Roman"/>
          <w:szCs w:val="24"/>
        </w:rPr>
        <w:t xml:space="preserve">of the hysteresis band, </w:t>
      </w:r>
      <w:r w:rsidR="00893F12" w:rsidRPr="00AB77B7">
        <w:rPr>
          <w:rFonts w:cs="Times New Roman"/>
          <w:szCs w:val="24"/>
        </w:rPr>
        <w:t>can be selected</w:t>
      </w:r>
      <w:r w:rsidRPr="00AB77B7">
        <w:rPr>
          <w:rFonts w:cs="Times New Roman"/>
          <w:szCs w:val="24"/>
        </w:rPr>
        <w:t xml:space="preserve"> </w:t>
      </w:r>
      <w:r w:rsidR="00F742FF" w:rsidRPr="00AB77B7">
        <w:rPr>
          <w:rFonts w:cs="Times New Roman"/>
          <w:szCs w:val="24"/>
        </w:rPr>
        <w:t xml:space="preserve">to </w:t>
      </w:r>
      <w:r w:rsidRPr="00AB77B7">
        <w:rPr>
          <w:rFonts w:cs="Times New Roman"/>
          <w:szCs w:val="24"/>
        </w:rPr>
        <w:t xml:space="preserve">guarantee </w:t>
      </w:r>
      <w:r w:rsidR="00893F12" w:rsidRPr="00AB77B7">
        <w:rPr>
          <w:rFonts w:cs="Times New Roman"/>
          <w:szCs w:val="24"/>
        </w:rPr>
        <w:t xml:space="preserve">a given level of tracking </w:t>
      </w:r>
      <w:r w:rsidRPr="00AB77B7">
        <w:rPr>
          <w:rFonts w:cs="Times New Roman"/>
          <w:szCs w:val="24"/>
        </w:rPr>
        <w:t xml:space="preserve">of the </w:t>
      </w:r>
      <w:r w:rsidR="00893F12" w:rsidRPr="00AB77B7">
        <w:rPr>
          <w:rFonts w:cs="Times New Roman"/>
          <w:szCs w:val="24"/>
        </w:rPr>
        <w:t xml:space="preserve">command </w:t>
      </w:r>
      <w:r w:rsidRPr="00AB77B7">
        <w:rPr>
          <w:rFonts w:cs="Times New Roman"/>
          <w:szCs w:val="24"/>
        </w:rPr>
        <w:t>current</w:t>
      </w:r>
      <w:r w:rsidR="00893F12" w:rsidRPr="00AB77B7">
        <w:rPr>
          <w:rFonts w:cs="Times New Roman"/>
          <w:szCs w:val="24"/>
        </w:rPr>
        <w:t>. This is recognised as an</w:t>
      </w:r>
      <w:r w:rsidRPr="00AB77B7">
        <w:rPr>
          <w:rFonts w:cs="Times New Roman"/>
          <w:szCs w:val="24"/>
        </w:rPr>
        <w:t xml:space="preserve"> advantage of </w:t>
      </w:r>
      <w:r w:rsidR="00893F12" w:rsidRPr="00AB77B7">
        <w:rPr>
          <w:rFonts w:cs="Times New Roman"/>
          <w:szCs w:val="24"/>
        </w:rPr>
        <w:t xml:space="preserve">the </w:t>
      </w:r>
      <w:r w:rsidRPr="00AB77B7">
        <w:rPr>
          <w:rFonts w:cs="Times New Roman"/>
          <w:szCs w:val="24"/>
        </w:rPr>
        <w:t>hysteresis control method [</w:t>
      </w:r>
      <w:r w:rsidR="00D16853" w:rsidRPr="00AB77B7">
        <w:rPr>
          <w:rFonts w:cs="Times New Roman"/>
          <w:szCs w:val="24"/>
        </w:rPr>
        <w:t>1</w:t>
      </w:r>
      <w:r w:rsidRPr="00AB77B7">
        <w:rPr>
          <w:rFonts w:cs="Times New Roman"/>
          <w:szCs w:val="24"/>
        </w:rPr>
        <w:t>]</w:t>
      </w:r>
      <w:r w:rsidR="00893F12" w:rsidRPr="00AB77B7">
        <w:rPr>
          <w:rFonts w:cs="Times New Roman"/>
          <w:szCs w:val="24"/>
        </w:rPr>
        <w:t>. In addition</w:t>
      </w:r>
      <w:r w:rsidRPr="00AB77B7">
        <w:rPr>
          <w:rFonts w:cs="Times New Roman"/>
          <w:szCs w:val="24"/>
        </w:rPr>
        <w:t xml:space="preserve">, </w:t>
      </w:r>
      <w:r w:rsidRPr="00AB77B7">
        <w:rPr>
          <w:rFonts w:cs="Times New Roman"/>
          <w:lang w:val="en-US"/>
        </w:rPr>
        <w:t>there is also potential of reducing the number of switching events per electrical cycle</w:t>
      </w:r>
      <w:r w:rsidR="00893F12" w:rsidRPr="00AB77B7">
        <w:rPr>
          <w:rFonts w:cs="Times New Roman"/>
          <w:lang w:val="en-US"/>
        </w:rPr>
        <w:t xml:space="preserve"> for</w:t>
      </w:r>
      <w:r w:rsidR="0027604F" w:rsidRPr="00AB77B7">
        <w:rPr>
          <w:rFonts w:cs="Times New Roman"/>
          <w:lang w:val="en-US"/>
        </w:rPr>
        <w:t xml:space="preserve"> some operating points when the</w:t>
      </w:r>
      <w:r w:rsidR="00893F12" w:rsidRPr="00AB77B7">
        <w:rPr>
          <w:rFonts w:cs="Times New Roman"/>
          <w:lang w:val="en-US"/>
        </w:rPr>
        <w:t xml:space="preserve"> </w:t>
      </w:r>
      <w:r w:rsidRPr="00AB77B7">
        <w:rPr>
          <w:rFonts w:cs="Times New Roman"/>
          <w:lang w:val="en-US"/>
        </w:rPr>
        <w:t>combination of machine winding inductance, resistance, back-EMF, and DC voltage source</w:t>
      </w:r>
      <w:r w:rsidR="00893F12" w:rsidRPr="00AB77B7">
        <w:rPr>
          <w:rFonts w:cs="Times New Roman"/>
          <w:lang w:val="en-US"/>
        </w:rPr>
        <w:t xml:space="preserve"> are such that the</w:t>
      </w:r>
      <w:r w:rsidR="00D16853" w:rsidRPr="00AB77B7">
        <w:rPr>
          <w:rFonts w:cs="Times New Roman"/>
          <w:lang w:val="en-US"/>
        </w:rPr>
        <w:t xml:space="preserve"> </w:t>
      </w:r>
      <w:r w:rsidRPr="00AB77B7">
        <w:rPr>
          <w:rFonts w:cs="Times New Roman"/>
          <w:lang w:val="en-US"/>
        </w:rPr>
        <w:t>actual current naturally follow</w:t>
      </w:r>
      <w:r w:rsidR="00893F12" w:rsidRPr="00AB77B7">
        <w:rPr>
          <w:rFonts w:cs="Times New Roman"/>
          <w:lang w:val="en-US"/>
        </w:rPr>
        <w:t>s</w:t>
      </w:r>
      <w:r w:rsidRPr="00AB77B7">
        <w:rPr>
          <w:rFonts w:cs="Times New Roman"/>
          <w:lang w:val="en-US"/>
        </w:rPr>
        <w:t xml:space="preserve"> the command current without </w:t>
      </w:r>
      <w:r w:rsidR="00893F12" w:rsidRPr="00AB77B7">
        <w:rPr>
          <w:rFonts w:cs="Times New Roman"/>
          <w:lang w:val="en-US"/>
        </w:rPr>
        <w:t xml:space="preserve">encroaching on </w:t>
      </w:r>
      <w:r w:rsidRPr="00AB77B7">
        <w:rPr>
          <w:rFonts w:cs="Times New Roman"/>
          <w:lang w:val="en-US"/>
        </w:rPr>
        <w:t>the hysteresis band.</w:t>
      </w:r>
    </w:p>
    <w:p w14:paraId="707DA397" w14:textId="77777777" w:rsidR="00CD2F76" w:rsidRPr="00AB77B7" w:rsidRDefault="00CD2F76" w:rsidP="00D663EA">
      <w:pPr>
        <w:jc w:val="center"/>
        <w:rPr>
          <w:rFonts w:cs="Times New Roman"/>
          <w:lang w:val="en-US"/>
        </w:rPr>
      </w:pPr>
      <w:r w:rsidRPr="00AB77B7">
        <w:rPr>
          <w:rFonts w:cs="Times New Roman"/>
          <w:noProof/>
          <w:lang w:eastAsia="en-GB"/>
        </w:rPr>
        <w:lastRenderedPageBreak/>
        <w:drawing>
          <wp:inline distT="0" distB="0" distL="0" distR="0" wp14:anchorId="3F331797" wp14:editId="4ACDDA79">
            <wp:extent cx="5686425" cy="39690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sic structure of VSI.png"/>
                    <pic:cNvPicPr/>
                  </pic:nvPicPr>
                  <pic:blipFill rotWithShape="1">
                    <a:blip r:embed="rId82" cstate="print">
                      <a:extLst>
                        <a:ext uri="{28A0092B-C50C-407E-A947-70E740481C1C}">
                          <a14:useLocalDpi xmlns:a14="http://schemas.microsoft.com/office/drawing/2010/main" val="0"/>
                        </a:ext>
                      </a:extLst>
                    </a:blip>
                    <a:srcRect t="4301" b="5362"/>
                    <a:stretch/>
                  </pic:blipFill>
                  <pic:spPr bwMode="auto">
                    <a:xfrm>
                      <a:off x="0" y="0"/>
                      <a:ext cx="5687633" cy="3969874"/>
                    </a:xfrm>
                    <a:prstGeom prst="rect">
                      <a:avLst/>
                    </a:prstGeom>
                    <a:ln>
                      <a:noFill/>
                    </a:ln>
                    <a:extLst>
                      <a:ext uri="{53640926-AAD7-44D8-BBD7-CCE9431645EC}">
                        <a14:shadowObscured xmlns:a14="http://schemas.microsoft.com/office/drawing/2010/main"/>
                      </a:ext>
                    </a:extLst>
                  </pic:spPr>
                </pic:pic>
              </a:graphicData>
            </a:graphic>
          </wp:inline>
        </w:drawing>
      </w:r>
    </w:p>
    <w:p w14:paraId="1EF9C52E" w14:textId="6F14D066" w:rsidR="00CD2F76" w:rsidRPr="00AB77B7" w:rsidRDefault="00CD2F76" w:rsidP="00CD2F76">
      <w:pPr>
        <w:pStyle w:val="a5"/>
        <w:rPr>
          <w:rFonts w:cs="Times New Roman"/>
          <w:szCs w:val="20"/>
        </w:rPr>
      </w:pPr>
      <w:bookmarkStart w:id="178" w:name="_Ref483304715"/>
      <w:r w:rsidRPr="00AB77B7">
        <w:rPr>
          <w:rFonts w:cs="Times New Roman"/>
          <w:szCs w:val="20"/>
        </w:rPr>
        <w:t xml:space="preserve">Figure </w:t>
      </w:r>
      <w:r w:rsidR="00816FC4">
        <w:rPr>
          <w:rFonts w:cs="Times New Roman"/>
          <w:szCs w:val="20"/>
        </w:rPr>
        <w:fldChar w:fldCharType="begin"/>
      </w:r>
      <w:r w:rsidR="00816FC4">
        <w:rPr>
          <w:rFonts w:cs="Times New Roman"/>
          <w:szCs w:val="20"/>
        </w:rPr>
        <w:instrText xml:space="preserve"> STYLEREF 1 \s </w:instrText>
      </w:r>
      <w:r w:rsidR="00816FC4">
        <w:rPr>
          <w:rFonts w:cs="Times New Roman"/>
          <w:szCs w:val="20"/>
        </w:rPr>
        <w:fldChar w:fldCharType="separate"/>
      </w:r>
      <w:r w:rsidR="00816FC4">
        <w:rPr>
          <w:rFonts w:cs="Times New Roman"/>
          <w:noProof/>
          <w:szCs w:val="20"/>
        </w:rPr>
        <w:t>3</w:t>
      </w:r>
      <w:r w:rsidR="00816FC4">
        <w:rPr>
          <w:rFonts w:cs="Times New Roman"/>
          <w:szCs w:val="20"/>
        </w:rPr>
        <w:fldChar w:fldCharType="end"/>
      </w:r>
      <w:r w:rsidR="00816FC4">
        <w:rPr>
          <w:rFonts w:cs="Times New Roman"/>
          <w:szCs w:val="20"/>
        </w:rPr>
        <w:t>.</w:t>
      </w:r>
      <w:r w:rsidR="00816FC4">
        <w:rPr>
          <w:rFonts w:cs="Times New Roman"/>
          <w:szCs w:val="20"/>
        </w:rPr>
        <w:fldChar w:fldCharType="begin"/>
      </w:r>
      <w:r w:rsidR="00816FC4">
        <w:rPr>
          <w:rFonts w:cs="Times New Roman"/>
          <w:szCs w:val="20"/>
        </w:rPr>
        <w:instrText xml:space="preserve"> SEQ Figure \* ARABIC \s 1 </w:instrText>
      </w:r>
      <w:r w:rsidR="00816FC4">
        <w:rPr>
          <w:rFonts w:cs="Times New Roman"/>
          <w:szCs w:val="20"/>
        </w:rPr>
        <w:fldChar w:fldCharType="separate"/>
      </w:r>
      <w:r w:rsidR="00816FC4">
        <w:rPr>
          <w:rFonts w:cs="Times New Roman"/>
          <w:noProof/>
          <w:szCs w:val="20"/>
        </w:rPr>
        <w:t>1</w:t>
      </w:r>
      <w:r w:rsidR="00816FC4">
        <w:rPr>
          <w:rFonts w:cs="Times New Roman"/>
          <w:szCs w:val="20"/>
        </w:rPr>
        <w:fldChar w:fldCharType="end"/>
      </w:r>
      <w:bookmarkEnd w:id="178"/>
      <w:r w:rsidRPr="00AB77B7">
        <w:rPr>
          <w:rFonts w:cs="Times New Roman"/>
          <w:szCs w:val="20"/>
        </w:rPr>
        <w:t xml:space="preserve"> Basic structure of the voltage source inverter</w:t>
      </w:r>
    </w:p>
    <w:p w14:paraId="6F0E29C9" w14:textId="21284CB9" w:rsidR="00CD2F76" w:rsidRPr="00AB77B7" w:rsidRDefault="00610D0E" w:rsidP="00CD2F76">
      <w:pPr>
        <w:jc w:val="center"/>
        <w:rPr>
          <w:rFonts w:cs="Times New Roman"/>
          <w:sz w:val="21"/>
          <w:szCs w:val="21"/>
          <w:lang w:val="en-US"/>
        </w:rPr>
      </w:pPr>
      <w:r w:rsidRPr="00AB77B7">
        <w:rPr>
          <w:rFonts w:cs="Times New Roman"/>
          <w:noProof/>
          <w:sz w:val="21"/>
          <w:szCs w:val="21"/>
          <w:lang w:val="en-US"/>
        </w:rPr>
        <w:drawing>
          <wp:inline distT="0" distB="0" distL="0" distR="0" wp14:anchorId="2214150C" wp14:editId="352853F6">
            <wp:extent cx="5638800" cy="3460003"/>
            <wp:effectExtent l="0" t="0" r="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ysteresis principle.png"/>
                    <pic:cNvPicPr/>
                  </pic:nvPicPr>
                  <pic:blipFill rotWithShape="1">
                    <a:blip r:embed="rId83" cstate="print">
                      <a:extLst>
                        <a:ext uri="{28A0092B-C50C-407E-A947-70E740481C1C}">
                          <a14:useLocalDpi xmlns:a14="http://schemas.microsoft.com/office/drawing/2010/main" val="0"/>
                        </a:ext>
                      </a:extLst>
                    </a:blip>
                    <a:srcRect t="8420" b="12153"/>
                    <a:stretch/>
                  </pic:blipFill>
                  <pic:spPr bwMode="auto">
                    <a:xfrm>
                      <a:off x="0" y="0"/>
                      <a:ext cx="5642780" cy="3462445"/>
                    </a:xfrm>
                    <a:prstGeom prst="rect">
                      <a:avLst/>
                    </a:prstGeom>
                    <a:ln>
                      <a:noFill/>
                    </a:ln>
                    <a:extLst>
                      <a:ext uri="{53640926-AAD7-44D8-BBD7-CCE9431645EC}">
                        <a14:shadowObscured xmlns:a14="http://schemas.microsoft.com/office/drawing/2010/main"/>
                      </a:ext>
                    </a:extLst>
                  </pic:spPr>
                </pic:pic>
              </a:graphicData>
            </a:graphic>
          </wp:inline>
        </w:drawing>
      </w:r>
    </w:p>
    <w:p w14:paraId="0D65E714" w14:textId="791506DB" w:rsidR="00CD2F76" w:rsidRPr="00AB77B7" w:rsidRDefault="00CD2F76" w:rsidP="00CD2F76">
      <w:pPr>
        <w:pStyle w:val="a5"/>
        <w:rPr>
          <w:rFonts w:cs="Times New Roman"/>
          <w:szCs w:val="22"/>
        </w:rPr>
      </w:pPr>
      <w:bookmarkStart w:id="179" w:name="_Ref483304781"/>
      <w:r w:rsidRPr="00AB77B7">
        <w:rPr>
          <w:rFonts w:cs="Times New Roman"/>
          <w:szCs w:val="22"/>
        </w:rPr>
        <w:t xml:space="preserve">Figure </w:t>
      </w:r>
      <w:r w:rsidR="00816FC4">
        <w:rPr>
          <w:rFonts w:cs="Times New Roman"/>
          <w:szCs w:val="22"/>
        </w:rPr>
        <w:fldChar w:fldCharType="begin"/>
      </w:r>
      <w:r w:rsidR="00816FC4">
        <w:rPr>
          <w:rFonts w:cs="Times New Roman"/>
          <w:szCs w:val="22"/>
        </w:rPr>
        <w:instrText xml:space="preserve"> STYLEREF 1 \s </w:instrText>
      </w:r>
      <w:r w:rsidR="00816FC4">
        <w:rPr>
          <w:rFonts w:cs="Times New Roman"/>
          <w:szCs w:val="22"/>
        </w:rPr>
        <w:fldChar w:fldCharType="separate"/>
      </w:r>
      <w:r w:rsidR="00816FC4">
        <w:rPr>
          <w:rFonts w:cs="Times New Roman"/>
          <w:noProof/>
          <w:szCs w:val="22"/>
        </w:rPr>
        <w:t>3</w:t>
      </w:r>
      <w:r w:rsidR="00816FC4">
        <w:rPr>
          <w:rFonts w:cs="Times New Roman"/>
          <w:szCs w:val="22"/>
        </w:rPr>
        <w:fldChar w:fldCharType="end"/>
      </w:r>
      <w:r w:rsidR="00816FC4">
        <w:rPr>
          <w:rFonts w:cs="Times New Roman"/>
          <w:szCs w:val="22"/>
        </w:rPr>
        <w:t>.</w:t>
      </w:r>
      <w:r w:rsidR="00816FC4">
        <w:rPr>
          <w:rFonts w:cs="Times New Roman"/>
          <w:szCs w:val="22"/>
        </w:rPr>
        <w:fldChar w:fldCharType="begin"/>
      </w:r>
      <w:r w:rsidR="00816FC4">
        <w:rPr>
          <w:rFonts w:cs="Times New Roman"/>
          <w:szCs w:val="22"/>
        </w:rPr>
        <w:instrText xml:space="preserve"> SEQ Figure \* ARABIC \s 1 </w:instrText>
      </w:r>
      <w:r w:rsidR="00816FC4">
        <w:rPr>
          <w:rFonts w:cs="Times New Roman"/>
          <w:szCs w:val="22"/>
        </w:rPr>
        <w:fldChar w:fldCharType="separate"/>
      </w:r>
      <w:r w:rsidR="00816FC4">
        <w:rPr>
          <w:rFonts w:cs="Times New Roman"/>
          <w:noProof/>
          <w:szCs w:val="22"/>
        </w:rPr>
        <w:t>2</w:t>
      </w:r>
      <w:r w:rsidR="00816FC4">
        <w:rPr>
          <w:rFonts w:cs="Times New Roman"/>
          <w:szCs w:val="22"/>
        </w:rPr>
        <w:fldChar w:fldCharType="end"/>
      </w:r>
      <w:bookmarkEnd w:id="179"/>
      <w:r w:rsidRPr="00AB77B7">
        <w:rPr>
          <w:rFonts w:cs="Times New Roman"/>
          <w:szCs w:val="22"/>
        </w:rPr>
        <w:t xml:space="preserve"> </w:t>
      </w:r>
      <w:r w:rsidR="004F19E3" w:rsidRPr="00AB77B7">
        <w:rPr>
          <w:rFonts w:cs="Times New Roman"/>
          <w:szCs w:val="22"/>
        </w:rPr>
        <w:t xml:space="preserve">Block </w:t>
      </w:r>
      <w:r w:rsidRPr="00AB77B7">
        <w:rPr>
          <w:rFonts w:cs="Times New Roman"/>
          <w:szCs w:val="22"/>
        </w:rPr>
        <w:t xml:space="preserve">diagram for </w:t>
      </w:r>
      <w:r w:rsidR="004F19E3" w:rsidRPr="00AB77B7">
        <w:rPr>
          <w:rFonts w:cs="Times New Roman"/>
          <w:szCs w:val="22"/>
        </w:rPr>
        <w:t xml:space="preserve">a </w:t>
      </w:r>
      <w:r w:rsidRPr="00AB77B7">
        <w:rPr>
          <w:rFonts w:cs="Times New Roman"/>
          <w:szCs w:val="22"/>
        </w:rPr>
        <w:t>hysteresis current feedback VSI controller</w:t>
      </w:r>
    </w:p>
    <w:p w14:paraId="195EA2D7" w14:textId="77777777" w:rsidR="00BF6F94" w:rsidRPr="00AB77B7" w:rsidRDefault="00CD2F76" w:rsidP="00BF6F94">
      <w:pPr>
        <w:rPr>
          <w:rFonts w:cs="Times New Roman"/>
        </w:rPr>
      </w:pPr>
      <w:bookmarkStart w:id="180" w:name="_Ref483304831"/>
      <w:r w:rsidRPr="00AB77B7">
        <w:rPr>
          <w:rFonts w:cs="Times New Roman"/>
          <w:noProof/>
          <w:lang w:eastAsia="en-GB"/>
        </w:rPr>
        <w:lastRenderedPageBreak/>
        <w:drawing>
          <wp:inline distT="0" distB="0" distL="0" distR="0" wp14:anchorId="466A2BE0" wp14:editId="464F18CF">
            <wp:extent cx="5715000" cy="3006918"/>
            <wp:effectExtent l="0" t="0" r="0" b="317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0837" cy="3009989"/>
                    </a:xfrm>
                    <a:prstGeom prst="rect">
                      <a:avLst/>
                    </a:prstGeom>
                    <a:noFill/>
                  </pic:spPr>
                </pic:pic>
              </a:graphicData>
            </a:graphic>
          </wp:inline>
        </w:drawing>
      </w:r>
    </w:p>
    <w:p w14:paraId="5E99CAE6" w14:textId="3F7D64D5" w:rsidR="00CD2F76" w:rsidRPr="00AB77B7" w:rsidRDefault="00CD2F76" w:rsidP="00CD2F76">
      <w:pPr>
        <w:pStyle w:val="a5"/>
        <w:rPr>
          <w:rFonts w:cs="Times New Roman"/>
          <w:szCs w:val="22"/>
          <w:lang w:val="en-US"/>
        </w:rPr>
      </w:pPr>
      <w:bookmarkStart w:id="181" w:name="_Ref493019845"/>
      <w:r w:rsidRPr="00AB77B7">
        <w:rPr>
          <w:rFonts w:cs="Times New Roman"/>
          <w:szCs w:val="22"/>
        </w:rPr>
        <w:t xml:space="preserve">Figure </w:t>
      </w:r>
      <w:r w:rsidR="00816FC4">
        <w:rPr>
          <w:rFonts w:cs="Times New Roman"/>
          <w:szCs w:val="22"/>
        </w:rPr>
        <w:fldChar w:fldCharType="begin"/>
      </w:r>
      <w:r w:rsidR="00816FC4">
        <w:rPr>
          <w:rFonts w:cs="Times New Roman"/>
          <w:szCs w:val="22"/>
        </w:rPr>
        <w:instrText xml:space="preserve"> STYLEREF 1 \s </w:instrText>
      </w:r>
      <w:r w:rsidR="00816FC4">
        <w:rPr>
          <w:rFonts w:cs="Times New Roman"/>
          <w:szCs w:val="22"/>
        </w:rPr>
        <w:fldChar w:fldCharType="separate"/>
      </w:r>
      <w:r w:rsidR="00816FC4">
        <w:rPr>
          <w:rFonts w:cs="Times New Roman"/>
          <w:noProof/>
          <w:szCs w:val="22"/>
        </w:rPr>
        <w:t>3</w:t>
      </w:r>
      <w:r w:rsidR="00816FC4">
        <w:rPr>
          <w:rFonts w:cs="Times New Roman"/>
          <w:szCs w:val="22"/>
        </w:rPr>
        <w:fldChar w:fldCharType="end"/>
      </w:r>
      <w:r w:rsidR="00816FC4">
        <w:rPr>
          <w:rFonts w:cs="Times New Roman"/>
          <w:szCs w:val="22"/>
        </w:rPr>
        <w:t>.</w:t>
      </w:r>
      <w:r w:rsidR="00816FC4">
        <w:rPr>
          <w:rFonts w:cs="Times New Roman"/>
          <w:szCs w:val="22"/>
        </w:rPr>
        <w:fldChar w:fldCharType="begin"/>
      </w:r>
      <w:r w:rsidR="00816FC4">
        <w:rPr>
          <w:rFonts w:cs="Times New Roman"/>
          <w:szCs w:val="22"/>
        </w:rPr>
        <w:instrText xml:space="preserve"> SEQ Figure \* ARABIC \s 1 </w:instrText>
      </w:r>
      <w:r w:rsidR="00816FC4">
        <w:rPr>
          <w:rFonts w:cs="Times New Roman"/>
          <w:szCs w:val="22"/>
        </w:rPr>
        <w:fldChar w:fldCharType="separate"/>
      </w:r>
      <w:r w:rsidR="00816FC4">
        <w:rPr>
          <w:rFonts w:cs="Times New Roman"/>
          <w:noProof/>
          <w:szCs w:val="22"/>
        </w:rPr>
        <w:t>3</w:t>
      </w:r>
      <w:r w:rsidR="00816FC4">
        <w:rPr>
          <w:rFonts w:cs="Times New Roman"/>
          <w:szCs w:val="22"/>
        </w:rPr>
        <w:fldChar w:fldCharType="end"/>
      </w:r>
      <w:bookmarkEnd w:id="180"/>
      <w:bookmarkEnd w:id="181"/>
      <w:r w:rsidRPr="00AB77B7">
        <w:rPr>
          <w:rFonts w:cs="Times New Roman"/>
          <w:szCs w:val="22"/>
        </w:rPr>
        <w:t xml:space="preserve"> Basic operation principle of hysteresis control</w:t>
      </w:r>
    </w:p>
    <w:p w14:paraId="4D09CD9E" w14:textId="1B16E56D" w:rsidR="00CD2F76" w:rsidRPr="00AB77B7" w:rsidRDefault="00CD2F76" w:rsidP="00CD2F76">
      <w:pPr>
        <w:rPr>
          <w:rFonts w:cs="Times New Roman"/>
          <w:szCs w:val="24"/>
        </w:rPr>
      </w:pPr>
      <w:r w:rsidRPr="00AB77B7">
        <w:rPr>
          <w:rFonts w:cs="Times New Roman"/>
          <w:szCs w:val="24"/>
        </w:rPr>
        <w:t xml:space="preserve">However, </w:t>
      </w:r>
      <w:r w:rsidR="00B06F5A" w:rsidRPr="00AB77B7">
        <w:rPr>
          <w:rFonts w:cs="Times New Roman"/>
          <w:szCs w:val="24"/>
        </w:rPr>
        <w:t xml:space="preserve">one </w:t>
      </w:r>
      <w:r w:rsidRPr="00AB77B7">
        <w:rPr>
          <w:rFonts w:cs="Times New Roman"/>
          <w:szCs w:val="24"/>
        </w:rPr>
        <w:t xml:space="preserve">well-known </w:t>
      </w:r>
      <w:r w:rsidR="00B06F5A" w:rsidRPr="00AB77B7">
        <w:rPr>
          <w:rFonts w:cs="Times New Roman"/>
          <w:szCs w:val="24"/>
        </w:rPr>
        <w:t xml:space="preserve">features </w:t>
      </w:r>
      <w:r w:rsidRPr="00AB77B7">
        <w:rPr>
          <w:rFonts w:cs="Times New Roman"/>
          <w:szCs w:val="24"/>
        </w:rPr>
        <w:t xml:space="preserve">of hysteresis control </w:t>
      </w:r>
      <w:r w:rsidR="00B06F5A" w:rsidRPr="00AB77B7">
        <w:rPr>
          <w:rFonts w:cs="Times New Roman"/>
          <w:szCs w:val="24"/>
        </w:rPr>
        <w:t xml:space="preserve">is </w:t>
      </w:r>
      <w:r w:rsidRPr="00AB77B7">
        <w:rPr>
          <w:rFonts w:cs="Times New Roman"/>
          <w:szCs w:val="24"/>
        </w:rPr>
        <w:t xml:space="preserve">that there is no </w:t>
      </w:r>
      <w:r w:rsidR="00B06F5A" w:rsidRPr="00AB77B7">
        <w:rPr>
          <w:rFonts w:cs="Times New Roman"/>
          <w:szCs w:val="24"/>
        </w:rPr>
        <w:t xml:space="preserve">direct </w:t>
      </w:r>
      <w:r w:rsidRPr="00AB77B7">
        <w:rPr>
          <w:rFonts w:cs="Times New Roman"/>
          <w:szCs w:val="24"/>
        </w:rPr>
        <w:t xml:space="preserve">control over the switching frequency, which </w:t>
      </w:r>
      <w:r w:rsidR="00B06F5A" w:rsidRPr="00AB77B7">
        <w:rPr>
          <w:rFonts w:cs="Times New Roman"/>
          <w:szCs w:val="24"/>
        </w:rPr>
        <w:t xml:space="preserve">can be </w:t>
      </w:r>
      <w:r w:rsidRPr="00AB77B7">
        <w:rPr>
          <w:rFonts w:cs="Times New Roman"/>
          <w:szCs w:val="24"/>
        </w:rPr>
        <w:t>a disadvantage since this may bring instability to the whole system.</w:t>
      </w:r>
      <w:r w:rsidR="00B06F5A" w:rsidRPr="00AB77B7">
        <w:rPr>
          <w:rFonts w:cs="Times New Roman"/>
          <w:szCs w:val="24"/>
        </w:rPr>
        <w:t xml:space="preserve"> Clearly, there is coupling between the magnitude of the hysteresis band and the resulting switching frequency, but setting a hysteresis band of a certain size on an a-priori basis does not precisely control the switching frequency for all operating conditions.</w:t>
      </w:r>
      <w:r w:rsidRPr="00AB77B7">
        <w:rPr>
          <w:rFonts w:cs="Times New Roman"/>
          <w:szCs w:val="24"/>
        </w:rPr>
        <w:t xml:space="preserve"> Various attempts have been </w:t>
      </w:r>
      <w:r w:rsidR="00B06F5A" w:rsidRPr="00AB77B7">
        <w:rPr>
          <w:rFonts w:cs="Times New Roman"/>
          <w:szCs w:val="24"/>
        </w:rPr>
        <w:t>made</w:t>
      </w:r>
      <w:r w:rsidRPr="00AB77B7">
        <w:rPr>
          <w:rFonts w:cs="Times New Roman"/>
          <w:szCs w:val="24"/>
        </w:rPr>
        <w:t xml:space="preserve"> to fix the switching frequency and </w:t>
      </w:r>
      <w:r w:rsidR="00B06F5A" w:rsidRPr="00AB77B7">
        <w:rPr>
          <w:rFonts w:cs="Times New Roman"/>
          <w:szCs w:val="24"/>
        </w:rPr>
        <w:t xml:space="preserve">ensure that </w:t>
      </w:r>
      <w:r w:rsidR="00D0457D" w:rsidRPr="00AB77B7">
        <w:rPr>
          <w:rFonts w:cs="Times New Roman"/>
          <w:szCs w:val="24"/>
        </w:rPr>
        <w:t>the whole process</w:t>
      </w:r>
      <w:r w:rsidR="00B06F5A" w:rsidRPr="00AB77B7">
        <w:rPr>
          <w:rFonts w:cs="Times New Roman"/>
          <w:szCs w:val="24"/>
        </w:rPr>
        <w:t xml:space="preserve"> is</w:t>
      </w:r>
      <w:r w:rsidR="00D0457D" w:rsidRPr="00AB77B7">
        <w:rPr>
          <w:rFonts w:cs="Times New Roman"/>
          <w:szCs w:val="24"/>
        </w:rPr>
        <w:t xml:space="preserve"> </w:t>
      </w:r>
      <w:r w:rsidRPr="00AB77B7">
        <w:rPr>
          <w:rFonts w:cs="Times New Roman"/>
          <w:szCs w:val="24"/>
        </w:rPr>
        <w:t>more controllable and stable, [</w:t>
      </w:r>
      <w:r w:rsidR="00DF2A22" w:rsidRPr="00AB77B7">
        <w:rPr>
          <w:rFonts w:cs="Times New Roman"/>
          <w:szCs w:val="24"/>
        </w:rPr>
        <w:t>2</w:t>
      </w:r>
      <w:r w:rsidR="00BD3ED7">
        <w:rPr>
          <w:rFonts w:cs="Times New Roman"/>
          <w:szCs w:val="24"/>
        </w:rPr>
        <w:t>]-</w:t>
      </w:r>
      <w:r w:rsidRPr="00AB77B7">
        <w:rPr>
          <w:rFonts w:cs="Times New Roman"/>
          <w:szCs w:val="24"/>
        </w:rPr>
        <w:t>[</w:t>
      </w:r>
      <w:r w:rsidR="00DF2A22" w:rsidRPr="00AB77B7">
        <w:rPr>
          <w:rFonts w:cs="Times New Roman"/>
          <w:szCs w:val="24"/>
        </w:rPr>
        <w:t>10</w:t>
      </w:r>
      <w:r w:rsidRPr="00AB77B7">
        <w:rPr>
          <w:rFonts w:cs="Times New Roman"/>
          <w:szCs w:val="24"/>
        </w:rPr>
        <w:t>]. In [</w:t>
      </w:r>
      <w:r w:rsidR="00DF2A22" w:rsidRPr="00AB77B7">
        <w:rPr>
          <w:rFonts w:cs="Times New Roman"/>
          <w:szCs w:val="24"/>
        </w:rPr>
        <w:t>2</w:t>
      </w:r>
      <w:r w:rsidR="00D0457D" w:rsidRPr="00AB77B7">
        <w:rPr>
          <w:rFonts w:cs="Times New Roman"/>
          <w:szCs w:val="24"/>
        </w:rPr>
        <w:t>], the following</w:t>
      </w:r>
      <w:r w:rsidRPr="00AB77B7">
        <w:rPr>
          <w:rFonts w:cs="Times New Roman"/>
          <w:szCs w:val="24"/>
        </w:rPr>
        <w:t xml:space="preserve"> relationship between the hysteresis band width and the PWM switching frequency</w:t>
      </w:r>
      <w:r w:rsidR="00B06F5A" w:rsidRPr="00AB77B7">
        <w:rPr>
          <w:rFonts w:cs="Times New Roman"/>
          <w:szCs w:val="24"/>
        </w:rPr>
        <w:t xml:space="preserve"> was derived </w:t>
      </w:r>
      <w:r w:rsidRPr="00AB77B7">
        <w:rPr>
          <w:rFonts w:cs="Times New Roman"/>
          <w:szCs w:val="24"/>
        </w:rPr>
        <w:t>through a theoretical analysis of the hysteresis process.</w:t>
      </w:r>
    </w:p>
    <w:tbl>
      <w:tblPr>
        <w:tblW w:w="0" w:type="auto"/>
        <w:tblInd w:w="360" w:type="dxa"/>
        <w:tblLook w:val="04A0" w:firstRow="1" w:lastRow="0" w:firstColumn="1" w:lastColumn="0" w:noHBand="0" w:noVBand="1"/>
      </w:tblPr>
      <w:tblGrid>
        <w:gridCol w:w="7857"/>
        <w:gridCol w:w="799"/>
      </w:tblGrid>
      <w:tr w:rsidR="00D2698F" w:rsidRPr="00AB77B7" w14:paraId="7DE7A422" w14:textId="77777777" w:rsidTr="00E5543E">
        <w:trPr>
          <w:trHeight w:val="600"/>
        </w:trPr>
        <w:tc>
          <w:tcPr>
            <w:tcW w:w="7857" w:type="dxa"/>
            <w:vAlign w:val="center"/>
          </w:tcPr>
          <w:p w14:paraId="331B1A48" w14:textId="324E4EB1" w:rsidR="00D2698F" w:rsidRPr="00AB77B7" w:rsidRDefault="00D2698F" w:rsidP="000C57DB">
            <w:pPr>
              <w:spacing w:before="0"/>
              <w:jc w:val="center"/>
              <w:rPr>
                <w:rFonts w:cs="Times New Roman"/>
                <w:lang w:val="en-US"/>
              </w:rPr>
            </w:pPr>
            <m:oMathPara>
              <m:oMath>
                <m:r>
                  <w:rPr>
                    <w:rFonts w:ascii="Cambria Math" w:hAnsi="Cambria Math" w:cs="Times New Roman"/>
                    <w:szCs w:val="24"/>
                  </w:rPr>
                  <m:t>HB=</m:t>
                </m:r>
                <m:f>
                  <m:fPr>
                    <m:ctrlPr>
                      <w:rPr>
                        <w:rFonts w:ascii="Cambria Math" w:hAnsi="Cambria Math" w:cs="Times New Roman"/>
                        <w:i/>
                        <w:szCs w:val="24"/>
                      </w:rPr>
                    </m:ctrlPr>
                  </m:fPr>
                  <m:num>
                    <m:r>
                      <w:rPr>
                        <w:rFonts w:ascii="Cambria Math" w:hAnsi="Cambria Math" w:cs="Times New Roman"/>
                        <w:szCs w:val="24"/>
                      </w:rPr>
                      <m:t>0.25</m:t>
                    </m:r>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sSub>
                      <m:sSubPr>
                        <m:ctrlPr>
                          <w:rPr>
                            <w:rFonts w:ascii="Cambria Math" w:hAnsi="Cambria Math" w:cs="Times New Roman"/>
                            <w:i/>
                            <w:szCs w:val="24"/>
                          </w:rPr>
                        </m:ctrlPr>
                      </m:sSubPr>
                      <m:e>
                        <m:r>
                          <w:rPr>
                            <w:rFonts w:ascii="Cambria Math" w:hAnsi="Cambria Math" w:cs="Times New Roman"/>
                            <w:szCs w:val="24"/>
                          </w:rPr>
                          <m:t>f</m:t>
                        </m:r>
                      </m:e>
                      <m:sub>
                        <m:r>
                          <w:rPr>
                            <w:rFonts w:ascii="Cambria Math" w:hAnsi="Cambria Math" w:cs="Times New Roman"/>
                            <w:szCs w:val="24"/>
                          </w:rPr>
                          <m:t>s</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d>
                  <m:dPr>
                    <m:begChr m:val="["/>
                    <m:endChr m:val="]"/>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num>
                      <m:den>
                        <m:sSup>
                          <m:sSupPr>
                            <m:ctrlPr>
                              <w:rPr>
                                <w:rFonts w:ascii="Cambria Math" w:hAnsi="Cambria Math" w:cs="Times New Roman"/>
                                <w:i/>
                                <w:szCs w:val="24"/>
                              </w:rPr>
                            </m:ctrlPr>
                          </m:sSupPr>
                          <m:e>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e>
                          <m:sup>
                            <m:r>
                              <w:rPr>
                                <w:rFonts w:ascii="Cambria Math" w:hAnsi="Cambria Math" w:cs="Times New Roman"/>
                                <w:szCs w:val="24"/>
                              </w:rPr>
                              <m:t>2</m:t>
                            </m:r>
                          </m:sup>
                        </m:sSup>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e>
                          <m:sup>
                            <m:r>
                              <w:rPr>
                                <w:rFonts w:ascii="Cambria Math" w:hAnsi="Cambria Math" w:cs="Times New Roman"/>
                                <w:szCs w:val="24"/>
                              </w:rPr>
                              <m:t>2</m:t>
                            </m:r>
                          </m:sup>
                        </m:sSup>
                      </m:den>
                    </m:f>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ph</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d</m:t>
                                </m:r>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c</m:t>
                                    </m:r>
                                  </m:sub>
                                </m:sSub>
                              </m:num>
                              <m:den>
                                <m:r>
                                  <w:rPr>
                                    <w:rFonts w:ascii="Cambria Math" w:hAnsi="Cambria Math" w:cs="Times New Roman"/>
                                    <w:szCs w:val="24"/>
                                  </w:rPr>
                                  <m:t>dt</m:t>
                                </m:r>
                              </m:den>
                            </m:f>
                          </m:e>
                        </m:d>
                      </m:e>
                      <m:sup>
                        <m:r>
                          <w:rPr>
                            <w:rFonts w:ascii="Cambria Math" w:hAnsi="Cambria Math" w:cs="Times New Roman"/>
                            <w:szCs w:val="24"/>
                          </w:rPr>
                          <m:t>2</m:t>
                        </m:r>
                      </m:sup>
                    </m:sSup>
                  </m:e>
                </m:d>
              </m:oMath>
            </m:oMathPara>
          </w:p>
        </w:tc>
        <w:tc>
          <w:tcPr>
            <w:tcW w:w="799" w:type="dxa"/>
            <w:vAlign w:val="center"/>
          </w:tcPr>
          <w:p w14:paraId="31CC18FE" w14:textId="1035C9A0" w:rsidR="00D2698F" w:rsidRPr="00AB77B7" w:rsidRDefault="00D2698F" w:rsidP="000C57DB">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w:t>
            </w:r>
            <w:r w:rsidR="005F21A8" w:rsidRPr="00AB77B7">
              <w:rPr>
                <w:rFonts w:cs="Times New Roman"/>
                <w:noProof/>
              </w:rPr>
              <w:fldChar w:fldCharType="end"/>
            </w:r>
            <w:r w:rsidRPr="00AB77B7">
              <w:rPr>
                <w:rFonts w:cs="Times New Roman"/>
              </w:rPr>
              <w:t>)</w:t>
            </w:r>
          </w:p>
        </w:tc>
      </w:tr>
    </w:tbl>
    <w:p w14:paraId="1183BDE9" w14:textId="61E0600F" w:rsidR="00CD2F76" w:rsidRPr="00AB77B7" w:rsidRDefault="00CD2F76" w:rsidP="00CD2F76">
      <w:pPr>
        <w:rPr>
          <w:rFonts w:cs="Times New Roman"/>
          <w:szCs w:val="24"/>
        </w:rPr>
      </w:pPr>
      <w:r w:rsidRPr="00AB77B7">
        <w:rPr>
          <w:rFonts w:cs="Times New Roman"/>
          <w:szCs w:val="24"/>
        </w:rPr>
        <w:t xml:space="preserve">The weighted mean voltage coefficient </w:t>
      </w:r>
      <m:oMath>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oMath>
      <w:r w:rsidRPr="00AB77B7">
        <w:rPr>
          <w:rFonts w:cs="Times New Roman"/>
          <w:szCs w:val="24"/>
        </w:rPr>
        <w:t xml:space="preserve"> </w:t>
      </w:r>
      <w:r w:rsidR="00CA7032" w:rsidRPr="00AB77B7">
        <w:rPr>
          <w:rFonts w:cs="Times New Roman"/>
          <w:szCs w:val="24"/>
        </w:rPr>
        <w:t xml:space="preserve">is present </w:t>
      </w:r>
      <w:r w:rsidRPr="00AB77B7">
        <w:rPr>
          <w:rFonts w:cs="Times New Roman"/>
          <w:szCs w:val="24"/>
        </w:rPr>
        <w:t xml:space="preserve">because the three phases are star connected instead of isolated from each other, and therefore the voltage applied to </w:t>
      </w:r>
      <w:r w:rsidR="00CA7032" w:rsidRPr="00AB77B7">
        <w:rPr>
          <w:rFonts w:cs="Times New Roman"/>
          <w:szCs w:val="24"/>
        </w:rPr>
        <w:t xml:space="preserve">a given </w:t>
      </w:r>
      <w:r w:rsidRPr="00AB77B7">
        <w:rPr>
          <w:rFonts w:cs="Times New Roman"/>
          <w:szCs w:val="24"/>
        </w:rPr>
        <w:t>phase is no longer</w:t>
      </w:r>
      <w:r w:rsidR="00CA7032" w:rsidRPr="00AB77B7">
        <w:rPr>
          <w:rFonts w:cs="Times New Roman"/>
          <w:szCs w:val="24"/>
        </w:rPr>
        <w:t xml:space="preserve"> simply</w:t>
      </w:r>
      <w:r w:rsidRPr="00AB77B7">
        <w:rPr>
          <w:rFonts w:cs="Times New Roman"/>
          <w:szCs w:val="24"/>
        </w:rPr>
        <w:t xml:space="preserve"> </w:t>
      </w:r>
      <m:oMath>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oMath>
      <w:r w:rsidRPr="00AB77B7">
        <w:rPr>
          <w:rFonts w:cs="Times New Roman"/>
          <w:szCs w:val="24"/>
        </w:rPr>
        <w:t xml:space="preserve">, but could be </w:t>
      </w:r>
      <m:oMath>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4</m:t>
            </m:r>
          </m:num>
          <m:den>
            <m:r>
              <w:rPr>
                <w:rFonts w:ascii="Cambria Math" w:hAnsi="Cambria Math" w:cs="Times New Roman"/>
                <w:szCs w:val="24"/>
              </w:rPr>
              <m:t>3</m:t>
            </m:r>
          </m:den>
        </m:f>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oMath>
      <w:r w:rsidRPr="00AB77B7">
        <w:rPr>
          <w:rFonts w:cs="Times New Roman"/>
          <w:szCs w:val="24"/>
        </w:rPr>
        <w:t xml:space="preserve">, </w:t>
      </w:r>
      <m:oMath>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2</m:t>
            </m:r>
          </m:num>
          <m:den>
            <m:r>
              <w:rPr>
                <w:rFonts w:ascii="Cambria Math" w:hAnsi="Cambria Math" w:cs="Times New Roman"/>
                <w:szCs w:val="24"/>
              </w:rPr>
              <m:t>3</m:t>
            </m:r>
          </m:den>
        </m:f>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oMath>
      <w:r w:rsidRPr="00AB77B7">
        <w:rPr>
          <w:rFonts w:cs="Times New Roman"/>
          <w:szCs w:val="24"/>
        </w:rPr>
        <w:t xml:space="preserve">, or </w:t>
      </w:r>
      <m:oMath>
        <m:r>
          <w:rPr>
            <w:rFonts w:ascii="Cambria Math" w:hAnsi="Cambria Math" w:cs="Times New Roman"/>
            <w:szCs w:val="24"/>
          </w:rPr>
          <m:t>0</m:t>
        </m:r>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oMath>
      <w:r w:rsidRPr="00AB77B7">
        <w:rPr>
          <w:rFonts w:cs="Times New Roman"/>
          <w:szCs w:val="24"/>
        </w:rPr>
        <w:t xml:space="preserve">, depending the switching status of </w:t>
      </w:r>
      <w:r w:rsidR="00CA7032" w:rsidRPr="00AB77B7">
        <w:rPr>
          <w:rFonts w:cs="Times New Roman"/>
          <w:szCs w:val="24"/>
        </w:rPr>
        <w:t xml:space="preserve">the remaining </w:t>
      </w:r>
      <w:r w:rsidRPr="00AB77B7">
        <w:rPr>
          <w:rFonts w:cs="Times New Roman"/>
          <w:szCs w:val="24"/>
        </w:rPr>
        <w:t xml:space="preserve">phases. Hence, the effective voltage applied to each phase over a period </w:t>
      </w:r>
      <w:r w:rsidR="009B68C6" w:rsidRPr="00AB77B7">
        <w:rPr>
          <w:rFonts w:cs="Times New Roman"/>
          <w:szCs w:val="24"/>
        </w:rPr>
        <w:t>is given by:</w:t>
      </w:r>
    </w:p>
    <w:p w14:paraId="06194B8B" w14:textId="77777777" w:rsidR="00CD2F76" w:rsidRPr="00AB77B7" w:rsidRDefault="00CE5A53" w:rsidP="00CD2F76">
      <w:pP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eff</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4</m:t>
              </m:r>
            </m:num>
            <m:den>
              <m:r>
                <w:rPr>
                  <w:rFonts w:ascii="Cambria Math" w:hAnsi="Cambria Math" w:cs="Times New Roman"/>
                  <w:szCs w:val="24"/>
                </w:rPr>
                <m:t>3</m:t>
              </m:r>
            </m:den>
          </m:f>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f>
            <m:fPr>
              <m:ctrlPr>
                <w:rPr>
                  <w:rFonts w:ascii="Cambria Math" w:hAnsi="Cambria Math" w:cs="Times New Roman"/>
                  <w:i/>
                  <w:szCs w:val="24"/>
                </w:rPr>
              </m:ctrlPr>
            </m:fPr>
            <m:num>
              <m:nary>
                <m:naryPr>
                  <m:chr m:val="∑"/>
                  <m:limLoc m:val="undOvr"/>
                  <m:subHide m:val="1"/>
                  <m:supHide m:val="1"/>
                  <m:ctrlPr>
                    <w:rPr>
                      <w:rFonts w:ascii="Cambria Math" w:hAnsi="Cambria Math" w:cs="Times New Roman"/>
                      <w:i/>
                      <w:szCs w:val="24"/>
                    </w:rPr>
                  </m:ctrlPr>
                </m:naryPr>
                <m:sub/>
                <m:sup/>
                <m:e>
                  <m:sSub>
                    <m:sSubPr>
                      <m:ctrlPr>
                        <w:rPr>
                          <w:rFonts w:ascii="Cambria Math" w:hAnsi="Cambria Math" w:cs="Times New Roman"/>
                          <w:i/>
                          <w:szCs w:val="24"/>
                        </w:rPr>
                      </m:ctrlPr>
                    </m:sSubPr>
                    <m:e>
                      <m:r>
                        <w:rPr>
                          <w:rFonts w:ascii="Cambria Math" w:hAnsi="Cambria Math" w:cs="Times New Roman"/>
                          <w:szCs w:val="24"/>
                        </w:rPr>
                        <m:t>t</m:t>
                      </m:r>
                    </m:e>
                    <m:sub>
                      <m:box>
                        <m:boxPr>
                          <m:ctrlPr>
                            <w:rPr>
                              <w:rFonts w:ascii="Cambria Math" w:hAnsi="Cambria Math" w:cs="Times New Roman"/>
                              <w:i/>
                              <w:szCs w:val="24"/>
                            </w:rPr>
                          </m:ctrlPr>
                        </m:boxPr>
                        <m:e>
                          <m:argPr>
                            <m:argSz m:val="-1"/>
                          </m:argPr>
                          <m:f>
                            <m:fPr>
                              <m:ctrlPr>
                                <w:rPr>
                                  <w:rFonts w:ascii="Cambria Math" w:hAnsi="Cambria Math" w:cs="Times New Roman"/>
                                  <w:i/>
                                  <w:szCs w:val="24"/>
                                </w:rPr>
                              </m:ctrlPr>
                            </m:fPr>
                            <m:num>
                              <m:r>
                                <w:rPr>
                                  <w:rFonts w:ascii="Cambria Math" w:hAnsi="Cambria Math" w:cs="Times New Roman"/>
                                  <w:szCs w:val="24"/>
                                </w:rPr>
                                <m:t>4</m:t>
                              </m:r>
                            </m:num>
                            <m:den>
                              <m:r>
                                <w:rPr>
                                  <w:rFonts w:ascii="Cambria Math" w:hAnsi="Cambria Math" w:cs="Times New Roman"/>
                                  <w:szCs w:val="24"/>
                                </w:rPr>
                                <m:t>3</m:t>
                              </m:r>
                            </m:den>
                          </m:f>
                        </m:e>
                      </m:box>
                    </m:sub>
                  </m:sSub>
                </m:e>
              </m:nary>
            </m:num>
            <m:den>
              <m:r>
                <w:rPr>
                  <w:rFonts w:ascii="Cambria Math" w:hAnsi="Cambria Math" w:cs="Times New Roman"/>
                  <w:szCs w:val="24"/>
                </w:rPr>
                <m:t>T</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2</m:t>
              </m:r>
            </m:num>
            <m:den>
              <m:r>
                <w:rPr>
                  <w:rFonts w:ascii="Cambria Math" w:hAnsi="Cambria Math" w:cs="Times New Roman"/>
                  <w:szCs w:val="24"/>
                </w:rPr>
                <m:t>3</m:t>
              </m:r>
            </m:den>
          </m:f>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f>
            <m:fPr>
              <m:ctrlPr>
                <w:rPr>
                  <w:rFonts w:ascii="Cambria Math" w:hAnsi="Cambria Math" w:cs="Times New Roman"/>
                  <w:i/>
                  <w:szCs w:val="24"/>
                </w:rPr>
              </m:ctrlPr>
            </m:fPr>
            <m:num>
              <m:nary>
                <m:naryPr>
                  <m:chr m:val="∑"/>
                  <m:limLoc m:val="undOvr"/>
                  <m:subHide m:val="1"/>
                  <m:supHide m:val="1"/>
                  <m:ctrlPr>
                    <w:rPr>
                      <w:rFonts w:ascii="Cambria Math" w:hAnsi="Cambria Math" w:cs="Times New Roman"/>
                      <w:i/>
                      <w:szCs w:val="24"/>
                    </w:rPr>
                  </m:ctrlPr>
                </m:naryPr>
                <m:sub/>
                <m:sup/>
                <m:e>
                  <m:sSub>
                    <m:sSubPr>
                      <m:ctrlPr>
                        <w:rPr>
                          <w:rFonts w:ascii="Cambria Math" w:hAnsi="Cambria Math" w:cs="Times New Roman"/>
                          <w:i/>
                          <w:szCs w:val="24"/>
                        </w:rPr>
                      </m:ctrlPr>
                    </m:sSubPr>
                    <m:e>
                      <m:r>
                        <w:rPr>
                          <w:rFonts w:ascii="Cambria Math" w:hAnsi="Cambria Math" w:cs="Times New Roman"/>
                          <w:szCs w:val="24"/>
                        </w:rPr>
                        <m:t>t</m:t>
                      </m:r>
                    </m:e>
                    <m:sub>
                      <m:box>
                        <m:boxPr>
                          <m:ctrlPr>
                            <w:rPr>
                              <w:rFonts w:ascii="Cambria Math" w:hAnsi="Cambria Math" w:cs="Times New Roman"/>
                              <w:i/>
                              <w:szCs w:val="24"/>
                            </w:rPr>
                          </m:ctrlPr>
                        </m:boxPr>
                        <m:e>
                          <m:argPr>
                            <m:argSz m:val="-1"/>
                          </m:argPr>
                          <m:f>
                            <m:fPr>
                              <m:ctrlPr>
                                <w:rPr>
                                  <w:rFonts w:ascii="Cambria Math" w:hAnsi="Cambria Math" w:cs="Times New Roman"/>
                                  <w:i/>
                                  <w:szCs w:val="24"/>
                                </w:rPr>
                              </m:ctrlPr>
                            </m:fPr>
                            <m:num>
                              <m:r>
                                <w:rPr>
                                  <w:rFonts w:ascii="Cambria Math" w:hAnsi="Cambria Math" w:cs="Times New Roman"/>
                                  <w:szCs w:val="24"/>
                                </w:rPr>
                                <m:t>2</m:t>
                              </m:r>
                            </m:num>
                            <m:den>
                              <m:r>
                                <w:rPr>
                                  <w:rFonts w:ascii="Cambria Math" w:hAnsi="Cambria Math" w:cs="Times New Roman"/>
                                  <w:szCs w:val="24"/>
                                </w:rPr>
                                <m:t>3</m:t>
                              </m:r>
                            </m:den>
                          </m:f>
                        </m:e>
                      </m:box>
                    </m:sub>
                  </m:sSub>
                </m:e>
              </m:nary>
            </m:num>
            <m:den>
              <m:r>
                <w:rPr>
                  <w:rFonts w:ascii="Cambria Math" w:hAnsi="Cambria Math" w:cs="Times New Roman"/>
                  <w:szCs w:val="24"/>
                </w:rPr>
                <m:t>T</m:t>
              </m:r>
            </m:den>
          </m:f>
          <m:r>
            <w:rPr>
              <w:rFonts w:ascii="Cambria Math" w:hAnsi="Cambria Math" w:cs="Times New Roman"/>
              <w:szCs w:val="24"/>
            </w:rPr>
            <m:t>+0</m:t>
          </m:r>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f>
            <m:fPr>
              <m:ctrlPr>
                <w:rPr>
                  <w:rFonts w:ascii="Cambria Math" w:hAnsi="Cambria Math" w:cs="Times New Roman"/>
                  <w:i/>
                  <w:szCs w:val="24"/>
                </w:rPr>
              </m:ctrlPr>
            </m:fPr>
            <m:num>
              <m:nary>
                <m:naryPr>
                  <m:chr m:val="∑"/>
                  <m:limLoc m:val="undOvr"/>
                  <m:subHide m:val="1"/>
                  <m:supHide m:val="1"/>
                  <m:ctrlPr>
                    <w:rPr>
                      <w:rFonts w:ascii="Cambria Math" w:hAnsi="Cambria Math" w:cs="Times New Roman"/>
                      <w:i/>
                      <w:szCs w:val="24"/>
                    </w:rPr>
                  </m:ctrlPr>
                </m:naryPr>
                <m:sub/>
                <m:sup/>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0</m:t>
                      </m:r>
                    </m:sub>
                  </m:sSub>
                </m:e>
              </m:nary>
            </m:num>
            <m:den>
              <m:r>
                <w:rPr>
                  <w:rFonts w:ascii="Cambria Math" w:hAnsi="Cambria Math" w:cs="Times New Roman"/>
                  <w:szCs w:val="24"/>
                </w:rPr>
                <m:t>T</m:t>
              </m:r>
            </m:den>
          </m:f>
        </m:oMath>
      </m:oMathPara>
    </w:p>
    <w:p w14:paraId="1373DA4E" w14:textId="3E6C722B" w:rsidR="00CD2F76" w:rsidRPr="00AB77B7" w:rsidRDefault="00CD2F76" w:rsidP="00CD2F76">
      <w:pPr>
        <w:rPr>
          <w:rFonts w:cs="Times New Roman"/>
          <w:szCs w:val="24"/>
        </w:rPr>
      </w:pPr>
      <w:r w:rsidRPr="00AB77B7">
        <w:rPr>
          <w:rFonts w:cs="Times New Roman"/>
          <w:szCs w:val="24"/>
        </w:rPr>
        <w:t>Therefore,</w:t>
      </w:r>
      <w:r w:rsidR="0017074E" w:rsidRPr="00AB77B7">
        <w:rPr>
          <w:rFonts w:cs="Times New Roman"/>
          <w:szCs w:val="24"/>
        </w:rPr>
        <w:t xml:space="preserve"> the weighted mean voltage coefficient has the following expression</w:t>
      </w:r>
    </w:p>
    <w:p w14:paraId="5E8AAEC3" w14:textId="77777777" w:rsidR="00CD2F76" w:rsidRPr="00AB77B7" w:rsidRDefault="00CE5A53" w:rsidP="00CD2F76">
      <w:pPr>
        <w:rPr>
          <w:rFonts w:cs="Times New Roman"/>
          <w:szCs w:val="24"/>
        </w:rPr>
      </w:pPr>
      <m:oMathPara>
        <m:oMath>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4</m:t>
              </m:r>
            </m:num>
            <m:den>
              <m:r>
                <w:rPr>
                  <w:rFonts w:ascii="Cambria Math" w:hAnsi="Cambria Math" w:cs="Times New Roman"/>
                  <w:szCs w:val="24"/>
                </w:rPr>
                <m:t>3</m:t>
              </m:r>
            </m:den>
          </m:f>
          <m:f>
            <m:fPr>
              <m:ctrlPr>
                <w:rPr>
                  <w:rFonts w:ascii="Cambria Math" w:hAnsi="Cambria Math" w:cs="Times New Roman"/>
                  <w:i/>
                  <w:szCs w:val="24"/>
                </w:rPr>
              </m:ctrlPr>
            </m:fPr>
            <m:num>
              <m:nary>
                <m:naryPr>
                  <m:chr m:val="∑"/>
                  <m:limLoc m:val="undOvr"/>
                  <m:subHide m:val="1"/>
                  <m:supHide m:val="1"/>
                  <m:ctrlPr>
                    <w:rPr>
                      <w:rFonts w:ascii="Cambria Math" w:hAnsi="Cambria Math" w:cs="Times New Roman"/>
                      <w:i/>
                      <w:szCs w:val="24"/>
                    </w:rPr>
                  </m:ctrlPr>
                </m:naryPr>
                <m:sub/>
                <m:sup/>
                <m:e>
                  <m:sSub>
                    <m:sSubPr>
                      <m:ctrlPr>
                        <w:rPr>
                          <w:rFonts w:ascii="Cambria Math" w:hAnsi="Cambria Math" w:cs="Times New Roman"/>
                          <w:i/>
                          <w:szCs w:val="24"/>
                        </w:rPr>
                      </m:ctrlPr>
                    </m:sSubPr>
                    <m:e>
                      <m:r>
                        <w:rPr>
                          <w:rFonts w:ascii="Cambria Math" w:hAnsi="Cambria Math" w:cs="Times New Roman"/>
                          <w:szCs w:val="24"/>
                        </w:rPr>
                        <m:t>t</m:t>
                      </m:r>
                    </m:e>
                    <m:sub>
                      <m:box>
                        <m:boxPr>
                          <m:ctrlPr>
                            <w:rPr>
                              <w:rFonts w:ascii="Cambria Math" w:hAnsi="Cambria Math" w:cs="Times New Roman"/>
                              <w:i/>
                              <w:szCs w:val="24"/>
                            </w:rPr>
                          </m:ctrlPr>
                        </m:boxPr>
                        <m:e>
                          <m:argPr>
                            <m:argSz m:val="-1"/>
                          </m:argPr>
                          <m:f>
                            <m:fPr>
                              <m:ctrlPr>
                                <w:rPr>
                                  <w:rFonts w:ascii="Cambria Math" w:hAnsi="Cambria Math" w:cs="Times New Roman"/>
                                  <w:i/>
                                  <w:szCs w:val="24"/>
                                </w:rPr>
                              </m:ctrlPr>
                            </m:fPr>
                            <m:num>
                              <m:r>
                                <w:rPr>
                                  <w:rFonts w:ascii="Cambria Math" w:hAnsi="Cambria Math" w:cs="Times New Roman"/>
                                  <w:szCs w:val="24"/>
                                </w:rPr>
                                <m:t>4</m:t>
                              </m:r>
                            </m:num>
                            <m:den>
                              <m:r>
                                <w:rPr>
                                  <w:rFonts w:ascii="Cambria Math" w:hAnsi="Cambria Math" w:cs="Times New Roman"/>
                                  <w:szCs w:val="24"/>
                                </w:rPr>
                                <m:t>3</m:t>
                              </m:r>
                            </m:den>
                          </m:f>
                        </m:e>
                      </m:box>
                    </m:sub>
                  </m:sSub>
                </m:e>
              </m:nary>
            </m:num>
            <m:den>
              <m:r>
                <w:rPr>
                  <w:rFonts w:ascii="Cambria Math" w:hAnsi="Cambria Math" w:cs="Times New Roman"/>
                  <w:szCs w:val="24"/>
                </w:rPr>
                <m:t>T</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2</m:t>
              </m:r>
            </m:num>
            <m:den>
              <m:r>
                <w:rPr>
                  <w:rFonts w:ascii="Cambria Math" w:hAnsi="Cambria Math" w:cs="Times New Roman"/>
                  <w:szCs w:val="24"/>
                </w:rPr>
                <m:t>3</m:t>
              </m:r>
            </m:den>
          </m:f>
          <m:f>
            <m:fPr>
              <m:ctrlPr>
                <w:rPr>
                  <w:rFonts w:ascii="Cambria Math" w:hAnsi="Cambria Math" w:cs="Times New Roman"/>
                  <w:i/>
                  <w:szCs w:val="24"/>
                </w:rPr>
              </m:ctrlPr>
            </m:fPr>
            <m:num>
              <m:nary>
                <m:naryPr>
                  <m:chr m:val="∑"/>
                  <m:limLoc m:val="undOvr"/>
                  <m:subHide m:val="1"/>
                  <m:supHide m:val="1"/>
                  <m:ctrlPr>
                    <w:rPr>
                      <w:rFonts w:ascii="Cambria Math" w:hAnsi="Cambria Math" w:cs="Times New Roman"/>
                      <w:i/>
                      <w:szCs w:val="24"/>
                    </w:rPr>
                  </m:ctrlPr>
                </m:naryPr>
                <m:sub/>
                <m:sup/>
                <m:e>
                  <m:sSub>
                    <m:sSubPr>
                      <m:ctrlPr>
                        <w:rPr>
                          <w:rFonts w:ascii="Cambria Math" w:hAnsi="Cambria Math" w:cs="Times New Roman"/>
                          <w:i/>
                          <w:szCs w:val="24"/>
                        </w:rPr>
                      </m:ctrlPr>
                    </m:sSubPr>
                    <m:e>
                      <m:r>
                        <w:rPr>
                          <w:rFonts w:ascii="Cambria Math" w:hAnsi="Cambria Math" w:cs="Times New Roman"/>
                          <w:szCs w:val="24"/>
                        </w:rPr>
                        <m:t>t</m:t>
                      </m:r>
                    </m:e>
                    <m:sub>
                      <m:box>
                        <m:boxPr>
                          <m:ctrlPr>
                            <w:rPr>
                              <w:rFonts w:ascii="Cambria Math" w:hAnsi="Cambria Math" w:cs="Times New Roman"/>
                              <w:i/>
                              <w:szCs w:val="24"/>
                            </w:rPr>
                          </m:ctrlPr>
                        </m:boxPr>
                        <m:e>
                          <m:argPr>
                            <m:argSz m:val="-1"/>
                          </m:argPr>
                          <m:f>
                            <m:fPr>
                              <m:ctrlPr>
                                <w:rPr>
                                  <w:rFonts w:ascii="Cambria Math" w:hAnsi="Cambria Math" w:cs="Times New Roman"/>
                                  <w:i/>
                                  <w:szCs w:val="24"/>
                                </w:rPr>
                              </m:ctrlPr>
                            </m:fPr>
                            <m:num>
                              <m:r>
                                <w:rPr>
                                  <w:rFonts w:ascii="Cambria Math" w:hAnsi="Cambria Math" w:cs="Times New Roman"/>
                                  <w:szCs w:val="24"/>
                                </w:rPr>
                                <m:t>2</m:t>
                              </m:r>
                            </m:num>
                            <m:den>
                              <m:r>
                                <w:rPr>
                                  <w:rFonts w:ascii="Cambria Math" w:hAnsi="Cambria Math" w:cs="Times New Roman"/>
                                  <w:szCs w:val="24"/>
                                </w:rPr>
                                <m:t>3</m:t>
                              </m:r>
                            </m:den>
                          </m:f>
                        </m:e>
                      </m:box>
                    </m:sub>
                  </m:sSub>
                </m:e>
              </m:nary>
            </m:num>
            <m:den>
              <m:r>
                <w:rPr>
                  <w:rFonts w:ascii="Cambria Math" w:hAnsi="Cambria Math" w:cs="Times New Roman"/>
                  <w:szCs w:val="24"/>
                </w:rPr>
                <m:t>T</m:t>
              </m:r>
            </m:den>
          </m:f>
          <m:r>
            <w:rPr>
              <w:rFonts w:ascii="Cambria Math" w:hAnsi="Cambria Math" w:cs="Times New Roman"/>
              <w:szCs w:val="24"/>
            </w:rPr>
            <m:t>+0</m:t>
          </m:r>
          <m:f>
            <m:fPr>
              <m:ctrlPr>
                <w:rPr>
                  <w:rFonts w:ascii="Cambria Math" w:hAnsi="Cambria Math" w:cs="Times New Roman"/>
                  <w:i/>
                  <w:szCs w:val="24"/>
                </w:rPr>
              </m:ctrlPr>
            </m:fPr>
            <m:num>
              <m:nary>
                <m:naryPr>
                  <m:chr m:val="∑"/>
                  <m:limLoc m:val="undOvr"/>
                  <m:subHide m:val="1"/>
                  <m:supHide m:val="1"/>
                  <m:ctrlPr>
                    <w:rPr>
                      <w:rFonts w:ascii="Cambria Math" w:hAnsi="Cambria Math" w:cs="Times New Roman"/>
                      <w:i/>
                      <w:szCs w:val="24"/>
                    </w:rPr>
                  </m:ctrlPr>
                </m:naryPr>
                <m:sub/>
                <m:sup/>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0</m:t>
                      </m:r>
                    </m:sub>
                  </m:sSub>
                </m:e>
              </m:nary>
            </m:num>
            <m:den>
              <m:r>
                <w:rPr>
                  <w:rFonts w:ascii="Cambria Math" w:hAnsi="Cambria Math" w:cs="Times New Roman"/>
                  <w:szCs w:val="24"/>
                </w:rPr>
                <m:t>T</m:t>
              </m:r>
            </m:den>
          </m:f>
        </m:oMath>
      </m:oMathPara>
    </w:p>
    <w:p w14:paraId="095F532C" w14:textId="77777777" w:rsidR="00CD2F76" w:rsidRPr="00AB77B7" w:rsidRDefault="00CD2F76" w:rsidP="00CD2F76">
      <w:pPr>
        <w:rPr>
          <w:rFonts w:cs="Times New Roman"/>
          <w:szCs w:val="24"/>
        </w:rPr>
      </w:pPr>
      <w:r w:rsidRPr="00AB77B7">
        <w:rPr>
          <w:rFonts w:cs="Times New Roman"/>
          <w:szCs w:val="24"/>
        </w:rPr>
        <w:t>The switching frequency can thus be expressed as</w:t>
      </w:r>
    </w:p>
    <w:tbl>
      <w:tblPr>
        <w:tblW w:w="0" w:type="auto"/>
        <w:tblLook w:val="04A0" w:firstRow="1" w:lastRow="0" w:firstColumn="1" w:lastColumn="0" w:noHBand="0" w:noVBand="1"/>
      </w:tblPr>
      <w:tblGrid>
        <w:gridCol w:w="8365"/>
        <w:gridCol w:w="676"/>
      </w:tblGrid>
      <w:tr w:rsidR="00CD2F76" w:rsidRPr="00AB77B7" w14:paraId="52F77363" w14:textId="77777777" w:rsidTr="00CD2F76">
        <w:tc>
          <w:tcPr>
            <w:tcW w:w="8365" w:type="dxa"/>
            <w:vAlign w:val="center"/>
          </w:tcPr>
          <w:p w14:paraId="29067AC7" w14:textId="77777777" w:rsidR="00CD2F76" w:rsidRPr="00AB77B7" w:rsidRDefault="00CE5A53" w:rsidP="00CD2F76">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f</m:t>
                    </m:r>
                  </m:e>
                  <m:sub>
                    <m:r>
                      <w:rPr>
                        <w:rFonts w:ascii="Cambria Math" w:hAnsi="Cambria Math" w:cs="Times New Roman"/>
                        <w:szCs w:val="24"/>
                      </w:rPr>
                      <m:t>s</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0.25</m:t>
                    </m:r>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r>
                      <w:rPr>
                        <w:rFonts w:ascii="Cambria Math" w:hAnsi="Cambria Math" w:cs="Times New Roman"/>
                        <w:szCs w:val="24"/>
                      </w:rPr>
                      <m:t>HB</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d>
                  <m:dPr>
                    <m:begChr m:val="["/>
                    <m:endChr m:val="]"/>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num>
                      <m:den>
                        <m:sSup>
                          <m:sSupPr>
                            <m:ctrlPr>
                              <w:rPr>
                                <w:rFonts w:ascii="Cambria Math" w:hAnsi="Cambria Math" w:cs="Times New Roman"/>
                                <w:i/>
                                <w:szCs w:val="24"/>
                              </w:rPr>
                            </m:ctrlPr>
                          </m:sSupPr>
                          <m:e>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e>
                          <m:sup>
                            <m:r>
                              <w:rPr>
                                <w:rFonts w:ascii="Cambria Math" w:hAnsi="Cambria Math" w:cs="Times New Roman"/>
                                <w:szCs w:val="24"/>
                              </w:rPr>
                              <m:t>2</m:t>
                            </m:r>
                          </m:sup>
                        </m:sSup>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e>
                          <m:sup>
                            <m:r>
                              <w:rPr>
                                <w:rFonts w:ascii="Cambria Math" w:hAnsi="Cambria Math" w:cs="Times New Roman"/>
                                <w:szCs w:val="24"/>
                              </w:rPr>
                              <m:t>2</m:t>
                            </m:r>
                          </m:sup>
                        </m:sSup>
                      </m:den>
                    </m:f>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ph</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d</m:t>
                                </m:r>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c</m:t>
                                    </m:r>
                                  </m:sub>
                                </m:sSub>
                              </m:num>
                              <m:den>
                                <m:r>
                                  <w:rPr>
                                    <w:rFonts w:ascii="Cambria Math" w:hAnsi="Cambria Math" w:cs="Times New Roman"/>
                                    <w:szCs w:val="24"/>
                                  </w:rPr>
                                  <m:t>dt</m:t>
                                </m:r>
                              </m:den>
                            </m:f>
                          </m:e>
                        </m:d>
                      </m:e>
                      <m:sup>
                        <m:r>
                          <w:rPr>
                            <w:rFonts w:ascii="Cambria Math" w:hAnsi="Cambria Math" w:cs="Times New Roman"/>
                            <w:szCs w:val="24"/>
                          </w:rPr>
                          <m:t>2</m:t>
                        </m:r>
                      </m:sup>
                    </m:sSup>
                  </m:e>
                </m:d>
              </m:oMath>
            </m:oMathPara>
          </w:p>
        </w:tc>
        <w:tc>
          <w:tcPr>
            <w:tcW w:w="651" w:type="dxa"/>
            <w:vAlign w:val="center"/>
          </w:tcPr>
          <w:p w14:paraId="78A0FC2E" w14:textId="370B81DA" w:rsidR="00CD2F76" w:rsidRPr="00AB77B7" w:rsidRDefault="00CD2F76" w:rsidP="00CD2F76">
            <w:pPr>
              <w:jc w:val="center"/>
              <w:rPr>
                <w:rFonts w:cs="Times New Roman"/>
                <w:szCs w:val="24"/>
              </w:rPr>
            </w:pPr>
            <w:bookmarkStart w:id="182" w:name="_Ref483304923"/>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2</w:t>
            </w:r>
            <w:r w:rsidR="00AD1657" w:rsidRPr="00AB77B7">
              <w:rPr>
                <w:rFonts w:cs="Times New Roman"/>
                <w:szCs w:val="24"/>
              </w:rPr>
              <w:fldChar w:fldCharType="end"/>
            </w:r>
            <w:r w:rsidRPr="00AB77B7">
              <w:rPr>
                <w:rFonts w:cs="Times New Roman"/>
                <w:szCs w:val="24"/>
              </w:rPr>
              <w:t>)</w:t>
            </w:r>
            <w:bookmarkEnd w:id="182"/>
          </w:p>
        </w:tc>
      </w:tr>
    </w:tbl>
    <w:p w14:paraId="3557F371" w14:textId="3CE2BFB3" w:rsidR="00CA7032" w:rsidRPr="00AB77B7" w:rsidRDefault="00CD2F76" w:rsidP="00CD2F76">
      <w:pPr>
        <w:rPr>
          <w:rFonts w:cs="Times New Roman"/>
          <w:szCs w:val="24"/>
        </w:rPr>
      </w:pPr>
      <w:r w:rsidRPr="00AB77B7">
        <w:rPr>
          <w:rFonts w:cs="Times New Roman"/>
          <w:szCs w:val="24"/>
        </w:rPr>
        <w:t xml:space="preserve">By adjusting in </w:t>
      </w:r>
      <w:r w:rsidR="00CA7032" w:rsidRPr="00AB77B7">
        <w:rPr>
          <w:rFonts w:cs="Times New Roman"/>
          <w:szCs w:val="24"/>
        </w:rPr>
        <w:t>real-</w:t>
      </w:r>
      <w:r w:rsidRPr="00AB77B7">
        <w:rPr>
          <w:rFonts w:cs="Times New Roman"/>
          <w:szCs w:val="24"/>
        </w:rPr>
        <w:t>time the</w:t>
      </w:r>
      <w:r w:rsidR="00CA7032" w:rsidRPr="00AB77B7">
        <w:rPr>
          <w:rFonts w:cs="Times New Roman"/>
          <w:szCs w:val="24"/>
        </w:rPr>
        <w:t xml:space="preserve"> magnitude of the</w:t>
      </w:r>
      <w:r w:rsidRPr="00AB77B7">
        <w:rPr>
          <w:rFonts w:cs="Times New Roman"/>
          <w:szCs w:val="24"/>
        </w:rPr>
        <w:t xml:space="preserve"> hysteresis band according to</w:t>
      </w:r>
      <w:r w:rsidRPr="00AB77B7">
        <w:rPr>
          <w:rFonts w:cs="Times New Roman"/>
          <w:color w:val="70AD47" w:themeColor="accent6"/>
          <w:szCs w:val="24"/>
        </w:rPr>
        <w:t xml:space="preserve"> </w:t>
      </w:r>
      <w:r w:rsidRPr="00AB77B7">
        <w:rPr>
          <w:rFonts w:cs="Times New Roman"/>
          <w:color w:val="70AD47" w:themeColor="accent6"/>
          <w:szCs w:val="24"/>
        </w:rPr>
        <w:fldChar w:fldCharType="begin"/>
      </w:r>
      <w:r w:rsidRPr="00AB77B7">
        <w:rPr>
          <w:rFonts w:cs="Times New Roman"/>
          <w:color w:val="70AD47" w:themeColor="accent6"/>
          <w:szCs w:val="24"/>
        </w:rPr>
        <w:instrText xml:space="preserve"> REF _Ref483304923 \h </w:instrText>
      </w:r>
      <w:r w:rsidR="00AB77B7">
        <w:rPr>
          <w:rFonts w:cs="Times New Roman"/>
          <w:color w:val="70AD47" w:themeColor="accent6"/>
          <w:szCs w:val="24"/>
        </w:rPr>
        <w:instrText xml:space="preserve"> \* MERGEFORMAT </w:instrText>
      </w:r>
      <w:r w:rsidRPr="00AB77B7">
        <w:rPr>
          <w:rFonts w:cs="Times New Roman"/>
          <w:color w:val="70AD47" w:themeColor="accent6"/>
          <w:szCs w:val="24"/>
        </w:rPr>
      </w:r>
      <w:r w:rsidRPr="00AB77B7">
        <w:rPr>
          <w:rFonts w:cs="Times New Roman"/>
          <w:color w:val="70AD47" w:themeColor="accent6"/>
          <w:szCs w:val="24"/>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2</w:t>
      </w:r>
      <w:r w:rsidR="006D062E" w:rsidRPr="00AB77B7">
        <w:rPr>
          <w:rFonts w:cs="Times New Roman"/>
          <w:szCs w:val="24"/>
        </w:rPr>
        <w:t>)</w:t>
      </w:r>
      <w:r w:rsidRPr="00AB77B7">
        <w:rPr>
          <w:rFonts w:cs="Times New Roman"/>
          <w:color w:val="70AD47" w:themeColor="accent6"/>
          <w:szCs w:val="24"/>
        </w:rPr>
        <w:fldChar w:fldCharType="end"/>
      </w:r>
      <w:r w:rsidRPr="00AB77B7">
        <w:rPr>
          <w:rFonts w:cs="Times New Roman"/>
          <w:szCs w:val="24"/>
        </w:rPr>
        <w:t xml:space="preserve">, the switching frequency can be kept </w:t>
      </w:r>
      <w:r w:rsidR="00CA7032" w:rsidRPr="00AB77B7">
        <w:rPr>
          <w:rFonts w:cs="Times New Roman"/>
          <w:szCs w:val="24"/>
        </w:rPr>
        <w:t xml:space="preserve">more or less </w:t>
      </w:r>
      <w:r w:rsidRPr="00AB77B7">
        <w:rPr>
          <w:rFonts w:cs="Times New Roman"/>
          <w:szCs w:val="24"/>
        </w:rPr>
        <w:t xml:space="preserve">constant. However, there </w:t>
      </w:r>
      <w:r w:rsidR="00CA7032" w:rsidRPr="00AB77B7">
        <w:rPr>
          <w:rFonts w:cs="Times New Roman"/>
          <w:szCs w:val="24"/>
        </w:rPr>
        <w:t xml:space="preserve">are </w:t>
      </w:r>
      <w:r w:rsidRPr="00AB77B7">
        <w:rPr>
          <w:rFonts w:cs="Times New Roman"/>
          <w:szCs w:val="24"/>
        </w:rPr>
        <w:t xml:space="preserve">some </w:t>
      </w:r>
      <w:r w:rsidR="00CA7032" w:rsidRPr="00AB77B7">
        <w:rPr>
          <w:rFonts w:cs="Times New Roman"/>
          <w:szCs w:val="24"/>
        </w:rPr>
        <w:t xml:space="preserve">limitations </w:t>
      </w:r>
      <w:r w:rsidRPr="00AB77B7">
        <w:rPr>
          <w:rFonts w:cs="Times New Roman"/>
          <w:szCs w:val="24"/>
        </w:rPr>
        <w:t>in this calculation,</w:t>
      </w:r>
      <w:r w:rsidR="00CA7032" w:rsidRPr="00AB77B7">
        <w:rPr>
          <w:rFonts w:cs="Times New Roman"/>
          <w:szCs w:val="24"/>
        </w:rPr>
        <w:t xml:space="preserve"> e.g.</w:t>
      </w:r>
      <w:r w:rsidRPr="00AB77B7">
        <w:rPr>
          <w:rFonts w:cs="Times New Roman"/>
          <w:szCs w:val="24"/>
        </w:rPr>
        <w:t xml:space="preserve"> the weighted mean voltage coefficient, </w:t>
      </w:r>
      <m:oMath>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oMath>
      <w:r w:rsidRPr="00AB77B7">
        <w:rPr>
          <w:rFonts w:cs="Times New Roman"/>
          <w:szCs w:val="24"/>
        </w:rPr>
        <w:t xml:space="preserve"> is an average effect and cannot be determined instantaneously or be predicted as a lookup table since its value is affected by the switching states of all the six switches in the H-bridge inverter, which is different for different occasions and d</w:t>
      </w:r>
      <w:r w:rsidR="006839F9" w:rsidRPr="00AB77B7">
        <w:rPr>
          <w:rFonts w:cs="Times New Roman"/>
          <w:szCs w:val="24"/>
        </w:rPr>
        <w:t>oes not have a general formula.</w:t>
      </w:r>
    </w:p>
    <w:p w14:paraId="2111F370" w14:textId="208903EF" w:rsidR="00CA7032" w:rsidRPr="00AB77B7" w:rsidRDefault="00D0457D" w:rsidP="00CD2F76">
      <w:pPr>
        <w:rPr>
          <w:rFonts w:cs="Times New Roman"/>
          <w:szCs w:val="24"/>
        </w:rPr>
      </w:pPr>
      <w:r w:rsidRPr="00AB77B7">
        <w:rPr>
          <w:rFonts w:cs="Times New Roman"/>
          <w:szCs w:val="24"/>
        </w:rPr>
        <w:t>Since the</w:t>
      </w:r>
      <w:r w:rsidR="00CD2F76" w:rsidRPr="00AB77B7">
        <w:rPr>
          <w:rFonts w:cs="Times New Roman"/>
          <w:szCs w:val="24"/>
        </w:rPr>
        <w:t xml:space="preserve"> focus</w:t>
      </w:r>
      <w:r w:rsidRPr="00AB77B7">
        <w:rPr>
          <w:rFonts w:cs="Times New Roman"/>
          <w:szCs w:val="24"/>
        </w:rPr>
        <w:t xml:space="preserve"> of this thesis is</w:t>
      </w:r>
      <w:r w:rsidR="00CD2F76" w:rsidRPr="00AB77B7">
        <w:rPr>
          <w:rFonts w:cs="Times New Roman"/>
          <w:szCs w:val="24"/>
        </w:rPr>
        <w:t xml:space="preserve"> establishing a systematic </w:t>
      </w:r>
      <w:r w:rsidR="00CA7032" w:rsidRPr="00AB77B7">
        <w:rPr>
          <w:rFonts w:cs="Times New Roman"/>
          <w:szCs w:val="24"/>
        </w:rPr>
        <w:t xml:space="preserve">means </w:t>
      </w:r>
      <w:r w:rsidR="00CD2F76" w:rsidRPr="00AB77B7">
        <w:rPr>
          <w:rFonts w:cs="Times New Roman"/>
          <w:szCs w:val="24"/>
        </w:rPr>
        <w:t xml:space="preserve">of investigating the torque density variation with machine rated speed, improving the hysteresis control itself by </w:t>
      </w:r>
      <w:r w:rsidR="00CA7032" w:rsidRPr="00AB77B7">
        <w:rPr>
          <w:rFonts w:cs="Times New Roman"/>
          <w:szCs w:val="24"/>
        </w:rPr>
        <w:t>cont</w:t>
      </w:r>
      <w:r w:rsidR="00D84C8E" w:rsidRPr="00AB77B7">
        <w:rPr>
          <w:rFonts w:cs="Times New Roman"/>
          <w:szCs w:val="24"/>
        </w:rPr>
        <w:t>r</w:t>
      </w:r>
      <w:r w:rsidR="00CA7032" w:rsidRPr="00AB77B7">
        <w:rPr>
          <w:rFonts w:cs="Times New Roman"/>
          <w:szCs w:val="24"/>
        </w:rPr>
        <w:t xml:space="preserve">olling </w:t>
      </w:r>
      <w:r w:rsidR="00CD2F76" w:rsidRPr="00AB77B7">
        <w:rPr>
          <w:rFonts w:cs="Times New Roman"/>
          <w:szCs w:val="24"/>
        </w:rPr>
        <w:t xml:space="preserve">the frequency throughout the whole process does not </w:t>
      </w:r>
      <w:r w:rsidR="00CA7032" w:rsidRPr="00AB77B7">
        <w:rPr>
          <w:rFonts w:cs="Times New Roman"/>
          <w:szCs w:val="24"/>
        </w:rPr>
        <w:t xml:space="preserve">assist in establishing a consistent </w:t>
      </w:r>
      <w:r w:rsidR="00CD2F76" w:rsidRPr="00AB77B7">
        <w:rPr>
          <w:rFonts w:cs="Times New Roman"/>
          <w:szCs w:val="24"/>
        </w:rPr>
        <w:t xml:space="preserve"> means of comparing the different machines. </w:t>
      </w:r>
      <w:r w:rsidR="00CA7032" w:rsidRPr="00AB77B7">
        <w:rPr>
          <w:rFonts w:cs="Times New Roman"/>
          <w:szCs w:val="24"/>
        </w:rPr>
        <w:t xml:space="preserve">The approach adopted in this study is to </w:t>
      </w:r>
      <w:r w:rsidR="00CD2F76" w:rsidRPr="00AB77B7">
        <w:rPr>
          <w:rFonts w:cs="Times New Roman"/>
          <w:szCs w:val="24"/>
        </w:rPr>
        <w:t>set up the same average switching rate</w:t>
      </w:r>
      <w:r w:rsidR="00202D92" w:rsidRPr="00AB77B7">
        <w:rPr>
          <w:rFonts w:cs="Times New Roman"/>
          <w:szCs w:val="24"/>
        </w:rPr>
        <w:t xml:space="preserve"> in the converter for all the </w:t>
      </w:r>
      <w:r w:rsidR="00CD2F76" w:rsidRPr="00AB77B7">
        <w:rPr>
          <w:rFonts w:cs="Times New Roman"/>
          <w:szCs w:val="24"/>
        </w:rPr>
        <w:t>machines</w:t>
      </w:r>
      <w:r w:rsidR="00202D92" w:rsidRPr="00AB77B7">
        <w:rPr>
          <w:rFonts w:cs="Times New Roman"/>
          <w:szCs w:val="24"/>
        </w:rPr>
        <w:t xml:space="preserve"> belonging to one series</w:t>
      </w:r>
      <w:r w:rsidR="00CA7032" w:rsidRPr="00AB77B7">
        <w:rPr>
          <w:rFonts w:cs="Times New Roman"/>
          <w:szCs w:val="24"/>
        </w:rPr>
        <w:t xml:space="preserve"> of designs</w:t>
      </w:r>
      <w:r w:rsidR="00CD2F76" w:rsidRPr="00AB77B7">
        <w:rPr>
          <w:rFonts w:cs="Times New Roman"/>
          <w:szCs w:val="24"/>
        </w:rPr>
        <w:t>, e.g. 5,000 switching events per second</w:t>
      </w:r>
      <w:r w:rsidR="00CA7032" w:rsidRPr="00AB77B7">
        <w:rPr>
          <w:rFonts w:cs="Times New Roman"/>
          <w:szCs w:val="24"/>
        </w:rPr>
        <w:t xml:space="preserve">. This </w:t>
      </w:r>
      <w:r w:rsidR="00CD2F76" w:rsidRPr="00AB77B7">
        <w:rPr>
          <w:rFonts w:cs="Times New Roman"/>
          <w:szCs w:val="24"/>
        </w:rPr>
        <w:t>can be considered at one level as being the same as an average switching frequency of 5k</w:t>
      </w:r>
      <w:r w:rsidR="001C542A" w:rsidRPr="00AB77B7">
        <w:rPr>
          <w:rFonts w:cs="Times New Roman"/>
          <w:szCs w:val="24"/>
        </w:rPr>
        <w:t>Hz in terms of converter losses.</w:t>
      </w:r>
      <w:r w:rsidR="00CD2F76" w:rsidRPr="00AB77B7">
        <w:rPr>
          <w:rFonts w:cs="Times New Roman"/>
          <w:szCs w:val="24"/>
        </w:rPr>
        <w:t xml:space="preserve"> </w:t>
      </w:r>
      <w:r w:rsidR="001C542A" w:rsidRPr="00AB77B7">
        <w:rPr>
          <w:rFonts w:cs="Times New Roman"/>
          <w:szCs w:val="24"/>
        </w:rPr>
        <w:t>Such approach</w:t>
      </w:r>
      <w:r w:rsidR="00CA7032" w:rsidRPr="00AB77B7">
        <w:rPr>
          <w:rFonts w:cs="Times New Roman"/>
          <w:szCs w:val="24"/>
        </w:rPr>
        <w:t xml:space="preserve"> ensure</w:t>
      </w:r>
      <w:r w:rsidR="001C542A" w:rsidRPr="00AB77B7">
        <w:rPr>
          <w:rFonts w:cs="Times New Roman"/>
          <w:szCs w:val="24"/>
        </w:rPr>
        <w:t>s</w:t>
      </w:r>
      <w:r w:rsidR="00CA7032" w:rsidRPr="00AB77B7">
        <w:rPr>
          <w:rFonts w:cs="Times New Roman"/>
          <w:szCs w:val="24"/>
        </w:rPr>
        <w:t xml:space="preserve"> that a comparison between differen</w:t>
      </w:r>
      <w:r w:rsidR="001C542A" w:rsidRPr="00AB77B7">
        <w:rPr>
          <w:rFonts w:cs="Times New Roman"/>
          <w:szCs w:val="24"/>
        </w:rPr>
        <w:t>t machines can be made with the</w:t>
      </w:r>
      <w:r w:rsidR="00CA7032" w:rsidRPr="00AB77B7">
        <w:rPr>
          <w:rFonts w:cs="Times New Roman"/>
          <w:szCs w:val="24"/>
        </w:rPr>
        <w:t xml:space="preserve"> </w:t>
      </w:r>
      <w:r w:rsidRPr="00AB77B7">
        <w:rPr>
          <w:rFonts w:cs="Times New Roman"/>
          <w:szCs w:val="24"/>
        </w:rPr>
        <w:t>same</w:t>
      </w:r>
      <w:r w:rsidR="00CA7032" w:rsidRPr="00AB77B7">
        <w:rPr>
          <w:rFonts w:cs="Times New Roman"/>
          <w:szCs w:val="24"/>
        </w:rPr>
        <w:t xml:space="preserve"> converter </w:t>
      </w:r>
      <w:r w:rsidR="00CD2F76" w:rsidRPr="00AB77B7">
        <w:rPr>
          <w:rFonts w:cs="Times New Roman"/>
          <w:szCs w:val="24"/>
        </w:rPr>
        <w:t xml:space="preserve">losses </w:t>
      </w:r>
      <w:r w:rsidR="00CA7032" w:rsidRPr="00AB77B7">
        <w:rPr>
          <w:rFonts w:cs="Times New Roman"/>
          <w:szCs w:val="24"/>
        </w:rPr>
        <w:t xml:space="preserve">for </w:t>
      </w:r>
      <w:r w:rsidR="008D3284" w:rsidRPr="00AB77B7">
        <w:rPr>
          <w:rFonts w:cs="Times New Roman"/>
          <w:szCs w:val="24"/>
        </w:rPr>
        <w:t xml:space="preserve">all the </w:t>
      </w:r>
      <w:r w:rsidR="00CD2F76" w:rsidRPr="00AB77B7">
        <w:rPr>
          <w:rFonts w:cs="Times New Roman"/>
          <w:szCs w:val="24"/>
        </w:rPr>
        <w:t>machines</w:t>
      </w:r>
      <w:r w:rsidR="008D3284" w:rsidRPr="00AB77B7">
        <w:rPr>
          <w:rFonts w:cs="Times New Roman"/>
          <w:szCs w:val="24"/>
        </w:rPr>
        <w:t xml:space="preserve"> belonging to one series</w:t>
      </w:r>
      <w:r w:rsidR="00CA7032" w:rsidRPr="00AB77B7">
        <w:rPr>
          <w:rFonts w:cs="Times New Roman"/>
          <w:szCs w:val="24"/>
        </w:rPr>
        <w:t>.</w:t>
      </w:r>
    </w:p>
    <w:p w14:paraId="5472DDBB" w14:textId="5145456F" w:rsidR="00CA7032" w:rsidRPr="00AB77B7" w:rsidRDefault="00CD2F76" w:rsidP="00CD2F76">
      <w:pPr>
        <w:rPr>
          <w:rFonts w:cs="Times New Roman"/>
          <w:szCs w:val="24"/>
        </w:rPr>
      </w:pPr>
      <w:r w:rsidRPr="00AB77B7">
        <w:rPr>
          <w:rFonts w:cs="Times New Roman"/>
          <w:szCs w:val="24"/>
        </w:rPr>
        <w:t xml:space="preserve">In order to </w:t>
      </w:r>
      <w:r w:rsidR="00CA7032" w:rsidRPr="00AB77B7">
        <w:rPr>
          <w:rFonts w:cs="Times New Roman"/>
          <w:szCs w:val="24"/>
        </w:rPr>
        <w:t xml:space="preserve">enforce this </w:t>
      </w:r>
      <w:r w:rsidRPr="00AB77B7">
        <w:rPr>
          <w:rFonts w:cs="Times New Roman"/>
          <w:szCs w:val="24"/>
        </w:rPr>
        <w:t>constraint, the width of the hysteresis band for each machine</w:t>
      </w:r>
      <w:r w:rsidR="00CA7032" w:rsidRPr="00AB77B7">
        <w:rPr>
          <w:rFonts w:cs="Times New Roman"/>
          <w:szCs w:val="24"/>
        </w:rPr>
        <w:t xml:space="preserve"> and operating speed</w:t>
      </w:r>
      <w:r w:rsidRPr="00AB77B7">
        <w:rPr>
          <w:rFonts w:cs="Times New Roman"/>
          <w:szCs w:val="24"/>
        </w:rPr>
        <w:t xml:space="preserve">, which satisfies the condition of </w:t>
      </w:r>
      <w:r w:rsidR="00CA7032" w:rsidRPr="00AB77B7">
        <w:rPr>
          <w:rFonts w:cs="Times New Roman"/>
          <w:szCs w:val="24"/>
        </w:rPr>
        <w:t>5</w:t>
      </w:r>
      <w:r w:rsidR="00E5543E" w:rsidRPr="00AB77B7">
        <w:rPr>
          <w:rFonts w:cs="Times New Roman"/>
          <w:szCs w:val="24"/>
        </w:rPr>
        <w:t>,</w:t>
      </w:r>
      <w:r w:rsidR="00CA7032" w:rsidRPr="00AB77B7">
        <w:rPr>
          <w:rFonts w:cs="Times New Roman"/>
          <w:szCs w:val="24"/>
        </w:rPr>
        <w:t xml:space="preserve">000 </w:t>
      </w:r>
      <w:r w:rsidRPr="00AB77B7">
        <w:rPr>
          <w:rFonts w:cs="Times New Roman"/>
          <w:szCs w:val="24"/>
        </w:rPr>
        <w:t xml:space="preserve">switching </w:t>
      </w:r>
      <w:r w:rsidR="00CA7032" w:rsidRPr="00AB77B7">
        <w:rPr>
          <w:rFonts w:cs="Times New Roman"/>
          <w:szCs w:val="24"/>
        </w:rPr>
        <w:t xml:space="preserve">events per second </w:t>
      </w:r>
      <w:r w:rsidRPr="00AB77B7">
        <w:rPr>
          <w:rFonts w:cs="Times New Roman"/>
          <w:szCs w:val="24"/>
        </w:rPr>
        <w:t xml:space="preserve">in hysteresis control, needs to be determined. </w:t>
      </w:r>
      <w:r w:rsidR="00CA7032" w:rsidRPr="00AB77B7">
        <w:rPr>
          <w:rFonts w:cs="Times New Roman"/>
          <w:szCs w:val="24"/>
        </w:rPr>
        <w:t>This hystere</w:t>
      </w:r>
      <w:r w:rsidR="00BE065C" w:rsidRPr="00AB77B7">
        <w:rPr>
          <w:rFonts w:cs="Times New Roman"/>
          <w:szCs w:val="24"/>
        </w:rPr>
        <w:t>s</w:t>
      </w:r>
      <w:r w:rsidR="00CA7032" w:rsidRPr="00AB77B7">
        <w:rPr>
          <w:rFonts w:cs="Times New Roman"/>
          <w:szCs w:val="24"/>
        </w:rPr>
        <w:t xml:space="preserve">is band magnitude </w:t>
      </w:r>
      <w:r w:rsidRPr="00AB77B7">
        <w:rPr>
          <w:rFonts w:cs="Times New Roman"/>
          <w:szCs w:val="24"/>
        </w:rPr>
        <w:t xml:space="preserve">can be obtained either analytically </w:t>
      </w:r>
      <w:r w:rsidR="00CA7032" w:rsidRPr="00AB77B7">
        <w:rPr>
          <w:rFonts w:cs="Times New Roman"/>
          <w:szCs w:val="24"/>
        </w:rPr>
        <w:t>from</w:t>
      </w:r>
      <w:r w:rsidRPr="00AB77B7">
        <w:rPr>
          <w:rFonts w:cs="Times New Roman"/>
          <w:szCs w:val="24"/>
        </w:rPr>
        <w:t xml:space="preserve"> equation </w:t>
      </w:r>
      <w:r w:rsidRPr="00AB77B7">
        <w:rPr>
          <w:rFonts w:cs="Times New Roman"/>
          <w:szCs w:val="24"/>
        </w:rPr>
        <w:fldChar w:fldCharType="begin"/>
      </w:r>
      <w:r w:rsidRPr="00AB77B7">
        <w:rPr>
          <w:rFonts w:cs="Times New Roman"/>
          <w:szCs w:val="24"/>
        </w:rPr>
        <w:instrText xml:space="preserve"> REF _Ref483304923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2</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or numerically by iterative </w:t>
      </w:r>
      <w:r w:rsidR="00CA7032" w:rsidRPr="00AB77B7">
        <w:rPr>
          <w:rFonts w:cs="Times New Roman"/>
          <w:szCs w:val="24"/>
        </w:rPr>
        <w:t xml:space="preserve">simulations with the </w:t>
      </w:r>
      <w:r w:rsidRPr="00AB77B7">
        <w:rPr>
          <w:rFonts w:cs="Times New Roman"/>
          <w:szCs w:val="24"/>
        </w:rPr>
        <w:t xml:space="preserve">Simulink model </w:t>
      </w:r>
      <w:r w:rsidR="00CA7032" w:rsidRPr="00AB77B7">
        <w:rPr>
          <w:rFonts w:cs="Times New Roman"/>
          <w:szCs w:val="24"/>
        </w:rPr>
        <w:t xml:space="preserve">shown previously in </w:t>
      </w:r>
      <w:r w:rsidR="00921C6E" w:rsidRPr="00AB77B7">
        <w:rPr>
          <w:rFonts w:cs="Times New Roman"/>
          <w:szCs w:val="24"/>
        </w:rPr>
        <w:fldChar w:fldCharType="begin"/>
      </w:r>
      <w:r w:rsidR="00921C6E" w:rsidRPr="00AB77B7">
        <w:rPr>
          <w:rFonts w:cs="Times New Roman"/>
          <w:szCs w:val="24"/>
        </w:rPr>
        <w:instrText xml:space="preserve"> REF _Ref483304781 \h </w:instrText>
      </w:r>
      <w:r w:rsidR="00AB77B7">
        <w:rPr>
          <w:rFonts w:cs="Times New Roman"/>
          <w:szCs w:val="24"/>
        </w:rPr>
        <w:instrText xml:space="preserve"> \* MERGEFORMAT </w:instrText>
      </w:r>
      <w:r w:rsidR="00921C6E" w:rsidRPr="00AB77B7">
        <w:rPr>
          <w:rFonts w:cs="Times New Roman"/>
          <w:szCs w:val="24"/>
        </w:rPr>
      </w:r>
      <w:r w:rsidR="00921C6E" w:rsidRPr="00AB77B7">
        <w:rPr>
          <w:rFonts w:cs="Times New Roman"/>
          <w:szCs w:val="24"/>
        </w:rPr>
        <w:fldChar w:fldCharType="separate"/>
      </w:r>
      <w:r w:rsidR="006D062E" w:rsidRPr="00AB77B7">
        <w:rPr>
          <w:rFonts w:cs="Times New Roman"/>
        </w:rPr>
        <w:t xml:space="preserve">Figure </w:t>
      </w:r>
      <w:r w:rsidR="006D062E">
        <w:rPr>
          <w:rFonts w:cs="Times New Roman"/>
          <w:noProof/>
        </w:rPr>
        <w:t>3.2</w:t>
      </w:r>
      <w:r w:rsidR="00921C6E" w:rsidRPr="00AB77B7">
        <w:rPr>
          <w:rFonts w:cs="Times New Roman"/>
          <w:szCs w:val="24"/>
        </w:rPr>
        <w:fldChar w:fldCharType="end"/>
      </w:r>
      <w:r w:rsidR="00CA7032" w:rsidRPr="00AB77B7">
        <w:rPr>
          <w:rFonts w:cs="Times New Roman"/>
          <w:szCs w:val="24"/>
        </w:rPr>
        <w:t>.</w:t>
      </w:r>
    </w:p>
    <w:p w14:paraId="30229CFE" w14:textId="4C8DE331" w:rsidR="00CD2F76" w:rsidRPr="00AB77B7" w:rsidRDefault="00CA7032" w:rsidP="00CD2F76">
      <w:pPr>
        <w:rPr>
          <w:rFonts w:cs="Times New Roman"/>
          <w:szCs w:val="24"/>
        </w:rPr>
      </w:pPr>
      <w:r w:rsidRPr="00AB77B7">
        <w:rPr>
          <w:rFonts w:cs="Times New Roman"/>
          <w:szCs w:val="24"/>
        </w:rPr>
        <w:t xml:space="preserve">For the purposes of </w:t>
      </w:r>
      <w:r w:rsidR="00CD2F76" w:rsidRPr="00AB77B7">
        <w:rPr>
          <w:rFonts w:cs="Times New Roman"/>
          <w:szCs w:val="24"/>
        </w:rPr>
        <w:t xml:space="preserve">this study, the analytical method </w:t>
      </w:r>
      <w:r w:rsidRPr="00AB77B7">
        <w:rPr>
          <w:rFonts w:cs="Times New Roman"/>
          <w:szCs w:val="24"/>
        </w:rPr>
        <w:t xml:space="preserve">was </w:t>
      </w:r>
      <w:r w:rsidR="00CD2F76" w:rsidRPr="00AB77B7">
        <w:rPr>
          <w:rFonts w:cs="Times New Roman"/>
          <w:szCs w:val="24"/>
        </w:rPr>
        <w:t>utili</w:t>
      </w:r>
      <w:r w:rsidRPr="00AB77B7">
        <w:rPr>
          <w:rFonts w:cs="Times New Roman"/>
          <w:szCs w:val="24"/>
        </w:rPr>
        <w:t>s</w:t>
      </w:r>
      <w:r w:rsidR="00CD2F76" w:rsidRPr="00AB77B7">
        <w:rPr>
          <w:rFonts w:cs="Times New Roman"/>
          <w:szCs w:val="24"/>
        </w:rPr>
        <w:t xml:space="preserve">ed </w:t>
      </w:r>
      <w:r w:rsidRPr="00AB77B7">
        <w:rPr>
          <w:rFonts w:cs="Times New Roman"/>
          <w:szCs w:val="24"/>
        </w:rPr>
        <w:t xml:space="preserve">in the </w:t>
      </w:r>
      <w:r w:rsidR="00CD2F76" w:rsidRPr="00AB77B7">
        <w:rPr>
          <w:rFonts w:cs="Times New Roman"/>
          <w:szCs w:val="24"/>
        </w:rPr>
        <w:t xml:space="preserve">first </w:t>
      </w:r>
      <w:r w:rsidRPr="00AB77B7">
        <w:rPr>
          <w:rFonts w:cs="Times New Roman"/>
          <w:szCs w:val="24"/>
        </w:rPr>
        <w:t xml:space="preserve">instance </w:t>
      </w:r>
      <w:r w:rsidR="00CD2F76" w:rsidRPr="00AB77B7">
        <w:rPr>
          <w:rFonts w:cs="Times New Roman"/>
          <w:szCs w:val="24"/>
        </w:rPr>
        <w:t xml:space="preserve">to </w:t>
      </w:r>
      <w:r w:rsidRPr="00AB77B7">
        <w:rPr>
          <w:rFonts w:cs="Times New Roman"/>
          <w:szCs w:val="24"/>
        </w:rPr>
        <w:t xml:space="preserve">establish </w:t>
      </w:r>
      <w:r w:rsidR="00CD2F76" w:rsidRPr="00AB77B7">
        <w:rPr>
          <w:rFonts w:cs="Times New Roman"/>
          <w:szCs w:val="24"/>
        </w:rPr>
        <w:t xml:space="preserve">a baseline </w:t>
      </w:r>
      <w:r w:rsidRPr="00AB77B7">
        <w:rPr>
          <w:rFonts w:cs="Times New Roman"/>
          <w:szCs w:val="24"/>
        </w:rPr>
        <w:t xml:space="preserve">for </w:t>
      </w:r>
      <w:r w:rsidR="00CD2F76" w:rsidRPr="00AB77B7">
        <w:rPr>
          <w:rFonts w:cs="Times New Roman"/>
          <w:szCs w:val="24"/>
        </w:rPr>
        <w:t xml:space="preserve">the magnitude of the hysteresis band </w:t>
      </w:r>
      <w:r w:rsidRPr="00AB77B7">
        <w:rPr>
          <w:rFonts w:cs="Times New Roman"/>
          <w:szCs w:val="24"/>
        </w:rPr>
        <w:t xml:space="preserve">required </w:t>
      </w:r>
      <w:r w:rsidR="00CD2F76" w:rsidRPr="00AB77B7">
        <w:rPr>
          <w:rFonts w:cs="Times New Roman"/>
          <w:szCs w:val="24"/>
        </w:rPr>
        <w:t xml:space="preserve">for each machine design. Fine adjustment of calculated </w:t>
      </w:r>
      <w:r w:rsidRPr="00AB77B7">
        <w:rPr>
          <w:rFonts w:cs="Times New Roman"/>
          <w:szCs w:val="24"/>
        </w:rPr>
        <w:t xml:space="preserve">hysteresis </w:t>
      </w:r>
      <w:r w:rsidR="00CD2F76" w:rsidRPr="00AB77B7">
        <w:rPr>
          <w:rFonts w:cs="Times New Roman"/>
          <w:szCs w:val="24"/>
        </w:rPr>
        <w:t xml:space="preserve">band width </w:t>
      </w:r>
      <w:r w:rsidRPr="00AB77B7">
        <w:rPr>
          <w:rFonts w:cs="Times New Roman"/>
          <w:szCs w:val="24"/>
        </w:rPr>
        <w:t>was then carrie</w:t>
      </w:r>
      <w:r w:rsidR="00921C6E" w:rsidRPr="00AB77B7">
        <w:rPr>
          <w:rFonts w:cs="Times New Roman"/>
          <w:szCs w:val="24"/>
        </w:rPr>
        <w:t>d</w:t>
      </w:r>
      <w:r w:rsidRPr="00AB77B7">
        <w:rPr>
          <w:rFonts w:cs="Times New Roman"/>
          <w:szCs w:val="24"/>
        </w:rPr>
        <w:t xml:space="preserve"> out </w:t>
      </w:r>
      <w:r w:rsidR="00CD2F76" w:rsidRPr="00AB77B7">
        <w:rPr>
          <w:rFonts w:cs="Times New Roman"/>
          <w:szCs w:val="24"/>
        </w:rPr>
        <w:t xml:space="preserve">in the Simulink model to match the </w:t>
      </w:r>
      <w:r w:rsidRPr="00AB77B7">
        <w:rPr>
          <w:rFonts w:cs="Times New Roman"/>
          <w:szCs w:val="24"/>
        </w:rPr>
        <w:t>requirement for a</w:t>
      </w:r>
      <w:r w:rsidR="00CD2F76" w:rsidRPr="00AB77B7">
        <w:rPr>
          <w:rFonts w:cs="Times New Roman"/>
          <w:szCs w:val="24"/>
        </w:rPr>
        <w:t xml:space="preserve"> 5kHz average switching frequency. Similarly, the width of hysteresis band meeting the criteria of 10kHz, 15kHz, and 20kHz average switching frequency </w:t>
      </w:r>
      <w:r w:rsidRPr="00AB77B7">
        <w:rPr>
          <w:rFonts w:cs="Times New Roman"/>
          <w:szCs w:val="24"/>
        </w:rPr>
        <w:t xml:space="preserve">were </w:t>
      </w:r>
      <w:r w:rsidR="00CD2F76" w:rsidRPr="00AB77B7">
        <w:rPr>
          <w:rFonts w:cs="Times New Roman"/>
          <w:szCs w:val="24"/>
        </w:rPr>
        <w:t>also determined for each machine.</w:t>
      </w:r>
      <w:r w:rsidR="007D6AB2" w:rsidRPr="00AB77B7">
        <w:rPr>
          <w:rFonts w:cs="Times New Roman"/>
          <w:szCs w:val="24"/>
        </w:rPr>
        <w:t xml:space="preserve"> </w:t>
      </w:r>
      <w:r w:rsidRPr="00AB77B7">
        <w:rPr>
          <w:rFonts w:cs="Times New Roman"/>
          <w:szCs w:val="24"/>
        </w:rPr>
        <w:t xml:space="preserve">Of </w:t>
      </w:r>
      <w:r w:rsidR="007D6AB2" w:rsidRPr="00AB77B7">
        <w:rPr>
          <w:rFonts w:cs="Times New Roman"/>
          <w:szCs w:val="24"/>
        </w:rPr>
        <w:t>the many series</w:t>
      </w:r>
      <w:r w:rsidRPr="00AB77B7">
        <w:rPr>
          <w:rFonts w:cs="Times New Roman"/>
          <w:szCs w:val="24"/>
        </w:rPr>
        <w:t xml:space="preserve"> of machines designed</w:t>
      </w:r>
      <w:r w:rsidR="007D6AB2" w:rsidRPr="00AB77B7">
        <w:rPr>
          <w:rFonts w:cs="Times New Roman"/>
          <w:szCs w:val="24"/>
        </w:rPr>
        <w:t xml:space="preserve"> </w:t>
      </w:r>
      <w:r w:rsidR="007D6AB2" w:rsidRPr="00AB77B7">
        <w:rPr>
          <w:rFonts w:cs="Times New Roman"/>
          <w:szCs w:val="24"/>
        </w:rPr>
        <w:lastRenderedPageBreak/>
        <w:t xml:space="preserve">in last chapter, the machine series </w:t>
      </w:r>
      <w:r w:rsidRPr="00AB77B7">
        <w:rPr>
          <w:rFonts w:cs="Times New Roman"/>
          <w:szCs w:val="24"/>
        </w:rPr>
        <w:t xml:space="preserve">for </w:t>
      </w:r>
      <w:r w:rsidR="007D6AB2" w:rsidRPr="00AB77B7">
        <w:rPr>
          <w:rFonts w:cs="Times New Roman"/>
          <w:szCs w:val="24"/>
        </w:rPr>
        <w:t xml:space="preserve">constant current density and split ratio criteria </w:t>
      </w:r>
      <w:r w:rsidRPr="00AB77B7">
        <w:rPr>
          <w:rFonts w:cs="Times New Roman"/>
          <w:szCs w:val="24"/>
        </w:rPr>
        <w:t xml:space="preserve">was </w:t>
      </w:r>
      <w:r w:rsidR="007D6AB2" w:rsidRPr="00AB77B7">
        <w:rPr>
          <w:rFonts w:cs="Times New Roman"/>
          <w:szCs w:val="24"/>
        </w:rPr>
        <w:t>used to carry out the control strategy study.</w:t>
      </w:r>
    </w:p>
    <w:p w14:paraId="3AED9703" w14:textId="77777777" w:rsidR="00CD2F76" w:rsidRPr="00AB77B7" w:rsidRDefault="00CD2F76" w:rsidP="00CD2F76">
      <w:pPr>
        <w:pStyle w:val="2"/>
        <w:rPr>
          <w:rFonts w:cs="Times New Roman"/>
        </w:rPr>
      </w:pPr>
      <w:bookmarkStart w:id="183" w:name="_Toc510531070"/>
      <w:r w:rsidRPr="00AB77B7">
        <w:rPr>
          <w:rFonts w:cs="Times New Roman"/>
        </w:rPr>
        <w:t>Determination of machine electrical properties</w:t>
      </w:r>
      <w:bookmarkEnd w:id="183"/>
    </w:p>
    <w:p w14:paraId="47C726A8" w14:textId="0703F14D" w:rsidR="00CD2F76" w:rsidRPr="00AB77B7" w:rsidRDefault="00CD2F76" w:rsidP="00CD2F76">
      <w:pPr>
        <w:rPr>
          <w:rFonts w:cs="Times New Roman"/>
          <w:szCs w:val="24"/>
        </w:rPr>
      </w:pPr>
      <w:r w:rsidRPr="00AB77B7">
        <w:rPr>
          <w:rFonts w:cs="Times New Roman"/>
          <w:szCs w:val="24"/>
        </w:rPr>
        <w:t xml:space="preserve">In order to implement the control </w:t>
      </w:r>
      <w:r w:rsidR="00E700A4" w:rsidRPr="00AB77B7">
        <w:rPr>
          <w:rFonts w:cs="Times New Roman"/>
          <w:szCs w:val="24"/>
        </w:rPr>
        <w:t>strategy and simulate it within a SIMULINK model</w:t>
      </w:r>
      <w:r w:rsidRPr="00AB77B7">
        <w:rPr>
          <w:rFonts w:cs="Times New Roman"/>
          <w:szCs w:val="24"/>
        </w:rPr>
        <w:t xml:space="preserve">, the electrical parameters of </w:t>
      </w:r>
      <w:r w:rsidR="00E700A4" w:rsidRPr="00AB77B7">
        <w:rPr>
          <w:rFonts w:cs="Times New Roman"/>
          <w:szCs w:val="24"/>
        </w:rPr>
        <w:t xml:space="preserve">each machine </w:t>
      </w:r>
      <w:r w:rsidRPr="00AB77B7">
        <w:rPr>
          <w:rFonts w:cs="Times New Roman"/>
          <w:szCs w:val="24"/>
        </w:rPr>
        <w:t>design</w:t>
      </w:r>
      <w:r w:rsidR="00921C6E" w:rsidRPr="00AB77B7">
        <w:rPr>
          <w:rFonts w:cs="Times New Roman"/>
          <w:szCs w:val="24"/>
        </w:rPr>
        <w:t xml:space="preserve"> </w:t>
      </w:r>
      <w:r w:rsidRPr="00AB77B7">
        <w:rPr>
          <w:rFonts w:cs="Times New Roman"/>
          <w:szCs w:val="24"/>
        </w:rPr>
        <w:t>need</w:t>
      </w:r>
      <w:r w:rsidR="00E700A4" w:rsidRPr="00AB77B7">
        <w:rPr>
          <w:rFonts w:cs="Times New Roman"/>
          <w:szCs w:val="24"/>
        </w:rPr>
        <w:t>s</w:t>
      </w:r>
      <w:r w:rsidRPr="00AB77B7">
        <w:rPr>
          <w:rFonts w:cs="Times New Roman"/>
          <w:szCs w:val="24"/>
        </w:rPr>
        <w:t xml:space="preserve"> to </w:t>
      </w:r>
      <w:r w:rsidR="00E700A4" w:rsidRPr="00AB77B7">
        <w:rPr>
          <w:rFonts w:cs="Times New Roman"/>
          <w:szCs w:val="24"/>
        </w:rPr>
        <w:t xml:space="preserve">be </w:t>
      </w:r>
      <w:r w:rsidRPr="00AB77B7">
        <w:rPr>
          <w:rFonts w:cs="Times New Roman"/>
          <w:szCs w:val="24"/>
        </w:rPr>
        <w:t xml:space="preserve">determined, </w:t>
      </w:r>
      <w:r w:rsidR="00E700A4" w:rsidRPr="00AB77B7">
        <w:rPr>
          <w:rFonts w:cs="Times New Roman"/>
          <w:szCs w:val="24"/>
        </w:rPr>
        <w:t>specifically, the</w:t>
      </w:r>
      <w:r w:rsidRPr="00AB77B7">
        <w:rPr>
          <w:rFonts w:cs="Times New Roman"/>
          <w:szCs w:val="24"/>
        </w:rPr>
        <w:t xml:space="preserve"> number of turns per phase, phase inductance, and phase resistance. </w:t>
      </w:r>
      <w:r w:rsidRPr="00AB77B7">
        <w:rPr>
          <w:rFonts w:cs="Times New Roman"/>
          <w:szCs w:val="24"/>
          <w:lang w:val="en-US"/>
        </w:rPr>
        <w:t xml:space="preserve">The approach </w:t>
      </w:r>
      <w:r w:rsidR="009B68C6" w:rsidRPr="00AB77B7">
        <w:rPr>
          <w:rFonts w:cs="Times New Roman"/>
          <w:szCs w:val="24"/>
          <w:lang w:val="en-US"/>
        </w:rPr>
        <w:t xml:space="preserve">adopted is based on firstly </w:t>
      </w:r>
      <w:r w:rsidRPr="00AB77B7">
        <w:rPr>
          <w:rFonts w:cs="Times New Roman"/>
          <w:szCs w:val="24"/>
          <w:lang w:val="en-US"/>
        </w:rPr>
        <w:t>calculat</w:t>
      </w:r>
      <w:r w:rsidR="009B68C6" w:rsidRPr="00AB77B7">
        <w:rPr>
          <w:rFonts w:cs="Times New Roman"/>
          <w:szCs w:val="24"/>
          <w:lang w:val="en-US"/>
        </w:rPr>
        <w:t>ing</w:t>
      </w:r>
      <w:r w:rsidRPr="00AB77B7">
        <w:rPr>
          <w:rFonts w:cs="Times New Roman"/>
          <w:szCs w:val="24"/>
          <w:lang w:val="en-US"/>
        </w:rPr>
        <w:t xml:space="preserve"> </w:t>
      </w:r>
      <w:r w:rsidRPr="00AB77B7">
        <w:rPr>
          <w:rFonts w:cs="Times New Roman"/>
          <w:szCs w:val="24"/>
        </w:rPr>
        <w:t>the number of turns per phase</w:t>
      </w:r>
      <w:r w:rsidR="009B68C6" w:rsidRPr="00AB77B7">
        <w:rPr>
          <w:rFonts w:cs="Times New Roman"/>
          <w:szCs w:val="24"/>
        </w:rPr>
        <w:t xml:space="preserve">. </w:t>
      </w:r>
      <w:r w:rsidR="001C542A" w:rsidRPr="00AB77B7">
        <w:rPr>
          <w:rFonts w:cs="Times New Roman"/>
          <w:szCs w:val="24"/>
        </w:rPr>
        <w:t xml:space="preserve">The number of turns can then be used in </w:t>
      </w:r>
      <w:r w:rsidR="00965462" w:rsidRPr="00AB77B7">
        <w:rPr>
          <w:rFonts w:cs="Times New Roman"/>
          <w:szCs w:val="24"/>
        </w:rPr>
        <w:t>the</w:t>
      </w:r>
      <w:r w:rsidRPr="00AB77B7">
        <w:rPr>
          <w:rFonts w:cs="Times New Roman"/>
          <w:szCs w:val="24"/>
        </w:rPr>
        <w:t xml:space="preserve"> phase inductance and resistance calculation. </w:t>
      </w:r>
      <w:r w:rsidR="00965462" w:rsidRPr="00AB77B7">
        <w:rPr>
          <w:rFonts w:cs="Times New Roman"/>
          <w:szCs w:val="24"/>
        </w:rPr>
        <w:t>T</w:t>
      </w:r>
      <w:r w:rsidRPr="00AB77B7">
        <w:rPr>
          <w:rFonts w:cs="Times New Roman"/>
          <w:szCs w:val="24"/>
        </w:rPr>
        <w:t>he phase inductance has the following relationship with the phase number of turns [</w:t>
      </w:r>
      <w:r w:rsidR="00921C6E" w:rsidRPr="00AB77B7">
        <w:rPr>
          <w:rFonts w:cs="Times New Roman"/>
          <w:szCs w:val="24"/>
        </w:rPr>
        <w:t>11</w:t>
      </w:r>
      <w:r w:rsidRPr="00AB77B7">
        <w:rPr>
          <w:rFonts w:cs="Times New Roman"/>
          <w:szCs w:val="24"/>
        </w:rPr>
        <w:t>]</w:t>
      </w:r>
    </w:p>
    <w:tbl>
      <w:tblPr>
        <w:tblW w:w="0" w:type="auto"/>
        <w:tblLook w:val="04A0" w:firstRow="1" w:lastRow="0" w:firstColumn="1" w:lastColumn="0" w:noHBand="0" w:noVBand="1"/>
      </w:tblPr>
      <w:tblGrid>
        <w:gridCol w:w="8365"/>
        <w:gridCol w:w="676"/>
      </w:tblGrid>
      <w:tr w:rsidR="00CD2F76" w:rsidRPr="00AB77B7" w14:paraId="2D5B9FCE" w14:textId="77777777" w:rsidTr="00CD2F76">
        <w:trPr>
          <w:trHeight w:val="575"/>
        </w:trPr>
        <w:tc>
          <w:tcPr>
            <w:tcW w:w="8365" w:type="dxa"/>
            <w:vAlign w:val="center"/>
          </w:tcPr>
          <w:p w14:paraId="3E22C955" w14:textId="05F584F8" w:rsidR="00CD2F76" w:rsidRPr="00AB77B7" w:rsidRDefault="00CE5A53" w:rsidP="00CD2F76">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r>
                  <w:rPr>
                    <w:rFonts w:ascii="Cambria Math" w:hAnsi="Cambria Math" w:cs="Times New Roman"/>
                    <w:szCs w:val="24"/>
                  </w:rPr>
                  <m:t>=</m:t>
                </m:r>
                <m:f>
                  <m:fPr>
                    <m:ctrlPr>
                      <w:rPr>
                        <w:rFonts w:ascii="Cambria Math" w:hAnsi="Cambria Math" w:cs="Times New Roman"/>
                        <w:i/>
                        <w:szCs w:val="24"/>
                      </w:rPr>
                    </m:ctrlPr>
                  </m:fPr>
                  <m:num>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ph</m:t>
                            </m:r>
                          </m:sub>
                        </m:sSub>
                      </m:e>
                      <m:sup>
                        <m:r>
                          <w:rPr>
                            <w:rFonts w:ascii="Cambria Math" w:hAnsi="Cambria Math" w:cs="Times New Roman"/>
                            <w:szCs w:val="24"/>
                          </w:rPr>
                          <m:t>2</m:t>
                        </m:r>
                      </m:sup>
                    </m:sSup>
                  </m:num>
                  <m:den>
                    <m:nary>
                      <m:naryPr>
                        <m:chr m:val="∑"/>
                        <m:limLoc m:val="undOvr"/>
                        <m:subHide m:val="1"/>
                        <m:supHide m:val="1"/>
                        <m:ctrlPr>
                          <w:rPr>
                            <w:rFonts w:ascii="Cambria Math" w:hAnsi="Cambria Math" w:cs="Times New Roman"/>
                            <w:i/>
                            <w:szCs w:val="24"/>
                          </w:rPr>
                        </m:ctrlPr>
                      </m:naryPr>
                      <m:sub/>
                      <m:sup/>
                      <m:e>
                        <m:sSub>
                          <m:sSubPr>
                            <m:ctrlPr>
                              <w:rPr>
                                <w:rFonts w:ascii="Cambria Math" w:hAnsi="Cambria Math" w:cs="Times New Roman"/>
                                <w:i/>
                                <w:szCs w:val="24"/>
                              </w:rPr>
                            </m:ctrlPr>
                          </m:sSubPr>
                          <m:e>
                            <m:r>
                              <m:rPr>
                                <m:sty m:val="p"/>
                              </m:rPr>
                              <w:rPr>
                                <w:rFonts w:ascii="Cambria Math" w:hAnsi="Cambria Math" w:cs="Times New Roman"/>
                                <w:szCs w:val="24"/>
                              </w:rPr>
                              <m:t>Λ</m:t>
                            </m:r>
                          </m:e>
                          <m:sub>
                            <m:r>
                              <w:rPr>
                                <w:rFonts w:ascii="Cambria Math" w:hAnsi="Cambria Math" w:cs="Times New Roman"/>
                                <w:szCs w:val="24"/>
                              </w:rPr>
                              <m:t>s</m:t>
                            </m:r>
                          </m:sub>
                        </m:sSub>
                      </m:e>
                    </m:nary>
                  </m:den>
                </m:f>
              </m:oMath>
            </m:oMathPara>
          </w:p>
        </w:tc>
        <w:tc>
          <w:tcPr>
            <w:tcW w:w="651" w:type="dxa"/>
            <w:vAlign w:val="center"/>
          </w:tcPr>
          <w:p w14:paraId="57929499" w14:textId="7A4E42CA" w:rsidR="00CD2F76" w:rsidRPr="00AB77B7" w:rsidRDefault="00CD2F76" w:rsidP="00CD2F76">
            <w:pPr>
              <w:jc w:val="center"/>
              <w:rPr>
                <w:rFonts w:cs="Times New Roman"/>
                <w:szCs w:val="24"/>
              </w:rPr>
            </w:pPr>
            <w:bookmarkStart w:id="184" w:name="_Ref483305050"/>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Pr="00AB77B7">
              <w:rPr>
                <w:rFonts w:cs="Times New Roman"/>
                <w:szCs w:val="24"/>
              </w:rPr>
              <w:t>)</w:t>
            </w:r>
            <w:bookmarkEnd w:id="184"/>
          </w:p>
        </w:tc>
      </w:tr>
    </w:tbl>
    <w:p w14:paraId="2F0E5CBB" w14:textId="1C690D36" w:rsidR="00CD2F76" w:rsidRPr="00AB77B7" w:rsidRDefault="001C542A" w:rsidP="00CD2F76">
      <w:pPr>
        <w:rPr>
          <w:rFonts w:cs="Times New Roman"/>
          <w:szCs w:val="24"/>
        </w:rPr>
      </w:pPr>
      <w:r w:rsidRPr="00AB77B7">
        <w:rPr>
          <w:rFonts w:cs="Times New Roman"/>
          <w:szCs w:val="24"/>
        </w:rPr>
        <w:t>Determining</w:t>
      </w:r>
      <w:r w:rsidR="001149C5" w:rsidRPr="00AB77B7">
        <w:rPr>
          <w:rFonts w:cs="Times New Roman"/>
          <w:szCs w:val="24"/>
        </w:rPr>
        <w:t xml:space="preserve"> the </w:t>
      </w:r>
      <w:r w:rsidR="0017074E" w:rsidRPr="00AB77B7">
        <w:rPr>
          <w:rFonts w:cs="Times New Roman"/>
          <w:szCs w:val="24"/>
        </w:rPr>
        <w:t xml:space="preserve">total </w:t>
      </w:r>
      <w:r w:rsidR="001149C5" w:rsidRPr="00AB77B7">
        <w:rPr>
          <w:rFonts w:cs="Times New Roman"/>
          <w:szCs w:val="24"/>
        </w:rPr>
        <w:t>reluctance</w:t>
      </w:r>
      <w:r w:rsidR="0017074E" w:rsidRPr="00AB77B7">
        <w:rPr>
          <w:rFonts w:cs="Times New Roman"/>
          <w:szCs w:val="24"/>
        </w:rPr>
        <w:t xml:space="preserve"> inside the magnetic circuit for inductance calculation</w:t>
      </w:r>
      <w:r w:rsidR="001149C5" w:rsidRPr="00AB77B7">
        <w:rPr>
          <w:rFonts w:cs="Times New Roman"/>
          <w:szCs w:val="24"/>
        </w:rPr>
        <w:t xml:space="preserve"> using </w:t>
      </w:r>
      <w:r w:rsidR="00CD2F76" w:rsidRPr="00AB77B7">
        <w:rPr>
          <w:rFonts w:cs="Times New Roman"/>
          <w:szCs w:val="24"/>
        </w:rPr>
        <w:t>analytical</w:t>
      </w:r>
      <w:r w:rsidR="001149C5" w:rsidRPr="00AB77B7">
        <w:rPr>
          <w:rFonts w:cs="Times New Roman"/>
          <w:szCs w:val="24"/>
        </w:rPr>
        <w:t xml:space="preserve"> methods to a reasonable precision</w:t>
      </w:r>
      <w:r w:rsidR="0017074E" w:rsidRPr="00AB77B7">
        <w:rPr>
          <w:rFonts w:cs="Times New Roman"/>
          <w:szCs w:val="24"/>
        </w:rPr>
        <w:t xml:space="preserve"> is difficult</w:t>
      </w:r>
      <w:r w:rsidR="00CD2F76" w:rsidRPr="00AB77B7">
        <w:rPr>
          <w:rFonts w:cs="Times New Roman"/>
          <w:szCs w:val="24"/>
        </w:rPr>
        <w:t xml:space="preserve"> because of the irregular geometry inside the machine</w:t>
      </w:r>
      <w:r w:rsidR="00E052A3" w:rsidRPr="00AB77B7">
        <w:rPr>
          <w:rFonts w:cs="Times New Roman"/>
          <w:szCs w:val="24"/>
        </w:rPr>
        <w:t xml:space="preserve"> and the numerous contributions from leakage flux</w:t>
      </w:r>
      <w:r w:rsidR="00CD2F76" w:rsidRPr="00AB77B7">
        <w:rPr>
          <w:rFonts w:cs="Times New Roman"/>
          <w:szCs w:val="24"/>
        </w:rPr>
        <w:t xml:space="preserve">. However, for a machine </w:t>
      </w:r>
      <w:r w:rsidR="00E052A3" w:rsidRPr="00AB77B7">
        <w:rPr>
          <w:rFonts w:cs="Times New Roman"/>
          <w:szCs w:val="24"/>
        </w:rPr>
        <w:t>of a</w:t>
      </w:r>
      <w:r w:rsidR="00CD2F76" w:rsidRPr="00AB77B7">
        <w:rPr>
          <w:rFonts w:cs="Times New Roman"/>
          <w:szCs w:val="24"/>
        </w:rPr>
        <w:t xml:space="preserve"> fixed geometry</w:t>
      </w:r>
      <w:r w:rsidR="00E052A3" w:rsidRPr="00AB77B7">
        <w:rPr>
          <w:rFonts w:cs="Times New Roman"/>
          <w:szCs w:val="24"/>
        </w:rPr>
        <w:t xml:space="preserve"> a good estimate of the reluctance </w:t>
      </w:r>
      <w:r w:rsidR="00CD2F76" w:rsidRPr="00AB77B7">
        <w:rPr>
          <w:rFonts w:cs="Times New Roman"/>
          <w:szCs w:val="24"/>
        </w:rPr>
        <w:t xml:space="preserve">can be </w:t>
      </w:r>
      <w:r w:rsidR="00E052A3" w:rsidRPr="00AB77B7">
        <w:rPr>
          <w:rFonts w:cs="Times New Roman"/>
          <w:szCs w:val="24"/>
        </w:rPr>
        <w:t>obtained using</w:t>
      </w:r>
      <w:r w:rsidR="00CD2F76" w:rsidRPr="00AB77B7">
        <w:rPr>
          <w:rFonts w:cs="Times New Roman"/>
          <w:szCs w:val="24"/>
        </w:rPr>
        <w:t xml:space="preserve"> finite element analysis.</w:t>
      </w:r>
    </w:p>
    <w:p w14:paraId="550842EE" w14:textId="77777777" w:rsidR="00390F9C" w:rsidRPr="00AB77B7" w:rsidRDefault="005C54AB" w:rsidP="00CD2F76">
      <w:pPr>
        <w:rPr>
          <w:rFonts w:cs="Times New Roman"/>
          <w:szCs w:val="24"/>
        </w:rPr>
      </w:pPr>
      <w:r w:rsidRPr="00AB77B7">
        <w:rPr>
          <w:rFonts w:cs="Times New Roman"/>
          <w:noProof/>
          <w:szCs w:val="24"/>
          <w:lang w:eastAsia="en-GB"/>
        </w:rPr>
        <w:lastRenderedPageBreak/>
        <w:drawing>
          <wp:inline distT="0" distB="0" distL="0" distR="0" wp14:anchorId="1CE38931" wp14:editId="6012E4F5">
            <wp:extent cx="5731510" cy="4585335"/>
            <wp:effectExtent l="0" t="0" r="254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ermeability_spatial_distribution.png"/>
                    <pic:cNvPicPr/>
                  </pic:nvPicPr>
                  <pic:blipFill>
                    <a:blip r:embed="rId85">
                      <a:extLst>
                        <a:ext uri="{28A0092B-C50C-407E-A947-70E740481C1C}">
                          <a14:useLocalDpi xmlns:a14="http://schemas.microsoft.com/office/drawing/2010/main" val="0"/>
                        </a:ext>
                      </a:extLst>
                    </a:blip>
                    <a:stretch>
                      <a:fillRect/>
                    </a:stretch>
                  </pic:blipFill>
                  <pic:spPr>
                    <a:xfrm>
                      <a:off x="0" y="0"/>
                      <a:ext cx="5731510" cy="4585335"/>
                    </a:xfrm>
                    <a:prstGeom prst="rect">
                      <a:avLst/>
                    </a:prstGeom>
                  </pic:spPr>
                </pic:pic>
              </a:graphicData>
            </a:graphic>
          </wp:inline>
        </w:drawing>
      </w:r>
    </w:p>
    <w:p w14:paraId="38FC8BDD" w14:textId="7C3667E5" w:rsidR="00390F9C" w:rsidRPr="00AB77B7" w:rsidRDefault="005C54AB" w:rsidP="005C54AB">
      <w:pPr>
        <w:pStyle w:val="a5"/>
        <w:rPr>
          <w:rFonts w:cs="Times New Roman"/>
          <w:szCs w:val="24"/>
        </w:rPr>
      </w:pPr>
      <w:bookmarkStart w:id="185" w:name="_Ref492463837"/>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4</w:t>
      </w:r>
      <w:r w:rsidR="00816FC4">
        <w:rPr>
          <w:rFonts w:cs="Times New Roman"/>
        </w:rPr>
        <w:fldChar w:fldCharType="end"/>
      </w:r>
      <w:bookmarkEnd w:id="185"/>
      <w:r w:rsidRPr="00AB77B7">
        <w:rPr>
          <w:rFonts w:cs="Times New Roman"/>
        </w:rPr>
        <w:t xml:space="preserve"> Spatial distribution of relative permeability</w:t>
      </w:r>
      <w:r w:rsidR="00FB6783" w:rsidRPr="00AB77B7">
        <w:rPr>
          <w:rFonts w:cs="Times New Roman"/>
        </w:rPr>
        <w:t xml:space="preserve"> frozen at one rotor position in core region for inductance calculation</w:t>
      </w:r>
    </w:p>
    <w:p w14:paraId="4B8E6A3C" w14:textId="56860017" w:rsidR="00CD2F76" w:rsidRPr="00AB77B7" w:rsidRDefault="00CD2F76" w:rsidP="00CD2F76">
      <w:pPr>
        <w:rPr>
          <w:rFonts w:cs="Times New Roman"/>
          <w:szCs w:val="24"/>
        </w:rPr>
      </w:pPr>
      <w:r w:rsidRPr="00AB77B7">
        <w:rPr>
          <w:rFonts w:cs="Times New Roman"/>
          <w:szCs w:val="24"/>
        </w:rPr>
        <w:t xml:space="preserve">In this </w:t>
      </w:r>
      <w:r w:rsidR="00E052A3" w:rsidRPr="00AB77B7">
        <w:rPr>
          <w:rFonts w:cs="Times New Roman"/>
          <w:szCs w:val="24"/>
        </w:rPr>
        <w:t>study</w:t>
      </w:r>
      <w:r w:rsidRPr="00AB77B7">
        <w:rPr>
          <w:rFonts w:cs="Times New Roman"/>
          <w:szCs w:val="24"/>
        </w:rPr>
        <w:t>,</w:t>
      </w:r>
      <w:r w:rsidR="00E052A3" w:rsidRPr="00AB77B7">
        <w:rPr>
          <w:rFonts w:cs="Times New Roman"/>
          <w:szCs w:val="24"/>
        </w:rPr>
        <w:t xml:space="preserve"> a so-called ‘</w:t>
      </w:r>
      <w:r w:rsidRPr="00AB77B7">
        <w:rPr>
          <w:rFonts w:cs="Times New Roman"/>
          <w:szCs w:val="24"/>
        </w:rPr>
        <w:t>frozen permeability</w:t>
      </w:r>
      <w:r w:rsidR="00E052A3" w:rsidRPr="00AB77B7">
        <w:rPr>
          <w:rFonts w:cs="Times New Roman"/>
          <w:szCs w:val="24"/>
        </w:rPr>
        <w:t>’</w:t>
      </w:r>
      <w:r w:rsidRPr="00AB77B7">
        <w:rPr>
          <w:rFonts w:cs="Times New Roman"/>
          <w:szCs w:val="24"/>
        </w:rPr>
        <w:t xml:space="preserve"> method </w:t>
      </w:r>
      <w:r w:rsidR="00E052A3" w:rsidRPr="00AB77B7">
        <w:rPr>
          <w:rFonts w:cs="Times New Roman"/>
          <w:szCs w:val="24"/>
        </w:rPr>
        <w:t>has been adopted</w:t>
      </w:r>
      <w:r w:rsidRPr="00AB77B7">
        <w:rPr>
          <w:rFonts w:cs="Times New Roman"/>
          <w:szCs w:val="24"/>
        </w:rPr>
        <w:t xml:space="preserve"> for calculation of phase inductance. </w:t>
      </w:r>
      <w:r w:rsidR="00DD22EC" w:rsidRPr="00AB77B7">
        <w:rPr>
          <w:rFonts w:cs="Times New Roman"/>
          <w:szCs w:val="24"/>
        </w:rPr>
        <w:t xml:space="preserve">This method </w:t>
      </w:r>
      <w:r w:rsidR="007264FF" w:rsidRPr="00AB77B7">
        <w:rPr>
          <w:rFonts w:cs="Times New Roman"/>
          <w:szCs w:val="24"/>
        </w:rPr>
        <w:t xml:space="preserve">can accommodate the </w:t>
      </w:r>
      <w:r w:rsidR="00F344F3" w:rsidRPr="00AB77B7">
        <w:rPr>
          <w:rFonts w:cs="Times New Roman"/>
          <w:szCs w:val="24"/>
        </w:rPr>
        <w:t>change in saturation condition in core region from load condition to no load condition and the magnet flux</w:t>
      </w:r>
      <w:r w:rsidR="00171AFC" w:rsidRPr="00AB77B7">
        <w:rPr>
          <w:rFonts w:cs="Times New Roman"/>
          <w:szCs w:val="24"/>
        </w:rPr>
        <w:t xml:space="preserve"> could be calculated solely at open circuit condition but represent the part of magnet flux from total flux</w:t>
      </w:r>
      <w:r w:rsidR="00F344F3" w:rsidRPr="00AB77B7">
        <w:rPr>
          <w:rFonts w:cs="Times New Roman"/>
          <w:szCs w:val="24"/>
        </w:rPr>
        <w:t xml:space="preserve"> at load condition. This </w:t>
      </w:r>
      <w:r w:rsidR="00171AFC" w:rsidRPr="00AB77B7">
        <w:rPr>
          <w:rFonts w:cs="Times New Roman"/>
          <w:szCs w:val="24"/>
        </w:rPr>
        <w:t>provides convenience of separating the magnet flux from total flux at load condition with high accuracy and improves the precision of inductance calculation. More specifically,</w:t>
      </w:r>
      <w:r w:rsidR="00F344F3" w:rsidRPr="00AB77B7">
        <w:rPr>
          <w:rFonts w:cs="Times New Roman"/>
          <w:szCs w:val="24"/>
        </w:rPr>
        <w:t xml:space="preserve"> </w:t>
      </w:r>
      <w:r w:rsidR="00171AFC" w:rsidRPr="00AB77B7">
        <w:rPr>
          <w:rFonts w:cs="Times New Roman"/>
          <w:szCs w:val="24"/>
        </w:rPr>
        <w:t>f</w:t>
      </w:r>
      <w:r w:rsidRPr="00AB77B7">
        <w:rPr>
          <w:rFonts w:cs="Times New Roman"/>
          <w:szCs w:val="24"/>
        </w:rPr>
        <w:t xml:space="preserve">or each machine, the built FE model is put into transient solving with rotor rotating by one electrical cycle, when only one phase, e.g. phase A, is imposed on a DC current </w:t>
      </w:r>
      <m:oMath>
        <m:sSub>
          <m:sSubPr>
            <m:ctrlPr>
              <w:rPr>
                <w:rFonts w:ascii="Cambria Math" w:hAnsi="Cambria Math" w:cs="Times New Roman"/>
                <w:szCs w:val="24"/>
              </w:rPr>
            </m:ctrlPr>
          </m:sSubPr>
          <m:e>
            <m:r>
              <w:rPr>
                <w:rFonts w:ascii="Cambria Math" w:hAnsi="Cambria Math" w:cs="Times New Roman"/>
                <w:szCs w:val="24"/>
              </w:rPr>
              <m:t>I</m:t>
            </m:r>
          </m:e>
          <m:sub>
            <m:r>
              <w:rPr>
                <w:rFonts w:ascii="Cambria Math" w:hAnsi="Cambria Math" w:cs="Times New Roman"/>
                <w:szCs w:val="24"/>
              </w:rPr>
              <m:t>A</m:t>
            </m:r>
          </m:sub>
        </m:sSub>
      </m:oMath>
      <w:r w:rsidRPr="00AB77B7">
        <w:rPr>
          <w:rFonts w:cs="Times New Roman"/>
          <w:szCs w:val="24"/>
        </w:rPr>
        <w:t xml:space="preserve">, whose value ramps through certain range by a series of transient solving to change the saturation level, while other two phases are kept open circuit. In the post-processing stage, the flux through each phase, i.e. </w:t>
      </w:r>
      <m:oMath>
        <m:sSub>
          <m:sSubPr>
            <m:ctrlPr>
              <w:rPr>
                <w:rFonts w:ascii="Cambria Math" w:hAnsi="Cambria Math" w:cs="Times New Roman"/>
                <w:i/>
                <w:szCs w:val="24"/>
              </w:rPr>
            </m:ctrlPr>
          </m:sSubPr>
          <m:e>
            <m:r>
              <m:rPr>
                <m:sty m:val="p"/>
              </m:rPr>
              <w:rPr>
                <w:rFonts w:ascii="Cambria Math" w:hAnsi="Cambria Math" w:cs="Times New Roman"/>
                <w:szCs w:val="24"/>
              </w:rPr>
              <m:t>Φ</m:t>
            </m:r>
          </m:e>
          <m:sub>
            <m:r>
              <w:rPr>
                <w:rFonts w:ascii="Cambria Math" w:hAnsi="Cambria Math" w:cs="Times New Roman"/>
                <w:szCs w:val="24"/>
              </w:rPr>
              <m:t>A</m:t>
            </m:r>
          </m:sub>
        </m:sSub>
      </m:oMath>
      <w:r w:rsidRPr="00AB77B7">
        <w:rPr>
          <w:rFonts w:cs="Times New Roman"/>
          <w:szCs w:val="24"/>
        </w:rPr>
        <w:t xml:space="preserve">, </w:t>
      </w:r>
      <m:oMath>
        <m:sSub>
          <m:sSubPr>
            <m:ctrlPr>
              <w:rPr>
                <w:rFonts w:ascii="Cambria Math" w:hAnsi="Cambria Math" w:cs="Times New Roman"/>
                <w:i/>
                <w:szCs w:val="24"/>
              </w:rPr>
            </m:ctrlPr>
          </m:sSubPr>
          <m:e>
            <m:r>
              <m:rPr>
                <m:sty m:val="p"/>
              </m:rPr>
              <w:rPr>
                <w:rFonts w:ascii="Cambria Math" w:hAnsi="Cambria Math" w:cs="Times New Roman"/>
                <w:szCs w:val="24"/>
              </w:rPr>
              <m:t>Φ</m:t>
            </m:r>
          </m:e>
          <m:sub>
            <m:r>
              <w:rPr>
                <w:rFonts w:ascii="Cambria Math" w:hAnsi="Cambria Math" w:cs="Times New Roman"/>
                <w:szCs w:val="24"/>
              </w:rPr>
              <m:t>B</m:t>
            </m:r>
          </m:sub>
        </m:sSub>
      </m:oMath>
      <w:r w:rsidRPr="00AB77B7">
        <w:rPr>
          <w:rFonts w:cs="Times New Roman"/>
          <w:szCs w:val="24"/>
        </w:rPr>
        <w:t xml:space="preserve">, and </w:t>
      </w:r>
      <m:oMath>
        <m:sSub>
          <m:sSubPr>
            <m:ctrlPr>
              <w:rPr>
                <w:rFonts w:ascii="Cambria Math" w:hAnsi="Cambria Math" w:cs="Times New Roman"/>
                <w:i/>
                <w:szCs w:val="24"/>
              </w:rPr>
            </m:ctrlPr>
          </m:sSubPr>
          <m:e>
            <m:r>
              <m:rPr>
                <m:sty m:val="p"/>
              </m:rPr>
              <w:rPr>
                <w:rFonts w:ascii="Cambria Math" w:hAnsi="Cambria Math" w:cs="Times New Roman"/>
                <w:szCs w:val="24"/>
              </w:rPr>
              <m:t>Φ</m:t>
            </m:r>
          </m:e>
          <m:sub>
            <m:r>
              <w:rPr>
                <w:rFonts w:ascii="Cambria Math" w:hAnsi="Cambria Math" w:cs="Times New Roman"/>
                <w:szCs w:val="24"/>
              </w:rPr>
              <m:t>C</m:t>
            </m:r>
          </m:sub>
        </m:sSub>
      </m:oMath>
      <w:r w:rsidRPr="00AB77B7">
        <w:rPr>
          <w:rFonts w:cs="Times New Roman"/>
          <w:szCs w:val="24"/>
        </w:rPr>
        <w:t>, whose value has the contribution from both the armature flux and the magnet remanence flux, is detected and extracted from the FE softwa</w:t>
      </w:r>
      <w:r w:rsidR="00B31311" w:rsidRPr="00AB77B7">
        <w:rPr>
          <w:rFonts w:cs="Times New Roman"/>
          <w:szCs w:val="24"/>
        </w:rPr>
        <w:t xml:space="preserve">re. </w:t>
      </w:r>
      <w:r w:rsidR="008D3284" w:rsidRPr="00AB77B7">
        <w:rPr>
          <w:rFonts w:cs="Times New Roman"/>
          <w:szCs w:val="24"/>
        </w:rPr>
        <w:t>At each step of rotor position, t</w:t>
      </w:r>
      <w:r w:rsidR="00B31311" w:rsidRPr="00AB77B7">
        <w:rPr>
          <w:rFonts w:cs="Times New Roman"/>
          <w:szCs w:val="24"/>
        </w:rPr>
        <w:t>he relative permeability at different geometric position in</w:t>
      </w:r>
      <w:r w:rsidRPr="00AB77B7">
        <w:rPr>
          <w:rFonts w:cs="Times New Roman"/>
          <w:szCs w:val="24"/>
        </w:rPr>
        <w:t xml:space="preserve"> the stator and rotor core, which represents the </w:t>
      </w:r>
      <w:r w:rsidR="008D3284" w:rsidRPr="00AB77B7">
        <w:rPr>
          <w:rFonts w:cs="Times New Roman"/>
          <w:szCs w:val="24"/>
        </w:rPr>
        <w:t xml:space="preserve">transient </w:t>
      </w:r>
      <w:r w:rsidRPr="00AB77B7">
        <w:rPr>
          <w:rFonts w:cs="Times New Roman"/>
          <w:szCs w:val="24"/>
        </w:rPr>
        <w:t xml:space="preserve">saturation level at that </w:t>
      </w:r>
      <w:r w:rsidR="008D3284" w:rsidRPr="00AB77B7">
        <w:rPr>
          <w:rFonts w:cs="Times New Roman"/>
          <w:szCs w:val="24"/>
        </w:rPr>
        <w:lastRenderedPageBreak/>
        <w:t>position</w:t>
      </w:r>
      <w:r w:rsidRPr="00AB77B7">
        <w:rPr>
          <w:rFonts w:cs="Times New Roman"/>
          <w:szCs w:val="24"/>
        </w:rPr>
        <w:t xml:space="preserve">, is frozen and stored in a spatial quantity. Afterwards, the same transient solving is rerun but with all three phases open circuit, i.e. no armature flux. The relative permeability of stator and rotor core material is now initialized using the pre-stored permeability map, an example shown in </w:t>
      </w:r>
      <w:r w:rsidR="00FB6783" w:rsidRPr="00AB77B7">
        <w:rPr>
          <w:rFonts w:cs="Times New Roman"/>
          <w:color w:val="FF0000"/>
          <w:szCs w:val="24"/>
        </w:rPr>
        <w:fldChar w:fldCharType="begin"/>
      </w:r>
      <w:r w:rsidR="00FB6783" w:rsidRPr="00AB77B7">
        <w:rPr>
          <w:rFonts w:cs="Times New Roman"/>
          <w:szCs w:val="24"/>
        </w:rPr>
        <w:instrText xml:space="preserve"> REF _Ref492463837 \h </w:instrText>
      </w:r>
      <w:r w:rsidR="00E052A3" w:rsidRPr="00AB77B7">
        <w:rPr>
          <w:rFonts w:cs="Times New Roman"/>
          <w:color w:val="FF0000"/>
          <w:szCs w:val="24"/>
        </w:rPr>
        <w:instrText xml:space="preserve"> \* MERGEFORMAT </w:instrText>
      </w:r>
      <w:r w:rsidR="00FB6783" w:rsidRPr="00AB77B7">
        <w:rPr>
          <w:rFonts w:cs="Times New Roman"/>
          <w:color w:val="FF0000"/>
          <w:szCs w:val="24"/>
        </w:rPr>
      </w:r>
      <w:r w:rsidR="00FB6783" w:rsidRPr="00AB77B7">
        <w:rPr>
          <w:rFonts w:cs="Times New Roman"/>
          <w:color w:val="FF0000"/>
          <w:szCs w:val="24"/>
        </w:rPr>
        <w:fldChar w:fldCharType="separate"/>
      </w:r>
      <w:r w:rsidR="006D062E" w:rsidRPr="00AB77B7">
        <w:rPr>
          <w:rFonts w:cs="Times New Roman"/>
        </w:rPr>
        <w:t xml:space="preserve">Figure </w:t>
      </w:r>
      <w:r w:rsidR="006D062E">
        <w:rPr>
          <w:rFonts w:cs="Times New Roman"/>
          <w:noProof/>
        </w:rPr>
        <w:t>3.4</w:t>
      </w:r>
      <w:r w:rsidR="00FB6783" w:rsidRPr="00AB77B7">
        <w:rPr>
          <w:rFonts w:cs="Times New Roman"/>
          <w:color w:val="FF0000"/>
          <w:szCs w:val="24"/>
        </w:rPr>
        <w:fldChar w:fldCharType="end"/>
      </w:r>
      <w:r w:rsidRPr="00AB77B7">
        <w:rPr>
          <w:rFonts w:cs="Times New Roman"/>
          <w:szCs w:val="24"/>
        </w:rPr>
        <w:t xml:space="preserve">, instead of the BH curve, by which the saturation level of the previous solving, when armature and remanence flux both exist, is imported into this solving process. In the postprocessing stage, the flux through each phase, i.e. </w:t>
      </w:r>
      <m:oMath>
        <m:sSub>
          <m:sSubPr>
            <m:ctrlPr>
              <w:rPr>
                <w:rFonts w:ascii="Cambria Math" w:hAnsi="Cambria Math" w:cs="Times New Roman"/>
                <w:i/>
                <w:szCs w:val="24"/>
              </w:rPr>
            </m:ctrlPr>
          </m:sSubPr>
          <m:e>
            <m:r>
              <m:rPr>
                <m:sty m:val="p"/>
              </m:rPr>
              <w:rPr>
                <w:rFonts w:ascii="Cambria Math" w:hAnsi="Cambria Math" w:cs="Times New Roman"/>
                <w:szCs w:val="24"/>
              </w:rPr>
              <m:t>Φ</m:t>
            </m:r>
          </m:e>
          <m:sub>
            <m:r>
              <w:rPr>
                <w:rFonts w:ascii="Cambria Math" w:hAnsi="Cambria Math" w:cs="Times New Roman"/>
                <w:szCs w:val="24"/>
              </w:rPr>
              <m:t>AM</m:t>
            </m:r>
          </m:sub>
        </m:sSub>
      </m:oMath>
      <w:r w:rsidRPr="00AB77B7">
        <w:rPr>
          <w:rFonts w:cs="Times New Roman"/>
          <w:szCs w:val="24"/>
        </w:rPr>
        <w:t xml:space="preserve">, </w:t>
      </w:r>
      <m:oMath>
        <m:sSub>
          <m:sSubPr>
            <m:ctrlPr>
              <w:rPr>
                <w:rFonts w:ascii="Cambria Math" w:hAnsi="Cambria Math" w:cs="Times New Roman"/>
                <w:i/>
                <w:szCs w:val="24"/>
              </w:rPr>
            </m:ctrlPr>
          </m:sSubPr>
          <m:e>
            <m:r>
              <m:rPr>
                <m:sty m:val="p"/>
              </m:rPr>
              <w:rPr>
                <w:rFonts w:ascii="Cambria Math" w:hAnsi="Cambria Math" w:cs="Times New Roman"/>
                <w:szCs w:val="24"/>
              </w:rPr>
              <m:t>Φ</m:t>
            </m:r>
          </m:e>
          <m:sub>
            <m:r>
              <w:rPr>
                <w:rFonts w:ascii="Cambria Math" w:hAnsi="Cambria Math" w:cs="Times New Roman"/>
                <w:szCs w:val="24"/>
              </w:rPr>
              <m:t>BM</m:t>
            </m:r>
          </m:sub>
        </m:sSub>
      </m:oMath>
      <w:r w:rsidRPr="00AB77B7">
        <w:rPr>
          <w:rFonts w:cs="Times New Roman"/>
          <w:szCs w:val="24"/>
        </w:rPr>
        <w:t xml:space="preserve">, and </w:t>
      </w:r>
      <m:oMath>
        <m:sSub>
          <m:sSubPr>
            <m:ctrlPr>
              <w:rPr>
                <w:rFonts w:ascii="Cambria Math" w:hAnsi="Cambria Math" w:cs="Times New Roman"/>
                <w:i/>
                <w:szCs w:val="24"/>
              </w:rPr>
            </m:ctrlPr>
          </m:sSubPr>
          <m:e>
            <m:r>
              <m:rPr>
                <m:sty m:val="p"/>
              </m:rPr>
              <w:rPr>
                <w:rFonts w:ascii="Cambria Math" w:hAnsi="Cambria Math" w:cs="Times New Roman"/>
                <w:szCs w:val="24"/>
              </w:rPr>
              <m:t>Φ</m:t>
            </m:r>
          </m:e>
          <m:sub>
            <m:r>
              <w:rPr>
                <w:rFonts w:ascii="Cambria Math" w:hAnsi="Cambria Math" w:cs="Times New Roman"/>
                <w:szCs w:val="24"/>
              </w:rPr>
              <m:t>CM</m:t>
            </m:r>
          </m:sub>
        </m:sSub>
      </m:oMath>
      <w:r w:rsidRPr="00AB77B7">
        <w:rPr>
          <w:rFonts w:cs="Times New Roman"/>
          <w:szCs w:val="24"/>
        </w:rPr>
        <w:t>, whose value now only have the contribution from the magnet remanence flux, is detected and extracted from the FE software. The self-inductance of phase A, can be calculated using the following equation,</w:t>
      </w:r>
    </w:p>
    <w:tbl>
      <w:tblPr>
        <w:tblW w:w="0" w:type="auto"/>
        <w:tblLook w:val="04A0" w:firstRow="1" w:lastRow="0" w:firstColumn="1" w:lastColumn="0" w:noHBand="0" w:noVBand="1"/>
      </w:tblPr>
      <w:tblGrid>
        <w:gridCol w:w="8365"/>
        <w:gridCol w:w="676"/>
      </w:tblGrid>
      <w:tr w:rsidR="00CD2F76" w:rsidRPr="00AB77B7" w14:paraId="1520AC5A" w14:textId="77777777" w:rsidTr="00CD2F76">
        <w:tc>
          <w:tcPr>
            <w:tcW w:w="8365" w:type="dxa"/>
            <w:vAlign w:val="center"/>
          </w:tcPr>
          <w:p w14:paraId="318E6E8B" w14:textId="77777777" w:rsidR="00CD2F76" w:rsidRPr="00AB77B7" w:rsidRDefault="00CE5A53" w:rsidP="00CD2F76">
            <w:pPr>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m:rPr>
                            <m:sty m:val="p"/>
                          </m:rPr>
                          <w:rPr>
                            <w:rFonts w:ascii="Cambria Math" w:hAnsi="Cambria Math" w:cs="Times New Roman"/>
                          </w:rPr>
                          <m:t>Φ</m:t>
                        </m:r>
                      </m:e>
                      <m:sub>
                        <m:r>
                          <w:rPr>
                            <w:rFonts w:ascii="Cambria Math" w:hAnsi="Cambria Math" w:cs="Times New Roman"/>
                          </w:rPr>
                          <m:t>A</m:t>
                        </m:r>
                      </m:sub>
                    </m:sSub>
                    <m:r>
                      <w:rPr>
                        <w:rFonts w:ascii="Cambria Math" w:hAnsi="Cambria Math" w:cs="Times New Roman"/>
                      </w:rPr>
                      <m:t>-</m:t>
                    </m:r>
                    <m:sSub>
                      <m:sSubPr>
                        <m:ctrlPr>
                          <w:rPr>
                            <w:rFonts w:ascii="Cambria Math" w:hAnsi="Cambria Math" w:cs="Times New Roman"/>
                            <w:i/>
                          </w:rPr>
                        </m:ctrlPr>
                      </m:sSubPr>
                      <m:e>
                        <m:r>
                          <m:rPr>
                            <m:sty m:val="p"/>
                          </m:rPr>
                          <w:rPr>
                            <w:rFonts w:ascii="Cambria Math" w:hAnsi="Cambria Math" w:cs="Times New Roman"/>
                          </w:rPr>
                          <m:t>Φ</m:t>
                        </m:r>
                      </m:e>
                      <m:sub>
                        <m:r>
                          <w:rPr>
                            <w:rFonts w:ascii="Cambria Math" w:hAnsi="Cambria Math" w:cs="Times New Roman"/>
                          </w:rPr>
                          <m:t>AM</m:t>
                        </m:r>
                      </m:sub>
                    </m:sSub>
                  </m:num>
                  <m:den>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A</m:t>
                        </m:r>
                      </m:sub>
                    </m:sSub>
                  </m:den>
                </m:f>
              </m:oMath>
            </m:oMathPara>
          </w:p>
        </w:tc>
        <w:tc>
          <w:tcPr>
            <w:tcW w:w="651" w:type="dxa"/>
            <w:vAlign w:val="center"/>
          </w:tcPr>
          <w:p w14:paraId="40338FCE" w14:textId="649B1077" w:rsidR="00CD2F76" w:rsidRPr="00AB77B7" w:rsidRDefault="00CD2F76" w:rsidP="00CD2F76">
            <w:pPr>
              <w:jc w:val="center"/>
              <w:rPr>
                <w:rFonts w:cs="Times New Roman"/>
                <w:szCs w:val="24"/>
              </w:rPr>
            </w:pPr>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4</w:t>
            </w:r>
            <w:r w:rsidR="00AD1657" w:rsidRPr="00AB77B7">
              <w:rPr>
                <w:rFonts w:cs="Times New Roman"/>
                <w:szCs w:val="24"/>
              </w:rPr>
              <w:fldChar w:fldCharType="end"/>
            </w:r>
            <w:r w:rsidRPr="00AB77B7">
              <w:rPr>
                <w:rFonts w:cs="Times New Roman"/>
                <w:szCs w:val="24"/>
              </w:rPr>
              <w:t>)</w:t>
            </w:r>
          </w:p>
        </w:tc>
      </w:tr>
    </w:tbl>
    <w:p w14:paraId="2180BC5C" w14:textId="77777777" w:rsidR="00CD2F76" w:rsidRPr="00AB77B7" w:rsidRDefault="00CD2F76" w:rsidP="00CD2F76">
      <w:pPr>
        <w:rPr>
          <w:rFonts w:cs="Times New Roman"/>
        </w:rPr>
      </w:pPr>
      <w:r w:rsidRPr="00AB77B7">
        <w:rPr>
          <w:rFonts w:cs="Times New Roman"/>
        </w:rPr>
        <w:t>and the mutual inductance of phase A to B and A to C can be calculated using the following corresponding equations,</w:t>
      </w:r>
    </w:p>
    <w:tbl>
      <w:tblPr>
        <w:tblW w:w="0" w:type="auto"/>
        <w:tblLook w:val="04A0" w:firstRow="1" w:lastRow="0" w:firstColumn="1" w:lastColumn="0" w:noHBand="0" w:noVBand="1"/>
      </w:tblPr>
      <w:tblGrid>
        <w:gridCol w:w="8365"/>
        <w:gridCol w:w="676"/>
      </w:tblGrid>
      <w:tr w:rsidR="00CD2F76" w:rsidRPr="00AB77B7" w14:paraId="44DAA442" w14:textId="77777777" w:rsidTr="00E5543E">
        <w:trPr>
          <w:trHeight w:val="800"/>
        </w:trPr>
        <w:tc>
          <w:tcPr>
            <w:tcW w:w="8365" w:type="dxa"/>
            <w:vAlign w:val="center"/>
          </w:tcPr>
          <w:p w14:paraId="62C6C9B8" w14:textId="77777777" w:rsidR="00CD2F76" w:rsidRPr="00AB77B7" w:rsidRDefault="00CE5A53" w:rsidP="00CD2F76">
            <w:pPr>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BA</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m:rPr>
                            <m:sty m:val="p"/>
                          </m:rPr>
                          <w:rPr>
                            <w:rFonts w:ascii="Cambria Math" w:hAnsi="Cambria Math" w:cs="Times New Roman"/>
                          </w:rPr>
                          <m:t>Φ</m:t>
                        </m:r>
                      </m:e>
                      <m:sub>
                        <m:r>
                          <w:rPr>
                            <w:rFonts w:ascii="Cambria Math" w:hAnsi="Cambria Math" w:cs="Times New Roman"/>
                          </w:rPr>
                          <m:t>B</m:t>
                        </m:r>
                      </m:sub>
                    </m:sSub>
                    <m:r>
                      <w:rPr>
                        <w:rFonts w:ascii="Cambria Math" w:hAnsi="Cambria Math" w:cs="Times New Roman"/>
                      </w:rPr>
                      <m:t>-</m:t>
                    </m:r>
                    <m:sSub>
                      <m:sSubPr>
                        <m:ctrlPr>
                          <w:rPr>
                            <w:rFonts w:ascii="Cambria Math" w:hAnsi="Cambria Math" w:cs="Times New Roman"/>
                            <w:i/>
                          </w:rPr>
                        </m:ctrlPr>
                      </m:sSubPr>
                      <m:e>
                        <m:r>
                          <m:rPr>
                            <m:sty m:val="p"/>
                          </m:rPr>
                          <w:rPr>
                            <w:rFonts w:ascii="Cambria Math" w:hAnsi="Cambria Math" w:cs="Times New Roman"/>
                          </w:rPr>
                          <m:t>Φ</m:t>
                        </m:r>
                      </m:e>
                      <m:sub>
                        <m:r>
                          <w:rPr>
                            <w:rFonts w:ascii="Cambria Math" w:hAnsi="Cambria Math" w:cs="Times New Roman"/>
                          </w:rPr>
                          <m:t>BM</m:t>
                        </m:r>
                      </m:sub>
                    </m:sSub>
                  </m:num>
                  <m:den>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A</m:t>
                        </m:r>
                      </m:sub>
                    </m:sSub>
                  </m:den>
                </m:f>
              </m:oMath>
            </m:oMathPara>
          </w:p>
        </w:tc>
        <w:tc>
          <w:tcPr>
            <w:tcW w:w="651" w:type="dxa"/>
            <w:vAlign w:val="center"/>
          </w:tcPr>
          <w:p w14:paraId="7F358FCD" w14:textId="1E9B0A01" w:rsidR="00CD2F76" w:rsidRPr="00AB77B7" w:rsidRDefault="00CD2F76" w:rsidP="00CD2F76">
            <w:pPr>
              <w:jc w:val="center"/>
              <w:rPr>
                <w:rFonts w:cs="Times New Roman"/>
                <w:szCs w:val="24"/>
              </w:rPr>
            </w:pPr>
            <w:bookmarkStart w:id="186" w:name="_Ref501875340"/>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5</w:t>
            </w:r>
            <w:r w:rsidR="00AD1657" w:rsidRPr="00AB77B7">
              <w:rPr>
                <w:rFonts w:cs="Times New Roman"/>
                <w:szCs w:val="24"/>
              </w:rPr>
              <w:fldChar w:fldCharType="end"/>
            </w:r>
            <w:r w:rsidRPr="00AB77B7">
              <w:rPr>
                <w:rFonts w:cs="Times New Roman"/>
                <w:szCs w:val="24"/>
              </w:rPr>
              <w:t>)</w:t>
            </w:r>
            <w:bookmarkEnd w:id="186"/>
          </w:p>
        </w:tc>
      </w:tr>
      <w:tr w:rsidR="00CD2F76" w:rsidRPr="00AB77B7" w14:paraId="59A5B9E7" w14:textId="77777777" w:rsidTr="00E5543E">
        <w:trPr>
          <w:trHeight w:val="800"/>
        </w:trPr>
        <w:tc>
          <w:tcPr>
            <w:tcW w:w="8365" w:type="dxa"/>
            <w:vAlign w:val="center"/>
          </w:tcPr>
          <w:p w14:paraId="12DC4A53" w14:textId="77777777" w:rsidR="00CD2F76" w:rsidRPr="00AB77B7" w:rsidRDefault="00CE5A53" w:rsidP="00CD2F76">
            <w:pPr>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CA</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m:rPr>
                            <m:sty m:val="p"/>
                          </m:rPr>
                          <w:rPr>
                            <w:rFonts w:ascii="Cambria Math" w:hAnsi="Cambria Math" w:cs="Times New Roman"/>
                          </w:rPr>
                          <m:t>Φ</m:t>
                        </m:r>
                      </m:e>
                      <m:sub>
                        <m:r>
                          <w:rPr>
                            <w:rFonts w:ascii="Cambria Math" w:hAnsi="Cambria Math" w:cs="Times New Roman"/>
                          </w:rPr>
                          <m:t>C</m:t>
                        </m:r>
                      </m:sub>
                    </m:sSub>
                    <m:r>
                      <w:rPr>
                        <w:rFonts w:ascii="Cambria Math" w:hAnsi="Cambria Math" w:cs="Times New Roman"/>
                      </w:rPr>
                      <m:t>-</m:t>
                    </m:r>
                    <m:sSub>
                      <m:sSubPr>
                        <m:ctrlPr>
                          <w:rPr>
                            <w:rFonts w:ascii="Cambria Math" w:hAnsi="Cambria Math" w:cs="Times New Roman"/>
                            <w:i/>
                          </w:rPr>
                        </m:ctrlPr>
                      </m:sSubPr>
                      <m:e>
                        <m:r>
                          <m:rPr>
                            <m:sty m:val="p"/>
                          </m:rPr>
                          <w:rPr>
                            <w:rFonts w:ascii="Cambria Math" w:hAnsi="Cambria Math" w:cs="Times New Roman"/>
                          </w:rPr>
                          <m:t>Φ</m:t>
                        </m:r>
                      </m:e>
                      <m:sub>
                        <m:r>
                          <w:rPr>
                            <w:rFonts w:ascii="Cambria Math" w:hAnsi="Cambria Math" w:cs="Times New Roman"/>
                          </w:rPr>
                          <m:t>CM</m:t>
                        </m:r>
                      </m:sub>
                    </m:sSub>
                  </m:num>
                  <m:den>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A</m:t>
                        </m:r>
                      </m:sub>
                    </m:sSub>
                  </m:den>
                </m:f>
              </m:oMath>
            </m:oMathPara>
          </w:p>
        </w:tc>
        <w:tc>
          <w:tcPr>
            <w:tcW w:w="651" w:type="dxa"/>
            <w:vAlign w:val="center"/>
          </w:tcPr>
          <w:p w14:paraId="281C1D88" w14:textId="2A346777" w:rsidR="00CD2F76" w:rsidRPr="00AB77B7" w:rsidRDefault="00CD2F76" w:rsidP="00CD2F76">
            <w:pPr>
              <w:jc w:val="center"/>
              <w:rPr>
                <w:rFonts w:cs="Times New Roman"/>
                <w:szCs w:val="24"/>
              </w:rPr>
            </w:pPr>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6</w:t>
            </w:r>
            <w:r w:rsidR="00AD1657" w:rsidRPr="00AB77B7">
              <w:rPr>
                <w:rFonts w:cs="Times New Roman"/>
                <w:szCs w:val="24"/>
              </w:rPr>
              <w:fldChar w:fldCharType="end"/>
            </w:r>
            <w:r w:rsidRPr="00AB77B7">
              <w:rPr>
                <w:rFonts w:cs="Times New Roman"/>
                <w:szCs w:val="24"/>
              </w:rPr>
              <w:t>)</w:t>
            </w:r>
          </w:p>
        </w:tc>
      </w:tr>
    </w:tbl>
    <w:p w14:paraId="45D9C868" w14:textId="4860C5D5" w:rsidR="00CD2F76" w:rsidRPr="00AB77B7" w:rsidRDefault="00CD2F76" w:rsidP="00CD2F76">
      <w:pPr>
        <w:rPr>
          <w:rFonts w:cs="Times New Roman"/>
        </w:rPr>
      </w:pPr>
      <w:r w:rsidRPr="00AB77B7">
        <w:rPr>
          <w:rFonts w:cs="Times New Roman"/>
        </w:rPr>
        <w:t xml:space="preserve">The same mutual inductance would be obtained for phase A when </w:t>
      </w:r>
      <w:r w:rsidR="00E052A3" w:rsidRPr="00AB77B7">
        <w:rPr>
          <w:rFonts w:cs="Times New Roman"/>
        </w:rPr>
        <w:t xml:space="preserve">current is present in </w:t>
      </w:r>
      <w:r w:rsidRPr="00AB77B7">
        <w:rPr>
          <w:rFonts w:cs="Times New Roman"/>
        </w:rPr>
        <w:t>phase B or C</w:t>
      </w:r>
      <w:r w:rsidR="00921C6E" w:rsidRPr="00AB77B7">
        <w:rPr>
          <w:rFonts w:cs="Times New Roman"/>
        </w:rPr>
        <w:t xml:space="preserve">, </w:t>
      </w:r>
      <w:r w:rsidR="00E052A3" w:rsidRPr="00AB77B7">
        <w:rPr>
          <w:rFonts w:cs="Times New Roman"/>
        </w:rPr>
        <w:t>i.e.</w:t>
      </w:r>
    </w:p>
    <w:tbl>
      <w:tblPr>
        <w:tblW w:w="0" w:type="auto"/>
        <w:tblInd w:w="-34" w:type="dxa"/>
        <w:tblLook w:val="04A0" w:firstRow="1" w:lastRow="0" w:firstColumn="1" w:lastColumn="0" w:noHBand="0" w:noVBand="1"/>
      </w:tblPr>
      <w:tblGrid>
        <w:gridCol w:w="8369"/>
        <w:gridCol w:w="686"/>
      </w:tblGrid>
      <w:tr w:rsidR="00E5543E" w:rsidRPr="00AB77B7" w14:paraId="31240E2B" w14:textId="77777777" w:rsidTr="00EA4A6E">
        <w:trPr>
          <w:trHeight w:val="600"/>
        </w:trPr>
        <w:tc>
          <w:tcPr>
            <w:tcW w:w="8369" w:type="dxa"/>
            <w:vAlign w:val="center"/>
          </w:tcPr>
          <w:p w14:paraId="07631765" w14:textId="6355D405" w:rsidR="00E5543E" w:rsidRPr="00AB77B7" w:rsidRDefault="00CE5A53" w:rsidP="000C57DB">
            <w:pPr>
              <w:spacing w:before="0"/>
              <w:jc w:val="center"/>
              <w:rPr>
                <w:rFonts w:cs="Times New Roman"/>
                <w:lang w:val="en-US"/>
              </w:rPr>
            </w:pPr>
            <m:oMathPara>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AB</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BA</m:t>
                    </m:r>
                  </m:sub>
                </m:sSub>
              </m:oMath>
            </m:oMathPara>
          </w:p>
        </w:tc>
        <w:tc>
          <w:tcPr>
            <w:tcW w:w="686" w:type="dxa"/>
            <w:vAlign w:val="center"/>
          </w:tcPr>
          <w:p w14:paraId="7F851FDB" w14:textId="75ED163D" w:rsidR="00E5543E" w:rsidRPr="00AB77B7" w:rsidRDefault="00E5543E" w:rsidP="000C57DB">
            <w:pPr>
              <w:spacing w:before="0"/>
              <w:jc w:val="center"/>
              <w:rPr>
                <w:rFonts w:cs="Times New Roman"/>
                <w:lang w:val="en-US"/>
              </w:rPr>
            </w:pPr>
            <w:bookmarkStart w:id="187" w:name="_Ref501874398"/>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7</w:t>
            </w:r>
            <w:r w:rsidR="005F21A8" w:rsidRPr="00AB77B7">
              <w:rPr>
                <w:rFonts w:cs="Times New Roman"/>
                <w:noProof/>
              </w:rPr>
              <w:fldChar w:fldCharType="end"/>
            </w:r>
            <w:r w:rsidRPr="00AB77B7">
              <w:rPr>
                <w:rFonts w:cs="Times New Roman"/>
              </w:rPr>
              <w:t>)</w:t>
            </w:r>
            <w:bookmarkEnd w:id="187"/>
          </w:p>
        </w:tc>
      </w:tr>
      <w:tr w:rsidR="00E5543E" w:rsidRPr="00AB77B7" w14:paraId="6FC6376F" w14:textId="77777777" w:rsidTr="00EA4A6E">
        <w:trPr>
          <w:trHeight w:val="600"/>
        </w:trPr>
        <w:tc>
          <w:tcPr>
            <w:tcW w:w="8369" w:type="dxa"/>
            <w:vAlign w:val="center"/>
          </w:tcPr>
          <w:p w14:paraId="6EB3A36C" w14:textId="1DAEA72B" w:rsidR="00E5543E" w:rsidRPr="00AB77B7" w:rsidRDefault="00CE5A53" w:rsidP="000C57DB">
            <w:pPr>
              <w:spacing w:before="0"/>
              <w:jc w:val="center"/>
              <w:rPr>
                <w:rFonts w:cs="Times New Roman"/>
                <w:lang w:val="en-US"/>
              </w:rPr>
            </w:pPr>
            <m:oMathPara>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AC</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CA</m:t>
                    </m:r>
                  </m:sub>
                </m:sSub>
              </m:oMath>
            </m:oMathPara>
          </w:p>
        </w:tc>
        <w:tc>
          <w:tcPr>
            <w:tcW w:w="686" w:type="dxa"/>
            <w:vAlign w:val="center"/>
          </w:tcPr>
          <w:p w14:paraId="7C915DBE" w14:textId="376AF508" w:rsidR="00E5543E" w:rsidRPr="00AB77B7" w:rsidRDefault="00E5543E" w:rsidP="000C57DB">
            <w:pPr>
              <w:spacing w:before="0"/>
              <w:jc w:val="center"/>
              <w:rPr>
                <w:rFonts w:cs="Times New Roman"/>
                <w:lang w:val="en-US"/>
              </w:rPr>
            </w:pPr>
            <w:bookmarkStart w:id="188" w:name="_Ref501874401"/>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8</w:t>
            </w:r>
            <w:r w:rsidR="005F21A8" w:rsidRPr="00AB77B7">
              <w:rPr>
                <w:rFonts w:cs="Times New Roman"/>
                <w:noProof/>
              </w:rPr>
              <w:fldChar w:fldCharType="end"/>
            </w:r>
            <w:r w:rsidRPr="00AB77B7">
              <w:rPr>
                <w:rFonts w:cs="Times New Roman"/>
              </w:rPr>
              <w:t>)</w:t>
            </w:r>
            <w:bookmarkEnd w:id="188"/>
          </w:p>
        </w:tc>
      </w:tr>
    </w:tbl>
    <w:p w14:paraId="7F4AC635" w14:textId="51447024" w:rsidR="00CD2F76" w:rsidRPr="00AB77B7" w:rsidRDefault="00CD2F76" w:rsidP="00CD2F76">
      <w:pPr>
        <w:rPr>
          <w:rFonts w:cs="Times New Roman"/>
          <w:lang w:val="en-US"/>
        </w:rPr>
      </w:pPr>
      <w:r w:rsidRPr="00AB77B7">
        <w:rPr>
          <w:rFonts w:cs="Times New Roman"/>
          <w:lang w:val="en-US"/>
        </w:rPr>
        <w:t xml:space="preserve">The self and mutual inductances of phase B and C can also be obtained using the same method. </w:t>
      </w:r>
      <w:r w:rsidR="001C51CD" w:rsidRPr="00AB77B7">
        <w:rPr>
          <w:rFonts w:cs="Times New Roman"/>
          <w:lang w:val="en-US"/>
        </w:rPr>
        <w:t>Alternatively, d</w:t>
      </w:r>
      <w:r w:rsidRPr="00AB77B7">
        <w:rPr>
          <w:rFonts w:cs="Times New Roman"/>
          <w:lang w:val="en-US"/>
        </w:rPr>
        <w:t>ue to the balanc</w:t>
      </w:r>
      <w:r w:rsidR="00E052A3" w:rsidRPr="00AB77B7">
        <w:rPr>
          <w:rFonts w:cs="Times New Roman"/>
          <w:lang w:val="en-US"/>
        </w:rPr>
        <w:t>ed nature of</w:t>
      </w:r>
      <w:r w:rsidRPr="00AB77B7">
        <w:rPr>
          <w:rFonts w:cs="Times New Roman"/>
          <w:lang w:val="en-US"/>
        </w:rPr>
        <w:t xml:space="preserve"> three phase</w:t>
      </w:r>
      <w:r w:rsidR="00E052A3" w:rsidRPr="00AB77B7">
        <w:rPr>
          <w:rFonts w:cs="Times New Roman"/>
          <w:lang w:val="en-US"/>
        </w:rPr>
        <w:t xml:space="preserve"> current under normal operation,</w:t>
      </w:r>
      <w:r w:rsidR="00921C6E" w:rsidRPr="00AB77B7">
        <w:rPr>
          <w:rFonts w:cs="Times New Roman"/>
          <w:lang w:val="en-US"/>
        </w:rPr>
        <w:t xml:space="preserve"> </w:t>
      </w:r>
      <w:r w:rsidRPr="00AB77B7">
        <w:rPr>
          <w:rFonts w:cs="Times New Roman"/>
          <w:lang w:val="en-US"/>
        </w:rPr>
        <w:t>the following relationship</w:t>
      </w:r>
      <w:r w:rsidR="00EA4A6E" w:rsidRPr="00AB77B7">
        <w:rPr>
          <w:rFonts w:cs="Times New Roman"/>
          <w:lang w:val="en-US"/>
        </w:rPr>
        <w:t xml:space="preserve">s </w:t>
      </w:r>
      <w:r w:rsidR="001C51CD" w:rsidRPr="00AB77B7">
        <w:rPr>
          <w:rFonts w:cs="Times New Roman"/>
          <w:lang w:val="en-US"/>
        </w:rPr>
        <w:t>can be used</w:t>
      </w:r>
      <w:r w:rsidR="00E052A3" w:rsidRPr="00AB77B7">
        <w:rPr>
          <w:rFonts w:cs="Times New Roman"/>
          <w:lang w:val="en-US"/>
        </w:rPr>
        <w:t>:</w:t>
      </w:r>
    </w:p>
    <w:tbl>
      <w:tblPr>
        <w:tblW w:w="0" w:type="auto"/>
        <w:tblInd w:w="-34" w:type="dxa"/>
        <w:tblLayout w:type="fixed"/>
        <w:tblLook w:val="04A0" w:firstRow="1" w:lastRow="0" w:firstColumn="1" w:lastColumn="0" w:noHBand="0" w:noVBand="1"/>
      </w:tblPr>
      <w:tblGrid>
        <w:gridCol w:w="8369"/>
        <w:gridCol w:w="845"/>
      </w:tblGrid>
      <w:tr w:rsidR="00E5543E" w:rsidRPr="00AB77B7" w14:paraId="07896A49" w14:textId="77777777" w:rsidTr="00EA4A6E">
        <w:trPr>
          <w:trHeight w:val="600"/>
        </w:trPr>
        <w:tc>
          <w:tcPr>
            <w:tcW w:w="8369" w:type="dxa"/>
            <w:vAlign w:val="center"/>
          </w:tcPr>
          <w:p w14:paraId="5B27746D" w14:textId="1658293A" w:rsidR="00E5543E" w:rsidRPr="00AB77B7" w:rsidRDefault="00CE5A53" w:rsidP="000C57DB">
            <w:pPr>
              <w:spacing w:before="0"/>
              <w:jc w:val="center"/>
              <w:rPr>
                <w:rFonts w:cs="Times New Roman"/>
                <w:lang w:val="en-US"/>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B</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C</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oMath>
            </m:oMathPara>
          </w:p>
        </w:tc>
        <w:tc>
          <w:tcPr>
            <w:tcW w:w="845" w:type="dxa"/>
            <w:vAlign w:val="center"/>
          </w:tcPr>
          <w:p w14:paraId="13AA4E45" w14:textId="6E59B089" w:rsidR="00E5543E" w:rsidRPr="00AB77B7" w:rsidRDefault="00E5543E" w:rsidP="00E5543E">
            <w:pPr>
              <w:spacing w:before="0"/>
              <w:jc w:val="left"/>
              <w:rPr>
                <w:rFonts w:cs="Times New Roman"/>
                <w:lang w:val="en-US"/>
              </w:rPr>
            </w:pPr>
            <w:bookmarkStart w:id="189" w:name="_Ref501874404"/>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9</w:t>
            </w:r>
            <w:r w:rsidR="005F21A8" w:rsidRPr="00AB77B7">
              <w:rPr>
                <w:rFonts w:cs="Times New Roman"/>
                <w:noProof/>
              </w:rPr>
              <w:fldChar w:fldCharType="end"/>
            </w:r>
            <w:r w:rsidRPr="00AB77B7">
              <w:rPr>
                <w:rFonts w:cs="Times New Roman"/>
              </w:rPr>
              <w:t>)</w:t>
            </w:r>
            <w:bookmarkEnd w:id="189"/>
          </w:p>
        </w:tc>
      </w:tr>
      <w:tr w:rsidR="00E5543E" w:rsidRPr="00AB77B7" w14:paraId="56BEF5D7" w14:textId="77777777" w:rsidTr="00EA4A6E">
        <w:trPr>
          <w:trHeight w:val="600"/>
        </w:trPr>
        <w:tc>
          <w:tcPr>
            <w:tcW w:w="8369" w:type="dxa"/>
            <w:vAlign w:val="center"/>
          </w:tcPr>
          <w:p w14:paraId="73DEBC0D" w14:textId="43F180C2" w:rsidR="00E5543E" w:rsidRPr="00AB77B7" w:rsidRDefault="00CE5A53" w:rsidP="000C57DB">
            <w:pPr>
              <w:spacing w:before="0"/>
              <w:jc w:val="center"/>
              <w:rPr>
                <w:rFonts w:cs="Times New Roman"/>
                <w:lang w:val="en-US"/>
              </w:rPr>
            </w:pPr>
            <m:oMathPara>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AB</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AC</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BC</m:t>
                    </m:r>
                  </m:sub>
                </m:sSub>
              </m:oMath>
            </m:oMathPara>
          </w:p>
        </w:tc>
        <w:tc>
          <w:tcPr>
            <w:tcW w:w="845" w:type="dxa"/>
            <w:vAlign w:val="center"/>
          </w:tcPr>
          <w:p w14:paraId="42E14272" w14:textId="4561BF48" w:rsidR="00E5543E" w:rsidRPr="00AB77B7" w:rsidRDefault="00E5543E" w:rsidP="00E5543E">
            <w:pPr>
              <w:spacing w:before="0"/>
              <w:jc w:val="left"/>
              <w:rPr>
                <w:rFonts w:cs="Times New Roman"/>
                <w:lang w:val="en-US"/>
              </w:rPr>
            </w:pPr>
            <w:bookmarkStart w:id="190" w:name="_Ref501874284"/>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10</w:t>
            </w:r>
            <w:r w:rsidR="005F21A8" w:rsidRPr="00AB77B7">
              <w:rPr>
                <w:rFonts w:cs="Times New Roman"/>
                <w:noProof/>
              </w:rPr>
              <w:fldChar w:fldCharType="end"/>
            </w:r>
            <w:r w:rsidRPr="00AB77B7">
              <w:rPr>
                <w:rFonts w:cs="Times New Roman"/>
              </w:rPr>
              <w:t>)</w:t>
            </w:r>
            <w:bookmarkEnd w:id="190"/>
          </w:p>
        </w:tc>
      </w:tr>
    </w:tbl>
    <w:p w14:paraId="51DB8D21" w14:textId="145A279A" w:rsidR="00EA4A6E" w:rsidRPr="00AB77B7" w:rsidRDefault="001C51CD" w:rsidP="00CD2F76">
      <w:pPr>
        <w:rPr>
          <w:rFonts w:cs="Times New Roman"/>
        </w:rPr>
      </w:pPr>
      <w:r w:rsidRPr="00AB77B7">
        <w:rPr>
          <w:rFonts w:cs="Times New Roman"/>
        </w:rPr>
        <w:t xml:space="preserve">The self-inductances of the other two phases can thus be directly obtained from </w:t>
      </w:r>
      <w:r w:rsidRPr="00AB77B7">
        <w:rPr>
          <w:rFonts w:cs="Times New Roman"/>
        </w:rPr>
        <w:fldChar w:fldCharType="begin"/>
      </w:r>
      <w:r w:rsidRPr="00AB77B7">
        <w:rPr>
          <w:rFonts w:cs="Times New Roman"/>
        </w:rPr>
        <w:instrText xml:space="preserve"> REF _Ref501874404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3</w:t>
      </w:r>
      <w:r w:rsidR="006D062E" w:rsidRPr="00AB77B7">
        <w:rPr>
          <w:rFonts w:cs="Times New Roman"/>
          <w:noProof/>
        </w:rPr>
        <w:t>.</w:t>
      </w:r>
      <w:r w:rsidR="006D062E">
        <w:rPr>
          <w:rFonts w:cs="Times New Roman"/>
          <w:noProof/>
        </w:rPr>
        <w:t>9</w:t>
      </w:r>
      <w:r w:rsidR="006D062E" w:rsidRPr="00AB77B7">
        <w:rPr>
          <w:rFonts w:cs="Times New Roman"/>
        </w:rPr>
        <w:t>)</w:t>
      </w:r>
      <w:r w:rsidRPr="00AB77B7">
        <w:rPr>
          <w:rFonts w:cs="Times New Roman"/>
        </w:rPr>
        <w:fldChar w:fldCharType="end"/>
      </w:r>
      <w:r w:rsidRPr="00AB77B7">
        <w:rPr>
          <w:rFonts w:cs="Times New Roman"/>
        </w:rPr>
        <w:t>. C</w:t>
      </w:r>
      <w:r w:rsidR="00EA4A6E" w:rsidRPr="00AB77B7">
        <w:rPr>
          <w:rFonts w:cs="Times New Roman"/>
        </w:rPr>
        <w:t xml:space="preserve">ombining </w:t>
      </w:r>
      <w:r w:rsidRPr="00AB77B7">
        <w:rPr>
          <w:rFonts w:cs="Times New Roman"/>
        </w:rPr>
        <w:fldChar w:fldCharType="begin"/>
      </w:r>
      <w:r w:rsidRPr="00AB77B7">
        <w:rPr>
          <w:rFonts w:cs="Times New Roman"/>
        </w:rPr>
        <w:instrText xml:space="preserve"> REF _Ref501875340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5</w:t>
      </w:r>
      <w:r w:rsidR="006D062E" w:rsidRPr="00AB77B7">
        <w:rPr>
          <w:rFonts w:cs="Times New Roman"/>
          <w:szCs w:val="24"/>
        </w:rPr>
        <w:t>)</w:t>
      </w:r>
      <w:r w:rsidRPr="00AB77B7">
        <w:rPr>
          <w:rFonts w:cs="Times New Roman"/>
        </w:rPr>
        <w:fldChar w:fldCharType="end"/>
      </w:r>
      <w:r w:rsidRPr="00AB77B7">
        <w:rPr>
          <w:rFonts w:cs="Times New Roman"/>
        </w:rPr>
        <w:t xml:space="preserve"> - </w:t>
      </w:r>
      <w:r w:rsidR="00EA4A6E" w:rsidRPr="00AB77B7">
        <w:rPr>
          <w:rFonts w:cs="Times New Roman"/>
        </w:rPr>
        <w:fldChar w:fldCharType="begin"/>
      </w:r>
      <w:r w:rsidR="00EA4A6E" w:rsidRPr="00AB77B7">
        <w:rPr>
          <w:rFonts w:cs="Times New Roman"/>
        </w:rPr>
        <w:instrText xml:space="preserve"> REF _Ref501874401 \h </w:instrText>
      </w:r>
      <w:r w:rsidR="00AB77B7">
        <w:rPr>
          <w:rFonts w:cs="Times New Roman"/>
        </w:rPr>
        <w:instrText xml:space="preserve"> \* MERGEFORMAT </w:instrText>
      </w:r>
      <w:r w:rsidR="00EA4A6E" w:rsidRPr="00AB77B7">
        <w:rPr>
          <w:rFonts w:cs="Times New Roman"/>
        </w:rPr>
      </w:r>
      <w:r w:rsidR="00EA4A6E" w:rsidRPr="00AB77B7">
        <w:rPr>
          <w:rFonts w:cs="Times New Roman"/>
        </w:rPr>
        <w:fldChar w:fldCharType="separate"/>
      </w:r>
      <w:r w:rsidR="006D062E" w:rsidRPr="00AB77B7">
        <w:rPr>
          <w:rFonts w:cs="Times New Roman"/>
        </w:rPr>
        <w:t>(</w:t>
      </w:r>
      <w:r w:rsidR="006D062E">
        <w:rPr>
          <w:rFonts w:cs="Times New Roman"/>
          <w:noProof/>
        </w:rPr>
        <w:t>3</w:t>
      </w:r>
      <w:r w:rsidR="006D062E" w:rsidRPr="00AB77B7">
        <w:rPr>
          <w:rFonts w:cs="Times New Roman"/>
          <w:noProof/>
        </w:rPr>
        <w:t>.</w:t>
      </w:r>
      <w:r w:rsidR="006D062E">
        <w:rPr>
          <w:rFonts w:cs="Times New Roman"/>
          <w:noProof/>
        </w:rPr>
        <w:t>8</w:t>
      </w:r>
      <w:r w:rsidR="006D062E" w:rsidRPr="00AB77B7">
        <w:rPr>
          <w:rFonts w:cs="Times New Roman"/>
        </w:rPr>
        <w:t>)</w:t>
      </w:r>
      <w:r w:rsidR="00EA4A6E" w:rsidRPr="00AB77B7">
        <w:rPr>
          <w:rFonts w:cs="Times New Roman"/>
        </w:rPr>
        <w:fldChar w:fldCharType="end"/>
      </w:r>
      <w:r w:rsidR="00EA4A6E" w:rsidRPr="00AB77B7">
        <w:rPr>
          <w:rFonts w:cs="Times New Roman"/>
        </w:rPr>
        <w:t xml:space="preserve">, </w:t>
      </w:r>
      <w:r w:rsidR="00EA4A6E" w:rsidRPr="00AB77B7">
        <w:rPr>
          <w:rFonts w:cs="Times New Roman"/>
        </w:rPr>
        <w:fldChar w:fldCharType="begin"/>
      </w:r>
      <w:r w:rsidR="00EA4A6E" w:rsidRPr="00AB77B7">
        <w:rPr>
          <w:rFonts w:cs="Times New Roman"/>
        </w:rPr>
        <w:instrText xml:space="preserve"> REF _Ref501874284 \h </w:instrText>
      </w:r>
      <w:r w:rsidR="00AB77B7">
        <w:rPr>
          <w:rFonts w:cs="Times New Roman"/>
        </w:rPr>
        <w:instrText xml:space="preserve"> \* MERGEFORMAT </w:instrText>
      </w:r>
      <w:r w:rsidR="00EA4A6E" w:rsidRPr="00AB77B7">
        <w:rPr>
          <w:rFonts w:cs="Times New Roman"/>
        </w:rPr>
      </w:r>
      <w:r w:rsidR="00EA4A6E" w:rsidRPr="00AB77B7">
        <w:rPr>
          <w:rFonts w:cs="Times New Roman"/>
        </w:rPr>
        <w:fldChar w:fldCharType="separate"/>
      </w:r>
      <w:r w:rsidR="006D062E" w:rsidRPr="00AB77B7">
        <w:rPr>
          <w:rFonts w:cs="Times New Roman"/>
        </w:rPr>
        <w:t>(</w:t>
      </w:r>
      <w:r w:rsidR="006D062E">
        <w:rPr>
          <w:rFonts w:cs="Times New Roman"/>
          <w:noProof/>
        </w:rPr>
        <w:t>3</w:t>
      </w:r>
      <w:r w:rsidR="006D062E" w:rsidRPr="00AB77B7">
        <w:rPr>
          <w:rFonts w:cs="Times New Roman"/>
          <w:noProof/>
        </w:rPr>
        <w:t>.</w:t>
      </w:r>
      <w:r w:rsidR="006D062E">
        <w:rPr>
          <w:rFonts w:cs="Times New Roman"/>
          <w:noProof/>
        </w:rPr>
        <w:t>10</w:t>
      </w:r>
      <w:r w:rsidR="006D062E" w:rsidRPr="00AB77B7">
        <w:rPr>
          <w:rFonts w:cs="Times New Roman"/>
        </w:rPr>
        <w:t>)</w:t>
      </w:r>
      <w:r w:rsidR="00EA4A6E" w:rsidRPr="00AB77B7">
        <w:rPr>
          <w:rFonts w:cs="Times New Roman"/>
        </w:rPr>
        <w:fldChar w:fldCharType="end"/>
      </w:r>
      <w:r w:rsidR="00EA4A6E" w:rsidRPr="00AB77B7">
        <w:rPr>
          <w:rFonts w:cs="Times New Roman"/>
        </w:rPr>
        <w:t>, and the following relationship</w:t>
      </w:r>
    </w:p>
    <w:tbl>
      <w:tblPr>
        <w:tblW w:w="0" w:type="auto"/>
        <w:tblInd w:w="-34" w:type="dxa"/>
        <w:tblLook w:val="04A0" w:firstRow="1" w:lastRow="0" w:firstColumn="1" w:lastColumn="0" w:noHBand="0" w:noVBand="1"/>
      </w:tblPr>
      <w:tblGrid>
        <w:gridCol w:w="8364"/>
        <w:gridCol w:w="796"/>
      </w:tblGrid>
      <w:tr w:rsidR="00EA4A6E" w:rsidRPr="00AB77B7" w14:paraId="6A238080" w14:textId="77777777" w:rsidTr="00EA4A6E">
        <w:trPr>
          <w:trHeight w:val="600"/>
        </w:trPr>
        <w:tc>
          <w:tcPr>
            <w:tcW w:w="8364" w:type="dxa"/>
            <w:vAlign w:val="center"/>
          </w:tcPr>
          <w:p w14:paraId="4D7C6A7C" w14:textId="0BA5C0DE" w:rsidR="00EA4A6E" w:rsidRPr="00AB77B7" w:rsidRDefault="00CE5A53" w:rsidP="000C57DB">
            <w:pPr>
              <w:spacing w:before="0"/>
              <w:jc w:val="center"/>
              <w:rPr>
                <w:rFonts w:cs="Times New Roman"/>
                <w:lang w:val="en-US"/>
              </w:rPr>
            </w:pPr>
            <m:oMathPara>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CB</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BC</m:t>
                    </m:r>
                  </m:sub>
                </m:sSub>
              </m:oMath>
            </m:oMathPara>
          </w:p>
        </w:tc>
        <w:tc>
          <w:tcPr>
            <w:tcW w:w="788" w:type="dxa"/>
            <w:vAlign w:val="center"/>
          </w:tcPr>
          <w:p w14:paraId="390E06B1" w14:textId="76EC78E4" w:rsidR="00EA4A6E" w:rsidRPr="00AB77B7" w:rsidRDefault="00EA4A6E" w:rsidP="000C57DB">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11</w:t>
            </w:r>
            <w:r w:rsidR="005F21A8" w:rsidRPr="00AB77B7">
              <w:rPr>
                <w:rFonts w:cs="Times New Roman"/>
                <w:noProof/>
              </w:rPr>
              <w:fldChar w:fldCharType="end"/>
            </w:r>
            <w:r w:rsidRPr="00AB77B7">
              <w:rPr>
                <w:rFonts w:cs="Times New Roman"/>
              </w:rPr>
              <w:t>)</w:t>
            </w:r>
          </w:p>
        </w:tc>
      </w:tr>
    </w:tbl>
    <w:p w14:paraId="63AAB406" w14:textId="2E8B85A2" w:rsidR="00EA4A6E" w:rsidRPr="00AB77B7" w:rsidRDefault="00EA4A6E" w:rsidP="00CD2F76">
      <w:pPr>
        <w:rPr>
          <w:rFonts w:cs="Times New Roman"/>
        </w:rPr>
      </w:pPr>
      <w:r w:rsidRPr="00AB77B7">
        <w:rPr>
          <w:rFonts w:cs="Times New Roman"/>
        </w:rPr>
        <w:t>t</w:t>
      </w:r>
      <w:r w:rsidR="00E5543E" w:rsidRPr="00AB77B7">
        <w:rPr>
          <w:rFonts w:cs="Times New Roman"/>
        </w:rPr>
        <w:t>he mutual inductance</w:t>
      </w:r>
      <w:r w:rsidRPr="00AB77B7">
        <w:rPr>
          <w:rFonts w:cs="Times New Roman"/>
        </w:rPr>
        <w:t xml:space="preserve">s for all the three phases can be </w:t>
      </w:r>
      <w:r w:rsidR="001C51CD" w:rsidRPr="00AB77B7">
        <w:rPr>
          <w:rFonts w:cs="Times New Roman"/>
        </w:rPr>
        <w:t>settled</w:t>
      </w:r>
      <w:r w:rsidRPr="00AB77B7">
        <w:rPr>
          <w:rFonts w:cs="Times New Roman"/>
        </w:rPr>
        <w:t>.</w:t>
      </w:r>
    </w:p>
    <w:p w14:paraId="1C258043" w14:textId="62048D39" w:rsidR="00CD2F76" w:rsidRPr="00AB77B7" w:rsidRDefault="002B1F29" w:rsidP="00CD2F76">
      <w:pPr>
        <w:rPr>
          <w:rFonts w:cs="Times New Roman"/>
        </w:rPr>
      </w:pPr>
      <w:r w:rsidRPr="00AB77B7">
        <w:rPr>
          <w:rFonts w:cs="Times New Roman"/>
        </w:rPr>
        <w:t>Having ca</w:t>
      </w:r>
      <w:r w:rsidR="00E5543E" w:rsidRPr="00AB77B7">
        <w:rPr>
          <w:rFonts w:cs="Times New Roman"/>
        </w:rPr>
        <w:t>l</w:t>
      </w:r>
      <w:r w:rsidRPr="00AB77B7">
        <w:rPr>
          <w:rFonts w:cs="Times New Roman"/>
        </w:rPr>
        <w:t>culated</w:t>
      </w:r>
      <w:r w:rsidR="00CD2F76" w:rsidRPr="00AB77B7">
        <w:rPr>
          <w:rFonts w:cs="Times New Roman"/>
        </w:rPr>
        <w:t xml:space="preserve"> the phase self and mutual inductances, the synchronous inductance for each phase can be obtained, e.g. for phase A,</w:t>
      </w:r>
    </w:p>
    <w:tbl>
      <w:tblPr>
        <w:tblW w:w="0" w:type="auto"/>
        <w:tblLook w:val="04A0" w:firstRow="1" w:lastRow="0" w:firstColumn="1" w:lastColumn="0" w:noHBand="0" w:noVBand="1"/>
      </w:tblPr>
      <w:tblGrid>
        <w:gridCol w:w="8365"/>
        <w:gridCol w:w="796"/>
      </w:tblGrid>
      <w:tr w:rsidR="00CD2F76" w:rsidRPr="00AB77B7" w14:paraId="593554EC" w14:textId="77777777" w:rsidTr="00CD2F76">
        <w:tc>
          <w:tcPr>
            <w:tcW w:w="8365" w:type="dxa"/>
            <w:vAlign w:val="center"/>
          </w:tcPr>
          <w:p w14:paraId="65B657E3" w14:textId="68ECDFAA" w:rsidR="00CD2F76" w:rsidRPr="00AB77B7" w:rsidRDefault="00CE5A53" w:rsidP="00CD2F76">
            <w:pPr>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L</m:t>
                    </m:r>
                  </m:e>
                  <m:sub>
                    <m:r>
                      <w:rPr>
                        <w:rFonts w:ascii="Cambria Math" w:hAnsi="Cambria Math" w:cs="Times New Roman"/>
                      </w:rPr>
                      <m:t>sync</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AB</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AC</m:t>
                    </m:r>
                  </m:sub>
                </m:sSub>
              </m:oMath>
            </m:oMathPara>
          </w:p>
        </w:tc>
        <w:tc>
          <w:tcPr>
            <w:tcW w:w="651" w:type="dxa"/>
            <w:vAlign w:val="center"/>
          </w:tcPr>
          <w:p w14:paraId="1F569F98" w14:textId="32CA86EE" w:rsidR="00CD2F76" w:rsidRPr="00AB77B7" w:rsidRDefault="00CD2F76" w:rsidP="00CD2F76">
            <w:pPr>
              <w:jc w:val="center"/>
              <w:rPr>
                <w:rFonts w:cs="Times New Roman"/>
                <w:szCs w:val="24"/>
              </w:rPr>
            </w:pPr>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12</w:t>
            </w:r>
            <w:r w:rsidR="00AD1657" w:rsidRPr="00AB77B7">
              <w:rPr>
                <w:rFonts w:cs="Times New Roman"/>
                <w:szCs w:val="24"/>
              </w:rPr>
              <w:fldChar w:fldCharType="end"/>
            </w:r>
            <w:r w:rsidRPr="00AB77B7">
              <w:rPr>
                <w:rFonts w:cs="Times New Roman"/>
                <w:szCs w:val="24"/>
              </w:rPr>
              <w:t>)</w:t>
            </w:r>
          </w:p>
        </w:tc>
      </w:tr>
    </w:tbl>
    <w:p w14:paraId="57599D5B" w14:textId="6E7CF239" w:rsidR="002B1F29" w:rsidRPr="00AB77B7" w:rsidRDefault="002B1F29" w:rsidP="00CD2F76">
      <w:pPr>
        <w:rPr>
          <w:rFonts w:cs="Times New Roman"/>
          <w:lang w:val="en-US"/>
        </w:rPr>
      </w:pPr>
      <w:r w:rsidRPr="00AB77B7">
        <w:rPr>
          <w:rFonts w:cs="Times New Roman"/>
          <w:lang w:val="en-US"/>
        </w:rPr>
        <w:t xml:space="preserve">By way of an example, </w:t>
      </w:r>
      <w:r w:rsidRPr="00AB77B7">
        <w:rPr>
          <w:rFonts w:cs="Times New Roman"/>
          <w:color w:val="FF0000"/>
          <w:lang w:val="en-US"/>
        </w:rPr>
        <w:fldChar w:fldCharType="begin"/>
      </w:r>
      <w:r w:rsidRPr="00AB77B7">
        <w:rPr>
          <w:rFonts w:cs="Times New Roman"/>
          <w:lang w:val="en-US"/>
        </w:rPr>
        <w:instrText xml:space="preserve"> REF _Ref492466889 \h </w:instrText>
      </w:r>
      <w:r w:rsidR="00AB77B7">
        <w:rPr>
          <w:rFonts w:cs="Times New Roman"/>
          <w:color w:val="FF0000"/>
          <w:lang w:val="en-US"/>
        </w:rPr>
        <w:instrText xml:space="preserve"> \* MERGEFORMAT </w:instrText>
      </w:r>
      <w:r w:rsidRPr="00AB77B7">
        <w:rPr>
          <w:rFonts w:cs="Times New Roman"/>
          <w:color w:val="FF0000"/>
          <w:lang w:val="en-US"/>
        </w:rPr>
      </w:r>
      <w:r w:rsidRPr="00AB77B7">
        <w:rPr>
          <w:rFonts w:cs="Times New Roman"/>
          <w:color w:val="FF0000"/>
          <w:lang w:val="en-US"/>
        </w:rPr>
        <w:fldChar w:fldCharType="separate"/>
      </w:r>
      <w:r w:rsidR="006D062E" w:rsidRPr="00AB77B7">
        <w:rPr>
          <w:rFonts w:cs="Times New Roman"/>
        </w:rPr>
        <w:t xml:space="preserve">Figure </w:t>
      </w:r>
      <w:r w:rsidR="006D062E">
        <w:rPr>
          <w:rFonts w:cs="Times New Roman"/>
          <w:noProof/>
        </w:rPr>
        <w:t>3.5</w:t>
      </w:r>
      <w:r w:rsidRPr="00AB77B7">
        <w:rPr>
          <w:rFonts w:cs="Times New Roman"/>
          <w:color w:val="FF0000"/>
          <w:lang w:val="en-US"/>
        </w:rPr>
        <w:fldChar w:fldCharType="end"/>
      </w:r>
      <w:r w:rsidRPr="00AB77B7">
        <w:rPr>
          <w:rFonts w:cs="Times New Roman"/>
          <w:color w:val="FF0000"/>
          <w:lang w:val="en-US"/>
        </w:rPr>
        <w:t xml:space="preserve"> </w:t>
      </w:r>
      <w:r w:rsidRPr="00AB77B7">
        <w:rPr>
          <w:rFonts w:cs="Times New Roman"/>
          <w:lang w:val="en-US"/>
        </w:rPr>
        <w:t>shows the variation in the phase synchronous inductance with phase current for machine 8 in series of designs (i.e. base speed of 8,000rpm at a fixed</w:t>
      </w:r>
      <w:r w:rsidR="00985905" w:rsidRPr="00AB77B7">
        <w:rPr>
          <w:rFonts w:cs="Times New Roman"/>
          <w:lang w:val="en-US"/>
        </w:rPr>
        <w:t xml:space="preserve"> electromagnetic split ratio). </w:t>
      </w:r>
      <w:r w:rsidRPr="00AB77B7">
        <w:rPr>
          <w:rFonts w:cs="Times New Roman"/>
          <w:lang w:val="en-US"/>
        </w:rPr>
        <w:t>This particular variation in inductance was calculated using a frozen permeability method, with the number of turns on each coil temporally set to 3, i.e. 9 turns per phase. As can be seen, beyond ~200A (corresponds to 600</w:t>
      </w:r>
      <m:oMath>
        <m:r>
          <m:rPr>
            <m:sty m:val="p"/>
          </m:rPr>
          <w:rPr>
            <w:rFonts w:ascii="Cambria Math" w:hAnsi="Cambria Math" w:cs="Times New Roman"/>
            <w:lang w:val="en-US"/>
          </w:rPr>
          <m:t>A⋅turns</m:t>
        </m:r>
      </m:oMath>
      <w:r w:rsidRPr="00AB77B7">
        <w:rPr>
          <w:rFonts w:cs="Times New Roman"/>
          <w:lang w:val="en-US"/>
        </w:rPr>
        <w:t xml:space="preserve"> per coil), the impact of armature flux on saturation condition in the core becomes increasingly more significant with a gradual drop in inductance. For implementation of the control strategy, a single value of phase inductance needs to be determined. For the purposes of this controller, the single value was set to the mean value of the flat top, a value which does not include any meaningful saturation effect.</w:t>
      </w:r>
    </w:p>
    <w:p w14:paraId="7805C204" w14:textId="4E0A074B" w:rsidR="002B1F29" w:rsidRPr="00AB77B7" w:rsidRDefault="002B1F29" w:rsidP="00CD2F76">
      <w:pPr>
        <w:rPr>
          <w:rFonts w:cs="Times New Roman"/>
          <w:color w:val="FF0000"/>
          <w:lang w:val="en-US"/>
        </w:rPr>
      </w:pPr>
      <w:r w:rsidRPr="00AB77B7">
        <w:rPr>
          <w:rFonts w:cs="Times New Roman"/>
          <w:noProof/>
          <w:color w:val="FF0000"/>
          <w:lang w:eastAsia="en-GB"/>
        </w:rPr>
        <w:drawing>
          <wp:inline distT="0" distB="0" distL="0" distR="0" wp14:anchorId="71C69C3D" wp14:editId="315A3290">
            <wp:extent cx="5731510" cy="3586864"/>
            <wp:effectExtent l="0" t="0" r="254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1510" cy="3586864"/>
                    </a:xfrm>
                    <a:prstGeom prst="rect">
                      <a:avLst/>
                    </a:prstGeom>
                    <a:noFill/>
                  </pic:spPr>
                </pic:pic>
              </a:graphicData>
            </a:graphic>
          </wp:inline>
        </w:drawing>
      </w:r>
    </w:p>
    <w:p w14:paraId="3A40A1BD" w14:textId="69D3E47E" w:rsidR="00FD0104" w:rsidRPr="00AB77B7" w:rsidRDefault="00FD0104" w:rsidP="00FD0104">
      <w:pPr>
        <w:pStyle w:val="a5"/>
        <w:rPr>
          <w:rFonts w:cs="Times New Roman"/>
        </w:rPr>
      </w:pPr>
      <w:bookmarkStart w:id="191" w:name="_Ref492466889"/>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5</w:t>
      </w:r>
      <w:r w:rsidR="00816FC4">
        <w:rPr>
          <w:rFonts w:cs="Times New Roman"/>
        </w:rPr>
        <w:fldChar w:fldCharType="end"/>
      </w:r>
      <w:bookmarkEnd w:id="191"/>
      <w:r w:rsidRPr="00AB77B7">
        <w:rPr>
          <w:rFonts w:cs="Times New Roman"/>
        </w:rPr>
        <w:t xml:space="preserve"> Phase synchronous inductance va</w:t>
      </w:r>
      <w:r w:rsidR="00147465" w:rsidRPr="00AB77B7">
        <w:rPr>
          <w:rFonts w:cs="Times New Roman"/>
        </w:rPr>
        <w:t>riation with phase current for 3</w:t>
      </w:r>
      <w:r w:rsidRPr="00AB77B7">
        <w:rPr>
          <w:rFonts w:cs="Times New Roman"/>
        </w:rPr>
        <w:t xml:space="preserve"> turn</w:t>
      </w:r>
      <w:r w:rsidR="00147465" w:rsidRPr="00AB77B7">
        <w:rPr>
          <w:rFonts w:cs="Times New Roman"/>
        </w:rPr>
        <w:t>s</w:t>
      </w:r>
      <w:r w:rsidRPr="00AB77B7">
        <w:rPr>
          <w:rFonts w:cs="Times New Roman"/>
        </w:rPr>
        <w:t xml:space="preserve"> per coil</w:t>
      </w:r>
    </w:p>
    <w:p w14:paraId="5FF46889" w14:textId="500F0B9D" w:rsidR="00CD2F76" w:rsidRPr="00AB77B7" w:rsidRDefault="00092BC6" w:rsidP="00CD2F76">
      <w:pPr>
        <w:rPr>
          <w:rFonts w:cs="Times New Roman"/>
        </w:rPr>
      </w:pPr>
      <w:r w:rsidRPr="00AB77B7">
        <w:rPr>
          <w:rFonts w:cs="Times New Roman"/>
        </w:rPr>
        <w:lastRenderedPageBreak/>
        <w:t>The rms</w:t>
      </w:r>
      <w:r w:rsidR="000C3E76" w:rsidRPr="00AB77B7">
        <w:rPr>
          <w:rFonts w:cs="Times New Roman"/>
        </w:rPr>
        <w:t>.</w:t>
      </w:r>
      <w:r w:rsidRPr="00AB77B7">
        <w:rPr>
          <w:rFonts w:cs="Times New Roman"/>
        </w:rPr>
        <w:t xml:space="preserve"> ampere-turns in the slot can be expressed in terms of the current density as:</w:t>
      </w:r>
    </w:p>
    <w:p w14:paraId="3E5B499A" w14:textId="77777777" w:rsidR="00CD2F76" w:rsidRPr="00AB77B7" w:rsidRDefault="00CD2F76" w:rsidP="00CD2F76">
      <w:pPr>
        <w:rPr>
          <w:rFonts w:eastAsia="Times New Roman" w:cs="Times New Roman"/>
          <w:szCs w:val="24"/>
        </w:rPr>
      </w:pPr>
      <m:oMathPara>
        <m:oMath>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coil</m:t>
              </m:r>
            </m:sub>
          </m:sSub>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rms</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J</m:t>
              </m:r>
            </m:e>
            <m:sub>
              <m:r>
                <w:rPr>
                  <w:rFonts w:ascii="Cambria Math" w:hAnsi="Cambria Math" w:cs="Times New Roman"/>
                  <w:szCs w:val="24"/>
                </w:rPr>
                <m:t>rms</m:t>
              </m:r>
            </m:sub>
          </m:sSub>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p</m:t>
              </m:r>
            </m:sub>
          </m:sSub>
        </m:oMath>
      </m:oMathPara>
    </w:p>
    <w:p w14:paraId="4F23801F" w14:textId="024371B7" w:rsidR="00CD2F76" w:rsidRPr="00AB77B7" w:rsidRDefault="00092BC6" w:rsidP="00BB5ACE">
      <w:pPr>
        <w:rPr>
          <w:rFonts w:cs="Times New Roman"/>
        </w:rPr>
      </w:pPr>
      <w:r w:rsidRPr="00AB77B7">
        <w:rPr>
          <w:rFonts w:cs="Times New Roman"/>
        </w:rPr>
        <w:t>Hence</w:t>
      </w:r>
      <w:r w:rsidR="00CD2F76" w:rsidRPr="00AB77B7">
        <w:rPr>
          <w:rFonts w:cs="Times New Roman"/>
        </w:rPr>
        <w:t xml:space="preserve">, the phase </w:t>
      </w:r>
      <w:r w:rsidR="00C02B2B" w:rsidRPr="00AB77B7">
        <w:rPr>
          <w:rFonts w:cs="Times New Roman"/>
        </w:rPr>
        <w:t>rms.</w:t>
      </w:r>
      <w:r w:rsidR="00CD2F76" w:rsidRPr="00AB77B7">
        <w:rPr>
          <w:rFonts w:cs="Times New Roman"/>
        </w:rPr>
        <w:t xml:space="preserve"> current can be expressed as</w:t>
      </w:r>
      <w:r w:rsidRPr="00AB77B7">
        <w:rPr>
          <w:rFonts w:cs="Times New Roman"/>
        </w:rPr>
        <w:t>:</w:t>
      </w:r>
    </w:p>
    <w:tbl>
      <w:tblPr>
        <w:tblW w:w="0" w:type="auto"/>
        <w:tblLook w:val="04A0" w:firstRow="1" w:lastRow="0" w:firstColumn="1" w:lastColumn="0" w:noHBand="0" w:noVBand="1"/>
      </w:tblPr>
      <w:tblGrid>
        <w:gridCol w:w="8365"/>
        <w:gridCol w:w="796"/>
      </w:tblGrid>
      <w:tr w:rsidR="00CD2F76" w:rsidRPr="00AB77B7" w14:paraId="6646459E" w14:textId="77777777" w:rsidTr="00CD2F76">
        <w:tc>
          <w:tcPr>
            <w:tcW w:w="8365" w:type="dxa"/>
            <w:vAlign w:val="center"/>
          </w:tcPr>
          <w:p w14:paraId="1FF703AC" w14:textId="77777777" w:rsidR="00CD2F76" w:rsidRPr="00AB77B7" w:rsidRDefault="00CE5A53" w:rsidP="00CD2F76">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rms</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J</m:t>
                        </m:r>
                      </m:e>
                      <m:sub>
                        <m:r>
                          <w:rPr>
                            <w:rFonts w:ascii="Cambria Math" w:hAnsi="Cambria Math" w:cs="Times New Roman"/>
                            <w:szCs w:val="24"/>
                          </w:rPr>
                          <m:t>rms</m:t>
                        </m:r>
                      </m:sub>
                    </m:sSub>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p</m:t>
                        </m:r>
                      </m:sub>
                    </m:sSub>
                  </m:num>
                  <m:den>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coil</m:t>
                        </m:r>
                      </m:sub>
                    </m:sSub>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m</m:t>
                    </m:r>
                    <m:sSub>
                      <m:sSubPr>
                        <m:ctrlPr>
                          <w:rPr>
                            <w:rFonts w:ascii="Cambria Math" w:hAnsi="Cambria Math" w:cs="Times New Roman"/>
                            <w:i/>
                            <w:szCs w:val="24"/>
                          </w:rPr>
                        </m:ctrlPr>
                      </m:sSubPr>
                      <m:e>
                        <m:r>
                          <w:rPr>
                            <w:rFonts w:ascii="Cambria Math" w:hAnsi="Cambria Math" w:cs="Times New Roman"/>
                            <w:szCs w:val="24"/>
                          </w:rPr>
                          <m:t>J</m:t>
                        </m:r>
                      </m:e>
                      <m:sub>
                        <m:r>
                          <w:rPr>
                            <w:rFonts w:ascii="Cambria Math" w:hAnsi="Cambria Math" w:cs="Times New Roman"/>
                            <w:szCs w:val="24"/>
                          </w:rPr>
                          <m:t>rms</m:t>
                        </m:r>
                      </m:sub>
                    </m:sSub>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p</m:t>
                        </m:r>
                      </m:sub>
                    </m:sSub>
                  </m:num>
                  <m:den>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ph</m:t>
                        </m:r>
                      </m:sub>
                    </m:sSub>
                  </m:den>
                </m:f>
              </m:oMath>
            </m:oMathPara>
          </w:p>
        </w:tc>
        <w:tc>
          <w:tcPr>
            <w:tcW w:w="651" w:type="dxa"/>
            <w:vAlign w:val="center"/>
          </w:tcPr>
          <w:p w14:paraId="6254B23A" w14:textId="00BBD68B" w:rsidR="00CD2F76" w:rsidRPr="00AB77B7" w:rsidRDefault="00CD2F76" w:rsidP="00CD2F76">
            <w:pPr>
              <w:jc w:val="center"/>
              <w:rPr>
                <w:rFonts w:cs="Times New Roman"/>
                <w:szCs w:val="24"/>
              </w:rPr>
            </w:pPr>
            <w:bookmarkStart w:id="192" w:name="_Ref483305082"/>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13</w:t>
            </w:r>
            <w:r w:rsidR="00AD1657" w:rsidRPr="00AB77B7">
              <w:rPr>
                <w:rFonts w:cs="Times New Roman"/>
                <w:szCs w:val="24"/>
              </w:rPr>
              <w:fldChar w:fldCharType="end"/>
            </w:r>
            <w:r w:rsidRPr="00AB77B7">
              <w:rPr>
                <w:rFonts w:cs="Times New Roman"/>
                <w:szCs w:val="24"/>
              </w:rPr>
              <w:t>)</w:t>
            </w:r>
            <w:bookmarkEnd w:id="192"/>
          </w:p>
        </w:tc>
      </w:tr>
    </w:tbl>
    <w:p w14:paraId="30E9A37A" w14:textId="46445D0B" w:rsidR="00CD2F76" w:rsidRPr="00AB77B7" w:rsidRDefault="00CD2F76" w:rsidP="00BB5ACE">
      <w:pPr>
        <w:rPr>
          <w:rFonts w:cs="Times New Roman"/>
        </w:rPr>
      </w:pPr>
      <w:r w:rsidRPr="00AB77B7">
        <w:rPr>
          <w:rFonts w:cs="Times New Roman"/>
        </w:rPr>
        <w:t xml:space="preserve">where </w:t>
      </w:r>
      <m:oMath>
        <m:r>
          <w:rPr>
            <w:rFonts w:ascii="Cambria Math" w:hAnsi="Cambria Math" w:cs="Times New Roman"/>
          </w:rPr>
          <m:t>m=3</m:t>
        </m:r>
      </m:oMath>
      <w:r w:rsidRPr="00AB77B7">
        <w:rPr>
          <w:rFonts w:cs="Times New Roman"/>
        </w:rPr>
        <w:t xml:space="preserve"> is the number of phases in </w:t>
      </w:r>
      <w:r w:rsidR="00092BC6" w:rsidRPr="00AB77B7">
        <w:rPr>
          <w:rFonts w:cs="Times New Roman"/>
        </w:rPr>
        <w:t xml:space="preserve">the </w:t>
      </w:r>
      <w:r w:rsidRPr="00AB77B7">
        <w:rPr>
          <w:rFonts w:cs="Times New Roman"/>
        </w:rPr>
        <w:t>machine.</w:t>
      </w:r>
    </w:p>
    <w:p w14:paraId="0E315A70" w14:textId="59636950" w:rsidR="00CD2F76" w:rsidRPr="00AB77B7" w:rsidRDefault="00C84875" w:rsidP="00BB5ACE">
      <w:pPr>
        <w:rPr>
          <w:rFonts w:cs="Times New Roman"/>
          <w:lang w:val="en-US"/>
        </w:rPr>
      </w:pPr>
      <w:r w:rsidRPr="00AB77B7">
        <w:rPr>
          <w:rFonts w:cs="Times New Roman"/>
          <w:lang w:val="en-US"/>
        </w:rPr>
        <w:t>A</w:t>
      </w:r>
      <w:r w:rsidR="00CD2F76" w:rsidRPr="00AB77B7">
        <w:rPr>
          <w:rFonts w:cs="Times New Roman"/>
          <w:lang w:val="en-US"/>
        </w:rPr>
        <w:t xml:space="preserve">ssuming the end winding </w:t>
      </w:r>
      <w:r w:rsidRPr="00AB77B7">
        <w:rPr>
          <w:rFonts w:cs="Times New Roman"/>
          <w:lang w:val="en-US"/>
        </w:rPr>
        <w:t>geometry can be reasonably represented a</w:t>
      </w:r>
      <w:r w:rsidR="00CD2F76" w:rsidRPr="00AB77B7">
        <w:rPr>
          <w:rFonts w:cs="Times New Roman"/>
          <w:lang w:val="en-US"/>
        </w:rPr>
        <w:t xml:space="preserve">s a series of semi-circles at each end of the machine active </w:t>
      </w:r>
      <w:r w:rsidRPr="00AB77B7">
        <w:rPr>
          <w:rFonts w:cs="Times New Roman"/>
          <w:lang w:val="en-US"/>
        </w:rPr>
        <w:t>section</w:t>
      </w:r>
      <w:r w:rsidR="00CD2F76" w:rsidRPr="00AB77B7">
        <w:rPr>
          <w:rFonts w:cs="Times New Roman"/>
          <w:lang w:val="en-US"/>
        </w:rPr>
        <w:t xml:space="preserve">, </w:t>
      </w:r>
      <w:r w:rsidRPr="00AB77B7">
        <w:rPr>
          <w:rFonts w:cs="Times New Roman"/>
          <w:lang w:val="en-US"/>
        </w:rPr>
        <w:t xml:space="preserve">then </w:t>
      </w:r>
      <w:r w:rsidR="00CD2F76" w:rsidRPr="00AB77B7">
        <w:rPr>
          <w:rFonts w:cs="Times New Roman"/>
          <w:lang w:val="en-US"/>
        </w:rPr>
        <w:t>the phase resistance can be simply calculated using the following expression</w:t>
      </w:r>
    </w:p>
    <w:tbl>
      <w:tblPr>
        <w:tblW w:w="0" w:type="auto"/>
        <w:tblLook w:val="04A0" w:firstRow="1" w:lastRow="0" w:firstColumn="1" w:lastColumn="0" w:noHBand="0" w:noVBand="1"/>
      </w:tblPr>
      <w:tblGrid>
        <w:gridCol w:w="8365"/>
        <w:gridCol w:w="796"/>
      </w:tblGrid>
      <w:tr w:rsidR="00CD2F76" w:rsidRPr="00AB77B7" w14:paraId="4BA854D9" w14:textId="77777777" w:rsidTr="00CD2F76">
        <w:tc>
          <w:tcPr>
            <w:tcW w:w="8365" w:type="dxa"/>
            <w:vAlign w:val="center"/>
          </w:tcPr>
          <w:p w14:paraId="1667295F" w14:textId="36D17A61" w:rsidR="00CD2F76" w:rsidRPr="00AB77B7" w:rsidRDefault="00CE5A53" w:rsidP="00CD2F76">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ph</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cu</m:t>
                    </m:r>
                  </m:sub>
                </m:sSub>
                <m:f>
                  <m:fPr>
                    <m:ctrlPr>
                      <w:rPr>
                        <w:rFonts w:ascii="Cambria Math" w:hAnsi="Cambria Math" w:cs="Times New Roman"/>
                        <w:i/>
                        <w:szCs w:val="24"/>
                      </w:rPr>
                    </m:ctrlPr>
                  </m:fPr>
                  <m:num>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π</m:t>
                            </m:r>
                          </m:num>
                          <m:den>
                            <m:r>
                              <w:rPr>
                                <w:rFonts w:ascii="Cambria Math" w:hAnsi="Cambria Math" w:cs="Times New Roman"/>
                                <w:szCs w:val="24"/>
                              </w:rPr>
                              <m:t>2</m:t>
                            </m:r>
                          </m:den>
                        </m:f>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end</m:t>
                            </m:r>
                          </m:sub>
                        </m:sSub>
                      </m:e>
                    </m:d>
                    <m:r>
                      <w:rPr>
                        <w:rFonts w:ascii="Cambria Math" w:hAnsi="Cambria Math" w:cs="Times New Roman"/>
                        <w:szCs w:val="24"/>
                      </w:rPr>
                      <m:t>⋅2</m:t>
                    </m:r>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ph</m:t>
                            </m:r>
                          </m:sub>
                        </m:sSub>
                      </m:e>
                      <m:sup>
                        <m:r>
                          <w:rPr>
                            <w:rFonts w:ascii="Cambria Math" w:hAnsi="Cambria Math" w:cs="Times New Roman"/>
                            <w:szCs w:val="24"/>
                          </w:rPr>
                          <m:t>2</m:t>
                        </m:r>
                      </m:sup>
                    </m:sSup>
                  </m:num>
                  <m:den>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p</m:t>
                        </m:r>
                      </m:sub>
                    </m:sSub>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slot</m:t>
                        </m:r>
                      </m:sub>
                    </m:sSub>
                  </m:den>
                </m:f>
              </m:oMath>
            </m:oMathPara>
          </w:p>
        </w:tc>
        <w:tc>
          <w:tcPr>
            <w:tcW w:w="651" w:type="dxa"/>
            <w:vAlign w:val="center"/>
          </w:tcPr>
          <w:p w14:paraId="0EAADB36" w14:textId="7DF2D061" w:rsidR="00CD2F76" w:rsidRPr="00AB77B7" w:rsidRDefault="00CD2F76" w:rsidP="00CD2F76">
            <w:pPr>
              <w:jc w:val="center"/>
              <w:rPr>
                <w:rFonts w:cs="Times New Roman"/>
                <w:szCs w:val="24"/>
              </w:rPr>
            </w:pPr>
            <w:bookmarkStart w:id="193" w:name="_Ref483305092"/>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14</w:t>
            </w:r>
            <w:r w:rsidR="00AD1657" w:rsidRPr="00AB77B7">
              <w:rPr>
                <w:rFonts w:cs="Times New Roman"/>
                <w:szCs w:val="24"/>
              </w:rPr>
              <w:fldChar w:fldCharType="end"/>
            </w:r>
            <w:r w:rsidRPr="00AB77B7">
              <w:rPr>
                <w:rFonts w:cs="Times New Roman"/>
                <w:szCs w:val="24"/>
              </w:rPr>
              <w:t>)</w:t>
            </w:r>
            <w:bookmarkEnd w:id="193"/>
          </w:p>
        </w:tc>
      </w:tr>
    </w:tbl>
    <w:p w14:paraId="102E0D60" w14:textId="44A767A0" w:rsidR="00CD2F76" w:rsidRPr="00AB77B7" w:rsidRDefault="00092BC6" w:rsidP="00BB5ACE">
      <w:pPr>
        <w:rPr>
          <w:rFonts w:cs="Times New Roman"/>
          <w:color w:val="70AD47" w:themeColor="accent6"/>
        </w:rPr>
      </w:pPr>
      <w:r w:rsidRPr="00AB77B7">
        <w:rPr>
          <w:rFonts w:cs="Times New Roman"/>
        </w:rPr>
        <w:t xml:space="preserve">An </w:t>
      </w:r>
      <w:r w:rsidR="00CD2F76" w:rsidRPr="00AB77B7">
        <w:rPr>
          <w:rFonts w:cs="Times New Roman"/>
        </w:rPr>
        <w:t xml:space="preserve">expression for the </w:t>
      </w:r>
      <w:r w:rsidRPr="00AB77B7">
        <w:rPr>
          <w:rFonts w:cs="Times New Roman"/>
        </w:rPr>
        <w:t xml:space="preserve">resistive </w:t>
      </w:r>
      <w:r w:rsidR="00CD2F76" w:rsidRPr="00AB77B7">
        <w:rPr>
          <w:rFonts w:cs="Times New Roman"/>
        </w:rPr>
        <w:t xml:space="preserve">voltage drop </w:t>
      </w:r>
      <w:r w:rsidRPr="00AB77B7">
        <w:rPr>
          <w:rFonts w:cs="Times New Roman"/>
        </w:rPr>
        <w:t>can</w:t>
      </w:r>
      <w:r w:rsidR="00CD2F76" w:rsidRPr="00AB77B7">
        <w:rPr>
          <w:rFonts w:cs="Times New Roman"/>
        </w:rPr>
        <w:t xml:space="preserve"> be obtained by combining </w:t>
      </w:r>
      <w:r w:rsidR="00CD2F76" w:rsidRPr="00AB77B7">
        <w:rPr>
          <w:rFonts w:cs="Times New Roman"/>
        </w:rPr>
        <w:fldChar w:fldCharType="begin"/>
      </w:r>
      <w:r w:rsidR="00CD2F76" w:rsidRPr="00AB77B7">
        <w:rPr>
          <w:rFonts w:cs="Times New Roman"/>
        </w:rPr>
        <w:instrText xml:space="preserve"> REF _Ref483305082 \h </w:instrText>
      </w:r>
      <w:r w:rsidR="00AB77B7">
        <w:rPr>
          <w:rFonts w:cs="Times New Roman"/>
        </w:rPr>
        <w:instrText xml:space="preserve"> \* MERGEFORMAT </w:instrText>
      </w:r>
      <w:r w:rsidR="00CD2F76" w:rsidRPr="00AB77B7">
        <w:rPr>
          <w:rFonts w:cs="Times New Roman"/>
        </w:rPr>
      </w:r>
      <w:r w:rsidR="00CD2F76" w:rsidRPr="00AB77B7">
        <w:rPr>
          <w:rFonts w:cs="Times New Roman"/>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13</w:t>
      </w:r>
      <w:r w:rsidR="006D062E" w:rsidRPr="00AB77B7">
        <w:rPr>
          <w:rFonts w:cs="Times New Roman"/>
          <w:szCs w:val="24"/>
        </w:rPr>
        <w:t>)</w:t>
      </w:r>
      <w:r w:rsidR="00CD2F76" w:rsidRPr="00AB77B7">
        <w:rPr>
          <w:rFonts w:cs="Times New Roman"/>
        </w:rPr>
        <w:fldChar w:fldCharType="end"/>
      </w:r>
      <w:r w:rsidR="00CD2F76" w:rsidRPr="00AB77B7">
        <w:rPr>
          <w:rFonts w:cs="Times New Roman"/>
        </w:rPr>
        <w:t xml:space="preserve"> and </w:t>
      </w:r>
      <w:r w:rsidR="00CD2F76" w:rsidRPr="00AB77B7">
        <w:rPr>
          <w:rFonts w:cs="Times New Roman"/>
        </w:rPr>
        <w:fldChar w:fldCharType="begin"/>
      </w:r>
      <w:r w:rsidR="00CD2F76" w:rsidRPr="00AB77B7">
        <w:rPr>
          <w:rFonts w:cs="Times New Roman"/>
        </w:rPr>
        <w:instrText xml:space="preserve"> REF _Ref483305092 \h </w:instrText>
      </w:r>
      <w:r w:rsidR="00AB77B7">
        <w:rPr>
          <w:rFonts w:cs="Times New Roman"/>
        </w:rPr>
        <w:instrText xml:space="preserve"> \* MERGEFORMAT </w:instrText>
      </w:r>
      <w:r w:rsidR="00CD2F76" w:rsidRPr="00AB77B7">
        <w:rPr>
          <w:rFonts w:cs="Times New Roman"/>
        </w:rPr>
      </w:r>
      <w:r w:rsidR="00CD2F76" w:rsidRPr="00AB77B7">
        <w:rPr>
          <w:rFonts w:cs="Times New Roman"/>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14</w:t>
      </w:r>
      <w:r w:rsidR="006D062E" w:rsidRPr="00AB77B7">
        <w:rPr>
          <w:rFonts w:cs="Times New Roman"/>
          <w:szCs w:val="24"/>
        </w:rPr>
        <w:t>)</w:t>
      </w:r>
      <w:r w:rsidR="00CD2F76" w:rsidRPr="00AB77B7">
        <w:rPr>
          <w:rFonts w:cs="Times New Roman"/>
        </w:rPr>
        <w:fldChar w:fldCharType="end"/>
      </w:r>
      <w:r w:rsidRPr="00AB77B7">
        <w:rPr>
          <w:rFonts w:cs="Times New Roman"/>
        </w:rPr>
        <w:t>:</w:t>
      </w:r>
    </w:p>
    <w:tbl>
      <w:tblPr>
        <w:tblW w:w="0" w:type="auto"/>
        <w:tblLook w:val="04A0" w:firstRow="1" w:lastRow="0" w:firstColumn="1" w:lastColumn="0" w:noHBand="0" w:noVBand="1"/>
      </w:tblPr>
      <w:tblGrid>
        <w:gridCol w:w="8365"/>
        <w:gridCol w:w="796"/>
      </w:tblGrid>
      <w:tr w:rsidR="00CD2F76" w:rsidRPr="00AB77B7" w14:paraId="12BAB1C7" w14:textId="77777777" w:rsidTr="00CD2F76">
        <w:tc>
          <w:tcPr>
            <w:tcW w:w="8365" w:type="dxa"/>
            <w:vAlign w:val="center"/>
          </w:tcPr>
          <w:p w14:paraId="51C3CFE0" w14:textId="77777777" w:rsidR="00CD2F76" w:rsidRPr="00AB77B7" w:rsidRDefault="00CE5A53" w:rsidP="00CD2F76">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R</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rms</m:t>
                    </m:r>
                  </m:sub>
                </m:sSub>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ph</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J</m:t>
                    </m:r>
                  </m:e>
                  <m:sub>
                    <m:r>
                      <w:rPr>
                        <w:rFonts w:ascii="Cambria Math" w:hAnsi="Cambria Math" w:cs="Times New Roman"/>
                        <w:szCs w:val="24"/>
                      </w:rPr>
                      <m:t>rms</m:t>
                    </m:r>
                  </m:sub>
                </m:sSub>
                <m:r>
                  <w:rPr>
                    <w:rFonts w:ascii="Cambria Math" w:hAnsi="Cambria Math" w:cs="Times New Roman"/>
                    <w:szCs w:val="24"/>
                  </w:rPr>
                  <m:t>ρ</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π</m:t>
                        </m:r>
                      </m:num>
                      <m:den>
                        <m:r>
                          <w:rPr>
                            <w:rFonts w:ascii="Cambria Math" w:hAnsi="Cambria Math" w:cs="Times New Roman"/>
                            <w:szCs w:val="24"/>
                          </w:rPr>
                          <m:t>2</m:t>
                        </m:r>
                      </m:den>
                    </m:f>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end</m:t>
                        </m:r>
                      </m:sub>
                    </m:sSub>
                  </m:e>
                </m:d>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ph</m:t>
                    </m:r>
                  </m:sub>
                </m:sSub>
              </m:oMath>
            </m:oMathPara>
          </w:p>
        </w:tc>
        <w:tc>
          <w:tcPr>
            <w:tcW w:w="651" w:type="dxa"/>
            <w:vAlign w:val="center"/>
          </w:tcPr>
          <w:p w14:paraId="600AA076" w14:textId="3735E0A7" w:rsidR="00CD2F76" w:rsidRPr="00AB77B7" w:rsidRDefault="00CD2F76" w:rsidP="00CD2F76">
            <w:pPr>
              <w:jc w:val="center"/>
              <w:rPr>
                <w:rFonts w:cs="Times New Roman"/>
                <w:szCs w:val="24"/>
              </w:rPr>
            </w:pPr>
            <w:bookmarkStart w:id="194" w:name="_Ref483305144"/>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15</w:t>
            </w:r>
            <w:r w:rsidR="00AD1657" w:rsidRPr="00AB77B7">
              <w:rPr>
                <w:rFonts w:cs="Times New Roman"/>
                <w:szCs w:val="24"/>
              </w:rPr>
              <w:fldChar w:fldCharType="end"/>
            </w:r>
            <w:r w:rsidRPr="00AB77B7">
              <w:rPr>
                <w:rFonts w:cs="Times New Roman"/>
                <w:szCs w:val="24"/>
              </w:rPr>
              <w:t>)</w:t>
            </w:r>
            <w:bookmarkEnd w:id="194"/>
          </w:p>
        </w:tc>
      </w:tr>
    </w:tbl>
    <w:p w14:paraId="1F42C9C8" w14:textId="60DEB07D" w:rsidR="00CD2F76" w:rsidRPr="00AB77B7" w:rsidRDefault="00CD2F76" w:rsidP="00BB5ACE">
      <w:pPr>
        <w:rPr>
          <w:rFonts w:cs="Times New Roman"/>
        </w:rPr>
      </w:pPr>
      <w:r w:rsidRPr="00AB77B7">
        <w:rPr>
          <w:rFonts w:cs="Times New Roman"/>
        </w:rPr>
        <w:t xml:space="preserve">The </w:t>
      </w:r>
      <w:r w:rsidR="00092BC6" w:rsidRPr="00AB77B7">
        <w:rPr>
          <w:rFonts w:cs="Times New Roman"/>
        </w:rPr>
        <w:t>induced</w:t>
      </w:r>
      <w:r w:rsidRPr="00AB77B7">
        <w:rPr>
          <w:rFonts w:cs="Times New Roman"/>
        </w:rPr>
        <w:t xml:space="preserve"> back-EMF </w:t>
      </w:r>
      <w:r w:rsidR="00C02B2B" w:rsidRPr="00AB77B7">
        <w:rPr>
          <w:rFonts w:cs="Times New Roman"/>
        </w:rPr>
        <w:t>in</w:t>
      </w:r>
      <w:r w:rsidR="00092BC6" w:rsidRPr="00AB77B7">
        <w:rPr>
          <w:rFonts w:cs="Times New Roman"/>
        </w:rPr>
        <w:t xml:space="preserve"> one phase </w:t>
      </w:r>
      <w:r w:rsidRPr="00AB77B7">
        <w:rPr>
          <w:rFonts w:cs="Times New Roman"/>
        </w:rPr>
        <w:t>can be expressed as</w:t>
      </w:r>
    </w:p>
    <w:tbl>
      <w:tblPr>
        <w:tblW w:w="0" w:type="auto"/>
        <w:tblLook w:val="04A0" w:firstRow="1" w:lastRow="0" w:firstColumn="1" w:lastColumn="0" w:noHBand="0" w:noVBand="1"/>
      </w:tblPr>
      <w:tblGrid>
        <w:gridCol w:w="8365"/>
        <w:gridCol w:w="796"/>
      </w:tblGrid>
      <w:tr w:rsidR="000509ED" w:rsidRPr="00AB77B7" w14:paraId="0FBEA91E" w14:textId="77777777" w:rsidTr="00CD6677">
        <w:trPr>
          <w:trHeight w:val="845"/>
        </w:trPr>
        <w:tc>
          <w:tcPr>
            <w:tcW w:w="8365" w:type="dxa"/>
            <w:vAlign w:val="center"/>
          </w:tcPr>
          <w:p w14:paraId="6043B0C1" w14:textId="77777777" w:rsidR="000509ED" w:rsidRPr="00AB77B7" w:rsidRDefault="00CE5A53" w:rsidP="00CD6677">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ph</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E</m:t>
                    </m:r>
                  </m:sub>
                </m:sSub>
                <m:sSub>
                  <m:sSubPr>
                    <m:ctrlPr>
                      <w:rPr>
                        <w:rFonts w:ascii="Cambria Math" w:hAnsi="Cambria Math" w:cs="Times New Roman"/>
                        <w:i/>
                        <w:szCs w:val="24"/>
                      </w:rPr>
                    </m:ctrlPr>
                  </m:sSubPr>
                  <m:e>
                    <m:r>
                      <w:rPr>
                        <w:rFonts w:ascii="Cambria Math" w:hAnsi="Cambria Math" w:cs="Times New Roman"/>
                        <w:szCs w:val="24"/>
                      </w:rPr>
                      <m:t>ω</m:t>
                    </m:r>
                  </m:e>
                  <m:sub>
                    <m:r>
                      <w:rPr>
                        <w:rFonts w:ascii="Cambria Math" w:hAnsi="Cambria Math" w:cs="Times New Roman"/>
                        <w:szCs w:val="24"/>
                      </w:rPr>
                      <m:t>r</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3</m:t>
                    </m:r>
                  </m:num>
                  <m:den>
                    <m:rad>
                      <m:radPr>
                        <m:degHide m:val="1"/>
                        <m:ctrlPr>
                          <w:rPr>
                            <w:rFonts w:ascii="Cambria Math" w:hAnsi="Cambria Math" w:cs="Times New Roman"/>
                            <w:i/>
                            <w:szCs w:val="24"/>
                          </w:rPr>
                        </m:ctrlPr>
                      </m:radPr>
                      <m:deg/>
                      <m:e>
                        <m:r>
                          <w:rPr>
                            <w:rFonts w:ascii="Cambria Math" w:hAnsi="Cambria Math" w:cs="Times New Roman"/>
                            <w:szCs w:val="24"/>
                          </w:rPr>
                          <m:t>2</m:t>
                        </m:r>
                      </m:e>
                    </m:rad>
                  </m:den>
                </m:f>
                <m:r>
                  <w:rPr>
                    <w:rFonts w:ascii="Cambria Math" w:hAnsi="Cambria Math" w:cs="Times New Roman"/>
                    <w:szCs w:val="24"/>
                  </w:rPr>
                  <m:t>p</m:t>
                </m:r>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w</m:t>
                    </m:r>
                  </m:sub>
                </m:sSub>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ph</m:t>
                    </m:r>
                  </m:sub>
                </m:sSub>
                <m:sSub>
                  <m:sSubPr>
                    <m:ctrlPr>
                      <w:rPr>
                        <w:rFonts w:ascii="Cambria Math" w:hAnsi="Cambria Math" w:cs="Times New Roman"/>
                        <w:i/>
                        <w:szCs w:val="24"/>
                      </w:rPr>
                    </m:ctrlPr>
                  </m:sSubPr>
                  <m:e>
                    <m:r>
                      <w:rPr>
                        <w:rFonts w:ascii="Cambria Math" w:hAnsi="Cambria Math" w:cs="Times New Roman"/>
                        <w:szCs w:val="24"/>
                      </w:rPr>
                      <m:t>ϕ</m:t>
                    </m:r>
                  </m:e>
                  <m:sub>
                    <m:r>
                      <w:rPr>
                        <w:rFonts w:ascii="Cambria Math" w:hAnsi="Cambria Math" w:cs="Times New Roman"/>
                        <w:szCs w:val="24"/>
                      </w:rPr>
                      <m:t>p</m:t>
                    </m:r>
                  </m:sub>
                </m:sSub>
                <m:sSub>
                  <m:sSubPr>
                    <m:ctrlPr>
                      <w:rPr>
                        <w:rFonts w:ascii="Cambria Math" w:hAnsi="Cambria Math" w:cs="Times New Roman"/>
                        <w:i/>
                        <w:szCs w:val="24"/>
                      </w:rPr>
                    </m:ctrlPr>
                  </m:sSubPr>
                  <m:e>
                    <m:r>
                      <w:rPr>
                        <w:rFonts w:ascii="Cambria Math" w:hAnsi="Cambria Math" w:cs="Times New Roman"/>
                        <w:szCs w:val="24"/>
                      </w:rPr>
                      <m:t>ω</m:t>
                    </m:r>
                  </m:e>
                  <m:sub>
                    <m:r>
                      <w:rPr>
                        <w:rFonts w:ascii="Cambria Math" w:hAnsi="Cambria Math" w:cs="Times New Roman"/>
                        <w:szCs w:val="24"/>
                      </w:rPr>
                      <m:t>r</m:t>
                    </m:r>
                  </m:sub>
                </m:sSub>
              </m:oMath>
            </m:oMathPara>
          </w:p>
        </w:tc>
        <w:tc>
          <w:tcPr>
            <w:tcW w:w="651" w:type="dxa"/>
            <w:vAlign w:val="center"/>
          </w:tcPr>
          <w:p w14:paraId="1FE0D7AC" w14:textId="2A513AB2" w:rsidR="000509ED" w:rsidRPr="00AB77B7" w:rsidRDefault="000509ED" w:rsidP="00CD6677">
            <w:pPr>
              <w:jc w:val="center"/>
              <w:rPr>
                <w:rFonts w:cs="Times New Roman"/>
                <w:szCs w:val="24"/>
              </w:rPr>
            </w:pPr>
            <w:bookmarkStart w:id="195" w:name="_Ref493019990"/>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16</w:t>
            </w:r>
            <w:r w:rsidR="00AD1657" w:rsidRPr="00AB77B7">
              <w:rPr>
                <w:rFonts w:cs="Times New Roman"/>
                <w:szCs w:val="24"/>
              </w:rPr>
              <w:fldChar w:fldCharType="end"/>
            </w:r>
            <w:r w:rsidRPr="00AB77B7">
              <w:rPr>
                <w:rFonts w:cs="Times New Roman"/>
                <w:szCs w:val="24"/>
              </w:rPr>
              <w:t>)</w:t>
            </w:r>
            <w:bookmarkEnd w:id="195"/>
          </w:p>
        </w:tc>
      </w:tr>
    </w:tbl>
    <w:p w14:paraId="206AB041" w14:textId="556E009D" w:rsidR="00CD2F76" w:rsidRPr="00AB77B7" w:rsidRDefault="00CD2F76" w:rsidP="00BB5ACE">
      <w:pPr>
        <w:rPr>
          <w:rFonts w:cs="Times New Roman"/>
        </w:rPr>
      </w:pPr>
      <w:r w:rsidRPr="00AB77B7">
        <w:rPr>
          <w:rFonts w:cs="Times New Roman"/>
        </w:rPr>
        <w:t xml:space="preserve">For a fixed machine geometry and speed, </w:t>
      </w:r>
      <m:oMath>
        <m:r>
          <w:rPr>
            <w:rFonts w:ascii="Cambria Math" w:hAnsi="Cambria Math" w:cs="Times New Roman"/>
          </w:rPr>
          <m:t>p</m:t>
        </m:r>
      </m:oMath>
      <w:r w:rsidRPr="00AB77B7">
        <w:rPr>
          <w:rFonts w:cs="Times New Roman"/>
        </w:rPr>
        <w:t xml:space="preserve">, </w:t>
      </w:r>
      <m:oMath>
        <m:sSub>
          <m:sSubPr>
            <m:ctrlPr>
              <w:rPr>
                <w:rFonts w:ascii="Cambria Math" w:hAnsi="Cambria Math" w:cs="Times New Roman"/>
              </w:rPr>
            </m:ctrlPr>
          </m:sSubPr>
          <m:e>
            <m:r>
              <w:rPr>
                <w:rFonts w:ascii="Cambria Math" w:hAnsi="Cambria Math" w:cs="Times New Roman"/>
              </w:rPr>
              <m:t>k</m:t>
            </m:r>
          </m:e>
          <m:sub>
            <m:r>
              <w:rPr>
                <w:rFonts w:ascii="Cambria Math" w:hAnsi="Cambria Math" w:cs="Times New Roman"/>
              </w:rPr>
              <m:t>w</m:t>
            </m:r>
          </m:sub>
        </m:sSub>
      </m:oMath>
      <w:r w:rsidRPr="00AB77B7">
        <w:rPr>
          <w:rFonts w:cs="Times New Roman"/>
        </w:rPr>
        <w:t xml:space="preserve">, </w:t>
      </w:r>
      <m:oMath>
        <m:sSub>
          <m:sSubPr>
            <m:ctrlPr>
              <w:rPr>
                <w:rFonts w:ascii="Cambria Math" w:hAnsi="Cambria Math" w:cs="Times New Roman"/>
              </w:rPr>
            </m:ctrlPr>
          </m:sSubPr>
          <m:e>
            <m:r>
              <w:rPr>
                <w:rFonts w:ascii="Cambria Math" w:hAnsi="Cambria Math" w:cs="Times New Roman"/>
              </w:rPr>
              <m:t>ϕ</m:t>
            </m:r>
          </m:e>
          <m:sub>
            <m:r>
              <w:rPr>
                <w:rFonts w:ascii="Cambria Math" w:hAnsi="Cambria Math" w:cs="Times New Roman"/>
              </w:rPr>
              <m:t>p</m:t>
            </m:r>
          </m:sub>
        </m:sSub>
      </m:oMath>
      <w:r w:rsidRPr="00AB77B7">
        <w:rPr>
          <w:rFonts w:cs="Times New Roman"/>
        </w:rPr>
        <w:t xml:space="preserve"> and </w:t>
      </w:r>
      <m:oMath>
        <m:sSub>
          <m:sSubPr>
            <m:ctrlPr>
              <w:rPr>
                <w:rFonts w:ascii="Cambria Math" w:hAnsi="Cambria Math" w:cs="Times New Roman"/>
              </w:rPr>
            </m:ctrlPr>
          </m:sSubPr>
          <m:e>
            <m:r>
              <w:rPr>
                <w:rFonts w:ascii="Cambria Math" w:hAnsi="Cambria Math" w:cs="Times New Roman"/>
              </w:rPr>
              <m:t>ω</m:t>
            </m:r>
          </m:e>
          <m:sub>
            <m:r>
              <w:rPr>
                <w:rFonts w:ascii="Cambria Math" w:hAnsi="Cambria Math" w:cs="Times New Roman"/>
              </w:rPr>
              <m:t>r</m:t>
            </m:r>
          </m:sub>
        </m:sSub>
      </m:oMath>
      <w:r w:rsidRPr="00AB77B7">
        <w:rPr>
          <w:rFonts w:cs="Times New Roman"/>
        </w:rPr>
        <w:t xml:space="preserve"> are fixed. </w:t>
      </w:r>
      <w:r w:rsidR="00B64ABF" w:rsidRPr="00AB77B7">
        <w:rPr>
          <w:rFonts w:cs="Times New Roman"/>
        </w:rPr>
        <w:t xml:space="preserve">This relationship can be expressed using a coefficient </w:t>
      </w:r>
      <m:oMath>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E</m:t>
                </m:r>
              </m:sub>
            </m:sSub>
          </m:e>
          <m:sup>
            <m:r>
              <w:rPr>
                <w:rFonts w:ascii="Cambria Math" w:hAnsi="Cambria Math" w:cs="Times New Roman"/>
              </w:rPr>
              <m:t>'</m:t>
            </m:r>
          </m:sup>
        </m:sSup>
      </m:oMath>
      <w:r w:rsidRPr="00AB77B7">
        <w:rPr>
          <w:rFonts w:cs="Times New Roman"/>
        </w:rPr>
        <w:t>, i.e.</w:t>
      </w:r>
    </w:p>
    <w:tbl>
      <w:tblPr>
        <w:tblW w:w="0" w:type="auto"/>
        <w:tblLook w:val="04A0" w:firstRow="1" w:lastRow="0" w:firstColumn="1" w:lastColumn="0" w:noHBand="0" w:noVBand="1"/>
      </w:tblPr>
      <w:tblGrid>
        <w:gridCol w:w="8365"/>
        <w:gridCol w:w="796"/>
      </w:tblGrid>
      <w:tr w:rsidR="00CD2F76" w:rsidRPr="00AB77B7" w14:paraId="499D33CB" w14:textId="77777777" w:rsidTr="00CD2F76">
        <w:tc>
          <w:tcPr>
            <w:tcW w:w="8365" w:type="dxa"/>
            <w:vAlign w:val="center"/>
          </w:tcPr>
          <w:p w14:paraId="37F8649D" w14:textId="77777777" w:rsidR="00CD2F76" w:rsidRPr="00AB77B7" w:rsidRDefault="00CE5A53" w:rsidP="00CD2F76">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ph</m:t>
                    </m:r>
                  </m:sub>
                </m:sSub>
                <m:r>
                  <w:rPr>
                    <w:rFonts w:ascii="Cambria Math" w:hAnsi="Cambria Math" w:cs="Times New Roman"/>
                    <w:szCs w:val="24"/>
                  </w:rPr>
                  <m:t>=</m:t>
                </m:r>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E</m:t>
                        </m:r>
                      </m:sub>
                    </m:sSub>
                  </m:e>
                  <m:sup>
                    <m:r>
                      <w:rPr>
                        <w:rFonts w:ascii="Cambria Math" w:hAnsi="Cambria Math" w:cs="Times New Roman"/>
                        <w:szCs w:val="24"/>
                      </w:rPr>
                      <m:t>'</m:t>
                    </m:r>
                  </m:sup>
                </m:sSup>
                <m:sSub>
                  <m:sSubPr>
                    <m:ctrlPr>
                      <w:rPr>
                        <w:rFonts w:ascii="Cambria Math" w:hAnsi="Cambria Math" w:cs="Times New Roman"/>
                        <w:i/>
                        <w:szCs w:val="24"/>
                        <w:lang w:eastAsia="en-US"/>
                      </w:rPr>
                    </m:ctrlPr>
                  </m:sSubPr>
                  <m:e>
                    <m:r>
                      <w:rPr>
                        <w:rFonts w:ascii="Cambria Math" w:hAnsi="Cambria Math" w:cs="Times New Roman"/>
                        <w:szCs w:val="24"/>
                      </w:rPr>
                      <m:t>N</m:t>
                    </m:r>
                  </m:e>
                  <m:sub>
                    <m:r>
                      <w:rPr>
                        <w:rFonts w:ascii="Cambria Math" w:hAnsi="Cambria Math" w:cs="Times New Roman"/>
                        <w:szCs w:val="24"/>
                      </w:rPr>
                      <m:t>ph</m:t>
                    </m:r>
                  </m:sub>
                </m:sSub>
              </m:oMath>
            </m:oMathPara>
          </w:p>
        </w:tc>
        <w:tc>
          <w:tcPr>
            <w:tcW w:w="651" w:type="dxa"/>
            <w:vAlign w:val="center"/>
          </w:tcPr>
          <w:p w14:paraId="4F389AF3" w14:textId="21449B9C" w:rsidR="00CD2F76" w:rsidRPr="00AB77B7" w:rsidRDefault="00CD2F76" w:rsidP="00CD2F76">
            <w:pPr>
              <w:jc w:val="center"/>
              <w:rPr>
                <w:rFonts w:cs="Times New Roman"/>
                <w:szCs w:val="24"/>
              </w:rPr>
            </w:pPr>
            <w:bookmarkStart w:id="196" w:name="_Ref483305154"/>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17</w:t>
            </w:r>
            <w:r w:rsidR="00AD1657" w:rsidRPr="00AB77B7">
              <w:rPr>
                <w:rFonts w:cs="Times New Roman"/>
                <w:szCs w:val="24"/>
              </w:rPr>
              <w:fldChar w:fldCharType="end"/>
            </w:r>
            <w:r w:rsidRPr="00AB77B7">
              <w:rPr>
                <w:rFonts w:cs="Times New Roman"/>
                <w:szCs w:val="24"/>
              </w:rPr>
              <w:t>)</w:t>
            </w:r>
            <w:bookmarkEnd w:id="196"/>
          </w:p>
        </w:tc>
      </w:tr>
    </w:tbl>
    <w:p w14:paraId="2ED8D295" w14:textId="5DEA2FE6" w:rsidR="00CD2F76" w:rsidRPr="00AB77B7" w:rsidRDefault="00D11FFD" w:rsidP="00BB5ACE">
      <w:pPr>
        <w:rPr>
          <w:rFonts w:cs="Times New Roman"/>
        </w:rPr>
      </w:pPr>
      <w:r w:rsidRPr="00AB77B7">
        <w:rPr>
          <w:rFonts w:cs="Times New Roman"/>
        </w:rPr>
        <w:t xml:space="preserve">In the case of </w:t>
      </w:r>
      <w:r w:rsidR="00CD2F76" w:rsidRPr="00AB77B7">
        <w:rPr>
          <w:rFonts w:cs="Times New Roman"/>
        </w:rPr>
        <w:t xml:space="preserve">machine 8, </w:t>
      </w:r>
      <m:oMath>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E</m:t>
                </m:r>
              </m:sub>
            </m:sSub>
          </m:e>
          <m:sup>
            <m:r>
              <w:rPr>
                <w:rFonts w:ascii="Cambria Math" w:hAnsi="Cambria Math" w:cs="Times New Roman"/>
              </w:rPr>
              <m:t>'</m:t>
            </m:r>
          </m:sup>
        </m:sSup>
        <m:r>
          <m:rPr>
            <m:sty m:val="p"/>
          </m:rPr>
          <w:rPr>
            <w:rFonts w:ascii="Cambria Math" w:hAnsi="Cambria Math" w:cs="Times New Roman"/>
          </w:rPr>
          <m:t>=11.06V/turn</m:t>
        </m:r>
      </m:oMath>
      <w:r w:rsidR="00CD2F76" w:rsidRPr="00AB77B7">
        <w:rPr>
          <w:rFonts w:cs="Times New Roman"/>
        </w:rPr>
        <w:t>.</w:t>
      </w:r>
    </w:p>
    <w:p w14:paraId="4F135DD1" w14:textId="2B397A3B" w:rsidR="00CD2F76" w:rsidRPr="00AB77B7" w:rsidRDefault="006708E2" w:rsidP="00BB5ACE">
      <w:pPr>
        <w:rPr>
          <w:rFonts w:cs="Times New Roman"/>
        </w:rPr>
      </w:pPr>
      <w:r w:rsidRPr="00AB77B7">
        <w:rPr>
          <w:rFonts w:cs="Times New Roman"/>
        </w:rPr>
        <w:t xml:space="preserve">In </w:t>
      </w:r>
      <w:r w:rsidR="005109D9" w:rsidRPr="00AB77B7">
        <w:rPr>
          <w:rFonts w:cs="Times New Roman"/>
        </w:rPr>
        <w:t>the equivalent circuit for one phase,</w:t>
      </w:r>
      <w:r w:rsidRPr="00AB77B7">
        <w:rPr>
          <w:rFonts w:cs="Times New Roman"/>
        </w:rPr>
        <w:t xml:space="preserve"> </w:t>
      </w:r>
      <w:r w:rsidR="00B552E2" w:rsidRPr="00AB77B7">
        <w:rPr>
          <w:rFonts w:cs="Times New Roman"/>
        </w:rPr>
        <w:t>t</w:t>
      </w:r>
      <w:r w:rsidR="005109D9" w:rsidRPr="00AB77B7">
        <w:rPr>
          <w:rFonts w:cs="Times New Roman"/>
        </w:rPr>
        <w:t xml:space="preserve">he </w:t>
      </w:r>
      <w:r w:rsidR="00CD2F76" w:rsidRPr="00AB77B7">
        <w:rPr>
          <w:rFonts w:cs="Times New Roman"/>
        </w:rPr>
        <w:t xml:space="preserve">phasor </w:t>
      </w:r>
      <w:r w:rsidR="005109D9" w:rsidRPr="00AB77B7">
        <w:rPr>
          <w:rFonts w:cs="Times New Roman"/>
        </w:rPr>
        <w:t xml:space="preserve">relationship between </w:t>
      </w:r>
      <w:r w:rsidR="00C84875" w:rsidRPr="00AB77B7">
        <w:rPr>
          <w:rFonts w:cs="Times New Roman"/>
        </w:rPr>
        <w:t xml:space="preserve">the various voltages </w:t>
      </w:r>
      <w:r w:rsidR="00CD2F76" w:rsidRPr="00AB77B7">
        <w:rPr>
          <w:rFonts w:cs="Times New Roman"/>
        </w:rPr>
        <w:t>can be expressed as</w:t>
      </w:r>
    </w:p>
    <w:tbl>
      <w:tblPr>
        <w:tblW w:w="0" w:type="auto"/>
        <w:tblLook w:val="04A0" w:firstRow="1" w:lastRow="0" w:firstColumn="1" w:lastColumn="0" w:noHBand="0" w:noVBand="1"/>
      </w:tblPr>
      <w:tblGrid>
        <w:gridCol w:w="8365"/>
        <w:gridCol w:w="796"/>
      </w:tblGrid>
      <w:tr w:rsidR="00CD2F76" w:rsidRPr="00AB77B7" w14:paraId="19A6FCAE" w14:textId="77777777" w:rsidTr="00C07B12">
        <w:tc>
          <w:tcPr>
            <w:tcW w:w="8365" w:type="dxa"/>
            <w:vAlign w:val="center"/>
          </w:tcPr>
          <w:p w14:paraId="350303E7" w14:textId="77777777" w:rsidR="00CD2F76" w:rsidRPr="00AB77B7" w:rsidRDefault="00CE5A53" w:rsidP="00C07B12">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s</m:t>
                    </m:r>
                  </m:sub>
                </m:sSub>
                <m:r>
                  <w:rPr>
                    <w:rFonts w:ascii="Cambria Math" w:hAnsi="Cambria Math" w:cs="Times New Roman"/>
                    <w:szCs w:val="24"/>
                  </w:rPr>
                  <m:t>=</m:t>
                </m:r>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ω</m:t>
                                </m:r>
                              </m:e>
                              <m:sub>
                                <m:r>
                                  <w:rPr>
                                    <w:rFonts w:ascii="Cambria Math" w:hAnsi="Cambria Math" w:cs="Times New Roman"/>
                                    <w:szCs w:val="24"/>
                                  </w:rPr>
                                  <m:t>s</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rms</m:t>
                                </m:r>
                              </m:sub>
                            </m:sSub>
                          </m:e>
                        </m:d>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szCs w:val="24"/>
                          </w:rPr>
                        </m:ctrlPr>
                      </m:sSupPr>
                      <m:e>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ph</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rms</m:t>
                                </m:r>
                              </m:sub>
                            </m:sSub>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ph</m:t>
                                </m:r>
                              </m:sub>
                            </m:sSub>
                          </m:e>
                        </m:d>
                      </m:e>
                      <m:sup>
                        <m:r>
                          <w:rPr>
                            <w:rFonts w:ascii="Cambria Math" w:hAnsi="Cambria Math" w:cs="Times New Roman"/>
                            <w:szCs w:val="24"/>
                          </w:rPr>
                          <m:t>2</m:t>
                        </m:r>
                      </m:sup>
                    </m:sSup>
                  </m:e>
                </m:rad>
              </m:oMath>
            </m:oMathPara>
          </w:p>
        </w:tc>
        <w:tc>
          <w:tcPr>
            <w:tcW w:w="651" w:type="dxa"/>
            <w:vAlign w:val="center"/>
          </w:tcPr>
          <w:p w14:paraId="4FB97AC0" w14:textId="3197F1B4" w:rsidR="00CD2F76" w:rsidRPr="00AB77B7" w:rsidRDefault="00CD2F76" w:rsidP="00C07B12">
            <w:pPr>
              <w:spacing w:before="0"/>
              <w:jc w:val="center"/>
              <w:rPr>
                <w:rFonts w:cs="Times New Roman"/>
                <w:szCs w:val="24"/>
              </w:rPr>
            </w:pPr>
            <w:bookmarkStart w:id="197" w:name="_Ref483305166"/>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18</w:t>
            </w:r>
            <w:r w:rsidR="00AD1657" w:rsidRPr="00AB77B7">
              <w:rPr>
                <w:rFonts w:cs="Times New Roman"/>
                <w:szCs w:val="24"/>
              </w:rPr>
              <w:fldChar w:fldCharType="end"/>
            </w:r>
            <w:r w:rsidRPr="00AB77B7">
              <w:rPr>
                <w:rFonts w:cs="Times New Roman"/>
                <w:szCs w:val="24"/>
              </w:rPr>
              <w:t>)</w:t>
            </w:r>
            <w:bookmarkEnd w:id="197"/>
          </w:p>
        </w:tc>
      </w:tr>
    </w:tbl>
    <w:p w14:paraId="36386C63" w14:textId="63162875" w:rsidR="00CD2F76" w:rsidRPr="00AB77B7" w:rsidRDefault="00CD2F76" w:rsidP="00BB5ACE">
      <w:pPr>
        <w:rPr>
          <w:rFonts w:cs="Times New Roman"/>
        </w:rPr>
      </w:pPr>
      <w:r w:rsidRPr="00AB77B7">
        <w:rPr>
          <w:rFonts w:cs="Times New Roman"/>
        </w:rPr>
        <w:lastRenderedPageBreak/>
        <w:t xml:space="preserve">By substituting </w:t>
      </w:r>
      <w:r w:rsidRPr="00AB77B7">
        <w:rPr>
          <w:rFonts w:cs="Times New Roman"/>
        </w:rPr>
        <w:fldChar w:fldCharType="begin"/>
      </w:r>
      <w:r w:rsidRPr="00AB77B7">
        <w:rPr>
          <w:rFonts w:cs="Times New Roman"/>
        </w:rPr>
        <w:instrText xml:space="preserve"> REF _Ref483305050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3</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_Ref483305082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13</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_Ref483305144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15</w:t>
      </w:r>
      <w:r w:rsidR="006D062E" w:rsidRPr="00AB77B7">
        <w:rPr>
          <w:rFonts w:cs="Times New Roman"/>
          <w:szCs w:val="24"/>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_Ref483305154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17</w:t>
      </w:r>
      <w:r w:rsidR="006D062E" w:rsidRPr="00AB77B7">
        <w:rPr>
          <w:rFonts w:cs="Times New Roman"/>
          <w:szCs w:val="24"/>
        </w:rPr>
        <w:t>)</w:t>
      </w:r>
      <w:r w:rsidRPr="00AB77B7">
        <w:rPr>
          <w:rFonts w:cs="Times New Roman"/>
        </w:rPr>
        <w:fldChar w:fldCharType="end"/>
      </w:r>
      <w:r w:rsidRPr="00AB77B7">
        <w:rPr>
          <w:rFonts w:cs="Times New Roman"/>
        </w:rPr>
        <w:t xml:space="preserve"> into </w:t>
      </w:r>
      <w:r w:rsidRPr="00AB77B7">
        <w:rPr>
          <w:rFonts w:cs="Times New Roman"/>
        </w:rPr>
        <w:fldChar w:fldCharType="begin"/>
      </w:r>
      <w:r w:rsidRPr="00AB77B7">
        <w:rPr>
          <w:rFonts w:cs="Times New Roman"/>
        </w:rPr>
        <w:instrText xml:space="preserve"> REF _Ref483305166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18</w:t>
      </w:r>
      <w:r w:rsidR="006D062E" w:rsidRPr="00AB77B7">
        <w:rPr>
          <w:rFonts w:cs="Times New Roman"/>
          <w:szCs w:val="24"/>
        </w:rPr>
        <w:t>)</w:t>
      </w:r>
      <w:r w:rsidRPr="00AB77B7">
        <w:rPr>
          <w:rFonts w:cs="Times New Roman"/>
        </w:rPr>
        <w:fldChar w:fldCharType="end"/>
      </w:r>
      <w:r w:rsidRPr="00AB77B7">
        <w:rPr>
          <w:rFonts w:cs="Times New Roman"/>
        </w:rPr>
        <w:t>, the phase supply voltage can be expressed as a linear function of the phase number of turns, i.e.</w:t>
      </w:r>
    </w:p>
    <w:tbl>
      <w:tblPr>
        <w:tblW w:w="0" w:type="auto"/>
        <w:tblInd w:w="-34" w:type="dxa"/>
        <w:tblLook w:val="04A0" w:firstRow="1" w:lastRow="0" w:firstColumn="1" w:lastColumn="0" w:noHBand="0" w:noVBand="1"/>
      </w:tblPr>
      <w:tblGrid>
        <w:gridCol w:w="8364"/>
        <w:gridCol w:w="796"/>
      </w:tblGrid>
      <w:tr w:rsidR="00440286" w:rsidRPr="00AB77B7" w14:paraId="3BF13052" w14:textId="77777777" w:rsidTr="00C07B12">
        <w:trPr>
          <w:trHeight w:val="600"/>
        </w:trPr>
        <w:tc>
          <w:tcPr>
            <w:tcW w:w="8364" w:type="dxa"/>
            <w:vAlign w:val="center"/>
          </w:tcPr>
          <w:p w14:paraId="38111AD8" w14:textId="30F07CB7" w:rsidR="00440286" w:rsidRPr="00AB77B7" w:rsidRDefault="00CE5A53" w:rsidP="000C57DB">
            <w:pPr>
              <w:spacing w:before="0"/>
              <w:jc w:val="center"/>
              <w:rPr>
                <w:rFonts w:cs="Times New Roman"/>
                <w:lang w:val="en-US"/>
              </w:rPr>
            </w:pPr>
            <m:oMathPara>
              <m:oMath>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s</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s</m:t>
                    </m:r>
                  </m:sub>
                </m:sSub>
                <m:sSub>
                  <m:sSubPr>
                    <m:ctrlPr>
                      <w:rPr>
                        <w:rFonts w:ascii="Cambria Math" w:hAnsi="Cambria Math" w:cs="Times New Roman"/>
                        <w:i/>
                        <w:szCs w:val="24"/>
                        <w:lang w:eastAsia="en-US"/>
                      </w:rPr>
                    </m:ctrlPr>
                  </m:sSubPr>
                  <m:e>
                    <m:r>
                      <w:rPr>
                        <w:rFonts w:ascii="Cambria Math" w:hAnsi="Cambria Math" w:cs="Times New Roman"/>
                        <w:szCs w:val="24"/>
                      </w:rPr>
                      <m:t>N</m:t>
                    </m:r>
                  </m:e>
                  <m:sub>
                    <m:r>
                      <w:rPr>
                        <w:rFonts w:ascii="Cambria Math" w:hAnsi="Cambria Math" w:cs="Times New Roman"/>
                        <w:szCs w:val="24"/>
                      </w:rPr>
                      <m:t>ph</m:t>
                    </m:r>
                  </m:sub>
                </m:sSub>
              </m:oMath>
            </m:oMathPara>
          </w:p>
        </w:tc>
        <w:tc>
          <w:tcPr>
            <w:tcW w:w="788" w:type="dxa"/>
            <w:vAlign w:val="center"/>
          </w:tcPr>
          <w:p w14:paraId="033FA6DD" w14:textId="741F96B6" w:rsidR="00440286" w:rsidRPr="00AB77B7" w:rsidRDefault="00440286" w:rsidP="000C57DB">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19</w:t>
            </w:r>
            <w:r w:rsidR="005F21A8" w:rsidRPr="00AB77B7">
              <w:rPr>
                <w:rFonts w:cs="Times New Roman"/>
                <w:noProof/>
              </w:rPr>
              <w:fldChar w:fldCharType="end"/>
            </w:r>
            <w:r w:rsidRPr="00AB77B7">
              <w:rPr>
                <w:rFonts w:cs="Times New Roman"/>
              </w:rPr>
              <w:t>)</w:t>
            </w:r>
          </w:p>
        </w:tc>
      </w:tr>
    </w:tbl>
    <w:p w14:paraId="382FCE96" w14:textId="4846C3C8" w:rsidR="00CD2F76" w:rsidRDefault="00CD2F76" w:rsidP="00BB5ACE">
      <w:pPr>
        <w:rPr>
          <w:rFonts w:cs="Times New Roman"/>
        </w:rPr>
      </w:pPr>
      <w:r w:rsidRPr="00AB77B7">
        <w:rPr>
          <w:rFonts w:cs="Times New Roman"/>
          <w:lang w:eastAsia="en-US"/>
        </w:rPr>
        <w:t xml:space="preserve">For machine 8, </w:t>
      </w: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s</m:t>
            </m:r>
          </m:sub>
        </m:sSub>
        <m:r>
          <w:rPr>
            <w:rFonts w:ascii="Cambria Math" w:hAnsi="Cambria Math" w:cs="Times New Roman"/>
          </w:rPr>
          <m:t>=22.44</m:t>
        </m:r>
        <m:r>
          <m:rPr>
            <m:sty m:val="p"/>
          </m:rPr>
          <w:rPr>
            <w:rFonts w:ascii="Cambria Math" w:hAnsi="Cambria Math" w:cs="Times New Roman"/>
          </w:rPr>
          <m:t>V/turn</m:t>
        </m:r>
      </m:oMath>
      <w:r w:rsidRPr="00AB77B7">
        <w:rPr>
          <w:rFonts w:cs="Times New Roman"/>
        </w:rPr>
        <w:t xml:space="preserve">. Therefore, </w:t>
      </w:r>
      <w:r w:rsidR="0062251A" w:rsidRPr="00AB77B7">
        <w:rPr>
          <w:rFonts w:cs="Times New Roman"/>
        </w:rPr>
        <w:t>providing</w:t>
      </w:r>
      <w:r w:rsidR="00522966" w:rsidRPr="00AB77B7">
        <w:rPr>
          <w:rFonts w:cs="Times New Roman"/>
        </w:rPr>
        <w:t xml:space="preserve"> </w:t>
      </w:r>
      <w:r w:rsidRPr="00AB77B7">
        <w:rPr>
          <w:rFonts w:cs="Times New Roman"/>
        </w:rPr>
        <w:t xml:space="preserve">the phase supply voltage is </w:t>
      </w:r>
      <w:r w:rsidR="00C84875" w:rsidRPr="00AB77B7">
        <w:rPr>
          <w:rFonts w:cs="Times New Roman"/>
        </w:rPr>
        <w:t>known</w:t>
      </w:r>
      <w:r w:rsidRPr="00AB77B7">
        <w:rPr>
          <w:rFonts w:cs="Times New Roman"/>
        </w:rPr>
        <w:t>, the number of turns per phase can be calculated correspondingly.</w:t>
      </w:r>
      <w:r w:rsidR="00861975" w:rsidRPr="00AB77B7">
        <w:rPr>
          <w:rFonts w:cs="Times New Roman"/>
        </w:rPr>
        <w:t xml:space="preserve"> </w:t>
      </w:r>
      <w:r w:rsidR="00522966" w:rsidRPr="00AB77B7">
        <w:rPr>
          <w:rFonts w:cs="Times New Roman"/>
        </w:rPr>
        <w:t xml:space="preserve">For high power aerospace systems, currently the </w:t>
      </w:r>
      <w:r w:rsidRPr="00AB77B7">
        <w:rPr>
          <w:rFonts w:cs="Times New Roman"/>
        </w:rPr>
        <w:t xml:space="preserve">DC supply voltage </w:t>
      </w:r>
      <w:r w:rsidR="00522966" w:rsidRPr="00AB77B7">
        <w:rPr>
          <w:rFonts w:cs="Times New Roman"/>
        </w:rPr>
        <w:t>for</w:t>
      </w:r>
      <w:r w:rsidRPr="00AB77B7">
        <w:rPr>
          <w:rFonts w:cs="Times New Roman"/>
        </w:rPr>
        <w:t xml:space="preserve"> the inverter </w:t>
      </w:r>
      <w:r w:rsidR="00522966" w:rsidRPr="00AB77B7">
        <w:rPr>
          <w:rFonts w:cs="Times New Roman"/>
        </w:rPr>
        <w:t>is limited to</w:t>
      </w:r>
      <w:r w:rsidRPr="00AB77B7">
        <w:rPr>
          <w:rFonts w:cs="Times New Roman"/>
        </w:rPr>
        <w:t xml:space="preserve"> </w:t>
      </w:r>
      <m:oMath>
        <m:r>
          <w:rPr>
            <w:rFonts w:ascii="Cambria Math" w:hAnsi="Cambria Math" w:cs="Times New Roman"/>
          </w:rPr>
          <m:t>±</m:t>
        </m:r>
      </m:oMath>
      <w:r w:rsidRPr="00AB77B7">
        <w:rPr>
          <w:rFonts w:cs="Times New Roman"/>
        </w:rPr>
        <w:t xml:space="preserve">270V. </w:t>
      </w:r>
      <w:r w:rsidR="00522966" w:rsidRPr="00AB77B7">
        <w:rPr>
          <w:rFonts w:cs="Times New Roman"/>
        </w:rPr>
        <w:t>I</w:t>
      </w:r>
      <w:r w:rsidR="00C02B2B" w:rsidRPr="00AB77B7">
        <w:rPr>
          <w:rFonts w:cs="Times New Roman"/>
        </w:rPr>
        <w:t>deally this would correspond to</w:t>
      </w:r>
      <w:r w:rsidR="00522966" w:rsidRPr="00AB77B7">
        <w:rPr>
          <w:rFonts w:cs="Times New Roman"/>
        </w:rPr>
        <w:t xml:space="preserve"> a</w:t>
      </w:r>
      <w:r w:rsidRPr="00AB77B7">
        <w:rPr>
          <w:rFonts w:cs="Times New Roman"/>
        </w:rPr>
        <w:t xml:space="preserve"> peak value of the phase voltage </w:t>
      </w:r>
      <w:r w:rsidR="003C2B23" w:rsidRPr="00AB77B7">
        <w:rPr>
          <w:rFonts w:cs="Times New Roman"/>
        </w:rPr>
        <w:t>of</w:t>
      </w:r>
      <w:r w:rsidRPr="00AB77B7">
        <w:rPr>
          <w:rFonts w:cs="Times New Roman"/>
        </w:rPr>
        <w:t xml:space="preserve"> 270V. However, due to </w:t>
      </w:r>
      <w:r w:rsidR="003C2B23" w:rsidRPr="00AB77B7">
        <w:rPr>
          <w:rFonts w:cs="Times New Roman"/>
        </w:rPr>
        <w:t xml:space="preserve">a combination of limits imposed on duty cycle, the introduction </w:t>
      </w:r>
      <w:r w:rsidRPr="00AB77B7">
        <w:rPr>
          <w:rFonts w:cs="Times New Roman"/>
        </w:rPr>
        <w:t xml:space="preserve">dead time of the two switches on each inverter leg and various device losses, the actual voltage that can be obtained for each phase </w:t>
      </w:r>
      <w:r w:rsidR="003C2B23" w:rsidRPr="00AB77B7">
        <w:rPr>
          <w:rFonts w:cs="Times New Roman"/>
        </w:rPr>
        <w:t xml:space="preserve">tends to be </w:t>
      </w:r>
      <w:r w:rsidRPr="00AB77B7">
        <w:rPr>
          <w:rFonts w:cs="Times New Roman"/>
        </w:rPr>
        <w:t>slightly lower than the ideal 270V</w:t>
      </w:r>
      <w:r w:rsidR="003C2B23" w:rsidRPr="00AB77B7">
        <w:rPr>
          <w:rFonts w:cs="Times New Roman"/>
        </w:rPr>
        <w:t>. A reasonable assumption</w:t>
      </w:r>
      <w:r w:rsidR="0062251A" w:rsidRPr="00AB77B7">
        <w:rPr>
          <w:rFonts w:cs="Times New Roman"/>
        </w:rPr>
        <w:t>, adopted in this analysis,</w:t>
      </w:r>
      <w:r w:rsidR="003C2B23" w:rsidRPr="00AB77B7">
        <w:rPr>
          <w:rFonts w:cs="Times New Roman"/>
        </w:rPr>
        <w:t xml:space="preserve"> is </w:t>
      </w:r>
      <w:r w:rsidRPr="00AB77B7">
        <w:rPr>
          <w:rFonts w:cs="Times New Roman"/>
        </w:rPr>
        <w:t xml:space="preserve">a 10V </w:t>
      </w:r>
      <w:r w:rsidR="003C2B23" w:rsidRPr="00AB77B7">
        <w:rPr>
          <w:rFonts w:cs="Times New Roman"/>
        </w:rPr>
        <w:t>reduction in</w:t>
      </w:r>
      <w:r w:rsidRPr="00AB77B7">
        <w:rPr>
          <w:rFonts w:cs="Times New Roman"/>
        </w:rPr>
        <w:t xml:space="preserve"> the peak value. </w:t>
      </w:r>
      <w:r w:rsidR="0062251A" w:rsidRPr="00AB77B7">
        <w:rPr>
          <w:rFonts w:cs="Times New Roman"/>
        </w:rPr>
        <w:t>T</w:t>
      </w:r>
      <w:r w:rsidRPr="00AB77B7">
        <w:rPr>
          <w:rFonts w:cs="Times New Roman"/>
        </w:rPr>
        <w:t xml:space="preserve">he corresponding </w:t>
      </w:r>
      <w:r w:rsidR="00BB5ACE" w:rsidRPr="00AB77B7">
        <w:rPr>
          <w:rFonts w:cs="Times New Roman"/>
        </w:rPr>
        <w:t>rms.</w:t>
      </w:r>
      <w:r w:rsidRPr="00AB77B7">
        <w:rPr>
          <w:rFonts w:cs="Times New Roman"/>
        </w:rPr>
        <w:t xml:space="preserve"> value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s</m:t>
            </m:r>
          </m:sub>
        </m:sSub>
        <m:r>
          <w:rPr>
            <w:rFonts w:ascii="Cambria Math" w:hAnsi="Cambria Math" w:cs="Times New Roman"/>
          </w:rPr>
          <m:t>=260/</m:t>
        </m:r>
        <m:rad>
          <m:radPr>
            <m:degHide m:val="1"/>
            <m:ctrlPr>
              <w:rPr>
                <w:rFonts w:ascii="Cambria Math" w:hAnsi="Cambria Math" w:cs="Times New Roman"/>
                <w:i/>
              </w:rPr>
            </m:ctrlPr>
          </m:radPr>
          <m:deg/>
          <m:e>
            <m:r>
              <w:rPr>
                <w:rFonts w:ascii="Cambria Math" w:hAnsi="Cambria Math" w:cs="Times New Roman"/>
              </w:rPr>
              <m:t>2</m:t>
            </m:r>
          </m:e>
        </m:rad>
        <m:r>
          <w:rPr>
            <w:rFonts w:ascii="Cambria Math" w:hAnsi="Cambria Math" w:cs="Times New Roman"/>
          </w:rPr>
          <m:t>=183.85V</m:t>
        </m:r>
      </m:oMath>
      <w:r w:rsidRPr="00AB77B7">
        <w:rPr>
          <w:rFonts w:cs="Times New Roman"/>
        </w:rPr>
        <w:t>. Therefore, the number of turns per phase can be calculated for each machine, and</w:t>
      </w:r>
      <w:r w:rsidR="00FC42C2" w:rsidRPr="00AB77B7">
        <w:rPr>
          <w:rFonts w:cs="Times New Roman"/>
        </w:rPr>
        <w:t xml:space="preserve"> the corresponding electrical properties, including phase inductance, phase resistance and rated phase </w:t>
      </w:r>
      <w:r w:rsidR="00BB5ACE" w:rsidRPr="00AB77B7">
        <w:rPr>
          <w:rFonts w:cs="Times New Roman"/>
        </w:rPr>
        <w:t>rms.</w:t>
      </w:r>
      <w:r w:rsidR="00FC42C2" w:rsidRPr="00AB77B7">
        <w:rPr>
          <w:rFonts w:cs="Times New Roman"/>
        </w:rPr>
        <w:t xml:space="preserve"> current</w:t>
      </w:r>
      <w:r w:rsidR="00364D6D" w:rsidRPr="00AB77B7">
        <w:rPr>
          <w:rFonts w:cs="Times New Roman"/>
        </w:rPr>
        <w:t xml:space="preserve"> </w:t>
      </w:r>
      <w:r w:rsidR="00FC42C2" w:rsidRPr="00AB77B7">
        <w:rPr>
          <w:rFonts w:cs="Times New Roman"/>
        </w:rPr>
        <w:t xml:space="preserve">can also be calculated using </w:t>
      </w:r>
      <w:r w:rsidR="00FC42C2" w:rsidRPr="00AB77B7">
        <w:rPr>
          <w:rFonts w:cs="Times New Roman"/>
        </w:rPr>
        <w:fldChar w:fldCharType="begin"/>
      </w:r>
      <w:r w:rsidR="00FC42C2" w:rsidRPr="00AB77B7">
        <w:rPr>
          <w:rFonts w:cs="Times New Roman"/>
        </w:rPr>
        <w:instrText xml:space="preserve"> REF _Ref483305050 \h </w:instrText>
      </w:r>
      <w:r w:rsidR="00AB77B7">
        <w:rPr>
          <w:rFonts w:cs="Times New Roman"/>
        </w:rPr>
        <w:instrText xml:space="preserve"> \* MERGEFORMAT </w:instrText>
      </w:r>
      <w:r w:rsidR="00FC42C2" w:rsidRPr="00AB77B7">
        <w:rPr>
          <w:rFonts w:cs="Times New Roman"/>
        </w:rPr>
      </w:r>
      <w:r w:rsidR="00FC42C2" w:rsidRPr="00AB77B7">
        <w:rPr>
          <w:rFonts w:cs="Times New Roman"/>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3</w:t>
      </w:r>
      <w:r w:rsidR="006D062E" w:rsidRPr="00AB77B7">
        <w:rPr>
          <w:rFonts w:cs="Times New Roman"/>
          <w:szCs w:val="24"/>
        </w:rPr>
        <w:t>)</w:t>
      </w:r>
      <w:r w:rsidR="00FC42C2" w:rsidRPr="00AB77B7">
        <w:rPr>
          <w:rFonts w:cs="Times New Roman"/>
        </w:rPr>
        <w:fldChar w:fldCharType="end"/>
      </w:r>
      <w:r w:rsidR="00FC42C2" w:rsidRPr="00AB77B7">
        <w:rPr>
          <w:rFonts w:cs="Times New Roman"/>
        </w:rPr>
        <w:t xml:space="preserve">, </w:t>
      </w:r>
      <w:r w:rsidR="00FC42C2" w:rsidRPr="00AB77B7">
        <w:rPr>
          <w:rFonts w:cs="Times New Roman"/>
        </w:rPr>
        <w:fldChar w:fldCharType="begin"/>
      </w:r>
      <w:r w:rsidR="00FC42C2" w:rsidRPr="00AB77B7">
        <w:rPr>
          <w:rFonts w:cs="Times New Roman"/>
        </w:rPr>
        <w:instrText xml:space="preserve"> REF _Ref483305092 \h </w:instrText>
      </w:r>
      <w:r w:rsidR="00AB77B7">
        <w:rPr>
          <w:rFonts w:cs="Times New Roman"/>
        </w:rPr>
        <w:instrText xml:space="preserve"> \* MERGEFORMAT </w:instrText>
      </w:r>
      <w:r w:rsidR="00FC42C2" w:rsidRPr="00AB77B7">
        <w:rPr>
          <w:rFonts w:cs="Times New Roman"/>
        </w:rPr>
      </w:r>
      <w:r w:rsidR="00FC42C2" w:rsidRPr="00AB77B7">
        <w:rPr>
          <w:rFonts w:cs="Times New Roman"/>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14</w:t>
      </w:r>
      <w:r w:rsidR="006D062E" w:rsidRPr="00AB77B7">
        <w:rPr>
          <w:rFonts w:cs="Times New Roman"/>
          <w:szCs w:val="24"/>
        </w:rPr>
        <w:t>)</w:t>
      </w:r>
      <w:r w:rsidR="00FC42C2" w:rsidRPr="00AB77B7">
        <w:rPr>
          <w:rFonts w:cs="Times New Roman"/>
        </w:rPr>
        <w:fldChar w:fldCharType="end"/>
      </w:r>
      <w:r w:rsidR="00FC42C2" w:rsidRPr="00AB77B7">
        <w:rPr>
          <w:rFonts w:cs="Times New Roman"/>
        </w:rPr>
        <w:t xml:space="preserve">, and </w:t>
      </w:r>
      <w:r w:rsidR="00FC42C2" w:rsidRPr="00AB77B7">
        <w:rPr>
          <w:rFonts w:cs="Times New Roman"/>
        </w:rPr>
        <w:fldChar w:fldCharType="begin"/>
      </w:r>
      <w:r w:rsidR="00FC42C2" w:rsidRPr="00AB77B7">
        <w:rPr>
          <w:rFonts w:cs="Times New Roman"/>
        </w:rPr>
        <w:instrText xml:space="preserve"> REF _Ref483305082 \h </w:instrText>
      </w:r>
      <w:r w:rsidR="00AB77B7">
        <w:rPr>
          <w:rFonts w:cs="Times New Roman"/>
        </w:rPr>
        <w:instrText xml:space="preserve"> \* MERGEFORMAT </w:instrText>
      </w:r>
      <w:r w:rsidR="00FC42C2" w:rsidRPr="00AB77B7">
        <w:rPr>
          <w:rFonts w:cs="Times New Roman"/>
        </w:rPr>
      </w:r>
      <w:r w:rsidR="00FC42C2" w:rsidRPr="00AB77B7">
        <w:rPr>
          <w:rFonts w:cs="Times New Roman"/>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13</w:t>
      </w:r>
      <w:r w:rsidR="006D062E" w:rsidRPr="00AB77B7">
        <w:rPr>
          <w:rFonts w:cs="Times New Roman"/>
          <w:szCs w:val="24"/>
        </w:rPr>
        <w:t>)</w:t>
      </w:r>
      <w:r w:rsidR="00FC42C2" w:rsidRPr="00AB77B7">
        <w:rPr>
          <w:rFonts w:cs="Times New Roman"/>
        </w:rPr>
        <w:fldChar w:fldCharType="end"/>
      </w:r>
      <w:r w:rsidR="00FC42C2" w:rsidRPr="00AB77B7">
        <w:rPr>
          <w:rFonts w:cs="Times New Roman"/>
        </w:rPr>
        <w:t xml:space="preserve">, respectively. </w:t>
      </w:r>
      <w:r w:rsidR="00364D6D" w:rsidRPr="00AB77B7">
        <w:rPr>
          <w:rFonts w:cs="Times New Roman"/>
        </w:rPr>
        <w:t>However, the direct application of this series of equations will inevitably lead to non-integer numbers of turns per coil. Practical coils however need to be formed with an integer number of turns. In order to ensure that the desired power can be realised within the limitations of the supply voltage with an integer number of turns,</w:t>
      </w:r>
      <w:r w:rsidR="00131530" w:rsidRPr="00AB77B7">
        <w:rPr>
          <w:rFonts w:cs="Times New Roman"/>
        </w:rPr>
        <w:t xml:space="preserve"> and considering each phase has three coils with each coil having integer number of turns,</w:t>
      </w:r>
      <w:r w:rsidR="00364D6D" w:rsidRPr="00AB77B7">
        <w:rPr>
          <w:rFonts w:cs="Times New Roman"/>
        </w:rPr>
        <w:t xml:space="preserve"> the nearest </w:t>
      </w:r>
      <w:r w:rsidR="00131530" w:rsidRPr="00AB77B7">
        <w:rPr>
          <w:rFonts w:cs="Times New Roman"/>
        </w:rPr>
        <w:t>multiple-of-3</w:t>
      </w:r>
      <w:r w:rsidR="00364D6D" w:rsidRPr="00AB77B7">
        <w:rPr>
          <w:rFonts w:cs="Times New Roman"/>
        </w:rPr>
        <w:t xml:space="preserve"> below the calculated number of turns </w:t>
      </w:r>
      <w:r w:rsidR="00131530" w:rsidRPr="00AB77B7">
        <w:rPr>
          <w:rFonts w:cs="Times New Roman"/>
        </w:rPr>
        <w:t xml:space="preserve">per phase </w:t>
      </w:r>
      <w:r w:rsidR="00364D6D" w:rsidRPr="00AB77B7">
        <w:rPr>
          <w:rFonts w:cs="Times New Roman"/>
        </w:rPr>
        <w:t>needs to be adopted.</w:t>
      </w:r>
      <w:r w:rsidR="00BC643E" w:rsidRPr="00AB77B7">
        <w:rPr>
          <w:rFonts w:cs="Times New Roman"/>
        </w:rPr>
        <w:t xml:space="preserve"> </w:t>
      </w:r>
      <w:r w:rsidR="00C76ACB">
        <w:rPr>
          <w:rFonts w:cs="Times New Roman"/>
        </w:rPr>
        <w:t xml:space="preserve">The finally determined phase number of turns, phase inductance and phase resistance for machine series with </w:t>
      </w:r>
      <w:r w:rsidR="0068157C">
        <w:rPr>
          <w:rFonts w:cs="Times New Roman"/>
        </w:rPr>
        <w:t xml:space="preserve">constant </w:t>
      </w:r>
      <w:r w:rsidR="00C76ACB">
        <w:rPr>
          <w:rFonts w:cs="Times New Roman"/>
        </w:rPr>
        <w:t xml:space="preserve">mechanical split ratio are shown in </w:t>
      </w:r>
      <w:r w:rsidR="0068157C">
        <w:rPr>
          <w:rFonts w:cs="Times New Roman"/>
        </w:rPr>
        <w:fldChar w:fldCharType="begin"/>
      </w:r>
      <w:r w:rsidR="0068157C">
        <w:rPr>
          <w:rFonts w:cs="Times New Roman"/>
        </w:rPr>
        <w:instrText xml:space="preserve"> REF _Ref510109559 \h </w:instrText>
      </w:r>
      <w:r w:rsidR="0068157C">
        <w:rPr>
          <w:rFonts w:cs="Times New Roman"/>
        </w:rPr>
      </w:r>
      <w:r w:rsidR="0068157C">
        <w:rPr>
          <w:rFonts w:cs="Times New Roman"/>
        </w:rPr>
        <w:fldChar w:fldCharType="separate"/>
      </w:r>
      <w:r w:rsidR="006D062E">
        <w:t xml:space="preserve">Figure </w:t>
      </w:r>
      <w:r w:rsidR="006D062E">
        <w:rPr>
          <w:noProof/>
        </w:rPr>
        <w:t>3</w:t>
      </w:r>
      <w:r w:rsidR="006D062E">
        <w:t>.</w:t>
      </w:r>
      <w:r w:rsidR="006D062E">
        <w:rPr>
          <w:noProof/>
        </w:rPr>
        <w:t>6</w:t>
      </w:r>
      <w:r w:rsidR="0068157C">
        <w:rPr>
          <w:rFonts w:cs="Times New Roman"/>
        </w:rPr>
        <w:fldChar w:fldCharType="end"/>
      </w:r>
      <w:r w:rsidR="0068157C">
        <w:rPr>
          <w:rFonts w:cs="Times New Roman"/>
        </w:rPr>
        <w:t xml:space="preserve"> to </w:t>
      </w:r>
      <w:r w:rsidR="0068157C">
        <w:rPr>
          <w:rFonts w:cs="Times New Roman"/>
        </w:rPr>
        <w:fldChar w:fldCharType="begin"/>
      </w:r>
      <w:r w:rsidR="0068157C">
        <w:rPr>
          <w:rFonts w:cs="Times New Roman"/>
        </w:rPr>
        <w:instrText xml:space="preserve"> REF _Ref510109566 \h </w:instrText>
      </w:r>
      <w:r w:rsidR="0068157C">
        <w:rPr>
          <w:rFonts w:cs="Times New Roman"/>
        </w:rPr>
      </w:r>
      <w:r w:rsidR="0068157C">
        <w:rPr>
          <w:rFonts w:cs="Times New Roman"/>
        </w:rPr>
        <w:fldChar w:fldCharType="separate"/>
      </w:r>
      <w:r w:rsidR="006D062E">
        <w:t xml:space="preserve">Figure </w:t>
      </w:r>
      <w:r w:rsidR="006D062E">
        <w:rPr>
          <w:noProof/>
        </w:rPr>
        <w:t>3</w:t>
      </w:r>
      <w:r w:rsidR="006D062E">
        <w:t>.</w:t>
      </w:r>
      <w:r w:rsidR="006D062E">
        <w:rPr>
          <w:noProof/>
        </w:rPr>
        <w:t>8</w:t>
      </w:r>
      <w:r w:rsidR="0068157C">
        <w:rPr>
          <w:rFonts w:cs="Times New Roman"/>
        </w:rPr>
        <w:fldChar w:fldCharType="end"/>
      </w:r>
      <w:r w:rsidR="0068157C">
        <w:rPr>
          <w:rFonts w:cs="Times New Roman"/>
        </w:rPr>
        <w:t>, respectively. The detailed calculated electrical properties for the two machine series are summarized in</w:t>
      </w:r>
      <w:r w:rsidR="0068157C">
        <w:rPr>
          <w:rFonts w:cs="Times New Roman"/>
          <w:color w:val="FF0000"/>
        </w:rPr>
        <w:t xml:space="preserve"> </w:t>
      </w:r>
      <w:r w:rsidR="0068157C">
        <w:rPr>
          <w:rFonts w:cs="Times New Roman"/>
          <w:color w:val="FF0000"/>
        </w:rPr>
        <w:fldChar w:fldCharType="begin"/>
      </w:r>
      <w:r w:rsidR="0068157C">
        <w:rPr>
          <w:rFonts w:cs="Times New Roman"/>
          <w:color w:val="FF0000"/>
        </w:rPr>
        <w:instrText xml:space="preserve"> REF appendix1 \h </w:instrText>
      </w:r>
      <w:r w:rsidR="0068157C">
        <w:rPr>
          <w:rFonts w:cs="Times New Roman"/>
          <w:color w:val="FF0000"/>
        </w:rPr>
      </w:r>
      <w:r w:rsidR="0068157C">
        <w:rPr>
          <w:rFonts w:cs="Times New Roman"/>
          <w:color w:val="FF0000"/>
        </w:rPr>
        <w:fldChar w:fldCharType="separate"/>
      </w:r>
      <w:r w:rsidR="006D062E">
        <w:t>Appendix I</w:t>
      </w:r>
      <w:r w:rsidR="0068157C">
        <w:rPr>
          <w:rFonts w:cs="Times New Roman"/>
          <w:color w:val="FF0000"/>
        </w:rPr>
        <w:fldChar w:fldCharType="end"/>
      </w:r>
      <w:r w:rsidR="0068157C">
        <w:rPr>
          <w:rFonts w:cs="Times New Roman"/>
        </w:rPr>
        <w:t>.</w:t>
      </w:r>
    </w:p>
    <w:p w14:paraId="638D9627" w14:textId="149E422A" w:rsidR="00C76ACB" w:rsidRDefault="00C76ACB" w:rsidP="00C76ACB">
      <w:pPr>
        <w:jc w:val="center"/>
        <w:rPr>
          <w:rFonts w:cs="Times New Roman"/>
        </w:rPr>
      </w:pPr>
      <w:r>
        <w:rPr>
          <w:rFonts w:cs="Times New Roman"/>
          <w:noProof/>
        </w:rPr>
        <w:lastRenderedPageBreak/>
        <w:drawing>
          <wp:inline distT="0" distB="0" distL="0" distR="0" wp14:anchorId="6B5ADB26" wp14:editId="507F0E3B">
            <wp:extent cx="5324475" cy="3463342"/>
            <wp:effectExtent l="0" t="0" r="0" b="381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28217" cy="3465776"/>
                    </a:xfrm>
                    <a:prstGeom prst="rect">
                      <a:avLst/>
                    </a:prstGeom>
                    <a:noFill/>
                  </pic:spPr>
                </pic:pic>
              </a:graphicData>
            </a:graphic>
          </wp:inline>
        </w:drawing>
      </w:r>
    </w:p>
    <w:p w14:paraId="165D0EFD" w14:textId="3B163D7F" w:rsidR="00C76ACB" w:rsidRDefault="00C76ACB" w:rsidP="00C76ACB">
      <w:pPr>
        <w:pStyle w:val="a5"/>
        <w:rPr>
          <w:rFonts w:cs="Times New Roman"/>
        </w:rPr>
      </w:pPr>
      <w:bookmarkStart w:id="198" w:name="_Ref510109559"/>
      <w:r>
        <w:t xml:space="preserve">Figure </w:t>
      </w:r>
      <w:r w:rsidR="00F24464">
        <w:rPr>
          <w:noProof/>
        </w:rPr>
        <w:fldChar w:fldCharType="begin"/>
      </w:r>
      <w:r w:rsidR="00F24464">
        <w:rPr>
          <w:noProof/>
        </w:rPr>
        <w:instrText xml:space="preserve"> STYLEREF 1 \s </w:instrText>
      </w:r>
      <w:r w:rsidR="00F24464">
        <w:rPr>
          <w:noProof/>
        </w:rPr>
        <w:fldChar w:fldCharType="separate"/>
      </w:r>
      <w:r w:rsidR="00816FC4">
        <w:rPr>
          <w:noProof/>
        </w:rPr>
        <w:t>3</w:t>
      </w:r>
      <w:r w:rsidR="00F24464">
        <w:rPr>
          <w:noProof/>
        </w:rPr>
        <w:fldChar w:fldCharType="end"/>
      </w:r>
      <w:r w:rsidR="00816FC4">
        <w:t>.</w:t>
      </w:r>
      <w:r w:rsidR="00F24464">
        <w:rPr>
          <w:noProof/>
        </w:rPr>
        <w:fldChar w:fldCharType="begin"/>
      </w:r>
      <w:r w:rsidR="00F24464">
        <w:rPr>
          <w:noProof/>
        </w:rPr>
        <w:instrText xml:space="preserve"> SEQ Figure \* ARABIC \s 1 </w:instrText>
      </w:r>
      <w:r w:rsidR="00F24464">
        <w:rPr>
          <w:noProof/>
        </w:rPr>
        <w:fldChar w:fldCharType="separate"/>
      </w:r>
      <w:r w:rsidR="00816FC4">
        <w:rPr>
          <w:noProof/>
        </w:rPr>
        <w:t>6</w:t>
      </w:r>
      <w:r w:rsidR="00F24464">
        <w:rPr>
          <w:noProof/>
        </w:rPr>
        <w:fldChar w:fldCharType="end"/>
      </w:r>
      <w:bookmarkEnd w:id="198"/>
      <w:r>
        <w:t xml:space="preserve"> Final determined phase number of turns for machine</w:t>
      </w:r>
      <w:r w:rsidR="0068157C">
        <w:t xml:space="preserve"> series</w:t>
      </w:r>
      <w:r>
        <w:t xml:space="preserve"> with constant </w:t>
      </w:r>
      <w:r w:rsidR="0068157C">
        <w:t>mechanical split ratio</w:t>
      </w:r>
    </w:p>
    <w:p w14:paraId="1B7298A1" w14:textId="284D8D36" w:rsidR="00C76ACB" w:rsidRDefault="00C76ACB" w:rsidP="00C76ACB">
      <w:pPr>
        <w:jc w:val="center"/>
        <w:rPr>
          <w:rFonts w:cs="Times New Roman"/>
        </w:rPr>
      </w:pPr>
      <w:r>
        <w:rPr>
          <w:rFonts w:cs="Times New Roman"/>
          <w:noProof/>
        </w:rPr>
        <w:drawing>
          <wp:inline distT="0" distB="0" distL="0" distR="0" wp14:anchorId="0F3E05BC" wp14:editId="5CE971A2">
            <wp:extent cx="5410200" cy="3478238"/>
            <wp:effectExtent l="0" t="0" r="0" b="8255"/>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20843" cy="3485081"/>
                    </a:xfrm>
                    <a:prstGeom prst="rect">
                      <a:avLst/>
                    </a:prstGeom>
                    <a:noFill/>
                  </pic:spPr>
                </pic:pic>
              </a:graphicData>
            </a:graphic>
          </wp:inline>
        </w:drawing>
      </w:r>
    </w:p>
    <w:p w14:paraId="422F1015" w14:textId="58CFB804" w:rsidR="0068157C" w:rsidRDefault="0068157C" w:rsidP="0068157C">
      <w:pPr>
        <w:pStyle w:val="a5"/>
      </w:pPr>
      <w:r>
        <w:t xml:space="preserve">Figure </w:t>
      </w:r>
      <w:r w:rsidR="00F24464">
        <w:rPr>
          <w:noProof/>
        </w:rPr>
        <w:fldChar w:fldCharType="begin"/>
      </w:r>
      <w:r w:rsidR="00F24464">
        <w:rPr>
          <w:noProof/>
        </w:rPr>
        <w:instrText xml:space="preserve"> STYLEREF 1 \s </w:instrText>
      </w:r>
      <w:r w:rsidR="00F24464">
        <w:rPr>
          <w:noProof/>
        </w:rPr>
        <w:fldChar w:fldCharType="separate"/>
      </w:r>
      <w:r w:rsidR="00816FC4">
        <w:rPr>
          <w:noProof/>
        </w:rPr>
        <w:t>3</w:t>
      </w:r>
      <w:r w:rsidR="00F24464">
        <w:rPr>
          <w:noProof/>
        </w:rPr>
        <w:fldChar w:fldCharType="end"/>
      </w:r>
      <w:r w:rsidR="00816FC4">
        <w:t>.</w:t>
      </w:r>
      <w:r w:rsidR="00F24464">
        <w:rPr>
          <w:noProof/>
        </w:rPr>
        <w:fldChar w:fldCharType="begin"/>
      </w:r>
      <w:r w:rsidR="00F24464">
        <w:rPr>
          <w:noProof/>
        </w:rPr>
        <w:instrText xml:space="preserve"> SEQ Figure \* ARABIC \s 1 </w:instrText>
      </w:r>
      <w:r w:rsidR="00F24464">
        <w:rPr>
          <w:noProof/>
        </w:rPr>
        <w:fldChar w:fldCharType="separate"/>
      </w:r>
      <w:r w:rsidR="00816FC4">
        <w:rPr>
          <w:noProof/>
        </w:rPr>
        <w:t>7</w:t>
      </w:r>
      <w:r w:rsidR="00F24464">
        <w:rPr>
          <w:noProof/>
        </w:rPr>
        <w:fldChar w:fldCharType="end"/>
      </w:r>
      <w:r>
        <w:t xml:space="preserve"> Final determined phase self-inductance for machine series with constant mechanical split ratio</w:t>
      </w:r>
    </w:p>
    <w:p w14:paraId="384A00C0" w14:textId="0038CE64" w:rsidR="0068157C" w:rsidRDefault="0068157C" w:rsidP="0068157C">
      <w:pPr>
        <w:jc w:val="center"/>
      </w:pPr>
      <w:r>
        <w:rPr>
          <w:noProof/>
        </w:rPr>
        <w:lastRenderedPageBreak/>
        <w:drawing>
          <wp:inline distT="0" distB="0" distL="0" distR="0" wp14:anchorId="5FD5B68E" wp14:editId="73CED887">
            <wp:extent cx="5722222" cy="3962400"/>
            <wp:effectExtent l="0" t="0" r="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27606" cy="3966128"/>
                    </a:xfrm>
                    <a:prstGeom prst="rect">
                      <a:avLst/>
                    </a:prstGeom>
                    <a:noFill/>
                  </pic:spPr>
                </pic:pic>
              </a:graphicData>
            </a:graphic>
          </wp:inline>
        </w:drawing>
      </w:r>
    </w:p>
    <w:p w14:paraId="1E527E3D" w14:textId="412EDF85" w:rsidR="0068157C" w:rsidRPr="0068157C" w:rsidRDefault="0068157C" w:rsidP="0068157C">
      <w:pPr>
        <w:pStyle w:val="a5"/>
      </w:pPr>
      <w:bookmarkStart w:id="199" w:name="_Ref510109566"/>
      <w:r>
        <w:t xml:space="preserve">Figure </w:t>
      </w:r>
      <w:r w:rsidR="00F24464">
        <w:rPr>
          <w:noProof/>
        </w:rPr>
        <w:fldChar w:fldCharType="begin"/>
      </w:r>
      <w:r w:rsidR="00F24464">
        <w:rPr>
          <w:noProof/>
        </w:rPr>
        <w:instrText xml:space="preserve"> STYLEREF 1 \s </w:instrText>
      </w:r>
      <w:r w:rsidR="00F24464">
        <w:rPr>
          <w:noProof/>
        </w:rPr>
        <w:fldChar w:fldCharType="separate"/>
      </w:r>
      <w:r w:rsidR="00816FC4">
        <w:rPr>
          <w:noProof/>
        </w:rPr>
        <w:t>3</w:t>
      </w:r>
      <w:r w:rsidR="00F24464">
        <w:rPr>
          <w:noProof/>
        </w:rPr>
        <w:fldChar w:fldCharType="end"/>
      </w:r>
      <w:r w:rsidR="00816FC4">
        <w:t>.</w:t>
      </w:r>
      <w:r w:rsidR="00F24464">
        <w:rPr>
          <w:noProof/>
        </w:rPr>
        <w:fldChar w:fldCharType="begin"/>
      </w:r>
      <w:r w:rsidR="00F24464">
        <w:rPr>
          <w:noProof/>
        </w:rPr>
        <w:instrText xml:space="preserve"> SEQ Figure \* ARABIC \s 1 </w:instrText>
      </w:r>
      <w:r w:rsidR="00F24464">
        <w:rPr>
          <w:noProof/>
        </w:rPr>
        <w:fldChar w:fldCharType="separate"/>
      </w:r>
      <w:r w:rsidR="00816FC4">
        <w:rPr>
          <w:noProof/>
        </w:rPr>
        <w:t>8</w:t>
      </w:r>
      <w:r w:rsidR="00F24464">
        <w:rPr>
          <w:noProof/>
        </w:rPr>
        <w:fldChar w:fldCharType="end"/>
      </w:r>
      <w:bookmarkEnd w:id="199"/>
      <w:r>
        <w:t xml:space="preserve"> Final determined phase resistance for machine series with constant mechanical split ratio</w:t>
      </w:r>
    </w:p>
    <w:p w14:paraId="0DAC74E4" w14:textId="77777777" w:rsidR="00CD2F76" w:rsidRPr="00AB77B7" w:rsidRDefault="00CD2F76" w:rsidP="00CD2F76">
      <w:pPr>
        <w:pStyle w:val="2"/>
        <w:rPr>
          <w:rFonts w:cs="Times New Roman"/>
        </w:rPr>
      </w:pPr>
      <w:bookmarkStart w:id="200" w:name="_Toc510531071"/>
      <w:r w:rsidRPr="00AB77B7">
        <w:rPr>
          <w:rFonts w:cs="Times New Roman"/>
        </w:rPr>
        <w:t>Implementation of the control strategy</w:t>
      </w:r>
      <w:bookmarkEnd w:id="200"/>
    </w:p>
    <w:p w14:paraId="092FA6BF" w14:textId="14BF17C6" w:rsidR="00CD2F76" w:rsidRPr="00AB77B7" w:rsidRDefault="00CD2F76" w:rsidP="00CD2F76">
      <w:pPr>
        <w:rPr>
          <w:rFonts w:cs="Times New Roman"/>
          <w:lang w:val="en-US"/>
        </w:rPr>
      </w:pPr>
      <w:r w:rsidRPr="00AB77B7">
        <w:rPr>
          <w:rFonts w:cs="Times New Roman"/>
        </w:rPr>
        <w:t>A</w:t>
      </w:r>
      <w:r w:rsidR="00CE203F" w:rsidRPr="00AB77B7">
        <w:rPr>
          <w:rFonts w:cs="Times New Roman"/>
        </w:rPr>
        <w:t xml:space="preserve"> SIMULINK based</w:t>
      </w:r>
      <w:r w:rsidRPr="00AB77B7">
        <w:rPr>
          <w:rFonts w:cs="Times New Roman"/>
        </w:rPr>
        <w:t xml:space="preserve"> model </w:t>
      </w:r>
      <w:r w:rsidR="00CE203F" w:rsidRPr="00AB77B7">
        <w:rPr>
          <w:rFonts w:cs="Times New Roman"/>
        </w:rPr>
        <w:t xml:space="preserve">was developed to </w:t>
      </w:r>
      <w:r w:rsidRPr="00AB77B7">
        <w:rPr>
          <w:rFonts w:cs="Times New Roman"/>
          <w:lang w:val="en-US"/>
        </w:rPr>
        <w:t>implement</w:t>
      </w:r>
      <w:r w:rsidR="00CE203F" w:rsidRPr="00AB77B7">
        <w:rPr>
          <w:rFonts w:cs="Times New Roman"/>
          <w:lang w:val="en-US"/>
        </w:rPr>
        <w:t xml:space="preserve"> the</w:t>
      </w:r>
      <w:r w:rsidRPr="00AB77B7">
        <w:rPr>
          <w:rFonts w:cs="Times New Roman"/>
          <w:lang w:val="en-US"/>
        </w:rPr>
        <w:t xml:space="preserve"> hysteresis control strategy. The Simulink model </w:t>
      </w:r>
      <w:r w:rsidR="00974D8A" w:rsidRPr="00AB77B7">
        <w:rPr>
          <w:rFonts w:cs="Times New Roman"/>
          <w:lang w:val="en-US"/>
        </w:rPr>
        <w:t>comprises</w:t>
      </w:r>
      <w:r w:rsidR="00CE203F" w:rsidRPr="00AB77B7">
        <w:rPr>
          <w:rFonts w:cs="Times New Roman"/>
          <w:lang w:val="en-US"/>
        </w:rPr>
        <w:t xml:space="preserve"> </w:t>
      </w:r>
      <w:r w:rsidR="00974D8A" w:rsidRPr="00AB77B7">
        <w:rPr>
          <w:rFonts w:cs="Times New Roman"/>
          <w:lang w:val="en-US"/>
        </w:rPr>
        <w:t xml:space="preserve">a </w:t>
      </w:r>
      <w:r w:rsidRPr="00AB77B7">
        <w:rPr>
          <w:rFonts w:cs="Times New Roman"/>
          <w:lang w:val="en-US"/>
        </w:rPr>
        <w:t>three</w:t>
      </w:r>
      <w:r w:rsidR="00974D8A" w:rsidRPr="00AB77B7">
        <w:rPr>
          <w:rFonts w:cs="Times New Roman"/>
          <w:lang w:val="en-US"/>
        </w:rPr>
        <w:t>-</w:t>
      </w:r>
      <w:r w:rsidRPr="00AB77B7">
        <w:rPr>
          <w:rFonts w:cs="Times New Roman"/>
          <w:lang w:val="en-US"/>
        </w:rPr>
        <w:t xml:space="preserve">phase </w:t>
      </w:r>
      <w:r w:rsidR="00974D8A" w:rsidRPr="00AB77B7">
        <w:rPr>
          <w:rFonts w:cs="Times New Roman"/>
          <w:lang w:val="en-US"/>
        </w:rPr>
        <w:t>voltage source inverter</w:t>
      </w:r>
      <w:r w:rsidRPr="00AB77B7">
        <w:rPr>
          <w:rFonts w:cs="Times New Roman"/>
          <w:lang w:val="en-US"/>
        </w:rPr>
        <w:t xml:space="preserve">, the electrical circuit model representing the machine electromagnetic behaviors and </w:t>
      </w:r>
      <w:r w:rsidR="00974D8A" w:rsidRPr="00AB77B7">
        <w:rPr>
          <w:rFonts w:cs="Times New Roman"/>
          <w:lang w:val="en-US"/>
        </w:rPr>
        <w:t xml:space="preserve">the </w:t>
      </w:r>
      <w:r w:rsidRPr="00AB77B7">
        <w:rPr>
          <w:rFonts w:cs="Times New Roman"/>
          <w:lang w:val="en-US"/>
        </w:rPr>
        <w:t xml:space="preserve">current feedback loop to generate the switching signal. Each phase </w:t>
      </w:r>
      <w:r w:rsidR="00974D8A" w:rsidRPr="00AB77B7">
        <w:rPr>
          <w:rFonts w:cs="Times New Roman"/>
          <w:lang w:val="en-US"/>
        </w:rPr>
        <w:t xml:space="preserve">of a given </w:t>
      </w:r>
      <w:r w:rsidRPr="00AB77B7">
        <w:rPr>
          <w:rFonts w:cs="Times New Roman"/>
          <w:lang w:val="en-US"/>
        </w:rPr>
        <w:t>design</w:t>
      </w:r>
      <w:r w:rsidR="00974D8A" w:rsidRPr="00AB77B7">
        <w:rPr>
          <w:rFonts w:cs="Times New Roman"/>
          <w:lang w:val="en-US"/>
        </w:rPr>
        <w:t xml:space="preserve"> of</w:t>
      </w:r>
      <w:r w:rsidRPr="00AB77B7">
        <w:rPr>
          <w:rFonts w:cs="Times New Roman"/>
          <w:lang w:val="en-US"/>
        </w:rPr>
        <w:t xml:space="preserve"> machine is </w:t>
      </w:r>
      <w:r w:rsidR="00974D8A" w:rsidRPr="00AB77B7">
        <w:rPr>
          <w:rFonts w:cs="Times New Roman"/>
          <w:lang w:val="en-US"/>
        </w:rPr>
        <w:t xml:space="preserve">represented by </w:t>
      </w:r>
      <w:r w:rsidRPr="00AB77B7">
        <w:rPr>
          <w:rFonts w:cs="Times New Roman"/>
          <w:lang w:val="en-US"/>
        </w:rPr>
        <w:t xml:space="preserve">a circuit incorporating the phase self-inductance, phase resistance, and </w:t>
      </w:r>
      <w:r w:rsidR="00974D8A" w:rsidRPr="00AB77B7">
        <w:rPr>
          <w:rFonts w:cs="Times New Roman"/>
          <w:lang w:val="en-US"/>
        </w:rPr>
        <w:t xml:space="preserve">a voltage source equal to </w:t>
      </w:r>
      <w:r w:rsidRPr="00AB77B7">
        <w:rPr>
          <w:rFonts w:cs="Times New Roman"/>
          <w:lang w:val="en-US"/>
        </w:rPr>
        <w:t>phase back-EMF</w:t>
      </w:r>
      <w:r w:rsidR="00974D8A" w:rsidRPr="00AB77B7">
        <w:rPr>
          <w:rFonts w:cs="Times New Roman"/>
          <w:lang w:val="en-US"/>
        </w:rPr>
        <w:t>. T</w:t>
      </w:r>
      <w:r w:rsidRPr="00AB77B7">
        <w:rPr>
          <w:rFonts w:cs="Times New Roman"/>
          <w:lang w:val="en-US"/>
        </w:rPr>
        <w:t>he three phases are magnetically coupled by the mutual inductance and electrically coupled by</w:t>
      </w:r>
      <w:r w:rsidR="00974D8A" w:rsidRPr="00AB77B7">
        <w:rPr>
          <w:rFonts w:cs="Times New Roman"/>
          <w:lang w:val="en-US"/>
        </w:rPr>
        <w:t xml:space="preserve"> non-earthed</w:t>
      </w:r>
      <w:r w:rsidRPr="00AB77B7">
        <w:rPr>
          <w:rFonts w:cs="Times New Roman"/>
          <w:lang w:val="en-US"/>
        </w:rPr>
        <w:t xml:space="preserve"> star connection</w:t>
      </w:r>
      <w:r w:rsidR="00974D8A" w:rsidRPr="00AB77B7">
        <w:rPr>
          <w:rFonts w:cs="Times New Roman"/>
          <w:lang w:val="en-US"/>
        </w:rPr>
        <w:t xml:space="preserve"> which acts as a </w:t>
      </w:r>
      <w:r w:rsidR="00582719" w:rsidRPr="00AB77B7">
        <w:rPr>
          <w:rFonts w:cs="Times New Roman"/>
          <w:lang w:val="en-US"/>
        </w:rPr>
        <w:t xml:space="preserve">floating neutral point. </w:t>
      </w:r>
      <w:r w:rsidR="0054776C" w:rsidRPr="00AB77B7">
        <w:rPr>
          <w:rFonts w:cs="Times New Roman"/>
          <w:color w:val="FF0000"/>
          <w:lang w:val="en-US"/>
        </w:rPr>
        <w:fldChar w:fldCharType="begin"/>
      </w:r>
      <w:r w:rsidR="0054776C" w:rsidRPr="00AB77B7">
        <w:rPr>
          <w:rFonts w:cs="Times New Roman"/>
          <w:lang w:val="en-US"/>
        </w:rPr>
        <w:instrText xml:space="preserve"> REF _Ref493021644 \h </w:instrText>
      </w:r>
      <w:r w:rsidR="00AB77B7">
        <w:rPr>
          <w:rFonts w:cs="Times New Roman"/>
          <w:color w:val="FF0000"/>
          <w:lang w:val="en-US"/>
        </w:rPr>
        <w:instrText xml:space="preserve"> \* MERGEFORMAT </w:instrText>
      </w:r>
      <w:r w:rsidR="0054776C" w:rsidRPr="00AB77B7">
        <w:rPr>
          <w:rFonts w:cs="Times New Roman"/>
          <w:color w:val="FF0000"/>
          <w:lang w:val="en-US"/>
        </w:rPr>
      </w:r>
      <w:r w:rsidR="0054776C" w:rsidRPr="00AB77B7">
        <w:rPr>
          <w:rFonts w:cs="Times New Roman"/>
          <w:color w:val="FF0000"/>
          <w:lang w:val="en-US"/>
        </w:rPr>
        <w:fldChar w:fldCharType="separate"/>
      </w:r>
      <w:r w:rsidR="006D062E" w:rsidRPr="00AB77B7">
        <w:rPr>
          <w:rFonts w:cs="Times New Roman"/>
        </w:rPr>
        <w:t xml:space="preserve">Figure </w:t>
      </w:r>
      <w:r w:rsidR="006D062E">
        <w:rPr>
          <w:rFonts w:cs="Times New Roman"/>
          <w:noProof/>
        </w:rPr>
        <w:t>3.9</w:t>
      </w:r>
      <w:r w:rsidR="0054776C" w:rsidRPr="00AB77B7">
        <w:rPr>
          <w:rFonts w:cs="Times New Roman"/>
          <w:color w:val="FF0000"/>
          <w:lang w:val="en-US"/>
        </w:rPr>
        <w:fldChar w:fldCharType="end"/>
      </w:r>
      <w:r w:rsidR="0054776C" w:rsidRPr="00AB77B7">
        <w:rPr>
          <w:rFonts w:cs="Times New Roman"/>
          <w:color w:val="FF0000"/>
          <w:lang w:val="en-US"/>
        </w:rPr>
        <w:t xml:space="preserve"> </w:t>
      </w:r>
      <w:r w:rsidRPr="00AB77B7">
        <w:rPr>
          <w:rFonts w:cs="Times New Roman"/>
          <w:lang w:val="en-US"/>
        </w:rPr>
        <w:t xml:space="preserve">shows the </w:t>
      </w:r>
      <w:r w:rsidR="00B4261A" w:rsidRPr="00AB77B7">
        <w:rPr>
          <w:rFonts w:cs="Times New Roman"/>
          <w:lang w:val="en-US"/>
        </w:rPr>
        <w:t xml:space="preserve">block </w:t>
      </w:r>
      <w:r w:rsidRPr="00AB77B7">
        <w:rPr>
          <w:rFonts w:cs="Times New Roman"/>
          <w:lang w:val="en-US"/>
        </w:rPr>
        <w:t xml:space="preserve">diagram of the </w:t>
      </w:r>
      <w:r w:rsidR="00582719" w:rsidRPr="00AB77B7">
        <w:rPr>
          <w:rFonts w:cs="Times New Roman"/>
          <w:lang w:val="en-US"/>
        </w:rPr>
        <w:t>entire model.</w:t>
      </w:r>
    </w:p>
    <w:p w14:paraId="041C9D32" w14:textId="77777777" w:rsidR="00BF6F94" w:rsidRPr="00AB77B7" w:rsidRDefault="00CD2F76" w:rsidP="00BF6F94">
      <w:pPr>
        <w:rPr>
          <w:rFonts w:cs="Times New Roman"/>
        </w:rPr>
      </w:pPr>
      <w:bookmarkStart w:id="201" w:name="_Ref483305281"/>
      <w:r w:rsidRPr="00AB77B7">
        <w:rPr>
          <w:rFonts w:cs="Times New Roman"/>
          <w:noProof/>
          <w:lang w:eastAsia="en-GB"/>
        </w:rPr>
        <w:lastRenderedPageBreak/>
        <w:drawing>
          <wp:inline distT="0" distB="0" distL="0" distR="0" wp14:anchorId="3C827880" wp14:editId="7455AB33">
            <wp:extent cx="5731464" cy="3349751"/>
            <wp:effectExtent l="0" t="0" r="3175" b="317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overall_diagram.png"/>
                    <pic:cNvPicPr/>
                  </pic:nvPicPr>
                  <pic:blipFill rotWithShape="1">
                    <a:blip r:embed="rId90" cstate="print">
                      <a:extLst>
                        <a:ext uri="{28A0092B-C50C-407E-A947-70E740481C1C}">
                          <a14:useLocalDpi xmlns:a14="http://schemas.microsoft.com/office/drawing/2010/main" val="0"/>
                        </a:ext>
                      </a:extLst>
                    </a:blip>
                    <a:srcRect t="11755" b="12603"/>
                    <a:stretch/>
                  </pic:blipFill>
                  <pic:spPr bwMode="auto">
                    <a:xfrm>
                      <a:off x="0" y="0"/>
                      <a:ext cx="5731464" cy="3349751"/>
                    </a:xfrm>
                    <a:prstGeom prst="rect">
                      <a:avLst/>
                    </a:prstGeom>
                    <a:ln>
                      <a:noFill/>
                    </a:ln>
                    <a:extLst>
                      <a:ext uri="{53640926-AAD7-44D8-BBD7-CCE9431645EC}">
                        <a14:shadowObscured xmlns:a14="http://schemas.microsoft.com/office/drawing/2010/main"/>
                      </a:ext>
                    </a:extLst>
                  </pic:spPr>
                </pic:pic>
              </a:graphicData>
            </a:graphic>
          </wp:inline>
        </w:drawing>
      </w:r>
    </w:p>
    <w:p w14:paraId="58C7364B" w14:textId="30D165C9" w:rsidR="00CD2F76" w:rsidRPr="00AB77B7" w:rsidRDefault="00CD2F76" w:rsidP="00CD2F76">
      <w:pPr>
        <w:pStyle w:val="a5"/>
        <w:rPr>
          <w:rFonts w:cs="Times New Roman"/>
          <w:lang w:val="en-US"/>
        </w:rPr>
      </w:pPr>
      <w:bookmarkStart w:id="202" w:name="_Ref493021644"/>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9</w:t>
      </w:r>
      <w:r w:rsidR="00816FC4">
        <w:rPr>
          <w:rFonts w:cs="Times New Roman"/>
        </w:rPr>
        <w:fldChar w:fldCharType="end"/>
      </w:r>
      <w:bookmarkEnd w:id="202"/>
      <w:r w:rsidRPr="00AB77B7">
        <w:rPr>
          <w:rFonts w:cs="Times New Roman"/>
        </w:rPr>
        <w:t xml:space="preserve"> </w:t>
      </w:r>
      <w:r w:rsidRPr="00AB77B7">
        <w:rPr>
          <w:rFonts w:cs="Times New Roman"/>
          <w:lang w:val="en-US"/>
        </w:rPr>
        <w:t xml:space="preserve">Overall </w:t>
      </w:r>
      <w:r w:rsidR="00B4261A" w:rsidRPr="00AB77B7">
        <w:rPr>
          <w:rFonts w:cs="Times New Roman"/>
          <w:lang w:val="en-US"/>
        </w:rPr>
        <w:t xml:space="preserve">block </w:t>
      </w:r>
      <w:r w:rsidRPr="00AB77B7">
        <w:rPr>
          <w:rFonts w:cs="Times New Roman"/>
          <w:lang w:val="en-US"/>
        </w:rPr>
        <w:t xml:space="preserve">diagram of the </w:t>
      </w:r>
      <w:r w:rsidR="00B4261A" w:rsidRPr="00AB77B7">
        <w:rPr>
          <w:rFonts w:cs="Times New Roman"/>
          <w:lang w:val="en-US"/>
        </w:rPr>
        <w:t>converter and machine model with  hysteresis current controller</w:t>
      </w:r>
      <w:bookmarkEnd w:id="201"/>
    </w:p>
    <w:p w14:paraId="6D7ABEC0" w14:textId="7A324529" w:rsidR="00CD2F76" w:rsidRPr="00AB77B7" w:rsidRDefault="00CD2F76" w:rsidP="00CD2F76">
      <w:pPr>
        <w:rPr>
          <w:rFonts w:cs="Times New Roman"/>
        </w:rPr>
      </w:pPr>
      <w:r w:rsidRPr="00AB77B7">
        <w:rPr>
          <w:rFonts w:cs="Times New Roman"/>
        </w:rPr>
        <w:t>The voltage source inverter block, shown in</w:t>
      </w:r>
      <w:r w:rsidR="0054776C" w:rsidRPr="00AB77B7">
        <w:rPr>
          <w:rFonts w:cs="Times New Roman"/>
        </w:rPr>
        <w:t xml:space="preserve"> </w:t>
      </w:r>
      <w:r w:rsidR="0054776C" w:rsidRPr="00AB77B7">
        <w:rPr>
          <w:rFonts w:cs="Times New Roman"/>
        </w:rPr>
        <w:fldChar w:fldCharType="begin"/>
      </w:r>
      <w:r w:rsidR="0054776C" w:rsidRPr="00AB77B7">
        <w:rPr>
          <w:rFonts w:cs="Times New Roman"/>
        </w:rPr>
        <w:instrText xml:space="preserve"> REF _Ref493021685 \h </w:instrText>
      </w:r>
      <w:r w:rsidR="00AB77B7">
        <w:rPr>
          <w:rFonts w:cs="Times New Roman"/>
        </w:rPr>
        <w:instrText xml:space="preserve"> \* MERGEFORMAT </w:instrText>
      </w:r>
      <w:r w:rsidR="0054776C" w:rsidRPr="00AB77B7">
        <w:rPr>
          <w:rFonts w:cs="Times New Roman"/>
        </w:rPr>
      </w:r>
      <w:r w:rsidR="0054776C" w:rsidRPr="00AB77B7">
        <w:rPr>
          <w:rFonts w:cs="Times New Roman"/>
        </w:rPr>
        <w:fldChar w:fldCharType="separate"/>
      </w:r>
      <w:r w:rsidR="006D062E" w:rsidRPr="00AB77B7">
        <w:rPr>
          <w:rFonts w:cs="Times New Roman"/>
        </w:rPr>
        <w:t xml:space="preserve">Figure </w:t>
      </w:r>
      <w:r w:rsidR="006D062E">
        <w:rPr>
          <w:rFonts w:cs="Times New Roman"/>
          <w:noProof/>
        </w:rPr>
        <w:t>3.10</w:t>
      </w:r>
      <w:r w:rsidR="0054776C" w:rsidRPr="00AB77B7">
        <w:rPr>
          <w:rFonts w:cs="Times New Roman"/>
        </w:rPr>
        <w:fldChar w:fldCharType="end"/>
      </w:r>
      <w:r w:rsidRPr="00AB77B7">
        <w:rPr>
          <w:rFonts w:cs="Times New Roman"/>
        </w:rPr>
        <w:t xml:space="preserve">, includes a </w:t>
      </w:r>
      <w:r w:rsidR="00F747A0" w:rsidRPr="00AB77B7">
        <w:rPr>
          <w:rFonts w:cs="Times New Roman"/>
        </w:rPr>
        <w:t xml:space="preserve">conventional </w:t>
      </w:r>
      <w:r w:rsidRPr="00AB77B7">
        <w:rPr>
          <w:rFonts w:cs="Times New Roman"/>
        </w:rPr>
        <w:t xml:space="preserve">3 phase </w:t>
      </w:r>
      <w:r w:rsidR="00F747A0" w:rsidRPr="00AB77B7">
        <w:rPr>
          <w:rFonts w:cs="Times New Roman"/>
        </w:rPr>
        <w:t>6</w:t>
      </w:r>
      <w:r w:rsidRPr="00AB77B7">
        <w:rPr>
          <w:rFonts w:cs="Times New Roman"/>
        </w:rPr>
        <w:t>-</w:t>
      </w:r>
      <w:r w:rsidR="00F747A0" w:rsidRPr="00AB77B7">
        <w:rPr>
          <w:rFonts w:cs="Times New Roman"/>
        </w:rPr>
        <w:t>switch</w:t>
      </w:r>
      <w:r w:rsidRPr="00AB77B7">
        <w:rPr>
          <w:rFonts w:cs="Times New Roman"/>
        </w:rPr>
        <w:t xml:space="preserve"> inverter which utilizes the signal generated from the switching signal generation blocks to control the 6 switches on the bridges, connecting the three phase legs to either +260V or -260V DC voltage source to </w:t>
      </w:r>
      <w:r w:rsidR="00F747A0" w:rsidRPr="00AB77B7">
        <w:rPr>
          <w:rFonts w:cs="Times New Roman"/>
        </w:rPr>
        <w:t xml:space="preserve">increase </w:t>
      </w:r>
      <w:r w:rsidRPr="00AB77B7">
        <w:rPr>
          <w:rFonts w:cs="Times New Roman"/>
        </w:rPr>
        <w:t xml:space="preserve">or </w:t>
      </w:r>
      <w:r w:rsidR="00F747A0" w:rsidRPr="00AB77B7">
        <w:rPr>
          <w:rFonts w:cs="Times New Roman"/>
        </w:rPr>
        <w:t xml:space="preserve">decrease </w:t>
      </w:r>
      <w:r w:rsidRPr="00AB77B7">
        <w:rPr>
          <w:rFonts w:cs="Times New Roman"/>
        </w:rPr>
        <w:t xml:space="preserve">the phase current. Each phase leg incorporates the phase back-EMF, which is realized in the simulation circuit by using a controlled voltage source whose instantaneous magnitude is equal to the output signal from the corresponding back-EMF generation block, the phase self-inductance, and the phase resistance. The magnetic coupling from the other two phases is realized by adding </w:t>
      </w:r>
      <w:r w:rsidR="00AF2054" w:rsidRPr="00AB77B7">
        <w:rPr>
          <w:rFonts w:cs="Times New Roman"/>
        </w:rPr>
        <w:t xml:space="preserve">a further </w:t>
      </w:r>
      <w:r w:rsidRPr="00AB77B7">
        <w:rPr>
          <w:rFonts w:cs="Times New Roman"/>
        </w:rPr>
        <w:t>controlled voltage source</w:t>
      </w:r>
      <w:r w:rsidR="00AF2054" w:rsidRPr="00AB77B7">
        <w:rPr>
          <w:rFonts w:cs="Times New Roman"/>
        </w:rPr>
        <w:t xml:space="preserve"> into the phase leg</w:t>
      </w:r>
      <w:r w:rsidRPr="00AB77B7">
        <w:rPr>
          <w:rFonts w:cs="Times New Roman"/>
        </w:rPr>
        <w:t>, whose value is equal to the output signal from the mutual coupling voltage generation block. The actual current flowing in each phase is detected via the current sensor in each phase leg, and used for instantaneous feedback into the switching signal generation block.</w:t>
      </w:r>
    </w:p>
    <w:p w14:paraId="18F4ADFC" w14:textId="77777777" w:rsidR="00BF6F94" w:rsidRPr="00AB77B7" w:rsidRDefault="00CD2F76" w:rsidP="00BF6F94">
      <w:pPr>
        <w:rPr>
          <w:rFonts w:cs="Times New Roman"/>
        </w:rPr>
      </w:pPr>
      <w:bookmarkStart w:id="203" w:name="_Ref483305315"/>
      <w:r w:rsidRPr="00AB77B7">
        <w:rPr>
          <w:rFonts w:cs="Times New Roman"/>
          <w:noProof/>
          <w:lang w:eastAsia="en-GB"/>
        </w:rPr>
        <w:lastRenderedPageBreak/>
        <w:drawing>
          <wp:inline distT="0" distB="0" distL="0" distR="0" wp14:anchorId="1595C887" wp14:editId="2E3AA668">
            <wp:extent cx="5730690" cy="3911097"/>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S-PWM Phase Coupled.png"/>
                    <pic:cNvPicPr/>
                  </pic:nvPicPr>
                  <pic:blipFill rotWithShape="1">
                    <a:blip r:embed="rId91" cstate="print">
                      <a:extLst>
                        <a:ext uri="{28A0092B-C50C-407E-A947-70E740481C1C}">
                          <a14:useLocalDpi xmlns:a14="http://schemas.microsoft.com/office/drawing/2010/main" val="0"/>
                        </a:ext>
                      </a:extLst>
                    </a:blip>
                    <a:srcRect t="4803" b="6867"/>
                    <a:stretch/>
                  </pic:blipFill>
                  <pic:spPr bwMode="auto">
                    <a:xfrm>
                      <a:off x="0" y="0"/>
                      <a:ext cx="5730690" cy="3911097"/>
                    </a:xfrm>
                    <a:prstGeom prst="rect">
                      <a:avLst/>
                    </a:prstGeom>
                    <a:ln>
                      <a:noFill/>
                    </a:ln>
                    <a:extLst>
                      <a:ext uri="{53640926-AAD7-44D8-BBD7-CCE9431645EC}">
                        <a14:shadowObscured xmlns:a14="http://schemas.microsoft.com/office/drawing/2010/main"/>
                      </a:ext>
                    </a:extLst>
                  </pic:spPr>
                </pic:pic>
              </a:graphicData>
            </a:graphic>
          </wp:inline>
        </w:drawing>
      </w:r>
    </w:p>
    <w:p w14:paraId="7DC3551D" w14:textId="7D89B039" w:rsidR="00CD2F76" w:rsidRPr="00AB77B7" w:rsidRDefault="00CD2F76" w:rsidP="00CD2F76">
      <w:pPr>
        <w:pStyle w:val="a5"/>
        <w:rPr>
          <w:rFonts w:cs="Times New Roman"/>
        </w:rPr>
      </w:pPr>
      <w:bookmarkStart w:id="204" w:name="_Ref493021685"/>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10</w:t>
      </w:r>
      <w:r w:rsidR="00816FC4">
        <w:rPr>
          <w:rFonts w:cs="Times New Roman"/>
        </w:rPr>
        <w:fldChar w:fldCharType="end"/>
      </w:r>
      <w:bookmarkEnd w:id="203"/>
      <w:bookmarkEnd w:id="204"/>
      <w:r w:rsidRPr="00AB77B7">
        <w:rPr>
          <w:rFonts w:cs="Times New Roman"/>
        </w:rPr>
        <w:t xml:space="preserve"> VSI Phase coupled block</w:t>
      </w:r>
    </w:p>
    <w:p w14:paraId="49A53F0F" w14:textId="4DB6DC5A" w:rsidR="00CD2F76" w:rsidRPr="00AB77B7" w:rsidRDefault="00CD2F76" w:rsidP="00CD2F76">
      <w:pPr>
        <w:rPr>
          <w:rFonts w:cs="Times New Roman"/>
        </w:rPr>
      </w:pPr>
      <w:r w:rsidRPr="00AB77B7">
        <w:rPr>
          <w:rFonts w:cs="Times New Roman"/>
        </w:rPr>
        <w:t>The mutual coupling voltage calculation block</w:t>
      </w:r>
      <w:r w:rsidR="00F43B81" w:rsidRPr="00AB77B7">
        <w:rPr>
          <w:rFonts w:cs="Times New Roman"/>
        </w:rPr>
        <w:t xml:space="preserve"> </w:t>
      </w:r>
      <w:r w:rsidRPr="00AB77B7">
        <w:rPr>
          <w:rFonts w:cs="Times New Roman"/>
        </w:rPr>
        <w:t>shown in</w:t>
      </w:r>
      <w:r w:rsidR="0054776C" w:rsidRPr="00AB77B7">
        <w:rPr>
          <w:rFonts w:cs="Times New Roman"/>
        </w:rPr>
        <w:t xml:space="preserve"> </w:t>
      </w:r>
      <w:r w:rsidR="0054776C" w:rsidRPr="00AB77B7">
        <w:rPr>
          <w:rFonts w:cs="Times New Roman"/>
        </w:rPr>
        <w:fldChar w:fldCharType="begin"/>
      </w:r>
      <w:r w:rsidR="0054776C" w:rsidRPr="00AB77B7">
        <w:rPr>
          <w:rFonts w:cs="Times New Roman"/>
        </w:rPr>
        <w:instrText xml:space="preserve"> REF _Ref493021785 \h </w:instrText>
      </w:r>
      <w:r w:rsidR="00AB77B7">
        <w:rPr>
          <w:rFonts w:cs="Times New Roman"/>
        </w:rPr>
        <w:instrText xml:space="preserve"> \* MERGEFORMAT </w:instrText>
      </w:r>
      <w:r w:rsidR="0054776C" w:rsidRPr="00AB77B7">
        <w:rPr>
          <w:rFonts w:cs="Times New Roman"/>
        </w:rPr>
      </w:r>
      <w:r w:rsidR="0054776C" w:rsidRPr="00AB77B7">
        <w:rPr>
          <w:rFonts w:cs="Times New Roman"/>
        </w:rPr>
        <w:fldChar w:fldCharType="separate"/>
      </w:r>
      <w:r w:rsidR="006D062E" w:rsidRPr="00AB77B7">
        <w:rPr>
          <w:rFonts w:cs="Times New Roman"/>
        </w:rPr>
        <w:t xml:space="preserve">Figure </w:t>
      </w:r>
      <w:r w:rsidR="006D062E">
        <w:rPr>
          <w:rFonts w:cs="Times New Roman"/>
          <w:noProof/>
        </w:rPr>
        <w:t>3.11</w:t>
      </w:r>
      <w:r w:rsidR="0054776C" w:rsidRPr="00AB77B7">
        <w:rPr>
          <w:rFonts w:cs="Times New Roman"/>
        </w:rPr>
        <w:fldChar w:fldCharType="end"/>
      </w:r>
      <w:r w:rsidRPr="00AB77B7">
        <w:rPr>
          <w:rFonts w:cs="Times New Roman"/>
        </w:rPr>
        <w:t xml:space="preserve"> calculates the actual voltage </w:t>
      </w:r>
      <w:r w:rsidR="00F43B81" w:rsidRPr="00AB77B7">
        <w:rPr>
          <w:rFonts w:cs="Times New Roman"/>
        </w:rPr>
        <w:t xml:space="preserve">associated  with the </w:t>
      </w:r>
      <w:r w:rsidRPr="00AB77B7">
        <w:rPr>
          <w:rFonts w:cs="Times New Roman"/>
        </w:rPr>
        <w:t>magnetic mutual coupling effect</w:t>
      </w:r>
      <w:r w:rsidR="00F43B81" w:rsidRPr="00AB77B7">
        <w:rPr>
          <w:rFonts w:cs="Times New Roman"/>
        </w:rPr>
        <w:t xml:space="preserve">. As an example, for phase A, the </w:t>
      </w:r>
      <w:r w:rsidR="00CA31FA" w:rsidRPr="00AB77B7">
        <w:rPr>
          <w:rFonts w:cs="Times New Roman"/>
        </w:rPr>
        <w:t xml:space="preserve">contribution to the overall </w:t>
      </w:r>
      <w:r w:rsidR="00F43B81" w:rsidRPr="00AB77B7">
        <w:rPr>
          <w:rFonts w:cs="Times New Roman"/>
        </w:rPr>
        <w:t>voltage is given by:</w:t>
      </w:r>
    </w:p>
    <w:tbl>
      <w:tblPr>
        <w:tblW w:w="0" w:type="auto"/>
        <w:tblInd w:w="108" w:type="dxa"/>
        <w:tblLook w:val="04A0" w:firstRow="1" w:lastRow="0" w:firstColumn="1" w:lastColumn="0" w:noHBand="0" w:noVBand="1"/>
      </w:tblPr>
      <w:tblGrid>
        <w:gridCol w:w="8222"/>
        <w:gridCol w:w="850"/>
      </w:tblGrid>
      <w:tr w:rsidR="00BC7790" w:rsidRPr="00AB77B7" w14:paraId="4EC8CABC" w14:textId="77777777" w:rsidTr="00BC7790">
        <w:trPr>
          <w:trHeight w:val="600"/>
        </w:trPr>
        <w:tc>
          <w:tcPr>
            <w:tcW w:w="8222" w:type="dxa"/>
            <w:vAlign w:val="center"/>
          </w:tcPr>
          <w:p w14:paraId="4FDA9EDE" w14:textId="17892C45" w:rsidR="00BC7790" w:rsidRPr="00AB77B7" w:rsidRDefault="00CE5A53" w:rsidP="000C57DB">
            <w:pPr>
              <w:spacing w:before="0"/>
              <w:jc w:val="center"/>
              <w:rPr>
                <w:rFonts w:cs="Times New Roman"/>
                <w:lang w:val="en-US"/>
              </w:rPr>
            </w:pPr>
            <m:oMathPara>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muA</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AB</m:t>
                    </m:r>
                  </m:sub>
                </m:sSub>
                <m:f>
                  <m:fPr>
                    <m:ctrlPr>
                      <w:rPr>
                        <w:rFonts w:ascii="Cambria Math" w:hAnsi="Cambria Math" w:cs="Times New Roman"/>
                        <w:i/>
                      </w:rPr>
                    </m:ctrlPr>
                  </m:fPr>
                  <m:num>
                    <m: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B</m:t>
                        </m:r>
                      </m:sub>
                    </m:sSub>
                  </m:num>
                  <m:den>
                    <m:r>
                      <w:rPr>
                        <w:rFonts w:ascii="Cambria Math" w:hAnsi="Cambria Math" w:cs="Times New Roman"/>
                      </w:rPr>
                      <m:t>dt</m:t>
                    </m:r>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AC</m:t>
                    </m:r>
                  </m:sub>
                </m:sSub>
                <m:f>
                  <m:fPr>
                    <m:ctrlPr>
                      <w:rPr>
                        <w:rFonts w:ascii="Cambria Math" w:hAnsi="Cambria Math" w:cs="Times New Roman"/>
                        <w:i/>
                      </w:rPr>
                    </m:ctrlPr>
                  </m:fPr>
                  <m:num>
                    <m: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C</m:t>
                        </m:r>
                      </m:sub>
                    </m:sSub>
                  </m:num>
                  <m:den>
                    <m:r>
                      <w:rPr>
                        <w:rFonts w:ascii="Cambria Math" w:hAnsi="Cambria Math" w:cs="Times New Roman"/>
                      </w:rPr>
                      <m:t>dt</m:t>
                    </m:r>
                  </m:den>
                </m:f>
              </m:oMath>
            </m:oMathPara>
          </w:p>
        </w:tc>
        <w:tc>
          <w:tcPr>
            <w:tcW w:w="850" w:type="dxa"/>
            <w:vAlign w:val="center"/>
          </w:tcPr>
          <w:p w14:paraId="110D858A" w14:textId="097D51F3" w:rsidR="00BC7790" w:rsidRPr="00AB77B7" w:rsidRDefault="00BC7790" w:rsidP="000C57DB">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20</w:t>
            </w:r>
            <w:r w:rsidR="005F21A8" w:rsidRPr="00AB77B7">
              <w:rPr>
                <w:rFonts w:cs="Times New Roman"/>
                <w:noProof/>
              </w:rPr>
              <w:fldChar w:fldCharType="end"/>
            </w:r>
            <w:r w:rsidRPr="00AB77B7">
              <w:rPr>
                <w:rFonts w:cs="Times New Roman"/>
              </w:rPr>
              <w:t>)</w:t>
            </w:r>
          </w:p>
        </w:tc>
      </w:tr>
    </w:tbl>
    <w:p w14:paraId="7EBF893E" w14:textId="6E1DFAA0" w:rsidR="00BF6F94" w:rsidRPr="00AB77B7" w:rsidRDefault="00373CC9" w:rsidP="00DC77D8">
      <w:pPr>
        <w:jc w:val="center"/>
        <w:rPr>
          <w:rFonts w:cs="Times New Roman"/>
        </w:rPr>
      </w:pPr>
      <w:bookmarkStart w:id="205" w:name="_Ref483305337"/>
      <w:r w:rsidRPr="00AB77B7">
        <w:rPr>
          <w:rFonts w:cs="Times New Roman"/>
          <w:noProof/>
          <w:lang w:val="en-US"/>
        </w:rPr>
        <w:lastRenderedPageBreak/>
        <w:drawing>
          <wp:inline distT="0" distB="0" distL="0" distR="0" wp14:anchorId="0F24C1C4" wp14:editId="4016ECA7">
            <wp:extent cx="5731510" cy="442849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C coupling into A.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31510" cy="4428490"/>
                    </a:xfrm>
                    <a:prstGeom prst="rect">
                      <a:avLst/>
                    </a:prstGeom>
                  </pic:spPr>
                </pic:pic>
              </a:graphicData>
            </a:graphic>
          </wp:inline>
        </w:drawing>
      </w:r>
    </w:p>
    <w:p w14:paraId="15011679" w14:textId="1B913D7F" w:rsidR="00CD2F76" w:rsidRPr="00AB77B7" w:rsidRDefault="00CD2F76" w:rsidP="00CD2F76">
      <w:pPr>
        <w:pStyle w:val="a5"/>
        <w:rPr>
          <w:rFonts w:cs="Times New Roman"/>
        </w:rPr>
      </w:pPr>
      <w:bookmarkStart w:id="206" w:name="_Ref493021785"/>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11</w:t>
      </w:r>
      <w:r w:rsidR="00816FC4">
        <w:rPr>
          <w:rFonts w:cs="Times New Roman"/>
        </w:rPr>
        <w:fldChar w:fldCharType="end"/>
      </w:r>
      <w:bookmarkEnd w:id="205"/>
      <w:bookmarkEnd w:id="206"/>
      <w:r w:rsidRPr="00AB77B7">
        <w:rPr>
          <w:rFonts w:cs="Times New Roman"/>
        </w:rPr>
        <w:t xml:space="preserve"> Structure of the mutual voltage calculation block</w:t>
      </w:r>
    </w:p>
    <w:p w14:paraId="65C7D8AD" w14:textId="521ACB53" w:rsidR="00CD2F76" w:rsidRPr="00AB77B7" w:rsidRDefault="00CD2F76" w:rsidP="00CD2F76">
      <w:pPr>
        <w:rPr>
          <w:rFonts w:cs="Times New Roman"/>
        </w:rPr>
      </w:pPr>
      <w:r w:rsidRPr="00AB77B7">
        <w:rPr>
          <w:rFonts w:cs="Times New Roman"/>
        </w:rPr>
        <w:t>The detailed structure of the back-EMF generation block is shown in</w:t>
      </w:r>
      <w:r w:rsidR="0054776C" w:rsidRPr="00AB77B7">
        <w:rPr>
          <w:rFonts w:cs="Times New Roman"/>
        </w:rPr>
        <w:t xml:space="preserve"> </w:t>
      </w:r>
      <w:r w:rsidR="0054776C" w:rsidRPr="00AB77B7">
        <w:rPr>
          <w:rFonts w:cs="Times New Roman"/>
        </w:rPr>
        <w:fldChar w:fldCharType="begin"/>
      </w:r>
      <w:r w:rsidR="0054776C" w:rsidRPr="00AB77B7">
        <w:rPr>
          <w:rFonts w:cs="Times New Roman"/>
        </w:rPr>
        <w:instrText xml:space="preserve"> REF _Ref493021839 \h </w:instrText>
      </w:r>
      <w:r w:rsidR="00AB77B7">
        <w:rPr>
          <w:rFonts w:cs="Times New Roman"/>
        </w:rPr>
        <w:instrText xml:space="preserve"> \* MERGEFORMAT </w:instrText>
      </w:r>
      <w:r w:rsidR="0054776C" w:rsidRPr="00AB77B7">
        <w:rPr>
          <w:rFonts w:cs="Times New Roman"/>
        </w:rPr>
      </w:r>
      <w:r w:rsidR="0054776C" w:rsidRPr="00AB77B7">
        <w:rPr>
          <w:rFonts w:cs="Times New Roman"/>
        </w:rPr>
        <w:fldChar w:fldCharType="separate"/>
      </w:r>
      <w:r w:rsidR="006D062E" w:rsidRPr="00AB77B7">
        <w:rPr>
          <w:rFonts w:cs="Times New Roman"/>
        </w:rPr>
        <w:t xml:space="preserve">Figure </w:t>
      </w:r>
      <w:r w:rsidR="006D062E">
        <w:rPr>
          <w:rFonts w:cs="Times New Roman"/>
          <w:noProof/>
        </w:rPr>
        <w:t>3.12</w:t>
      </w:r>
      <w:r w:rsidR="0054776C" w:rsidRPr="00AB77B7">
        <w:rPr>
          <w:rFonts w:cs="Times New Roman"/>
        </w:rPr>
        <w:fldChar w:fldCharType="end"/>
      </w:r>
      <w:r w:rsidRPr="00AB77B7">
        <w:rPr>
          <w:rFonts w:cs="Times New Roman"/>
        </w:rPr>
        <w:t xml:space="preserve">. The back-EMF waveform for each phase is </w:t>
      </w:r>
      <w:r w:rsidR="00CA31FA" w:rsidRPr="00AB77B7">
        <w:rPr>
          <w:rFonts w:cs="Times New Roman"/>
        </w:rPr>
        <w:t>derived from a series of</w:t>
      </w:r>
      <w:r w:rsidR="00BC7790" w:rsidRPr="00AB77B7">
        <w:rPr>
          <w:rFonts w:cs="Times New Roman"/>
        </w:rPr>
        <w:t xml:space="preserve"> </w:t>
      </w:r>
      <w:r w:rsidRPr="00AB77B7">
        <w:rPr>
          <w:rFonts w:cs="Times New Roman"/>
        </w:rPr>
        <w:t xml:space="preserve">Flux2D </w:t>
      </w:r>
      <w:r w:rsidR="00CA31FA" w:rsidRPr="00AB77B7">
        <w:rPr>
          <w:rFonts w:cs="Times New Roman"/>
        </w:rPr>
        <w:t xml:space="preserve">finite element modes </w:t>
      </w:r>
      <w:r w:rsidRPr="00AB77B7">
        <w:rPr>
          <w:rFonts w:cs="Times New Roman"/>
        </w:rPr>
        <w:t>under open circuit condition</w:t>
      </w:r>
      <w:r w:rsidR="00CA31FA" w:rsidRPr="00AB77B7">
        <w:rPr>
          <w:rFonts w:cs="Times New Roman"/>
        </w:rPr>
        <w:t>s,</w:t>
      </w:r>
      <w:r w:rsidRPr="00AB77B7">
        <w:rPr>
          <w:rFonts w:cs="Times New Roman"/>
        </w:rPr>
        <w:t xml:space="preserve"> and imported into the Simulink model in the form of a</w:t>
      </w:r>
      <w:r w:rsidR="0014053C" w:rsidRPr="00AB77B7">
        <w:rPr>
          <w:rFonts w:cs="Times New Roman"/>
        </w:rPr>
        <w:t xml:space="preserve"> normalised</w:t>
      </w:r>
      <w:r w:rsidRPr="00AB77B7">
        <w:rPr>
          <w:rFonts w:cs="Times New Roman"/>
        </w:rPr>
        <w:t xml:space="preserve"> lookup table.</w:t>
      </w:r>
    </w:p>
    <w:p w14:paraId="3ED051F2" w14:textId="210C3986" w:rsidR="00BF6F94" w:rsidRPr="00AB77B7" w:rsidRDefault="00CF325F" w:rsidP="00D663EA">
      <w:pPr>
        <w:jc w:val="center"/>
        <w:rPr>
          <w:rFonts w:cs="Times New Roman"/>
        </w:rPr>
      </w:pPr>
      <w:bookmarkStart w:id="207" w:name="_Ref483305352"/>
      <w:r w:rsidRPr="00AB77B7">
        <w:rPr>
          <w:rFonts w:cs="Times New Roman"/>
          <w:noProof/>
        </w:rPr>
        <w:drawing>
          <wp:inline distT="0" distB="0" distL="0" distR="0" wp14:anchorId="6D078DA3" wp14:editId="1EABB561">
            <wp:extent cx="5731510" cy="2159681"/>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MF3.png"/>
                    <pic:cNvPicPr/>
                  </pic:nvPicPr>
                  <pic:blipFill rotWithShape="1">
                    <a:blip r:embed="rId93" cstate="print">
                      <a:extLst>
                        <a:ext uri="{28A0092B-C50C-407E-A947-70E740481C1C}">
                          <a14:useLocalDpi xmlns:a14="http://schemas.microsoft.com/office/drawing/2010/main" val="0"/>
                        </a:ext>
                      </a:extLst>
                    </a:blip>
                    <a:srcRect t="25413" b="25819"/>
                    <a:stretch/>
                  </pic:blipFill>
                  <pic:spPr bwMode="auto">
                    <a:xfrm>
                      <a:off x="0" y="0"/>
                      <a:ext cx="5766332" cy="2172802"/>
                    </a:xfrm>
                    <a:prstGeom prst="rect">
                      <a:avLst/>
                    </a:prstGeom>
                    <a:ln>
                      <a:noFill/>
                    </a:ln>
                    <a:extLst>
                      <a:ext uri="{53640926-AAD7-44D8-BBD7-CCE9431645EC}">
                        <a14:shadowObscured xmlns:a14="http://schemas.microsoft.com/office/drawing/2010/main"/>
                      </a:ext>
                    </a:extLst>
                  </pic:spPr>
                </pic:pic>
              </a:graphicData>
            </a:graphic>
          </wp:inline>
        </w:drawing>
      </w:r>
    </w:p>
    <w:p w14:paraId="58E4765F" w14:textId="06CFC44E" w:rsidR="00CD2F76" w:rsidRPr="00AB77B7" w:rsidRDefault="00CD2F76" w:rsidP="00CD2F76">
      <w:pPr>
        <w:pStyle w:val="a5"/>
        <w:rPr>
          <w:rFonts w:cs="Times New Roman"/>
        </w:rPr>
      </w:pPr>
      <w:bookmarkStart w:id="208" w:name="_Ref493021839"/>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12</w:t>
      </w:r>
      <w:r w:rsidR="00816FC4">
        <w:rPr>
          <w:rFonts w:cs="Times New Roman"/>
        </w:rPr>
        <w:fldChar w:fldCharType="end"/>
      </w:r>
      <w:bookmarkEnd w:id="207"/>
      <w:bookmarkEnd w:id="208"/>
      <w:r w:rsidRPr="00AB77B7">
        <w:rPr>
          <w:rFonts w:cs="Times New Roman"/>
        </w:rPr>
        <w:t xml:space="preserve"> Structure of the back-EMF generation block</w:t>
      </w:r>
    </w:p>
    <w:p w14:paraId="4F9E02F6" w14:textId="6E90FBB0" w:rsidR="00CD2F76" w:rsidRPr="00AB77B7" w:rsidRDefault="00CD2F76" w:rsidP="00CD2F76">
      <w:pPr>
        <w:rPr>
          <w:rFonts w:cs="Times New Roman"/>
        </w:rPr>
      </w:pPr>
      <w:r w:rsidRPr="00AB77B7">
        <w:rPr>
          <w:rFonts w:cs="Times New Roman"/>
        </w:rPr>
        <w:lastRenderedPageBreak/>
        <w:t>The current flowing in each phase is</w:t>
      </w:r>
      <w:r w:rsidR="00DC3FA6" w:rsidRPr="00AB77B7">
        <w:rPr>
          <w:rFonts w:cs="Times New Roman"/>
        </w:rPr>
        <w:t xml:space="preserve"> used as </w:t>
      </w:r>
      <w:r w:rsidRPr="00AB77B7">
        <w:rPr>
          <w:rFonts w:cs="Times New Roman"/>
        </w:rPr>
        <w:t xml:space="preserve">feedback into the switching signal generation block, whose main function is to produce the switching signals for the </w:t>
      </w:r>
      <w:r w:rsidR="00DC3FA6" w:rsidRPr="00AB77B7">
        <w:rPr>
          <w:rFonts w:cs="Times New Roman"/>
        </w:rPr>
        <w:t>individual switches in the</w:t>
      </w:r>
      <w:r w:rsidRPr="00AB77B7">
        <w:rPr>
          <w:rFonts w:cs="Times New Roman"/>
        </w:rPr>
        <w:t xml:space="preserve"> inverter. The detailed structure of the switching signal block, taking phase A as an example, is shown in</w:t>
      </w:r>
      <w:r w:rsidR="0054776C" w:rsidRPr="00AB77B7">
        <w:rPr>
          <w:rFonts w:cs="Times New Roman"/>
        </w:rPr>
        <w:t xml:space="preserve"> </w:t>
      </w:r>
      <w:r w:rsidR="0054776C" w:rsidRPr="00AB77B7">
        <w:rPr>
          <w:rFonts w:cs="Times New Roman"/>
        </w:rPr>
        <w:fldChar w:fldCharType="begin"/>
      </w:r>
      <w:r w:rsidR="0054776C" w:rsidRPr="00AB77B7">
        <w:rPr>
          <w:rFonts w:cs="Times New Roman"/>
        </w:rPr>
        <w:instrText xml:space="preserve"> REF _Ref493021864 \h </w:instrText>
      </w:r>
      <w:r w:rsidR="00AB77B7">
        <w:rPr>
          <w:rFonts w:cs="Times New Roman"/>
        </w:rPr>
        <w:instrText xml:space="preserve"> \* MERGEFORMAT </w:instrText>
      </w:r>
      <w:r w:rsidR="0054776C" w:rsidRPr="00AB77B7">
        <w:rPr>
          <w:rFonts w:cs="Times New Roman"/>
        </w:rPr>
      </w:r>
      <w:r w:rsidR="0054776C" w:rsidRPr="00AB77B7">
        <w:rPr>
          <w:rFonts w:cs="Times New Roman"/>
        </w:rPr>
        <w:fldChar w:fldCharType="separate"/>
      </w:r>
      <w:r w:rsidR="006D062E" w:rsidRPr="00AB77B7">
        <w:rPr>
          <w:rFonts w:cs="Times New Roman"/>
        </w:rPr>
        <w:t xml:space="preserve">Figure </w:t>
      </w:r>
      <w:r w:rsidR="006D062E">
        <w:rPr>
          <w:rFonts w:cs="Times New Roman"/>
          <w:noProof/>
        </w:rPr>
        <w:t>3.13</w:t>
      </w:r>
      <w:r w:rsidR="0054776C" w:rsidRPr="00AB77B7">
        <w:rPr>
          <w:rFonts w:cs="Times New Roman"/>
        </w:rPr>
        <w:fldChar w:fldCharType="end"/>
      </w:r>
      <w:r w:rsidRPr="00AB77B7">
        <w:rPr>
          <w:rFonts w:cs="Times New Roman"/>
        </w:rPr>
        <w:t xml:space="preserve">. It compares the error between the actual current and command current with the pre-set hysteresis band. If the error </w:t>
      </w:r>
      <w:r w:rsidR="00DC3FA6" w:rsidRPr="00AB77B7">
        <w:rPr>
          <w:rFonts w:cs="Times New Roman"/>
        </w:rPr>
        <w:t xml:space="preserve">breaches </w:t>
      </w:r>
      <w:r w:rsidRPr="00AB77B7">
        <w:rPr>
          <w:rFonts w:cs="Times New Roman"/>
        </w:rPr>
        <w:t xml:space="preserve">the lower band, the output signal from the block changes to 1, which will close the upper switch in the corresponding </w:t>
      </w:r>
      <w:r w:rsidR="00DC3FA6" w:rsidRPr="00AB77B7">
        <w:rPr>
          <w:rFonts w:cs="Times New Roman"/>
        </w:rPr>
        <w:t xml:space="preserve">inverter </w:t>
      </w:r>
      <w:r w:rsidRPr="00AB77B7">
        <w:rPr>
          <w:rFonts w:cs="Times New Roman"/>
        </w:rPr>
        <w:t xml:space="preserve">leg in the VSI block and connects the phase to positive DC voltage, causing the phase current to rise, </w:t>
      </w:r>
      <w:r w:rsidR="009308CC" w:rsidRPr="00AB77B7">
        <w:rPr>
          <w:rFonts w:cs="Times New Roman"/>
        </w:rPr>
        <w:t xml:space="preserve">and </w:t>
      </w:r>
      <w:r w:rsidRPr="00AB77B7">
        <w:rPr>
          <w:rFonts w:cs="Times New Roman"/>
        </w:rPr>
        <w:t>vice</w:t>
      </w:r>
      <w:r w:rsidR="009308CC" w:rsidRPr="00AB77B7">
        <w:rPr>
          <w:rFonts w:cs="Times New Roman"/>
        </w:rPr>
        <w:t>-</w:t>
      </w:r>
      <w:r w:rsidRPr="00AB77B7">
        <w:rPr>
          <w:rFonts w:cs="Times New Roman"/>
        </w:rPr>
        <w:t>versa</w:t>
      </w:r>
      <w:r w:rsidR="009308CC" w:rsidRPr="00AB77B7">
        <w:rPr>
          <w:rFonts w:cs="Times New Roman"/>
        </w:rPr>
        <w:t xml:space="preserve"> when the current </w:t>
      </w:r>
      <w:r w:rsidR="0004618D" w:rsidRPr="00AB77B7">
        <w:rPr>
          <w:rFonts w:cs="Times New Roman"/>
        </w:rPr>
        <w:t>rise above the upper</w:t>
      </w:r>
      <w:r w:rsidR="009308CC" w:rsidRPr="00AB77B7">
        <w:rPr>
          <w:rFonts w:cs="Times New Roman"/>
        </w:rPr>
        <w:t xml:space="preserve"> bound of the hysteresis band</w:t>
      </w:r>
      <w:r w:rsidRPr="00AB77B7">
        <w:rPr>
          <w:rFonts w:cs="Times New Roman"/>
        </w:rPr>
        <w:t>.</w:t>
      </w:r>
    </w:p>
    <w:p w14:paraId="7BE47925" w14:textId="77777777" w:rsidR="00BF6F94" w:rsidRPr="00AB77B7" w:rsidRDefault="00CD2F76" w:rsidP="00BF6F94">
      <w:pPr>
        <w:rPr>
          <w:rFonts w:cs="Times New Roman"/>
        </w:rPr>
      </w:pPr>
      <w:bookmarkStart w:id="209" w:name="_Ref483305363"/>
      <w:r w:rsidRPr="00AB77B7">
        <w:rPr>
          <w:rFonts w:cs="Times New Roman"/>
          <w:noProof/>
          <w:lang w:eastAsia="en-GB"/>
        </w:rPr>
        <w:drawing>
          <wp:inline distT="0" distB="0" distL="0" distR="0" wp14:anchorId="3838624D" wp14:editId="661FEC20">
            <wp:extent cx="5731510" cy="3721100"/>
            <wp:effectExtent l="0" t="0" r="2540" b="0"/>
            <wp:docPr id="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png"/>
                    <pic:cNvPicPr/>
                  </pic:nvPicPr>
                  <pic:blipFill rotWithShape="1">
                    <a:blip r:embed="rId94">
                      <a:extLst>
                        <a:ext uri="{28A0092B-C50C-407E-A947-70E740481C1C}">
                          <a14:useLocalDpi xmlns:a14="http://schemas.microsoft.com/office/drawing/2010/main" val="0"/>
                        </a:ext>
                      </a:extLst>
                    </a:blip>
                    <a:srcRect t="7312" b="8674"/>
                    <a:stretch/>
                  </pic:blipFill>
                  <pic:spPr bwMode="auto">
                    <a:xfrm>
                      <a:off x="0" y="0"/>
                      <a:ext cx="5731510" cy="3721100"/>
                    </a:xfrm>
                    <a:prstGeom prst="rect">
                      <a:avLst/>
                    </a:prstGeom>
                    <a:ln>
                      <a:noFill/>
                    </a:ln>
                    <a:extLst>
                      <a:ext uri="{53640926-AAD7-44D8-BBD7-CCE9431645EC}">
                        <a14:shadowObscured xmlns:a14="http://schemas.microsoft.com/office/drawing/2010/main"/>
                      </a:ext>
                    </a:extLst>
                  </pic:spPr>
                </pic:pic>
              </a:graphicData>
            </a:graphic>
          </wp:inline>
        </w:drawing>
      </w:r>
    </w:p>
    <w:p w14:paraId="07088239" w14:textId="562926E1" w:rsidR="00CD2F76" w:rsidRPr="00AB77B7" w:rsidRDefault="00CD2F76" w:rsidP="00CD2F76">
      <w:pPr>
        <w:pStyle w:val="a5"/>
        <w:rPr>
          <w:rFonts w:cs="Times New Roman"/>
        </w:rPr>
      </w:pPr>
      <w:bookmarkStart w:id="210" w:name="_Ref493021864"/>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13</w:t>
      </w:r>
      <w:r w:rsidR="00816FC4">
        <w:rPr>
          <w:rFonts w:cs="Times New Roman"/>
        </w:rPr>
        <w:fldChar w:fldCharType="end"/>
      </w:r>
      <w:bookmarkEnd w:id="209"/>
      <w:bookmarkEnd w:id="210"/>
      <w:r w:rsidRPr="00AB77B7">
        <w:rPr>
          <w:rFonts w:cs="Times New Roman"/>
        </w:rPr>
        <w:t xml:space="preserve"> Structure of switching signal generation block</w:t>
      </w:r>
    </w:p>
    <w:p w14:paraId="6C7868E5" w14:textId="682C10B7" w:rsidR="00CD2F76" w:rsidRPr="00AB77B7" w:rsidRDefault="00CD2F76" w:rsidP="00CD2F76">
      <w:pPr>
        <w:rPr>
          <w:rFonts w:cs="Times New Roman"/>
        </w:rPr>
      </w:pPr>
      <w:r w:rsidRPr="00AB77B7">
        <w:rPr>
          <w:rFonts w:cs="Times New Roman"/>
        </w:rPr>
        <w:t>In each switching signal generation block, there are two frequency acquisition blocks</w:t>
      </w:r>
      <w:r w:rsidR="0049668E" w:rsidRPr="00AB77B7">
        <w:rPr>
          <w:rFonts w:cs="Times New Roman"/>
        </w:rPr>
        <w:t xml:space="preserve"> for monitoring purposes only, i.e. they do not have an influence of the control. T</w:t>
      </w:r>
      <w:r w:rsidRPr="00AB77B7">
        <w:rPr>
          <w:rFonts w:cs="Times New Roman"/>
        </w:rPr>
        <w:t xml:space="preserve">he upper </w:t>
      </w:r>
      <w:r w:rsidR="0049668E" w:rsidRPr="00AB77B7">
        <w:rPr>
          <w:rFonts w:cs="Times New Roman"/>
        </w:rPr>
        <w:t>block</w:t>
      </w:r>
      <w:r w:rsidRPr="00AB77B7">
        <w:rPr>
          <w:rFonts w:cs="Times New Roman"/>
        </w:rPr>
        <w:t>, denoted as frequency calculation block</w:t>
      </w:r>
      <w:r w:rsidR="0049668E" w:rsidRPr="00AB77B7">
        <w:rPr>
          <w:rFonts w:cs="Times New Roman"/>
        </w:rPr>
        <w:t xml:space="preserve"> and </w:t>
      </w:r>
      <w:r w:rsidRPr="00AB77B7">
        <w:rPr>
          <w:rFonts w:cs="Times New Roman"/>
        </w:rPr>
        <w:t>whose structure is shown in</w:t>
      </w:r>
      <w:r w:rsidR="0054776C" w:rsidRPr="00AB77B7">
        <w:rPr>
          <w:rFonts w:cs="Times New Roman"/>
        </w:rPr>
        <w:t xml:space="preserve"> </w:t>
      </w:r>
      <w:r w:rsidR="0054776C" w:rsidRPr="00AB77B7">
        <w:rPr>
          <w:rFonts w:cs="Times New Roman"/>
        </w:rPr>
        <w:fldChar w:fldCharType="begin"/>
      </w:r>
      <w:r w:rsidR="0054776C" w:rsidRPr="00AB77B7">
        <w:rPr>
          <w:rFonts w:cs="Times New Roman"/>
        </w:rPr>
        <w:instrText xml:space="preserve"> REF _Ref492476059 \h </w:instrText>
      </w:r>
      <w:r w:rsidR="00AB77B7">
        <w:rPr>
          <w:rFonts w:cs="Times New Roman"/>
        </w:rPr>
        <w:instrText xml:space="preserve"> \* MERGEFORMAT </w:instrText>
      </w:r>
      <w:r w:rsidR="0054776C" w:rsidRPr="00AB77B7">
        <w:rPr>
          <w:rFonts w:cs="Times New Roman"/>
        </w:rPr>
      </w:r>
      <w:r w:rsidR="0054776C" w:rsidRPr="00AB77B7">
        <w:rPr>
          <w:rFonts w:cs="Times New Roman"/>
        </w:rPr>
        <w:fldChar w:fldCharType="separate"/>
      </w:r>
      <w:r w:rsidR="006D062E" w:rsidRPr="00AB77B7">
        <w:rPr>
          <w:rFonts w:cs="Times New Roman"/>
        </w:rPr>
        <w:t xml:space="preserve">Figure </w:t>
      </w:r>
      <w:r w:rsidR="006D062E">
        <w:rPr>
          <w:rFonts w:cs="Times New Roman"/>
          <w:noProof/>
        </w:rPr>
        <w:t>3.14</w:t>
      </w:r>
      <w:r w:rsidR="0054776C" w:rsidRPr="00AB77B7">
        <w:rPr>
          <w:rFonts w:cs="Times New Roman"/>
        </w:rPr>
        <w:fldChar w:fldCharType="end"/>
      </w:r>
      <w:r w:rsidRPr="00AB77B7">
        <w:rPr>
          <w:rFonts w:cs="Times New Roman"/>
        </w:rPr>
        <w:t>, calculat</w:t>
      </w:r>
      <w:r w:rsidR="0049668E" w:rsidRPr="00AB77B7">
        <w:rPr>
          <w:rFonts w:cs="Times New Roman"/>
        </w:rPr>
        <w:t xml:space="preserve">es </w:t>
      </w:r>
      <w:r w:rsidRPr="00AB77B7">
        <w:rPr>
          <w:rFonts w:cs="Times New Roman"/>
        </w:rPr>
        <w:t>the instantaneous switching frequency based on the measured time between two successive switching rising edges and the average of those instantaneous values over one electrical cycle</w:t>
      </w:r>
      <w:r w:rsidR="0049668E" w:rsidRPr="00AB77B7">
        <w:rPr>
          <w:rFonts w:cs="Times New Roman"/>
        </w:rPr>
        <w:t xml:space="preserve">. The </w:t>
      </w:r>
      <w:r w:rsidRPr="00AB77B7">
        <w:rPr>
          <w:rFonts w:cs="Times New Roman"/>
        </w:rPr>
        <w:t xml:space="preserve">lower </w:t>
      </w:r>
      <w:r w:rsidR="0049668E" w:rsidRPr="00AB77B7">
        <w:rPr>
          <w:rFonts w:cs="Times New Roman"/>
        </w:rPr>
        <w:t>block</w:t>
      </w:r>
      <w:r w:rsidRPr="00AB77B7">
        <w:rPr>
          <w:rFonts w:cs="Times New Roman"/>
        </w:rPr>
        <w:t>, denoted as average frequency calculation block, whose structure is shown in</w:t>
      </w:r>
      <w:r w:rsidR="0054776C" w:rsidRPr="00AB77B7">
        <w:rPr>
          <w:rFonts w:cs="Times New Roman"/>
        </w:rPr>
        <w:t xml:space="preserve"> </w:t>
      </w:r>
      <w:r w:rsidR="0054776C" w:rsidRPr="00AB77B7">
        <w:rPr>
          <w:rFonts w:cs="Times New Roman"/>
        </w:rPr>
        <w:fldChar w:fldCharType="begin"/>
      </w:r>
      <w:r w:rsidR="0054776C" w:rsidRPr="00AB77B7">
        <w:rPr>
          <w:rFonts w:cs="Times New Roman"/>
        </w:rPr>
        <w:instrText xml:space="preserve"> REF _Ref492476003 \h </w:instrText>
      </w:r>
      <w:r w:rsidR="00AB77B7">
        <w:rPr>
          <w:rFonts w:cs="Times New Roman"/>
        </w:rPr>
        <w:instrText xml:space="preserve"> \* MERGEFORMAT </w:instrText>
      </w:r>
      <w:r w:rsidR="0054776C" w:rsidRPr="00AB77B7">
        <w:rPr>
          <w:rFonts w:cs="Times New Roman"/>
        </w:rPr>
      </w:r>
      <w:r w:rsidR="0054776C" w:rsidRPr="00AB77B7">
        <w:rPr>
          <w:rFonts w:cs="Times New Roman"/>
        </w:rPr>
        <w:fldChar w:fldCharType="separate"/>
      </w:r>
      <w:r w:rsidR="006D062E" w:rsidRPr="00AB77B7">
        <w:rPr>
          <w:rFonts w:cs="Times New Roman"/>
        </w:rPr>
        <w:t xml:space="preserve">Figure </w:t>
      </w:r>
      <w:r w:rsidR="006D062E">
        <w:rPr>
          <w:rFonts w:cs="Times New Roman"/>
          <w:noProof/>
        </w:rPr>
        <w:t>3.15</w:t>
      </w:r>
      <w:r w:rsidR="0054776C" w:rsidRPr="00AB77B7">
        <w:rPr>
          <w:rFonts w:cs="Times New Roman"/>
        </w:rPr>
        <w:fldChar w:fldCharType="end"/>
      </w:r>
      <w:r w:rsidRPr="00AB77B7">
        <w:rPr>
          <w:rFonts w:cs="Times New Roman"/>
        </w:rPr>
        <w:t>, calcula</w:t>
      </w:r>
      <w:r w:rsidR="0007698A" w:rsidRPr="00AB77B7">
        <w:rPr>
          <w:rFonts w:cs="Times New Roman"/>
        </w:rPr>
        <w:t>tes</w:t>
      </w:r>
      <w:r w:rsidRPr="00AB77B7">
        <w:rPr>
          <w:rFonts w:cs="Times New Roman"/>
        </w:rPr>
        <w:t xml:space="preserve"> the mean switching frequency over the whole simulation period.</w:t>
      </w:r>
    </w:p>
    <w:p w14:paraId="625D0F20" w14:textId="4309C9A7" w:rsidR="00CD2F76" w:rsidRPr="00AB77B7" w:rsidRDefault="00CD2F76" w:rsidP="00CD2F76">
      <w:pPr>
        <w:rPr>
          <w:rFonts w:cs="Times New Roman"/>
        </w:rPr>
      </w:pPr>
      <w:r w:rsidRPr="00AB77B7">
        <w:rPr>
          <w:rFonts w:cs="Times New Roman"/>
        </w:rPr>
        <w:lastRenderedPageBreak/>
        <w:t>In</w:t>
      </w:r>
      <w:r w:rsidR="0054776C" w:rsidRPr="00AB77B7">
        <w:rPr>
          <w:rFonts w:cs="Times New Roman"/>
        </w:rPr>
        <w:t xml:space="preserve"> </w:t>
      </w:r>
      <w:r w:rsidR="0054776C" w:rsidRPr="00AB77B7">
        <w:rPr>
          <w:rFonts w:cs="Times New Roman"/>
        </w:rPr>
        <w:fldChar w:fldCharType="begin"/>
      </w:r>
      <w:r w:rsidR="0054776C" w:rsidRPr="00AB77B7">
        <w:rPr>
          <w:rFonts w:cs="Times New Roman"/>
        </w:rPr>
        <w:instrText xml:space="preserve"> REF _Ref492476059 \h </w:instrText>
      </w:r>
      <w:r w:rsidR="00AB77B7">
        <w:rPr>
          <w:rFonts w:cs="Times New Roman"/>
        </w:rPr>
        <w:instrText xml:space="preserve"> \* MERGEFORMAT </w:instrText>
      </w:r>
      <w:r w:rsidR="0054776C" w:rsidRPr="00AB77B7">
        <w:rPr>
          <w:rFonts w:cs="Times New Roman"/>
        </w:rPr>
      </w:r>
      <w:r w:rsidR="0054776C" w:rsidRPr="00AB77B7">
        <w:rPr>
          <w:rFonts w:cs="Times New Roman"/>
        </w:rPr>
        <w:fldChar w:fldCharType="separate"/>
      </w:r>
      <w:r w:rsidR="006D062E" w:rsidRPr="00AB77B7">
        <w:rPr>
          <w:rFonts w:cs="Times New Roman"/>
        </w:rPr>
        <w:t xml:space="preserve">Figure </w:t>
      </w:r>
      <w:r w:rsidR="006D062E">
        <w:rPr>
          <w:rFonts w:cs="Times New Roman"/>
          <w:noProof/>
        </w:rPr>
        <w:t>3.14</w:t>
      </w:r>
      <w:r w:rsidR="0054776C" w:rsidRPr="00AB77B7">
        <w:rPr>
          <w:rFonts w:cs="Times New Roman"/>
        </w:rPr>
        <w:fldChar w:fldCharType="end"/>
      </w:r>
      <w:r w:rsidRPr="00AB77B7">
        <w:rPr>
          <w:rFonts w:cs="Times New Roman"/>
        </w:rPr>
        <w:t>, every rising edge of the input signal trigger</w:t>
      </w:r>
      <w:r w:rsidR="002118B2" w:rsidRPr="00AB77B7">
        <w:rPr>
          <w:rFonts w:cs="Times New Roman"/>
        </w:rPr>
        <w:t xml:space="preserve">s the </w:t>
      </w:r>
      <w:r w:rsidRPr="00AB77B7">
        <w:rPr>
          <w:rFonts w:cs="Times New Roman"/>
        </w:rPr>
        <w:t>subsystem, whose output signal is kept at a fixed value during its off time, and only refreshed during each trigger</w:t>
      </w:r>
      <w:r w:rsidR="00AA27BA" w:rsidRPr="00AB77B7">
        <w:rPr>
          <w:rFonts w:cs="Times New Roman"/>
        </w:rPr>
        <w:t xml:space="preserve"> instant</w:t>
      </w:r>
      <w:r w:rsidRPr="00AB77B7">
        <w:rPr>
          <w:rFonts w:cs="Times New Roman"/>
        </w:rPr>
        <w:t xml:space="preserve">. Therefore, the time signal arriving at the </w:t>
      </w:r>
      <w:r w:rsidR="004562B7" w:rsidRPr="00AB77B7">
        <w:rPr>
          <w:rFonts w:cs="Times New Roman"/>
        </w:rPr>
        <w:t>‘</w:t>
      </w:r>
      <w:r w:rsidRPr="00AB77B7">
        <w:rPr>
          <w:rFonts w:cs="Times New Roman"/>
        </w:rPr>
        <w:t>timeEdge</w:t>
      </w:r>
      <w:r w:rsidR="004562B7" w:rsidRPr="00AB77B7">
        <w:rPr>
          <w:rFonts w:cs="Times New Roman"/>
        </w:rPr>
        <w:t>’</w:t>
      </w:r>
      <w:r w:rsidRPr="00AB77B7">
        <w:rPr>
          <w:rFonts w:cs="Times New Roman"/>
        </w:rPr>
        <w:t xml:space="preserve"> port of the MATLAB S-function </w:t>
      </w:r>
      <w:r w:rsidR="002118B2" w:rsidRPr="00AB77B7">
        <w:rPr>
          <w:rFonts w:cs="Times New Roman"/>
        </w:rPr>
        <w:t xml:space="preserve">is </w:t>
      </w:r>
      <w:r w:rsidRPr="00AB77B7">
        <w:rPr>
          <w:rFonts w:cs="Times New Roman"/>
        </w:rPr>
        <w:t xml:space="preserve">only updated with the clock at every rising edge of the input switching signal, but kept constant in between. Hence, the time between two consecutive rising edge of the switching signal can be easily acquired by monitoring the changes at the timeEdge port, and the instantaneous switching frequency can then be calculated, which is </w:t>
      </w:r>
      <w:r w:rsidR="004562B7" w:rsidRPr="00AB77B7">
        <w:rPr>
          <w:rFonts w:cs="Times New Roman"/>
        </w:rPr>
        <w:t xml:space="preserve">completed </w:t>
      </w:r>
      <w:r w:rsidRPr="00AB77B7">
        <w:rPr>
          <w:rFonts w:cs="Times New Roman"/>
        </w:rPr>
        <w:t>inside the MATLAB S-function. The mean switching frequency over one electrical cycle is also calculated in this block, using the built-in mean value calculation block.</w:t>
      </w:r>
    </w:p>
    <w:p w14:paraId="585579BF" w14:textId="5D9AB673" w:rsidR="00491FFF" w:rsidRPr="00AB77B7" w:rsidRDefault="00CD2F76" w:rsidP="00CD2F76">
      <w:pPr>
        <w:rPr>
          <w:rFonts w:cs="Times New Roman"/>
        </w:rPr>
      </w:pPr>
      <w:r w:rsidRPr="00AB77B7">
        <w:rPr>
          <w:rFonts w:cs="Times New Roman"/>
        </w:rPr>
        <w:t>In</w:t>
      </w:r>
      <w:r w:rsidR="0054776C" w:rsidRPr="00AB77B7">
        <w:rPr>
          <w:rFonts w:cs="Times New Roman"/>
        </w:rPr>
        <w:t xml:space="preserve"> </w:t>
      </w:r>
      <w:r w:rsidR="0054776C" w:rsidRPr="00AB77B7">
        <w:rPr>
          <w:rFonts w:cs="Times New Roman"/>
        </w:rPr>
        <w:fldChar w:fldCharType="begin"/>
      </w:r>
      <w:r w:rsidR="0054776C" w:rsidRPr="00AB77B7">
        <w:rPr>
          <w:rFonts w:cs="Times New Roman"/>
        </w:rPr>
        <w:instrText xml:space="preserve"> REF _Ref492476003 \h </w:instrText>
      </w:r>
      <w:r w:rsidR="00AB77B7">
        <w:rPr>
          <w:rFonts w:cs="Times New Roman"/>
        </w:rPr>
        <w:instrText xml:space="preserve"> \* MERGEFORMAT </w:instrText>
      </w:r>
      <w:r w:rsidR="0054776C" w:rsidRPr="00AB77B7">
        <w:rPr>
          <w:rFonts w:cs="Times New Roman"/>
        </w:rPr>
      </w:r>
      <w:r w:rsidR="0054776C" w:rsidRPr="00AB77B7">
        <w:rPr>
          <w:rFonts w:cs="Times New Roman"/>
        </w:rPr>
        <w:fldChar w:fldCharType="separate"/>
      </w:r>
      <w:r w:rsidR="006D062E" w:rsidRPr="00AB77B7">
        <w:rPr>
          <w:rFonts w:cs="Times New Roman"/>
        </w:rPr>
        <w:t xml:space="preserve">Figure </w:t>
      </w:r>
      <w:r w:rsidR="006D062E">
        <w:rPr>
          <w:rFonts w:cs="Times New Roman"/>
          <w:noProof/>
        </w:rPr>
        <w:t>3.15</w:t>
      </w:r>
      <w:r w:rsidR="0054776C" w:rsidRPr="00AB77B7">
        <w:rPr>
          <w:rFonts w:cs="Times New Roman"/>
        </w:rPr>
        <w:fldChar w:fldCharType="end"/>
      </w:r>
      <w:r w:rsidRPr="00AB77B7">
        <w:rPr>
          <w:rFonts w:cs="Times New Roman"/>
        </w:rPr>
        <w:t xml:space="preserve">, the clock signal also </w:t>
      </w:r>
      <w:r w:rsidR="004562B7" w:rsidRPr="00AB77B7">
        <w:rPr>
          <w:rFonts w:cs="Times New Roman"/>
        </w:rPr>
        <w:t>enters</w:t>
      </w:r>
      <w:r w:rsidRPr="00AB77B7">
        <w:rPr>
          <w:rFonts w:cs="Times New Roman"/>
        </w:rPr>
        <w:t xml:space="preserve"> the timeEdge port via a triggered subsystem, which acts like a transfer gate and is open only at the rising edge of the input switching signal. By monitoring the changes of signal at the timeEdge port, the counting of the number of rising edge of the switching signal, which is equal to the number of switching cycles, over the entire simulation process can be carried out inside the MATLAB S-function. </w:t>
      </w:r>
    </w:p>
    <w:p w14:paraId="271A3B3C" w14:textId="318DF031" w:rsidR="00CD2F76" w:rsidRPr="00AB77B7" w:rsidRDefault="00CD2F76" w:rsidP="00CD2F76">
      <w:pPr>
        <w:rPr>
          <w:rFonts w:cs="Times New Roman"/>
        </w:rPr>
      </w:pPr>
      <w:r w:rsidRPr="00AB77B7">
        <w:rPr>
          <w:rFonts w:cs="Times New Roman"/>
        </w:rPr>
        <w:t xml:space="preserve">In this model, the first electrical cycle is not considered when counting the number of switching cycles as the actual current is not settled to steady state in the first cycle. The average switching frequency over the entire simulation process, excluding the non-steady-state first electrical cycle, can be calculated then by dividing the number of switching events </w:t>
      </w:r>
      <w:r w:rsidR="000F612D" w:rsidRPr="00AB77B7">
        <w:rPr>
          <w:rFonts w:cs="Times New Roman"/>
        </w:rPr>
        <w:t xml:space="preserve">counted </w:t>
      </w:r>
      <w:r w:rsidRPr="00AB77B7">
        <w:rPr>
          <w:rFonts w:cs="Times New Roman"/>
        </w:rPr>
        <w:t>by</w:t>
      </w:r>
      <w:r w:rsidR="00491FFF" w:rsidRPr="00AB77B7">
        <w:rPr>
          <w:rFonts w:cs="Times New Roman"/>
        </w:rPr>
        <w:t xml:space="preserve"> </w:t>
      </w:r>
      <w:r w:rsidRPr="00AB77B7">
        <w:rPr>
          <w:rFonts w:cs="Times New Roman"/>
        </w:rPr>
        <w:t>the total simulation time minus the first cycle period.</w:t>
      </w:r>
    </w:p>
    <w:p w14:paraId="345F22E5" w14:textId="77777777" w:rsidR="00BF6F94" w:rsidRPr="00AB77B7" w:rsidRDefault="00CD2F76" w:rsidP="00BF6F94">
      <w:pPr>
        <w:rPr>
          <w:rFonts w:cs="Times New Roman"/>
        </w:rPr>
      </w:pPr>
      <w:bookmarkStart w:id="211" w:name="_Ref483305373"/>
      <w:r w:rsidRPr="00AB77B7">
        <w:rPr>
          <w:rFonts w:cs="Times New Roman"/>
          <w:noProof/>
          <w:lang w:eastAsia="en-GB"/>
        </w:rPr>
        <w:drawing>
          <wp:inline distT="0" distB="0" distL="0" distR="0" wp14:anchorId="71B284C1" wp14:editId="689BC6FD">
            <wp:extent cx="5731510" cy="1924050"/>
            <wp:effectExtent l="0" t="0" r="2540" b="0"/>
            <wp:docPr id="2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requency calculation.png"/>
                    <pic:cNvPicPr/>
                  </pic:nvPicPr>
                  <pic:blipFill rotWithShape="1">
                    <a:blip r:embed="rId95" cstate="print">
                      <a:extLst>
                        <a:ext uri="{28A0092B-C50C-407E-A947-70E740481C1C}">
                          <a14:useLocalDpi xmlns:a14="http://schemas.microsoft.com/office/drawing/2010/main" val="0"/>
                        </a:ext>
                      </a:extLst>
                    </a:blip>
                    <a:srcRect t="28105" b="28449"/>
                    <a:stretch/>
                  </pic:blipFill>
                  <pic:spPr bwMode="auto">
                    <a:xfrm>
                      <a:off x="0" y="0"/>
                      <a:ext cx="5731510" cy="1924050"/>
                    </a:xfrm>
                    <a:prstGeom prst="rect">
                      <a:avLst/>
                    </a:prstGeom>
                    <a:ln>
                      <a:noFill/>
                    </a:ln>
                    <a:extLst>
                      <a:ext uri="{53640926-AAD7-44D8-BBD7-CCE9431645EC}">
                        <a14:shadowObscured xmlns:a14="http://schemas.microsoft.com/office/drawing/2010/main"/>
                      </a:ext>
                    </a:extLst>
                  </pic:spPr>
                </pic:pic>
              </a:graphicData>
            </a:graphic>
          </wp:inline>
        </w:drawing>
      </w:r>
    </w:p>
    <w:p w14:paraId="40CA8A93" w14:textId="2922B4A0" w:rsidR="00CD2F76" w:rsidRPr="00AB77B7" w:rsidRDefault="00CD2F76" w:rsidP="00CD2F76">
      <w:pPr>
        <w:pStyle w:val="a5"/>
        <w:rPr>
          <w:rFonts w:cs="Times New Roman"/>
        </w:rPr>
      </w:pPr>
      <w:bookmarkStart w:id="212" w:name="_Ref492476059"/>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14</w:t>
      </w:r>
      <w:r w:rsidR="00816FC4">
        <w:rPr>
          <w:rFonts w:cs="Times New Roman"/>
        </w:rPr>
        <w:fldChar w:fldCharType="end"/>
      </w:r>
      <w:bookmarkEnd w:id="211"/>
      <w:bookmarkEnd w:id="212"/>
      <w:r w:rsidRPr="00AB77B7">
        <w:rPr>
          <w:rFonts w:cs="Times New Roman"/>
        </w:rPr>
        <w:t xml:space="preserve"> Structure of the frequency calculation block</w:t>
      </w:r>
    </w:p>
    <w:p w14:paraId="35330C02" w14:textId="77777777" w:rsidR="00BF6F94" w:rsidRPr="00AB77B7" w:rsidRDefault="00CD2F76" w:rsidP="00BF6F94">
      <w:pPr>
        <w:rPr>
          <w:rFonts w:cs="Times New Roman"/>
        </w:rPr>
      </w:pPr>
      <w:bookmarkStart w:id="213" w:name="_Ref483305383"/>
      <w:r w:rsidRPr="00AB77B7">
        <w:rPr>
          <w:rFonts w:cs="Times New Roman"/>
          <w:noProof/>
          <w:lang w:eastAsia="en-GB"/>
        </w:rPr>
        <w:lastRenderedPageBreak/>
        <w:drawing>
          <wp:inline distT="0" distB="0" distL="0" distR="0" wp14:anchorId="3B2DC0E3" wp14:editId="654D8A4C">
            <wp:extent cx="5731510" cy="3441700"/>
            <wp:effectExtent l="0" t="0" r="2540" b="6350"/>
            <wp:docPr id="25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verage frequency calculation.png"/>
                    <pic:cNvPicPr/>
                  </pic:nvPicPr>
                  <pic:blipFill rotWithShape="1">
                    <a:blip r:embed="rId96" cstate="print">
                      <a:extLst>
                        <a:ext uri="{28A0092B-C50C-407E-A947-70E740481C1C}">
                          <a14:useLocalDpi xmlns:a14="http://schemas.microsoft.com/office/drawing/2010/main" val="0"/>
                        </a:ext>
                      </a:extLst>
                    </a:blip>
                    <a:srcRect t="10468" b="11815"/>
                    <a:stretch/>
                  </pic:blipFill>
                  <pic:spPr bwMode="auto">
                    <a:xfrm>
                      <a:off x="0" y="0"/>
                      <a:ext cx="5731510" cy="3441700"/>
                    </a:xfrm>
                    <a:prstGeom prst="rect">
                      <a:avLst/>
                    </a:prstGeom>
                    <a:ln>
                      <a:noFill/>
                    </a:ln>
                    <a:extLst>
                      <a:ext uri="{53640926-AAD7-44D8-BBD7-CCE9431645EC}">
                        <a14:shadowObscured xmlns:a14="http://schemas.microsoft.com/office/drawing/2010/main"/>
                      </a:ext>
                    </a:extLst>
                  </pic:spPr>
                </pic:pic>
              </a:graphicData>
            </a:graphic>
          </wp:inline>
        </w:drawing>
      </w:r>
    </w:p>
    <w:p w14:paraId="02608411" w14:textId="3B44FCA5" w:rsidR="00CD2F76" w:rsidRPr="00AB77B7" w:rsidRDefault="00CD2F76" w:rsidP="00BF6F94">
      <w:pPr>
        <w:pStyle w:val="a5"/>
        <w:rPr>
          <w:rFonts w:cs="Times New Roman"/>
        </w:rPr>
      </w:pPr>
      <w:bookmarkStart w:id="214" w:name="_Ref492476003"/>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15</w:t>
      </w:r>
      <w:r w:rsidR="00816FC4">
        <w:rPr>
          <w:rFonts w:cs="Times New Roman"/>
        </w:rPr>
        <w:fldChar w:fldCharType="end"/>
      </w:r>
      <w:bookmarkEnd w:id="213"/>
      <w:bookmarkEnd w:id="214"/>
      <w:r w:rsidRPr="00AB77B7">
        <w:rPr>
          <w:rFonts w:cs="Times New Roman"/>
        </w:rPr>
        <w:t xml:space="preserve"> Structure of the average frequency calculation block</w:t>
      </w:r>
    </w:p>
    <w:p w14:paraId="4BB743C3" w14:textId="29FD917C" w:rsidR="00CD2F76" w:rsidRPr="00AB77B7" w:rsidRDefault="00CD2F76" w:rsidP="00CD2F76">
      <w:pPr>
        <w:pStyle w:val="2"/>
        <w:rPr>
          <w:rFonts w:cs="Times New Roman"/>
        </w:rPr>
      </w:pPr>
      <w:bookmarkStart w:id="215" w:name="_Toc510531072"/>
      <w:r w:rsidRPr="00AB77B7">
        <w:rPr>
          <w:rFonts w:cs="Times New Roman"/>
        </w:rPr>
        <w:t>Current ripple impact on machine performance</w:t>
      </w:r>
      <w:bookmarkEnd w:id="215"/>
    </w:p>
    <w:p w14:paraId="50AF6389" w14:textId="77777777" w:rsidR="00182830" w:rsidRPr="00AB77B7" w:rsidRDefault="00182830" w:rsidP="00182830">
      <w:pPr>
        <w:pStyle w:val="3"/>
        <w:rPr>
          <w:rFonts w:cs="Times New Roman"/>
        </w:rPr>
      </w:pPr>
      <w:bookmarkStart w:id="216" w:name="_Ref495494355"/>
      <w:bookmarkStart w:id="217" w:name="_Toc510531073"/>
      <w:r w:rsidRPr="00AB77B7">
        <w:rPr>
          <w:rFonts w:cs="Times New Roman"/>
        </w:rPr>
        <w:t>Hysteresis band determination</w:t>
      </w:r>
      <w:bookmarkEnd w:id="216"/>
      <w:bookmarkEnd w:id="217"/>
    </w:p>
    <w:p w14:paraId="4D6BCB1F" w14:textId="02C38238" w:rsidR="0002380E" w:rsidRPr="00AB77B7" w:rsidRDefault="00047C40" w:rsidP="00CD2F76">
      <w:pPr>
        <w:rPr>
          <w:rFonts w:cs="Times New Roman"/>
        </w:rPr>
      </w:pPr>
      <w:r w:rsidRPr="00AB77B7">
        <w:rPr>
          <w:rFonts w:cs="Times New Roman"/>
        </w:rPr>
        <w:t xml:space="preserve">Four </w:t>
      </w:r>
      <w:r w:rsidR="006F3391" w:rsidRPr="00AB77B7">
        <w:rPr>
          <w:rFonts w:cs="Times New Roman"/>
        </w:rPr>
        <w:t>levels of switching frequency</w:t>
      </w:r>
      <w:r w:rsidR="002D7B1E">
        <w:rPr>
          <w:rFonts w:cs="Times New Roman"/>
        </w:rPr>
        <w:t xml:space="preserve">, i.e. </w:t>
      </w:r>
      <w:r w:rsidR="002D7B1E" w:rsidRPr="00AB77B7">
        <w:rPr>
          <w:rFonts w:cs="Times New Roman"/>
        </w:rPr>
        <w:t>5kHz, 10kHz, 15kHz, and 20kHz</w:t>
      </w:r>
      <w:r w:rsidR="002D7B1E">
        <w:rPr>
          <w:rFonts w:cs="Times New Roman"/>
        </w:rPr>
        <w:t>,</w:t>
      </w:r>
      <w:r w:rsidR="006F3391" w:rsidRPr="00AB77B7">
        <w:rPr>
          <w:rFonts w:cs="Times New Roman"/>
        </w:rPr>
        <w:t xml:space="preserve"> are </w:t>
      </w:r>
      <w:r w:rsidRPr="00AB77B7">
        <w:rPr>
          <w:rFonts w:cs="Times New Roman"/>
        </w:rPr>
        <w:t xml:space="preserve">considered in order </w:t>
      </w:r>
      <w:r w:rsidR="00D70CA4" w:rsidRPr="00AB77B7">
        <w:rPr>
          <w:rFonts w:cs="Times New Roman"/>
        </w:rPr>
        <w:t xml:space="preserve">to investigate the impact </w:t>
      </w:r>
      <w:r w:rsidRPr="00AB77B7">
        <w:rPr>
          <w:rFonts w:cs="Times New Roman"/>
        </w:rPr>
        <w:t xml:space="preserve">of ripple current </w:t>
      </w:r>
      <w:r w:rsidR="002D7B1E">
        <w:rPr>
          <w:rFonts w:cs="Times New Roman"/>
        </w:rPr>
        <w:t>on machine performance</w:t>
      </w:r>
      <w:r w:rsidRPr="00AB77B7">
        <w:rPr>
          <w:rFonts w:cs="Times New Roman"/>
        </w:rPr>
        <w:t xml:space="preserve">. In order to achieve these frequencies it is necessary to calculate </w:t>
      </w:r>
      <w:r w:rsidR="00D70CA4" w:rsidRPr="00AB77B7">
        <w:rPr>
          <w:rFonts w:cs="Times New Roman"/>
        </w:rPr>
        <w:t xml:space="preserve">the hysteresis band </w:t>
      </w:r>
      <w:r w:rsidR="00B90D88" w:rsidRPr="00AB77B7">
        <w:rPr>
          <w:rFonts w:cs="Times New Roman"/>
        </w:rPr>
        <w:t>corresponding to e</w:t>
      </w:r>
      <w:r w:rsidR="008317E7" w:rsidRPr="00AB77B7">
        <w:rPr>
          <w:rFonts w:cs="Times New Roman"/>
        </w:rPr>
        <w:t>ach switching frequency for every</w:t>
      </w:r>
      <w:r w:rsidR="00B90D88" w:rsidRPr="00AB77B7">
        <w:rPr>
          <w:rFonts w:cs="Times New Roman"/>
        </w:rPr>
        <w:t xml:space="preserve"> operating speed. </w:t>
      </w:r>
      <w:r w:rsidRPr="00AB77B7">
        <w:rPr>
          <w:rFonts w:cs="Times New Roman"/>
        </w:rPr>
        <w:t>There are</w:t>
      </w:r>
      <w:r w:rsidR="00B90D88" w:rsidRPr="00AB77B7">
        <w:rPr>
          <w:rFonts w:cs="Times New Roman"/>
        </w:rPr>
        <w:t xml:space="preserve"> </w:t>
      </w:r>
      <w:r w:rsidRPr="00AB77B7">
        <w:rPr>
          <w:rFonts w:cs="Times New Roman"/>
        </w:rPr>
        <w:t xml:space="preserve">published </w:t>
      </w:r>
      <w:r w:rsidR="00B90D88" w:rsidRPr="00AB77B7">
        <w:rPr>
          <w:rFonts w:cs="Times New Roman"/>
        </w:rPr>
        <w:t>analytical equations</w:t>
      </w:r>
      <w:r w:rsidR="00790964" w:rsidRPr="00AB77B7">
        <w:rPr>
          <w:rFonts w:cs="Times New Roman"/>
        </w:rPr>
        <w:t xml:space="preserve"> </w:t>
      </w:r>
      <w:r w:rsidRPr="00AB77B7">
        <w:rPr>
          <w:rFonts w:cs="Times New Roman"/>
        </w:rPr>
        <w:t xml:space="preserve">such as </w:t>
      </w:r>
      <w:r w:rsidR="00790964" w:rsidRPr="00AB77B7">
        <w:rPr>
          <w:rFonts w:cs="Times New Roman"/>
        </w:rPr>
        <w:fldChar w:fldCharType="begin"/>
      </w:r>
      <w:r w:rsidR="00790964" w:rsidRPr="00AB77B7">
        <w:rPr>
          <w:rFonts w:cs="Times New Roman"/>
        </w:rPr>
        <w:instrText xml:space="preserve"> REF _Ref483304923 \h </w:instrText>
      </w:r>
      <w:r w:rsidR="00AB77B7">
        <w:rPr>
          <w:rFonts w:cs="Times New Roman"/>
        </w:rPr>
        <w:instrText xml:space="preserve"> \* MERGEFORMAT </w:instrText>
      </w:r>
      <w:r w:rsidR="00790964" w:rsidRPr="00AB77B7">
        <w:rPr>
          <w:rFonts w:cs="Times New Roman"/>
        </w:rPr>
      </w:r>
      <w:r w:rsidR="00790964" w:rsidRPr="00AB77B7">
        <w:rPr>
          <w:rFonts w:cs="Times New Roman"/>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2</w:t>
      </w:r>
      <w:r w:rsidR="006D062E" w:rsidRPr="00AB77B7">
        <w:rPr>
          <w:rFonts w:cs="Times New Roman"/>
          <w:szCs w:val="24"/>
        </w:rPr>
        <w:t>)</w:t>
      </w:r>
      <w:r w:rsidR="00790964" w:rsidRPr="00AB77B7">
        <w:rPr>
          <w:rFonts w:cs="Times New Roman"/>
        </w:rPr>
        <w:fldChar w:fldCharType="end"/>
      </w:r>
      <w:r w:rsidR="00790964" w:rsidRPr="00AB77B7">
        <w:rPr>
          <w:rFonts w:cs="Times New Roman"/>
        </w:rPr>
        <w:t xml:space="preserve"> in [</w:t>
      </w:r>
      <w:r w:rsidR="00FF432C" w:rsidRPr="00AB77B7">
        <w:rPr>
          <w:rFonts w:cs="Times New Roman"/>
        </w:rPr>
        <w:t>2</w:t>
      </w:r>
      <w:r w:rsidR="00790964" w:rsidRPr="00AB77B7">
        <w:rPr>
          <w:rFonts w:cs="Times New Roman"/>
        </w:rPr>
        <w:t xml:space="preserve">], which </w:t>
      </w:r>
      <w:r w:rsidRPr="00AB77B7">
        <w:rPr>
          <w:rFonts w:cs="Times New Roman"/>
        </w:rPr>
        <w:t xml:space="preserve">are </w:t>
      </w:r>
      <w:r w:rsidR="00B90D88" w:rsidRPr="00AB77B7">
        <w:rPr>
          <w:rFonts w:cs="Times New Roman"/>
        </w:rPr>
        <w:t xml:space="preserve">able to </w:t>
      </w:r>
      <w:r w:rsidRPr="00AB77B7">
        <w:rPr>
          <w:rFonts w:cs="Times New Roman"/>
        </w:rPr>
        <w:t xml:space="preserve">describe </w:t>
      </w:r>
      <w:r w:rsidR="00B90D88" w:rsidRPr="00AB77B7">
        <w:rPr>
          <w:rFonts w:cs="Times New Roman"/>
        </w:rPr>
        <w:t>the whole hysteresis switching process for a star c</w:t>
      </w:r>
      <w:r w:rsidR="007769BA" w:rsidRPr="00AB77B7">
        <w:rPr>
          <w:rFonts w:cs="Times New Roman"/>
        </w:rPr>
        <w:t>onnected three phase system</w:t>
      </w:r>
      <w:r w:rsidR="0002380E" w:rsidRPr="00AB77B7">
        <w:rPr>
          <w:rFonts w:cs="Times New Roman"/>
        </w:rPr>
        <w:t xml:space="preserve">. However, </w:t>
      </w:r>
      <w:r w:rsidR="007769BA" w:rsidRPr="00AB77B7">
        <w:rPr>
          <w:rFonts w:cs="Times New Roman"/>
        </w:rPr>
        <w:t xml:space="preserve">the </w:t>
      </w:r>
      <w:r w:rsidR="0002380E" w:rsidRPr="00AB77B7">
        <w:rPr>
          <w:rFonts w:cs="Times New Roman"/>
        </w:rPr>
        <w:t xml:space="preserve">fluctuating </w:t>
      </w:r>
      <w:r w:rsidR="007769BA" w:rsidRPr="00AB77B7">
        <w:rPr>
          <w:rFonts w:cs="Times New Roman"/>
        </w:rPr>
        <w:t>neutral point voltage in</w:t>
      </w:r>
      <w:r w:rsidR="0002380E" w:rsidRPr="00AB77B7">
        <w:rPr>
          <w:rFonts w:cs="Times New Roman"/>
        </w:rPr>
        <w:t xml:space="preserve"> an isolated</w:t>
      </w:r>
      <w:r w:rsidR="007769BA" w:rsidRPr="00AB77B7">
        <w:rPr>
          <w:rFonts w:cs="Times New Roman"/>
        </w:rPr>
        <w:t xml:space="preserve"> star connection </w:t>
      </w:r>
      <w:r w:rsidR="0002380E" w:rsidRPr="00AB77B7">
        <w:rPr>
          <w:rFonts w:cs="Times New Roman"/>
        </w:rPr>
        <w:t>adds</w:t>
      </w:r>
      <w:r w:rsidR="007769BA" w:rsidRPr="00AB77B7">
        <w:rPr>
          <w:rFonts w:cs="Times New Roman"/>
        </w:rPr>
        <w:t xml:space="preserve"> significant complexity to the final derivation compared to the </w:t>
      </w:r>
      <w:r w:rsidR="0002380E" w:rsidRPr="00AB77B7">
        <w:rPr>
          <w:rFonts w:cs="Times New Roman"/>
        </w:rPr>
        <w:t xml:space="preserve">individual </w:t>
      </w:r>
      <w:r w:rsidR="007769BA" w:rsidRPr="00AB77B7">
        <w:rPr>
          <w:rFonts w:cs="Times New Roman"/>
        </w:rPr>
        <w:t>phase case</w:t>
      </w:r>
      <w:r w:rsidR="0002380E" w:rsidRPr="00AB77B7">
        <w:rPr>
          <w:rFonts w:cs="Times New Roman"/>
        </w:rPr>
        <w:t>. This is accommodated by the introduction of</w:t>
      </w:r>
      <w:r w:rsidR="007769BA" w:rsidRPr="00AB77B7">
        <w:rPr>
          <w:rFonts w:cs="Times New Roman"/>
        </w:rPr>
        <w:t xml:space="preserve"> </w:t>
      </w:r>
      <w:r w:rsidR="0002380E" w:rsidRPr="00AB77B7">
        <w:rPr>
          <w:rFonts w:cs="Times New Roman"/>
        </w:rPr>
        <w:t>parameters</w:t>
      </w:r>
      <w:r w:rsidR="007769BA" w:rsidRPr="00AB77B7">
        <w:rPr>
          <w:rFonts w:cs="Times New Roman"/>
        </w:rPr>
        <w:t xml:space="preserve"> which </w:t>
      </w:r>
      <w:r w:rsidR="0002380E" w:rsidRPr="00AB77B7">
        <w:rPr>
          <w:rFonts w:cs="Times New Roman"/>
        </w:rPr>
        <w:t xml:space="preserve">contribute various </w:t>
      </w:r>
      <w:r w:rsidR="007769BA" w:rsidRPr="00AB77B7">
        <w:rPr>
          <w:rFonts w:cs="Times New Roman"/>
        </w:rPr>
        <w:t>inaccurac</w:t>
      </w:r>
      <w:r w:rsidR="0002380E" w:rsidRPr="00AB77B7">
        <w:rPr>
          <w:rFonts w:cs="Times New Roman"/>
        </w:rPr>
        <w:t>ies</w:t>
      </w:r>
      <w:r w:rsidR="007769BA" w:rsidRPr="00AB77B7">
        <w:rPr>
          <w:rFonts w:cs="Times New Roman"/>
        </w:rPr>
        <w:t xml:space="preserve"> to the analytical predicted frequency. </w:t>
      </w:r>
      <w:r w:rsidR="00790964" w:rsidRPr="00AB77B7">
        <w:rPr>
          <w:rFonts w:cs="Times New Roman"/>
        </w:rPr>
        <w:t xml:space="preserve">Since the average switching frequency </w:t>
      </w:r>
      <w:r w:rsidR="00AC2476" w:rsidRPr="00AB77B7">
        <w:rPr>
          <w:rFonts w:cs="Times New Roman"/>
        </w:rPr>
        <w:t>can</w:t>
      </w:r>
      <w:r w:rsidR="00790964" w:rsidRPr="00AB77B7">
        <w:rPr>
          <w:rFonts w:cs="Times New Roman"/>
        </w:rPr>
        <w:t xml:space="preserve"> be measured inside the control system, an iterati</w:t>
      </w:r>
      <w:r w:rsidR="009D51A8" w:rsidRPr="00AB77B7">
        <w:rPr>
          <w:rFonts w:cs="Times New Roman"/>
        </w:rPr>
        <w:t xml:space="preserve">on process could be carried out, </w:t>
      </w:r>
      <w:r w:rsidR="002D7B1E">
        <w:rPr>
          <w:rFonts w:cs="Times New Roman"/>
        </w:rPr>
        <w:t>i.e</w:t>
      </w:r>
      <w:r w:rsidR="009D51A8" w:rsidRPr="00AB77B7">
        <w:rPr>
          <w:rFonts w:cs="Times New Roman"/>
        </w:rPr>
        <w:t xml:space="preserve">. </w:t>
      </w:r>
      <w:r w:rsidR="00AC2476" w:rsidRPr="00AB77B7">
        <w:rPr>
          <w:rFonts w:cs="Times New Roman"/>
        </w:rPr>
        <w:t xml:space="preserve">adjusting the hysteresis band to gradually match </w:t>
      </w:r>
      <w:r w:rsidR="004522E4">
        <w:rPr>
          <w:rFonts w:cs="Times New Roman"/>
        </w:rPr>
        <w:t>the required average frequency.</w:t>
      </w:r>
    </w:p>
    <w:p w14:paraId="204A89C2" w14:textId="6311F054" w:rsidR="009D51A8" w:rsidRPr="00AB77B7" w:rsidRDefault="0002380E" w:rsidP="00CD2F76">
      <w:pPr>
        <w:rPr>
          <w:rFonts w:cs="Times New Roman"/>
        </w:rPr>
      </w:pPr>
      <w:r w:rsidRPr="00AB77B7">
        <w:rPr>
          <w:rFonts w:cs="Times New Roman"/>
        </w:rPr>
        <w:t>T</w:t>
      </w:r>
      <w:r w:rsidR="00AC2476" w:rsidRPr="00AB77B7">
        <w:rPr>
          <w:rFonts w:cs="Times New Roman"/>
        </w:rPr>
        <w:t xml:space="preserve">he analytical equation </w:t>
      </w:r>
      <w:r w:rsidR="00AC2476" w:rsidRPr="00AB77B7">
        <w:rPr>
          <w:rFonts w:cs="Times New Roman"/>
        </w:rPr>
        <w:fldChar w:fldCharType="begin"/>
      </w:r>
      <w:r w:rsidR="00AC2476" w:rsidRPr="00AB77B7">
        <w:rPr>
          <w:rFonts w:cs="Times New Roman"/>
        </w:rPr>
        <w:instrText xml:space="preserve"> REF _Ref483304923 \h </w:instrText>
      </w:r>
      <w:r w:rsidR="00AB77B7">
        <w:rPr>
          <w:rFonts w:cs="Times New Roman"/>
        </w:rPr>
        <w:instrText xml:space="preserve"> \* MERGEFORMAT </w:instrText>
      </w:r>
      <w:r w:rsidR="00AC2476" w:rsidRPr="00AB77B7">
        <w:rPr>
          <w:rFonts w:cs="Times New Roman"/>
        </w:rPr>
      </w:r>
      <w:r w:rsidR="00AC2476" w:rsidRPr="00AB77B7">
        <w:rPr>
          <w:rFonts w:cs="Times New Roman"/>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2</w:t>
      </w:r>
      <w:r w:rsidR="006D062E" w:rsidRPr="00AB77B7">
        <w:rPr>
          <w:rFonts w:cs="Times New Roman"/>
          <w:szCs w:val="24"/>
        </w:rPr>
        <w:t>)</w:t>
      </w:r>
      <w:r w:rsidR="00AC2476" w:rsidRPr="00AB77B7">
        <w:rPr>
          <w:rFonts w:cs="Times New Roman"/>
        </w:rPr>
        <w:fldChar w:fldCharType="end"/>
      </w:r>
      <w:r w:rsidR="00AC2476" w:rsidRPr="00AB77B7">
        <w:rPr>
          <w:rFonts w:cs="Times New Roman"/>
        </w:rPr>
        <w:t xml:space="preserve"> </w:t>
      </w:r>
      <w:r w:rsidRPr="00AB77B7">
        <w:rPr>
          <w:rFonts w:cs="Times New Roman"/>
        </w:rPr>
        <w:t>has been</w:t>
      </w:r>
      <w:r w:rsidR="00CD1F6D" w:rsidRPr="00AB77B7">
        <w:rPr>
          <w:rFonts w:cs="Times New Roman"/>
        </w:rPr>
        <w:t xml:space="preserve"> </w:t>
      </w:r>
      <w:r w:rsidRPr="00AB77B7">
        <w:rPr>
          <w:rFonts w:cs="Times New Roman"/>
        </w:rPr>
        <w:t xml:space="preserve">used as a starting point </w:t>
      </w:r>
      <w:r w:rsidR="00202D92" w:rsidRPr="00AB77B7">
        <w:rPr>
          <w:rFonts w:cs="Times New Roman"/>
        </w:rPr>
        <w:t>for further derivation</w:t>
      </w:r>
      <w:r w:rsidR="00AC2476" w:rsidRPr="00AB77B7">
        <w:rPr>
          <w:rFonts w:cs="Times New Roman"/>
        </w:rPr>
        <w:t xml:space="preserve"> to calculate the hysteresis band corresponding to each average switching frequency u</w:t>
      </w:r>
      <w:r w:rsidR="00202D92" w:rsidRPr="00AB77B7">
        <w:rPr>
          <w:rFonts w:cs="Times New Roman"/>
        </w:rPr>
        <w:t>nder different operating speed</w:t>
      </w:r>
      <w:r w:rsidRPr="00AB77B7">
        <w:rPr>
          <w:rFonts w:cs="Times New Roman"/>
        </w:rPr>
        <w:t>s</w:t>
      </w:r>
      <w:r w:rsidR="00202D92" w:rsidRPr="00AB77B7">
        <w:rPr>
          <w:rFonts w:cs="Times New Roman"/>
        </w:rPr>
        <w:t>.</w:t>
      </w:r>
      <w:r w:rsidRPr="00AB77B7">
        <w:rPr>
          <w:rFonts w:cs="Times New Roman"/>
        </w:rPr>
        <w:t xml:space="preserve"> </w:t>
      </w:r>
      <w:r w:rsidR="009D51A8" w:rsidRPr="00AB77B7">
        <w:rPr>
          <w:rFonts w:cs="Times New Roman"/>
        </w:rPr>
        <w:t xml:space="preserve">Since the switching frequency in </w:t>
      </w:r>
      <w:r w:rsidR="009D51A8" w:rsidRPr="00AB77B7">
        <w:rPr>
          <w:rFonts w:cs="Times New Roman"/>
        </w:rPr>
        <w:fldChar w:fldCharType="begin"/>
      </w:r>
      <w:r w:rsidR="009D51A8" w:rsidRPr="00AB77B7">
        <w:rPr>
          <w:rFonts w:cs="Times New Roman"/>
        </w:rPr>
        <w:instrText xml:space="preserve"> REF _Ref483304923 \h </w:instrText>
      </w:r>
      <w:r w:rsidR="00AB77B7">
        <w:rPr>
          <w:rFonts w:cs="Times New Roman"/>
        </w:rPr>
        <w:instrText xml:space="preserve"> \* MERGEFORMAT </w:instrText>
      </w:r>
      <w:r w:rsidR="009D51A8" w:rsidRPr="00AB77B7">
        <w:rPr>
          <w:rFonts w:cs="Times New Roman"/>
        </w:rPr>
      </w:r>
      <w:r w:rsidR="009D51A8" w:rsidRPr="00AB77B7">
        <w:rPr>
          <w:rFonts w:cs="Times New Roman"/>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2</w:t>
      </w:r>
      <w:r w:rsidR="006D062E" w:rsidRPr="00AB77B7">
        <w:rPr>
          <w:rFonts w:cs="Times New Roman"/>
          <w:szCs w:val="24"/>
        </w:rPr>
        <w:t>)</w:t>
      </w:r>
      <w:r w:rsidR="009D51A8" w:rsidRPr="00AB77B7">
        <w:rPr>
          <w:rFonts w:cs="Times New Roman"/>
        </w:rPr>
        <w:fldChar w:fldCharType="end"/>
      </w:r>
      <w:r w:rsidR="009D51A8" w:rsidRPr="00AB77B7">
        <w:rPr>
          <w:rFonts w:cs="Times New Roman"/>
        </w:rPr>
        <w:t xml:space="preserve"> is an instantaneous value, its integral over time represents the number of swit</w:t>
      </w:r>
      <w:r w:rsidR="00C17A0D" w:rsidRPr="00AB77B7">
        <w:rPr>
          <w:rFonts w:cs="Times New Roman"/>
        </w:rPr>
        <w:t xml:space="preserve">ching events during </w:t>
      </w:r>
      <w:r w:rsidR="00C82C8A" w:rsidRPr="00AB77B7">
        <w:rPr>
          <w:rFonts w:cs="Times New Roman"/>
        </w:rPr>
        <w:t>a given period</w:t>
      </w:r>
      <w:r w:rsidR="006768D3" w:rsidRPr="00AB77B7">
        <w:rPr>
          <w:rFonts w:cs="Times New Roman"/>
        </w:rPr>
        <w:t xml:space="preserve">. </w:t>
      </w:r>
      <w:r w:rsidR="00C17A0D" w:rsidRPr="00AB77B7">
        <w:rPr>
          <w:rFonts w:cs="Times New Roman"/>
        </w:rPr>
        <w:t xml:space="preserve">More specifically, from </w:t>
      </w:r>
      <w:r w:rsidR="00C17A0D" w:rsidRPr="00AB77B7">
        <w:rPr>
          <w:rFonts w:cs="Times New Roman"/>
        </w:rPr>
        <w:fldChar w:fldCharType="begin"/>
      </w:r>
      <w:r w:rsidR="00C17A0D" w:rsidRPr="00AB77B7">
        <w:rPr>
          <w:rFonts w:cs="Times New Roman"/>
        </w:rPr>
        <w:instrText xml:space="preserve"> REF _Ref483304923 \h </w:instrText>
      </w:r>
      <w:r w:rsidR="00AB77B7">
        <w:rPr>
          <w:rFonts w:cs="Times New Roman"/>
        </w:rPr>
        <w:instrText xml:space="preserve"> \* MERGEFORMAT </w:instrText>
      </w:r>
      <w:r w:rsidR="00C17A0D" w:rsidRPr="00AB77B7">
        <w:rPr>
          <w:rFonts w:cs="Times New Roman"/>
        </w:rPr>
      </w:r>
      <w:r w:rsidR="00C17A0D" w:rsidRPr="00AB77B7">
        <w:rPr>
          <w:rFonts w:cs="Times New Roman"/>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2</w:t>
      </w:r>
      <w:r w:rsidR="006D062E" w:rsidRPr="00AB77B7">
        <w:rPr>
          <w:rFonts w:cs="Times New Roman"/>
          <w:szCs w:val="24"/>
        </w:rPr>
        <w:t>)</w:t>
      </w:r>
      <w:r w:rsidR="00C17A0D" w:rsidRPr="00AB77B7">
        <w:rPr>
          <w:rFonts w:cs="Times New Roman"/>
        </w:rPr>
        <w:fldChar w:fldCharType="end"/>
      </w:r>
      <w:r w:rsidR="00C17A0D" w:rsidRPr="00AB77B7">
        <w:rPr>
          <w:rFonts w:cs="Times New Roman"/>
        </w:rPr>
        <w:t>, the number of switching events over a period of time is</w:t>
      </w:r>
    </w:p>
    <w:tbl>
      <w:tblPr>
        <w:tblW w:w="0" w:type="auto"/>
        <w:tblLook w:val="04A0" w:firstRow="1" w:lastRow="0" w:firstColumn="1" w:lastColumn="0" w:noHBand="0" w:noVBand="1"/>
      </w:tblPr>
      <w:tblGrid>
        <w:gridCol w:w="8365"/>
        <w:gridCol w:w="796"/>
      </w:tblGrid>
      <w:tr w:rsidR="00BC5B33" w:rsidRPr="00AB77B7" w14:paraId="024E3ED4" w14:textId="77777777" w:rsidTr="00BC5B33">
        <w:tc>
          <w:tcPr>
            <w:tcW w:w="8365" w:type="dxa"/>
            <w:vAlign w:val="center"/>
          </w:tcPr>
          <w:p w14:paraId="669387F4" w14:textId="30246774" w:rsidR="00BC5B33" w:rsidRPr="00AB77B7" w:rsidRDefault="00CE5A53" w:rsidP="00D57ADE">
            <w:pPr>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sw</m:t>
                    </m:r>
                  </m:sub>
                </m:sSub>
                <m:r>
                  <w:rPr>
                    <w:rFonts w:ascii="Cambria Math" w:hAnsi="Cambria Math" w:cs="Times New Roman"/>
                  </w:rPr>
                  <m:t>=</m:t>
                </m:r>
                <m:nary>
                  <m:naryPr>
                    <m:limLoc m:val="subSup"/>
                    <m:ctrlPr>
                      <w:rPr>
                        <w:rFonts w:ascii="Cambria Math" w:hAnsi="Cambria Math" w:cs="Times New Roman"/>
                        <w:i/>
                      </w:rPr>
                    </m:ctrlPr>
                  </m:naryPr>
                  <m:sub>
                    <m:r>
                      <w:rPr>
                        <w:rFonts w:ascii="Cambria Math" w:hAnsi="Cambria Math" w:cs="Times New Roman"/>
                      </w:rPr>
                      <m:t>0</m:t>
                    </m:r>
                  </m:sub>
                  <m: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F</m:t>
                        </m:r>
                      </m:sub>
                    </m:sSub>
                  </m:sup>
                  <m:e>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m:t>
                        </m:r>
                      </m:sub>
                    </m:sSub>
                    <m:r>
                      <w:rPr>
                        <w:rFonts w:ascii="Cambria Math" w:hAnsi="Cambria Math" w:cs="Times New Roman"/>
                      </w:rPr>
                      <m:t>dt</m:t>
                    </m:r>
                  </m:e>
                </m:nary>
                <m:r>
                  <w:rPr>
                    <w:rFonts w:ascii="Cambria Math" w:hAnsi="Cambria Math" w:cs="Times New Roman"/>
                  </w:rPr>
                  <m:t>=</m:t>
                </m:r>
                <m:nary>
                  <m:naryPr>
                    <m:limLoc m:val="subSup"/>
                    <m:ctrlPr>
                      <w:rPr>
                        <w:rFonts w:ascii="Cambria Math" w:hAnsi="Cambria Math" w:cs="Times New Roman"/>
                        <w:i/>
                      </w:rPr>
                    </m:ctrlPr>
                  </m:naryPr>
                  <m:sub>
                    <m:r>
                      <w:rPr>
                        <w:rFonts w:ascii="Cambria Math" w:hAnsi="Cambria Math" w:cs="Times New Roman"/>
                      </w:rPr>
                      <m:t>0</m:t>
                    </m:r>
                  </m:sub>
                  <m: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F</m:t>
                        </m:r>
                      </m:sub>
                    </m:sSub>
                  </m:sup>
                  <m:e>
                    <m:f>
                      <m:fPr>
                        <m:ctrlPr>
                          <w:rPr>
                            <w:rFonts w:ascii="Cambria Math" w:hAnsi="Cambria Math" w:cs="Times New Roman"/>
                            <w:i/>
                            <w:szCs w:val="24"/>
                          </w:rPr>
                        </m:ctrlPr>
                      </m:fPr>
                      <m:num>
                        <m:r>
                          <w:rPr>
                            <w:rFonts w:ascii="Cambria Math" w:hAnsi="Cambria Math" w:cs="Times New Roman"/>
                            <w:szCs w:val="24"/>
                          </w:rPr>
                          <m:t>0.25</m:t>
                        </m:r>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r>
                          <w:rPr>
                            <w:rFonts w:ascii="Cambria Math" w:hAnsi="Cambria Math" w:cs="Times New Roman"/>
                            <w:szCs w:val="24"/>
                          </w:rPr>
                          <m:t>HB</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d>
                      <m:dPr>
                        <m:begChr m:val="["/>
                        <m:endChr m:val="]"/>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num>
                          <m:den>
                            <m:sSup>
                              <m:sSupPr>
                                <m:ctrlPr>
                                  <w:rPr>
                                    <w:rFonts w:ascii="Cambria Math" w:hAnsi="Cambria Math" w:cs="Times New Roman"/>
                                    <w:i/>
                                    <w:szCs w:val="24"/>
                                  </w:rPr>
                                </m:ctrlPr>
                              </m:sSupPr>
                              <m:e>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e>
                              <m:sup>
                                <m:r>
                                  <w:rPr>
                                    <w:rFonts w:ascii="Cambria Math" w:hAnsi="Cambria Math" w:cs="Times New Roman"/>
                                    <w:szCs w:val="24"/>
                                  </w:rPr>
                                  <m:t>2</m:t>
                                </m:r>
                              </m:sup>
                            </m:sSup>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e>
                              <m:sup>
                                <m:r>
                                  <w:rPr>
                                    <w:rFonts w:ascii="Cambria Math" w:hAnsi="Cambria Math" w:cs="Times New Roman"/>
                                    <w:szCs w:val="24"/>
                                  </w:rPr>
                                  <m:t>2</m:t>
                                </m:r>
                              </m:sup>
                            </m:sSup>
                          </m:den>
                        </m:f>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ph</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d</m:t>
                                    </m:r>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c</m:t>
                                        </m:r>
                                      </m:sub>
                                    </m:sSub>
                                  </m:num>
                                  <m:den>
                                    <m:r>
                                      <w:rPr>
                                        <w:rFonts w:ascii="Cambria Math" w:hAnsi="Cambria Math" w:cs="Times New Roman"/>
                                        <w:szCs w:val="24"/>
                                      </w:rPr>
                                      <m:t>dt</m:t>
                                    </m:r>
                                  </m:den>
                                </m:f>
                              </m:e>
                            </m:d>
                          </m:e>
                          <m:sup>
                            <m:r>
                              <w:rPr>
                                <w:rFonts w:ascii="Cambria Math" w:hAnsi="Cambria Math" w:cs="Times New Roman"/>
                                <w:szCs w:val="24"/>
                              </w:rPr>
                              <m:t>2</m:t>
                            </m:r>
                          </m:sup>
                        </m:sSup>
                      </m:e>
                    </m:d>
                    <m:r>
                      <w:rPr>
                        <w:rFonts w:ascii="Cambria Math" w:hAnsi="Cambria Math" w:cs="Times New Roman"/>
                      </w:rPr>
                      <m:t>dt</m:t>
                    </m:r>
                  </m:e>
                </m:nary>
              </m:oMath>
            </m:oMathPara>
          </w:p>
        </w:tc>
        <w:tc>
          <w:tcPr>
            <w:tcW w:w="651" w:type="dxa"/>
            <w:vAlign w:val="center"/>
          </w:tcPr>
          <w:p w14:paraId="44D3897C" w14:textId="723165E5" w:rsidR="00BC5B33" w:rsidRPr="00AB77B7" w:rsidRDefault="00BC5B33" w:rsidP="00D57ADE">
            <w:pPr>
              <w:jc w:val="center"/>
              <w:rPr>
                <w:rFonts w:cs="Times New Roman"/>
                <w:szCs w:val="24"/>
              </w:rPr>
            </w:pPr>
            <w:bookmarkStart w:id="218" w:name="_Ref493173578"/>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21</w:t>
            </w:r>
            <w:r w:rsidR="00AD1657" w:rsidRPr="00AB77B7">
              <w:rPr>
                <w:rFonts w:cs="Times New Roman"/>
                <w:szCs w:val="24"/>
              </w:rPr>
              <w:fldChar w:fldCharType="end"/>
            </w:r>
            <w:r w:rsidRPr="00AB77B7">
              <w:rPr>
                <w:rFonts w:cs="Times New Roman"/>
                <w:szCs w:val="24"/>
              </w:rPr>
              <w:t>)</w:t>
            </w:r>
            <w:bookmarkEnd w:id="218"/>
          </w:p>
        </w:tc>
      </w:tr>
    </w:tbl>
    <w:p w14:paraId="0ECD0A42" w14:textId="095A9489" w:rsidR="00725660" w:rsidRPr="00AB77B7" w:rsidRDefault="00A932AF" w:rsidP="00CD2F76">
      <w:pPr>
        <w:rPr>
          <w:rFonts w:cs="Times New Roman"/>
          <w:szCs w:val="24"/>
        </w:rPr>
      </w:pPr>
      <w:r w:rsidRPr="00AB77B7">
        <w:rPr>
          <w:rFonts w:cs="Times New Roman"/>
          <w:szCs w:val="24"/>
        </w:rPr>
        <w:t xml:space="preserve">If the back-EMF waveform is assumed to be ideally sinusoidal, then for </w:t>
      </w:r>
      <w:r w:rsidR="006768D3" w:rsidRPr="00AB77B7">
        <w:rPr>
          <w:rFonts w:cs="Times New Roman"/>
          <w:szCs w:val="24"/>
        </w:rPr>
        <w:t xml:space="preserve">each </w:t>
      </w:r>
      <w:r w:rsidRPr="00AB77B7">
        <w:rPr>
          <w:rFonts w:cs="Times New Roman"/>
          <w:szCs w:val="24"/>
        </w:rPr>
        <w:t>of the three phases,</w:t>
      </w:r>
    </w:p>
    <w:tbl>
      <w:tblPr>
        <w:tblW w:w="0" w:type="auto"/>
        <w:tblLook w:val="04A0" w:firstRow="1" w:lastRow="0" w:firstColumn="1" w:lastColumn="0" w:noHBand="0" w:noVBand="1"/>
      </w:tblPr>
      <w:tblGrid>
        <w:gridCol w:w="8228"/>
        <w:gridCol w:w="796"/>
        <w:gridCol w:w="10"/>
      </w:tblGrid>
      <w:tr w:rsidR="00A932AF" w:rsidRPr="00AB77B7" w14:paraId="7A1A4C44" w14:textId="77777777" w:rsidTr="00A932AF">
        <w:trPr>
          <w:gridAfter w:val="1"/>
          <w:wAfter w:w="10" w:type="dxa"/>
        </w:trPr>
        <w:tc>
          <w:tcPr>
            <w:tcW w:w="8228" w:type="dxa"/>
            <w:vAlign w:val="center"/>
          </w:tcPr>
          <w:p w14:paraId="6B0F4524" w14:textId="77777777" w:rsidR="00A932AF" w:rsidRPr="00AB77B7" w:rsidRDefault="00CE5A53" w:rsidP="00D57ADE">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ph</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r>
                  <m:rPr>
                    <m:sty m:val="p"/>
                  </m:rPr>
                  <w:rPr>
                    <w:rFonts w:ascii="Cambria Math" w:hAnsi="Cambria Math" w:cs="Times New Roman"/>
                    <w:szCs w:val="24"/>
                  </w:rPr>
                  <m:t>sin⁡</m:t>
                </m:r>
                <m:r>
                  <w:rPr>
                    <w:rFonts w:ascii="Cambria Math" w:hAnsi="Cambria Math" w:cs="Times New Roman"/>
                    <w:szCs w:val="24"/>
                  </w:rPr>
                  <m:t>(ωt)</m:t>
                </m:r>
              </m:oMath>
            </m:oMathPara>
          </w:p>
        </w:tc>
        <w:tc>
          <w:tcPr>
            <w:tcW w:w="788" w:type="dxa"/>
            <w:vAlign w:val="center"/>
          </w:tcPr>
          <w:p w14:paraId="43DC6BA4" w14:textId="03647828" w:rsidR="00A932AF" w:rsidRPr="00AB77B7" w:rsidRDefault="00A932AF" w:rsidP="00D57ADE">
            <w:pPr>
              <w:jc w:val="center"/>
              <w:rPr>
                <w:rFonts w:cs="Times New Roman"/>
                <w:szCs w:val="24"/>
              </w:rPr>
            </w:pPr>
            <w:bookmarkStart w:id="219" w:name="_Ref493173603"/>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22</w:t>
            </w:r>
            <w:r w:rsidR="00AD1657" w:rsidRPr="00AB77B7">
              <w:rPr>
                <w:rFonts w:cs="Times New Roman"/>
                <w:szCs w:val="24"/>
              </w:rPr>
              <w:fldChar w:fldCharType="end"/>
            </w:r>
            <w:r w:rsidRPr="00AB77B7">
              <w:rPr>
                <w:rFonts w:cs="Times New Roman"/>
                <w:szCs w:val="24"/>
              </w:rPr>
              <w:t>)</w:t>
            </w:r>
            <w:bookmarkEnd w:id="219"/>
          </w:p>
        </w:tc>
      </w:tr>
      <w:tr w:rsidR="00A932AF" w:rsidRPr="00AB77B7" w14:paraId="3DFCB149" w14:textId="77777777" w:rsidTr="00A932AF">
        <w:tc>
          <w:tcPr>
            <w:tcW w:w="8228" w:type="dxa"/>
            <w:vAlign w:val="center"/>
          </w:tcPr>
          <w:p w14:paraId="5DECB6CD" w14:textId="77777777" w:rsidR="00A932AF" w:rsidRPr="00AB77B7" w:rsidRDefault="00CE5A53" w:rsidP="00D57ADE">
            <w:pPr>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c</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c</m:t>
                    </m:r>
                  </m:sub>
                </m:sSub>
                <m:r>
                  <m:rPr>
                    <m:sty m:val="p"/>
                  </m:rPr>
                  <w:rPr>
                    <w:rFonts w:ascii="Cambria Math" w:hAnsi="Cambria Math" w:cs="Times New Roman"/>
                    <w:szCs w:val="24"/>
                  </w:rPr>
                  <m:t>sin⁡</m:t>
                </m:r>
                <m:r>
                  <w:rPr>
                    <w:rFonts w:ascii="Cambria Math" w:hAnsi="Cambria Math" w:cs="Times New Roman"/>
                    <w:szCs w:val="24"/>
                  </w:rPr>
                  <m:t>(ωt)</m:t>
                </m:r>
              </m:oMath>
            </m:oMathPara>
          </w:p>
        </w:tc>
        <w:tc>
          <w:tcPr>
            <w:tcW w:w="798" w:type="dxa"/>
            <w:gridSpan w:val="2"/>
            <w:vAlign w:val="center"/>
          </w:tcPr>
          <w:p w14:paraId="5D2DB81A" w14:textId="44DA6244" w:rsidR="00A932AF" w:rsidRPr="00AB77B7" w:rsidRDefault="00A932AF" w:rsidP="00D57ADE">
            <w:pPr>
              <w:jc w:val="center"/>
              <w:rPr>
                <w:rFonts w:cs="Times New Roman"/>
                <w:szCs w:val="24"/>
              </w:rPr>
            </w:pPr>
            <w:bookmarkStart w:id="220" w:name="_Ref493173596"/>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23</w:t>
            </w:r>
            <w:r w:rsidR="00AD1657" w:rsidRPr="00AB77B7">
              <w:rPr>
                <w:rFonts w:cs="Times New Roman"/>
                <w:szCs w:val="24"/>
              </w:rPr>
              <w:fldChar w:fldCharType="end"/>
            </w:r>
            <w:r w:rsidRPr="00AB77B7">
              <w:rPr>
                <w:rFonts w:cs="Times New Roman"/>
                <w:szCs w:val="24"/>
              </w:rPr>
              <w:t>)</w:t>
            </w:r>
            <w:bookmarkEnd w:id="220"/>
          </w:p>
        </w:tc>
      </w:tr>
    </w:tbl>
    <w:p w14:paraId="222A1051" w14:textId="71ECAE72" w:rsidR="00A932AF" w:rsidRPr="00AB77B7" w:rsidRDefault="00A932AF" w:rsidP="00CD2F76">
      <w:pPr>
        <w:rPr>
          <w:rFonts w:cs="Times New Roman"/>
          <w:szCs w:val="24"/>
        </w:rPr>
      </w:pPr>
      <w:r w:rsidRPr="00AB77B7">
        <w:rPr>
          <w:rFonts w:cs="Times New Roman"/>
          <w:szCs w:val="24"/>
        </w:rPr>
        <w:t xml:space="preserve">Substituting </w:t>
      </w:r>
      <w:r w:rsidRPr="00AB77B7">
        <w:rPr>
          <w:rFonts w:cs="Times New Roman"/>
          <w:szCs w:val="24"/>
        </w:rPr>
        <w:fldChar w:fldCharType="begin"/>
      </w:r>
      <w:r w:rsidRPr="00AB77B7">
        <w:rPr>
          <w:rFonts w:cs="Times New Roman"/>
          <w:szCs w:val="24"/>
        </w:rPr>
        <w:instrText xml:space="preserve"> REF _Ref493173603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22</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and </w:t>
      </w:r>
      <w:r w:rsidRPr="00AB77B7">
        <w:rPr>
          <w:rFonts w:cs="Times New Roman"/>
          <w:szCs w:val="24"/>
        </w:rPr>
        <w:fldChar w:fldCharType="begin"/>
      </w:r>
      <w:r w:rsidRPr="00AB77B7">
        <w:rPr>
          <w:rFonts w:cs="Times New Roman"/>
          <w:szCs w:val="24"/>
        </w:rPr>
        <w:instrText xml:space="preserve"> REF _Ref493173596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23</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into </w:t>
      </w:r>
      <w:r w:rsidRPr="00AB77B7">
        <w:rPr>
          <w:rFonts w:cs="Times New Roman"/>
          <w:szCs w:val="24"/>
        </w:rPr>
        <w:fldChar w:fldCharType="begin"/>
      </w:r>
      <w:r w:rsidRPr="00AB77B7">
        <w:rPr>
          <w:rFonts w:cs="Times New Roman"/>
          <w:szCs w:val="24"/>
        </w:rPr>
        <w:instrText xml:space="preserve"> REF _Ref493173578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21</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and </w:t>
      </w:r>
      <w:r w:rsidR="006768D3" w:rsidRPr="00AB77B7">
        <w:rPr>
          <w:rFonts w:cs="Times New Roman"/>
          <w:szCs w:val="24"/>
        </w:rPr>
        <w:t xml:space="preserve">evaluating </w:t>
      </w:r>
      <w:r w:rsidRPr="00AB77B7">
        <w:rPr>
          <w:rFonts w:cs="Times New Roman"/>
          <w:szCs w:val="24"/>
        </w:rPr>
        <w:t>the integral, the expression for the number of switching events over the integration period can be obtained</w:t>
      </w:r>
      <w:r w:rsidR="002D7B1E">
        <w:rPr>
          <w:rFonts w:cs="Times New Roman"/>
          <w:szCs w:val="24"/>
        </w:rPr>
        <w:t>:</w:t>
      </w:r>
    </w:p>
    <w:p w14:paraId="42C0C240" w14:textId="665C9836" w:rsidR="00A932AF" w:rsidRPr="00AB77B7" w:rsidRDefault="00CE5A53" w:rsidP="00CD2F76">
      <w:pPr>
        <w:rPr>
          <w:rFonts w:cs="Times New Roman"/>
          <w:szCs w:val="24"/>
        </w:rPr>
      </w:pPr>
      <m:oMathPara>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sw</m:t>
              </m:r>
            </m:sub>
          </m:sSub>
          <m:r>
            <w:rPr>
              <w:rFonts w:ascii="Cambria Math" w:hAnsi="Cambria Math" w:cs="Times New Roman"/>
            </w:rPr>
            <m:t>=</m:t>
          </m:r>
          <m:f>
            <m:fPr>
              <m:ctrlPr>
                <w:rPr>
                  <w:rFonts w:ascii="Cambria Math" w:hAnsi="Cambria Math" w:cs="Times New Roman"/>
                  <w:i/>
                  <w:szCs w:val="24"/>
                </w:rPr>
              </m:ctrlPr>
            </m:fPr>
            <m:num>
              <m:r>
                <w:rPr>
                  <w:rFonts w:ascii="Cambria Math" w:hAnsi="Cambria Math" w:cs="Times New Roman"/>
                  <w:szCs w:val="24"/>
                </w:rPr>
                <m:t>0.25</m:t>
              </m:r>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r>
                <w:rPr>
                  <w:rFonts w:ascii="Cambria Math" w:hAnsi="Cambria Math" w:cs="Times New Roman"/>
                  <w:szCs w:val="24"/>
                </w:rPr>
                <m:t>HB</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F</m:t>
              </m:r>
            </m:sub>
          </m:sSub>
          <m:r>
            <w:rPr>
              <w:rFonts w:ascii="Cambria Math" w:hAnsi="Cambria Math" w:cs="Times New Roman"/>
            </w:rPr>
            <m:t>-</m:t>
          </m:r>
          <m:f>
            <m:fPr>
              <m:ctrlPr>
                <w:rPr>
                  <w:rFonts w:ascii="Cambria Math" w:hAnsi="Cambria Math" w:cs="Times New Roman"/>
                  <w:i/>
                  <w:szCs w:val="24"/>
                </w:rPr>
              </m:ctrlPr>
            </m:fPr>
            <m:num>
              <m:r>
                <w:rPr>
                  <w:rFonts w:ascii="Cambria Math" w:hAnsi="Cambria Math" w:cs="Times New Roman"/>
                  <w:szCs w:val="24"/>
                </w:rPr>
                <m:t>0.25</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num>
            <m:den>
              <m:r>
                <w:rPr>
                  <w:rFonts w:ascii="Cambria Math" w:hAnsi="Cambria Math" w:cs="Times New Roman"/>
                  <w:szCs w:val="24"/>
                </w:rPr>
                <m:t>HB</m:t>
              </m:r>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den>
          </m:f>
          <m:d>
            <m:dPr>
              <m:begChr m:val="{"/>
              <m:endChr m:val="}"/>
              <m:ctrlPr>
                <w:rPr>
                  <w:rFonts w:ascii="Cambria Math" w:hAnsi="Cambria Math" w:cs="Times New Roman"/>
                  <w:i/>
                  <w:szCs w:val="24"/>
                </w:rPr>
              </m:ctrlPr>
            </m:dPr>
            <m:e>
              <m:r>
                <w:rPr>
                  <w:rFonts w:ascii="Cambria Math" w:hAnsi="Cambria Math" w:cs="Times New Roman"/>
                  <w:szCs w:val="24"/>
                </w:rPr>
                <m:t>A</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F</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B</m:t>
                  </m:r>
                </m:num>
                <m:den>
                  <m:r>
                    <w:rPr>
                      <w:rFonts w:ascii="Cambria Math" w:hAnsi="Cambria Math" w:cs="Times New Roman"/>
                      <w:szCs w:val="24"/>
                    </w:rPr>
                    <m:t>2ω</m:t>
                  </m:r>
                </m:den>
              </m:f>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r>
                        <w:rPr>
                          <w:rFonts w:ascii="Cambria Math" w:hAnsi="Cambria Math" w:cs="Times New Roman"/>
                          <w:szCs w:val="24"/>
                        </w:rPr>
                        <m:t>2ω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F</m:t>
                          </m:r>
                        </m:sub>
                      </m:sSub>
                    </m:e>
                  </m:d>
                </m:e>
              </m:func>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C</m:t>
                  </m:r>
                </m:num>
                <m:den>
                  <m:r>
                    <w:rPr>
                      <w:rFonts w:ascii="Cambria Math" w:hAnsi="Cambria Math" w:cs="Times New Roman"/>
                      <w:szCs w:val="24"/>
                    </w:rPr>
                    <m:t>2ω</m:t>
                  </m:r>
                </m:den>
              </m:f>
              <m:d>
                <m:dPr>
                  <m:begChr m:val="["/>
                  <m:endChr m:val="]"/>
                  <m:ctrlPr>
                    <w:rPr>
                      <w:rFonts w:ascii="Cambria Math" w:hAnsi="Cambria Math" w:cs="Times New Roman"/>
                      <w:i/>
                      <w:szCs w:val="24"/>
                    </w:rPr>
                  </m:ctrlPr>
                </m:dPr>
                <m:e>
                  <m:r>
                    <w:rPr>
                      <w:rFonts w:ascii="Cambria Math" w:hAnsi="Cambria Math" w:cs="Times New Roman"/>
                      <w:szCs w:val="24"/>
                    </w:rPr>
                    <m:t>1-</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2ω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F</m:t>
                              </m:r>
                            </m:sub>
                          </m:sSub>
                        </m:e>
                      </m:d>
                    </m:e>
                  </m:func>
                </m:e>
              </m:d>
            </m:e>
          </m:d>
        </m:oMath>
      </m:oMathPara>
    </w:p>
    <w:p w14:paraId="77E8EE62" w14:textId="77777777" w:rsidR="00A932AF" w:rsidRPr="00AB77B7" w:rsidRDefault="00A932AF" w:rsidP="00CD2F76">
      <w:pPr>
        <w:rPr>
          <w:rFonts w:cs="Times New Roman"/>
          <w:szCs w:val="24"/>
        </w:rPr>
      </w:pPr>
      <w:r w:rsidRPr="00AB77B7">
        <w:rPr>
          <w:rFonts w:cs="Times New Roman"/>
          <w:szCs w:val="24"/>
        </w:rPr>
        <w:t>where</w:t>
      </w:r>
    </w:p>
    <w:p w14:paraId="3E0E1D56" w14:textId="77777777" w:rsidR="00725660" w:rsidRPr="00AB77B7" w:rsidRDefault="00725660" w:rsidP="00CD2F76">
      <w:pPr>
        <w:rPr>
          <w:rFonts w:cs="Times New Roman"/>
        </w:rPr>
      </w:pPr>
      <m:oMathPara>
        <m:oMath>
          <m:r>
            <w:rPr>
              <w:rFonts w:ascii="Cambria Math" w:hAnsi="Cambria Math" w:cs="Times New Roman"/>
            </w:rPr>
            <m:t>A=</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d>
            <m:dPr>
              <m:begChr m:val="["/>
              <m:endChr m:val="]"/>
              <m:ctrlPr>
                <w:rPr>
                  <w:rFonts w:ascii="Cambria Math" w:hAnsi="Cambria Math" w:cs="Times New Roman"/>
                  <w:i/>
                </w:rPr>
              </m:ctrlPr>
            </m:dPr>
            <m:e>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ω</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c</m:t>
                          </m:r>
                        </m:sub>
                      </m:sSub>
                    </m:e>
                  </m:d>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e>
                  </m:d>
                </m:e>
                <m:sup>
                  <m:r>
                    <w:rPr>
                      <w:rFonts w:ascii="Cambria Math" w:hAnsi="Cambria Math" w:cs="Times New Roman"/>
                    </w:rPr>
                    <m:t>2</m:t>
                  </m:r>
                </m:sup>
              </m:sSup>
            </m:e>
          </m:d>
        </m:oMath>
      </m:oMathPara>
    </w:p>
    <w:p w14:paraId="3E885046" w14:textId="77777777" w:rsidR="000064FD" w:rsidRPr="00AB77B7" w:rsidRDefault="000064FD" w:rsidP="00CD2F76">
      <w:pPr>
        <w:rPr>
          <w:rFonts w:cs="Times New Roman"/>
        </w:rPr>
      </w:pPr>
      <m:oMathPara>
        <m:oMath>
          <m:r>
            <w:rPr>
              <w:rFonts w:ascii="Cambria Math" w:hAnsi="Cambria Math" w:cs="Times New Roman"/>
            </w:rPr>
            <m:t>B=</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d>
            <m:dPr>
              <m:begChr m:val="["/>
              <m:endChr m:val="]"/>
              <m:ctrlPr>
                <w:rPr>
                  <w:rFonts w:ascii="Cambria Math" w:hAnsi="Cambria Math" w:cs="Times New Roman"/>
                  <w:i/>
                </w:rPr>
              </m:ctrlPr>
            </m:dPr>
            <m:e>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ω</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c</m:t>
                          </m:r>
                        </m:sub>
                      </m:sSub>
                    </m:e>
                  </m:d>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e>
                  </m:d>
                </m:e>
                <m:sup>
                  <m:r>
                    <w:rPr>
                      <w:rFonts w:ascii="Cambria Math" w:hAnsi="Cambria Math" w:cs="Times New Roman"/>
                    </w:rPr>
                    <m:t>2</m:t>
                  </m:r>
                </m:sup>
              </m:sSup>
            </m:e>
          </m:d>
        </m:oMath>
      </m:oMathPara>
    </w:p>
    <w:p w14:paraId="0E7C53B7" w14:textId="77777777" w:rsidR="00BC5B33" w:rsidRPr="00AB77B7" w:rsidRDefault="000064FD" w:rsidP="00CD2F76">
      <w:pPr>
        <w:rPr>
          <w:rFonts w:cs="Times New Roman"/>
        </w:rPr>
      </w:pPr>
      <m:oMathPara>
        <m:oMath>
          <m:r>
            <w:rPr>
              <w:rFonts w:ascii="Cambria Math" w:hAnsi="Cambria Math" w:cs="Times New Roman"/>
            </w:rPr>
            <m:t>C=</m:t>
          </m:r>
          <m:f>
            <m:fPr>
              <m:ctrlPr>
                <w:rPr>
                  <w:rFonts w:ascii="Cambria Math" w:hAnsi="Cambria Math" w:cs="Times New Roman"/>
                  <w:i/>
                </w:rPr>
              </m:ctrlPr>
            </m:fPr>
            <m:num>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r>
                <w:rPr>
                  <w:rFonts w:ascii="Cambria Math" w:hAnsi="Cambria Math" w:cs="Times New Roman"/>
                </w:rPr>
                <m:t>ω</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c</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oMath>
      </m:oMathPara>
    </w:p>
    <w:p w14:paraId="52A4557E" w14:textId="285C0682" w:rsidR="000064FD" w:rsidRPr="00AB77B7" w:rsidRDefault="000064FD" w:rsidP="00CD2F76">
      <w:pPr>
        <w:rPr>
          <w:rFonts w:cs="Times New Roman"/>
        </w:rPr>
      </w:pPr>
      <w:r w:rsidRPr="00AB77B7">
        <w:rPr>
          <w:rFonts w:cs="Times New Roman"/>
        </w:rPr>
        <w:t>Therefore, the av</w:t>
      </w:r>
      <w:r w:rsidR="00D57ADE" w:rsidRPr="00AB77B7">
        <w:rPr>
          <w:rFonts w:cs="Times New Roman"/>
        </w:rPr>
        <w:t xml:space="preserve">erage switching frequency over </w:t>
      </w:r>
      <w:r w:rsidR="006768D3" w:rsidRPr="00AB77B7">
        <w:rPr>
          <w:rFonts w:cs="Times New Roman"/>
        </w:rPr>
        <w:t xml:space="preserve">the </w:t>
      </w:r>
      <w:r w:rsidRPr="00AB77B7">
        <w:rPr>
          <w:rFonts w:cs="Times New Roman"/>
        </w:rPr>
        <w:t>time period is</w:t>
      </w:r>
      <w:r w:rsidR="006768D3" w:rsidRPr="00AB77B7">
        <w:rPr>
          <w:rFonts w:cs="Times New Roman"/>
        </w:rPr>
        <w:t xml:space="preserve"> given by:</w:t>
      </w:r>
    </w:p>
    <w:p w14:paraId="05709D97" w14:textId="7923192E" w:rsidR="000064FD" w:rsidRPr="00AB77B7" w:rsidRDefault="00CE5A53" w:rsidP="00CD2F76">
      <w:pPr>
        <w:rPr>
          <w:rFonts w:cs="Times New Roman"/>
          <w:szCs w:val="24"/>
        </w:rPr>
      </w:pPr>
      <m:oMathPara>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ave</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sw</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F</m:t>
                  </m:r>
                </m:sub>
              </m:sSub>
            </m:den>
          </m:f>
          <m:r>
            <w:rPr>
              <w:rFonts w:ascii="Cambria Math" w:hAnsi="Cambria Math" w:cs="Times New Roman"/>
            </w:rPr>
            <m:t>=</m:t>
          </m:r>
          <m:f>
            <m:fPr>
              <m:ctrlPr>
                <w:rPr>
                  <w:rFonts w:ascii="Cambria Math" w:hAnsi="Cambria Math" w:cs="Times New Roman"/>
                  <w:i/>
                  <w:szCs w:val="24"/>
                </w:rPr>
              </m:ctrlPr>
            </m:fPr>
            <m:num>
              <m:r>
                <w:rPr>
                  <w:rFonts w:ascii="Cambria Math" w:hAnsi="Cambria Math" w:cs="Times New Roman"/>
                  <w:szCs w:val="24"/>
                </w:rPr>
                <m:t>0.25</m:t>
              </m:r>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r>
                <w:rPr>
                  <w:rFonts w:ascii="Cambria Math" w:hAnsi="Cambria Math" w:cs="Times New Roman"/>
                  <w:szCs w:val="24"/>
                </w:rPr>
                <m:t>HB</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0.25</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num>
            <m:den>
              <m:r>
                <w:rPr>
                  <w:rFonts w:ascii="Cambria Math" w:hAnsi="Cambria Math" w:cs="Times New Roman"/>
                  <w:szCs w:val="24"/>
                </w:rPr>
                <m:t>HB</m:t>
              </m:r>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den>
          </m:f>
          <m:d>
            <m:dPr>
              <m:begChr m:val="{"/>
              <m:endChr m:val="}"/>
              <m:ctrlPr>
                <w:rPr>
                  <w:rFonts w:ascii="Cambria Math" w:hAnsi="Cambria Math" w:cs="Times New Roman"/>
                  <w:i/>
                  <w:szCs w:val="24"/>
                </w:rPr>
              </m:ctrlPr>
            </m:dPr>
            <m:e>
              <m:r>
                <w:rPr>
                  <w:rFonts w:ascii="Cambria Math" w:hAnsi="Cambria Math" w:cs="Times New Roman"/>
                  <w:szCs w:val="24"/>
                </w:rPr>
                <m:t>A+</m:t>
              </m:r>
              <m:f>
                <m:fPr>
                  <m:ctrlPr>
                    <w:rPr>
                      <w:rFonts w:ascii="Cambria Math" w:hAnsi="Cambria Math" w:cs="Times New Roman"/>
                      <w:i/>
                      <w:szCs w:val="24"/>
                    </w:rPr>
                  </m:ctrlPr>
                </m:fPr>
                <m:num>
                  <m:r>
                    <w:rPr>
                      <w:rFonts w:ascii="Cambria Math" w:hAnsi="Cambria Math" w:cs="Times New Roman"/>
                      <w:szCs w:val="24"/>
                    </w:rPr>
                    <m:t>B</m:t>
                  </m:r>
                </m:num>
                <m:den>
                  <m:r>
                    <w:rPr>
                      <w:rFonts w:ascii="Cambria Math" w:hAnsi="Cambria Math" w:cs="Times New Roman"/>
                      <w:szCs w:val="24"/>
                    </w:rPr>
                    <m:t>2ω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F</m:t>
                      </m:r>
                    </m:sub>
                  </m:sSub>
                </m:den>
              </m:f>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r>
                        <w:rPr>
                          <w:rFonts w:ascii="Cambria Math" w:hAnsi="Cambria Math" w:cs="Times New Roman"/>
                          <w:szCs w:val="24"/>
                        </w:rPr>
                        <m:t>2ω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F</m:t>
                          </m:r>
                        </m:sub>
                      </m:sSub>
                    </m:e>
                  </m:d>
                </m:e>
              </m:func>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C</m:t>
                  </m:r>
                </m:num>
                <m:den>
                  <m:r>
                    <w:rPr>
                      <w:rFonts w:ascii="Cambria Math" w:hAnsi="Cambria Math" w:cs="Times New Roman"/>
                      <w:szCs w:val="24"/>
                    </w:rPr>
                    <m:t>2ω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F</m:t>
                      </m:r>
                    </m:sub>
                  </m:sSub>
                </m:den>
              </m:f>
              <m:d>
                <m:dPr>
                  <m:begChr m:val="["/>
                  <m:endChr m:val="]"/>
                  <m:ctrlPr>
                    <w:rPr>
                      <w:rFonts w:ascii="Cambria Math" w:hAnsi="Cambria Math" w:cs="Times New Roman"/>
                      <w:i/>
                      <w:szCs w:val="24"/>
                    </w:rPr>
                  </m:ctrlPr>
                </m:dPr>
                <m:e>
                  <m:r>
                    <w:rPr>
                      <w:rFonts w:ascii="Cambria Math" w:hAnsi="Cambria Math" w:cs="Times New Roman"/>
                      <w:szCs w:val="24"/>
                    </w:rPr>
                    <m:t>1-</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2ω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F</m:t>
                              </m:r>
                            </m:sub>
                          </m:sSub>
                        </m:e>
                      </m:d>
                    </m:e>
                  </m:func>
                </m:e>
              </m:d>
            </m:e>
          </m:d>
        </m:oMath>
      </m:oMathPara>
    </w:p>
    <w:p w14:paraId="4C5A6306" w14:textId="5A8E7234" w:rsidR="000064FD" w:rsidRPr="00AB77B7" w:rsidRDefault="000064FD" w:rsidP="00CD2F76">
      <w:pPr>
        <w:rPr>
          <w:rFonts w:cs="Times New Roman"/>
          <w:szCs w:val="24"/>
        </w:rPr>
      </w:pPr>
      <w:r w:rsidRPr="00AB77B7">
        <w:rPr>
          <w:rFonts w:cs="Times New Roman"/>
          <w:szCs w:val="24"/>
        </w:rPr>
        <w:t xml:space="preserve">If </w:t>
      </w:r>
      <w:r w:rsidR="00D57ADE" w:rsidRPr="00AB77B7">
        <w:rPr>
          <w:rFonts w:cs="Times New Roman"/>
          <w:szCs w:val="24"/>
        </w:rPr>
        <w:t>the integration</w:t>
      </w:r>
      <w:r w:rsidRPr="00AB77B7">
        <w:rPr>
          <w:rFonts w:cs="Times New Roman"/>
          <w:szCs w:val="24"/>
        </w:rPr>
        <w:t xml:space="preserve"> is </w:t>
      </w:r>
      <w:r w:rsidR="0082271E" w:rsidRPr="00AB77B7">
        <w:rPr>
          <w:rFonts w:cs="Times New Roman"/>
          <w:szCs w:val="24"/>
        </w:rPr>
        <w:t xml:space="preserve">performed over </w:t>
      </w:r>
      <w:r w:rsidRPr="00AB77B7">
        <w:rPr>
          <w:rFonts w:cs="Times New Roman"/>
          <w:szCs w:val="24"/>
        </w:rPr>
        <w:t>multiple</w:t>
      </w:r>
      <w:r w:rsidR="0082271E" w:rsidRPr="00AB77B7">
        <w:rPr>
          <w:rFonts w:cs="Times New Roman"/>
          <w:szCs w:val="24"/>
        </w:rPr>
        <w:t>s</w:t>
      </w:r>
      <w:r w:rsidRPr="00AB77B7">
        <w:rPr>
          <w:rFonts w:cs="Times New Roman"/>
          <w:szCs w:val="24"/>
        </w:rPr>
        <w:t xml:space="preserve"> of the period of one electrical cycle, i.e. </w:t>
      </w: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F</m:t>
            </m:r>
          </m:sub>
        </m:sSub>
        <m:r>
          <w:rPr>
            <w:rFonts w:ascii="Cambria Math" w:hAnsi="Cambria Math" w:cs="Times New Roman"/>
            <w:szCs w:val="24"/>
          </w:rPr>
          <m:t>=NT</m:t>
        </m:r>
      </m:oMath>
      <w:r w:rsidRPr="00AB77B7">
        <w:rPr>
          <w:rFonts w:cs="Times New Roman"/>
          <w:szCs w:val="24"/>
        </w:rPr>
        <w:t>, then</w:t>
      </w:r>
    </w:p>
    <w:p w14:paraId="4295CDB9" w14:textId="77777777" w:rsidR="000064FD" w:rsidRPr="00AB77B7" w:rsidRDefault="00CE5A53" w:rsidP="00CD2F76">
      <w:pPr>
        <w:rPr>
          <w:rFonts w:cs="Times New Roman"/>
          <w:szCs w:val="24"/>
        </w:rPr>
      </w:pPr>
      <m:oMathPara>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ave</m:t>
              </m:r>
            </m:sub>
          </m:sSub>
          <m:r>
            <w:rPr>
              <w:rFonts w:ascii="Cambria Math" w:hAnsi="Cambria Math" w:cs="Times New Roman"/>
            </w:rPr>
            <m:t>=</m:t>
          </m:r>
          <m:f>
            <m:fPr>
              <m:ctrlPr>
                <w:rPr>
                  <w:rFonts w:ascii="Cambria Math" w:hAnsi="Cambria Math" w:cs="Times New Roman"/>
                  <w:i/>
                  <w:szCs w:val="24"/>
                </w:rPr>
              </m:ctrlPr>
            </m:fPr>
            <m:num>
              <m:r>
                <w:rPr>
                  <w:rFonts w:ascii="Cambria Math" w:hAnsi="Cambria Math" w:cs="Times New Roman"/>
                  <w:szCs w:val="24"/>
                </w:rPr>
                <m:t>0.25</m:t>
              </m:r>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r>
                <w:rPr>
                  <w:rFonts w:ascii="Cambria Math" w:hAnsi="Cambria Math" w:cs="Times New Roman"/>
                  <w:szCs w:val="24"/>
                </w:rPr>
                <m:t>HB</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d>
            <m:dPr>
              <m:begChr m:val="{"/>
              <m:endChr m:val="}"/>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num>
                <m:den>
                  <m:sSup>
                    <m:sSupPr>
                      <m:ctrlPr>
                        <w:rPr>
                          <w:rFonts w:ascii="Cambria Math" w:hAnsi="Cambria Math" w:cs="Times New Roman"/>
                          <w:i/>
                          <w:szCs w:val="24"/>
                        </w:rPr>
                      </m:ctrlPr>
                    </m:sSupPr>
                    <m:e>
                      <m:d>
                        <m:dPr>
                          <m:ctrlPr>
                            <w:rPr>
                              <w:rFonts w:ascii="Cambria Math" w:hAnsi="Cambria Math" w:cs="Times New Roman"/>
                              <w:i/>
                              <w:szCs w:val="24"/>
                            </w:rPr>
                          </m:ctrlPr>
                        </m:dPr>
                        <m:e>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e>
                      </m:d>
                    </m:e>
                    <m:sup>
                      <m:r>
                        <w:rPr>
                          <w:rFonts w:ascii="Cambria Math" w:hAnsi="Cambria Math" w:cs="Times New Roman"/>
                          <w:szCs w:val="24"/>
                        </w:rPr>
                        <m:t>2</m:t>
                      </m:r>
                    </m:sup>
                  </m:sSup>
                </m:den>
              </m:f>
              <m:d>
                <m:dPr>
                  <m:begChr m:val="{"/>
                  <m:endChr m:val="}"/>
                  <m:ctrlPr>
                    <w:rPr>
                      <w:rFonts w:ascii="Cambria Math" w:hAnsi="Cambria Math" w:cs="Times New Roman"/>
                      <w:i/>
                      <w:szCs w:val="24"/>
                    </w:rPr>
                  </m:ctrlPr>
                </m:dPr>
                <m:e>
                  <m:r>
                    <w:rPr>
                      <w:rFonts w:ascii="Cambria Math" w:hAnsi="Cambria Math" w:cs="Times New Roman"/>
                      <w:szCs w:val="24"/>
                    </w:rPr>
                    <m:t>A+</m:t>
                  </m:r>
                  <m:f>
                    <m:fPr>
                      <m:ctrlPr>
                        <w:rPr>
                          <w:rFonts w:ascii="Cambria Math" w:hAnsi="Cambria Math" w:cs="Times New Roman"/>
                          <w:i/>
                          <w:szCs w:val="24"/>
                        </w:rPr>
                      </m:ctrlPr>
                    </m:fPr>
                    <m:num>
                      <m:r>
                        <w:rPr>
                          <w:rFonts w:ascii="Cambria Math" w:hAnsi="Cambria Math" w:cs="Times New Roman"/>
                          <w:szCs w:val="24"/>
                        </w:rPr>
                        <m:t>B</m:t>
                      </m:r>
                    </m:num>
                    <m:den>
                      <m:r>
                        <w:rPr>
                          <w:rFonts w:ascii="Cambria Math" w:hAnsi="Cambria Math" w:cs="Times New Roman"/>
                          <w:szCs w:val="24"/>
                        </w:rPr>
                        <m:t>4πN</m:t>
                      </m:r>
                    </m:den>
                  </m:f>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r>
                            <w:rPr>
                              <w:rFonts w:ascii="Cambria Math" w:hAnsi="Cambria Math" w:cs="Times New Roman"/>
                              <w:szCs w:val="24"/>
                            </w:rPr>
                            <m:t>4πN</m:t>
                          </m:r>
                        </m:e>
                      </m:d>
                    </m:e>
                  </m:func>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C</m:t>
                      </m:r>
                    </m:num>
                    <m:den>
                      <m:r>
                        <w:rPr>
                          <w:rFonts w:ascii="Cambria Math" w:hAnsi="Cambria Math" w:cs="Times New Roman"/>
                          <w:szCs w:val="24"/>
                        </w:rPr>
                        <m:t>4πN</m:t>
                      </m:r>
                    </m:den>
                  </m:f>
                  <m:d>
                    <m:dPr>
                      <m:begChr m:val="["/>
                      <m:endChr m:val="]"/>
                      <m:ctrlPr>
                        <w:rPr>
                          <w:rFonts w:ascii="Cambria Math" w:hAnsi="Cambria Math" w:cs="Times New Roman"/>
                          <w:i/>
                          <w:szCs w:val="24"/>
                        </w:rPr>
                      </m:ctrlPr>
                    </m:dPr>
                    <m:e>
                      <m:r>
                        <w:rPr>
                          <w:rFonts w:ascii="Cambria Math" w:hAnsi="Cambria Math" w:cs="Times New Roman"/>
                          <w:szCs w:val="24"/>
                        </w:rPr>
                        <m:t>1-</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4πN</m:t>
                              </m:r>
                            </m:e>
                          </m:d>
                        </m:e>
                      </m:func>
                    </m:e>
                  </m:d>
                </m:e>
              </m:d>
            </m:e>
          </m:d>
        </m:oMath>
      </m:oMathPara>
    </w:p>
    <w:p w14:paraId="0802054E" w14:textId="54F4A230" w:rsidR="00334D76" w:rsidRPr="00AB77B7" w:rsidRDefault="00334D76" w:rsidP="00CD2F76">
      <w:pPr>
        <w:rPr>
          <w:rFonts w:cs="Times New Roman"/>
          <w:szCs w:val="24"/>
        </w:rPr>
      </w:pPr>
      <w:r w:rsidRPr="00AB77B7">
        <w:rPr>
          <w:rFonts w:cs="Times New Roman"/>
          <w:szCs w:val="24"/>
        </w:rPr>
        <w:t xml:space="preserve">When a large number of periods are considered, </w:t>
      </w:r>
      <w:r w:rsidR="0082271E" w:rsidRPr="00AB77B7">
        <w:rPr>
          <w:rFonts w:cs="Times New Roman"/>
          <w:szCs w:val="24"/>
        </w:rPr>
        <w:t>i.e</w:t>
      </w:r>
      <w:r w:rsidRPr="00AB77B7">
        <w:rPr>
          <w:rFonts w:cs="Times New Roman"/>
          <w:szCs w:val="24"/>
        </w:rPr>
        <w:t xml:space="preserve">. </w:t>
      </w:r>
      <m:oMath>
        <m:r>
          <w:rPr>
            <w:rFonts w:ascii="Cambria Math" w:hAnsi="Cambria Math" w:cs="Times New Roman"/>
            <w:szCs w:val="24"/>
          </w:rPr>
          <m:t>N≫1</m:t>
        </m:r>
      </m:oMath>
      <w:r w:rsidRPr="00AB77B7">
        <w:rPr>
          <w:rFonts w:cs="Times New Roman"/>
          <w:szCs w:val="24"/>
        </w:rPr>
        <w:t>, then</w:t>
      </w:r>
    </w:p>
    <w:tbl>
      <w:tblPr>
        <w:tblW w:w="0" w:type="auto"/>
        <w:tblInd w:w="108" w:type="dxa"/>
        <w:tblLook w:val="04A0" w:firstRow="1" w:lastRow="0" w:firstColumn="1" w:lastColumn="0" w:noHBand="0" w:noVBand="1"/>
      </w:tblPr>
      <w:tblGrid>
        <w:gridCol w:w="8338"/>
        <w:gridCol w:w="796"/>
      </w:tblGrid>
      <w:tr w:rsidR="00C101DC" w:rsidRPr="00AB77B7" w14:paraId="12D2CB3A" w14:textId="77777777" w:rsidTr="00C101DC">
        <w:trPr>
          <w:trHeight w:val="600"/>
        </w:trPr>
        <w:tc>
          <w:tcPr>
            <w:tcW w:w="8364" w:type="dxa"/>
            <w:vAlign w:val="center"/>
          </w:tcPr>
          <w:p w14:paraId="1C12BF69" w14:textId="04A399A6" w:rsidR="00C101DC" w:rsidRPr="00AB77B7" w:rsidRDefault="00CE5A53" w:rsidP="000C57DB">
            <w:pPr>
              <w:spacing w:before="0"/>
              <w:jc w:val="center"/>
              <w:rPr>
                <w:rFonts w:cs="Times New Roman"/>
                <w:lang w:val="en-US"/>
              </w:rPr>
            </w:pPr>
            <m:oMathPara>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ave</m:t>
                    </m:r>
                  </m:sub>
                </m:sSub>
                <m:r>
                  <w:rPr>
                    <w:rFonts w:ascii="Cambria Math" w:hAnsi="Cambria Math" w:cs="Times New Roman"/>
                  </w:rPr>
                  <m:t>=</m:t>
                </m:r>
                <m:f>
                  <m:fPr>
                    <m:ctrlPr>
                      <w:rPr>
                        <w:rFonts w:ascii="Cambria Math" w:hAnsi="Cambria Math" w:cs="Times New Roman"/>
                        <w:i/>
                        <w:szCs w:val="24"/>
                      </w:rPr>
                    </m:ctrlPr>
                  </m:fPr>
                  <m:num>
                    <m:r>
                      <w:rPr>
                        <w:rFonts w:ascii="Cambria Math" w:hAnsi="Cambria Math" w:cs="Times New Roman"/>
                        <w:szCs w:val="24"/>
                      </w:rPr>
                      <m:t>0.25</m:t>
                    </m:r>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r>
                      <w:rPr>
                        <w:rFonts w:ascii="Cambria Math" w:hAnsi="Cambria Math" w:cs="Times New Roman"/>
                        <w:szCs w:val="24"/>
                      </w:rPr>
                      <m:t>HB</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d>
                  <m:dPr>
                    <m:begChr m:val="["/>
                    <m:endChr m:val="]"/>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num>
                      <m:den>
                        <m:sSup>
                          <m:sSupPr>
                            <m:ctrlPr>
                              <w:rPr>
                                <w:rFonts w:ascii="Cambria Math" w:hAnsi="Cambria Math" w:cs="Times New Roman"/>
                                <w:i/>
                                <w:szCs w:val="24"/>
                              </w:rPr>
                            </m:ctrlPr>
                          </m:sSupPr>
                          <m:e>
                            <m:d>
                              <m:dPr>
                                <m:ctrlPr>
                                  <w:rPr>
                                    <w:rFonts w:ascii="Cambria Math" w:hAnsi="Cambria Math" w:cs="Times New Roman"/>
                                    <w:i/>
                                    <w:szCs w:val="24"/>
                                  </w:rPr>
                                </m:ctrlPr>
                              </m:dPr>
                              <m:e>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e>
                            </m:d>
                          </m:e>
                          <m:sup>
                            <m:r>
                              <w:rPr>
                                <w:rFonts w:ascii="Cambria Math" w:hAnsi="Cambria Math" w:cs="Times New Roman"/>
                                <w:szCs w:val="24"/>
                              </w:rPr>
                              <m:t>2</m:t>
                            </m:r>
                          </m:sup>
                        </m:sSup>
                      </m:den>
                    </m:f>
                    <m:r>
                      <w:rPr>
                        <w:rFonts w:ascii="Cambria Math" w:hAnsi="Cambria Math" w:cs="Times New Roman"/>
                        <w:szCs w:val="24"/>
                      </w:rPr>
                      <m:t>A</m:t>
                    </m:r>
                  </m:e>
                </m:d>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0.25</m:t>
                    </m:r>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r>
                      <w:rPr>
                        <w:rFonts w:ascii="Cambria Math" w:hAnsi="Cambria Math" w:cs="Times New Roman"/>
                        <w:szCs w:val="24"/>
                      </w:rPr>
                      <m:t>HB</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d>
                  <m:dPr>
                    <m:begChr m:val="{"/>
                    <m:endChr m:val="}"/>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num>
                      <m:den>
                        <m:sSup>
                          <m:sSupPr>
                            <m:ctrlPr>
                              <w:rPr>
                                <w:rFonts w:ascii="Cambria Math" w:hAnsi="Cambria Math" w:cs="Times New Roman"/>
                                <w:i/>
                                <w:szCs w:val="24"/>
                              </w:rPr>
                            </m:ctrlPr>
                          </m:sSupPr>
                          <m:e>
                            <m:r>
                              <w:rPr>
                                <w:rFonts w:ascii="Cambria Math" w:hAnsi="Cambria Math" w:cs="Times New Roman"/>
                                <w:szCs w:val="24"/>
                              </w:rPr>
                              <m:t>2</m:t>
                            </m:r>
                            <m:d>
                              <m:dPr>
                                <m:ctrlPr>
                                  <w:rPr>
                                    <w:rFonts w:ascii="Cambria Math" w:hAnsi="Cambria Math" w:cs="Times New Roman"/>
                                    <w:i/>
                                    <w:szCs w:val="24"/>
                                  </w:rPr>
                                </m:ctrlPr>
                              </m:dPr>
                              <m:e>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e>
                            </m:d>
                          </m:e>
                          <m:sup>
                            <m:r>
                              <w:rPr>
                                <w:rFonts w:ascii="Cambria Math" w:hAnsi="Cambria Math" w:cs="Times New Roman"/>
                                <w:szCs w:val="24"/>
                              </w:rPr>
                              <m:t>2</m:t>
                            </m:r>
                          </m:sup>
                        </m:sSup>
                      </m:den>
                    </m:f>
                    <m:d>
                      <m:dPr>
                        <m:begChr m:val="["/>
                        <m:endChr m:val="]"/>
                        <m:ctrlPr>
                          <w:rPr>
                            <w:rFonts w:ascii="Cambria Math" w:hAnsi="Cambria Math" w:cs="Times New Roman"/>
                            <w:i/>
                          </w:rPr>
                        </m:ctrlPr>
                      </m:dPr>
                      <m:e>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ω</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c</m:t>
                                    </m:r>
                                  </m:sub>
                                </m:sSub>
                              </m:e>
                            </m:d>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e>
                            </m:d>
                          </m:e>
                          <m:sup>
                            <m:r>
                              <w:rPr>
                                <w:rFonts w:ascii="Cambria Math" w:hAnsi="Cambria Math" w:cs="Times New Roman"/>
                              </w:rPr>
                              <m:t>2</m:t>
                            </m:r>
                          </m:sup>
                        </m:sSup>
                      </m:e>
                    </m:d>
                  </m:e>
                </m:d>
              </m:oMath>
            </m:oMathPara>
          </w:p>
        </w:tc>
        <w:tc>
          <w:tcPr>
            <w:tcW w:w="544" w:type="dxa"/>
            <w:vAlign w:val="center"/>
          </w:tcPr>
          <w:p w14:paraId="1645E79A" w14:textId="04B44CF8" w:rsidR="00C101DC" w:rsidRPr="00AB77B7" w:rsidRDefault="00C101DC" w:rsidP="000C57DB">
            <w:pPr>
              <w:spacing w:before="0"/>
              <w:jc w:val="center"/>
              <w:rPr>
                <w:rFonts w:cs="Times New Roman"/>
                <w:lang w:val="en-US"/>
              </w:rPr>
            </w:pPr>
            <w:bookmarkStart w:id="221" w:name="_Ref501901539"/>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24</w:t>
            </w:r>
            <w:r w:rsidR="005F21A8" w:rsidRPr="00AB77B7">
              <w:rPr>
                <w:rFonts w:cs="Times New Roman"/>
                <w:noProof/>
              </w:rPr>
              <w:fldChar w:fldCharType="end"/>
            </w:r>
            <w:r w:rsidRPr="00AB77B7">
              <w:rPr>
                <w:rFonts w:cs="Times New Roman"/>
              </w:rPr>
              <w:t>)</w:t>
            </w:r>
            <w:bookmarkEnd w:id="221"/>
          </w:p>
        </w:tc>
      </w:tr>
    </w:tbl>
    <w:p w14:paraId="1687A424" w14:textId="6D8F1936" w:rsidR="000064FD" w:rsidRPr="00AB77B7" w:rsidRDefault="0082271E" w:rsidP="00CD2F76">
      <w:pPr>
        <w:rPr>
          <w:rFonts w:cs="Times New Roman"/>
          <w:szCs w:val="24"/>
          <w:lang w:val="en-US"/>
        </w:rPr>
      </w:pPr>
      <w:r w:rsidRPr="00AB77B7">
        <w:rPr>
          <w:rFonts w:cs="Times New Roman"/>
          <w:szCs w:val="24"/>
          <w:lang w:val="en-US"/>
        </w:rPr>
        <w:t xml:space="preserve">Given this expressions, then for a specified </w:t>
      </w:r>
      <w:r w:rsidR="00B15047" w:rsidRPr="00AB77B7">
        <w:rPr>
          <w:rFonts w:cs="Times New Roman"/>
          <w:szCs w:val="24"/>
          <w:lang w:val="en-US"/>
        </w:rPr>
        <w:t>average switching frequency, the corresponding hysteresis b</w:t>
      </w:r>
      <w:r w:rsidR="00B56AC1" w:rsidRPr="00AB77B7">
        <w:rPr>
          <w:rFonts w:cs="Times New Roman"/>
          <w:szCs w:val="24"/>
          <w:lang w:val="en-US"/>
        </w:rPr>
        <w:t>and can be obtained from the above equation</w:t>
      </w:r>
      <w:r w:rsidRPr="00AB77B7">
        <w:rPr>
          <w:rFonts w:cs="Times New Roman"/>
          <w:szCs w:val="24"/>
          <w:lang w:val="en-US"/>
        </w:rPr>
        <w:t>:</w:t>
      </w:r>
    </w:p>
    <w:tbl>
      <w:tblPr>
        <w:tblW w:w="0" w:type="auto"/>
        <w:jc w:val="center"/>
        <w:tblLook w:val="04A0" w:firstRow="1" w:lastRow="0" w:firstColumn="1" w:lastColumn="0" w:noHBand="0" w:noVBand="1"/>
      </w:tblPr>
      <w:tblGrid>
        <w:gridCol w:w="8365"/>
        <w:gridCol w:w="796"/>
      </w:tblGrid>
      <w:tr w:rsidR="00B56AC1" w:rsidRPr="00AB77B7" w14:paraId="104E669D" w14:textId="77777777" w:rsidTr="00B56AC1">
        <w:trPr>
          <w:jc w:val="center"/>
        </w:trPr>
        <w:tc>
          <w:tcPr>
            <w:tcW w:w="8365" w:type="dxa"/>
            <w:vAlign w:val="center"/>
          </w:tcPr>
          <w:p w14:paraId="6CB0A595" w14:textId="77777777" w:rsidR="00B56AC1" w:rsidRPr="00AB77B7" w:rsidRDefault="00B56AC1" w:rsidP="003D21E8">
            <w:pPr>
              <w:jc w:val="center"/>
              <w:rPr>
                <w:rFonts w:cs="Times New Roman"/>
                <w:szCs w:val="24"/>
              </w:rPr>
            </w:pPr>
            <m:oMathPara>
              <m:oMath>
                <m:r>
                  <w:rPr>
                    <w:rFonts w:ascii="Cambria Math" w:hAnsi="Cambria Math" w:cs="Times New Roman"/>
                    <w:szCs w:val="24"/>
                  </w:rPr>
                  <m:t>HB</m:t>
                </m:r>
                <m:r>
                  <w:rPr>
                    <w:rFonts w:ascii="Cambria Math" w:hAnsi="Cambria Math" w:cs="Times New Roman"/>
                  </w:rPr>
                  <m:t>=</m:t>
                </m:r>
                <m:f>
                  <m:fPr>
                    <m:ctrlPr>
                      <w:rPr>
                        <w:rFonts w:ascii="Cambria Math" w:hAnsi="Cambria Math" w:cs="Times New Roman"/>
                        <w:i/>
                        <w:szCs w:val="24"/>
                      </w:rPr>
                    </m:ctrlPr>
                  </m:fPr>
                  <m:num>
                    <m:r>
                      <w:rPr>
                        <w:rFonts w:ascii="Cambria Math" w:hAnsi="Cambria Math" w:cs="Times New Roman"/>
                        <w:szCs w:val="24"/>
                      </w:rPr>
                      <m:t>0.25</m:t>
                    </m:r>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ave</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d>
                  <m:dPr>
                    <m:begChr m:val="{"/>
                    <m:endChr m:val="}"/>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num>
                      <m:den>
                        <m:sSup>
                          <m:sSupPr>
                            <m:ctrlPr>
                              <w:rPr>
                                <w:rFonts w:ascii="Cambria Math" w:hAnsi="Cambria Math" w:cs="Times New Roman"/>
                                <w:i/>
                                <w:szCs w:val="24"/>
                              </w:rPr>
                            </m:ctrlPr>
                          </m:sSupPr>
                          <m:e>
                            <m:r>
                              <w:rPr>
                                <w:rFonts w:ascii="Cambria Math" w:hAnsi="Cambria Math" w:cs="Times New Roman"/>
                                <w:szCs w:val="24"/>
                              </w:rPr>
                              <m:t>2</m:t>
                            </m:r>
                            <m:d>
                              <m:dPr>
                                <m:ctrlPr>
                                  <w:rPr>
                                    <w:rFonts w:ascii="Cambria Math" w:hAnsi="Cambria Math" w:cs="Times New Roman"/>
                                    <w:i/>
                                    <w:szCs w:val="24"/>
                                  </w:rPr>
                                </m:ctrlPr>
                              </m:dPr>
                              <m:e>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e>
                            </m:d>
                          </m:e>
                          <m:sup>
                            <m:r>
                              <w:rPr>
                                <w:rFonts w:ascii="Cambria Math" w:hAnsi="Cambria Math" w:cs="Times New Roman"/>
                                <w:szCs w:val="24"/>
                              </w:rPr>
                              <m:t>2</m:t>
                            </m:r>
                          </m:sup>
                        </m:sSup>
                      </m:den>
                    </m:f>
                    <m:d>
                      <m:dPr>
                        <m:begChr m:val="["/>
                        <m:endChr m:val="]"/>
                        <m:ctrlPr>
                          <w:rPr>
                            <w:rFonts w:ascii="Cambria Math" w:hAnsi="Cambria Math" w:cs="Times New Roman"/>
                            <w:i/>
                          </w:rPr>
                        </m:ctrlPr>
                      </m:dPr>
                      <m:e>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ω</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c</m:t>
                                    </m:r>
                                  </m:sub>
                                </m:sSub>
                              </m:e>
                            </m:d>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e>
                            </m:d>
                          </m:e>
                          <m:sup>
                            <m:r>
                              <w:rPr>
                                <w:rFonts w:ascii="Cambria Math" w:hAnsi="Cambria Math" w:cs="Times New Roman"/>
                              </w:rPr>
                              <m:t>2</m:t>
                            </m:r>
                          </m:sup>
                        </m:sSup>
                      </m:e>
                    </m:d>
                  </m:e>
                </m:d>
              </m:oMath>
            </m:oMathPara>
          </w:p>
        </w:tc>
        <w:tc>
          <w:tcPr>
            <w:tcW w:w="651" w:type="dxa"/>
            <w:vAlign w:val="center"/>
          </w:tcPr>
          <w:p w14:paraId="4FCD4149" w14:textId="37F49CB0" w:rsidR="00B56AC1" w:rsidRPr="00AB77B7" w:rsidRDefault="00B56AC1" w:rsidP="003D21E8">
            <w:pPr>
              <w:jc w:val="center"/>
              <w:rPr>
                <w:rFonts w:cs="Times New Roman"/>
                <w:szCs w:val="24"/>
              </w:rPr>
            </w:pPr>
            <w:bookmarkStart w:id="222" w:name="_Ref493086436"/>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25</w:t>
            </w:r>
            <w:r w:rsidR="00AD1657" w:rsidRPr="00AB77B7">
              <w:rPr>
                <w:rFonts w:cs="Times New Roman"/>
                <w:szCs w:val="24"/>
              </w:rPr>
              <w:fldChar w:fldCharType="end"/>
            </w:r>
            <w:r w:rsidRPr="00AB77B7">
              <w:rPr>
                <w:rFonts w:cs="Times New Roman"/>
                <w:szCs w:val="24"/>
              </w:rPr>
              <w:t>)</w:t>
            </w:r>
            <w:bookmarkEnd w:id="222"/>
          </w:p>
        </w:tc>
      </w:tr>
    </w:tbl>
    <w:p w14:paraId="2A7BC1C7" w14:textId="387A3994" w:rsidR="004F555E" w:rsidRPr="00AB77B7" w:rsidRDefault="0091229C" w:rsidP="00CD2F76">
      <w:pPr>
        <w:rPr>
          <w:rFonts w:cs="Times New Roman"/>
          <w:szCs w:val="24"/>
        </w:rPr>
      </w:pPr>
      <w:r w:rsidRPr="00AB77B7">
        <w:rPr>
          <w:rFonts w:cs="Times New Roman"/>
          <w:szCs w:val="24"/>
          <w:lang w:val="en-US"/>
        </w:rPr>
        <w:t xml:space="preserve">As mentioned </w:t>
      </w:r>
      <w:r w:rsidR="00DA268E" w:rsidRPr="00AB77B7">
        <w:rPr>
          <w:rFonts w:cs="Times New Roman"/>
          <w:szCs w:val="24"/>
          <w:lang w:val="en-US"/>
        </w:rPr>
        <w:t>previously</w:t>
      </w:r>
      <w:r w:rsidRPr="00AB77B7">
        <w:rPr>
          <w:rFonts w:cs="Times New Roman"/>
          <w:szCs w:val="24"/>
          <w:lang w:val="en-US"/>
        </w:rPr>
        <w:t xml:space="preserve">, since the switching process for hysteresis control has </w:t>
      </w:r>
      <w:r w:rsidR="00DA268E" w:rsidRPr="00AB77B7">
        <w:rPr>
          <w:rFonts w:cs="Times New Roman"/>
          <w:szCs w:val="24"/>
          <w:lang w:val="en-US"/>
        </w:rPr>
        <w:t>some d</w:t>
      </w:r>
      <w:r w:rsidR="004F555E" w:rsidRPr="00AB77B7">
        <w:rPr>
          <w:rFonts w:cs="Times New Roman"/>
          <w:szCs w:val="24"/>
          <w:lang w:val="en-US"/>
        </w:rPr>
        <w:t xml:space="preserve">egree of unpredictability </w:t>
      </w:r>
      <w:r w:rsidR="00E130DF" w:rsidRPr="00AB77B7">
        <w:rPr>
          <w:rFonts w:cs="Times New Roman"/>
          <w:szCs w:val="24"/>
          <w:lang w:val="en-US"/>
        </w:rPr>
        <w:t xml:space="preserve">over one electrical cycle, the occupied time for </w:t>
      </w:r>
      <w:r w:rsidR="002C25C0" w:rsidRPr="00AB77B7">
        <w:rPr>
          <w:rFonts w:cs="Times New Roman"/>
          <w:szCs w:val="24"/>
          <w:lang w:val="en-US"/>
        </w:rPr>
        <w:t>each</w:t>
      </w:r>
      <w:r w:rsidR="00E130DF" w:rsidRPr="00AB77B7">
        <w:rPr>
          <w:rFonts w:cs="Times New Roman"/>
          <w:szCs w:val="24"/>
          <w:lang w:val="en-US"/>
        </w:rPr>
        <w:t xml:space="preserve"> </w:t>
      </w:r>
      <w:r w:rsidR="002C25C0" w:rsidRPr="00AB77B7">
        <w:rPr>
          <w:rFonts w:cs="Times New Roman"/>
          <w:szCs w:val="24"/>
          <w:lang w:val="en-US"/>
        </w:rPr>
        <w:t>switching state of the</w:t>
      </w:r>
      <w:r w:rsidR="00E130DF" w:rsidRPr="00AB77B7">
        <w:rPr>
          <w:rFonts w:cs="Times New Roman"/>
          <w:szCs w:val="24"/>
          <w:lang w:val="en-US"/>
        </w:rPr>
        <w:t xml:space="preserve"> 3 phase </w:t>
      </w:r>
      <w:r w:rsidR="002C25C0" w:rsidRPr="00AB77B7">
        <w:rPr>
          <w:rFonts w:cs="Times New Roman"/>
          <w:szCs w:val="24"/>
          <w:lang w:val="en-US"/>
        </w:rPr>
        <w:t xml:space="preserve">inverter is different under different </w:t>
      </w:r>
      <w:r w:rsidR="004F555E" w:rsidRPr="00AB77B7">
        <w:rPr>
          <w:rFonts w:cs="Times New Roman"/>
          <w:szCs w:val="24"/>
          <w:lang w:val="en-US"/>
        </w:rPr>
        <w:t>conditions</w:t>
      </w:r>
      <w:r w:rsidR="002C25C0" w:rsidRPr="00AB77B7">
        <w:rPr>
          <w:rFonts w:cs="Times New Roman"/>
          <w:szCs w:val="24"/>
          <w:lang w:val="en-US"/>
        </w:rPr>
        <w:t xml:space="preserve">. </w:t>
      </w:r>
      <w:r w:rsidR="004F555E" w:rsidRPr="00AB77B7">
        <w:rPr>
          <w:rFonts w:cs="Times New Roman"/>
          <w:szCs w:val="24"/>
          <w:lang w:val="en-US"/>
        </w:rPr>
        <w:t>Hence</w:t>
      </w:r>
      <w:r w:rsidR="002C25C0" w:rsidRPr="00AB77B7">
        <w:rPr>
          <w:rFonts w:cs="Times New Roman"/>
          <w:szCs w:val="24"/>
          <w:lang w:val="en-US"/>
        </w:rPr>
        <w:t xml:space="preserve">, there is no </w:t>
      </w:r>
      <w:r w:rsidR="004F555E" w:rsidRPr="00AB77B7">
        <w:rPr>
          <w:rFonts w:cs="Times New Roman"/>
          <w:szCs w:val="24"/>
          <w:lang w:val="en-US"/>
        </w:rPr>
        <w:t xml:space="preserve">definitive </w:t>
      </w:r>
      <w:r w:rsidR="002C25C0" w:rsidRPr="00AB77B7">
        <w:rPr>
          <w:rFonts w:cs="Times New Roman"/>
          <w:szCs w:val="24"/>
          <w:lang w:val="en-US"/>
        </w:rPr>
        <w:t xml:space="preserve">value for the </w:t>
      </w:r>
      <w:r w:rsidR="00B56AC1" w:rsidRPr="00AB77B7">
        <w:rPr>
          <w:rFonts w:cs="Times New Roman"/>
          <w:szCs w:val="24"/>
          <w:lang w:val="en-US"/>
        </w:rPr>
        <w:t xml:space="preserve">weighted mean voltage coefficient </w:t>
      </w:r>
      <m:oMath>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oMath>
      <w:r w:rsidR="002C25C0" w:rsidRPr="00AB77B7">
        <w:rPr>
          <w:rFonts w:cs="Times New Roman"/>
          <w:szCs w:val="24"/>
        </w:rPr>
        <w:t xml:space="preserve"> in </w:t>
      </w:r>
      <w:r w:rsidR="002C25C0" w:rsidRPr="00AB77B7">
        <w:rPr>
          <w:rFonts w:cs="Times New Roman"/>
          <w:szCs w:val="24"/>
        </w:rPr>
        <w:fldChar w:fldCharType="begin"/>
      </w:r>
      <w:r w:rsidR="002C25C0" w:rsidRPr="00AB77B7">
        <w:rPr>
          <w:rFonts w:cs="Times New Roman"/>
          <w:szCs w:val="24"/>
        </w:rPr>
        <w:instrText xml:space="preserve"> REF _Ref493086436 \h </w:instrText>
      </w:r>
      <w:r w:rsidR="00AB77B7">
        <w:rPr>
          <w:rFonts w:cs="Times New Roman"/>
          <w:szCs w:val="24"/>
        </w:rPr>
        <w:instrText xml:space="preserve"> \* MERGEFORMAT </w:instrText>
      </w:r>
      <w:r w:rsidR="002C25C0" w:rsidRPr="00AB77B7">
        <w:rPr>
          <w:rFonts w:cs="Times New Roman"/>
          <w:szCs w:val="24"/>
        </w:rPr>
      </w:r>
      <w:r w:rsidR="002C25C0" w:rsidRPr="00AB77B7">
        <w:rPr>
          <w:rFonts w:cs="Times New Roman"/>
          <w:szCs w:val="24"/>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25</w:t>
      </w:r>
      <w:r w:rsidR="006D062E" w:rsidRPr="00AB77B7">
        <w:rPr>
          <w:rFonts w:cs="Times New Roman"/>
          <w:szCs w:val="24"/>
        </w:rPr>
        <w:t>)</w:t>
      </w:r>
      <w:r w:rsidR="002C25C0" w:rsidRPr="00AB77B7">
        <w:rPr>
          <w:rFonts w:cs="Times New Roman"/>
          <w:szCs w:val="24"/>
        </w:rPr>
        <w:fldChar w:fldCharType="end"/>
      </w:r>
      <w:r w:rsidR="002C25C0" w:rsidRPr="00AB77B7">
        <w:rPr>
          <w:rFonts w:cs="Times New Roman"/>
          <w:szCs w:val="24"/>
        </w:rPr>
        <w:t>.</w:t>
      </w:r>
    </w:p>
    <w:p w14:paraId="50601D02" w14:textId="4A953E21" w:rsidR="004522E4" w:rsidRDefault="002C25C0" w:rsidP="00CD2F76">
      <w:pPr>
        <w:rPr>
          <w:rFonts w:cs="Times New Roman"/>
          <w:szCs w:val="24"/>
        </w:rPr>
      </w:pPr>
      <w:r w:rsidRPr="00AB77B7">
        <w:rPr>
          <w:rFonts w:cs="Times New Roman"/>
          <w:szCs w:val="24"/>
        </w:rPr>
        <w:t xml:space="preserve">In this initial calculation of hysteresis band, the </w:t>
      </w:r>
      <w:r w:rsidR="001A70CD" w:rsidRPr="00AB77B7">
        <w:rPr>
          <w:rFonts w:cs="Times New Roman"/>
          <w:szCs w:val="24"/>
        </w:rPr>
        <w:t xml:space="preserve">coefficient </w:t>
      </w:r>
      <w:r w:rsidR="004F555E" w:rsidRPr="00AB77B7">
        <w:rPr>
          <w:rFonts w:cs="Times New Roman"/>
          <w:szCs w:val="24"/>
        </w:rPr>
        <w:t xml:space="preserve">was </w:t>
      </w:r>
      <w:r w:rsidR="001A70CD" w:rsidRPr="00AB77B7">
        <w:rPr>
          <w:rFonts w:cs="Times New Roman"/>
          <w:szCs w:val="24"/>
        </w:rPr>
        <w:t xml:space="preserve">set to be 2/3, and the band corresponding to each average switching frequency for every machine belonging to the machine series under constant split ratio design </w:t>
      </w:r>
      <w:r w:rsidR="004F555E" w:rsidRPr="00AB77B7">
        <w:rPr>
          <w:rFonts w:cs="Times New Roman"/>
          <w:szCs w:val="24"/>
        </w:rPr>
        <w:t xml:space="preserve">was </w:t>
      </w:r>
      <w:r w:rsidR="001A70CD" w:rsidRPr="00AB77B7">
        <w:rPr>
          <w:rFonts w:cs="Times New Roman"/>
          <w:szCs w:val="24"/>
        </w:rPr>
        <w:t>calculated and summari</w:t>
      </w:r>
      <w:r w:rsidR="00ED13EF" w:rsidRPr="00AB77B7">
        <w:rPr>
          <w:rFonts w:cs="Times New Roman"/>
          <w:szCs w:val="24"/>
        </w:rPr>
        <w:t>s</w:t>
      </w:r>
      <w:r w:rsidR="001A70CD" w:rsidRPr="00AB77B7">
        <w:rPr>
          <w:rFonts w:cs="Times New Roman"/>
          <w:szCs w:val="24"/>
        </w:rPr>
        <w:t xml:space="preserve">ed in </w:t>
      </w:r>
      <w:r w:rsidR="00682CBB" w:rsidRPr="00AB77B7">
        <w:rPr>
          <w:rFonts w:cs="Times New Roman"/>
          <w:szCs w:val="24"/>
        </w:rPr>
        <w:fldChar w:fldCharType="begin"/>
      </w:r>
      <w:r w:rsidR="00682CBB" w:rsidRPr="00AB77B7">
        <w:rPr>
          <w:rFonts w:cs="Times New Roman"/>
          <w:szCs w:val="24"/>
        </w:rPr>
        <w:instrText xml:space="preserve"> REF _Ref493092717 \h </w:instrText>
      </w:r>
      <w:r w:rsidR="00AB77B7">
        <w:rPr>
          <w:rFonts w:cs="Times New Roman"/>
          <w:szCs w:val="24"/>
        </w:rPr>
        <w:instrText xml:space="preserve"> \* MERGEFORMAT </w:instrText>
      </w:r>
      <w:r w:rsidR="00682CBB" w:rsidRPr="00AB77B7">
        <w:rPr>
          <w:rFonts w:cs="Times New Roman"/>
          <w:szCs w:val="24"/>
        </w:rPr>
      </w:r>
      <w:r w:rsidR="00682CBB" w:rsidRPr="00AB77B7">
        <w:rPr>
          <w:rFonts w:cs="Times New Roman"/>
          <w:szCs w:val="24"/>
        </w:rPr>
        <w:fldChar w:fldCharType="separate"/>
      </w:r>
      <w:r w:rsidR="006D062E" w:rsidRPr="00AB77B7">
        <w:rPr>
          <w:rFonts w:cs="Times New Roman"/>
        </w:rPr>
        <w:t xml:space="preserve">Table </w:t>
      </w:r>
      <w:r w:rsidR="006D062E">
        <w:rPr>
          <w:rFonts w:cs="Times New Roman"/>
          <w:noProof/>
        </w:rPr>
        <w:t>3</w:t>
      </w:r>
      <w:r w:rsidR="006D062E" w:rsidRPr="00AB77B7">
        <w:rPr>
          <w:rFonts w:cs="Times New Roman"/>
          <w:noProof/>
        </w:rPr>
        <w:t>.</w:t>
      </w:r>
      <w:r w:rsidR="006D062E">
        <w:rPr>
          <w:rFonts w:cs="Times New Roman"/>
          <w:noProof/>
        </w:rPr>
        <w:t>1</w:t>
      </w:r>
      <w:r w:rsidR="00682CBB" w:rsidRPr="00AB77B7">
        <w:rPr>
          <w:rFonts w:cs="Times New Roman"/>
          <w:szCs w:val="24"/>
        </w:rPr>
        <w:fldChar w:fldCharType="end"/>
      </w:r>
      <w:r w:rsidR="00682CBB" w:rsidRPr="00AB77B7">
        <w:rPr>
          <w:rFonts w:cs="Times New Roman"/>
          <w:szCs w:val="24"/>
        </w:rPr>
        <w:t xml:space="preserve"> and </w:t>
      </w:r>
      <w:r w:rsidR="00C53952" w:rsidRPr="00AB77B7">
        <w:rPr>
          <w:rFonts w:cs="Times New Roman"/>
          <w:szCs w:val="24"/>
        </w:rPr>
        <w:fldChar w:fldCharType="begin"/>
      </w:r>
      <w:r w:rsidR="00C53952" w:rsidRPr="00AB77B7">
        <w:rPr>
          <w:rFonts w:cs="Times New Roman"/>
          <w:szCs w:val="24"/>
        </w:rPr>
        <w:instrText xml:space="preserve"> REF _Ref493148405 \h </w:instrText>
      </w:r>
      <w:r w:rsidR="00AB77B7">
        <w:rPr>
          <w:rFonts w:cs="Times New Roman"/>
          <w:szCs w:val="24"/>
        </w:rPr>
        <w:instrText xml:space="preserve"> \* MERGEFORMAT </w:instrText>
      </w:r>
      <w:r w:rsidR="00C53952" w:rsidRPr="00AB77B7">
        <w:rPr>
          <w:rFonts w:cs="Times New Roman"/>
          <w:szCs w:val="24"/>
        </w:rPr>
      </w:r>
      <w:r w:rsidR="00C53952" w:rsidRPr="00AB77B7">
        <w:rPr>
          <w:rFonts w:cs="Times New Roman"/>
          <w:szCs w:val="24"/>
        </w:rPr>
        <w:fldChar w:fldCharType="separate"/>
      </w:r>
      <w:r w:rsidR="006D062E" w:rsidRPr="00AB77B7">
        <w:rPr>
          <w:rFonts w:cs="Times New Roman"/>
        </w:rPr>
        <w:t xml:space="preserve">Table </w:t>
      </w:r>
      <w:r w:rsidR="006D062E">
        <w:rPr>
          <w:rFonts w:cs="Times New Roman"/>
          <w:noProof/>
        </w:rPr>
        <w:t>3</w:t>
      </w:r>
      <w:r w:rsidR="006D062E" w:rsidRPr="00AB77B7">
        <w:rPr>
          <w:rFonts w:cs="Times New Roman"/>
          <w:noProof/>
        </w:rPr>
        <w:t>.</w:t>
      </w:r>
      <w:r w:rsidR="006D062E">
        <w:rPr>
          <w:rFonts w:cs="Times New Roman"/>
          <w:noProof/>
        </w:rPr>
        <w:t>2</w:t>
      </w:r>
      <w:r w:rsidR="00C53952" w:rsidRPr="00AB77B7">
        <w:rPr>
          <w:rFonts w:cs="Times New Roman"/>
          <w:szCs w:val="24"/>
        </w:rPr>
        <w:fldChar w:fldCharType="end"/>
      </w:r>
      <w:r w:rsidR="00FE4C5C" w:rsidRPr="00AB77B7">
        <w:rPr>
          <w:rFonts w:cs="Times New Roman"/>
          <w:szCs w:val="24"/>
        </w:rPr>
        <w:t>.</w:t>
      </w:r>
    </w:p>
    <w:p w14:paraId="1BD0BFEC" w14:textId="77777777" w:rsidR="00A5182E" w:rsidRPr="00AB77B7" w:rsidRDefault="00A5182E" w:rsidP="00CD2F76">
      <w:pPr>
        <w:rPr>
          <w:rFonts w:cs="Times New Roman"/>
          <w:szCs w:val="24"/>
        </w:rPr>
      </w:pPr>
    </w:p>
    <w:p w14:paraId="20967D34" w14:textId="25C193F0" w:rsidR="00FE4C5C" w:rsidRPr="00AB77B7" w:rsidRDefault="003D21E8" w:rsidP="003D21E8">
      <w:pPr>
        <w:pStyle w:val="a5"/>
        <w:rPr>
          <w:rFonts w:cs="Times New Roman"/>
        </w:rPr>
      </w:pPr>
      <w:bookmarkStart w:id="223" w:name="_Ref493092717"/>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w:t>
      </w:r>
      <w:r w:rsidR="005F21A8" w:rsidRPr="00AB77B7">
        <w:rPr>
          <w:rFonts w:cs="Times New Roman"/>
          <w:noProof/>
        </w:rPr>
        <w:fldChar w:fldCharType="end"/>
      </w:r>
      <w:bookmarkEnd w:id="223"/>
      <w:r w:rsidRPr="00AB77B7">
        <w:rPr>
          <w:rFonts w:cs="Times New Roman"/>
        </w:rPr>
        <w:t xml:space="preserve"> </w:t>
      </w:r>
      <w:r w:rsidR="00C53952" w:rsidRPr="00AB77B7">
        <w:rPr>
          <w:rFonts w:cs="Times New Roman"/>
        </w:rPr>
        <w:t>Analytically predicted</w:t>
      </w:r>
      <w:r w:rsidR="002762F1" w:rsidRPr="00AB77B7">
        <w:rPr>
          <w:rFonts w:cs="Times New Roman"/>
        </w:rPr>
        <w:t xml:space="preserve"> hysteresis band corresponding to</w:t>
      </w:r>
      <w:r w:rsidRPr="00AB77B7">
        <w:rPr>
          <w:rFonts w:cs="Times New Roman"/>
        </w:rPr>
        <w:t xml:space="preserve"> different average switching frequency </w:t>
      </w:r>
      <w:r w:rsidR="002762F1" w:rsidRPr="00AB77B7">
        <w:rPr>
          <w:rFonts w:cs="Times New Roman"/>
        </w:rPr>
        <w:t xml:space="preserve">for machine series with </w:t>
      </w:r>
      <w:r w:rsidR="006D4F57" w:rsidRPr="00AB77B7">
        <w:rPr>
          <w:rFonts w:cs="Times New Roman"/>
        </w:rPr>
        <w:t xml:space="preserve">electromagnetic </w:t>
      </w:r>
      <w:r w:rsidR="002762F1" w:rsidRPr="00AB77B7">
        <w:rPr>
          <w:rFonts w:cs="Times New Roman"/>
        </w:rPr>
        <w:t>split ratio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1803"/>
        <w:gridCol w:w="1803"/>
        <w:gridCol w:w="1803"/>
        <w:gridCol w:w="1804"/>
      </w:tblGrid>
      <w:tr w:rsidR="002762F1" w:rsidRPr="00A76894" w14:paraId="5262981C" w14:textId="77777777" w:rsidTr="00D663EA">
        <w:trPr>
          <w:jc w:val="center"/>
        </w:trPr>
        <w:tc>
          <w:tcPr>
            <w:tcW w:w="1803" w:type="dxa"/>
            <w:vMerge w:val="restart"/>
            <w:vAlign w:val="center"/>
          </w:tcPr>
          <w:p w14:paraId="484DFE5F" w14:textId="77777777" w:rsidR="002762F1" w:rsidRPr="00A76894" w:rsidRDefault="002762F1" w:rsidP="00A76894">
            <w:pPr>
              <w:pStyle w:val="Table"/>
              <w:spacing w:before="60" w:after="60"/>
              <w:jc w:val="center"/>
              <w:rPr>
                <w:rFonts w:cs="Times New Roman"/>
                <w:b/>
                <w:sz w:val="20"/>
                <w:szCs w:val="20"/>
              </w:rPr>
            </w:pPr>
            <w:r w:rsidRPr="00A76894">
              <w:rPr>
                <w:rFonts w:cs="Times New Roman"/>
                <w:b/>
                <w:sz w:val="20"/>
                <w:szCs w:val="20"/>
              </w:rPr>
              <w:t>Machine number</w:t>
            </w:r>
          </w:p>
        </w:tc>
        <w:tc>
          <w:tcPr>
            <w:tcW w:w="7213" w:type="dxa"/>
            <w:gridSpan w:val="4"/>
            <w:vAlign w:val="center"/>
          </w:tcPr>
          <w:p w14:paraId="73244B1D" w14:textId="77777777" w:rsidR="002762F1" w:rsidRPr="00A76894" w:rsidRDefault="002762F1" w:rsidP="00A76894">
            <w:pPr>
              <w:pStyle w:val="Table"/>
              <w:spacing w:before="60" w:after="60"/>
              <w:jc w:val="center"/>
              <w:rPr>
                <w:rFonts w:cs="Times New Roman"/>
                <w:b/>
                <w:sz w:val="20"/>
                <w:szCs w:val="20"/>
              </w:rPr>
            </w:pPr>
            <w:r w:rsidRPr="00A76894">
              <w:rPr>
                <w:rFonts w:cs="Times New Roman"/>
                <w:b/>
                <w:sz w:val="20"/>
                <w:szCs w:val="20"/>
              </w:rPr>
              <w:t>Hysteresis band (A)</w:t>
            </w:r>
          </w:p>
        </w:tc>
      </w:tr>
      <w:tr w:rsidR="002762F1" w:rsidRPr="00A76894" w14:paraId="2B562A7A" w14:textId="77777777" w:rsidTr="00D663EA">
        <w:trPr>
          <w:jc w:val="center"/>
        </w:trPr>
        <w:tc>
          <w:tcPr>
            <w:tcW w:w="1803" w:type="dxa"/>
            <w:vMerge/>
            <w:vAlign w:val="center"/>
          </w:tcPr>
          <w:p w14:paraId="2B725EB0" w14:textId="77777777" w:rsidR="002762F1" w:rsidRPr="00A76894" w:rsidRDefault="002762F1" w:rsidP="00A76894">
            <w:pPr>
              <w:pStyle w:val="Table"/>
              <w:spacing w:before="60" w:after="60"/>
              <w:jc w:val="center"/>
              <w:rPr>
                <w:rFonts w:cs="Times New Roman"/>
                <w:b/>
                <w:sz w:val="20"/>
                <w:szCs w:val="20"/>
              </w:rPr>
            </w:pPr>
          </w:p>
        </w:tc>
        <w:tc>
          <w:tcPr>
            <w:tcW w:w="1803" w:type="dxa"/>
            <w:vAlign w:val="center"/>
          </w:tcPr>
          <w:p w14:paraId="5DA74AB8" w14:textId="77777777" w:rsidR="002762F1" w:rsidRPr="00A76894" w:rsidRDefault="002762F1" w:rsidP="00A76894">
            <w:pPr>
              <w:pStyle w:val="Table"/>
              <w:spacing w:before="60" w:after="60"/>
              <w:jc w:val="center"/>
              <w:rPr>
                <w:rFonts w:cs="Times New Roman"/>
                <w:b/>
                <w:sz w:val="20"/>
                <w:szCs w:val="20"/>
              </w:rPr>
            </w:pPr>
            <w:r w:rsidRPr="00A76894">
              <w:rPr>
                <w:rFonts w:cs="Times New Roman"/>
                <w:b/>
                <w:sz w:val="20"/>
                <w:szCs w:val="20"/>
              </w:rPr>
              <w:t>5kHz</w:t>
            </w:r>
          </w:p>
        </w:tc>
        <w:tc>
          <w:tcPr>
            <w:tcW w:w="1803" w:type="dxa"/>
            <w:vAlign w:val="center"/>
          </w:tcPr>
          <w:p w14:paraId="75EA6B4D" w14:textId="77777777" w:rsidR="002762F1" w:rsidRPr="00A76894" w:rsidRDefault="002762F1" w:rsidP="00A76894">
            <w:pPr>
              <w:pStyle w:val="Table"/>
              <w:spacing w:before="60" w:after="60"/>
              <w:jc w:val="center"/>
              <w:rPr>
                <w:rFonts w:cs="Times New Roman"/>
                <w:b/>
                <w:sz w:val="20"/>
                <w:szCs w:val="20"/>
              </w:rPr>
            </w:pPr>
            <w:r w:rsidRPr="00A76894">
              <w:rPr>
                <w:rFonts w:cs="Times New Roman"/>
                <w:b/>
                <w:sz w:val="20"/>
                <w:szCs w:val="20"/>
              </w:rPr>
              <w:t>10kHz</w:t>
            </w:r>
          </w:p>
        </w:tc>
        <w:tc>
          <w:tcPr>
            <w:tcW w:w="1803" w:type="dxa"/>
            <w:vAlign w:val="center"/>
          </w:tcPr>
          <w:p w14:paraId="3D236FD8" w14:textId="77777777" w:rsidR="002762F1" w:rsidRPr="00A76894" w:rsidRDefault="002762F1" w:rsidP="00A76894">
            <w:pPr>
              <w:pStyle w:val="Table"/>
              <w:spacing w:before="60" w:after="60"/>
              <w:jc w:val="center"/>
              <w:rPr>
                <w:rFonts w:cs="Times New Roman"/>
                <w:b/>
                <w:sz w:val="20"/>
                <w:szCs w:val="20"/>
              </w:rPr>
            </w:pPr>
            <w:r w:rsidRPr="00A76894">
              <w:rPr>
                <w:rFonts w:cs="Times New Roman"/>
                <w:b/>
                <w:sz w:val="20"/>
                <w:szCs w:val="20"/>
              </w:rPr>
              <w:t>15kHz</w:t>
            </w:r>
          </w:p>
        </w:tc>
        <w:tc>
          <w:tcPr>
            <w:tcW w:w="1804" w:type="dxa"/>
            <w:vAlign w:val="center"/>
          </w:tcPr>
          <w:p w14:paraId="13868983" w14:textId="77777777" w:rsidR="002762F1" w:rsidRPr="00A76894" w:rsidRDefault="002762F1" w:rsidP="00A76894">
            <w:pPr>
              <w:pStyle w:val="Table"/>
              <w:spacing w:before="60" w:after="60"/>
              <w:jc w:val="center"/>
              <w:rPr>
                <w:rFonts w:cs="Times New Roman"/>
                <w:b/>
                <w:sz w:val="20"/>
                <w:szCs w:val="20"/>
              </w:rPr>
            </w:pPr>
            <w:r w:rsidRPr="00A76894">
              <w:rPr>
                <w:rFonts w:cs="Times New Roman"/>
                <w:b/>
                <w:sz w:val="20"/>
                <w:szCs w:val="20"/>
              </w:rPr>
              <w:t>20kHz</w:t>
            </w:r>
          </w:p>
        </w:tc>
      </w:tr>
      <w:tr w:rsidR="002762F1" w:rsidRPr="00A76894" w14:paraId="3DFEC5BB" w14:textId="77777777" w:rsidTr="00D663EA">
        <w:trPr>
          <w:jc w:val="center"/>
        </w:trPr>
        <w:tc>
          <w:tcPr>
            <w:tcW w:w="1803" w:type="dxa"/>
            <w:vAlign w:val="center"/>
          </w:tcPr>
          <w:p w14:paraId="23A85387" w14:textId="77777777" w:rsidR="002762F1" w:rsidRPr="00A76894" w:rsidRDefault="002762F1" w:rsidP="00A76894">
            <w:pPr>
              <w:pStyle w:val="Table"/>
              <w:spacing w:before="60" w:after="60"/>
              <w:jc w:val="center"/>
              <w:rPr>
                <w:rFonts w:cs="Times New Roman"/>
                <w:sz w:val="20"/>
                <w:szCs w:val="20"/>
              </w:rPr>
            </w:pPr>
            <w:r w:rsidRPr="00A76894">
              <w:rPr>
                <w:rFonts w:cs="Times New Roman"/>
                <w:sz w:val="20"/>
                <w:szCs w:val="20"/>
              </w:rPr>
              <w:t>1</w:t>
            </w:r>
          </w:p>
        </w:tc>
        <w:tc>
          <w:tcPr>
            <w:tcW w:w="1803" w:type="dxa"/>
            <w:vAlign w:val="center"/>
          </w:tcPr>
          <w:p w14:paraId="0B992748" w14:textId="77777777" w:rsidR="002762F1" w:rsidRPr="00A76894" w:rsidRDefault="002762F1" w:rsidP="00A76894">
            <w:pPr>
              <w:pStyle w:val="Table"/>
              <w:spacing w:before="60" w:after="60"/>
              <w:jc w:val="center"/>
              <w:rPr>
                <w:rFonts w:cs="Times New Roman"/>
                <w:sz w:val="20"/>
                <w:szCs w:val="20"/>
              </w:rPr>
            </w:pPr>
            <w:r w:rsidRPr="00A76894">
              <w:rPr>
                <w:rFonts w:cs="Times New Roman"/>
                <w:sz w:val="20"/>
                <w:szCs w:val="20"/>
              </w:rPr>
              <w:t>44.47</w:t>
            </w:r>
          </w:p>
        </w:tc>
        <w:tc>
          <w:tcPr>
            <w:tcW w:w="1803" w:type="dxa"/>
            <w:vAlign w:val="center"/>
          </w:tcPr>
          <w:p w14:paraId="0D84A257" w14:textId="77777777" w:rsidR="002762F1" w:rsidRPr="00A76894" w:rsidRDefault="002762F1" w:rsidP="00A76894">
            <w:pPr>
              <w:pStyle w:val="Table"/>
              <w:spacing w:before="60" w:after="60"/>
              <w:jc w:val="center"/>
              <w:rPr>
                <w:rFonts w:cs="Times New Roman"/>
                <w:sz w:val="20"/>
                <w:szCs w:val="20"/>
              </w:rPr>
            </w:pPr>
            <w:r w:rsidRPr="00A76894">
              <w:rPr>
                <w:rFonts w:cs="Times New Roman"/>
                <w:sz w:val="20"/>
                <w:szCs w:val="20"/>
              </w:rPr>
              <w:t>22.23</w:t>
            </w:r>
          </w:p>
        </w:tc>
        <w:tc>
          <w:tcPr>
            <w:tcW w:w="1803" w:type="dxa"/>
            <w:vAlign w:val="center"/>
          </w:tcPr>
          <w:p w14:paraId="3454AB63" w14:textId="77777777" w:rsidR="002762F1" w:rsidRPr="00A76894" w:rsidRDefault="002762F1" w:rsidP="00A76894">
            <w:pPr>
              <w:pStyle w:val="Table"/>
              <w:spacing w:before="60" w:after="60"/>
              <w:jc w:val="center"/>
              <w:rPr>
                <w:rFonts w:cs="Times New Roman"/>
                <w:sz w:val="20"/>
                <w:szCs w:val="20"/>
              </w:rPr>
            </w:pPr>
            <w:r w:rsidRPr="00A76894">
              <w:rPr>
                <w:rFonts w:cs="Times New Roman"/>
                <w:sz w:val="20"/>
                <w:szCs w:val="20"/>
              </w:rPr>
              <w:t>14.82</w:t>
            </w:r>
          </w:p>
        </w:tc>
        <w:tc>
          <w:tcPr>
            <w:tcW w:w="1804" w:type="dxa"/>
            <w:vAlign w:val="center"/>
          </w:tcPr>
          <w:p w14:paraId="2F3FCF41" w14:textId="77777777" w:rsidR="002762F1" w:rsidRPr="00A76894" w:rsidRDefault="00443AC1" w:rsidP="00A76894">
            <w:pPr>
              <w:pStyle w:val="Table"/>
              <w:spacing w:before="60" w:after="60"/>
              <w:jc w:val="center"/>
              <w:rPr>
                <w:rFonts w:cs="Times New Roman"/>
                <w:sz w:val="20"/>
                <w:szCs w:val="20"/>
              </w:rPr>
            </w:pPr>
            <w:r w:rsidRPr="00A76894">
              <w:rPr>
                <w:rFonts w:cs="Times New Roman"/>
                <w:sz w:val="20"/>
                <w:szCs w:val="20"/>
              </w:rPr>
              <w:t>11.12</w:t>
            </w:r>
          </w:p>
        </w:tc>
      </w:tr>
      <w:tr w:rsidR="002762F1" w:rsidRPr="00A76894" w14:paraId="18F46440" w14:textId="77777777" w:rsidTr="00D663EA">
        <w:trPr>
          <w:jc w:val="center"/>
        </w:trPr>
        <w:tc>
          <w:tcPr>
            <w:tcW w:w="1803" w:type="dxa"/>
            <w:vAlign w:val="center"/>
          </w:tcPr>
          <w:p w14:paraId="71F47DF5" w14:textId="77777777" w:rsidR="002762F1" w:rsidRPr="00A76894" w:rsidRDefault="002762F1" w:rsidP="00A76894">
            <w:pPr>
              <w:pStyle w:val="Table"/>
              <w:spacing w:before="60" w:after="60"/>
              <w:jc w:val="center"/>
              <w:rPr>
                <w:rFonts w:cs="Times New Roman"/>
                <w:sz w:val="20"/>
                <w:szCs w:val="20"/>
              </w:rPr>
            </w:pPr>
            <w:r w:rsidRPr="00A76894">
              <w:rPr>
                <w:rFonts w:cs="Times New Roman"/>
                <w:sz w:val="20"/>
                <w:szCs w:val="20"/>
              </w:rPr>
              <w:t>2</w:t>
            </w:r>
          </w:p>
        </w:tc>
        <w:tc>
          <w:tcPr>
            <w:tcW w:w="1803" w:type="dxa"/>
            <w:vAlign w:val="center"/>
          </w:tcPr>
          <w:p w14:paraId="4B9116D7" w14:textId="77777777" w:rsidR="002762F1" w:rsidRPr="00A76894" w:rsidRDefault="00443AC1" w:rsidP="00A76894">
            <w:pPr>
              <w:pStyle w:val="Table"/>
              <w:spacing w:before="60" w:after="60"/>
              <w:jc w:val="center"/>
              <w:rPr>
                <w:rFonts w:cs="Times New Roman"/>
                <w:sz w:val="20"/>
                <w:szCs w:val="20"/>
              </w:rPr>
            </w:pPr>
            <w:r w:rsidRPr="00A76894">
              <w:rPr>
                <w:rFonts w:cs="Times New Roman"/>
                <w:sz w:val="20"/>
                <w:szCs w:val="20"/>
              </w:rPr>
              <w:t>126.10</w:t>
            </w:r>
          </w:p>
        </w:tc>
        <w:tc>
          <w:tcPr>
            <w:tcW w:w="1803" w:type="dxa"/>
            <w:vAlign w:val="center"/>
          </w:tcPr>
          <w:p w14:paraId="1826133E" w14:textId="77777777" w:rsidR="00443AC1" w:rsidRPr="00A76894" w:rsidRDefault="00443AC1" w:rsidP="00A76894">
            <w:pPr>
              <w:pStyle w:val="Table"/>
              <w:spacing w:before="60" w:after="60"/>
              <w:jc w:val="center"/>
              <w:rPr>
                <w:rFonts w:cs="Times New Roman"/>
                <w:sz w:val="20"/>
                <w:szCs w:val="20"/>
              </w:rPr>
            </w:pPr>
            <w:r w:rsidRPr="00A76894">
              <w:rPr>
                <w:rFonts w:cs="Times New Roman"/>
                <w:sz w:val="20"/>
                <w:szCs w:val="20"/>
              </w:rPr>
              <w:t>63.05</w:t>
            </w:r>
          </w:p>
        </w:tc>
        <w:tc>
          <w:tcPr>
            <w:tcW w:w="1803" w:type="dxa"/>
            <w:vAlign w:val="center"/>
          </w:tcPr>
          <w:p w14:paraId="07BD02E6" w14:textId="77777777" w:rsidR="002762F1" w:rsidRPr="00A76894" w:rsidRDefault="00443AC1" w:rsidP="00A76894">
            <w:pPr>
              <w:pStyle w:val="Table"/>
              <w:spacing w:before="60" w:after="60"/>
              <w:jc w:val="center"/>
              <w:rPr>
                <w:rFonts w:cs="Times New Roman"/>
                <w:sz w:val="20"/>
                <w:szCs w:val="20"/>
              </w:rPr>
            </w:pPr>
            <w:r w:rsidRPr="00A76894">
              <w:rPr>
                <w:rFonts w:cs="Times New Roman"/>
                <w:sz w:val="20"/>
                <w:szCs w:val="20"/>
              </w:rPr>
              <w:t>42.03</w:t>
            </w:r>
          </w:p>
        </w:tc>
        <w:tc>
          <w:tcPr>
            <w:tcW w:w="1804" w:type="dxa"/>
            <w:vAlign w:val="center"/>
          </w:tcPr>
          <w:p w14:paraId="7924EF11" w14:textId="77777777" w:rsidR="00443AC1" w:rsidRPr="00A76894" w:rsidRDefault="00443AC1" w:rsidP="00A76894">
            <w:pPr>
              <w:pStyle w:val="Table"/>
              <w:spacing w:before="60" w:after="60"/>
              <w:jc w:val="center"/>
              <w:rPr>
                <w:rFonts w:cs="Times New Roman"/>
                <w:sz w:val="20"/>
                <w:szCs w:val="20"/>
              </w:rPr>
            </w:pPr>
            <w:r w:rsidRPr="00A76894">
              <w:rPr>
                <w:rFonts w:cs="Times New Roman"/>
                <w:sz w:val="20"/>
                <w:szCs w:val="20"/>
              </w:rPr>
              <w:t>31.53</w:t>
            </w:r>
          </w:p>
        </w:tc>
      </w:tr>
      <w:tr w:rsidR="002762F1" w:rsidRPr="00A76894" w14:paraId="4971932A" w14:textId="77777777" w:rsidTr="00D663EA">
        <w:trPr>
          <w:jc w:val="center"/>
        </w:trPr>
        <w:tc>
          <w:tcPr>
            <w:tcW w:w="1803" w:type="dxa"/>
            <w:vAlign w:val="center"/>
          </w:tcPr>
          <w:p w14:paraId="72B6B580" w14:textId="77777777" w:rsidR="002762F1" w:rsidRPr="00A76894" w:rsidRDefault="002762F1" w:rsidP="00A76894">
            <w:pPr>
              <w:pStyle w:val="Table"/>
              <w:spacing w:before="60" w:after="60"/>
              <w:jc w:val="center"/>
              <w:rPr>
                <w:rFonts w:cs="Times New Roman"/>
                <w:sz w:val="20"/>
                <w:szCs w:val="20"/>
              </w:rPr>
            </w:pPr>
            <w:r w:rsidRPr="00A76894">
              <w:rPr>
                <w:rFonts w:cs="Times New Roman"/>
                <w:sz w:val="20"/>
                <w:szCs w:val="20"/>
              </w:rPr>
              <w:t>3</w:t>
            </w:r>
          </w:p>
        </w:tc>
        <w:tc>
          <w:tcPr>
            <w:tcW w:w="1803" w:type="dxa"/>
            <w:vAlign w:val="center"/>
          </w:tcPr>
          <w:p w14:paraId="665DEFED" w14:textId="77777777" w:rsidR="002762F1" w:rsidRPr="00A76894" w:rsidRDefault="00443AC1" w:rsidP="00A76894">
            <w:pPr>
              <w:pStyle w:val="Table"/>
              <w:spacing w:before="60" w:after="60"/>
              <w:jc w:val="center"/>
              <w:rPr>
                <w:rFonts w:cs="Times New Roman"/>
                <w:sz w:val="20"/>
                <w:szCs w:val="20"/>
              </w:rPr>
            </w:pPr>
            <w:r w:rsidRPr="00A76894">
              <w:rPr>
                <w:rFonts w:cs="Times New Roman"/>
                <w:sz w:val="20"/>
                <w:szCs w:val="20"/>
              </w:rPr>
              <w:t>126.67</w:t>
            </w:r>
          </w:p>
        </w:tc>
        <w:tc>
          <w:tcPr>
            <w:tcW w:w="1803" w:type="dxa"/>
            <w:vAlign w:val="center"/>
          </w:tcPr>
          <w:p w14:paraId="3CCA3DD3" w14:textId="77777777" w:rsidR="002762F1" w:rsidRPr="00A76894" w:rsidRDefault="00443AC1" w:rsidP="00A76894">
            <w:pPr>
              <w:pStyle w:val="Table"/>
              <w:spacing w:before="60" w:after="60"/>
              <w:jc w:val="center"/>
              <w:rPr>
                <w:rFonts w:cs="Times New Roman"/>
                <w:sz w:val="20"/>
                <w:szCs w:val="20"/>
              </w:rPr>
            </w:pPr>
            <w:r w:rsidRPr="00A76894">
              <w:rPr>
                <w:rFonts w:cs="Times New Roman"/>
                <w:sz w:val="20"/>
                <w:szCs w:val="20"/>
              </w:rPr>
              <w:t>63.33</w:t>
            </w:r>
          </w:p>
        </w:tc>
        <w:tc>
          <w:tcPr>
            <w:tcW w:w="1803" w:type="dxa"/>
            <w:vAlign w:val="center"/>
          </w:tcPr>
          <w:p w14:paraId="35B2A29E" w14:textId="77777777" w:rsidR="002762F1" w:rsidRPr="00A76894" w:rsidRDefault="00443AC1" w:rsidP="00A76894">
            <w:pPr>
              <w:pStyle w:val="Table"/>
              <w:spacing w:before="60" w:after="60"/>
              <w:jc w:val="center"/>
              <w:rPr>
                <w:rFonts w:cs="Times New Roman"/>
                <w:sz w:val="20"/>
                <w:szCs w:val="20"/>
              </w:rPr>
            </w:pPr>
            <w:r w:rsidRPr="00A76894">
              <w:rPr>
                <w:rFonts w:cs="Times New Roman"/>
                <w:sz w:val="20"/>
                <w:szCs w:val="20"/>
              </w:rPr>
              <w:t>42.22</w:t>
            </w:r>
          </w:p>
        </w:tc>
        <w:tc>
          <w:tcPr>
            <w:tcW w:w="1804" w:type="dxa"/>
            <w:vAlign w:val="center"/>
          </w:tcPr>
          <w:p w14:paraId="21154E82" w14:textId="77777777" w:rsidR="002762F1" w:rsidRPr="00A76894" w:rsidRDefault="00443AC1" w:rsidP="00A76894">
            <w:pPr>
              <w:pStyle w:val="Table"/>
              <w:spacing w:before="60" w:after="60"/>
              <w:jc w:val="center"/>
              <w:rPr>
                <w:rFonts w:cs="Times New Roman"/>
                <w:sz w:val="20"/>
                <w:szCs w:val="20"/>
              </w:rPr>
            </w:pPr>
            <w:r w:rsidRPr="00A76894">
              <w:rPr>
                <w:rFonts w:cs="Times New Roman"/>
                <w:sz w:val="20"/>
                <w:szCs w:val="20"/>
              </w:rPr>
              <w:t>31.67</w:t>
            </w:r>
          </w:p>
        </w:tc>
      </w:tr>
      <w:tr w:rsidR="002762F1" w:rsidRPr="00A76894" w14:paraId="2E2A8587" w14:textId="77777777" w:rsidTr="00D663EA">
        <w:trPr>
          <w:jc w:val="center"/>
        </w:trPr>
        <w:tc>
          <w:tcPr>
            <w:tcW w:w="1803" w:type="dxa"/>
            <w:vAlign w:val="center"/>
          </w:tcPr>
          <w:p w14:paraId="2527861B" w14:textId="77777777" w:rsidR="002762F1" w:rsidRPr="00A76894" w:rsidRDefault="002762F1" w:rsidP="00A76894">
            <w:pPr>
              <w:pStyle w:val="Table"/>
              <w:spacing w:before="60" w:after="60"/>
              <w:jc w:val="center"/>
              <w:rPr>
                <w:rFonts w:cs="Times New Roman"/>
                <w:sz w:val="20"/>
                <w:szCs w:val="20"/>
              </w:rPr>
            </w:pPr>
            <w:r w:rsidRPr="00A76894">
              <w:rPr>
                <w:rFonts w:cs="Times New Roman"/>
                <w:sz w:val="20"/>
                <w:szCs w:val="20"/>
              </w:rPr>
              <w:t>4</w:t>
            </w:r>
          </w:p>
        </w:tc>
        <w:tc>
          <w:tcPr>
            <w:tcW w:w="1803" w:type="dxa"/>
            <w:vAlign w:val="center"/>
          </w:tcPr>
          <w:p w14:paraId="78507719" w14:textId="77777777" w:rsidR="002762F1" w:rsidRPr="00A76894" w:rsidRDefault="00443AC1" w:rsidP="00A76894">
            <w:pPr>
              <w:pStyle w:val="Table"/>
              <w:spacing w:before="60" w:after="60"/>
              <w:jc w:val="center"/>
              <w:rPr>
                <w:rFonts w:cs="Times New Roman"/>
                <w:sz w:val="20"/>
                <w:szCs w:val="20"/>
              </w:rPr>
            </w:pPr>
            <w:r w:rsidRPr="00A76894">
              <w:rPr>
                <w:rFonts w:cs="Times New Roman"/>
                <w:sz w:val="20"/>
                <w:szCs w:val="20"/>
              </w:rPr>
              <w:t>238.90</w:t>
            </w:r>
          </w:p>
        </w:tc>
        <w:tc>
          <w:tcPr>
            <w:tcW w:w="1803" w:type="dxa"/>
            <w:vAlign w:val="center"/>
          </w:tcPr>
          <w:p w14:paraId="41F5EA40" w14:textId="77777777" w:rsidR="002762F1" w:rsidRPr="00A76894" w:rsidRDefault="00A57B0D" w:rsidP="00A76894">
            <w:pPr>
              <w:pStyle w:val="Table"/>
              <w:spacing w:before="60" w:after="60"/>
              <w:jc w:val="center"/>
              <w:rPr>
                <w:rFonts w:cs="Times New Roman"/>
                <w:sz w:val="20"/>
                <w:szCs w:val="20"/>
              </w:rPr>
            </w:pPr>
            <w:r w:rsidRPr="00A76894">
              <w:rPr>
                <w:rFonts w:cs="Times New Roman"/>
                <w:sz w:val="20"/>
                <w:szCs w:val="20"/>
              </w:rPr>
              <w:t>119.45</w:t>
            </w:r>
          </w:p>
        </w:tc>
        <w:tc>
          <w:tcPr>
            <w:tcW w:w="1803" w:type="dxa"/>
            <w:vAlign w:val="center"/>
          </w:tcPr>
          <w:p w14:paraId="12286FF2" w14:textId="77777777" w:rsidR="002762F1" w:rsidRPr="00A76894" w:rsidRDefault="00A57B0D" w:rsidP="00A76894">
            <w:pPr>
              <w:pStyle w:val="Table"/>
              <w:spacing w:before="60" w:after="60"/>
              <w:jc w:val="center"/>
              <w:rPr>
                <w:rFonts w:cs="Times New Roman"/>
                <w:sz w:val="20"/>
                <w:szCs w:val="20"/>
              </w:rPr>
            </w:pPr>
            <w:r w:rsidRPr="00A76894">
              <w:rPr>
                <w:rFonts w:cs="Times New Roman"/>
                <w:sz w:val="20"/>
                <w:szCs w:val="20"/>
              </w:rPr>
              <w:t>79.63</w:t>
            </w:r>
          </w:p>
        </w:tc>
        <w:tc>
          <w:tcPr>
            <w:tcW w:w="1804" w:type="dxa"/>
            <w:vAlign w:val="center"/>
          </w:tcPr>
          <w:p w14:paraId="345B5076" w14:textId="77777777" w:rsidR="002762F1" w:rsidRPr="00A76894" w:rsidRDefault="00A57B0D" w:rsidP="00A76894">
            <w:pPr>
              <w:pStyle w:val="Table"/>
              <w:spacing w:before="60" w:after="60"/>
              <w:jc w:val="center"/>
              <w:rPr>
                <w:rFonts w:cs="Times New Roman"/>
                <w:sz w:val="20"/>
                <w:szCs w:val="20"/>
              </w:rPr>
            </w:pPr>
            <w:r w:rsidRPr="00A76894">
              <w:rPr>
                <w:rFonts w:cs="Times New Roman"/>
                <w:sz w:val="20"/>
                <w:szCs w:val="20"/>
              </w:rPr>
              <w:t>59.72</w:t>
            </w:r>
          </w:p>
        </w:tc>
      </w:tr>
      <w:tr w:rsidR="002762F1" w:rsidRPr="00A76894" w14:paraId="4757DA61" w14:textId="77777777" w:rsidTr="00D663EA">
        <w:trPr>
          <w:jc w:val="center"/>
        </w:trPr>
        <w:tc>
          <w:tcPr>
            <w:tcW w:w="1803" w:type="dxa"/>
            <w:vAlign w:val="center"/>
          </w:tcPr>
          <w:p w14:paraId="30514A89" w14:textId="77777777" w:rsidR="002762F1" w:rsidRPr="00A76894" w:rsidRDefault="002762F1" w:rsidP="00A76894">
            <w:pPr>
              <w:pStyle w:val="Table"/>
              <w:spacing w:before="60" w:after="60"/>
              <w:jc w:val="center"/>
              <w:rPr>
                <w:rFonts w:cs="Times New Roman"/>
                <w:sz w:val="20"/>
                <w:szCs w:val="20"/>
              </w:rPr>
            </w:pPr>
            <w:r w:rsidRPr="00A76894">
              <w:rPr>
                <w:rFonts w:cs="Times New Roman"/>
                <w:sz w:val="20"/>
                <w:szCs w:val="20"/>
              </w:rPr>
              <w:t>5</w:t>
            </w:r>
          </w:p>
        </w:tc>
        <w:tc>
          <w:tcPr>
            <w:tcW w:w="1803" w:type="dxa"/>
            <w:vAlign w:val="center"/>
          </w:tcPr>
          <w:p w14:paraId="39A52FFA" w14:textId="77777777" w:rsidR="002762F1" w:rsidRPr="00A76894" w:rsidRDefault="00A57B0D" w:rsidP="00A76894">
            <w:pPr>
              <w:pStyle w:val="Table"/>
              <w:spacing w:before="60" w:after="60"/>
              <w:jc w:val="center"/>
              <w:rPr>
                <w:rFonts w:cs="Times New Roman"/>
                <w:sz w:val="20"/>
                <w:szCs w:val="20"/>
              </w:rPr>
            </w:pPr>
            <w:r w:rsidRPr="00A76894">
              <w:rPr>
                <w:rFonts w:cs="Times New Roman"/>
                <w:sz w:val="20"/>
                <w:szCs w:val="20"/>
              </w:rPr>
              <w:t>232.41</w:t>
            </w:r>
          </w:p>
        </w:tc>
        <w:tc>
          <w:tcPr>
            <w:tcW w:w="1803" w:type="dxa"/>
            <w:vAlign w:val="center"/>
          </w:tcPr>
          <w:p w14:paraId="112E6B3B" w14:textId="77777777" w:rsidR="002762F1" w:rsidRPr="00A76894" w:rsidRDefault="00A57B0D" w:rsidP="00A76894">
            <w:pPr>
              <w:pStyle w:val="Table"/>
              <w:spacing w:before="60" w:after="60"/>
              <w:jc w:val="center"/>
              <w:rPr>
                <w:rFonts w:cs="Times New Roman"/>
                <w:sz w:val="20"/>
                <w:szCs w:val="20"/>
              </w:rPr>
            </w:pPr>
            <w:r w:rsidRPr="00A76894">
              <w:rPr>
                <w:rFonts w:cs="Times New Roman"/>
                <w:sz w:val="20"/>
                <w:szCs w:val="20"/>
              </w:rPr>
              <w:t>116.21</w:t>
            </w:r>
          </w:p>
        </w:tc>
        <w:tc>
          <w:tcPr>
            <w:tcW w:w="1803" w:type="dxa"/>
            <w:vAlign w:val="center"/>
          </w:tcPr>
          <w:p w14:paraId="3CD46F01" w14:textId="77777777" w:rsidR="002762F1" w:rsidRPr="00A76894" w:rsidRDefault="00A57B0D" w:rsidP="00A76894">
            <w:pPr>
              <w:pStyle w:val="Table"/>
              <w:spacing w:before="60" w:after="60"/>
              <w:jc w:val="center"/>
              <w:rPr>
                <w:rFonts w:cs="Times New Roman"/>
                <w:sz w:val="20"/>
                <w:szCs w:val="20"/>
              </w:rPr>
            </w:pPr>
            <w:r w:rsidRPr="00A76894">
              <w:rPr>
                <w:rFonts w:cs="Times New Roman"/>
                <w:sz w:val="20"/>
                <w:szCs w:val="20"/>
              </w:rPr>
              <w:t>77.47</w:t>
            </w:r>
          </w:p>
        </w:tc>
        <w:tc>
          <w:tcPr>
            <w:tcW w:w="1804" w:type="dxa"/>
            <w:vAlign w:val="center"/>
          </w:tcPr>
          <w:p w14:paraId="3CB35886" w14:textId="77777777" w:rsidR="002762F1" w:rsidRPr="00A76894" w:rsidRDefault="00A57B0D" w:rsidP="00A76894">
            <w:pPr>
              <w:pStyle w:val="Table"/>
              <w:spacing w:before="60" w:after="60"/>
              <w:jc w:val="center"/>
              <w:rPr>
                <w:rFonts w:cs="Times New Roman"/>
                <w:sz w:val="20"/>
                <w:szCs w:val="20"/>
              </w:rPr>
            </w:pPr>
            <w:r w:rsidRPr="00A76894">
              <w:rPr>
                <w:rFonts w:cs="Times New Roman"/>
                <w:sz w:val="20"/>
                <w:szCs w:val="20"/>
              </w:rPr>
              <w:t>58.10</w:t>
            </w:r>
          </w:p>
        </w:tc>
      </w:tr>
      <w:tr w:rsidR="002762F1" w:rsidRPr="00A76894" w14:paraId="6AAC0236" w14:textId="77777777" w:rsidTr="00D663EA">
        <w:trPr>
          <w:jc w:val="center"/>
        </w:trPr>
        <w:tc>
          <w:tcPr>
            <w:tcW w:w="1803" w:type="dxa"/>
            <w:vAlign w:val="center"/>
          </w:tcPr>
          <w:p w14:paraId="1061A2F1" w14:textId="77777777" w:rsidR="002762F1" w:rsidRPr="00A76894" w:rsidRDefault="002762F1" w:rsidP="00A76894">
            <w:pPr>
              <w:pStyle w:val="Table"/>
              <w:spacing w:before="60" w:after="60"/>
              <w:jc w:val="center"/>
              <w:rPr>
                <w:rFonts w:cs="Times New Roman"/>
                <w:sz w:val="20"/>
                <w:szCs w:val="20"/>
              </w:rPr>
            </w:pPr>
            <w:r w:rsidRPr="00A76894">
              <w:rPr>
                <w:rFonts w:cs="Times New Roman"/>
                <w:sz w:val="20"/>
                <w:szCs w:val="20"/>
              </w:rPr>
              <w:t>6</w:t>
            </w:r>
          </w:p>
        </w:tc>
        <w:tc>
          <w:tcPr>
            <w:tcW w:w="1803" w:type="dxa"/>
            <w:vAlign w:val="center"/>
          </w:tcPr>
          <w:p w14:paraId="0CB4BA04" w14:textId="77777777" w:rsidR="002762F1" w:rsidRPr="00A76894" w:rsidRDefault="00A57B0D" w:rsidP="00A76894">
            <w:pPr>
              <w:pStyle w:val="Table"/>
              <w:spacing w:before="60" w:after="60"/>
              <w:jc w:val="center"/>
              <w:rPr>
                <w:rFonts w:cs="Times New Roman"/>
                <w:sz w:val="20"/>
                <w:szCs w:val="20"/>
              </w:rPr>
            </w:pPr>
            <w:r w:rsidRPr="00A76894">
              <w:rPr>
                <w:rFonts w:cs="Times New Roman"/>
                <w:sz w:val="20"/>
                <w:szCs w:val="20"/>
              </w:rPr>
              <w:t>217.99</w:t>
            </w:r>
          </w:p>
        </w:tc>
        <w:tc>
          <w:tcPr>
            <w:tcW w:w="1803" w:type="dxa"/>
            <w:vAlign w:val="center"/>
          </w:tcPr>
          <w:p w14:paraId="0C50E35A" w14:textId="77777777" w:rsidR="002762F1" w:rsidRPr="00A76894" w:rsidRDefault="00A57B0D" w:rsidP="00A76894">
            <w:pPr>
              <w:pStyle w:val="Table"/>
              <w:spacing w:before="60" w:after="60"/>
              <w:jc w:val="center"/>
              <w:rPr>
                <w:rFonts w:cs="Times New Roman"/>
                <w:sz w:val="20"/>
                <w:szCs w:val="20"/>
              </w:rPr>
            </w:pPr>
            <w:r w:rsidRPr="00A76894">
              <w:rPr>
                <w:rFonts w:cs="Times New Roman"/>
                <w:sz w:val="20"/>
                <w:szCs w:val="20"/>
              </w:rPr>
              <w:t>109.00</w:t>
            </w:r>
          </w:p>
        </w:tc>
        <w:tc>
          <w:tcPr>
            <w:tcW w:w="1803" w:type="dxa"/>
            <w:vAlign w:val="center"/>
          </w:tcPr>
          <w:p w14:paraId="162EBA81" w14:textId="77777777" w:rsidR="002762F1" w:rsidRPr="00A76894" w:rsidRDefault="00A57B0D" w:rsidP="00A76894">
            <w:pPr>
              <w:pStyle w:val="Table"/>
              <w:spacing w:before="60" w:after="60"/>
              <w:jc w:val="center"/>
              <w:rPr>
                <w:rFonts w:cs="Times New Roman"/>
                <w:sz w:val="20"/>
                <w:szCs w:val="20"/>
              </w:rPr>
            </w:pPr>
            <w:r w:rsidRPr="00A76894">
              <w:rPr>
                <w:rFonts w:cs="Times New Roman"/>
                <w:sz w:val="20"/>
                <w:szCs w:val="20"/>
              </w:rPr>
              <w:t>72.66</w:t>
            </w:r>
          </w:p>
        </w:tc>
        <w:tc>
          <w:tcPr>
            <w:tcW w:w="1804" w:type="dxa"/>
            <w:vAlign w:val="center"/>
          </w:tcPr>
          <w:p w14:paraId="19B5B34B" w14:textId="77777777" w:rsidR="002762F1" w:rsidRPr="00A76894" w:rsidRDefault="00A57B0D" w:rsidP="00A76894">
            <w:pPr>
              <w:pStyle w:val="Table"/>
              <w:spacing w:before="60" w:after="60"/>
              <w:jc w:val="center"/>
              <w:rPr>
                <w:rFonts w:cs="Times New Roman"/>
                <w:sz w:val="20"/>
                <w:szCs w:val="20"/>
              </w:rPr>
            </w:pPr>
            <w:r w:rsidRPr="00A76894">
              <w:rPr>
                <w:rFonts w:cs="Times New Roman"/>
                <w:sz w:val="20"/>
                <w:szCs w:val="20"/>
              </w:rPr>
              <w:t>54.50</w:t>
            </w:r>
          </w:p>
        </w:tc>
      </w:tr>
      <w:tr w:rsidR="002762F1" w:rsidRPr="00A76894" w14:paraId="3E5D7ECF" w14:textId="77777777" w:rsidTr="00D663EA">
        <w:trPr>
          <w:jc w:val="center"/>
        </w:trPr>
        <w:tc>
          <w:tcPr>
            <w:tcW w:w="1803" w:type="dxa"/>
            <w:vAlign w:val="center"/>
          </w:tcPr>
          <w:p w14:paraId="63DDB3C5" w14:textId="77777777" w:rsidR="002762F1" w:rsidRPr="00A76894" w:rsidRDefault="002762F1" w:rsidP="00A76894">
            <w:pPr>
              <w:pStyle w:val="Table"/>
              <w:spacing w:before="60" w:after="60"/>
              <w:jc w:val="center"/>
              <w:rPr>
                <w:rFonts w:cs="Times New Roman"/>
                <w:sz w:val="20"/>
                <w:szCs w:val="20"/>
              </w:rPr>
            </w:pPr>
            <w:r w:rsidRPr="00A76894">
              <w:rPr>
                <w:rFonts w:cs="Times New Roman"/>
                <w:sz w:val="20"/>
                <w:szCs w:val="20"/>
              </w:rPr>
              <w:t>7</w:t>
            </w:r>
          </w:p>
        </w:tc>
        <w:tc>
          <w:tcPr>
            <w:tcW w:w="1803" w:type="dxa"/>
            <w:vAlign w:val="center"/>
          </w:tcPr>
          <w:p w14:paraId="4B468AD2" w14:textId="77777777" w:rsidR="002762F1" w:rsidRPr="00A76894" w:rsidRDefault="00A57B0D" w:rsidP="00A76894">
            <w:pPr>
              <w:pStyle w:val="Table"/>
              <w:spacing w:before="60" w:after="60"/>
              <w:jc w:val="center"/>
              <w:rPr>
                <w:rFonts w:cs="Times New Roman"/>
                <w:sz w:val="20"/>
                <w:szCs w:val="20"/>
              </w:rPr>
            </w:pPr>
            <w:r w:rsidRPr="00A76894">
              <w:rPr>
                <w:rFonts w:cs="Times New Roman"/>
                <w:sz w:val="20"/>
                <w:szCs w:val="20"/>
              </w:rPr>
              <w:t>545.19</w:t>
            </w:r>
          </w:p>
        </w:tc>
        <w:tc>
          <w:tcPr>
            <w:tcW w:w="1803" w:type="dxa"/>
            <w:vAlign w:val="center"/>
          </w:tcPr>
          <w:p w14:paraId="6C487699" w14:textId="77777777" w:rsidR="002762F1" w:rsidRPr="00A76894" w:rsidRDefault="00A57B0D" w:rsidP="00A76894">
            <w:pPr>
              <w:pStyle w:val="Table"/>
              <w:spacing w:before="60" w:after="60"/>
              <w:jc w:val="center"/>
              <w:rPr>
                <w:rFonts w:cs="Times New Roman"/>
                <w:sz w:val="20"/>
                <w:szCs w:val="20"/>
              </w:rPr>
            </w:pPr>
            <w:r w:rsidRPr="00A76894">
              <w:rPr>
                <w:rFonts w:cs="Times New Roman"/>
                <w:sz w:val="20"/>
                <w:szCs w:val="20"/>
              </w:rPr>
              <w:t>272.60</w:t>
            </w:r>
          </w:p>
        </w:tc>
        <w:tc>
          <w:tcPr>
            <w:tcW w:w="1803" w:type="dxa"/>
            <w:vAlign w:val="center"/>
          </w:tcPr>
          <w:p w14:paraId="32FAC365" w14:textId="77777777" w:rsidR="002762F1" w:rsidRPr="00A76894" w:rsidRDefault="00A57B0D" w:rsidP="00A76894">
            <w:pPr>
              <w:pStyle w:val="Table"/>
              <w:spacing w:before="60" w:after="60"/>
              <w:jc w:val="center"/>
              <w:rPr>
                <w:rFonts w:cs="Times New Roman"/>
                <w:sz w:val="20"/>
                <w:szCs w:val="20"/>
              </w:rPr>
            </w:pPr>
            <w:r w:rsidRPr="00A76894">
              <w:rPr>
                <w:rFonts w:cs="Times New Roman"/>
                <w:sz w:val="20"/>
                <w:szCs w:val="20"/>
              </w:rPr>
              <w:t>181.73</w:t>
            </w:r>
          </w:p>
        </w:tc>
        <w:tc>
          <w:tcPr>
            <w:tcW w:w="1804" w:type="dxa"/>
            <w:vAlign w:val="center"/>
          </w:tcPr>
          <w:p w14:paraId="5926BE40" w14:textId="77777777" w:rsidR="002762F1" w:rsidRPr="00A76894" w:rsidRDefault="00A57B0D" w:rsidP="00A76894">
            <w:pPr>
              <w:pStyle w:val="Table"/>
              <w:spacing w:before="60" w:after="60"/>
              <w:jc w:val="center"/>
              <w:rPr>
                <w:rFonts w:cs="Times New Roman"/>
                <w:sz w:val="20"/>
                <w:szCs w:val="20"/>
              </w:rPr>
            </w:pPr>
            <w:r w:rsidRPr="00A76894">
              <w:rPr>
                <w:rFonts w:cs="Times New Roman"/>
                <w:sz w:val="20"/>
                <w:szCs w:val="20"/>
              </w:rPr>
              <w:t>136.30</w:t>
            </w:r>
          </w:p>
        </w:tc>
      </w:tr>
      <w:tr w:rsidR="002762F1" w:rsidRPr="00A76894" w14:paraId="5A49134A" w14:textId="77777777" w:rsidTr="00D663EA">
        <w:trPr>
          <w:jc w:val="center"/>
        </w:trPr>
        <w:tc>
          <w:tcPr>
            <w:tcW w:w="1803" w:type="dxa"/>
            <w:vAlign w:val="center"/>
          </w:tcPr>
          <w:p w14:paraId="23D691B5" w14:textId="77777777" w:rsidR="002762F1" w:rsidRPr="00A76894" w:rsidRDefault="002762F1" w:rsidP="00A76894">
            <w:pPr>
              <w:pStyle w:val="Table"/>
              <w:spacing w:before="60" w:after="60"/>
              <w:jc w:val="center"/>
              <w:rPr>
                <w:rFonts w:cs="Times New Roman"/>
                <w:sz w:val="20"/>
                <w:szCs w:val="20"/>
              </w:rPr>
            </w:pPr>
            <w:r w:rsidRPr="00A76894">
              <w:rPr>
                <w:rFonts w:cs="Times New Roman"/>
                <w:sz w:val="20"/>
                <w:szCs w:val="20"/>
              </w:rPr>
              <w:t>8</w:t>
            </w:r>
          </w:p>
        </w:tc>
        <w:tc>
          <w:tcPr>
            <w:tcW w:w="1803" w:type="dxa"/>
            <w:vAlign w:val="center"/>
          </w:tcPr>
          <w:p w14:paraId="79A0A3AB" w14:textId="77777777" w:rsidR="002762F1" w:rsidRPr="00A76894" w:rsidRDefault="00BE3733" w:rsidP="00A76894">
            <w:pPr>
              <w:pStyle w:val="Table"/>
              <w:spacing w:before="60" w:after="60"/>
              <w:jc w:val="center"/>
              <w:rPr>
                <w:rFonts w:cs="Times New Roman"/>
                <w:sz w:val="20"/>
                <w:szCs w:val="20"/>
              </w:rPr>
            </w:pPr>
            <w:r w:rsidRPr="00A76894">
              <w:rPr>
                <w:rFonts w:cs="Times New Roman"/>
                <w:sz w:val="20"/>
                <w:szCs w:val="20"/>
              </w:rPr>
              <w:t>583.66</w:t>
            </w:r>
          </w:p>
        </w:tc>
        <w:tc>
          <w:tcPr>
            <w:tcW w:w="1803" w:type="dxa"/>
            <w:vAlign w:val="center"/>
          </w:tcPr>
          <w:p w14:paraId="22B3CBF0" w14:textId="77777777" w:rsidR="002762F1" w:rsidRPr="00A76894" w:rsidRDefault="00A57B0D" w:rsidP="00A76894">
            <w:pPr>
              <w:pStyle w:val="Table"/>
              <w:spacing w:before="60" w:after="60"/>
              <w:jc w:val="center"/>
              <w:rPr>
                <w:rFonts w:cs="Times New Roman"/>
                <w:sz w:val="20"/>
                <w:szCs w:val="20"/>
              </w:rPr>
            </w:pPr>
            <w:r w:rsidRPr="00A76894">
              <w:rPr>
                <w:rFonts w:cs="Times New Roman"/>
                <w:sz w:val="20"/>
                <w:szCs w:val="20"/>
              </w:rPr>
              <w:t>291.83</w:t>
            </w:r>
          </w:p>
        </w:tc>
        <w:tc>
          <w:tcPr>
            <w:tcW w:w="1803" w:type="dxa"/>
            <w:vAlign w:val="center"/>
          </w:tcPr>
          <w:p w14:paraId="66A3708E" w14:textId="77777777" w:rsidR="002762F1" w:rsidRPr="00A76894" w:rsidRDefault="00BE3733" w:rsidP="00A76894">
            <w:pPr>
              <w:pStyle w:val="Table"/>
              <w:spacing w:before="60" w:after="60"/>
              <w:jc w:val="center"/>
              <w:rPr>
                <w:rFonts w:cs="Times New Roman"/>
                <w:sz w:val="20"/>
                <w:szCs w:val="20"/>
              </w:rPr>
            </w:pPr>
            <w:r w:rsidRPr="00A76894">
              <w:rPr>
                <w:rFonts w:cs="Times New Roman"/>
                <w:sz w:val="20"/>
                <w:szCs w:val="20"/>
              </w:rPr>
              <w:t>194.55</w:t>
            </w:r>
          </w:p>
        </w:tc>
        <w:tc>
          <w:tcPr>
            <w:tcW w:w="1804" w:type="dxa"/>
            <w:vAlign w:val="center"/>
          </w:tcPr>
          <w:p w14:paraId="2721E489" w14:textId="77777777" w:rsidR="002762F1" w:rsidRPr="00A76894" w:rsidRDefault="00BE3733" w:rsidP="00A76894">
            <w:pPr>
              <w:pStyle w:val="Table"/>
              <w:spacing w:before="60" w:after="60"/>
              <w:jc w:val="center"/>
              <w:rPr>
                <w:rFonts w:cs="Times New Roman"/>
                <w:sz w:val="20"/>
                <w:szCs w:val="20"/>
              </w:rPr>
            </w:pPr>
            <w:r w:rsidRPr="00A76894">
              <w:rPr>
                <w:rFonts w:cs="Times New Roman"/>
                <w:sz w:val="20"/>
                <w:szCs w:val="20"/>
              </w:rPr>
              <w:t>145.91</w:t>
            </w:r>
          </w:p>
        </w:tc>
      </w:tr>
      <w:tr w:rsidR="002762F1" w:rsidRPr="00A76894" w14:paraId="6F743DBC" w14:textId="77777777" w:rsidTr="00D663EA">
        <w:trPr>
          <w:jc w:val="center"/>
        </w:trPr>
        <w:tc>
          <w:tcPr>
            <w:tcW w:w="1803" w:type="dxa"/>
            <w:vAlign w:val="center"/>
          </w:tcPr>
          <w:p w14:paraId="4075EE93" w14:textId="77777777" w:rsidR="002762F1" w:rsidRPr="00A76894" w:rsidRDefault="002762F1" w:rsidP="00A76894">
            <w:pPr>
              <w:pStyle w:val="Table"/>
              <w:spacing w:before="60" w:after="60"/>
              <w:jc w:val="center"/>
              <w:rPr>
                <w:rFonts w:cs="Times New Roman"/>
                <w:sz w:val="20"/>
                <w:szCs w:val="20"/>
              </w:rPr>
            </w:pPr>
            <w:r w:rsidRPr="00A76894">
              <w:rPr>
                <w:rFonts w:cs="Times New Roman"/>
                <w:sz w:val="20"/>
                <w:szCs w:val="20"/>
              </w:rPr>
              <w:t>9</w:t>
            </w:r>
          </w:p>
        </w:tc>
        <w:tc>
          <w:tcPr>
            <w:tcW w:w="1803" w:type="dxa"/>
            <w:vAlign w:val="center"/>
          </w:tcPr>
          <w:p w14:paraId="074E5E70" w14:textId="77777777" w:rsidR="002762F1" w:rsidRPr="00A76894" w:rsidRDefault="00BE3733" w:rsidP="00A76894">
            <w:pPr>
              <w:pStyle w:val="Table"/>
              <w:spacing w:before="60" w:after="60"/>
              <w:jc w:val="center"/>
              <w:rPr>
                <w:rFonts w:cs="Times New Roman"/>
                <w:sz w:val="20"/>
                <w:szCs w:val="20"/>
              </w:rPr>
            </w:pPr>
            <w:r w:rsidRPr="00A76894">
              <w:rPr>
                <w:rFonts w:cs="Times New Roman"/>
                <w:sz w:val="20"/>
                <w:szCs w:val="20"/>
              </w:rPr>
              <w:t>519.01</w:t>
            </w:r>
          </w:p>
        </w:tc>
        <w:tc>
          <w:tcPr>
            <w:tcW w:w="1803" w:type="dxa"/>
            <w:vAlign w:val="center"/>
          </w:tcPr>
          <w:p w14:paraId="6489AAC7" w14:textId="77777777" w:rsidR="002762F1" w:rsidRPr="00A76894" w:rsidRDefault="00BE3733" w:rsidP="00A76894">
            <w:pPr>
              <w:pStyle w:val="Table"/>
              <w:spacing w:before="60" w:after="60"/>
              <w:jc w:val="center"/>
              <w:rPr>
                <w:rFonts w:cs="Times New Roman"/>
                <w:sz w:val="20"/>
                <w:szCs w:val="20"/>
              </w:rPr>
            </w:pPr>
            <w:r w:rsidRPr="00A76894">
              <w:rPr>
                <w:rFonts w:cs="Times New Roman"/>
                <w:sz w:val="20"/>
                <w:szCs w:val="20"/>
              </w:rPr>
              <w:t>259.50</w:t>
            </w:r>
          </w:p>
        </w:tc>
        <w:tc>
          <w:tcPr>
            <w:tcW w:w="1803" w:type="dxa"/>
            <w:vAlign w:val="center"/>
          </w:tcPr>
          <w:p w14:paraId="1069880F" w14:textId="77777777" w:rsidR="002762F1" w:rsidRPr="00A76894" w:rsidRDefault="00BE3733" w:rsidP="00A76894">
            <w:pPr>
              <w:pStyle w:val="Table"/>
              <w:spacing w:before="60" w:after="60"/>
              <w:jc w:val="center"/>
              <w:rPr>
                <w:rFonts w:cs="Times New Roman"/>
                <w:sz w:val="20"/>
                <w:szCs w:val="20"/>
              </w:rPr>
            </w:pPr>
            <w:r w:rsidRPr="00A76894">
              <w:rPr>
                <w:rFonts w:cs="Times New Roman"/>
                <w:sz w:val="20"/>
                <w:szCs w:val="20"/>
              </w:rPr>
              <w:t>173.00</w:t>
            </w:r>
          </w:p>
        </w:tc>
        <w:tc>
          <w:tcPr>
            <w:tcW w:w="1804" w:type="dxa"/>
            <w:vAlign w:val="center"/>
          </w:tcPr>
          <w:p w14:paraId="3B957347" w14:textId="77777777" w:rsidR="002762F1" w:rsidRPr="00A76894" w:rsidRDefault="00BE3733" w:rsidP="00A76894">
            <w:pPr>
              <w:pStyle w:val="Table"/>
              <w:spacing w:before="60" w:after="60"/>
              <w:jc w:val="center"/>
              <w:rPr>
                <w:rFonts w:cs="Times New Roman"/>
                <w:sz w:val="20"/>
                <w:szCs w:val="20"/>
              </w:rPr>
            </w:pPr>
            <w:r w:rsidRPr="00A76894">
              <w:rPr>
                <w:rFonts w:cs="Times New Roman"/>
                <w:sz w:val="20"/>
                <w:szCs w:val="20"/>
              </w:rPr>
              <w:t>129.75</w:t>
            </w:r>
          </w:p>
        </w:tc>
      </w:tr>
      <w:tr w:rsidR="002762F1" w:rsidRPr="00A76894" w14:paraId="7474D086" w14:textId="77777777" w:rsidTr="00D663EA">
        <w:trPr>
          <w:jc w:val="center"/>
        </w:trPr>
        <w:tc>
          <w:tcPr>
            <w:tcW w:w="1803" w:type="dxa"/>
            <w:vAlign w:val="center"/>
          </w:tcPr>
          <w:p w14:paraId="5971586C" w14:textId="77777777" w:rsidR="002762F1" w:rsidRPr="00A76894" w:rsidRDefault="002762F1" w:rsidP="00A76894">
            <w:pPr>
              <w:pStyle w:val="Table"/>
              <w:spacing w:before="60" w:after="60"/>
              <w:jc w:val="center"/>
              <w:rPr>
                <w:rFonts w:cs="Times New Roman"/>
                <w:sz w:val="20"/>
                <w:szCs w:val="20"/>
              </w:rPr>
            </w:pPr>
            <w:r w:rsidRPr="00A76894">
              <w:rPr>
                <w:rFonts w:cs="Times New Roman"/>
                <w:sz w:val="20"/>
                <w:szCs w:val="20"/>
              </w:rPr>
              <w:t>10</w:t>
            </w:r>
          </w:p>
        </w:tc>
        <w:tc>
          <w:tcPr>
            <w:tcW w:w="1803" w:type="dxa"/>
            <w:vAlign w:val="center"/>
          </w:tcPr>
          <w:p w14:paraId="6C59FC47" w14:textId="77777777" w:rsidR="002762F1" w:rsidRPr="00A76894" w:rsidRDefault="00BE3733" w:rsidP="00A76894">
            <w:pPr>
              <w:pStyle w:val="Table"/>
              <w:spacing w:before="60" w:after="60"/>
              <w:jc w:val="center"/>
              <w:rPr>
                <w:rFonts w:cs="Times New Roman"/>
                <w:sz w:val="20"/>
                <w:szCs w:val="20"/>
              </w:rPr>
            </w:pPr>
            <w:r w:rsidRPr="00A76894">
              <w:rPr>
                <w:rFonts w:cs="Times New Roman"/>
                <w:sz w:val="20"/>
                <w:szCs w:val="20"/>
              </w:rPr>
              <w:t>2110.57</w:t>
            </w:r>
          </w:p>
        </w:tc>
        <w:tc>
          <w:tcPr>
            <w:tcW w:w="1803" w:type="dxa"/>
            <w:vAlign w:val="center"/>
          </w:tcPr>
          <w:p w14:paraId="53300FDA" w14:textId="77777777" w:rsidR="002762F1" w:rsidRPr="00A76894" w:rsidRDefault="00BE3733" w:rsidP="00A76894">
            <w:pPr>
              <w:pStyle w:val="Table"/>
              <w:spacing w:before="60" w:after="60"/>
              <w:jc w:val="center"/>
              <w:rPr>
                <w:rFonts w:cs="Times New Roman"/>
                <w:sz w:val="20"/>
                <w:szCs w:val="20"/>
              </w:rPr>
            </w:pPr>
            <w:r w:rsidRPr="00A76894">
              <w:rPr>
                <w:rFonts w:cs="Times New Roman"/>
                <w:sz w:val="20"/>
                <w:szCs w:val="20"/>
              </w:rPr>
              <w:t>1055.29</w:t>
            </w:r>
          </w:p>
        </w:tc>
        <w:tc>
          <w:tcPr>
            <w:tcW w:w="1803" w:type="dxa"/>
            <w:vAlign w:val="center"/>
          </w:tcPr>
          <w:p w14:paraId="75DCF2F0" w14:textId="77777777" w:rsidR="002762F1" w:rsidRPr="00A76894" w:rsidRDefault="00BE3733" w:rsidP="00A76894">
            <w:pPr>
              <w:pStyle w:val="Table"/>
              <w:spacing w:before="60" w:after="60"/>
              <w:jc w:val="center"/>
              <w:rPr>
                <w:rFonts w:cs="Times New Roman"/>
                <w:sz w:val="20"/>
                <w:szCs w:val="20"/>
              </w:rPr>
            </w:pPr>
            <w:r w:rsidRPr="00A76894">
              <w:rPr>
                <w:rFonts w:cs="Times New Roman"/>
                <w:sz w:val="20"/>
                <w:szCs w:val="20"/>
              </w:rPr>
              <w:t>703.52</w:t>
            </w:r>
          </w:p>
        </w:tc>
        <w:tc>
          <w:tcPr>
            <w:tcW w:w="1804" w:type="dxa"/>
            <w:vAlign w:val="center"/>
          </w:tcPr>
          <w:p w14:paraId="3860CBBD" w14:textId="77777777" w:rsidR="002762F1" w:rsidRPr="00A76894" w:rsidRDefault="00BE3733" w:rsidP="00A76894">
            <w:pPr>
              <w:pStyle w:val="Table"/>
              <w:spacing w:before="60" w:after="60"/>
              <w:jc w:val="center"/>
              <w:rPr>
                <w:rFonts w:cs="Times New Roman"/>
                <w:sz w:val="20"/>
                <w:szCs w:val="20"/>
              </w:rPr>
            </w:pPr>
            <w:r w:rsidRPr="00A76894">
              <w:rPr>
                <w:rFonts w:cs="Times New Roman"/>
                <w:sz w:val="20"/>
                <w:szCs w:val="20"/>
              </w:rPr>
              <w:t>527.64</w:t>
            </w:r>
          </w:p>
        </w:tc>
      </w:tr>
      <w:tr w:rsidR="002762F1" w:rsidRPr="00A76894" w14:paraId="5C2C5ED3" w14:textId="77777777" w:rsidTr="00D663EA">
        <w:trPr>
          <w:jc w:val="center"/>
        </w:trPr>
        <w:tc>
          <w:tcPr>
            <w:tcW w:w="1803" w:type="dxa"/>
            <w:vAlign w:val="center"/>
          </w:tcPr>
          <w:p w14:paraId="40708DBB" w14:textId="77777777" w:rsidR="002762F1" w:rsidRPr="00A76894" w:rsidRDefault="002762F1" w:rsidP="00A76894">
            <w:pPr>
              <w:pStyle w:val="Table"/>
              <w:spacing w:before="60" w:after="60"/>
              <w:jc w:val="center"/>
              <w:rPr>
                <w:rFonts w:cs="Times New Roman"/>
                <w:sz w:val="20"/>
                <w:szCs w:val="20"/>
              </w:rPr>
            </w:pPr>
            <w:r w:rsidRPr="00A76894">
              <w:rPr>
                <w:rFonts w:cs="Times New Roman"/>
                <w:sz w:val="20"/>
                <w:szCs w:val="20"/>
              </w:rPr>
              <w:t>12</w:t>
            </w:r>
          </w:p>
        </w:tc>
        <w:tc>
          <w:tcPr>
            <w:tcW w:w="1803" w:type="dxa"/>
            <w:vAlign w:val="center"/>
          </w:tcPr>
          <w:p w14:paraId="38FA0BE3" w14:textId="77777777" w:rsidR="002762F1" w:rsidRPr="00A76894" w:rsidRDefault="00BE3733" w:rsidP="00A76894">
            <w:pPr>
              <w:pStyle w:val="Table"/>
              <w:spacing w:before="60" w:after="60"/>
              <w:jc w:val="center"/>
              <w:rPr>
                <w:rFonts w:cs="Times New Roman"/>
                <w:sz w:val="20"/>
                <w:szCs w:val="20"/>
              </w:rPr>
            </w:pPr>
            <w:r w:rsidRPr="00A76894">
              <w:rPr>
                <w:rFonts w:cs="Times New Roman"/>
                <w:sz w:val="20"/>
                <w:szCs w:val="20"/>
              </w:rPr>
              <w:t>1740.89</w:t>
            </w:r>
          </w:p>
        </w:tc>
        <w:tc>
          <w:tcPr>
            <w:tcW w:w="1803" w:type="dxa"/>
            <w:vAlign w:val="center"/>
          </w:tcPr>
          <w:p w14:paraId="6BA6CBD8" w14:textId="77777777" w:rsidR="002762F1" w:rsidRPr="00A76894" w:rsidRDefault="00BE3733" w:rsidP="00A76894">
            <w:pPr>
              <w:pStyle w:val="Table"/>
              <w:spacing w:before="60" w:after="60"/>
              <w:jc w:val="center"/>
              <w:rPr>
                <w:rFonts w:cs="Times New Roman"/>
                <w:sz w:val="20"/>
                <w:szCs w:val="20"/>
              </w:rPr>
            </w:pPr>
            <w:r w:rsidRPr="00A76894">
              <w:rPr>
                <w:rFonts w:cs="Times New Roman"/>
                <w:sz w:val="20"/>
                <w:szCs w:val="20"/>
              </w:rPr>
              <w:t>870.45</w:t>
            </w:r>
          </w:p>
        </w:tc>
        <w:tc>
          <w:tcPr>
            <w:tcW w:w="1803" w:type="dxa"/>
            <w:vAlign w:val="center"/>
          </w:tcPr>
          <w:p w14:paraId="78E70923" w14:textId="77777777" w:rsidR="002762F1" w:rsidRPr="00A76894" w:rsidRDefault="00BE3733" w:rsidP="00A76894">
            <w:pPr>
              <w:pStyle w:val="Table"/>
              <w:spacing w:before="60" w:after="60"/>
              <w:jc w:val="center"/>
              <w:rPr>
                <w:rFonts w:cs="Times New Roman"/>
                <w:sz w:val="20"/>
                <w:szCs w:val="20"/>
              </w:rPr>
            </w:pPr>
            <w:r w:rsidRPr="00A76894">
              <w:rPr>
                <w:rFonts w:cs="Times New Roman"/>
                <w:sz w:val="20"/>
                <w:szCs w:val="20"/>
              </w:rPr>
              <w:t>580.30</w:t>
            </w:r>
          </w:p>
        </w:tc>
        <w:tc>
          <w:tcPr>
            <w:tcW w:w="1804" w:type="dxa"/>
            <w:vAlign w:val="center"/>
          </w:tcPr>
          <w:p w14:paraId="525684AA" w14:textId="77777777" w:rsidR="002762F1" w:rsidRPr="00A76894" w:rsidRDefault="00BE3733" w:rsidP="00A76894">
            <w:pPr>
              <w:pStyle w:val="Table"/>
              <w:spacing w:before="60" w:after="60"/>
              <w:jc w:val="center"/>
              <w:rPr>
                <w:rFonts w:cs="Times New Roman"/>
                <w:sz w:val="20"/>
                <w:szCs w:val="20"/>
              </w:rPr>
            </w:pPr>
            <w:r w:rsidRPr="00A76894">
              <w:rPr>
                <w:rFonts w:cs="Times New Roman"/>
                <w:sz w:val="20"/>
                <w:szCs w:val="20"/>
              </w:rPr>
              <w:t>435.22</w:t>
            </w:r>
          </w:p>
        </w:tc>
      </w:tr>
    </w:tbl>
    <w:p w14:paraId="2D3EA22A" w14:textId="733405A5" w:rsidR="002762F1" w:rsidRPr="00AB77B7" w:rsidRDefault="00682CBB" w:rsidP="00682CBB">
      <w:pPr>
        <w:pStyle w:val="a5"/>
        <w:rPr>
          <w:rFonts w:cs="Times New Roman"/>
        </w:rPr>
      </w:pPr>
      <w:bookmarkStart w:id="224" w:name="_Ref493148405"/>
      <w:r w:rsidRPr="00AB77B7">
        <w:rPr>
          <w:rFonts w:cs="Times New Roman"/>
        </w:rPr>
        <w:lastRenderedPageBreak/>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bookmarkEnd w:id="224"/>
      <w:r w:rsidRPr="00AB77B7">
        <w:rPr>
          <w:rFonts w:cs="Times New Roman"/>
        </w:rPr>
        <w:t xml:space="preserve"> </w:t>
      </w:r>
      <w:r w:rsidR="00C53952" w:rsidRPr="00AB77B7">
        <w:rPr>
          <w:rFonts w:cs="Times New Roman"/>
        </w:rPr>
        <w:t>Analytically predicted</w:t>
      </w:r>
      <w:r w:rsidRPr="00AB77B7">
        <w:rPr>
          <w:rFonts w:cs="Times New Roman"/>
        </w:rPr>
        <w:t xml:space="preserve"> hysteresis band corresponding to different average switching frequency for machine series with mechanical split ratio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1803"/>
        <w:gridCol w:w="1803"/>
        <w:gridCol w:w="1803"/>
        <w:gridCol w:w="1804"/>
      </w:tblGrid>
      <w:tr w:rsidR="00682CBB" w:rsidRPr="00A76894" w14:paraId="4FAE1DFF" w14:textId="77777777" w:rsidTr="00D663EA">
        <w:trPr>
          <w:jc w:val="center"/>
        </w:trPr>
        <w:tc>
          <w:tcPr>
            <w:tcW w:w="1803" w:type="dxa"/>
            <w:vMerge w:val="restart"/>
            <w:vAlign w:val="center"/>
          </w:tcPr>
          <w:p w14:paraId="56DFF31B" w14:textId="77777777" w:rsidR="00682CBB" w:rsidRPr="00A76894" w:rsidRDefault="00682CBB" w:rsidP="00A76894">
            <w:pPr>
              <w:pStyle w:val="Table"/>
              <w:spacing w:before="60" w:after="60"/>
              <w:jc w:val="center"/>
              <w:rPr>
                <w:rFonts w:cs="Times New Roman"/>
                <w:b/>
                <w:sz w:val="20"/>
                <w:szCs w:val="20"/>
              </w:rPr>
            </w:pPr>
            <w:r w:rsidRPr="00A76894">
              <w:rPr>
                <w:rFonts w:cs="Times New Roman"/>
                <w:b/>
                <w:sz w:val="20"/>
                <w:szCs w:val="20"/>
              </w:rPr>
              <w:t>Machine number</w:t>
            </w:r>
          </w:p>
        </w:tc>
        <w:tc>
          <w:tcPr>
            <w:tcW w:w="7213" w:type="dxa"/>
            <w:gridSpan w:val="4"/>
            <w:vAlign w:val="center"/>
          </w:tcPr>
          <w:p w14:paraId="687E4872" w14:textId="77777777" w:rsidR="00682CBB" w:rsidRPr="00A76894" w:rsidRDefault="00682CBB" w:rsidP="00A76894">
            <w:pPr>
              <w:pStyle w:val="Table"/>
              <w:spacing w:before="60" w:after="60"/>
              <w:jc w:val="center"/>
              <w:rPr>
                <w:rFonts w:cs="Times New Roman"/>
                <w:b/>
                <w:sz w:val="20"/>
                <w:szCs w:val="20"/>
              </w:rPr>
            </w:pPr>
            <w:r w:rsidRPr="00A76894">
              <w:rPr>
                <w:rFonts w:cs="Times New Roman"/>
                <w:b/>
                <w:sz w:val="20"/>
                <w:szCs w:val="20"/>
              </w:rPr>
              <w:t>Hysteresis band (A)</w:t>
            </w:r>
          </w:p>
        </w:tc>
      </w:tr>
      <w:tr w:rsidR="000F7571" w:rsidRPr="00A76894" w14:paraId="0CC8AB7F" w14:textId="77777777" w:rsidTr="00D663EA">
        <w:trPr>
          <w:jc w:val="center"/>
        </w:trPr>
        <w:tc>
          <w:tcPr>
            <w:tcW w:w="1803" w:type="dxa"/>
            <w:vMerge/>
            <w:vAlign w:val="center"/>
          </w:tcPr>
          <w:p w14:paraId="65C19EA5" w14:textId="77777777" w:rsidR="00682CBB" w:rsidRPr="00A76894" w:rsidRDefault="00682CBB" w:rsidP="00A76894">
            <w:pPr>
              <w:pStyle w:val="Table"/>
              <w:spacing w:before="60" w:after="60"/>
              <w:jc w:val="center"/>
              <w:rPr>
                <w:rFonts w:cs="Times New Roman"/>
                <w:b/>
                <w:sz w:val="20"/>
                <w:szCs w:val="20"/>
              </w:rPr>
            </w:pPr>
          </w:p>
        </w:tc>
        <w:tc>
          <w:tcPr>
            <w:tcW w:w="1803" w:type="dxa"/>
            <w:vAlign w:val="center"/>
          </w:tcPr>
          <w:p w14:paraId="4FF00611" w14:textId="77777777" w:rsidR="00682CBB" w:rsidRPr="00A76894" w:rsidRDefault="00682CBB" w:rsidP="00A76894">
            <w:pPr>
              <w:pStyle w:val="Table"/>
              <w:spacing w:before="60" w:after="60"/>
              <w:jc w:val="center"/>
              <w:rPr>
                <w:rFonts w:cs="Times New Roman"/>
                <w:b/>
                <w:sz w:val="20"/>
                <w:szCs w:val="20"/>
              </w:rPr>
            </w:pPr>
            <w:r w:rsidRPr="00A76894">
              <w:rPr>
                <w:rFonts w:cs="Times New Roman"/>
                <w:b/>
                <w:sz w:val="20"/>
                <w:szCs w:val="20"/>
              </w:rPr>
              <w:t>5kHz</w:t>
            </w:r>
          </w:p>
        </w:tc>
        <w:tc>
          <w:tcPr>
            <w:tcW w:w="1803" w:type="dxa"/>
            <w:vAlign w:val="center"/>
          </w:tcPr>
          <w:p w14:paraId="4625AA1E" w14:textId="77777777" w:rsidR="00682CBB" w:rsidRPr="00A76894" w:rsidRDefault="00682CBB" w:rsidP="00A76894">
            <w:pPr>
              <w:pStyle w:val="Table"/>
              <w:spacing w:before="60" w:after="60"/>
              <w:jc w:val="center"/>
              <w:rPr>
                <w:rFonts w:cs="Times New Roman"/>
                <w:b/>
                <w:sz w:val="20"/>
                <w:szCs w:val="20"/>
              </w:rPr>
            </w:pPr>
            <w:r w:rsidRPr="00A76894">
              <w:rPr>
                <w:rFonts w:cs="Times New Roman"/>
                <w:b/>
                <w:sz w:val="20"/>
                <w:szCs w:val="20"/>
              </w:rPr>
              <w:t>10kHz</w:t>
            </w:r>
          </w:p>
        </w:tc>
        <w:tc>
          <w:tcPr>
            <w:tcW w:w="1803" w:type="dxa"/>
            <w:vAlign w:val="center"/>
          </w:tcPr>
          <w:p w14:paraId="2DFC28FA" w14:textId="77777777" w:rsidR="00682CBB" w:rsidRPr="00A76894" w:rsidRDefault="00682CBB" w:rsidP="00A76894">
            <w:pPr>
              <w:pStyle w:val="Table"/>
              <w:spacing w:before="60" w:after="60"/>
              <w:jc w:val="center"/>
              <w:rPr>
                <w:rFonts w:cs="Times New Roman"/>
                <w:b/>
                <w:sz w:val="20"/>
                <w:szCs w:val="20"/>
              </w:rPr>
            </w:pPr>
            <w:r w:rsidRPr="00A76894">
              <w:rPr>
                <w:rFonts w:cs="Times New Roman"/>
                <w:b/>
                <w:sz w:val="20"/>
                <w:szCs w:val="20"/>
              </w:rPr>
              <w:t>15kHz</w:t>
            </w:r>
          </w:p>
        </w:tc>
        <w:tc>
          <w:tcPr>
            <w:tcW w:w="1804" w:type="dxa"/>
            <w:vAlign w:val="center"/>
          </w:tcPr>
          <w:p w14:paraId="3DBCBDC3" w14:textId="77777777" w:rsidR="00682CBB" w:rsidRPr="00A76894" w:rsidRDefault="00682CBB" w:rsidP="00A76894">
            <w:pPr>
              <w:pStyle w:val="Table"/>
              <w:spacing w:before="60" w:after="60"/>
              <w:jc w:val="center"/>
              <w:rPr>
                <w:rFonts w:cs="Times New Roman"/>
                <w:b/>
                <w:sz w:val="20"/>
                <w:szCs w:val="20"/>
              </w:rPr>
            </w:pPr>
            <w:r w:rsidRPr="00A76894">
              <w:rPr>
                <w:rFonts w:cs="Times New Roman"/>
                <w:b/>
                <w:sz w:val="20"/>
                <w:szCs w:val="20"/>
              </w:rPr>
              <w:t>20kHz</w:t>
            </w:r>
          </w:p>
        </w:tc>
      </w:tr>
      <w:tr w:rsidR="000F7571" w:rsidRPr="00A76894" w14:paraId="53D17ABF" w14:textId="77777777" w:rsidTr="00D663EA">
        <w:trPr>
          <w:jc w:val="center"/>
        </w:trPr>
        <w:tc>
          <w:tcPr>
            <w:tcW w:w="1803" w:type="dxa"/>
            <w:vAlign w:val="center"/>
          </w:tcPr>
          <w:p w14:paraId="0967EFD2" w14:textId="77777777" w:rsidR="00682CBB" w:rsidRPr="00A76894" w:rsidRDefault="00682CBB" w:rsidP="00A76894">
            <w:pPr>
              <w:pStyle w:val="Table"/>
              <w:spacing w:before="60" w:after="60"/>
              <w:jc w:val="center"/>
              <w:rPr>
                <w:rFonts w:cs="Times New Roman"/>
                <w:sz w:val="20"/>
                <w:szCs w:val="20"/>
              </w:rPr>
            </w:pPr>
            <w:r w:rsidRPr="00A76894">
              <w:rPr>
                <w:rFonts w:cs="Times New Roman"/>
                <w:sz w:val="20"/>
                <w:szCs w:val="20"/>
              </w:rPr>
              <w:t>1</w:t>
            </w:r>
          </w:p>
        </w:tc>
        <w:tc>
          <w:tcPr>
            <w:tcW w:w="1803" w:type="dxa"/>
            <w:vAlign w:val="center"/>
          </w:tcPr>
          <w:p w14:paraId="7368061B"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44.01</w:t>
            </w:r>
          </w:p>
        </w:tc>
        <w:tc>
          <w:tcPr>
            <w:tcW w:w="1803" w:type="dxa"/>
            <w:vAlign w:val="center"/>
          </w:tcPr>
          <w:p w14:paraId="78BF2A33"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22.01</w:t>
            </w:r>
          </w:p>
        </w:tc>
        <w:tc>
          <w:tcPr>
            <w:tcW w:w="1803" w:type="dxa"/>
            <w:vAlign w:val="center"/>
          </w:tcPr>
          <w:p w14:paraId="58C2D20C"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14.67</w:t>
            </w:r>
          </w:p>
        </w:tc>
        <w:tc>
          <w:tcPr>
            <w:tcW w:w="1804" w:type="dxa"/>
            <w:vAlign w:val="center"/>
          </w:tcPr>
          <w:p w14:paraId="45010960"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11.00</w:t>
            </w:r>
          </w:p>
        </w:tc>
      </w:tr>
      <w:tr w:rsidR="000F7571" w:rsidRPr="00A76894" w14:paraId="163C547F" w14:textId="77777777" w:rsidTr="00D663EA">
        <w:trPr>
          <w:jc w:val="center"/>
        </w:trPr>
        <w:tc>
          <w:tcPr>
            <w:tcW w:w="1803" w:type="dxa"/>
            <w:vAlign w:val="center"/>
          </w:tcPr>
          <w:p w14:paraId="265EC72E" w14:textId="77777777" w:rsidR="00682CBB" w:rsidRPr="00A76894" w:rsidRDefault="00682CBB" w:rsidP="00A76894">
            <w:pPr>
              <w:pStyle w:val="Table"/>
              <w:spacing w:before="60" w:after="60"/>
              <w:jc w:val="center"/>
              <w:rPr>
                <w:rFonts w:cs="Times New Roman"/>
                <w:sz w:val="20"/>
                <w:szCs w:val="20"/>
              </w:rPr>
            </w:pPr>
            <w:r w:rsidRPr="00A76894">
              <w:rPr>
                <w:rFonts w:cs="Times New Roman"/>
                <w:sz w:val="20"/>
                <w:szCs w:val="20"/>
              </w:rPr>
              <w:t>2</w:t>
            </w:r>
          </w:p>
        </w:tc>
        <w:tc>
          <w:tcPr>
            <w:tcW w:w="1803" w:type="dxa"/>
            <w:vAlign w:val="center"/>
          </w:tcPr>
          <w:p w14:paraId="1D0C08BA"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125.15</w:t>
            </w:r>
          </w:p>
        </w:tc>
        <w:tc>
          <w:tcPr>
            <w:tcW w:w="1803" w:type="dxa"/>
            <w:vAlign w:val="center"/>
          </w:tcPr>
          <w:p w14:paraId="71B79950"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62.58</w:t>
            </w:r>
          </w:p>
        </w:tc>
        <w:tc>
          <w:tcPr>
            <w:tcW w:w="1803" w:type="dxa"/>
            <w:vAlign w:val="center"/>
          </w:tcPr>
          <w:p w14:paraId="2B8198C9"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41.72</w:t>
            </w:r>
          </w:p>
        </w:tc>
        <w:tc>
          <w:tcPr>
            <w:tcW w:w="1804" w:type="dxa"/>
            <w:vAlign w:val="center"/>
          </w:tcPr>
          <w:p w14:paraId="25CF2147"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31.29</w:t>
            </w:r>
          </w:p>
        </w:tc>
      </w:tr>
      <w:tr w:rsidR="000F7571" w:rsidRPr="00A76894" w14:paraId="11469373" w14:textId="77777777" w:rsidTr="00D663EA">
        <w:trPr>
          <w:jc w:val="center"/>
        </w:trPr>
        <w:tc>
          <w:tcPr>
            <w:tcW w:w="1803" w:type="dxa"/>
            <w:vAlign w:val="center"/>
          </w:tcPr>
          <w:p w14:paraId="23824C5A" w14:textId="77777777" w:rsidR="00682CBB" w:rsidRPr="00A76894" w:rsidRDefault="00682CBB" w:rsidP="00A76894">
            <w:pPr>
              <w:pStyle w:val="Table"/>
              <w:spacing w:before="60" w:after="60"/>
              <w:jc w:val="center"/>
              <w:rPr>
                <w:rFonts w:cs="Times New Roman"/>
                <w:sz w:val="20"/>
                <w:szCs w:val="20"/>
              </w:rPr>
            </w:pPr>
            <w:r w:rsidRPr="00A76894">
              <w:rPr>
                <w:rFonts w:cs="Times New Roman"/>
                <w:sz w:val="20"/>
                <w:szCs w:val="20"/>
              </w:rPr>
              <w:t>3</w:t>
            </w:r>
          </w:p>
        </w:tc>
        <w:tc>
          <w:tcPr>
            <w:tcW w:w="1803" w:type="dxa"/>
            <w:vAlign w:val="center"/>
          </w:tcPr>
          <w:p w14:paraId="58B7E5B8"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135.85</w:t>
            </w:r>
          </w:p>
        </w:tc>
        <w:tc>
          <w:tcPr>
            <w:tcW w:w="1803" w:type="dxa"/>
            <w:vAlign w:val="center"/>
          </w:tcPr>
          <w:p w14:paraId="21F4B98F"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67.92</w:t>
            </w:r>
          </w:p>
        </w:tc>
        <w:tc>
          <w:tcPr>
            <w:tcW w:w="1803" w:type="dxa"/>
            <w:vAlign w:val="center"/>
          </w:tcPr>
          <w:p w14:paraId="447F6423"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45.28</w:t>
            </w:r>
          </w:p>
        </w:tc>
        <w:tc>
          <w:tcPr>
            <w:tcW w:w="1804" w:type="dxa"/>
            <w:vAlign w:val="center"/>
          </w:tcPr>
          <w:p w14:paraId="66316D9A"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33.96</w:t>
            </w:r>
          </w:p>
        </w:tc>
      </w:tr>
      <w:tr w:rsidR="000F7571" w:rsidRPr="00A76894" w14:paraId="1C595BFB" w14:textId="77777777" w:rsidTr="00D663EA">
        <w:trPr>
          <w:jc w:val="center"/>
        </w:trPr>
        <w:tc>
          <w:tcPr>
            <w:tcW w:w="1803" w:type="dxa"/>
            <w:vAlign w:val="center"/>
          </w:tcPr>
          <w:p w14:paraId="5B9368D5" w14:textId="77777777" w:rsidR="00682CBB" w:rsidRPr="00A76894" w:rsidRDefault="00682CBB" w:rsidP="00A76894">
            <w:pPr>
              <w:pStyle w:val="Table"/>
              <w:spacing w:before="60" w:after="60"/>
              <w:jc w:val="center"/>
              <w:rPr>
                <w:rFonts w:cs="Times New Roman"/>
                <w:sz w:val="20"/>
                <w:szCs w:val="20"/>
              </w:rPr>
            </w:pPr>
            <w:r w:rsidRPr="00A76894">
              <w:rPr>
                <w:rFonts w:cs="Times New Roman"/>
                <w:sz w:val="20"/>
                <w:szCs w:val="20"/>
              </w:rPr>
              <w:t>4</w:t>
            </w:r>
          </w:p>
        </w:tc>
        <w:tc>
          <w:tcPr>
            <w:tcW w:w="1803" w:type="dxa"/>
            <w:vAlign w:val="center"/>
          </w:tcPr>
          <w:p w14:paraId="4129AD36"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132.43</w:t>
            </w:r>
          </w:p>
        </w:tc>
        <w:tc>
          <w:tcPr>
            <w:tcW w:w="1803" w:type="dxa"/>
            <w:vAlign w:val="center"/>
          </w:tcPr>
          <w:p w14:paraId="76E6D7CA"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66.21</w:t>
            </w:r>
          </w:p>
        </w:tc>
        <w:tc>
          <w:tcPr>
            <w:tcW w:w="1803" w:type="dxa"/>
            <w:vAlign w:val="center"/>
          </w:tcPr>
          <w:p w14:paraId="10F16529"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44.14</w:t>
            </w:r>
          </w:p>
        </w:tc>
        <w:tc>
          <w:tcPr>
            <w:tcW w:w="1804" w:type="dxa"/>
            <w:vAlign w:val="center"/>
          </w:tcPr>
          <w:p w14:paraId="17C28447"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33.11</w:t>
            </w:r>
          </w:p>
        </w:tc>
      </w:tr>
      <w:tr w:rsidR="000F7571" w:rsidRPr="00A76894" w14:paraId="4B9FD481" w14:textId="77777777" w:rsidTr="00D663EA">
        <w:trPr>
          <w:jc w:val="center"/>
        </w:trPr>
        <w:tc>
          <w:tcPr>
            <w:tcW w:w="1803" w:type="dxa"/>
            <w:vAlign w:val="center"/>
          </w:tcPr>
          <w:p w14:paraId="2B2A6AE6" w14:textId="77777777" w:rsidR="00682CBB" w:rsidRPr="00A76894" w:rsidRDefault="00682CBB" w:rsidP="00A76894">
            <w:pPr>
              <w:pStyle w:val="Table"/>
              <w:spacing w:before="60" w:after="60"/>
              <w:jc w:val="center"/>
              <w:rPr>
                <w:rFonts w:cs="Times New Roman"/>
                <w:sz w:val="20"/>
                <w:szCs w:val="20"/>
              </w:rPr>
            </w:pPr>
            <w:r w:rsidRPr="00A76894">
              <w:rPr>
                <w:rFonts w:cs="Times New Roman"/>
                <w:sz w:val="20"/>
                <w:szCs w:val="20"/>
              </w:rPr>
              <w:t>5</w:t>
            </w:r>
          </w:p>
        </w:tc>
        <w:tc>
          <w:tcPr>
            <w:tcW w:w="1803" w:type="dxa"/>
            <w:vAlign w:val="center"/>
          </w:tcPr>
          <w:p w14:paraId="1553D4AC"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274.60</w:t>
            </w:r>
          </w:p>
        </w:tc>
        <w:tc>
          <w:tcPr>
            <w:tcW w:w="1803" w:type="dxa"/>
            <w:vAlign w:val="center"/>
          </w:tcPr>
          <w:p w14:paraId="4C12792A" w14:textId="77777777" w:rsidR="00682CBB" w:rsidRPr="00A76894" w:rsidRDefault="000D545C" w:rsidP="00A76894">
            <w:pPr>
              <w:pStyle w:val="Table"/>
              <w:spacing w:before="60" w:after="60"/>
              <w:jc w:val="center"/>
              <w:rPr>
                <w:rFonts w:cs="Times New Roman"/>
                <w:sz w:val="20"/>
                <w:szCs w:val="20"/>
              </w:rPr>
            </w:pPr>
            <w:r w:rsidRPr="00A76894">
              <w:rPr>
                <w:rFonts w:cs="Times New Roman"/>
                <w:sz w:val="20"/>
                <w:szCs w:val="20"/>
              </w:rPr>
              <w:t>137.30</w:t>
            </w:r>
          </w:p>
        </w:tc>
        <w:tc>
          <w:tcPr>
            <w:tcW w:w="1803" w:type="dxa"/>
            <w:vAlign w:val="center"/>
          </w:tcPr>
          <w:p w14:paraId="7BBF2050" w14:textId="77777777" w:rsidR="00682CBB" w:rsidRPr="00A76894" w:rsidRDefault="00907756" w:rsidP="00A76894">
            <w:pPr>
              <w:pStyle w:val="Table"/>
              <w:spacing w:before="60" w:after="60"/>
              <w:jc w:val="center"/>
              <w:rPr>
                <w:rFonts w:cs="Times New Roman"/>
                <w:sz w:val="20"/>
                <w:szCs w:val="20"/>
              </w:rPr>
            </w:pPr>
            <w:r w:rsidRPr="00A76894">
              <w:rPr>
                <w:rFonts w:cs="Times New Roman"/>
                <w:sz w:val="20"/>
                <w:szCs w:val="20"/>
              </w:rPr>
              <w:t>91.53</w:t>
            </w:r>
          </w:p>
        </w:tc>
        <w:tc>
          <w:tcPr>
            <w:tcW w:w="1804" w:type="dxa"/>
            <w:vAlign w:val="center"/>
          </w:tcPr>
          <w:p w14:paraId="6E479804" w14:textId="77777777" w:rsidR="00682CBB" w:rsidRPr="00A76894" w:rsidRDefault="00907756" w:rsidP="00A76894">
            <w:pPr>
              <w:pStyle w:val="Table"/>
              <w:spacing w:before="60" w:after="60"/>
              <w:jc w:val="center"/>
              <w:rPr>
                <w:rFonts w:cs="Times New Roman"/>
                <w:sz w:val="20"/>
                <w:szCs w:val="20"/>
              </w:rPr>
            </w:pPr>
            <w:r w:rsidRPr="00A76894">
              <w:rPr>
                <w:rFonts w:cs="Times New Roman"/>
                <w:sz w:val="20"/>
                <w:szCs w:val="20"/>
              </w:rPr>
              <w:t>68.65</w:t>
            </w:r>
          </w:p>
        </w:tc>
      </w:tr>
      <w:tr w:rsidR="000F7571" w:rsidRPr="00A76894" w14:paraId="4289CA81" w14:textId="77777777" w:rsidTr="00D663EA">
        <w:trPr>
          <w:jc w:val="center"/>
        </w:trPr>
        <w:tc>
          <w:tcPr>
            <w:tcW w:w="1803" w:type="dxa"/>
            <w:vAlign w:val="center"/>
          </w:tcPr>
          <w:p w14:paraId="4DA826DD" w14:textId="77777777" w:rsidR="00682CBB" w:rsidRPr="00A76894" w:rsidRDefault="00682CBB" w:rsidP="00A76894">
            <w:pPr>
              <w:pStyle w:val="Table"/>
              <w:spacing w:before="60" w:after="60"/>
              <w:jc w:val="center"/>
              <w:rPr>
                <w:rFonts w:cs="Times New Roman"/>
                <w:sz w:val="20"/>
                <w:szCs w:val="20"/>
              </w:rPr>
            </w:pPr>
            <w:r w:rsidRPr="00A76894">
              <w:rPr>
                <w:rFonts w:cs="Times New Roman"/>
                <w:sz w:val="20"/>
                <w:szCs w:val="20"/>
              </w:rPr>
              <w:t>6</w:t>
            </w:r>
          </w:p>
        </w:tc>
        <w:tc>
          <w:tcPr>
            <w:tcW w:w="1803" w:type="dxa"/>
            <w:vAlign w:val="center"/>
          </w:tcPr>
          <w:p w14:paraId="46E7C97F" w14:textId="77777777" w:rsidR="00682CBB" w:rsidRPr="00A76894" w:rsidRDefault="00907756" w:rsidP="00A76894">
            <w:pPr>
              <w:pStyle w:val="Table"/>
              <w:spacing w:before="60" w:after="60"/>
              <w:jc w:val="center"/>
              <w:rPr>
                <w:rFonts w:cs="Times New Roman"/>
                <w:sz w:val="20"/>
                <w:szCs w:val="20"/>
              </w:rPr>
            </w:pPr>
            <w:r w:rsidRPr="00A76894">
              <w:rPr>
                <w:rFonts w:cs="Times New Roman"/>
                <w:sz w:val="20"/>
                <w:szCs w:val="20"/>
              </w:rPr>
              <w:t>266.31</w:t>
            </w:r>
          </w:p>
        </w:tc>
        <w:tc>
          <w:tcPr>
            <w:tcW w:w="1803" w:type="dxa"/>
            <w:vAlign w:val="center"/>
          </w:tcPr>
          <w:p w14:paraId="4529E57A" w14:textId="77777777" w:rsidR="00682CBB" w:rsidRPr="00A76894" w:rsidRDefault="00907756" w:rsidP="00A76894">
            <w:pPr>
              <w:pStyle w:val="Table"/>
              <w:spacing w:before="60" w:after="60"/>
              <w:jc w:val="center"/>
              <w:rPr>
                <w:rFonts w:cs="Times New Roman"/>
                <w:sz w:val="20"/>
                <w:szCs w:val="20"/>
              </w:rPr>
            </w:pPr>
            <w:r w:rsidRPr="00A76894">
              <w:rPr>
                <w:rFonts w:cs="Times New Roman"/>
                <w:sz w:val="20"/>
                <w:szCs w:val="20"/>
              </w:rPr>
              <w:t>133.15</w:t>
            </w:r>
          </w:p>
        </w:tc>
        <w:tc>
          <w:tcPr>
            <w:tcW w:w="1803" w:type="dxa"/>
            <w:vAlign w:val="center"/>
          </w:tcPr>
          <w:p w14:paraId="73555913" w14:textId="77777777" w:rsidR="00682CBB" w:rsidRPr="00A76894" w:rsidRDefault="00907756" w:rsidP="00A76894">
            <w:pPr>
              <w:pStyle w:val="Table"/>
              <w:spacing w:before="60" w:after="60"/>
              <w:jc w:val="center"/>
              <w:rPr>
                <w:rFonts w:cs="Times New Roman"/>
                <w:sz w:val="20"/>
                <w:szCs w:val="20"/>
              </w:rPr>
            </w:pPr>
            <w:r w:rsidRPr="00A76894">
              <w:rPr>
                <w:rFonts w:cs="Times New Roman"/>
                <w:sz w:val="20"/>
                <w:szCs w:val="20"/>
              </w:rPr>
              <w:t>88.77</w:t>
            </w:r>
          </w:p>
        </w:tc>
        <w:tc>
          <w:tcPr>
            <w:tcW w:w="1804" w:type="dxa"/>
            <w:vAlign w:val="center"/>
          </w:tcPr>
          <w:p w14:paraId="2C47335A" w14:textId="77777777" w:rsidR="00682CBB" w:rsidRPr="00A76894" w:rsidRDefault="00907756" w:rsidP="00A76894">
            <w:pPr>
              <w:pStyle w:val="Table"/>
              <w:spacing w:before="60" w:after="60"/>
              <w:jc w:val="center"/>
              <w:rPr>
                <w:rFonts w:cs="Times New Roman"/>
                <w:sz w:val="20"/>
                <w:szCs w:val="20"/>
              </w:rPr>
            </w:pPr>
            <w:r w:rsidRPr="00A76894">
              <w:rPr>
                <w:rFonts w:cs="Times New Roman"/>
                <w:sz w:val="20"/>
                <w:szCs w:val="20"/>
              </w:rPr>
              <w:t>66.58</w:t>
            </w:r>
          </w:p>
        </w:tc>
      </w:tr>
      <w:tr w:rsidR="000F7571" w:rsidRPr="00A76894" w14:paraId="54DF5364" w14:textId="77777777" w:rsidTr="00D663EA">
        <w:trPr>
          <w:jc w:val="center"/>
        </w:trPr>
        <w:tc>
          <w:tcPr>
            <w:tcW w:w="1803" w:type="dxa"/>
            <w:vAlign w:val="center"/>
          </w:tcPr>
          <w:p w14:paraId="3B2A834A" w14:textId="77777777" w:rsidR="00682CBB" w:rsidRPr="00A76894" w:rsidRDefault="00682CBB" w:rsidP="00A76894">
            <w:pPr>
              <w:pStyle w:val="Table"/>
              <w:spacing w:before="60" w:after="60"/>
              <w:jc w:val="center"/>
              <w:rPr>
                <w:rFonts w:cs="Times New Roman"/>
                <w:sz w:val="20"/>
                <w:szCs w:val="20"/>
              </w:rPr>
            </w:pPr>
            <w:r w:rsidRPr="00A76894">
              <w:rPr>
                <w:rFonts w:cs="Times New Roman"/>
                <w:sz w:val="20"/>
                <w:szCs w:val="20"/>
              </w:rPr>
              <w:t>7</w:t>
            </w:r>
          </w:p>
        </w:tc>
        <w:tc>
          <w:tcPr>
            <w:tcW w:w="1803" w:type="dxa"/>
            <w:vAlign w:val="center"/>
          </w:tcPr>
          <w:p w14:paraId="68FB9236" w14:textId="77777777" w:rsidR="00682CBB" w:rsidRPr="00A76894" w:rsidRDefault="00CA2862" w:rsidP="00A76894">
            <w:pPr>
              <w:pStyle w:val="Table"/>
              <w:spacing w:before="60" w:after="60"/>
              <w:jc w:val="center"/>
              <w:rPr>
                <w:rFonts w:cs="Times New Roman"/>
                <w:sz w:val="20"/>
                <w:szCs w:val="20"/>
              </w:rPr>
            </w:pPr>
            <w:r w:rsidRPr="00A76894">
              <w:rPr>
                <w:rFonts w:cs="Times New Roman"/>
                <w:sz w:val="20"/>
                <w:szCs w:val="20"/>
              </w:rPr>
              <w:t>253.66</w:t>
            </w:r>
          </w:p>
        </w:tc>
        <w:tc>
          <w:tcPr>
            <w:tcW w:w="1803" w:type="dxa"/>
            <w:vAlign w:val="center"/>
          </w:tcPr>
          <w:p w14:paraId="162503C7" w14:textId="77777777" w:rsidR="00682CBB" w:rsidRPr="00A76894" w:rsidRDefault="00CA2862" w:rsidP="00A76894">
            <w:pPr>
              <w:pStyle w:val="Table"/>
              <w:spacing w:before="60" w:after="60"/>
              <w:jc w:val="center"/>
              <w:rPr>
                <w:rFonts w:cs="Times New Roman"/>
                <w:sz w:val="20"/>
                <w:szCs w:val="20"/>
              </w:rPr>
            </w:pPr>
            <w:r w:rsidRPr="00A76894">
              <w:rPr>
                <w:rFonts w:cs="Times New Roman"/>
                <w:sz w:val="20"/>
                <w:szCs w:val="20"/>
              </w:rPr>
              <w:t>126.83</w:t>
            </w:r>
          </w:p>
        </w:tc>
        <w:tc>
          <w:tcPr>
            <w:tcW w:w="1803" w:type="dxa"/>
            <w:vAlign w:val="center"/>
          </w:tcPr>
          <w:p w14:paraId="250E9AD3" w14:textId="77777777" w:rsidR="00682CBB" w:rsidRPr="00A76894" w:rsidRDefault="00CA2862" w:rsidP="00A76894">
            <w:pPr>
              <w:pStyle w:val="Table"/>
              <w:spacing w:before="60" w:after="60"/>
              <w:jc w:val="center"/>
              <w:rPr>
                <w:rFonts w:cs="Times New Roman"/>
                <w:sz w:val="20"/>
                <w:szCs w:val="20"/>
              </w:rPr>
            </w:pPr>
            <w:r w:rsidRPr="00A76894">
              <w:rPr>
                <w:rFonts w:cs="Times New Roman"/>
                <w:sz w:val="20"/>
                <w:szCs w:val="20"/>
              </w:rPr>
              <w:t>84.55</w:t>
            </w:r>
          </w:p>
        </w:tc>
        <w:tc>
          <w:tcPr>
            <w:tcW w:w="1804" w:type="dxa"/>
            <w:vAlign w:val="center"/>
          </w:tcPr>
          <w:p w14:paraId="3C56469A" w14:textId="77777777" w:rsidR="00682CBB" w:rsidRPr="00A76894" w:rsidRDefault="00CA2862" w:rsidP="00A76894">
            <w:pPr>
              <w:pStyle w:val="Table"/>
              <w:spacing w:before="60" w:after="60"/>
              <w:jc w:val="center"/>
              <w:rPr>
                <w:rFonts w:cs="Times New Roman"/>
                <w:sz w:val="20"/>
                <w:szCs w:val="20"/>
              </w:rPr>
            </w:pPr>
            <w:r w:rsidRPr="00A76894">
              <w:rPr>
                <w:rFonts w:cs="Times New Roman"/>
                <w:sz w:val="20"/>
                <w:szCs w:val="20"/>
              </w:rPr>
              <w:t>63.41</w:t>
            </w:r>
          </w:p>
        </w:tc>
      </w:tr>
      <w:tr w:rsidR="000F7571" w:rsidRPr="00A76894" w14:paraId="728F3D93" w14:textId="77777777" w:rsidTr="00D663EA">
        <w:trPr>
          <w:jc w:val="center"/>
        </w:trPr>
        <w:tc>
          <w:tcPr>
            <w:tcW w:w="1803" w:type="dxa"/>
            <w:vAlign w:val="center"/>
          </w:tcPr>
          <w:p w14:paraId="168F0E2E" w14:textId="77777777" w:rsidR="00682CBB" w:rsidRPr="00A76894" w:rsidRDefault="00682CBB" w:rsidP="00A76894">
            <w:pPr>
              <w:pStyle w:val="Table"/>
              <w:spacing w:before="60" w:after="60"/>
              <w:jc w:val="center"/>
              <w:rPr>
                <w:rFonts w:cs="Times New Roman"/>
                <w:sz w:val="20"/>
                <w:szCs w:val="20"/>
              </w:rPr>
            </w:pPr>
            <w:r w:rsidRPr="00A76894">
              <w:rPr>
                <w:rFonts w:cs="Times New Roman"/>
                <w:sz w:val="20"/>
                <w:szCs w:val="20"/>
              </w:rPr>
              <w:t>8</w:t>
            </w:r>
          </w:p>
        </w:tc>
        <w:tc>
          <w:tcPr>
            <w:tcW w:w="1803" w:type="dxa"/>
            <w:vAlign w:val="center"/>
          </w:tcPr>
          <w:p w14:paraId="091FAEF1" w14:textId="77777777" w:rsidR="00682CBB" w:rsidRPr="00A76894" w:rsidRDefault="00CA2862" w:rsidP="00A76894">
            <w:pPr>
              <w:pStyle w:val="Table"/>
              <w:spacing w:before="60" w:after="60"/>
              <w:jc w:val="center"/>
              <w:rPr>
                <w:rFonts w:cs="Times New Roman"/>
                <w:sz w:val="20"/>
                <w:szCs w:val="20"/>
              </w:rPr>
            </w:pPr>
            <w:r w:rsidRPr="00A76894">
              <w:rPr>
                <w:rFonts w:cs="Times New Roman"/>
                <w:sz w:val="20"/>
                <w:szCs w:val="20"/>
              </w:rPr>
              <w:t>650.83</w:t>
            </w:r>
          </w:p>
        </w:tc>
        <w:tc>
          <w:tcPr>
            <w:tcW w:w="1803" w:type="dxa"/>
            <w:vAlign w:val="center"/>
          </w:tcPr>
          <w:p w14:paraId="1F86F7D2" w14:textId="77777777" w:rsidR="00682CBB" w:rsidRPr="00A76894" w:rsidRDefault="00CA2862" w:rsidP="00A76894">
            <w:pPr>
              <w:pStyle w:val="Table"/>
              <w:spacing w:before="60" w:after="60"/>
              <w:jc w:val="center"/>
              <w:rPr>
                <w:rFonts w:cs="Times New Roman"/>
                <w:sz w:val="20"/>
                <w:szCs w:val="20"/>
              </w:rPr>
            </w:pPr>
            <w:r w:rsidRPr="00A76894">
              <w:rPr>
                <w:rFonts w:cs="Times New Roman"/>
                <w:sz w:val="20"/>
                <w:szCs w:val="20"/>
              </w:rPr>
              <w:t>325.41</w:t>
            </w:r>
          </w:p>
        </w:tc>
        <w:tc>
          <w:tcPr>
            <w:tcW w:w="1803" w:type="dxa"/>
            <w:vAlign w:val="center"/>
          </w:tcPr>
          <w:p w14:paraId="17DDE379" w14:textId="77777777" w:rsidR="00682CBB" w:rsidRPr="00A76894" w:rsidRDefault="005C3073" w:rsidP="00A76894">
            <w:pPr>
              <w:pStyle w:val="Table"/>
              <w:spacing w:before="60" w:after="60"/>
              <w:jc w:val="center"/>
              <w:rPr>
                <w:rFonts w:cs="Times New Roman"/>
                <w:sz w:val="20"/>
                <w:szCs w:val="20"/>
              </w:rPr>
            </w:pPr>
            <w:r w:rsidRPr="00A76894">
              <w:rPr>
                <w:rFonts w:cs="Times New Roman"/>
                <w:sz w:val="20"/>
                <w:szCs w:val="20"/>
              </w:rPr>
              <w:t>216.94</w:t>
            </w:r>
          </w:p>
        </w:tc>
        <w:tc>
          <w:tcPr>
            <w:tcW w:w="1804" w:type="dxa"/>
            <w:vAlign w:val="center"/>
          </w:tcPr>
          <w:p w14:paraId="366C4491" w14:textId="77777777" w:rsidR="00682CBB" w:rsidRPr="00A76894" w:rsidRDefault="005C3073" w:rsidP="00A76894">
            <w:pPr>
              <w:pStyle w:val="Table"/>
              <w:spacing w:before="60" w:after="60"/>
              <w:jc w:val="center"/>
              <w:rPr>
                <w:rFonts w:cs="Times New Roman"/>
                <w:sz w:val="20"/>
                <w:szCs w:val="20"/>
              </w:rPr>
            </w:pPr>
            <w:r w:rsidRPr="00A76894">
              <w:rPr>
                <w:rFonts w:cs="Times New Roman"/>
                <w:sz w:val="20"/>
                <w:szCs w:val="20"/>
              </w:rPr>
              <w:t>162.71</w:t>
            </w:r>
          </w:p>
        </w:tc>
      </w:tr>
      <w:tr w:rsidR="000F7571" w:rsidRPr="00A76894" w14:paraId="74C716C9" w14:textId="77777777" w:rsidTr="00D663EA">
        <w:trPr>
          <w:jc w:val="center"/>
        </w:trPr>
        <w:tc>
          <w:tcPr>
            <w:tcW w:w="1803" w:type="dxa"/>
            <w:vAlign w:val="center"/>
          </w:tcPr>
          <w:p w14:paraId="7C3A1481" w14:textId="77777777" w:rsidR="00682CBB" w:rsidRPr="00A76894" w:rsidRDefault="00682CBB" w:rsidP="00A76894">
            <w:pPr>
              <w:pStyle w:val="Table"/>
              <w:spacing w:before="60" w:after="60"/>
              <w:jc w:val="center"/>
              <w:rPr>
                <w:rFonts w:cs="Times New Roman"/>
                <w:sz w:val="20"/>
                <w:szCs w:val="20"/>
              </w:rPr>
            </w:pPr>
            <w:r w:rsidRPr="00A76894">
              <w:rPr>
                <w:rFonts w:cs="Times New Roman"/>
                <w:sz w:val="20"/>
                <w:szCs w:val="20"/>
              </w:rPr>
              <w:t>9</w:t>
            </w:r>
          </w:p>
        </w:tc>
        <w:tc>
          <w:tcPr>
            <w:tcW w:w="1803" w:type="dxa"/>
            <w:vAlign w:val="center"/>
          </w:tcPr>
          <w:p w14:paraId="5B318C7A" w14:textId="77777777" w:rsidR="00682CBB" w:rsidRPr="00A76894" w:rsidRDefault="005C3073" w:rsidP="00A76894">
            <w:pPr>
              <w:pStyle w:val="Table"/>
              <w:spacing w:before="60" w:after="60"/>
              <w:jc w:val="center"/>
              <w:rPr>
                <w:rFonts w:cs="Times New Roman"/>
                <w:sz w:val="20"/>
                <w:szCs w:val="20"/>
              </w:rPr>
            </w:pPr>
            <w:r w:rsidRPr="00A76894">
              <w:rPr>
                <w:rFonts w:cs="Times New Roman"/>
                <w:sz w:val="20"/>
                <w:szCs w:val="20"/>
              </w:rPr>
              <w:t>675.60</w:t>
            </w:r>
          </w:p>
        </w:tc>
        <w:tc>
          <w:tcPr>
            <w:tcW w:w="1803" w:type="dxa"/>
            <w:vAlign w:val="center"/>
          </w:tcPr>
          <w:p w14:paraId="16E708A7" w14:textId="77777777" w:rsidR="00682CBB" w:rsidRPr="00A76894" w:rsidRDefault="005C3073" w:rsidP="00A76894">
            <w:pPr>
              <w:pStyle w:val="Table"/>
              <w:spacing w:before="60" w:after="60"/>
              <w:jc w:val="center"/>
              <w:rPr>
                <w:rFonts w:cs="Times New Roman"/>
                <w:sz w:val="20"/>
                <w:szCs w:val="20"/>
              </w:rPr>
            </w:pPr>
            <w:r w:rsidRPr="00A76894">
              <w:rPr>
                <w:rFonts w:cs="Times New Roman"/>
                <w:sz w:val="20"/>
                <w:szCs w:val="20"/>
              </w:rPr>
              <w:t>337.80</w:t>
            </w:r>
          </w:p>
        </w:tc>
        <w:tc>
          <w:tcPr>
            <w:tcW w:w="1803" w:type="dxa"/>
            <w:vAlign w:val="center"/>
          </w:tcPr>
          <w:p w14:paraId="3843AA76" w14:textId="77777777" w:rsidR="00682CBB" w:rsidRPr="00A76894" w:rsidRDefault="005C3073" w:rsidP="00A76894">
            <w:pPr>
              <w:pStyle w:val="Table"/>
              <w:spacing w:before="60" w:after="60"/>
              <w:jc w:val="center"/>
              <w:rPr>
                <w:rFonts w:cs="Times New Roman"/>
                <w:sz w:val="20"/>
                <w:szCs w:val="20"/>
              </w:rPr>
            </w:pPr>
            <w:r w:rsidRPr="00A76894">
              <w:rPr>
                <w:rFonts w:cs="Times New Roman"/>
                <w:sz w:val="20"/>
                <w:szCs w:val="20"/>
              </w:rPr>
              <w:t>225.20</w:t>
            </w:r>
          </w:p>
        </w:tc>
        <w:tc>
          <w:tcPr>
            <w:tcW w:w="1804" w:type="dxa"/>
            <w:vAlign w:val="center"/>
          </w:tcPr>
          <w:p w14:paraId="16EF48C3" w14:textId="77777777" w:rsidR="00682CBB" w:rsidRPr="00A76894" w:rsidRDefault="005C3073" w:rsidP="00A76894">
            <w:pPr>
              <w:pStyle w:val="Table"/>
              <w:spacing w:before="60" w:after="60"/>
              <w:jc w:val="center"/>
              <w:rPr>
                <w:rFonts w:cs="Times New Roman"/>
                <w:sz w:val="20"/>
                <w:szCs w:val="20"/>
              </w:rPr>
            </w:pPr>
            <w:r w:rsidRPr="00A76894">
              <w:rPr>
                <w:rFonts w:cs="Times New Roman"/>
                <w:sz w:val="20"/>
                <w:szCs w:val="20"/>
              </w:rPr>
              <w:t>168.90</w:t>
            </w:r>
          </w:p>
        </w:tc>
      </w:tr>
      <w:tr w:rsidR="000F7571" w:rsidRPr="00A76894" w14:paraId="2EB54468" w14:textId="77777777" w:rsidTr="00D663EA">
        <w:trPr>
          <w:jc w:val="center"/>
        </w:trPr>
        <w:tc>
          <w:tcPr>
            <w:tcW w:w="1803" w:type="dxa"/>
            <w:vAlign w:val="center"/>
          </w:tcPr>
          <w:p w14:paraId="14C214D5" w14:textId="77777777" w:rsidR="00682CBB" w:rsidRPr="00A76894" w:rsidRDefault="00682CBB" w:rsidP="00A76894">
            <w:pPr>
              <w:pStyle w:val="Table"/>
              <w:spacing w:before="60" w:after="60"/>
              <w:jc w:val="center"/>
              <w:rPr>
                <w:rFonts w:cs="Times New Roman"/>
                <w:sz w:val="20"/>
                <w:szCs w:val="20"/>
              </w:rPr>
            </w:pPr>
            <w:r w:rsidRPr="00A76894">
              <w:rPr>
                <w:rFonts w:cs="Times New Roman"/>
                <w:sz w:val="20"/>
                <w:szCs w:val="20"/>
              </w:rPr>
              <w:t>10</w:t>
            </w:r>
          </w:p>
        </w:tc>
        <w:tc>
          <w:tcPr>
            <w:tcW w:w="1803" w:type="dxa"/>
            <w:vAlign w:val="center"/>
          </w:tcPr>
          <w:p w14:paraId="74A5F3EF" w14:textId="77777777" w:rsidR="00682CBB" w:rsidRPr="00A76894" w:rsidRDefault="005C3073" w:rsidP="00A76894">
            <w:pPr>
              <w:pStyle w:val="Table"/>
              <w:spacing w:before="60" w:after="60"/>
              <w:jc w:val="center"/>
              <w:rPr>
                <w:rFonts w:cs="Times New Roman"/>
                <w:sz w:val="20"/>
                <w:szCs w:val="20"/>
              </w:rPr>
            </w:pPr>
            <w:r w:rsidRPr="00A76894">
              <w:rPr>
                <w:rFonts w:cs="Times New Roman"/>
                <w:sz w:val="20"/>
                <w:szCs w:val="20"/>
              </w:rPr>
              <w:t>629.96</w:t>
            </w:r>
          </w:p>
        </w:tc>
        <w:tc>
          <w:tcPr>
            <w:tcW w:w="1803" w:type="dxa"/>
            <w:vAlign w:val="center"/>
          </w:tcPr>
          <w:p w14:paraId="1D8C1FBF" w14:textId="77777777" w:rsidR="00682CBB" w:rsidRPr="00A76894" w:rsidRDefault="005C3073" w:rsidP="00A76894">
            <w:pPr>
              <w:pStyle w:val="Table"/>
              <w:spacing w:before="60" w:after="60"/>
              <w:jc w:val="center"/>
              <w:rPr>
                <w:rFonts w:cs="Times New Roman"/>
                <w:sz w:val="20"/>
                <w:szCs w:val="20"/>
              </w:rPr>
            </w:pPr>
            <w:r w:rsidRPr="00A76894">
              <w:rPr>
                <w:rFonts w:cs="Times New Roman"/>
                <w:sz w:val="20"/>
                <w:szCs w:val="20"/>
              </w:rPr>
              <w:t>314.98</w:t>
            </w:r>
          </w:p>
        </w:tc>
        <w:tc>
          <w:tcPr>
            <w:tcW w:w="1803" w:type="dxa"/>
            <w:vAlign w:val="center"/>
          </w:tcPr>
          <w:p w14:paraId="23AAA90C" w14:textId="77777777" w:rsidR="00682CBB" w:rsidRPr="00A76894" w:rsidRDefault="005C3073" w:rsidP="00A76894">
            <w:pPr>
              <w:pStyle w:val="Table"/>
              <w:spacing w:before="60" w:after="60"/>
              <w:jc w:val="center"/>
              <w:rPr>
                <w:rFonts w:cs="Times New Roman"/>
                <w:sz w:val="20"/>
                <w:szCs w:val="20"/>
              </w:rPr>
            </w:pPr>
            <w:r w:rsidRPr="00A76894">
              <w:rPr>
                <w:rFonts w:cs="Times New Roman"/>
                <w:sz w:val="20"/>
                <w:szCs w:val="20"/>
              </w:rPr>
              <w:t>209.99</w:t>
            </w:r>
          </w:p>
        </w:tc>
        <w:tc>
          <w:tcPr>
            <w:tcW w:w="1804" w:type="dxa"/>
            <w:vAlign w:val="center"/>
          </w:tcPr>
          <w:p w14:paraId="6523EFD9" w14:textId="77777777" w:rsidR="00682CBB" w:rsidRPr="00A76894" w:rsidRDefault="005C3073" w:rsidP="00A76894">
            <w:pPr>
              <w:pStyle w:val="Table"/>
              <w:spacing w:before="60" w:after="60"/>
              <w:jc w:val="center"/>
              <w:rPr>
                <w:rFonts w:cs="Times New Roman"/>
                <w:sz w:val="20"/>
                <w:szCs w:val="20"/>
              </w:rPr>
            </w:pPr>
            <w:r w:rsidRPr="00A76894">
              <w:rPr>
                <w:rFonts w:cs="Times New Roman"/>
                <w:sz w:val="20"/>
                <w:szCs w:val="20"/>
              </w:rPr>
              <w:t>157.49</w:t>
            </w:r>
          </w:p>
        </w:tc>
      </w:tr>
      <w:tr w:rsidR="000F7571" w:rsidRPr="00A76894" w14:paraId="07CC98DD" w14:textId="77777777" w:rsidTr="00D663EA">
        <w:trPr>
          <w:jc w:val="center"/>
        </w:trPr>
        <w:tc>
          <w:tcPr>
            <w:tcW w:w="1803" w:type="dxa"/>
            <w:vAlign w:val="center"/>
          </w:tcPr>
          <w:p w14:paraId="7B0E04D2" w14:textId="77777777" w:rsidR="00682CBB" w:rsidRPr="00A76894" w:rsidRDefault="00682CBB" w:rsidP="00A76894">
            <w:pPr>
              <w:pStyle w:val="Table"/>
              <w:spacing w:before="60" w:after="60"/>
              <w:jc w:val="center"/>
              <w:rPr>
                <w:rFonts w:cs="Times New Roman"/>
                <w:sz w:val="20"/>
                <w:szCs w:val="20"/>
              </w:rPr>
            </w:pPr>
            <w:r w:rsidRPr="00A76894">
              <w:rPr>
                <w:rFonts w:cs="Times New Roman"/>
                <w:sz w:val="20"/>
                <w:szCs w:val="20"/>
              </w:rPr>
              <w:t>11</w:t>
            </w:r>
          </w:p>
        </w:tc>
        <w:tc>
          <w:tcPr>
            <w:tcW w:w="1803" w:type="dxa"/>
            <w:vAlign w:val="center"/>
          </w:tcPr>
          <w:p w14:paraId="63DBF196" w14:textId="77777777" w:rsidR="00682CBB" w:rsidRPr="00A76894" w:rsidRDefault="005C3073" w:rsidP="00A76894">
            <w:pPr>
              <w:pStyle w:val="Table"/>
              <w:spacing w:before="60" w:after="60"/>
              <w:jc w:val="center"/>
              <w:rPr>
                <w:rFonts w:cs="Times New Roman"/>
                <w:sz w:val="20"/>
                <w:szCs w:val="20"/>
              </w:rPr>
            </w:pPr>
            <w:r w:rsidRPr="00A76894">
              <w:rPr>
                <w:rFonts w:cs="Times New Roman"/>
                <w:sz w:val="20"/>
                <w:szCs w:val="20"/>
              </w:rPr>
              <w:t>642.13</w:t>
            </w:r>
          </w:p>
        </w:tc>
        <w:tc>
          <w:tcPr>
            <w:tcW w:w="1803" w:type="dxa"/>
            <w:vAlign w:val="center"/>
          </w:tcPr>
          <w:p w14:paraId="07CFE6BB" w14:textId="77777777" w:rsidR="00682CBB" w:rsidRPr="00A76894" w:rsidRDefault="005C3073" w:rsidP="00A76894">
            <w:pPr>
              <w:pStyle w:val="Table"/>
              <w:spacing w:before="60" w:after="60"/>
              <w:jc w:val="center"/>
              <w:rPr>
                <w:rFonts w:cs="Times New Roman"/>
                <w:sz w:val="20"/>
                <w:szCs w:val="20"/>
              </w:rPr>
            </w:pPr>
            <w:r w:rsidRPr="00A76894">
              <w:rPr>
                <w:rFonts w:cs="Times New Roman"/>
                <w:sz w:val="20"/>
                <w:szCs w:val="20"/>
              </w:rPr>
              <w:t>321.07</w:t>
            </w:r>
          </w:p>
        </w:tc>
        <w:tc>
          <w:tcPr>
            <w:tcW w:w="1803" w:type="dxa"/>
            <w:vAlign w:val="center"/>
          </w:tcPr>
          <w:p w14:paraId="4DD3423D" w14:textId="77777777" w:rsidR="00682CBB" w:rsidRPr="00A76894" w:rsidRDefault="005C3073" w:rsidP="00A76894">
            <w:pPr>
              <w:pStyle w:val="Table"/>
              <w:spacing w:before="60" w:after="60"/>
              <w:jc w:val="center"/>
              <w:rPr>
                <w:rFonts w:cs="Times New Roman"/>
                <w:sz w:val="20"/>
                <w:szCs w:val="20"/>
              </w:rPr>
            </w:pPr>
            <w:r w:rsidRPr="00A76894">
              <w:rPr>
                <w:rFonts w:cs="Times New Roman"/>
                <w:sz w:val="20"/>
                <w:szCs w:val="20"/>
              </w:rPr>
              <w:t>214.04</w:t>
            </w:r>
          </w:p>
        </w:tc>
        <w:tc>
          <w:tcPr>
            <w:tcW w:w="1804" w:type="dxa"/>
            <w:vAlign w:val="center"/>
          </w:tcPr>
          <w:p w14:paraId="3CA101BE" w14:textId="77777777" w:rsidR="00682CBB" w:rsidRPr="00A76894" w:rsidRDefault="000F7571" w:rsidP="00A76894">
            <w:pPr>
              <w:pStyle w:val="Table"/>
              <w:spacing w:before="60" w:after="60"/>
              <w:jc w:val="center"/>
              <w:rPr>
                <w:rFonts w:cs="Times New Roman"/>
                <w:sz w:val="20"/>
                <w:szCs w:val="20"/>
              </w:rPr>
            </w:pPr>
            <w:r w:rsidRPr="00A76894">
              <w:rPr>
                <w:rFonts w:cs="Times New Roman"/>
                <w:sz w:val="20"/>
                <w:szCs w:val="20"/>
              </w:rPr>
              <w:t>160.53</w:t>
            </w:r>
          </w:p>
        </w:tc>
      </w:tr>
      <w:tr w:rsidR="000F7571" w:rsidRPr="00A76894" w14:paraId="1DA25569" w14:textId="77777777" w:rsidTr="00D663EA">
        <w:trPr>
          <w:jc w:val="center"/>
        </w:trPr>
        <w:tc>
          <w:tcPr>
            <w:tcW w:w="1803" w:type="dxa"/>
            <w:vAlign w:val="center"/>
          </w:tcPr>
          <w:p w14:paraId="4F110AA9" w14:textId="77777777" w:rsidR="00682CBB" w:rsidRPr="00A76894" w:rsidRDefault="00682CBB" w:rsidP="00A76894">
            <w:pPr>
              <w:pStyle w:val="Table"/>
              <w:spacing w:before="60" w:after="60"/>
              <w:jc w:val="center"/>
              <w:rPr>
                <w:rFonts w:cs="Times New Roman"/>
                <w:sz w:val="20"/>
                <w:szCs w:val="20"/>
              </w:rPr>
            </w:pPr>
            <w:r w:rsidRPr="00A76894">
              <w:rPr>
                <w:rFonts w:cs="Times New Roman"/>
                <w:sz w:val="20"/>
                <w:szCs w:val="20"/>
              </w:rPr>
              <w:t>12</w:t>
            </w:r>
          </w:p>
        </w:tc>
        <w:tc>
          <w:tcPr>
            <w:tcW w:w="1803" w:type="dxa"/>
            <w:vAlign w:val="center"/>
          </w:tcPr>
          <w:p w14:paraId="5BD2CDF5" w14:textId="77777777" w:rsidR="00682CBB" w:rsidRPr="00A76894" w:rsidRDefault="000F7571" w:rsidP="00A76894">
            <w:pPr>
              <w:pStyle w:val="Table"/>
              <w:spacing w:before="60" w:after="60"/>
              <w:jc w:val="center"/>
              <w:rPr>
                <w:rFonts w:cs="Times New Roman"/>
                <w:sz w:val="20"/>
                <w:szCs w:val="20"/>
              </w:rPr>
            </w:pPr>
            <w:r w:rsidRPr="00A76894">
              <w:rPr>
                <w:rFonts w:cs="Times New Roman"/>
                <w:sz w:val="20"/>
                <w:szCs w:val="20"/>
              </w:rPr>
              <w:t>553.13</w:t>
            </w:r>
          </w:p>
        </w:tc>
        <w:tc>
          <w:tcPr>
            <w:tcW w:w="1803" w:type="dxa"/>
            <w:vAlign w:val="center"/>
          </w:tcPr>
          <w:p w14:paraId="413424AB" w14:textId="77777777" w:rsidR="00682CBB" w:rsidRPr="00A76894" w:rsidRDefault="000F7571" w:rsidP="00A76894">
            <w:pPr>
              <w:pStyle w:val="Table"/>
              <w:spacing w:before="60" w:after="60"/>
              <w:jc w:val="center"/>
              <w:rPr>
                <w:rFonts w:cs="Times New Roman"/>
                <w:sz w:val="20"/>
                <w:szCs w:val="20"/>
              </w:rPr>
            </w:pPr>
            <w:r w:rsidRPr="00A76894">
              <w:rPr>
                <w:rFonts w:cs="Times New Roman"/>
                <w:sz w:val="20"/>
                <w:szCs w:val="20"/>
              </w:rPr>
              <w:t>276.56</w:t>
            </w:r>
          </w:p>
        </w:tc>
        <w:tc>
          <w:tcPr>
            <w:tcW w:w="1803" w:type="dxa"/>
            <w:vAlign w:val="center"/>
          </w:tcPr>
          <w:p w14:paraId="086F86D8" w14:textId="77777777" w:rsidR="00682CBB" w:rsidRPr="00A76894" w:rsidRDefault="000F7571" w:rsidP="00A76894">
            <w:pPr>
              <w:pStyle w:val="Table"/>
              <w:spacing w:before="60" w:after="60"/>
              <w:jc w:val="center"/>
              <w:rPr>
                <w:rFonts w:cs="Times New Roman"/>
                <w:sz w:val="20"/>
                <w:szCs w:val="20"/>
              </w:rPr>
            </w:pPr>
            <w:r w:rsidRPr="00A76894">
              <w:rPr>
                <w:rFonts w:cs="Times New Roman"/>
                <w:sz w:val="20"/>
                <w:szCs w:val="20"/>
              </w:rPr>
              <w:t>184.38</w:t>
            </w:r>
          </w:p>
        </w:tc>
        <w:tc>
          <w:tcPr>
            <w:tcW w:w="1804" w:type="dxa"/>
            <w:vAlign w:val="center"/>
          </w:tcPr>
          <w:p w14:paraId="3994D453" w14:textId="77777777" w:rsidR="00682CBB" w:rsidRPr="00A76894" w:rsidRDefault="000F7571" w:rsidP="00A76894">
            <w:pPr>
              <w:pStyle w:val="Table"/>
              <w:spacing w:before="60" w:after="60"/>
              <w:jc w:val="center"/>
              <w:rPr>
                <w:rFonts w:cs="Times New Roman"/>
                <w:sz w:val="20"/>
                <w:szCs w:val="20"/>
              </w:rPr>
            </w:pPr>
            <w:r w:rsidRPr="00A76894">
              <w:rPr>
                <w:rFonts w:cs="Times New Roman"/>
                <w:sz w:val="20"/>
                <w:szCs w:val="20"/>
              </w:rPr>
              <w:t>138.28</w:t>
            </w:r>
          </w:p>
        </w:tc>
      </w:tr>
      <w:tr w:rsidR="000F7571" w:rsidRPr="00A76894" w14:paraId="76075557" w14:textId="77777777" w:rsidTr="00D663EA">
        <w:trPr>
          <w:jc w:val="center"/>
        </w:trPr>
        <w:tc>
          <w:tcPr>
            <w:tcW w:w="1803" w:type="dxa"/>
            <w:vAlign w:val="center"/>
          </w:tcPr>
          <w:p w14:paraId="77B36E24" w14:textId="77777777" w:rsidR="00682CBB" w:rsidRPr="00A76894" w:rsidRDefault="00682CBB" w:rsidP="00A76894">
            <w:pPr>
              <w:pStyle w:val="Table"/>
              <w:spacing w:before="60" w:after="60"/>
              <w:jc w:val="center"/>
              <w:rPr>
                <w:rFonts w:cs="Times New Roman"/>
                <w:sz w:val="20"/>
                <w:szCs w:val="20"/>
              </w:rPr>
            </w:pPr>
            <w:r w:rsidRPr="00A76894">
              <w:rPr>
                <w:rFonts w:cs="Times New Roman"/>
                <w:sz w:val="20"/>
                <w:szCs w:val="20"/>
              </w:rPr>
              <w:t>14</w:t>
            </w:r>
          </w:p>
        </w:tc>
        <w:tc>
          <w:tcPr>
            <w:tcW w:w="1803" w:type="dxa"/>
            <w:vAlign w:val="center"/>
          </w:tcPr>
          <w:p w14:paraId="3995427B" w14:textId="77777777" w:rsidR="00682CBB" w:rsidRPr="00A76894" w:rsidRDefault="000F7571" w:rsidP="00A76894">
            <w:pPr>
              <w:pStyle w:val="Table"/>
              <w:spacing w:before="60" w:after="60"/>
              <w:jc w:val="center"/>
              <w:rPr>
                <w:rFonts w:cs="Times New Roman"/>
                <w:sz w:val="20"/>
                <w:szCs w:val="20"/>
              </w:rPr>
            </w:pPr>
            <w:r w:rsidRPr="00A76894">
              <w:rPr>
                <w:rFonts w:cs="Times New Roman"/>
                <w:sz w:val="20"/>
                <w:szCs w:val="20"/>
              </w:rPr>
              <w:t>2916.84</w:t>
            </w:r>
          </w:p>
        </w:tc>
        <w:tc>
          <w:tcPr>
            <w:tcW w:w="1803" w:type="dxa"/>
            <w:vAlign w:val="center"/>
          </w:tcPr>
          <w:p w14:paraId="2E2435A3" w14:textId="77777777" w:rsidR="00682CBB" w:rsidRPr="00A76894" w:rsidRDefault="000F7571" w:rsidP="00A76894">
            <w:pPr>
              <w:pStyle w:val="Table"/>
              <w:spacing w:before="60" w:after="60"/>
              <w:jc w:val="center"/>
              <w:rPr>
                <w:rFonts w:cs="Times New Roman"/>
                <w:sz w:val="20"/>
                <w:szCs w:val="20"/>
              </w:rPr>
            </w:pPr>
            <w:r w:rsidRPr="00A76894">
              <w:rPr>
                <w:rFonts w:cs="Times New Roman"/>
                <w:sz w:val="20"/>
                <w:szCs w:val="20"/>
              </w:rPr>
              <w:t>1458.42</w:t>
            </w:r>
          </w:p>
        </w:tc>
        <w:tc>
          <w:tcPr>
            <w:tcW w:w="1803" w:type="dxa"/>
            <w:vAlign w:val="center"/>
          </w:tcPr>
          <w:p w14:paraId="3E2A7699" w14:textId="77777777" w:rsidR="00682CBB" w:rsidRPr="00A76894" w:rsidRDefault="000F7571" w:rsidP="00A76894">
            <w:pPr>
              <w:pStyle w:val="Table"/>
              <w:spacing w:before="60" w:after="60"/>
              <w:jc w:val="center"/>
              <w:rPr>
                <w:rFonts w:cs="Times New Roman"/>
                <w:sz w:val="20"/>
                <w:szCs w:val="20"/>
              </w:rPr>
            </w:pPr>
            <w:r w:rsidRPr="00A76894">
              <w:rPr>
                <w:rFonts w:cs="Times New Roman"/>
                <w:sz w:val="20"/>
                <w:szCs w:val="20"/>
              </w:rPr>
              <w:t>972.28</w:t>
            </w:r>
          </w:p>
        </w:tc>
        <w:tc>
          <w:tcPr>
            <w:tcW w:w="1804" w:type="dxa"/>
            <w:vAlign w:val="center"/>
          </w:tcPr>
          <w:p w14:paraId="7E1490E3" w14:textId="77777777" w:rsidR="00682CBB" w:rsidRPr="00A76894" w:rsidRDefault="000F7571" w:rsidP="00A76894">
            <w:pPr>
              <w:pStyle w:val="Table"/>
              <w:spacing w:before="60" w:after="60"/>
              <w:jc w:val="center"/>
              <w:rPr>
                <w:rFonts w:cs="Times New Roman"/>
                <w:sz w:val="20"/>
                <w:szCs w:val="20"/>
              </w:rPr>
            </w:pPr>
            <w:r w:rsidRPr="00A76894">
              <w:rPr>
                <w:rFonts w:cs="Times New Roman"/>
                <w:sz w:val="20"/>
                <w:szCs w:val="20"/>
              </w:rPr>
              <w:t>729.21</w:t>
            </w:r>
          </w:p>
        </w:tc>
      </w:tr>
    </w:tbl>
    <w:p w14:paraId="457D5EBA" w14:textId="77777777" w:rsidR="00F34AF0" w:rsidRPr="00AB77B7" w:rsidRDefault="00F34AF0" w:rsidP="00F34AF0">
      <w:pPr>
        <w:rPr>
          <w:rFonts w:cs="Times New Roman"/>
          <w:szCs w:val="24"/>
        </w:rPr>
      </w:pPr>
    </w:p>
    <w:p w14:paraId="3983D6D7" w14:textId="35B2AE77" w:rsidR="004522E4" w:rsidRDefault="00F34AF0" w:rsidP="00741C3F">
      <w:pPr>
        <w:rPr>
          <w:rFonts w:cs="Times New Roman"/>
          <w:szCs w:val="24"/>
        </w:rPr>
      </w:pPr>
      <w:r w:rsidRPr="00AB77B7">
        <w:rPr>
          <w:rFonts w:cs="Times New Roman"/>
          <w:szCs w:val="24"/>
        </w:rPr>
        <w:t xml:space="preserve">The predicted bands for different switching frequency and operating speed were then entered into the Simulink model for validation, together with the calculated electrical properties for the corresponding machine. Since the pre-set value for the weighted mean coefficient </w:t>
      </w:r>
      <m:oMath>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oMath>
      <w:r w:rsidRPr="00AB77B7">
        <w:rPr>
          <w:rFonts w:cs="Times New Roman"/>
          <w:szCs w:val="24"/>
        </w:rPr>
        <w:t xml:space="preserve"> of 2/3 inevitably introduces some inaccuracy to the prediction, the measured frequency in the model for all the hysteresis bands from the analytical calculation were below the frequency calculated by equation</w:t>
      </w:r>
      <w:r w:rsidR="00C101DC" w:rsidRPr="00AB77B7">
        <w:rPr>
          <w:rFonts w:cs="Times New Roman"/>
          <w:szCs w:val="24"/>
        </w:rPr>
        <w:t xml:space="preserve"> </w:t>
      </w:r>
      <w:r w:rsidR="00C101DC" w:rsidRPr="00AB77B7">
        <w:rPr>
          <w:rFonts w:cs="Times New Roman"/>
          <w:szCs w:val="24"/>
        </w:rPr>
        <w:fldChar w:fldCharType="begin"/>
      </w:r>
      <w:r w:rsidR="00C101DC" w:rsidRPr="00AB77B7">
        <w:rPr>
          <w:rFonts w:cs="Times New Roman"/>
          <w:szCs w:val="24"/>
        </w:rPr>
        <w:instrText xml:space="preserve"> REF _Ref501901539 \h  \* MERGEFORMAT </w:instrText>
      </w:r>
      <w:r w:rsidR="00C101DC" w:rsidRPr="00AB77B7">
        <w:rPr>
          <w:rFonts w:cs="Times New Roman"/>
          <w:szCs w:val="24"/>
        </w:rPr>
      </w:r>
      <w:r w:rsidR="00C101DC" w:rsidRPr="00AB77B7">
        <w:rPr>
          <w:rFonts w:cs="Times New Roman"/>
          <w:szCs w:val="24"/>
        </w:rPr>
        <w:fldChar w:fldCharType="separate"/>
      </w:r>
      <w:r w:rsidR="006D062E" w:rsidRPr="00AB77B7">
        <w:rPr>
          <w:rFonts w:cs="Times New Roman"/>
        </w:rPr>
        <w:t>(</w:t>
      </w:r>
      <w:r w:rsidR="006D062E">
        <w:rPr>
          <w:rFonts w:cs="Times New Roman"/>
          <w:noProof/>
        </w:rPr>
        <w:t>3</w:t>
      </w:r>
      <w:r w:rsidR="006D062E" w:rsidRPr="00AB77B7">
        <w:rPr>
          <w:rFonts w:cs="Times New Roman"/>
          <w:noProof/>
        </w:rPr>
        <w:t>.</w:t>
      </w:r>
      <w:r w:rsidR="006D062E">
        <w:rPr>
          <w:rFonts w:cs="Times New Roman"/>
          <w:noProof/>
        </w:rPr>
        <w:t>24</w:t>
      </w:r>
      <w:r w:rsidR="006D062E" w:rsidRPr="00AB77B7">
        <w:rPr>
          <w:rFonts w:cs="Times New Roman"/>
        </w:rPr>
        <w:t>)</w:t>
      </w:r>
      <w:r w:rsidR="00C101DC" w:rsidRPr="00AB77B7">
        <w:rPr>
          <w:rFonts w:cs="Times New Roman"/>
          <w:szCs w:val="24"/>
        </w:rPr>
        <w:fldChar w:fldCharType="end"/>
      </w:r>
      <w:r w:rsidRPr="00AB77B7">
        <w:rPr>
          <w:rFonts w:cs="Times New Roman"/>
          <w:szCs w:val="24"/>
        </w:rPr>
        <w:t>. Hence the hysteresis bands could be tightened compared</w:t>
      </w:r>
      <w:r w:rsidR="00C101DC" w:rsidRPr="00AB77B7">
        <w:rPr>
          <w:rFonts w:cs="Times New Roman"/>
          <w:szCs w:val="24"/>
        </w:rPr>
        <w:t xml:space="preserve"> </w:t>
      </w:r>
      <w:r w:rsidRPr="00AB77B7">
        <w:rPr>
          <w:rFonts w:cs="Times New Roman"/>
          <w:szCs w:val="24"/>
        </w:rPr>
        <w:t xml:space="preserve">to the values derived analytically. Starting from the analytically calculated values, an iterative process was carried out using the SIMULINK model to adjust the band to match the frequency set-points for each of the machine designs at their rated speed and torque. </w:t>
      </w:r>
      <w:r w:rsidRPr="00AB77B7">
        <w:rPr>
          <w:rFonts w:cs="Times New Roman"/>
          <w:szCs w:val="24"/>
        </w:rPr>
        <w:fldChar w:fldCharType="begin"/>
      </w:r>
      <w:r w:rsidRPr="00AB77B7">
        <w:rPr>
          <w:rFonts w:cs="Times New Roman"/>
          <w:szCs w:val="24"/>
        </w:rPr>
        <w:instrText xml:space="preserve"> REF _Ref493151619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Table </w:t>
      </w:r>
      <w:r w:rsidR="006D062E">
        <w:rPr>
          <w:rFonts w:cs="Times New Roman"/>
          <w:noProof/>
        </w:rPr>
        <w:t>3</w:t>
      </w:r>
      <w:r w:rsidR="006D062E" w:rsidRPr="00AB77B7">
        <w:rPr>
          <w:rFonts w:cs="Times New Roman"/>
          <w:noProof/>
        </w:rPr>
        <w:t>.</w:t>
      </w:r>
      <w:r w:rsidR="006D062E">
        <w:rPr>
          <w:rFonts w:cs="Times New Roman"/>
          <w:noProof/>
        </w:rPr>
        <w:t>3</w:t>
      </w:r>
      <w:r w:rsidRPr="00AB77B7">
        <w:rPr>
          <w:rFonts w:cs="Times New Roman"/>
          <w:szCs w:val="24"/>
        </w:rPr>
        <w:fldChar w:fldCharType="end"/>
      </w:r>
      <w:r w:rsidRPr="00AB77B7">
        <w:rPr>
          <w:rFonts w:cs="Times New Roman"/>
          <w:szCs w:val="24"/>
        </w:rPr>
        <w:t xml:space="preserve"> and </w:t>
      </w:r>
      <w:r w:rsidRPr="00AB77B7">
        <w:rPr>
          <w:rFonts w:cs="Times New Roman"/>
          <w:szCs w:val="24"/>
        </w:rPr>
        <w:fldChar w:fldCharType="begin"/>
      </w:r>
      <w:r w:rsidRPr="00AB77B7">
        <w:rPr>
          <w:rFonts w:cs="Times New Roman"/>
          <w:szCs w:val="24"/>
        </w:rPr>
        <w:instrText xml:space="preserve"> REF _Ref493151620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Table </w:t>
      </w:r>
      <w:r w:rsidR="006D062E">
        <w:rPr>
          <w:rFonts w:cs="Times New Roman"/>
          <w:noProof/>
        </w:rPr>
        <w:t>3</w:t>
      </w:r>
      <w:r w:rsidR="006D062E" w:rsidRPr="00AB77B7">
        <w:rPr>
          <w:rFonts w:cs="Times New Roman"/>
          <w:noProof/>
        </w:rPr>
        <w:t>.</w:t>
      </w:r>
      <w:r w:rsidR="006D062E">
        <w:rPr>
          <w:rFonts w:cs="Times New Roman"/>
          <w:noProof/>
        </w:rPr>
        <w:t>4</w:t>
      </w:r>
      <w:r w:rsidRPr="00AB77B7">
        <w:rPr>
          <w:rFonts w:cs="Times New Roman"/>
          <w:szCs w:val="24"/>
        </w:rPr>
        <w:fldChar w:fldCharType="end"/>
      </w:r>
      <w:r w:rsidRPr="00AB77B7">
        <w:rPr>
          <w:rFonts w:cs="Times New Roman"/>
          <w:szCs w:val="24"/>
        </w:rPr>
        <w:t xml:space="preserve"> show the final hysteresis bands for each average switching frequency and operating speeds.</w:t>
      </w:r>
    </w:p>
    <w:p w14:paraId="03BAE2E4" w14:textId="77777777" w:rsidR="00A5182E" w:rsidRPr="00AB77B7" w:rsidRDefault="00A5182E" w:rsidP="00741C3F">
      <w:pPr>
        <w:rPr>
          <w:rFonts w:cs="Times New Roman"/>
          <w:szCs w:val="24"/>
        </w:rPr>
      </w:pPr>
    </w:p>
    <w:p w14:paraId="0A7195AD" w14:textId="5758FF36" w:rsidR="004B36CC" w:rsidRPr="00AB77B7" w:rsidRDefault="004B36CC" w:rsidP="004B36CC">
      <w:pPr>
        <w:pStyle w:val="a5"/>
        <w:rPr>
          <w:rFonts w:cs="Times New Roman"/>
        </w:rPr>
      </w:pPr>
      <w:bookmarkStart w:id="225" w:name="_Ref493151619"/>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bookmarkEnd w:id="225"/>
      <w:r w:rsidRPr="00AB77B7">
        <w:rPr>
          <w:rFonts w:cs="Times New Roman"/>
        </w:rPr>
        <w:t xml:space="preserve"> Final</w:t>
      </w:r>
      <w:r w:rsidR="00F34AF0" w:rsidRPr="00AB77B7">
        <w:rPr>
          <w:rFonts w:cs="Times New Roman"/>
        </w:rPr>
        <w:t xml:space="preserve"> </w:t>
      </w:r>
      <w:r w:rsidRPr="00AB77B7">
        <w:rPr>
          <w:rFonts w:cs="Times New Roman"/>
        </w:rPr>
        <w:t>hysteresis band</w:t>
      </w:r>
      <w:r w:rsidR="00F34AF0" w:rsidRPr="00AB77B7">
        <w:rPr>
          <w:rFonts w:cs="Times New Roman"/>
        </w:rPr>
        <w:t xml:space="preserve">s established from SIMULINK model for </w:t>
      </w:r>
      <w:r w:rsidRPr="00AB77B7">
        <w:rPr>
          <w:rFonts w:cs="Times New Roman"/>
        </w:rPr>
        <w:t xml:space="preserve">different average switching frequency for machine series with </w:t>
      </w:r>
      <w:r w:rsidR="00F34AF0" w:rsidRPr="00AB77B7">
        <w:rPr>
          <w:rFonts w:cs="Times New Roman"/>
        </w:rPr>
        <w:t xml:space="preserve">electromagnetic </w:t>
      </w:r>
      <w:r w:rsidRPr="00AB77B7">
        <w:rPr>
          <w:rFonts w:cs="Times New Roman"/>
        </w:rPr>
        <w:t>split ratio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1803"/>
        <w:gridCol w:w="1803"/>
        <w:gridCol w:w="1803"/>
        <w:gridCol w:w="1804"/>
      </w:tblGrid>
      <w:tr w:rsidR="004B36CC" w:rsidRPr="00A76894" w14:paraId="52E3204D" w14:textId="77777777" w:rsidTr="00D663EA">
        <w:trPr>
          <w:jc w:val="center"/>
        </w:trPr>
        <w:tc>
          <w:tcPr>
            <w:tcW w:w="1803" w:type="dxa"/>
            <w:vMerge w:val="restart"/>
            <w:vAlign w:val="center"/>
          </w:tcPr>
          <w:p w14:paraId="42957FAB" w14:textId="6C079829" w:rsidR="00F34AF0" w:rsidRPr="00A76894" w:rsidRDefault="004B36CC" w:rsidP="00A76894">
            <w:pPr>
              <w:pStyle w:val="Table"/>
              <w:spacing w:before="60" w:after="60"/>
              <w:jc w:val="center"/>
              <w:rPr>
                <w:rFonts w:cs="Times New Roman"/>
                <w:b/>
                <w:sz w:val="20"/>
                <w:szCs w:val="20"/>
              </w:rPr>
            </w:pPr>
            <w:r w:rsidRPr="00A76894">
              <w:rPr>
                <w:rFonts w:cs="Times New Roman"/>
                <w:b/>
                <w:sz w:val="20"/>
                <w:szCs w:val="20"/>
              </w:rPr>
              <w:t>Machine</w:t>
            </w:r>
          </w:p>
          <w:p w14:paraId="4287D5B4" w14:textId="4626C52F" w:rsidR="004B36CC" w:rsidRPr="00A76894" w:rsidRDefault="00F34AF0" w:rsidP="00A76894">
            <w:pPr>
              <w:pStyle w:val="Table"/>
              <w:spacing w:before="60" w:after="60"/>
              <w:jc w:val="center"/>
              <w:rPr>
                <w:rFonts w:cs="Times New Roman"/>
                <w:b/>
                <w:sz w:val="20"/>
                <w:szCs w:val="20"/>
              </w:rPr>
            </w:pPr>
            <w:r w:rsidRPr="00A76894">
              <w:rPr>
                <w:rFonts w:cs="Times New Roman"/>
                <w:b/>
                <w:sz w:val="20"/>
                <w:szCs w:val="20"/>
              </w:rPr>
              <w:t xml:space="preserve">design  </w:t>
            </w:r>
            <w:r w:rsidR="004B36CC" w:rsidRPr="00A76894">
              <w:rPr>
                <w:rFonts w:cs="Times New Roman"/>
                <w:b/>
                <w:sz w:val="20"/>
                <w:szCs w:val="20"/>
              </w:rPr>
              <w:t>number</w:t>
            </w:r>
          </w:p>
        </w:tc>
        <w:tc>
          <w:tcPr>
            <w:tcW w:w="7213" w:type="dxa"/>
            <w:gridSpan w:val="4"/>
            <w:vAlign w:val="center"/>
          </w:tcPr>
          <w:p w14:paraId="701E3BA5" w14:textId="3D69D921" w:rsidR="004B36CC" w:rsidRPr="00A76894" w:rsidRDefault="004B36CC" w:rsidP="00A76894">
            <w:pPr>
              <w:pStyle w:val="Table"/>
              <w:spacing w:before="60" w:after="60"/>
              <w:jc w:val="center"/>
              <w:rPr>
                <w:rFonts w:cs="Times New Roman"/>
                <w:b/>
                <w:sz w:val="20"/>
                <w:szCs w:val="20"/>
              </w:rPr>
            </w:pPr>
            <w:r w:rsidRPr="00A76894">
              <w:rPr>
                <w:rFonts w:cs="Times New Roman"/>
                <w:b/>
                <w:sz w:val="20"/>
                <w:szCs w:val="20"/>
              </w:rPr>
              <w:t>Hysteresis band</w:t>
            </w:r>
            <w:r w:rsidR="00F34AF0" w:rsidRPr="00A76894">
              <w:rPr>
                <w:rFonts w:cs="Times New Roman"/>
                <w:b/>
                <w:sz w:val="20"/>
                <w:szCs w:val="20"/>
              </w:rPr>
              <w:t xml:space="preserve"> – (A peak to peak)</w:t>
            </w:r>
          </w:p>
        </w:tc>
      </w:tr>
      <w:tr w:rsidR="004B36CC" w:rsidRPr="00A76894" w14:paraId="3E848D48" w14:textId="77777777" w:rsidTr="00D663EA">
        <w:trPr>
          <w:jc w:val="center"/>
        </w:trPr>
        <w:tc>
          <w:tcPr>
            <w:tcW w:w="1803" w:type="dxa"/>
            <w:vMerge/>
            <w:vAlign w:val="center"/>
          </w:tcPr>
          <w:p w14:paraId="6E5B1172" w14:textId="77777777" w:rsidR="004B36CC" w:rsidRPr="00A76894" w:rsidRDefault="004B36CC" w:rsidP="00A76894">
            <w:pPr>
              <w:pStyle w:val="Table"/>
              <w:spacing w:before="60" w:after="60"/>
              <w:jc w:val="center"/>
              <w:rPr>
                <w:rFonts w:cs="Times New Roman"/>
                <w:b/>
                <w:sz w:val="20"/>
                <w:szCs w:val="20"/>
              </w:rPr>
            </w:pPr>
          </w:p>
        </w:tc>
        <w:tc>
          <w:tcPr>
            <w:tcW w:w="1803" w:type="dxa"/>
            <w:vAlign w:val="center"/>
          </w:tcPr>
          <w:p w14:paraId="36B93CB3" w14:textId="77777777" w:rsidR="004B36CC" w:rsidRPr="00A76894" w:rsidRDefault="004B36CC" w:rsidP="00A76894">
            <w:pPr>
              <w:pStyle w:val="Table"/>
              <w:spacing w:before="60" w:after="60"/>
              <w:jc w:val="center"/>
              <w:rPr>
                <w:rFonts w:cs="Times New Roman"/>
                <w:b/>
                <w:sz w:val="20"/>
                <w:szCs w:val="20"/>
              </w:rPr>
            </w:pPr>
            <w:r w:rsidRPr="00A76894">
              <w:rPr>
                <w:rFonts w:cs="Times New Roman"/>
                <w:b/>
                <w:sz w:val="20"/>
                <w:szCs w:val="20"/>
              </w:rPr>
              <w:t>5kHz</w:t>
            </w:r>
          </w:p>
        </w:tc>
        <w:tc>
          <w:tcPr>
            <w:tcW w:w="1803" w:type="dxa"/>
            <w:vAlign w:val="center"/>
          </w:tcPr>
          <w:p w14:paraId="7B5A6349" w14:textId="77777777" w:rsidR="004B36CC" w:rsidRPr="00A76894" w:rsidRDefault="004B36CC" w:rsidP="00A76894">
            <w:pPr>
              <w:pStyle w:val="Table"/>
              <w:spacing w:before="60" w:after="60"/>
              <w:jc w:val="center"/>
              <w:rPr>
                <w:rFonts w:cs="Times New Roman"/>
                <w:b/>
                <w:sz w:val="20"/>
                <w:szCs w:val="20"/>
              </w:rPr>
            </w:pPr>
            <w:r w:rsidRPr="00A76894">
              <w:rPr>
                <w:rFonts w:cs="Times New Roman"/>
                <w:b/>
                <w:sz w:val="20"/>
                <w:szCs w:val="20"/>
              </w:rPr>
              <w:t>10kHz</w:t>
            </w:r>
          </w:p>
        </w:tc>
        <w:tc>
          <w:tcPr>
            <w:tcW w:w="1803" w:type="dxa"/>
            <w:vAlign w:val="center"/>
          </w:tcPr>
          <w:p w14:paraId="559FD391" w14:textId="77777777" w:rsidR="004B36CC" w:rsidRPr="00A76894" w:rsidRDefault="004B36CC" w:rsidP="00A76894">
            <w:pPr>
              <w:pStyle w:val="Table"/>
              <w:spacing w:before="60" w:after="60"/>
              <w:jc w:val="center"/>
              <w:rPr>
                <w:rFonts w:cs="Times New Roman"/>
                <w:b/>
                <w:sz w:val="20"/>
                <w:szCs w:val="20"/>
              </w:rPr>
            </w:pPr>
            <w:r w:rsidRPr="00A76894">
              <w:rPr>
                <w:rFonts w:cs="Times New Roman"/>
                <w:b/>
                <w:sz w:val="20"/>
                <w:szCs w:val="20"/>
              </w:rPr>
              <w:t>15kHz</w:t>
            </w:r>
          </w:p>
        </w:tc>
        <w:tc>
          <w:tcPr>
            <w:tcW w:w="1804" w:type="dxa"/>
            <w:vAlign w:val="center"/>
          </w:tcPr>
          <w:p w14:paraId="6F8438D1" w14:textId="77777777" w:rsidR="004B36CC" w:rsidRPr="00A76894" w:rsidRDefault="004B36CC" w:rsidP="00A76894">
            <w:pPr>
              <w:pStyle w:val="Table"/>
              <w:spacing w:before="60" w:after="60"/>
              <w:jc w:val="center"/>
              <w:rPr>
                <w:rFonts w:cs="Times New Roman"/>
                <w:b/>
                <w:sz w:val="20"/>
                <w:szCs w:val="20"/>
              </w:rPr>
            </w:pPr>
            <w:r w:rsidRPr="00A76894">
              <w:rPr>
                <w:rFonts w:cs="Times New Roman"/>
                <w:b/>
                <w:sz w:val="20"/>
                <w:szCs w:val="20"/>
              </w:rPr>
              <w:t>20kHz</w:t>
            </w:r>
          </w:p>
        </w:tc>
      </w:tr>
      <w:tr w:rsidR="004B36CC" w:rsidRPr="00A76894" w14:paraId="3D57A039" w14:textId="77777777" w:rsidTr="00D663EA">
        <w:trPr>
          <w:jc w:val="center"/>
        </w:trPr>
        <w:tc>
          <w:tcPr>
            <w:tcW w:w="1803" w:type="dxa"/>
            <w:vAlign w:val="center"/>
          </w:tcPr>
          <w:p w14:paraId="7E2CD799"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w:t>
            </w:r>
          </w:p>
        </w:tc>
        <w:tc>
          <w:tcPr>
            <w:tcW w:w="1803" w:type="dxa"/>
            <w:vAlign w:val="center"/>
          </w:tcPr>
          <w:p w14:paraId="1957FD9F" w14:textId="7EE2206C"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12.5</w:t>
            </w:r>
            <w:r w:rsidR="00BF65DF" w:rsidRPr="00A76894">
              <w:rPr>
                <w:rFonts w:cs="Times New Roman"/>
                <w:sz w:val="20"/>
                <w:szCs w:val="20"/>
              </w:rPr>
              <w:t>0</w:t>
            </w:r>
          </w:p>
        </w:tc>
        <w:tc>
          <w:tcPr>
            <w:tcW w:w="1803" w:type="dxa"/>
            <w:vAlign w:val="center"/>
          </w:tcPr>
          <w:p w14:paraId="5FA98C1C" w14:textId="41C45612"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5.9</w:t>
            </w:r>
            <w:r w:rsidR="00BF65DF" w:rsidRPr="00A76894">
              <w:rPr>
                <w:rFonts w:cs="Times New Roman"/>
                <w:sz w:val="20"/>
                <w:szCs w:val="20"/>
              </w:rPr>
              <w:t>0</w:t>
            </w:r>
          </w:p>
        </w:tc>
        <w:tc>
          <w:tcPr>
            <w:tcW w:w="1803" w:type="dxa"/>
            <w:vAlign w:val="center"/>
          </w:tcPr>
          <w:p w14:paraId="0670F5BA" w14:textId="21EB82EB"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4.1</w:t>
            </w:r>
            <w:r w:rsidR="00BF65DF" w:rsidRPr="00A76894">
              <w:rPr>
                <w:rFonts w:cs="Times New Roman"/>
                <w:sz w:val="20"/>
                <w:szCs w:val="20"/>
              </w:rPr>
              <w:t>0</w:t>
            </w:r>
          </w:p>
        </w:tc>
        <w:tc>
          <w:tcPr>
            <w:tcW w:w="1804" w:type="dxa"/>
            <w:vAlign w:val="center"/>
          </w:tcPr>
          <w:p w14:paraId="368F9519" w14:textId="412B37B2"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3.1</w:t>
            </w:r>
            <w:r w:rsidR="00BF65DF" w:rsidRPr="00A76894">
              <w:rPr>
                <w:rFonts w:cs="Times New Roman"/>
                <w:sz w:val="20"/>
                <w:szCs w:val="20"/>
              </w:rPr>
              <w:t>0</w:t>
            </w:r>
          </w:p>
        </w:tc>
      </w:tr>
      <w:tr w:rsidR="004B36CC" w:rsidRPr="00A76894" w14:paraId="2F427B64" w14:textId="77777777" w:rsidTr="00D663EA">
        <w:trPr>
          <w:jc w:val="center"/>
        </w:trPr>
        <w:tc>
          <w:tcPr>
            <w:tcW w:w="1803" w:type="dxa"/>
            <w:vAlign w:val="center"/>
          </w:tcPr>
          <w:p w14:paraId="65AA70C3"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lastRenderedPageBreak/>
              <w:t>2</w:t>
            </w:r>
          </w:p>
        </w:tc>
        <w:tc>
          <w:tcPr>
            <w:tcW w:w="1803" w:type="dxa"/>
            <w:vAlign w:val="center"/>
          </w:tcPr>
          <w:p w14:paraId="56B4E2AC" w14:textId="4402D030"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40.5</w:t>
            </w:r>
            <w:r w:rsidR="00BF65DF" w:rsidRPr="00A76894">
              <w:rPr>
                <w:rFonts w:cs="Times New Roman"/>
                <w:sz w:val="20"/>
                <w:szCs w:val="20"/>
              </w:rPr>
              <w:t>0</w:t>
            </w:r>
          </w:p>
        </w:tc>
        <w:tc>
          <w:tcPr>
            <w:tcW w:w="1803" w:type="dxa"/>
            <w:vAlign w:val="center"/>
          </w:tcPr>
          <w:p w14:paraId="7468C7A8" w14:textId="56FCC6C3"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20</w:t>
            </w:r>
            <w:r w:rsidR="00BF65DF" w:rsidRPr="00A76894">
              <w:rPr>
                <w:rFonts w:cs="Times New Roman"/>
                <w:sz w:val="20"/>
                <w:szCs w:val="20"/>
              </w:rPr>
              <w:t>.00</w:t>
            </w:r>
          </w:p>
        </w:tc>
        <w:tc>
          <w:tcPr>
            <w:tcW w:w="1803" w:type="dxa"/>
            <w:vAlign w:val="center"/>
          </w:tcPr>
          <w:p w14:paraId="72C07CCD" w14:textId="4A19FE19"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14</w:t>
            </w:r>
            <w:r w:rsidR="00BF65DF" w:rsidRPr="00A76894">
              <w:rPr>
                <w:rFonts w:cs="Times New Roman"/>
                <w:sz w:val="20"/>
                <w:szCs w:val="20"/>
              </w:rPr>
              <w:t>.00</w:t>
            </w:r>
          </w:p>
        </w:tc>
        <w:tc>
          <w:tcPr>
            <w:tcW w:w="1804" w:type="dxa"/>
            <w:vAlign w:val="center"/>
          </w:tcPr>
          <w:p w14:paraId="5D80BF94" w14:textId="468E78C9"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10</w:t>
            </w:r>
            <w:r w:rsidR="00BF65DF" w:rsidRPr="00A76894">
              <w:rPr>
                <w:rFonts w:cs="Times New Roman"/>
                <w:sz w:val="20"/>
                <w:szCs w:val="20"/>
              </w:rPr>
              <w:t>.00</w:t>
            </w:r>
          </w:p>
        </w:tc>
      </w:tr>
      <w:tr w:rsidR="004B36CC" w:rsidRPr="00A76894" w14:paraId="589C83FB" w14:textId="77777777" w:rsidTr="00D663EA">
        <w:trPr>
          <w:jc w:val="center"/>
        </w:trPr>
        <w:tc>
          <w:tcPr>
            <w:tcW w:w="1803" w:type="dxa"/>
            <w:vAlign w:val="center"/>
          </w:tcPr>
          <w:p w14:paraId="24847103"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3</w:t>
            </w:r>
          </w:p>
        </w:tc>
        <w:tc>
          <w:tcPr>
            <w:tcW w:w="1803" w:type="dxa"/>
            <w:vAlign w:val="center"/>
          </w:tcPr>
          <w:p w14:paraId="07F05716" w14:textId="24DC54B5"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35</w:t>
            </w:r>
            <w:r w:rsidR="00BF65DF" w:rsidRPr="00A76894">
              <w:rPr>
                <w:rFonts w:cs="Times New Roman"/>
                <w:sz w:val="20"/>
                <w:szCs w:val="20"/>
              </w:rPr>
              <w:t>.00</w:t>
            </w:r>
          </w:p>
        </w:tc>
        <w:tc>
          <w:tcPr>
            <w:tcW w:w="1803" w:type="dxa"/>
            <w:vAlign w:val="center"/>
          </w:tcPr>
          <w:p w14:paraId="2A49960C" w14:textId="3BB4901F"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18</w:t>
            </w:r>
            <w:r w:rsidR="00BF65DF" w:rsidRPr="00A76894">
              <w:rPr>
                <w:rFonts w:cs="Times New Roman"/>
                <w:sz w:val="20"/>
                <w:szCs w:val="20"/>
              </w:rPr>
              <w:t>.00</w:t>
            </w:r>
          </w:p>
        </w:tc>
        <w:tc>
          <w:tcPr>
            <w:tcW w:w="1803" w:type="dxa"/>
            <w:vAlign w:val="center"/>
          </w:tcPr>
          <w:p w14:paraId="640E26E5" w14:textId="0BD81846"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12</w:t>
            </w:r>
            <w:r w:rsidR="00BF65DF" w:rsidRPr="00A76894">
              <w:rPr>
                <w:rFonts w:cs="Times New Roman"/>
                <w:sz w:val="20"/>
                <w:szCs w:val="20"/>
              </w:rPr>
              <w:t>.00</w:t>
            </w:r>
          </w:p>
        </w:tc>
        <w:tc>
          <w:tcPr>
            <w:tcW w:w="1804" w:type="dxa"/>
            <w:vAlign w:val="center"/>
          </w:tcPr>
          <w:p w14:paraId="0DF7058C" w14:textId="2BD422F5"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9</w:t>
            </w:r>
            <w:r w:rsidR="00BF65DF" w:rsidRPr="00A76894">
              <w:rPr>
                <w:rFonts w:cs="Times New Roman"/>
                <w:sz w:val="20"/>
                <w:szCs w:val="20"/>
              </w:rPr>
              <w:t>.00</w:t>
            </w:r>
          </w:p>
        </w:tc>
      </w:tr>
      <w:tr w:rsidR="004B36CC" w:rsidRPr="00A76894" w14:paraId="7945E138" w14:textId="77777777" w:rsidTr="00D663EA">
        <w:trPr>
          <w:jc w:val="center"/>
        </w:trPr>
        <w:tc>
          <w:tcPr>
            <w:tcW w:w="1803" w:type="dxa"/>
            <w:vAlign w:val="center"/>
          </w:tcPr>
          <w:p w14:paraId="07800FE6"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4</w:t>
            </w:r>
          </w:p>
        </w:tc>
        <w:tc>
          <w:tcPr>
            <w:tcW w:w="1803" w:type="dxa"/>
            <w:vAlign w:val="center"/>
          </w:tcPr>
          <w:p w14:paraId="56EEAA9E" w14:textId="350A0EA3"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65</w:t>
            </w:r>
            <w:r w:rsidR="00BF65DF" w:rsidRPr="00A76894">
              <w:rPr>
                <w:rFonts w:cs="Times New Roman"/>
                <w:sz w:val="20"/>
                <w:szCs w:val="20"/>
              </w:rPr>
              <w:t>.00</w:t>
            </w:r>
          </w:p>
        </w:tc>
        <w:tc>
          <w:tcPr>
            <w:tcW w:w="1803" w:type="dxa"/>
            <w:vAlign w:val="center"/>
          </w:tcPr>
          <w:p w14:paraId="1D1454DB" w14:textId="70658C5C"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38</w:t>
            </w:r>
            <w:r w:rsidR="00BF65DF" w:rsidRPr="00A76894">
              <w:rPr>
                <w:rFonts w:cs="Times New Roman"/>
                <w:sz w:val="20"/>
                <w:szCs w:val="20"/>
              </w:rPr>
              <w:t>.00</w:t>
            </w:r>
          </w:p>
        </w:tc>
        <w:tc>
          <w:tcPr>
            <w:tcW w:w="1803" w:type="dxa"/>
            <w:vAlign w:val="center"/>
          </w:tcPr>
          <w:p w14:paraId="300806CA" w14:textId="420C3689"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28</w:t>
            </w:r>
            <w:r w:rsidR="00BF65DF" w:rsidRPr="00A76894">
              <w:rPr>
                <w:rFonts w:cs="Times New Roman"/>
                <w:sz w:val="20"/>
                <w:szCs w:val="20"/>
              </w:rPr>
              <w:t>.00</w:t>
            </w:r>
          </w:p>
        </w:tc>
        <w:tc>
          <w:tcPr>
            <w:tcW w:w="1804" w:type="dxa"/>
            <w:vAlign w:val="center"/>
          </w:tcPr>
          <w:p w14:paraId="3EF933D2" w14:textId="65A5100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20</w:t>
            </w:r>
            <w:r w:rsidR="00BF65DF" w:rsidRPr="00A76894">
              <w:rPr>
                <w:rFonts w:cs="Times New Roman"/>
                <w:sz w:val="20"/>
                <w:szCs w:val="20"/>
              </w:rPr>
              <w:t>.00</w:t>
            </w:r>
          </w:p>
        </w:tc>
      </w:tr>
      <w:tr w:rsidR="004B36CC" w:rsidRPr="00A76894" w14:paraId="5837CBE3" w14:textId="77777777" w:rsidTr="00D663EA">
        <w:trPr>
          <w:jc w:val="center"/>
        </w:trPr>
        <w:tc>
          <w:tcPr>
            <w:tcW w:w="1803" w:type="dxa"/>
            <w:vAlign w:val="center"/>
          </w:tcPr>
          <w:p w14:paraId="08DE0AB2"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5</w:t>
            </w:r>
          </w:p>
        </w:tc>
        <w:tc>
          <w:tcPr>
            <w:tcW w:w="1803" w:type="dxa"/>
            <w:vAlign w:val="center"/>
          </w:tcPr>
          <w:p w14:paraId="494D1120" w14:textId="5DE042FA"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73.5</w:t>
            </w:r>
            <w:r w:rsidR="00BF65DF" w:rsidRPr="00A76894">
              <w:rPr>
                <w:rFonts w:cs="Times New Roman"/>
                <w:sz w:val="20"/>
                <w:szCs w:val="20"/>
              </w:rPr>
              <w:t>0</w:t>
            </w:r>
          </w:p>
        </w:tc>
        <w:tc>
          <w:tcPr>
            <w:tcW w:w="1803" w:type="dxa"/>
            <w:vAlign w:val="center"/>
          </w:tcPr>
          <w:p w14:paraId="2C96D6E3" w14:textId="0A7E3CB4"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33</w:t>
            </w:r>
            <w:r w:rsidR="00BF65DF" w:rsidRPr="00A76894">
              <w:rPr>
                <w:rFonts w:cs="Times New Roman"/>
                <w:sz w:val="20"/>
                <w:szCs w:val="20"/>
              </w:rPr>
              <w:t>.00</w:t>
            </w:r>
          </w:p>
        </w:tc>
        <w:tc>
          <w:tcPr>
            <w:tcW w:w="1803" w:type="dxa"/>
            <w:vAlign w:val="center"/>
          </w:tcPr>
          <w:p w14:paraId="31BE8946" w14:textId="69950946"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23.3</w:t>
            </w:r>
            <w:r w:rsidR="00BF65DF" w:rsidRPr="00A76894">
              <w:rPr>
                <w:rFonts w:cs="Times New Roman"/>
                <w:sz w:val="20"/>
                <w:szCs w:val="20"/>
              </w:rPr>
              <w:t>0</w:t>
            </w:r>
          </w:p>
        </w:tc>
        <w:tc>
          <w:tcPr>
            <w:tcW w:w="1804" w:type="dxa"/>
            <w:vAlign w:val="center"/>
          </w:tcPr>
          <w:p w14:paraId="75A50EDB" w14:textId="2A5E0A9A"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18</w:t>
            </w:r>
            <w:r w:rsidR="00BF65DF" w:rsidRPr="00A76894">
              <w:rPr>
                <w:rFonts w:cs="Times New Roman"/>
                <w:sz w:val="20"/>
                <w:szCs w:val="20"/>
              </w:rPr>
              <w:t>.00</w:t>
            </w:r>
          </w:p>
        </w:tc>
      </w:tr>
      <w:tr w:rsidR="004B36CC" w:rsidRPr="00A76894" w14:paraId="76BDC424" w14:textId="77777777" w:rsidTr="00D663EA">
        <w:trPr>
          <w:jc w:val="center"/>
        </w:trPr>
        <w:tc>
          <w:tcPr>
            <w:tcW w:w="1803" w:type="dxa"/>
            <w:vAlign w:val="center"/>
          </w:tcPr>
          <w:p w14:paraId="6F95A5B1"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6</w:t>
            </w:r>
          </w:p>
        </w:tc>
        <w:tc>
          <w:tcPr>
            <w:tcW w:w="1803" w:type="dxa"/>
            <w:vAlign w:val="center"/>
          </w:tcPr>
          <w:p w14:paraId="5B027C86" w14:textId="530EF663"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57</w:t>
            </w:r>
            <w:r w:rsidR="00BF65DF" w:rsidRPr="00A76894">
              <w:rPr>
                <w:rFonts w:cs="Times New Roman"/>
                <w:sz w:val="20"/>
                <w:szCs w:val="20"/>
              </w:rPr>
              <w:t>.00</w:t>
            </w:r>
          </w:p>
        </w:tc>
        <w:tc>
          <w:tcPr>
            <w:tcW w:w="1803" w:type="dxa"/>
            <w:vAlign w:val="center"/>
          </w:tcPr>
          <w:p w14:paraId="096FF906" w14:textId="61B7D34C"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29</w:t>
            </w:r>
            <w:r w:rsidR="00BF65DF" w:rsidRPr="00A76894">
              <w:rPr>
                <w:rFonts w:cs="Times New Roman"/>
                <w:sz w:val="20"/>
                <w:szCs w:val="20"/>
              </w:rPr>
              <w:t>.00</w:t>
            </w:r>
          </w:p>
        </w:tc>
        <w:tc>
          <w:tcPr>
            <w:tcW w:w="1803" w:type="dxa"/>
            <w:vAlign w:val="center"/>
          </w:tcPr>
          <w:p w14:paraId="27B11494" w14:textId="74D083CD"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20</w:t>
            </w:r>
            <w:r w:rsidR="00BF65DF" w:rsidRPr="00A76894">
              <w:rPr>
                <w:rFonts w:cs="Times New Roman"/>
                <w:sz w:val="20"/>
                <w:szCs w:val="20"/>
              </w:rPr>
              <w:t>.00</w:t>
            </w:r>
          </w:p>
        </w:tc>
        <w:tc>
          <w:tcPr>
            <w:tcW w:w="1804" w:type="dxa"/>
            <w:vAlign w:val="center"/>
          </w:tcPr>
          <w:p w14:paraId="4F6F2A7C" w14:textId="0FBD4D76"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15</w:t>
            </w:r>
            <w:r w:rsidR="00BF65DF" w:rsidRPr="00A76894">
              <w:rPr>
                <w:rFonts w:cs="Times New Roman"/>
                <w:sz w:val="20"/>
                <w:szCs w:val="20"/>
              </w:rPr>
              <w:t>.00</w:t>
            </w:r>
          </w:p>
        </w:tc>
      </w:tr>
      <w:tr w:rsidR="004B36CC" w:rsidRPr="00A76894" w14:paraId="44767D7A" w14:textId="77777777" w:rsidTr="00D663EA">
        <w:trPr>
          <w:jc w:val="center"/>
        </w:trPr>
        <w:tc>
          <w:tcPr>
            <w:tcW w:w="1803" w:type="dxa"/>
            <w:vAlign w:val="center"/>
          </w:tcPr>
          <w:p w14:paraId="691A84E6"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7</w:t>
            </w:r>
          </w:p>
        </w:tc>
        <w:tc>
          <w:tcPr>
            <w:tcW w:w="1803" w:type="dxa"/>
            <w:vAlign w:val="center"/>
          </w:tcPr>
          <w:p w14:paraId="39695415" w14:textId="43FB02F5"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155</w:t>
            </w:r>
            <w:r w:rsidR="00BF65DF" w:rsidRPr="00A76894">
              <w:rPr>
                <w:rFonts w:cs="Times New Roman"/>
                <w:sz w:val="20"/>
                <w:szCs w:val="20"/>
              </w:rPr>
              <w:t>.00</w:t>
            </w:r>
          </w:p>
        </w:tc>
        <w:tc>
          <w:tcPr>
            <w:tcW w:w="1803" w:type="dxa"/>
            <w:vAlign w:val="center"/>
          </w:tcPr>
          <w:p w14:paraId="18CB6C05" w14:textId="61DE87AB"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80</w:t>
            </w:r>
            <w:r w:rsidR="00BF65DF" w:rsidRPr="00A76894">
              <w:rPr>
                <w:rFonts w:cs="Times New Roman"/>
                <w:sz w:val="20"/>
                <w:szCs w:val="20"/>
              </w:rPr>
              <w:t>.00</w:t>
            </w:r>
          </w:p>
        </w:tc>
        <w:tc>
          <w:tcPr>
            <w:tcW w:w="1803" w:type="dxa"/>
            <w:vAlign w:val="center"/>
          </w:tcPr>
          <w:p w14:paraId="4EFBACBE" w14:textId="2C8F927B"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63</w:t>
            </w:r>
            <w:r w:rsidR="00BF65DF" w:rsidRPr="00A76894">
              <w:rPr>
                <w:rFonts w:cs="Times New Roman"/>
                <w:sz w:val="20"/>
                <w:szCs w:val="20"/>
              </w:rPr>
              <w:t>.00</w:t>
            </w:r>
          </w:p>
        </w:tc>
        <w:tc>
          <w:tcPr>
            <w:tcW w:w="1804" w:type="dxa"/>
            <w:vAlign w:val="center"/>
          </w:tcPr>
          <w:p w14:paraId="281EE651" w14:textId="446AFBE1"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50</w:t>
            </w:r>
            <w:r w:rsidR="00BF65DF" w:rsidRPr="00A76894">
              <w:rPr>
                <w:rFonts w:cs="Times New Roman"/>
                <w:sz w:val="20"/>
                <w:szCs w:val="20"/>
              </w:rPr>
              <w:t>.00</w:t>
            </w:r>
          </w:p>
        </w:tc>
      </w:tr>
      <w:tr w:rsidR="004B36CC" w:rsidRPr="00A76894" w14:paraId="3FF7C577" w14:textId="77777777" w:rsidTr="00D663EA">
        <w:trPr>
          <w:jc w:val="center"/>
        </w:trPr>
        <w:tc>
          <w:tcPr>
            <w:tcW w:w="1803" w:type="dxa"/>
            <w:vAlign w:val="center"/>
          </w:tcPr>
          <w:p w14:paraId="10B8992D"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8</w:t>
            </w:r>
          </w:p>
        </w:tc>
        <w:tc>
          <w:tcPr>
            <w:tcW w:w="1803" w:type="dxa"/>
            <w:vAlign w:val="center"/>
          </w:tcPr>
          <w:p w14:paraId="14D8FD63" w14:textId="0EC66A3C"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167</w:t>
            </w:r>
            <w:r w:rsidR="00BF65DF" w:rsidRPr="00A76894">
              <w:rPr>
                <w:rFonts w:cs="Times New Roman"/>
                <w:sz w:val="20"/>
                <w:szCs w:val="20"/>
              </w:rPr>
              <w:t>.00</w:t>
            </w:r>
          </w:p>
        </w:tc>
        <w:tc>
          <w:tcPr>
            <w:tcW w:w="1803" w:type="dxa"/>
            <w:vAlign w:val="center"/>
          </w:tcPr>
          <w:p w14:paraId="637D6E9E" w14:textId="62D3FE7C"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87</w:t>
            </w:r>
            <w:r w:rsidR="00BF65DF" w:rsidRPr="00A76894">
              <w:rPr>
                <w:rFonts w:cs="Times New Roman"/>
                <w:sz w:val="20"/>
                <w:szCs w:val="20"/>
              </w:rPr>
              <w:t>.00</w:t>
            </w:r>
          </w:p>
        </w:tc>
        <w:tc>
          <w:tcPr>
            <w:tcW w:w="1803" w:type="dxa"/>
            <w:vAlign w:val="center"/>
          </w:tcPr>
          <w:p w14:paraId="5E099151" w14:textId="35661D61"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64</w:t>
            </w:r>
            <w:r w:rsidR="00BF65DF" w:rsidRPr="00A76894">
              <w:rPr>
                <w:rFonts w:cs="Times New Roman"/>
                <w:sz w:val="20"/>
                <w:szCs w:val="20"/>
              </w:rPr>
              <w:t>.00</w:t>
            </w:r>
          </w:p>
        </w:tc>
        <w:tc>
          <w:tcPr>
            <w:tcW w:w="1804" w:type="dxa"/>
            <w:vAlign w:val="center"/>
          </w:tcPr>
          <w:p w14:paraId="3018BC2D" w14:textId="519A3970"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52</w:t>
            </w:r>
            <w:r w:rsidR="00BF65DF" w:rsidRPr="00A76894">
              <w:rPr>
                <w:rFonts w:cs="Times New Roman"/>
                <w:sz w:val="20"/>
                <w:szCs w:val="20"/>
              </w:rPr>
              <w:t>.00</w:t>
            </w:r>
          </w:p>
        </w:tc>
      </w:tr>
      <w:tr w:rsidR="004B36CC" w:rsidRPr="00A76894" w14:paraId="0223919C" w14:textId="77777777" w:rsidTr="00D663EA">
        <w:trPr>
          <w:jc w:val="center"/>
        </w:trPr>
        <w:tc>
          <w:tcPr>
            <w:tcW w:w="1803" w:type="dxa"/>
            <w:vAlign w:val="center"/>
          </w:tcPr>
          <w:p w14:paraId="1F5F4C23"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9</w:t>
            </w:r>
          </w:p>
        </w:tc>
        <w:tc>
          <w:tcPr>
            <w:tcW w:w="1803" w:type="dxa"/>
            <w:vAlign w:val="center"/>
          </w:tcPr>
          <w:p w14:paraId="25F88F64" w14:textId="4634509E"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135</w:t>
            </w:r>
            <w:r w:rsidR="00BF65DF" w:rsidRPr="00A76894">
              <w:rPr>
                <w:rFonts w:cs="Times New Roman"/>
                <w:sz w:val="20"/>
                <w:szCs w:val="20"/>
              </w:rPr>
              <w:t>.00</w:t>
            </w:r>
          </w:p>
        </w:tc>
        <w:tc>
          <w:tcPr>
            <w:tcW w:w="1803" w:type="dxa"/>
            <w:vAlign w:val="center"/>
          </w:tcPr>
          <w:p w14:paraId="4BA1BD67" w14:textId="05FDA558"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80</w:t>
            </w:r>
            <w:r w:rsidR="00BF65DF" w:rsidRPr="00A76894">
              <w:rPr>
                <w:rFonts w:cs="Times New Roman"/>
                <w:sz w:val="20"/>
                <w:szCs w:val="20"/>
              </w:rPr>
              <w:t>.00</w:t>
            </w:r>
          </w:p>
        </w:tc>
        <w:tc>
          <w:tcPr>
            <w:tcW w:w="1803" w:type="dxa"/>
            <w:vAlign w:val="center"/>
          </w:tcPr>
          <w:p w14:paraId="16EBFC9A" w14:textId="2981E6FC"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59.5</w:t>
            </w:r>
            <w:r w:rsidR="00BF65DF" w:rsidRPr="00A76894">
              <w:rPr>
                <w:rFonts w:cs="Times New Roman"/>
                <w:sz w:val="20"/>
                <w:szCs w:val="20"/>
              </w:rPr>
              <w:t>0</w:t>
            </w:r>
          </w:p>
        </w:tc>
        <w:tc>
          <w:tcPr>
            <w:tcW w:w="1804" w:type="dxa"/>
            <w:vAlign w:val="center"/>
          </w:tcPr>
          <w:p w14:paraId="76464DCC" w14:textId="0059D99F"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38</w:t>
            </w:r>
            <w:r w:rsidR="00BF65DF" w:rsidRPr="00A76894">
              <w:rPr>
                <w:rFonts w:cs="Times New Roman"/>
                <w:sz w:val="20"/>
                <w:szCs w:val="20"/>
              </w:rPr>
              <w:t>.00</w:t>
            </w:r>
          </w:p>
        </w:tc>
      </w:tr>
      <w:tr w:rsidR="004B36CC" w:rsidRPr="00A76894" w14:paraId="02C62158" w14:textId="77777777" w:rsidTr="00D663EA">
        <w:trPr>
          <w:jc w:val="center"/>
        </w:trPr>
        <w:tc>
          <w:tcPr>
            <w:tcW w:w="1803" w:type="dxa"/>
            <w:vAlign w:val="center"/>
          </w:tcPr>
          <w:p w14:paraId="2995C2F3"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10</w:t>
            </w:r>
          </w:p>
        </w:tc>
        <w:tc>
          <w:tcPr>
            <w:tcW w:w="1803" w:type="dxa"/>
            <w:vAlign w:val="center"/>
          </w:tcPr>
          <w:p w14:paraId="71649D5F" w14:textId="60058C5F"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600.7</w:t>
            </w:r>
            <w:r w:rsidR="00BF65DF" w:rsidRPr="00A76894">
              <w:rPr>
                <w:rFonts w:cs="Times New Roman"/>
                <w:sz w:val="20"/>
                <w:szCs w:val="20"/>
              </w:rPr>
              <w:t>0</w:t>
            </w:r>
          </w:p>
        </w:tc>
        <w:tc>
          <w:tcPr>
            <w:tcW w:w="1803" w:type="dxa"/>
            <w:vAlign w:val="center"/>
          </w:tcPr>
          <w:p w14:paraId="3BF64617" w14:textId="0D6AAF82"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335</w:t>
            </w:r>
            <w:r w:rsidR="00BF65DF" w:rsidRPr="00A76894">
              <w:rPr>
                <w:rFonts w:cs="Times New Roman"/>
                <w:sz w:val="20"/>
                <w:szCs w:val="20"/>
              </w:rPr>
              <w:t>.00</w:t>
            </w:r>
          </w:p>
        </w:tc>
        <w:tc>
          <w:tcPr>
            <w:tcW w:w="1803" w:type="dxa"/>
            <w:vAlign w:val="center"/>
          </w:tcPr>
          <w:p w14:paraId="71EBAE81" w14:textId="08CE26A4"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217</w:t>
            </w:r>
            <w:r w:rsidR="00BF65DF" w:rsidRPr="00A76894">
              <w:rPr>
                <w:rFonts w:cs="Times New Roman"/>
                <w:sz w:val="20"/>
                <w:szCs w:val="20"/>
              </w:rPr>
              <w:t>.00</w:t>
            </w:r>
          </w:p>
        </w:tc>
        <w:tc>
          <w:tcPr>
            <w:tcW w:w="1804" w:type="dxa"/>
            <w:vAlign w:val="center"/>
          </w:tcPr>
          <w:p w14:paraId="79927602" w14:textId="3D5346D6"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150</w:t>
            </w:r>
            <w:r w:rsidR="00BF65DF" w:rsidRPr="00A76894">
              <w:rPr>
                <w:rFonts w:cs="Times New Roman"/>
                <w:sz w:val="20"/>
                <w:szCs w:val="20"/>
              </w:rPr>
              <w:t>.00</w:t>
            </w:r>
          </w:p>
        </w:tc>
      </w:tr>
      <w:tr w:rsidR="004B36CC" w:rsidRPr="00A76894" w14:paraId="227B054A" w14:textId="77777777" w:rsidTr="00D663EA">
        <w:trPr>
          <w:jc w:val="center"/>
        </w:trPr>
        <w:tc>
          <w:tcPr>
            <w:tcW w:w="1803" w:type="dxa"/>
            <w:vAlign w:val="center"/>
          </w:tcPr>
          <w:p w14:paraId="05F9CEC4"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12</w:t>
            </w:r>
          </w:p>
        </w:tc>
        <w:tc>
          <w:tcPr>
            <w:tcW w:w="1803" w:type="dxa"/>
            <w:vAlign w:val="center"/>
          </w:tcPr>
          <w:p w14:paraId="5B7DE59C" w14:textId="397E6A64"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437</w:t>
            </w:r>
            <w:r w:rsidR="00BF65DF" w:rsidRPr="00A76894">
              <w:rPr>
                <w:rFonts w:cs="Times New Roman"/>
                <w:sz w:val="20"/>
                <w:szCs w:val="20"/>
              </w:rPr>
              <w:t>.00</w:t>
            </w:r>
          </w:p>
        </w:tc>
        <w:tc>
          <w:tcPr>
            <w:tcW w:w="1803" w:type="dxa"/>
            <w:vAlign w:val="center"/>
          </w:tcPr>
          <w:p w14:paraId="07DE692F" w14:textId="0BC1B939"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246</w:t>
            </w:r>
            <w:r w:rsidR="00BF65DF" w:rsidRPr="00A76894">
              <w:rPr>
                <w:rFonts w:cs="Times New Roman"/>
                <w:sz w:val="20"/>
                <w:szCs w:val="20"/>
              </w:rPr>
              <w:t>.00</w:t>
            </w:r>
          </w:p>
        </w:tc>
        <w:tc>
          <w:tcPr>
            <w:tcW w:w="1803" w:type="dxa"/>
            <w:vAlign w:val="center"/>
          </w:tcPr>
          <w:p w14:paraId="7A75DA41" w14:textId="00D687FA"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170</w:t>
            </w:r>
            <w:r w:rsidR="00BF65DF" w:rsidRPr="00A76894">
              <w:rPr>
                <w:rFonts w:cs="Times New Roman"/>
                <w:sz w:val="20"/>
                <w:szCs w:val="20"/>
              </w:rPr>
              <w:t>.00</w:t>
            </w:r>
          </w:p>
        </w:tc>
        <w:tc>
          <w:tcPr>
            <w:tcW w:w="1804" w:type="dxa"/>
            <w:vAlign w:val="center"/>
          </w:tcPr>
          <w:p w14:paraId="1642F9EF" w14:textId="4AD795DA"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138</w:t>
            </w:r>
            <w:r w:rsidR="00BF65DF" w:rsidRPr="00A76894">
              <w:rPr>
                <w:rFonts w:cs="Times New Roman"/>
                <w:sz w:val="20"/>
                <w:szCs w:val="20"/>
              </w:rPr>
              <w:t>.00</w:t>
            </w:r>
          </w:p>
        </w:tc>
      </w:tr>
    </w:tbl>
    <w:p w14:paraId="6486BBF3" w14:textId="768F04C0" w:rsidR="004B36CC" w:rsidRPr="00AB77B7" w:rsidRDefault="004B36CC" w:rsidP="004B36CC">
      <w:pPr>
        <w:pStyle w:val="a5"/>
        <w:rPr>
          <w:rFonts w:cs="Times New Roman"/>
        </w:rPr>
      </w:pPr>
      <w:bookmarkStart w:id="226" w:name="_Ref493151620"/>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bookmarkEnd w:id="226"/>
      <w:r w:rsidRPr="00AB77B7">
        <w:rPr>
          <w:rFonts w:cs="Times New Roman"/>
        </w:rPr>
        <w:t xml:space="preserve"> </w:t>
      </w:r>
      <w:r w:rsidR="00F34AF0" w:rsidRPr="00AB77B7">
        <w:rPr>
          <w:rFonts w:cs="Times New Roman"/>
        </w:rPr>
        <w:t>Final hysteresis bands established from SIMULINK model for different average switching frequency for machine series with mechanical split ratio</w:t>
      </w:r>
      <w:r w:rsidR="00F34AF0" w:rsidRPr="00AB77B7" w:rsidDel="00F34AF0">
        <w:rPr>
          <w:rFonts w:cs="Times New Roman"/>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1803"/>
        <w:gridCol w:w="1803"/>
        <w:gridCol w:w="1803"/>
        <w:gridCol w:w="1804"/>
      </w:tblGrid>
      <w:tr w:rsidR="004B36CC" w:rsidRPr="00A76894" w14:paraId="6DAE6C99" w14:textId="77777777" w:rsidTr="00D663EA">
        <w:trPr>
          <w:jc w:val="center"/>
        </w:trPr>
        <w:tc>
          <w:tcPr>
            <w:tcW w:w="1803" w:type="dxa"/>
            <w:vMerge w:val="restart"/>
            <w:vAlign w:val="center"/>
          </w:tcPr>
          <w:p w14:paraId="1FE551D7" w14:textId="77777777" w:rsidR="004B36CC" w:rsidRPr="00A76894" w:rsidRDefault="004B36CC" w:rsidP="00A76894">
            <w:pPr>
              <w:pStyle w:val="Table"/>
              <w:spacing w:before="60" w:after="60"/>
              <w:jc w:val="center"/>
              <w:rPr>
                <w:rFonts w:cs="Times New Roman"/>
                <w:b/>
                <w:sz w:val="20"/>
                <w:szCs w:val="20"/>
              </w:rPr>
            </w:pPr>
            <w:r w:rsidRPr="00A76894">
              <w:rPr>
                <w:rFonts w:cs="Times New Roman"/>
                <w:b/>
                <w:sz w:val="20"/>
                <w:szCs w:val="20"/>
              </w:rPr>
              <w:t>Machine number</w:t>
            </w:r>
          </w:p>
        </w:tc>
        <w:tc>
          <w:tcPr>
            <w:tcW w:w="7213" w:type="dxa"/>
            <w:gridSpan w:val="4"/>
            <w:vAlign w:val="center"/>
          </w:tcPr>
          <w:p w14:paraId="3B81628C" w14:textId="77777777" w:rsidR="004B36CC" w:rsidRPr="00A76894" w:rsidRDefault="004B36CC" w:rsidP="00A76894">
            <w:pPr>
              <w:pStyle w:val="Table"/>
              <w:spacing w:before="60" w:after="60"/>
              <w:jc w:val="center"/>
              <w:rPr>
                <w:rFonts w:cs="Times New Roman"/>
                <w:b/>
                <w:sz w:val="20"/>
                <w:szCs w:val="20"/>
              </w:rPr>
            </w:pPr>
            <w:r w:rsidRPr="00A76894">
              <w:rPr>
                <w:rFonts w:cs="Times New Roman"/>
                <w:b/>
                <w:sz w:val="20"/>
                <w:szCs w:val="20"/>
              </w:rPr>
              <w:t>Hysteresis band (A)</w:t>
            </w:r>
          </w:p>
        </w:tc>
      </w:tr>
      <w:tr w:rsidR="004B36CC" w:rsidRPr="00A76894" w14:paraId="59C8F223" w14:textId="77777777" w:rsidTr="00D663EA">
        <w:trPr>
          <w:jc w:val="center"/>
        </w:trPr>
        <w:tc>
          <w:tcPr>
            <w:tcW w:w="1803" w:type="dxa"/>
            <w:vMerge/>
            <w:vAlign w:val="center"/>
          </w:tcPr>
          <w:p w14:paraId="57891E52" w14:textId="77777777" w:rsidR="004B36CC" w:rsidRPr="00A76894" w:rsidRDefault="004B36CC" w:rsidP="00A76894">
            <w:pPr>
              <w:pStyle w:val="Table"/>
              <w:spacing w:before="60" w:after="60"/>
              <w:jc w:val="center"/>
              <w:rPr>
                <w:rFonts w:cs="Times New Roman"/>
                <w:b/>
                <w:sz w:val="20"/>
                <w:szCs w:val="20"/>
              </w:rPr>
            </w:pPr>
          </w:p>
        </w:tc>
        <w:tc>
          <w:tcPr>
            <w:tcW w:w="1803" w:type="dxa"/>
            <w:vAlign w:val="center"/>
          </w:tcPr>
          <w:p w14:paraId="425D09A1" w14:textId="77777777" w:rsidR="004B36CC" w:rsidRPr="00A76894" w:rsidRDefault="004B36CC" w:rsidP="00A76894">
            <w:pPr>
              <w:pStyle w:val="Table"/>
              <w:spacing w:before="60" w:after="60"/>
              <w:jc w:val="center"/>
              <w:rPr>
                <w:rFonts w:cs="Times New Roman"/>
                <w:b/>
                <w:sz w:val="20"/>
                <w:szCs w:val="20"/>
              </w:rPr>
            </w:pPr>
            <w:r w:rsidRPr="00A76894">
              <w:rPr>
                <w:rFonts w:cs="Times New Roman"/>
                <w:b/>
                <w:sz w:val="20"/>
                <w:szCs w:val="20"/>
              </w:rPr>
              <w:t>5kHz</w:t>
            </w:r>
          </w:p>
        </w:tc>
        <w:tc>
          <w:tcPr>
            <w:tcW w:w="1803" w:type="dxa"/>
            <w:vAlign w:val="center"/>
          </w:tcPr>
          <w:p w14:paraId="0647372A" w14:textId="77777777" w:rsidR="004B36CC" w:rsidRPr="00A76894" w:rsidRDefault="004B36CC" w:rsidP="00A76894">
            <w:pPr>
              <w:pStyle w:val="Table"/>
              <w:spacing w:before="60" w:after="60"/>
              <w:jc w:val="center"/>
              <w:rPr>
                <w:rFonts w:cs="Times New Roman"/>
                <w:b/>
                <w:sz w:val="20"/>
                <w:szCs w:val="20"/>
              </w:rPr>
            </w:pPr>
            <w:r w:rsidRPr="00A76894">
              <w:rPr>
                <w:rFonts w:cs="Times New Roman"/>
                <w:b/>
                <w:sz w:val="20"/>
                <w:szCs w:val="20"/>
              </w:rPr>
              <w:t>10kHz</w:t>
            </w:r>
          </w:p>
        </w:tc>
        <w:tc>
          <w:tcPr>
            <w:tcW w:w="1803" w:type="dxa"/>
            <w:vAlign w:val="center"/>
          </w:tcPr>
          <w:p w14:paraId="751BF948" w14:textId="77777777" w:rsidR="004B36CC" w:rsidRPr="00A76894" w:rsidRDefault="004B36CC" w:rsidP="00A76894">
            <w:pPr>
              <w:pStyle w:val="Table"/>
              <w:spacing w:before="60" w:after="60"/>
              <w:jc w:val="center"/>
              <w:rPr>
                <w:rFonts w:cs="Times New Roman"/>
                <w:b/>
                <w:sz w:val="20"/>
                <w:szCs w:val="20"/>
              </w:rPr>
            </w:pPr>
            <w:r w:rsidRPr="00A76894">
              <w:rPr>
                <w:rFonts w:cs="Times New Roman"/>
                <w:b/>
                <w:sz w:val="20"/>
                <w:szCs w:val="20"/>
              </w:rPr>
              <w:t>15kHz</w:t>
            </w:r>
          </w:p>
        </w:tc>
        <w:tc>
          <w:tcPr>
            <w:tcW w:w="1804" w:type="dxa"/>
            <w:vAlign w:val="center"/>
          </w:tcPr>
          <w:p w14:paraId="4D3733BF" w14:textId="77777777" w:rsidR="004B36CC" w:rsidRPr="00A76894" w:rsidRDefault="004B36CC" w:rsidP="00A76894">
            <w:pPr>
              <w:pStyle w:val="Table"/>
              <w:spacing w:before="60" w:after="60"/>
              <w:jc w:val="center"/>
              <w:rPr>
                <w:rFonts w:cs="Times New Roman"/>
                <w:b/>
                <w:sz w:val="20"/>
                <w:szCs w:val="20"/>
              </w:rPr>
            </w:pPr>
            <w:r w:rsidRPr="00A76894">
              <w:rPr>
                <w:rFonts w:cs="Times New Roman"/>
                <w:b/>
                <w:sz w:val="20"/>
                <w:szCs w:val="20"/>
              </w:rPr>
              <w:t>20kHz</w:t>
            </w:r>
          </w:p>
        </w:tc>
      </w:tr>
      <w:tr w:rsidR="004B36CC" w:rsidRPr="00A76894" w14:paraId="338810E0" w14:textId="77777777" w:rsidTr="00D663EA">
        <w:trPr>
          <w:jc w:val="center"/>
        </w:trPr>
        <w:tc>
          <w:tcPr>
            <w:tcW w:w="1803" w:type="dxa"/>
            <w:vAlign w:val="center"/>
          </w:tcPr>
          <w:p w14:paraId="0CFE1B0F"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w:t>
            </w:r>
          </w:p>
        </w:tc>
        <w:tc>
          <w:tcPr>
            <w:tcW w:w="1803" w:type="dxa"/>
            <w:vAlign w:val="center"/>
          </w:tcPr>
          <w:p w14:paraId="0B60C8F9" w14:textId="4B9CB89E"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12.5</w:t>
            </w:r>
            <w:r w:rsidR="00BF65DF" w:rsidRPr="00A76894">
              <w:rPr>
                <w:rFonts w:cs="Times New Roman"/>
                <w:sz w:val="20"/>
                <w:szCs w:val="20"/>
              </w:rPr>
              <w:t>0</w:t>
            </w:r>
          </w:p>
        </w:tc>
        <w:tc>
          <w:tcPr>
            <w:tcW w:w="1803" w:type="dxa"/>
            <w:vAlign w:val="center"/>
          </w:tcPr>
          <w:p w14:paraId="1B0AA69E" w14:textId="43E268CA"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5.8</w:t>
            </w:r>
            <w:r w:rsidR="00BF65DF" w:rsidRPr="00A76894">
              <w:rPr>
                <w:rFonts w:cs="Times New Roman"/>
                <w:sz w:val="20"/>
                <w:szCs w:val="20"/>
              </w:rPr>
              <w:t>0</w:t>
            </w:r>
          </w:p>
        </w:tc>
        <w:tc>
          <w:tcPr>
            <w:tcW w:w="1803" w:type="dxa"/>
            <w:vAlign w:val="center"/>
          </w:tcPr>
          <w:p w14:paraId="02A6AAAF" w14:textId="53C09909"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4</w:t>
            </w:r>
            <w:r w:rsidR="00BF65DF" w:rsidRPr="00A76894">
              <w:rPr>
                <w:rFonts w:cs="Times New Roman"/>
                <w:sz w:val="20"/>
                <w:szCs w:val="20"/>
              </w:rPr>
              <w:t>.00</w:t>
            </w:r>
          </w:p>
        </w:tc>
        <w:tc>
          <w:tcPr>
            <w:tcW w:w="1804" w:type="dxa"/>
            <w:vAlign w:val="center"/>
          </w:tcPr>
          <w:p w14:paraId="4EEEA04A" w14:textId="0F85CA66"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3</w:t>
            </w:r>
            <w:r w:rsidR="00BF65DF" w:rsidRPr="00A76894">
              <w:rPr>
                <w:rFonts w:cs="Times New Roman"/>
                <w:sz w:val="20"/>
                <w:szCs w:val="20"/>
              </w:rPr>
              <w:t>.00</w:t>
            </w:r>
          </w:p>
        </w:tc>
      </w:tr>
      <w:tr w:rsidR="004B36CC" w:rsidRPr="00A76894" w14:paraId="269BB6E6" w14:textId="77777777" w:rsidTr="00D663EA">
        <w:trPr>
          <w:jc w:val="center"/>
        </w:trPr>
        <w:tc>
          <w:tcPr>
            <w:tcW w:w="1803" w:type="dxa"/>
            <w:vAlign w:val="center"/>
          </w:tcPr>
          <w:p w14:paraId="05FC31A1"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2</w:t>
            </w:r>
          </w:p>
        </w:tc>
        <w:tc>
          <w:tcPr>
            <w:tcW w:w="1803" w:type="dxa"/>
            <w:vAlign w:val="center"/>
          </w:tcPr>
          <w:p w14:paraId="37088F35" w14:textId="67BD307E"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43</w:t>
            </w:r>
            <w:r w:rsidR="00BF65DF" w:rsidRPr="00A76894">
              <w:rPr>
                <w:rFonts w:cs="Times New Roman"/>
                <w:sz w:val="20"/>
                <w:szCs w:val="20"/>
              </w:rPr>
              <w:t>.00</w:t>
            </w:r>
          </w:p>
        </w:tc>
        <w:tc>
          <w:tcPr>
            <w:tcW w:w="1803" w:type="dxa"/>
            <w:vAlign w:val="center"/>
          </w:tcPr>
          <w:p w14:paraId="5E6AB40D" w14:textId="5FDADF94"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20.5</w:t>
            </w:r>
            <w:r w:rsidR="00BF65DF" w:rsidRPr="00A76894">
              <w:rPr>
                <w:rFonts w:cs="Times New Roman"/>
                <w:sz w:val="20"/>
                <w:szCs w:val="20"/>
              </w:rPr>
              <w:t>0</w:t>
            </w:r>
          </w:p>
        </w:tc>
        <w:tc>
          <w:tcPr>
            <w:tcW w:w="1803" w:type="dxa"/>
            <w:vAlign w:val="center"/>
          </w:tcPr>
          <w:p w14:paraId="3E8A41B8" w14:textId="6312A4D0"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14</w:t>
            </w:r>
            <w:r w:rsidR="00BF65DF" w:rsidRPr="00A76894">
              <w:rPr>
                <w:rFonts w:cs="Times New Roman"/>
                <w:sz w:val="20"/>
                <w:szCs w:val="20"/>
              </w:rPr>
              <w:t>.00</w:t>
            </w:r>
          </w:p>
        </w:tc>
        <w:tc>
          <w:tcPr>
            <w:tcW w:w="1804" w:type="dxa"/>
            <w:vAlign w:val="center"/>
          </w:tcPr>
          <w:p w14:paraId="5908185E" w14:textId="1AB272C3"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10.1</w:t>
            </w:r>
            <w:r w:rsidR="00BF65DF" w:rsidRPr="00A76894">
              <w:rPr>
                <w:rFonts w:cs="Times New Roman"/>
                <w:sz w:val="20"/>
                <w:szCs w:val="20"/>
              </w:rPr>
              <w:t>0</w:t>
            </w:r>
          </w:p>
        </w:tc>
      </w:tr>
      <w:tr w:rsidR="004B36CC" w:rsidRPr="00A76894" w14:paraId="79165EB0" w14:textId="77777777" w:rsidTr="00D663EA">
        <w:trPr>
          <w:jc w:val="center"/>
        </w:trPr>
        <w:tc>
          <w:tcPr>
            <w:tcW w:w="1803" w:type="dxa"/>
            <w:vAlign w:val="center"/>
          </w:tcPr>
          <w:p w14:paraId="3EC46CD9"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3</w:t>
            </w:r>
          </w:p>
        </w:tc>
        <w:tc>
          <w:tcPr>
            <w:tcW w:w="1803" w:type="dxa"/>
            <w:vAlign w:val="center"/>
          </w:tcPr>
          <w:p w14:paraId="10908BC3" w14:textId="5FFA4CCE"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40.3</w:t>
            </w:r>
            <w:r w:rsidR="00BF65DF" w:rsidRPr="00A76894">
              <w:rPr>
                <w:rFonts w:cs="Times New Roman"/>
                <w:sz w:val="20"/>
                <w:szCs w:val="20"/>
              </w:rPr>
              <w:t>0</w:t>
            </w:r>
          </w:p>
        </w:tc>
        <w:tc>
          <w:tcPr>
            <w:tcW w:w="1803" w:type="dxa"/>
            <w:vAlign w:val="center"/>
          </w:tcPr>
          <w:p w14:paraId="144E83E5" w14:textId="6AC01491"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19.5</w:t>
            </w:r>
            <w:r w:rsidR="00BF65DF" w:rsidRPr="00A76894">
              <w:rPr>
                <w:rFonts w:cs="Times New Roman"/>
                <w:sz w:val="20"/>
                <w:szCs w:val="20"/>
              </w:rPr>
              <w:t>0</w:t>
            </w:r>
          </w:p>
        </w:tc>
        <w:tc>
          <w:tcPr>
            <w:tcW w:w="1803" w:type="dxa"/>
            <w:vAlign w:val="center"/>
          </w:tcPr>
          <w:p w14:paraId="2326A9AE" w14:textId="5D499BA6"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13.5</w:t>
            </w:r>
            <w:r w:rsidR="00BF65DF" w:rsidRPr="00A76894">
              <w:rPr>
                <w:rFonts w:cs="Times New Roman"/>
                <w:sz w:val="20"/>
                <w:szCs w:val="20"/>
              </w:rPr>
              <w:t>0</w:t>
            </w:r>
          </w:p>
        </w:tc>
        <w:tc>
          <w:tcPr>
            <w:tcW w:w="1804" w:type="dxa"/>
            <w:vAlign w:val="center"/>
          </w:tcPr>
          <w:p w14:paraId="1D48489D" w14:textId="7A17EB00"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10</w:t>
            </w:r>
            <w:r w:rsidR="00BF65DF" w:rsidRPr="00A76894">
              <w:rPr>
                <w:rFonts w:cs="Times New Roman"/>
                <w:sz w:val="20"/>
                <w:szCs w:val="20"/>
              </w:rPr>
              <w:t>.00</w:t>
            </w:r>
          </w:p>
        </w:tc>
      </w:tr>
      <w:tr w:rsidR="004B36CC" w:rsidRPr="00A76894" w14:paraId="429AA688" w14:textId="77777777" w:rsidTr="00D663EA">
        <w:trPr>
          <w:jc w:val="center"/>
        </w:trPr>
        <w:tc>
          <w:tcPr>
            <w:tcW w:w="1803" w:type="dxa"/>
            <w:vAlign w:val="center"/>
          </w:tcPr>
          <w:p w14:paraId="6A3B73DB"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4</w:t>
            </w:r>
          </w:p>
        </w:tc>
        <w:tc>
          <w:tcPr>
            <w:tcW w:w="1803" w:type="dxa"/>
            <w:vAlign w:val="center"/>
          </w:tcPr>
          <w:p w14:paraId="05D88462" w14:textId="20615E6B"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34.7</w:t>
            </w:r>
            <w:r w:rsidR="00BF65DF" w:rsidRPr="00A76894">
              <w:rPr>
                <w:rFonts w:cs="Times New Roman"/>
                <w:sz w:val="20"/>
                <w:szCs w:val="20"/>
              </w:rPr>
              <w:t>0</w:t>
            </w:r>
          </w:p>
        </w:tc>
        <w:tc>
          <w:tcPr>
            <w:tcW w:w="1803" w:type="dxa"/>
            <w:vAlign w:val="center"/>
          </w:tcPr>
          <w:p w14:paraId="5E5B65B0" w14:textId="2C9D3399"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17</w:t>
            </w:r>
            <w:r w:rsidR="00BF65DF" w:rsidRPr="00A76894">
              <w:rPr>
                <w:rFonts w:cs="Times New Roman"/>
                <w:sz w:val="20"/>
                <w:szCs w:val="20"/>
              </w:rPr>
              <w:t>.00</w:t>
            </w:r>
          </w:p>
        </w:tc>
        <w:tc>
          <w:tcPr>
            <w:tcW w:w="1803" w:type="dxa"/>
            <w:vAlign w:val="center"/>
          </w:tcPr>
          <w:p w14:paraId="7358F2B7" w14:textId="4F4C18C5"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12</w:t>
            </w:r>
            <w:r w:rsidR="00BF65DF" w:rsidRPr="00A76894">
              <w:rPr>
                <w:rFonts w:cs="Times New Roman"/>
                <w:sz w:val="20"/>
                <w:szCs w:val="20"/>
              </w:rPr>
              <w:t>.00</w:t>
            </w:r>
          </w:p>
        </w:tc>
        <w:tc>
          <w:tcPr>
            <w:tcW w:w="1804" w:type="dxa"/>
            <w:vAlign w:val="center"/>
          </w:tcPr>
          <w:p w14:paraId="36645842" w14:textId="5D2720E2"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9</w:t>
            </w:r>
            <w:r w:rsidR="00BF65DF" w:rsidRPr="00A76894">
              <w:rPr>
                <w:rFonts w:cs="Times New Roman"/>
                <w:sz w:val="20"/>
                <w:szCs w:val="20"/>
              </w:rPr>
              <w:t>.00</w:t>
            </w:r>
          </w:p>
        </w:tc>
      </w:tr>
      <w:tr w:rsidR="004B36CC" w:rsidRPr="00A76894" w14:paraId="4DB47A25" w14:textId="77777777" w:rsidTr="00D663EA">
        <w:trPr>
          <w:jc w:val="center"/>
        </w:trPr>
        <w:tc>
          <w:tcPr>
            <w:tcW w:w="1803" w:type="dxa"/>
            <w:vAlign w:val="center"/>
          </w:tcPr>
          <w:p w14:paraId="41F37EFB"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5</w:t>
            </w:r>
          </w:p>
        </w:tc>
        <w:tc>
          <w:tcPr>
            <w:tcW w:w="1803" w:type="dxa"/>
            <w:vAlign w:val="center"/>
          </w:tcPr>
          <w:p w14:paraId="355B3947" w14:textId="526FF1B5"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77.5</w:t>
            </w:r>
            <w:r w:rsidR="00BF65DF" w:rsidRPr="00A76894">
              <w:rPr>
                <w:rFonts w:cs="Times New Roman"/>
                <w:sz w:val="20"/>
                <w:szCs w:val="20"/>
              </w:rPr>
              <w:t>0</w:t>
            </w:r>
          </w:p>
        </w:tc>
        <w:tc>
          <w:tcPr>
            <w:tcW w:w="1803" w:type="dxa"/>
            <w:vAlign w:val="center"/>
          </w:tcPr>
          <w:p w14:paraId="07B12752" w14:textId="25D13852"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41.5</w:t>
            </w:r>
            <w:r w:rsidR="00BF65DF" w:rsidRPr="00A76894">
              <w:rPr>
                <w:rFonts w:cs="Times New Roman"/>
                <w:sz w:val="20"/>
                <w:szCs w:val="20"/>
              </w:rPr>
              <w:t>0</w:t>
            </w:r>
          </w:p>
        </w:tc>
        <w:tc>
          <w:tcPr>
            <w:tcW w:w="1803" w:type="dxa"/>
            <w:vAlign w:val="center"/>
          </w:tcPr>
          <w:p w14:paraId="323E360E" w14:textId="4AE48824"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33</w:t>
            </w:r>
            <w:r w:rsidR="00BF65DF" w:rsidRPr="00A76894">
              <w:rPr>
                <w:rFonts w:cs="Times New Roman"/>
                <w:sz w:val="20"/>
                <w:szCs w:val="20"/>
              </w:rPr>
              <w:t>.00</w:t>
            </w:r>
          </w:p>
        </w:tc>
        <w:tc>
          <w:tcPr>
            <w:tcW w:w="1804" w:type="dxa"/>
            <w:vAlign w:val="center"/>
          </w:tcPr>
          <w:p w14:paraId="17AC7295" w14:textId="04DF3F10"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22</w:t>
            </w:r>
            <w:r w:rsidR="00BF65DF" w:rsidRPr="00A76894">
              <w:rPr>
                <w:rFonts w:cs="Times New Roman"/>
                <w:sz w:val="20"/>
                <w:szCs w:val="20"/>
              </w:rPr>
              <w:t>.00</w:t>
            </w:r>
          </w:p>
        </w:tc>
      </w:tr>
      <w:tr w:rsidR="004B36CC" w:rsidRPr="00A76894" w14:paraId="141175C6" w14:textId="77777777" w:rsidTr="00D663EA">
        <w:trPr>
          <w:jc w:val="center"/>
        </w:trPr>
        <w:tc>
          <w:tcPr>
            <w:tcW w:w="1803" w:type="dxa"/>
            <w:vAlign w:val="center"/>
          </w:tcPr>
          <w:p w14:paraId="1FBECA3D"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6</w:t>
            </w:r>
          </w:p>
        </w:tc>
        <w:tc>
          <w:tcPr>
            <w:tcW w:w="1803" w:type="dxa"/>
            <w:vAlign w:val="center"/>
          </w:tcPr>
          <w:p w14:paraId="7561561B" w14:textId="2B98877E"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79.8</w:t>
            </w:r>
            <w:r w:rsidR="00BF65DF" w:rsidRPr="00A76894">
              <w:rPr>
                <w:rFonts w:cs="Times New Roman"/>
                <w:sz w:val="20"/>
                <w:szCs w:val="20"/>
              </w:rPr>
              <w:t>0</w:t>
            </w:r>
          </w:p>
        </w:tc>
        <w:tc>
          <w:tcPr>
            <w:tcW w:w="1803" w:type="dxa"/>
            <w:vAlign w:val="center"/>
          </w:tcPr>
          <w:p w14:paraId="323142BE" w14:textId="7E9BB7E4"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39</w:t>
            </w:r>
            <w:r w:rsidR="00BF65DF" w:rsidRPr="00A76894">
              <w:rPr>
                <w:rFonts w:cs="Times New Roman"/>
                <w:sz w:val="20"/>
                <w:szCs w:val="20"/>
              </w:rPr>
              <w:t>.00</w:t>
            </w:r>
          </w:p>
        </w:tc>
        <w:tc>
          <w:tcPr>
            <w:tcW w:w="1803" w:type="dxa"/>
            <w:vAlign w:val="center"/>
          </w:tcPr>
          <w:p w14:paraId="26DA5375" w14:textId="30A71A63"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26</w:t>
            </w:r>
            <w:r w:rsidR="00BF65DF" w:rsidRPr="00A76894">
              <w:rPr>
                <w:rFonts w:cs="Times New Roman"/>
                <w:sz w:val="20"/>
                <w:szCs w:val="20"/>
              </w:rPr>
              <w:t>.00</w:t>
            </w:r>
          </w:p>
        </w:tc>
        <w:tc>
          <w:tcPr>
            <w:tcW w:w="1804" w:type="dxa"/>
            <w:vAlign w:val="center"/>
          </w:tcPr>
          <w:p w14:paraId="20C08094" w14:textId="0382F9BF"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19.5</w:t>
            </w:r>
            <w:r w:rsidR="00BF65DF" w:rsidRPr="00A76894">
              <w:rPr>
                <w:rFonts w:cs="Times New Roman"/>
                <w:sz w:val="20"/>
                <w:szCs w:val="20"/>
              </w:rPr>
              <w:t>0</w:t>
            </w:r>
          </w:p>
        </w:tc>
      </w:tr>
      <w:tr w:rsidR="004B36CC" w:rsidRPr="00A76894" w14:paraId="6D3FE1D2" w14:textId="77777777" w:rsidTr="00D663EA">
        <w:trPr>
          <w:jc w:val="center"/>
        </w:trPr>
        <w:tc>
          <w:tcPr>
            <w:tcW w:w="1803" w:type="dxa"/>
            <w:vAlign w:val="center"/>
          </w:tcPr>
          <w:p w14:paraId="7CDFF5C2"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7</w:t>
            </w:r>
          </w:p>
        </w:tc>
        <w:tc>
          <w:tcPr>
            <w:tcW w:w="1803" w:type="dxa"/>
            <w:vAlign w:val="center"/>
          </w:tcPr>
          <w:p w14:paraId="36E40299" w14:textId="1592C55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66.1</w:t>
            </w:r>
            <w:r w:rsidR="00BF65DF" w:rsidRPr="00A76894">
              <w:rPr>
                <w:rFonts w:cs="Times New Roman"/>
                <w:sz w:val="20"/>
                <w:szCs w:val="20"/>
              </w:rPr>
              <w:t>0</w:t>
            </w:r>
          </w:p>
        </w:tc>
        <w:tc>
          <w:tcPr>
            <w:tcW w:w="1803" w:type="dxa"/>
            <w:vAlign w:val="center"/>
          </w:tcPr>
          <w:p w14:paraId="64446971" w14:textId="662E033A"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33</w:t>
            </w:r>
            <w:r w:rsidR="00BF65DF" w:rsidRPr="00A76894">
              <w:rPr>
                <w:rFonts w:cs="Times New Roman"/>
                <w:sz w:val="20"/>
                <w:szCs w:val="20"/>
              </w:rPr>
              <w:t>.00</w:t>
            </w:r>
          </w:p>
        </w:tc>
        <w:tc>
          <w:tcPr>
            <w:tcW w:w="1803" w:type="dxa"/>
            <w:vAlign w:val="center"/>
          </w:tcPr>
          <w:p w14:paraId="2F8E074B" w14:textId="69001090"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23</w:t>
            </w:r>
            <w:r w:rsidR="00BF65DF" w:rsidRPr="00A76894">
              <w:rPr>
                <w:rFonts w:cs="Times New Roman"/>
                <w:sz w:val="20"/>
                <w:szCs w:val="20"/>
              </w:rPr>
              <w:t>.00</w:t>
            </w:r>
          </w:p>
        </w:tc>
        <w:tc>
          <w:tcPr>
            <w:tcW w:w="1804" w:type="dxa"/>
            <w:vAlign w:val="center"/>
          </w:tcPr>
          <w:p w14:paraId="76BA89A8" w14:textId="35B1522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18</w:t>
            </w:r>
            <w:r w:rsidR="00BF65DF" w:rsidRPr="00A76894">
              <w:rPr>
                <w:rFonts w:cs="Times New Roman"/>
                <w:sz w:val="20"/>
                <w:szCs w:val="20"/>
              </w:rPr>
              <w:t>.00</w:t>
            </w:r>
          </w:p>
        </w:tc>
      </w:tr>
      <w:tr w:rsidR="004B36CC" w:rsidRPr="00A76894" w14:paraId="30EEE5A6" w14:textId="77777777" w:rsidTr="00D663EA">
        <w:trPr>
          <w:jc w:val="center"/>
        </w:trPr>
        <w:tc>
          <w:tcPr>
            <w:tcW w:w="1803" w:type="dxa"/>
            <w:vAlign w:val="center"/>
          </w:tcPr>
          <w:p w14:paraId="46C735CA"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8</w:t>
            </w:r>
          </w:p>
        </w:tc>
        <w:tc>
          <w:tcPr>
            <w:tcW w:w="1803" w:type="dxa"/>
            <w:vAlign w:val="center"/>
          </w:tcPr>
          <w:p w14:paraId="63677400" w14:textId="448B7138"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192</w:t>
            </w:r>
            <w:r w:rsidR="00BF65DF" w:rsidRPr="00A76894">
              <w:rPr>
                <w:rFonts w:cs="Times New Roman"/>
                <w:sz w:val="20"/>
                <w:szCs w:val="20"/>
              </w:rPr>
              <w:t>.00</w:t>
            </w:r>
          </w:p>
        </w:tc>
        <w:tc>
          <w:tcPr>
            <w:tcW w:w="1803" w:type="dxa"/>
            <w:vAlign w:val="center"/>
          </w:tcPr>
          <w:p w14:paraId="12DA1A3D" w14:textId="553D1F2A"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101</w:t>
            </w:r>
            <w:r w:rsidR="00BF65DF" w:rsidRPr="00A76894">
              <w:rPr>
                <w:rFonts w:cs="Times New Roman"/>
                <w:sz w:val="20"/>
                <w:szCs w:val="20"/>
              </w:rPr>
              <w:t>.00</w:t>
            </w:r>
          </w:p>
        </w:tc>
        <w:tc>
          <w:tcPr>
            <w:tcW w:w="1803" w:type="dxa"/>
            <w:vAlign w:val="center"/>
          </w:tcPr>
          <w:p w14:paraId="542D61C3" w14:textId="42884532"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72.5</w:t>
            </w:r>
            <w:r w:rsidR="00BF65DF" w:rsidRPr="00A76894">
              <w:rPr>
                <w:rFonts w:cs="Times New Roman"/>
                <w:sz w:val="20"/>
                <w:szCs w:val="20"/>
              </w:rPr>
              <w:t>0</w:t>
            </w:r>
          </w:p>
        </w:tc>
        <w:tc>
          <w:tcPr>
            <w:tcW w:w="1804" w:type="dxa"/>
            <w:vAlign w:val="center"/>
          </w:tcPr>
          <w:p w14:paraId="6C0C5A3E" w14:textId="224A4639"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58</w:t>
            </w:r>
            <w:r w:rsidR="00BF65DF" w:rsidRPr="00A76894">
              <w:rPr>
                <w:rFonts w:cs="Times New Roman"/>
                <w:sz w:val="20"/>
                <w:szCs w:val="20"/>
              </w:rPr>
              <w:t>.00</w:t>
            </w:r>
          </w:p>
        </w:tc>
      </w:tr>
      <w:tr w:rsidR="004B36CC" w:rsidRPr="00A76894" w14:paraId="5891E9BE" w14:textId="77777777" w:rsidTr="00D663EA">
        <w:trPr>
          <w:jc w:val="center"/>
        </w:trPr>
        <w:tc>
          <w:tcPr>
            <w:tcW w:w="1803" w:type="dxa"/>
            <w:vAlign w:val="center"/>
          </w:tcPr>
          <w:p w14:paraId="57ECE526"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9</w:t>
            </w:r>
          </w:p>
        </w:tc>
        <w:tc>
          <w:tcPr>
            <w:tcW w:w="1803" w:type="dxa"/>
            <w:vAlign w:val="center"/>
          </w:tcPr>
          <w:p w14:paraId="361FC676" w14:textId="3483529A"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193.5</w:t>
            </w:r>
            <w:r w:rsidR="00BF65DF" w:rsidRPr="00A76894">
              <w:rPr>
                <w:rFonts w:cs="Times New Roman"/>
                <w:sz w:val="20"/>
                <w:szCs w:val="20"/>
              </w:rPr>
              <w:t>0</w:t>
            </w:r>
          </w:p>
        </w:tc>
        <w:tc>
          <w:tcPr>
            <w:tcW w:w="1803" w:type="dxa"/>
            <w:vAlign w:val="center"/>
          </w:tcPr>
          <w:p w14:paraId="7C0D66AB" w14:textId="2723FB2D"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100</w:t>
            </w:r>
            <w:r w:rsidR="00BF65DF" w:rsidRPr="00A76894">
              <w:rPr>
                <w:rFonts w:cs="Times New Roman"/>
                <w:sz w:val="20"/>
                <w:szCs w:val="20"/>
              </w:rPr>
              <w:t>.00</w:t>
            </w:r>
          </w:p>
        </w:tc>
        <w:tc>
          <w:tcPr>
            <w:tcW w:w="1803" w:type="dxa"/>
            <w:vAlign w:val="center"/>
          </w:tcPr>
          <w:p w14:paraId="2928AB1A" w14:textId="00D363B0"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68.5</w:t>
            </w:r>
            <w:r w:rsidR="00BF65DF" w:rsidRPr="00A76894">
              <w:rPr>
                <w:rFonts w:cs="Times New Roman"/>
                <w:sz w:val="20"/>
                <w:szCs w:val="20"/>
              </w:rPr>
              <w:t>0</w:t>
            </w:r>
          </w:p>
        </w:tc>
        <w:tc>
          <w:tcPr>
            <w:tcW w:w="1804" w:type="dxa"/>
            <w:vAlign w:val="center"/>
          </w:tcPr>
          <w:p w14:paraId="1838DD63" w14:textId="5EA2B689"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60</w:t>
            </w:r>
            <w:r w:rsidR="00BF65DF" w:rsidRPr="00A76894">
              <w:rPr>
                <w:rFonts w:cs="Times New Roman"/>
                <w:sz w:val="20"/>
                <w:szCs w:val="20"/>
              </w:rPr>
              <w:t>.00</w:t>
            </w:r>
          </w:p>
        </w:tc>
      </w:tr>
      <w:tr w:rsidR="004B36CC" w:rsidRPr="00A76894" w14:paraId="33F6D551" w14:textId="77777777" w:rsidTr="00D663EA">
        <w:trPr>
          <w:jc w:val="center"/>
        </w:trPr>
        <w:tc>
          <w:tcPr>
            <w:tcW w:w="1803" w:type="dxa"/>
            <w:vAlign w:val="center"/>
          </w:tcPr>
          <w:p w14:paraId="70C10280"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10</w:t>
            </w:r>
          </w:p>
        </w:tc>
        <w:tc>
          <w:tcPr>
            <w:tcW w:w="1803" w:type="dxa"/>
            <w:vAlign w:val="center"/>
          </w:tcPr>
          <w:p w14:paraId="3789D898" w14:textId="61BA6F9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173</w:t>
            </w:r>
            <w:r w:rsidR="00BF65DF" w:rsidRPr="00A76894">
              <w:rPr>
                <w:rFonts w:cs="Times New Roman"/>
                <w:sz w:val="20"/>
                <w:szCs w:val="20"/>
              </w:rPr>
              <w:t>.00</w:t>
            </w:r>
          </w:p>
        </w:tc>
        <w:tc>
          <w:tcPr>
            <w:tcW w:w="1803" w:type="dxa"/>
            <w:vAlign w:val="center"/>
          </w:tcPr>
          <w:p w14:paraId="3E470EDE" w14:textId="7DAC78DD"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86</w:t>
            </w:r>
            <w:r w:rsidR="00BF65DF" w:rsidRPr="00A76894">
              <w:rPr>
                <w:rFonts w:cs="Times New Roman"/>
                <w:sz w:val="20"/>
                <w:szCs w:val="20"/>
              </w:rPr>
              <w:t>.00</w:t>
            </w:r>
          </w:p>
        </w:tc>
        <w:tc>
          <w:tcPr>
            <w:tcW w:w="1803" w:type="dxa"/>
            <w:vAlign w:val="center"/>
          </w:tcPr>
          <w:p w14:paraId="471237B6" w14:textId="31FFDDB0"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63</w:t>
            </w:r>
            <w:r w:rsidR="00BF65DF" w:rsidRPr="00A76894">
              <w:rPr>
                <w:rFonts w:cs="Times New Roman"/>
                <w:sz w:val="20"/>
                <w:szCs w:val="20"/>
              </w:rPr>
              <w:t>.00</w:t>
            </w:r>
          </w:p>
        </w:tc>
        <w:tc>
          <w:tcPr>
            <w:tcW w:w="1804" w:type="dxa"/>
            <w:vAlign w:val="center"/>
          </w:tcPr>
          <w:p w14:paraId="20F00B86" w14:textId="2341812F"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47.5</w:t>
            </w:r>
            <w:r w:rsidR="00BF65DF" w:rsidRPr="00A76894">
              <w:rPr>
                <w:rFonts w:cs="Times New Roman"/>
                <w:sz w:val="20"/>
                <w:szCs w:val="20"/>
              </w:rPr>
              <w:t>0</w:t>
            </w:r>
          </w:p>
        </w:tc>
      </w:tr>
      <w:tr w:rsidR="004B36CC" w:rsidRPr="00A76894" w14:paraId="76D6D86B" w14:textId="77777777" w:rsidTr="00D663EA">
        <w:trPr>
          <w:jc w:val="center"/>
        </w:trPr>
        <w:tc>
          <w:tcPr>
            <w:tcW w:w="1803" w:type="dxa"/>
            <w:vAlign w:val="center"/>
          </w:tcPr>
          <w:p w14:paraId="1F6262C3"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11</w:t>
            </w:r>
          </w:p>
        </w:tc>
        <w:tc>
          <w:tcPr>
            <w:tcW w:w="1803" w:type="dxa"/>
            <w:vAlign w:val="center"/>
          </w:tcPr>
          <w:p w14:paraId="1C73A09E" w14:textId="3ECD3C1C"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174</w:t>
            </w:r>
            <w:r w:rsidR="00BF65DF" w:rsidRPr="00A76894">
              <w:rPr>
                <w:rFonts w:cs="Times New Roman"/>
                <w:sz w:val="20"/>
                <w:szCs w:val="20"/>
              </w:rPr>
              <w:t>.00</w:t>
            </w:r>
          </w:p>
        </w:tc>
        <w:tc>
          <w:tcPr>
            <w:tcW w:w="1803" w:type="dxa"/>
            <w:vAlign w:val="center"/>
          </w:tcPr>
          <w:p w14:paraId="1AE595B5" w14:textId="506A058A"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91</w:t>
            </w:r>
            <w:r w:rsidR="00BF65DF" w:rsidRPr="00A76894">
              <w:rPr>
                <w:rFonts w:cs="Times New Roman"/>
                <w:sz w:val="20"/>
                <w:szCs w:val="20"/>
              </w:rPr>
              <w:t>.00</w:t>
            </w:r>
          </w:p>
        </w:tc>
        <w:tc>
          <w:tcPr>
            <w:tcW w:w="1803" w:type="dxa"/>
            <w:vAlign w:val="center"/>
          </w:tcPr>
          <w:p w14:paraId="74ACFF17" w14:textId="3528BD6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66</w:t>
            </w:r>
            <w:r w:rsidR="00BF65DF" w:rsidRPr="00A76894">
              <w:rPr>
                <w:rFonts w:cs="Times New Roman"/>
                <w:sz w:val="20"/>
                <w:szCs w:val="20"/>
              </w:rPr>
              <w:t>.00</w:t>
            </w:r>
          </w:p>
        </w:tc>
        <w:tc>
          <w:tcPr>
            <w:tcW w:w="1804" w:type="dxa"/>
            <w:vAlign w:val="center"/>
          </w:tcPr>
          <w:p w14:paraId="2BC31A5B" w14:textId="74FD2DE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55</w:t>
            </w:r>
            <w:r w:rsidR="00BF65DF" w:rsidRPr="00A76894">
              <w:rPr>
                <w:rFonts w:cs="Times New Roman"/>
                <w:sz w:val="20"/>
                <w:szCs w:val="20"/>
              </w:rPr>
              <w:t>.00</w:t>
            </w:r>
          </w:p>
        </w:tc>
      </w:tr>
      <w:tr w:rsidR="004B36CC" w:rsidRPr="00A76894" w14:paraId="1F59BD1C" w14:textId="77777777" w:rsidTr="00D663EA">
        <w:trPr>
          <w:jc w:val="center"/>
        </w:trPr>
        <w:tc>
          <w:tcPr>
            <w:tcW w:w="1803" w:type="dxa"/>
            <w:vAlign w:val="center"/>
          </w:tcPr>
          <w:p w14:paraId="2B396607"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12</w:t>
            </w:r>
          </w:p>
        </w:tc>
        <w:tc>
          <w:tcPr>
            <w:tcW w:w="1803" w:type="dxa"/>
            <w:vAlign w:val="center"/>
          </w:tcPr>
          <w:p w14:paraId="540BD669" w14:textId="57634F10"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160</w:t>
            </w:r>
            <w:r w:rsidR="00BF65DF" w:rsidRPr="00A76894">
              <w:rPr>
                <w:rFonts w:cs="Times New Roman"/>
                <w:sz w:val="20"/>
                <w:szCs w:val="20"/>
              </w:rPr>
              <w:t>.00</w:t>
            </w:r>
          </w:p>
        </w:tc>
        <w:tc>
          <w:tcPr>
            <w:tcW w:w="1803" w:type="dxa"/>
            <w:vAlign w:val="center"/>
          </w:tcPr>
          <w:p w14:paraId="652D5900" w14:textId="6641DDEA"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72</w:t>
            </w:r>
            <w:r w:rsidR="00BF65DF" w:rsidRPr="00A76894">
              <w:rPr>
                <w:rFonts w:cs="Times New Roman"/>
                <w:sz w:val="20"/>
                <w:szCs w:val="20"/>
              </w:rPr>
              <w:t>.00</w:t>
            </w:r>
          </w:p>
        </w:tc>
        <w:tc>
          <w:tcPr>
            <w:tcW w:w="1803" w:type="dxa"/>
            <w:vAlign w:val="center"/>
          </w:tcPr>
          <w:p w14:paraId="17BC538F" w14:textId="35ED541E"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54</w:t>
            </w:r>
            <w:r w:rsidR="00BF65DF" w:rsidRPr="00A76894">
              <w:rPr>
                <w:rFonts w:cs="Times New Roman"/>
                <w:sz w:val="20"/>
                <w:szCs w:val="20"/>
              </w:rPr>
              <w:t>.00</w:t>
            </w:r>
          </w:p>
        </w:tc>
        <w:tc>
          <w:tcPr>
            <w:tcW w:w="1804" w:type="dxa"/>
            <w:vAlign w:val="center"/>
          </w:tcPr>
          <w:p w14:paraId="2EDE4069" w14:textId="09A701BA"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37</w:t>
            </w:r>
            <w:r w:rsidR="00BF65DF" w:rsidRPr="00A76894">
              <w:rPr>
                <w:rFonts w:cs="Times New Roman"/>
                <w:sz w:val="20"/>
                <w:szCs w:val="20"/>
              </w:rPr>
              <w:t>.00</w:t>
            </w:r>
          </w:p>
        </w:tc>
      </w:tr>
      <w:tr w:rsidR="004B36CC" w:rsidRPr="00A76894" w14:paraId="16787A94" w14:textId="77777777" w:rsidTr="00D663EA">
        <w:trPr>
          <w:jc w:val="center"/>
        </w:trPr>
        <w:tc>
          <w:tcPr>
            <w:tcW w:w="1803" w:type="dxa"/>
            <w:vAlign w:val="center"/>
          </w:tcPr>
          <w:p w14:paraId="50B8A127" w14:textId="77777777"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14</w:t>
            </w:r>
          </w:p>
        </w:tc>
        <w:tc>
          <w:tcPr>
            <w:tcW w:w="1803" w:type="dxa"/>
            <w:vAlign w:val="center"/>
          </w:tcPr>
          <w:p w14:paraId="560B4808" w14:textId="53822C18"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765</w:t>
            </w:r>
            <w:r w:rsidR="00BF65DF" w:rsidRPr="00A76894">
              <w:rPr>
                <w:rFonts w:cs="Times New Roman"/>
                <w:sz w:val="20"/>
                <w:szCs w:val="20"/>
              </w:rPr>
              <w:t>.00</w:t>
            </w:r>
          </w:p>
        </w:tc>
        <w:tc>
          <w:tcPr>
            <w:tcW w:w="1803" w:type="dxa"/>
            <w:vAlign w:val="center"/>
          </w:tcPr>
          <w:p w14:paraId="09D74635" w14:textId="2E04B4DF"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435</w:t>
            </w:r>
            <w:r w:rsidR="00BF65DF" w:rsidRPr="00A76894">
              <w:rPr>
                <w:rFonts w:cs="Times New Roman"/>
                <w:sz w:val="20"/>
                <w:szCs w:val="20"/>
              </w:rPr>
              <w:t>.00</w:t>
            </w:r>
          </w:p>
        </w:tc>
        <w:tc>
          <w:tcPr>
            <w:tcW w:w="1803" w:type="dxa"/>
            <w:vAlign w:val="center"/>
          </w:tcPr>
          <w:p w14:paraId="22AD16EE" w14:textId="747BB7BB"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309</w:t>
            </w:r>
            <w:r w:rsidR="00BF65DF" w:rsidRPr="00A76894">
              <w:rPr>
                <w:rFonts w:cs="Times New Roman"/>
                <w:sz w:val="20"/>
                <w:szCs w:val="20"/>
              </w:rPr>
              <w:t>.00</w:t>
            </w:r>
          </w:p>
        </w:tc>
        <w:tc>
          <w:tcPr>
            <w:tcW w:w="1804" w:type="dxa"/>
            <w:vAlign w:val="center"/>
          </w:tcPr>
          <w:p w14:paraId="65555A5C" w14:textId="269A09D5" w:rsidR="004B36CC" w:rsidRPr="00A76894" w:rsidRDefault="004B36CC" w:rsidP="00A76894">
            <w:pPr>
              <w:pStyle w:val="Table"/>
              <w:spacing w:before="60" w:after="60"/>
              <w:jc w:val="center"/>
              <w:rPr>
                <w:rFonts w:cs="Times New Roman"/>
                <w:sz w:val="20"/>
                <w:szCs w:val="20"/>
              </w:rPr>
            </w:pPr>
            <w:r w:rsidRPr="00A76894">
              <w:rPr>
                <w:rFonts w:cs="Times New Roman"/>
                <w:sz w:val="20"/>
                <w:szCs w:val="20"/>
              </w:rPr>
              <w:t>240</w:t>
            </w:r>
            <w:r w:rsidR="00BF65DF" w:rsidRPr="00A76894">
              <w:rPr>
                <w:rFonts w:cs="Times New Roman"/>
                <w:sz w:val="20"/>
                <w:szCs w:val="20"/>
              </w:rPr>
              <w:t>.00</w:t>
            </w:r>
          </w:p>
        </w:tc>
      </w:tr>
    </w:tbl>
    <w:p w14:paraId="1DD042E4" w14:textId="12F8673F" w:rsidR="00B54C43" w:rsidRPr="00AB77B7" w:rsidRDefault="00B54C43" w:rsidP="00B54C43">
      <w:pPr>
        <w:rPr>
          <w:rFonts w:cs="Times New Roman"/>
        </w:rPr>
      </w:pPr>
    </w:p>
    <w:p w14:paraId="56D83F70" w14:textId="255FBD23" w:rsidR="007769BA" w:rsidRPr="00AB77B7" w:rsidRDefault="005B7BE5" w:rsidP="00CD2F76">
      <w:pPr>
        <w:rPr>
          <w:rFonts w:cs="Times New Roman"/>
        </w:rPr>
      </w:pPr>
      <w:r w:rsidRPr="00AB77B7">
        <w:rPr>
          <w:rFonts w:cs="Times New Roman"/>
        </w:rPr>
        <w:t xml:space="preserve">As can be seen, the finally hysteresis bands are significantly narrowed from the analytical prediction. However, they follow a very similar trend </w:t>
      </w:r>
      <w:r w:rsidR="00672B63" w:rsidRPr="00AB77B7">
        <w:rPr>
          <w:rFonts w:cs="Times New Roman"/>
        </w:rPr>
        <w:t>in terms of machine base-speed</w:t>
      </w:r>
      <w:r w:rsidRPr="00AB77B7">
        <w:rPr>
          <w:rFonts w:cs="Times New Roman"/>
        </w:rPr>
        <w:t xml:space="preserve">. This </w:t>
      </w:r>
      <w:r w:rsidR="00672B63" w:rsidRPr="00AB77B7">
        <w:rPr>
          <w:rFonts w:cs="Times New Roman"/>
        </w:rPr>
        <w:t xml:space="preserve">suggests </w:t>
      </w:r>
      <w:r w:rsidRPr="00AB77B7">
        <w:rPr>
          <w:rFonts w:cs="Times New Roman"/>
        </w:rPr>
        <w:t xml:space="preserve">that </w:t>
      </w:r>
      <w:r w:rsidR="00736C73" w:rsidRPr="00AB77B7">
        <w:rPr>
          <w:rFonts w:cs="Times New Roman"/>
        </w:rPr>
        <w:t xml:space="preserve">the pre-set value for the weighted mean voltage coefficient </w:t>
      </w:r>
      <m:oMath>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oMath>
      <w:r w:rsidR="00736C73" w:rsidRPr="00AB77B7">
        <w:rPr>
          <w:rFonts w:cs="Times New Roman"/>
          <w:szCs w:val="24"/>
        </w:rPr>
        <w:t xml:space="preserve"> </w:t>
      </w:r>
      <w:r w:rsidR="00672B63" w:rsidRPr="00AB77B7">
        <w:rPr>
          <w:rFonts w:cs="Times New Roman"/>
          <w:szCs w:val="24"/>
        </w:rPr>
        <w:t xml:space="preserve">(which was derived using the guideline from </w:t>
      </w:r>
      <w:r w:rsidR="009D5251" w:rsidRPr="00AB77B7">
        <w:rPr>
          <w:rFonts w:cs="Times New Roman"/>
          <w:szCs w:val="24"/>
        </w:rPr>
        <w:t>[2]</w:t>
      </w:r>
      <w:r w:rsidR="00672B63" w:rsidRPr="00AB77B7">
        <w:rPr>
          <w:rFonts w:cs="Times New Roman"/>
          <w:szCs w:val="24"/>
        </w:rPr>
        <w:t xml:space="preserve">) </w:t>
      </w:r>
      <w:r w:rsidR="00736C73" w:rsidRPr="00AB77B7">
        <w:rPr>
          <w:rFonts w:cs="Times New Roman"/>
          <w:szCs w:val="24"/>
        </w:rPr>
        <w:t xml:space="preserve">is higher than the actual value </w:t>
      </w:r>
      <w:r w:rsidR="000A64D5" w:rsidRPr="00AB77B7">
        <w:rPr>
          <w:rFonts w:cs="Times New Roman"/>
          <w:szCs w:val="24"/>
        </w:rPr>
        <w:t>which was present in the SIMULINK simulations.</w:t>
      </w:r>
      <w:r w:rsidR="00736C73" w:rsidRPr="00AB77B7">
        <w:rPr>
          <w:rFonts w:cs="Times New Roman"/>
          <w:szCs w:val="24"/>
        </w:rPr>
        <w:t xml:space="preserve"> By </w:t>
      </w:r>
      <w:r w:rsidR="001E3159" w:rsidRPr="00AB77B7">
        <w:rPr>
          <w:rFonts w:cs="Times New Roman"/>
          <w:szCs w:val="24"/>
        </w:rPr>
        <w:t xml:space="preserve">further </w:t>
      </w:r>
      <w:r w:rsidR="00736C73" w:rsidRPr="00AB77B7">
        <w:rPr>
          <w:rFonts w:cs="Times New Roman"/>
          <w:szCs w:val="24"/>
        </w:rPr>
        <w:t xml:space="preserve">adjusting the </w:t>
      </w:r>
      <w:r w:rsidR="00081AD5" w:rsidRPr="00AB77B7">
        <w:rPr>
          <w:rFonts w:cs="Times New Roman"/>
          <w:szCs w:val="24"/>
        </w:rPr>
        <w:t xml:space="preserve">coefficient </w:t>
      </w:r>
      <m:oMath>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oMath>
      <w:r w:rsidR="001E3159" w:rsidRPr="00AB77B7">
        <w:rPr>
          <w:rFonts w:cs="Times New Roman"/>
          <w:szCs w:val="24"/>
        </w:rPr>
        <w:t xml:space="preserve"> </w:t>
      </w:r>
      <w:r w:rsidR="00081AD5" w:rsidRPr="00AB77B7">
        <w:rPr>
          <w:rFonts w:cs="Times New Roman"/>
          <w:szCs w:val="24"/>
        </w:rPr>
        <w:t xml:space="preserve">from 2/3 </w:t>
      </w:r>
      <w:r w:rsidR="001E3159" w:rsidRPr="00AB77B7">
        <w:rPr>
          <w:rFonts w:cs="Times New Roman"/>
          <w:szCs w:val="24"/>
        </w:rPr>
        <w:t>downwards,</w:t>
      </w:r>
      <w:r w:rsidR="00526822" w:rsidRPr="00AB77B7">
        <w:rPr>
          <w:rFonts w:cs="Times New Roman"/>
          <w:szCs w:val="24"/>
        </w:rPr>
        <w:t xml:space="preserve"> specifically,</w:t>
      </w:r>
      <w:r w:rsidR="001E3159" w:rsidRPr="00AB77B7">
        <w:rPr>
          <w:rFonts w:cs="Times New Roman"/>
          <w:szCs w:val="24"/>
        </w:rPr>
        <w:t xml:space="preserve"> </w:t>
      </w:r>
      <w:r w:rsidR="00081AD5" w:rsidRPr="00AB77B7">
        <w:rPr>
          <w:rFonts w:cs="Times New Roman"/>
          <w:szCs w:val="24"/>
        </w:rPr>
        <w:t>to 0.19</w:t>
      </w:r>
      <w:r w:rsidR="00844C49" w:rsidRPr="00AB77B7">
        <w:rPr>
          <w:rFonts w:cs="Times New Roman"/>
          <w:szCs w:val="24"/>
        </w:rPr>
        <w:t>0</w:t>
      </w:r>
      <w:r w:rsidR="00081AD5" w:rsidRPr="00AB77B7">
        <w:rPr>
          <w:rFonts w:cs="Times New Roman"/>
          <w:szCs w:val="24"/>
        </w:rPr>
        <w:t xml:space="preserve"> for the machine series with </w:t>
      </w:r>
      <w:r w:rsidR="000A64D5" w:rsidRPr="00AB77B7">
        <w:rPr>
          <w:rFonts w:cs="Times New Roman"/>
          <w:szCs w:val="24"/>
        </w:rPr>
        <w:t xml:space="preserve">electromagnetic </w:t>
      </w:r>
      <w:r w:rsidR="00081AD5" w:rsidRPr="00AB77B7">
        <w:rPr>
          <w:rFonts w:cs="Times New Roman"/>
          <w:szCs w:val="24"/>
        </w:rPr>
        <w:t xml:space="preserve">split ratio, and to </w:t>
      </w:r>
      <w:r w:rsidR="00844C49" w:rsidRPr="00AB77B7">
        <w:rPr>
          <w:rFonts w:cs="Times New Roman"/>
          <w:szCs w:val="24"/>
        </w:rPr>
        <w:t xml:space="preserve">0.191 for machine series with mechanical split ratio, the analytical predicted </w:t>
      </w:r>
      <w:r w:rsidR="000A64D5" w:rsidRPr="00AB77B7">
        <w:rPr>
          <w:rFonts w:cs="Times New Roman"/>
          <w:szCs w:val="24"/>
        </w:rPr>
        <w:t>come into line with the values established from the</w:t>
      </w:r>
      <w:r w:rsidR="00844C49" w:rsidRPr="00AB77B7">
        <w:rPr>
          <w:rFonts w:cs="Times New Roman"/>
          <w:szCs w:val="24"/>
        </w:rPr>
        <w:t xml:space="preserve"> </w:t>
      </w:r>
      <w:r w:rsidR="000A64D5" w:rsidRPr="00AB77B7">
        <w:rPr>
          <w:rFonts w:cs="Times New Roman"/>
          <w:szCs w:val="24"/>
        </w:rPr>
        <w:t>SIMULINK model</w:t>
      </w:r>
      <w:r w:rsidR="00C77E6E" w:rsidRPr="00AB77B7">
        <w:rPr>
          <w:rFonts w:cs="Times New Roman"/>
          <w:szCs w:val="24"/>
        </w:rPr>
        <w:t xml:space="preserve"> as shown in </w:t>
      </w:r>
      <w:r w:rsidR="00D27F8D" w:rsidRPr="00AB77B7">
        <w:rPr>
          <w:rFonts w:cs="Times New Roman"/>
          <w:szCs w:val="24"/>
        </w:rPr>
        <w:fldChar w:fldCharType="begin"/>
      </w:r>
      <w:r w:rsidR="00D27F8D" w:rsidRPr="00AB77B7">
        <w:rPr>
          <w:rFonts w:cs="Times New Roman"/>
          <w:szCs w:val="24"/>
        </w:rPr>
        <w:instrText xml:space="preserve"> REF _Ref493168027 \h </w:instrText>
      </w:r>
      <w:r w:rsidR="00AB77B7">
        <w:rPr>
          <w:rFonts w:cs="Times New Roman"/>
          <w:szCs w:val="24"/>
        </w:rPr>
        <w:instrText xml:space="preserve"> \* MERGEFORMAT </w:instrText>
      </w:r>
      <w:r w:rsidR="00D27F8D" w:rsidRPr="00AB77B7">
        <w:rPr>
          <w:rFonts w:cs="Times New Roman"/>
          <w:szCs w:val="24"/>
        </w:rPr>
      </w:r>
      <w:r w:rsidR="00D27F8D" w:rsidRPr="00AB77B7">
        <w:rPr>
          <w:rFonts w:cs="Times New Roman"/>
          <w:szCs w:val="24"/>
        </w:rPr>
        <w:fldChar w:fldCharType="separate"/>
      </w:r>
      <w:r w:rsidR="006D062E" w:rsidRPr="00AB77B7">
        <w:rPr>
          <w:rFonts w:cs="Times New Roman"/>
        </w:rPr>
        <w:t xml:space="preserve">Figure </w:t>
      </w:r>
      <w:r w:rsidR="006D062E">
        <w:rPr>
          <w:rFonts w:cs="Times New Roman"/>
          <w:noProof/>
        </w:rPr>
        <w:t>3.16</w:t>
      </w:r>
      <w:r w:rsidR="00D27F8D" w:rsidRPr="00AB77B7">
        <w:rPr>
          <w:rFonts w:cs="Times New Roman"/>
          <w:szCs w:val="24"/>
        </w:rPr>
        <w:fldChar w:fldCharType="end"/>
      </w:r>
      <w:r w:rsidR="00D27F8D" w:rsidRPr="00AB77B7">
        <w:rPr>
          <w:rFonts w:cs="Times New Roman"/>
          <w:szCs w:val="24"/>
        </w:rPr>
        <w:t xml:space="preserve"> to </w:t>
      </w:r>
      <w:r w:rsidR="00D27F8D" w:rsidRPr="00AB77B7">
        <w:rPr>
          <w:rFonts w:cs="Times New Roman"/>
          <w:szCs w:val="24"/>
        </w:rPr>
        <w:fldChar w:fldCharType="begin"/>
      </w:r>
      <w:r w:rsidR="00D27F8D" w:rsidRPr="00AB77B7">
        <w:rPr>
          <w:rFonts w:cs="Times New Roman"/>
          <w:szCs w:val="24"/>
        </w:rPr>
        <w:instrText xml:space="preserve"> REF _Ref493168029 \h </w:instrText>
      </w:r>
      <w:r w:rsidR="00AB77B7">
        <w:rPr>
          <w:rFonts w:cs="Times New Roman"/>
          <w:szCs w:val="24"/>
        </w:rPr>
        <w:instrText xml:space="preserve"> \* MERGEFORMAT </w:instrText>
      </w:r>
      <w:r w:rsidR="00D27F8D" w:rsidRPr="00AB77B7">
        <w:rPr>
          <w:rFonts w:cs="Times New Roman"/>
          <w:szCs w:val="24"/>
        </w:rPr>
      </w:r>
      <w:r w:rsidR="00D27F8D" w:rsidRPr="00AB77B7">
        <w:rPr>
          <w:rFonts w:cs="Times New Roman"/>
          <w:szCs w:val="24"/>
        </w:rPr>
        <w:fldChar w:fldCharType="separate"/>
      </w:r>
      <w:r w:rsidR="006D062E" w:rsidRPr="00AB77B7">
        <w:rPr>
          <w:rFonts w:cs="Times New Roman"/>
        </w:rPr>
        <w:t xml:space="preserve">Figure </w:t>
      </w:r>
      <w:r w:rsidR="006D062E">
        <w:rPr>
          <w:rFonts w:cs="Times New Roman"/>
          <w:noProof/>
        </w:rPr>
        <w:t>3.19</w:t>
      </w:r>
      <w:r w:rsidR="00D27F8D" w:rsidRPr="00AB77B7">
        <w:rPr>
          <w:rFonts w:cs="Times New Roman"/>
          <w:szCs w:val="24"/>
        </w:rPr>
        <w:fldChar w:fldCharType="end"/>
      </w:r>
      <w:r w:rsidR="00844C49" w:rsidRPr="00AB77B7">
        <w:rPr>
          <w:rFonts w:cs="Times New Roman"/>
          <w:szCs w:val="24"/>
        </w:rPr>
        <w:t>.</w:t>
      </w:r>
    </w:p>
    <w:p w14:paraId="410698B5" w14:textId="77777777" w:rsidR="007769BA" w:rsidRPr="00AB77B7" w:rsidRDefault="00081AD5" w:rsidP="00CD2F76">
      <w:pPr>
        <w:rPr>
          <w:rFonts w:cs="Times New Roman"/>
        </w:rPr>
      </w:pPr>
      <w:r w:rsidRPr="00AB77B7">
        <w:rPr>
          <w:rFonts w:cs="Times New Roman"/>
          <w:noProof/>
          <w:lang w:eastAsia="en-GB"/>
        </w:rPr>
        <w:lastRenderedPageBreak/>
        <w:drawing>
          <wp:inline distT="0" distB="0" distL="0" distR="0" wp14:anchorId="3A9EADD4" wp14:editId="34C12A9D">
            <wp:extent cx="5734050" cy="3813173"/>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50477" cy="3824097"/>
                    </a:xfrm>
                    <a:prstGeom prst="rect">
                      <a:avLst/>
                    </a:prstGeom>
                    <a:noFill/>
                  </pic:spPr>
                </pic:pic>
              </a:graphicData>
            </a:graphic>
          </wp:inline>
        </w:drawing>
      </w:r>
    </w:p>
    <w:p w14:paraId="351D3C9C" w14:textId="0A482E4B" w:rsidR="00081AD5" w:rsidRPr="00AB77B7" w:rsidRDefault="00081AD5" w:rsidP="00081AD5">
      <w:pPr>
        <w:pStyle w:val="a5"/>
        <w:rPr>
          <w:rFonts w:cs="Times New Roman"/>
        </w:rPr>
      </w:pPr>
      <w:bookmarkStart w:id="227" w:name="_Ref493168027"/>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16</w:t>
      </w:r>
      <w:r w:rsidR="00816FC4">
        <w:rPr>
          <w:rFonts w:cs="Times New Roman"/>
        </w:rPr>
        <w:fldChar w:fldCharType="end"/>
      </w:r>
      <w:bookmarkEnd w:id="227"/>
      <w:r w:rsidRPr="00AB77B7">
        <w:rPr>
          <w:rFonts w:cs="Times New Roman"/>
        </w:rPr>
        <w:t xml:space="preserve"> </w:t>
      </w:r>
      <w:r w:rsidR="00EC3552" w:rsidRPr="00AB77B7">
        <w:rPr>
          <w:rFonts w:cs="Times New Roman"/>
        </w:rPr>
        <w:t>Hysteresis band variation with speed rating from analytical predicted and Simulin</w:t>
      </w:r>
      <w:r w:rsidR="00844C49" w:rsidRPr="00AB77B7">
        <w:rPr>
          <w:rFonts w:cs="Times New Roman"/>
        </w:rPr>
        <w:t>k determined under 5kHz and 10kHz for electr</w:t>
      </w:r>
      <w:r w:rsidR="009D5251" w:rsidRPr="00AB77B7">
        <w:rPr>
          <w:rFonts w:cs="Times New Roman"/>
        </w:rPr>
        <w:t>omagnetic</w:t>
      </w:r>
      <w:r w:rsidR="00844C49" w:rsidRPr="00AB77B7">
        <w:rPr>
          <w:rFonts w:cs="Times New Roman"/>
        </w:rPr>
        <w:t xml:space="preserve"> split ratio design</w:t>
      </w:r>
    </w:p>
    <w:p w14:paraId="3DAAF2E1" w14:textId="77777777" w:rsidR="007769BA" w:rsidRPr="00AB77B7" w:rsidRDefault="00EC3552" w:rsidP="00CD2F76">
      <w:pPr>
        <w:rPr>
          <w:rFonts w:cs="Times New Roman"/>
        </w:rPr>
      </w:pPr>
      <w:r w:rsidRPr="00AB77B7">
        <w:rPr>
          <w:rFonts w:cs="Times New Roman"/>
          <w:noProof/>
          <w:lang w:eastAsia="en-GB"/>
        </w:rPr>
        <w:drawing>
          <wp:inline distT="0" distB="0" distL="0" distR="0" wp14:anchorId="57B30EEA" wp14:editId="347BF387">
            <wp:extent cx="5667375" cy="3825126"/>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21952" cy="3861962"/>
                    </a:xfrm>
                    <a:prstGeom prst="rect">
                      <a:avLst/>
                    </a:prstGeom>
                    <a:noFill/>
                  </pic:spPr>
                </pic:pic>
              </a:graphicData>
            </a:graphic>
          </wp:inline>
        </w:drawing>
      </w:r>
    </w:p>
    <w:p w14:paraId="13980161" w14:textId="735CD069" w:rsidR="005677F2" w:rsidRPr="00AB77B7" w:rsidRDefault="00844C49" w:rsidP="004522E4">
      <w:pPr>
        <w:pStyle w:val="a5"/>
        <w:rPr>
          <w:rFonts w:cs="Times New Roman"/>
        </w:rPr>
      </w:pPr>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17</w:t>
      </w:r>
      <w:r w:rsidR="00816FC4">
        <w:rPr>
          <w:rFonts w:cs="Times New Roman"/>
        </w:rPr>
        <w:fldChar w:fldCharType="end"/>
      </w:r>
      <w:r w:rsidRPr="00AB77B7">
        <w:rPr>
          <w:rFonts w:cs="Times New Roman"/>
        </w:rPr>
        <w:t xml:space="preserve"> Hysteresis band variation with speed rating from analytical predicted and Simulink determined under 15kHz and 20kHz for </w:t>
      </w:r>
      <w:r w:rsidR="001A3DF0" w:rsidRPr="00AB77B7">
        <w:rPr>
          <w:rFonts w:cs="Times New Roman"/>
        </w:rPr>
        <w:t>elect</w:t>
      </w:r>
      <w:r w:rsidR="009D5251" w:rsidRPr="00AB77B7">
        <w:rPr>
          <w:rFonts w:cs="Times New Roman"/>
        </w:rPr>
        <w:t>ro</w:t>
      </w:r>
      <w:r w:rsidR="001A3DF0" w:rsidRPr="00AB77B7">
        <w:rPr>
          <w:rFonts w:cs="Times New Roman"/>
        </w:rPr>
        <w:t xml:space="preserve">magnetic </w:t>
      </w:r>
      <w:r w:rsidRPr="00AB77B7">
        <w:rPr>
          <w:rFonts w:cs="Times New Roman"/>
        </w:rPr>
        <w:t>split ratio design</w:t>
      </w:r>
    </w:p>
    <w:p w14:paraId="59D6E9F8" w14:textId="77777777" w:rsidR="00844C49" w:rsidRPr="00AB77B7" w:rsidRDefault="00C77E6E" w:rsidP="00844C49">
      <w:pPr>
        <w:rPr>
          <w:rFonts w:cs="Times New Roman"/>
        </w:rPr>
      </w:pPr>
      <w:r w:rsidRPr="00AB77B7">
        <w:rPr>
          <w:rFonts w:cs="Times New Roman"/>
          <w:noProof/>
          <w:lang w:eastAsia="en-GB"/>
        </w:rPr>
        <w:lastRenderedPageBreak/>
        <w:drawing>
          <wp:inline distT="0" distB="0" distL="0" distR="0" wp14:anchorId="6D015805" wp14:editId="339507FF">
            <wp:extent cx="5686425" cy="3768048"/>
            <wp:effectExtent l="0" t="0" r="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09023" cy="3783022"/>
                    </a:xfrm>
                    <a:prstGeom prst="rect">
                      <a:avLst/>
                    </a:prstGeom>
                    <a:noFill/>
                  </pic:spPr>
                </pic:pic>
              </a:graphicData>
            </a:graphic>
          </wp:inline>
        </w:drawing>
      </w:r>
    </w:p>
    <w:p w14:paraId="24DAB6CC" w14:textId="7A56376F" w:rsidR="00844C49" w:rsidRPr="00AB77B7" w:rsidRDefault="00C77E6E" w:rsidP="00C77E6E">
      <w:pPr>
        <w:pStyle w:val="a5"/>
        <w:rPr>
          <w:rFonts w:cs="Times New Roman"/>
        </w:rPr>
      </w:pPr>
      <w:bookmarkStart w:id="228" w:name="_Ref493171545"/>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18</w:t>
      </w:r>
      <w:r w:rsidR="00816FC4">
        <w:rPr>
          <w:rFonts w:cs="Times New Roman"/>
        </w:rPr>
        <w:fldChar w:fldCharType="end"/>
      </w:r>
      <w:bookmarkEnd w:id="228"/>
      <w:r w:rsidRPr="00AB77B7">
        <w:rPr>
          <w:rFonts w:cs="Times New Roman"/>
        </w:rPr>
        <w:t xml:space="preserve"> Hysteresis band variation with speed rating from analytical predicted and Simulink determined under 5kHz and 10kHz for mechanical split ratio design</w:t>
      </w:r>
    </w:p>
    <w:p w14:paraId="75A37291" w14:textId="77777777" w:rsidR="00844C49" w:rsidRPr="00AB77B7" w:rsidRDefault="00B0241C" w:rsidP="00844C49">
      <w:pPr>
        <w:rPr>
          <w:rFonts w:cs="Times New Roman"/>
        </w:rPr>
      </w:pPr>
      <w:r w:rsidRPr="00AB77B7">
        <w:rPr>
          <w:rFonts w:cs="Times New Roman"/>
          <w:noProof/>
          <w:lang w:eastAsia="en-GB"/>
        </w:rPr>
        <w:drawing>
          <wp:inline distT="0" distB="0" distL="0" distR="0" wp14:anchorId="3461B746" wp14:editId="67BF9258">
            <wp:extent cx="5724525" cy="3794921"/>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4685" cy="3801656"/>
                    </a:xfrm>
                    <a:prstGeom prst="rect">
                      <a:avLst/>
                    </a:prstGeom>
                    <a:noFill/>
                  </pic:spPr>
                </pic:pic>
              </a:graphicData>
            </a:graphic>
          </wp:inline>
        </w:drawing>
      </w:r>
    </w:p>
    <w:p w14:paraId="1A6F294D" w14:textId="49F4A9D9" w:rsidR="00844C49" w:rsidRPr="00AB77B7" w:rsidRDefault="00D27F8D" w:rsidP="00D27F8D">
      <w:pPr>
        <w:pStyle w:val="a5"/>
        <w:rPr>
          <w:rFonts w:cs="Times New Roman"/>
        </w:rPr>
      </w:pPr>
      <w:bookmarkStart w:id="229" w:name="_Ref493168029"/>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19</w:t>
      </w:r>
      <w:r w:rsidR="00816FC4">
        <w:rPr>
          <w:rFonts w:cs="Times New Roman"/>
        </w:rPr>
        <w:fldChar w:fldCharType="end"/>
      </w:r>
      <w:bookmarkEnd w:id="229"/>
      <w:r w:rsidRPr="00AB77B7">
        <w:rPr>
          <w:rFonts w:cs="Times New Roman"/>
        </w:rPr>
        <w:t xml:space="preserve"> Hysteresis band variation with speed rating from analytical predicted and Simulink determined under 15kHz and 20kHz for mechanical split ratio design</w:t>
      </w:r>
    </w:p>
    <w:p w14:paraId="3FBF0BBD" w14:textId="7F6AB38D" w:rsidR="00182830" w:rsidRPr="00AB77B7" w:rsidRDefault="00E647D0" w:rsidP="00182830">
      <w:pPr>
        <w:pStyle w:val="3"/>
        <w:rPr>
          <w:rFonts w:cs="Times New Roman"/>
        </w:rPr>
      </w:pPr>
      <w:bookmarkStart w:id="230" w:name="_Toc510531074"/>
      <w:r w:rsidRPr="00AB77B7">
        <w:rPr>
          <w:rFonts w:cs="Times New Roman"/>
        </w:rPr>
        <w:lastRenderedPageBreak/>
        <w:t xml:space="preserve">Influence of switching frequency on electromagnetic </w:t>
      </w:r>
      <w:r w:rsidR="008B5552" w:rsidRPr="00AB77B7">
        <w:rPr>
          <w:rFonts w:cs="Times New Roman"/>
        </w:rPr>
        <w:t>torque</w:t>
      </w:r>
      <w:bookmarkEnd w:id="230"/>
    </w:p>
    <w:p w14:paraId="18FD5EC8" w14:textId="54391634" w:rsidR="008F71C8" w:rsidRPr="00AB77B7" w:rsidRDefault="00EF45DF" w:rsidP="00F403CB">
      <w:pPr>
        <w:rPr>
          <w:rFonts w:cs="Times New Roman"/>
        </w:rPr>
      </w:pPr>
      <w:r w:rsidRPr="00AB77B7">
        <w:rPr>
          <w:rFonts w:cs="Times New Roman"/>
        </w:rPr>
        <w:t xml:space="preserve">For each of the hysteresis bands shown previously in </w:t>
      </w:r>
      <w:r w:rsidR="00526822" w:rsidRPr="00AB77B7">
        <w:rPr>
          <w:rFonts w:cs="Times New Roman"/>
        </w:rPr>
        <w:fldChar w:fldCharType="begin"/>
      </w:r>
      <w:r w:rsidR="00526822" w:rsidRPr="00AB77B7">
        <w:rPr>
          <w:rFonts w:cs="Times New Roman"/>
        </w:rPr>
        <w:instrText xml:space="preserve"> REF _Ref493151619 \h  \* MERGEFORMAT </w:instrText>
      </w:r>
      <w:r w:rsidR="00526822" w:rsidRPr="00AB77B7">
        <w:rPr>
          <w:rFonts w:cs="Times New Roman"/>
        </w:rPr>
      </w:r>
      <w:r w:rsidR="00526822" w:rsidRPr="00AB77B7">
        <w:rPr>
          <w:rFonts w:cs="Times New Roman"/>
        </w:rPr>
        <w:fldChar w:fldCharType="separate"/>
      </w:r>
      <w:r w:rsidR="006D062E" w:rsidRPr="00AB77B7">
        <w:rPr>
          <w:rFonts w:cs="Times New Roman"/>
        </w:rPr>
        <w:t xml:space="preserve">Table </w:t>
      </w:r>
      <w:r w:rsidR="006D062E">
        <w:rPr>
          <w:rFonts w:cs="Times New Roman"/>
          <w:noProof/>
        </w:rPr>
        <w:t>3</w:t>
      </w:r>
      <w:r w:rsidR="006D062E" w:rsidRPr="00AB77B7">
        <w:rPr>
          <w:rFonts w:cs="Times New Roman"/>
          <w:noProof/>
        </w:rPr>
        <w:t>.</w:t>
      </w:r>
      <w:r w:rsidR="006D062E">
        <w:rPr>
          <w:rFonts w:cs="Times New Roman"/>
          <w:noProof/>
        </w:rPr>
        <w:t>3</w:t>
      </w:r>
      <w:r w:rsidR="00526822" w:rsidRPr="00AB77B7">
        <w:rPr>
          <w:rFonts w:cs="Times New Roman"/>
        </w:rPr>
        <w:fldChar w:fldCharType="end"/>
      </w:r>
      <w:r w:rsidR="00526822" w:rsidRPr="00AB77B7">
        <w:rPr>
          <w:rFonts w:cs="Times New Roman"/>
        </w:rPr>
        <w:t xml:space="preserve"> </w:t>
      </w:r>
      <w:r w:rsidRPr="00AB77B7">
        <w:rPr>
          <w:rFonts w:cs="Times New Roman"/>
        </w:rPr>
        <w:t xml:space="preserve">and </w:t>
      </w:r>
      <w:r w:rsidR="00526822" w:rsidRPr="00AB77B7">
        <w:rPr>
          <w:rFonts w:cs="Times New Roman"/>
        </w:rPr>
        <w:fldChar w:fldCharType="begin"/>
      </w:r>
      <w:r w:rsidR="00526822" w:rsidRPr="00AB77B7">
        <w:rPr>
          <w:rFonts w:cs="Times New Roman"/>
        </w:rPr>
        <w:instrText xml:space="preserve"> REF _Ref493151620 \h  \* MERGEFORMAT </w:instrText>
      </w:r>
      <w:r w:rsidR="00526822" w:rsidRPr="00AB77B7">
        <w:rPr>
          <w:rFonts w:cs="Times New Roman"/>
        </w:rPr>
      </w:r>
      <w:r w:rsidR="00526822" w:rsidRPr="00AB77B7">
        <w:rPr>
          <w:rFonts w:cs="Times New Roman"/>
        </w:rPr>
        <w:fldChar w:fldCharType="separate"/>
      </w:r>
      <w:r w:rsidR="006D062E" w:rsidRPr="00AB77B7">
        <w:rPr>
          <w:rFonts w:cs="Times New Roman"/>
        </w:rPr>
        <w:t xml:space="preserve">Table </w:t>
      </w:r>
      <w:r w:rsidR="006D062E">
        <w:rPr>
          <w:rFonts w:cs="Times New Roman"/>
          <w:noProof/>
        </w:rPr>
        <w:t>3</w:t>
      </w:r>
      <w:r w:rsidR="006D062E" w:rsidRPr="00AB77B7">
        <w:rPr>
          <w:rFonts w:cs="Times New Roman"/>
          <w:noProof/>
        </w:rPr>
        <w:t>.</w:t>
      </w:r>
      <w:r w:rsidR="006D062E">
        <w:rPr>
          <w:rFonts w:cs="Times New Roman"/>
          <w:noProof/>
        </w:rPr>
        <w:t>4</w:t>
      </w:r>
      <w:r w:rsidR="00526822" w:rsidRPr="00AB77B7">
        <w:rPr>
          <w:rFonts w:cs="Times New Roman"/>
        </w:rPr>
        <w:fldChar w:fldCharType="end"/>
      </w:r>
      <w:r w:rsidRPr="00AB77B7">
        <w:rPr>
          <w:rFonts w:cs="Times New Roman"/>
        </w:rPr>
        <w:t xml:space="preserve">, </w:t>
      </w:r>
      <w:r w:rsidR="00B91A4A" w:rsidRPr="00AB77B7">
        <w:rPr>
          <w:rFonts w:cs="Times New Roman"/>
        </w:rPr>
        <w:t xml:space="preserve">the current waveforms for the specified base speed rated power conditions were predicted using the SIMULINK model. The resulting current waveforms were then set up </w:t>
      </w:r>
      <w:r w:rsidR="007E28CA" w:rsidRPr="00AB77B7">
        <w:rPr>
          <w:rFonts w:cs="Times New Roman"/>
        </w:rPr>
        <w:t>as</w:t>
      </w:r>
      <w:r w:rsidR="00B91A4A" w:rsidRPr="00AB77B7">
        <w:rPr>
          <w:rFonts w:cs="Times New Roman"/>
        </w:rPr>
        <w:t xml:space="preserve"> look-up tables to define the current input to a series of two-dimensional finite element simulations</w:t>
      </w:r>
      <w:r w:rsidR="008F71C8" w:rsidRPr="00AB77B7">
        <w:rPr>
          <w:rFonts w:cs="Times New Roman"/>
        </w:rPr>
        <w:t xml:space="preserve"> (Flux 2D) </w:t>
      </w:r>
      <w:r w:rsidR="00B91A4A" w:rsidRPr="00AB77B7">
        <w:rPr>
          <w:rFonts w:cs="Times New Roman"/>
        </w:rPr>
        <w:t xml:space="preserve"> in order to calculate the average torque</w:t>
      </w:r>
      <w:r w:rsidR="007E28CA" w:rsidRPr="00AB77B7">
        <w:rPr>
          <w:rFonts w:cs="Times New Roman"/>
        </w:rPr>
        <w:t xml:space="preserve"> over one electrical cycle</w:t>
      </w:r>
      <w:r w:rsidR="00B91A4A" w:rsidRPr="00AB77B7">
        <w:rPr>
          <w:rFonts w:cs="Times New Roman"/>
        </w:rPr>
        <w:t xml:space="preserve">. </w:t>
      </w:r>
      <w:r w:rsidR="008F71C8" w:rsidRPr="00AB77B7">
        <w:rPr>
          <w:rFonts w:cs="Times New Roman"/>
        </w:rPr>
        <w:t xml:space="preserve"> For the purposes of having reasonable computation times, each finite element simulation was performed with 900 discrete values of current per electrical cycle which were extracted from the SIMULINK simulations (which were simulated with much finer time steps). For the purposes of calculating average torque, this was deemed adequate, although as will be demonstrated in chapter 4, this may not be adequate for predicting iron losses.</w:t>
      </w:r>
    </w:p>
    <w:p w14:paraId="623BC38C" w14:textId="57C4F76E" w:rsidR="006438CE" w:rsidRPr="00AB77B7" w:rsidRDefault="008F71C8" w:rsidP="00F403CB">
      <w:pPr>
        <w:rPr>
          <w:rFonts w:cs="Times New Roman"/>
        </w:rPr>
      </w:pPr>
      <w:r w:rsidRPr="00AB77B7">
        <w:rPr>
          <w:rFonts w:cs="Times New Roman"/>
        </w:rPr>
        <w:t xml:space="preserve">The full set of </w:t>
      </w:r>
      <w:r w:rsidR="002D097B" w:rsidRPr="00AB77B7">
        <w:rPr>
          <w:rFonts w:cs="Times New Roman"/>
        </w:rPr>
        <w:t>current</w:t>
      </w:r>
      <w:r w:rsidRPr="00AB77B7">
        <w:rPr>
          <w:rFonts w:cs="Times New Roman"/>
        </w:rPr>
        <w:t xml:space="preserve"> waveforms for each combination of machine design and switching frequency are shown in </w:t>
      </w:r>
      <w:r w:rsidR="00360DA3" w:rsidRPr="00AB77B7">
        <w:rPr>
          <w:rFonts w:cs="Times New Roman"/>
        </w:rPr>
        <w:fldChar w:fldCharType="begin"/>
      </w:r>
      <w:r w:rsidR="00360DA3" w:rsidRPr="00AB77B7">
        <w:rPr>
          <w:rFonts w:cs="Times New Roman"/>
        </w:rPr>
        <w:instrText xml:space="preserve"> REF appendix2 \h </w:instrText>
      </w:r>
      <w:r w:rsidR="00AB77B7">
        <w:rPr>
          <w:rFonts w:cs="Times New Roman"/>
        </w:rPr>
        <w:instrText xml:space="preserve"> \* MERGEFORMAT </w:instrText>
      </w:r>
      <w:r w:rsidR="00360DA3" w:rsidRPr="00AB77B7">
        <w:rPr>
          <w:rFonts w:cs="Times New Roman"/>
        </w:rPr>
      </w:r>
      <w:r w:rsidR="00360DA3" w:rsidRPr="00AB77B7">
        <w:rPr>
          <w:rFonts w:cs="Times New Roman"/>
        </w:rPr>
        <w:fldChar w:fldCharType="separate"/>
      </w:r>
      <w:r w:rsidR="006D062E" w:rsidRPr="00AB77B7">
        <w:rPr>
          <w:rFonts w:cs="Times New Roman"/>
        </w:rPr>
        <w:t>Appendix I</w:t>
      </w:r>
      <w:r w:rsidR="006D062E">
        <w:rPr>
          <w:rFonts w:cs="Times New Roman"/>
        </w:rPr>
        <w:t>I</w:t>
      </w:r>
      <w:r w:rsidR="00360DA3" w:rsidRPr="00AB77B7">
        <w:rPr>
          <w:rFonts w:cs="Times New Roman"/>
        </w:rPr>
        <w:fldChar w:fldCharType="end"/>
      </w:r>
      <w:r w:rsidR="00360DA3" w:rsidRPr="00AB77B7">
        <w:rPr>
          <w:rFonts w:cs="Times New Roman"/>
        </w:rPr>
        <w:t xml:space="preserve"> </w:t>
      </w:r>
      <w:r w:rsidR="006438CE" w:rsidRPr="00AB77B7">
        <w:rPr>
          <w:rFonts w:cs="Times New Roman"/>
        </w:rPr>
        <w:t xml:space="preserve">along with the resulting predictions of electromagnetic torque. </w:t>
      </w:r>
      <w:r w:rsidR="00DC0497" w:rsidRPr="00AB77B7">
        <w:rPr>
          <w:rFonts w:cs="Times New Roman"/>
        </w:rPr>
        <w:t>T</w:t>
      </w:r>
      <w:r w:rsidR="006438CE" w:rsidRPr="00AB77B7">
        <w:rPr>
          <w:rFonts w:cs="Times New Roman"/>
        </w:rPr>
        <w:t xml:space="preserve">wo of these current waveforms at the extremes of the conditions encountered are shown in </w:t>
      </w:r>
      <w:r w:rsidR="00DC0497" w:rsidRPr="00AB77B7">
        <w:rPr>
          <w:rFonts w:cs="Times New Roman"/>
        </w:rPr>
        <w:fldChar w:fldCharType="begin"/>
      </w:r>
      <w:r w:rsidR="00DC0497" w:rsidRPr="00AB77B7">
        <w:rPr>
          <w:rFonts w:cs="Times New Roman"/>
        </w:rPr>
        <w:instrText xml:space="preserve"> REF _Ref501986573 \h </w:instrText>
      </w:r>
      <w:r w:rsidR="00AB77B7">
        <w:rPr>
          <w:rFonts w:cs="Times New Roman"/>
        </w:rPr>
        <w:instrText xml:space="preserve"> \* MERGEFORMAT </w:instrText>
      </w:r>
      <w:r w:rsidR="00DC0497" w:rsidRPr="00AB77B7">
        <w:rPr>
          <w:rFonts w:cs="Times New Roman"/>
        </w:rPr>
      </w:r>
      <w:r w:rsidR="00DC0497" w:rsidRPr="00AB77B7">
        <w:rPr>
          <w:rFonts w:cs="Times New Roman"/>
        </w:rPr>
        <w:fldChar w:fldCharType="separate"/>
      </w:r>
      <w:r w:rsidR="006D062E" w:rsidRPr="00AB77B7">
        <w:rPr>
          <w:rFonts w:cs="Times New Roman"/>
          <w:b/>
        </w:rPr>
        <w:t xml:space="preserve">Figure </w:t>
      </w:r>
      <w:r w:rsidR="006D062E">
        <w:rPr>
          <w:rFonts w:cs="Times New Roman"/>
          <w:b/>
          <w:noProof/>
        </w:rPr>
        <w:t>3.20</w:t>
      </w:r>
      <w:r w:rsidR="00DC0497" w:rsidRPr="00AB77B7">
        <w:rPr>
          <w:rFonts w:cs="Times New Roman"/>
        </w:rPr>
        <w:fldChar w:fldCharType="end"/>
      </w:r>
      <w:r w:rsidR="006438CE" w:rsidRPr="00AB77B7">
        <w:rPr>
          <w:rFonts w:cs="Times New Roman"/>
        </w:rPr>
        <w:t xml:space="preserve"> for the case of the lowest average switching frequency of 5kHz. The waveform shown in </w:t>
      </w:r>
      <w:r w:rsidR="00DC0497" w:rsidRPr="00AB77B7">
        <w:rPr>
          <w:rFonts w:cs="Times New Roman"/>
        </w:rPr>
        <w:fldChar w:fldCharType="begin"/>
      </w:r>
      <w:r w:rsidR="00DC0497" w:rsidRPr="00AB77B7">
        <w:rPr>
          <w:rFonts w:cs="Times New Roman"/>
        </w:rPr>
        <w:instrText xml:space="preserve"> REF _Ref501986573 \h </w:instrText>
      </w:r>
      <w:r w:rsidR="00AB77B7">
        <w:rPr>
          <w:rFonts w:cs="Times New Roman"/>
        </w:rPr>
        <w:instrText xml:space="preserve"> \* MERGEFORMAT </w:instrText>
      </w:r>
      <w:r w:rsidR="00DC0497" w:rsidRPr="00AB77B7">
        <w:rPr>
          <w:rFonts w:cs="Times New Roman"/>
        </w:rPr>
      </w:r>
      <w:r w:rsidR="00DC0497" w:rsidRPr="00AB77B7">
        <w:rPr>
          <w:rFonts w:cs="Times New Roman"/>
        </w:rPr>
        <w:fldChar w:fldCharType="separate"/>
      </w:r>
      <w:r w:rsidR="006D062E" w:rsidRPr="00AB77B7">
        <w:rPr>
          <w:rFonts w:cs="Times New Roman"/>
          <w:b/>
        </w:rPr>
        <w:t xml:space="preserve">Figure </w:t>
      </w:r>
      <w:r w:rsidR="006D062E">
        <w:rPr>
          <w:rFonts w:cs="Times New Roman"/>
          <w:b/>
          <w:noProof/>
        </w:rPr>
        <w:t>3.20</w:t>
      </w:r>
      <w:r w:rsidR="00DC0497" w:rsidRPr="00AB77B7">
        <w:rPr>
          <w:rFonts w:cs="Times New Roman"/>
        </w:rPr>
        <w:fldChar w:fldCharType="end"/>
      </w:r>
      <w:r w:rsidR="00DC0497" w:rsidRPr="00AB77B7">
        <w:rPr>
          <w:rFonts w:cs="Times New Roman"/>
        </w:rPr>
        <w:t>(</w:t>
      </w:r>
      <w:r w:rsidR="006438CE" w:rsidRPr="00AB77B7">
        <w:rPr>
          <w:rFonts w:cs="Times New Roman"/>
        </w:rPr>
        <w:t>a</w:t>
      </w:r>
      <w:r w:rsidR="00DC0497" w:rsidRPr="00AB77B7">
        <w:rPr>
          <w:rFonts w:cs="Times New Roman"/>
        </w:rPr>
        <w:t>)</w:t>
      </w:r>
      <w:r w:rsidR="006438CE" w:rsidRPr="00AB77B7">
        <w:rPr>
          <w:rFonts w:cs="Times New Roman"/>
        </w:rPr>
        <w:t xml:space="preserve"> is for the lowest rated speed design (i.e. machine design  1</w:t>
      </w:r>
      <w:r w:rsidR="00DC0497" w:rsidRPr="00AB77B7">
        <w:rPr>
          <w:rFonts w:cs="Times New Roman"/>
        </w:rPr>
        <w:t xml:space="preserve"> </w:t>
      </w:r>
      <w:r w:rsidR="006438CE" w:rsidRPr="00AB77B7">
        <w:rPr>
          <w:rFonts w:cs="Times New Roman"/>
        </w:rPr>
        <w:t>from a fixed mechanical split ratio)</w:t>
      </w:r>
      <w:r w:rsidR="00DC0497" w:rsidRPr="00AB77B7">
        <w:rPr>
          <w:rFonts w:cs="Times New Roman"/>
        </w:rPr>
        <w:t>,</w:t>
      </w:r>
      <w:r w:rsidR="006438CE" w:rsidRPr="00AB77B7">
        <w:rPr>
          <w:rFonts w:cs="Times New Roman"/>
        </w:rPr>
        <w:t xml:space="preserve"> while </w:t>
      </w:r>
      <w:r w:rsidR="00DC0497" w:rsidRPr="00AB77B7">
        <w:rPr>
          <w:rFonts w:cs="Times New Roman"/>
        </w:rPr>
        <w:fldChar w:fldCharType="begin"/>
      </w:r>
      <w:r w:rsidR="00DC0497" w:rsidRPr="00AB77B7">
        <w:rPr>
          <w:rFonts w:cs="Times New Roman"/>
        </w:rPr>
        <w:instrText xml:space="preserve"> REF _Ref501986573 \h </w:instrText>
      </w:r>
      <w:r w:rsidR="00AB77B7">
        <w:rPr>
          <w:rFonts w:cs="Times New Roman"/>
        </w:rPr>
        <w:instrText xml:space="preserve"> \* MERGEFORMAT </w:instrText>
      </w:r>
      <w:r w:rsidR="00DC0497" w:rsidRPr="00AB77B7">
        <w:rPr>
          <w:rFonts w:cs="Times New Roman"/>
        </w:rPr>
      </w:r>
      <w:r w:rsidR="00DC0497" w:rsidRPr="00AB77B7">
        <w:rPr>
          <w:rFonts w:cs="Times New Roman"/>
        </w:rPr>
        <w:fldChar w:fldCharType="separate"/>
      </w:r>
      <w:r w:rsidR="006D062E" w:rsidRPr="00AB77B7">
        <w:rPr>
          <w:rFonts w:cs="Times New Roman"/>
          <w:b/>
        </w:rPr>
        <w:t xml:space="preserve">Figure </w:t>
      </w:r>
      <w:r w:rsidR="006D062E">
        <w:rPr>
          <w:rFonts w:cs="Times New Roman"/>
          <w:b/>
          <w:noProof/>
        </w:rPr>
        <w:t>3.20</w:t>
      </w:r>
      <w:r w:rsidR="00DC0497" w:rsidRPr="00AB77B7">
        <w:rPr>
          <w:rFonts w:cs="Times New Roman"/>
        </w:rPr>
        <w:fldChar w:fldCharType="end"/>
      </w:r>
      <w:r w:rsidR="00DC0497" w:rsidRPr="00AB77B7">
        <w:rPr>
          <w:rFonts w:cs="Times New Roman"/>
        </w:rPr>
        <w:t>(b)</w:t>
      </w:r>
      <w:r w:rsidR="006438CE" w:rsidRPr="00AB77B7">
        <w:rPr>
          <w:rFonts w:cs="Times New Roman"/>
        </w:rPr>
        <w:t xml:space="preserve"> is for the highest speed design (base speed of 14</w:t>
      </w:r>
      <w:r w:rsidR="000A241E" w:rsidRPr="00AB77B7">
        <w:rPr>
          <w:rFonts w:cs="Times New Roman"/>
        </w:rPr>
        <w:t>,</w:t>
      </w:r>
      <w:r w:rsidR="006438CE" w:rsidRPr="00AB77B7">
        <w:rPr>
          <w:rFonts w:cs="Times New Roman"/>
        </w:rPr>
        <w:t>000rpm).</w:t>
      </w:r>
    </w:p>
    <w:tbl>
      <w:tblPr>
        <w:tblW w:w="9322" w:type="dxa"/>
        <w:tblLook w:val="04A0" w:firstRow="1" w:lastRow="0" w:firstColumn="1" w:lastColumn="0" w:noHBand="0" w:noVBand="1"/>
      </w:tblPr>
      <w:tblGrid>
        <w:gridCol w:w="9322"/>
      </w:tblGrid>
      <w:tr w:rsidR="006438CE" w:rsidRPr="00AB77B7" w14:paraId="21ACD214" w14:textId="77777777" w:rsidTr="004522E4">
        <w:tc>
          <w:tcPr>
            <w:tcW w:w="9322" w:type="dxa"/>
            <w:vAlign w:val="center"/>
          </w:tcPr>
          <w:p w14:paraId="2E3AD291" w14:textId="00242C78" w:rsidR="006438CE" w:rsidRPr="00AB77B7" w:rsidRDefault="00845272" w:rsidP="004522E4">
            <w:pPr>
              <w:spacing w:before="0" w:after="0"/>
              <w:jc w:val="center"/>
              <w:rPr>
                <w:rFonts w:cs="Times New Roman"/>
              </w:rPr>
            </w:pPr>
            <w:r w:rsidRPr="00AB77B7">
              <w:rPr>
                <w:rFonts w:cs="Times New Roman"/>
                <w:noProof/>
              </w:rPr>
              <w:drawing>
                <wp:inline distT="0" distB="0" distL="0" distR="0" wp14:anchorId="3360C574" wp14:editId="0D048076">
                  <wp:extent cx="5400675" cy="3389219"/>
                  <wp:effectExtent l="0" t="0" r="0" b="190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42234" cy="3415300"/>
                          </a:xfrm>
                          <a:prstGeom prst="rect">
                            <a:avLst/>
                          </a:prstGeom>
                          <a:noFill/>
                        </pic:spPr>
                      </pic:pic>
                    </a:graphicData>
                  </a:graphic>
                </wp:inline>
              </w:drawing>
            </w:r>
          </w:p>
        </w:tc>
      </w:tr>
      <w:tr w:rsidR="006438CE" w:rsidRPr="00AB77B7" w14:paraId="7DAA0CA9" w14:textId="77777777" w:rsidTr="004522E4">
        <w:tc>
          <w:tcPr>
            <w:tcW w:w="9322" w:type="dxa"/>
            <w:vAlign w:val="center"/>
          </w:tcPr>
          <w:p w14:paraId="7E041517" w14:textId="476F3D35" w:rsidR="006438CE" w:rsidRPr="00AB77B7" w:rsidRDefault="006438CE" w:rsidP="004522E4">
            <w:pPr>
              <w:pStyle w:val="a3"/>
              <w:numPr>
                <w:ilvl w:val="0"/>
                <w:numId w:val="24"/>
              </w:numPr>
              <w:spacing w:before="0" w:after="0" w:line="240" w:lineRule="auto"/>
              <w:ind w:left="426"/>
              <w:jc w:val="center"/>
              <w:rPr>
                <w:rFonts w:cs="Times New Roman"/>
                <w:b/>
              </w:rPr>
            </w:pPr>
            <w:r w:rsidRPr="00AB77B7">
              <w:rPr>
                <w:rFonts w:cs="Times New Roman"/>
                <w:b/>
              </w:rPr>
              <w:t>1,000rpm (</w:t>
            </w:r>
            <w:r w:rsidR="00845272" w:rsidRPr="00AB77B7">
              <w:rPr>
                <w:rFonts w:cs="Times New Roman"/>
                <w:b/>
              </w:rPr>
              <w:t>25</w:t>
            </w:r>
            <w:r w:rsidRPr="00AB77B7">
              <w:rPr>
                <w:rFonts w:cs="Times New Roman"/>
                <w:b/>
              </w:rPr>
              <w:t>A peak-to-peak hysteresis band – average switching frequency of 5kHz)</w:t>
            </w:r>
          </w:p>
        </w:tc>
      </w:tr>
      <w:tr w:rsidR="006438CE" w:rsidRPr="00AB77B7" w14:paraId="52344D28" w14:textId="77777777" w:rsidTr="004522E4">
        <w:tc>
          <w:tcPr>
            <w:tcW w:w="9322" w:type="dxa"/>
            <w:vAlign w:val="center"/>
          </w:tcPr>
          <w:p w14:paraId="7FB4B297" w14:textId="2895B5E1" w:rsidR="006438CE" w:rsidRPr="00AB77B7" w:rsidRDefault="00243211" w:rsidP="004522E4">
            <w:pPr>
              <w:spacing w:before="0" w:after="0"/>
              <w:jc w:val="center"/>
              <w:rPr>
                <w:rFonts w:cs="Times New Roman"/>
              </w:rPr>
            </w:pPr>
            <w:r w:rsidRPr="00AB77B7">
              <w:rPr>
                <w:rFonts w:cs="Times New Roman"/>
                <w:noProof/>
              </w:rPr>
              <w:lastRenderedPageBreak/>
              <w:drawing>
                <wp:inline distT="0" distB="0" distL="0" distR="0" wp14:anchorId="4D391B98" wp14:editId="3A7DE039">
                  <wp:extent cx="5534025" cy="3481321"/>
                  <wp:effectExtent l="0" t="0" r="0" b="508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55541" cy="3494856"/>
                          </a:xfrm>
                          <a:prstGeom prst="rect">
                            <a:avLst/>
                          </a:prstGeom>
                          <a:noFill/>
                        </pic:spPr>
                      </pic:pic>
                    </a:graphicData>
                  </a:graphic>
                </wp:inline>
              </w:drawing>
            </w:r>
          </w:p>
        </w:tc>
      </w:tr>
      <w:tr w:rsidR="006438CE" w:rsidRPr="00AB77B7" w14:paraId="57350376" w14:textId="77777777" w:rsidTr="004522E4">
        <w:tc>
          <w:tcPr>
            <w:tcW w:w="9322" w:type="dxa"/>
            <w:vAlign w:val="center"/>
          </w:tcPr>
          <w:p w14:paraId="3B80CC93" w14:textId="52DDF3D8" w:rsidR="006438CE" w:rsidRPr="00AB77B7" w:rsidRDefault="006438CE" w:rsidP="004522E4">
            <w:pPr>
              <w:pStyle w:val="a3"/>
              <w:numPr>
                <w:ilvl w:val="0"/>
                <w:numId w:val="24"/>
              </w:numPr>
              <w:spacing w:before="0" w:after="0" w:line="240" w:lineRule="auto"/>
              <w:ind w:left="426"/>
              <w:jc w:val="center"/>
              <w:rPr>
                <w:rFonts w:cs="Times New Roman"/>
              </w:rPr>
            </w:pPr>
            <w:r w:rsidRPr="00AB77B7">
              <w:rPr>
                <w:rFonts w:cs="Times New Roman"/>
                <w:b/>
              </w:rPr>
              <w:t>1</w:t>
            </w:r>
            <w:r w:rsidR="00845272" w:rsidRPr="00AB77B7">
              <w:rPr>
                <w:rFonts w:cs="Times New Roman"/>
                <w:b/>
              </w:rPr>
              <w:t>4</w:t>
            </w:r>
            <w:r w:rsidRPr="00AB77B7">
              <w:rPr>
                <w:rFonts w:cs="Times New Roman"/>
                <w:b/>
              </w:rPr>
              <w:t>,000rpm (</w:t>
            </w:r>
            <w:r w:rsidR="00845272" w:rsidRPr="00AB77B7">
              <w:rPr>
                <w:rFonts w:cs="Times New Roman"/>
                <w:b/>
              </w:rPr>
              <w:t>1530</w:t>
            </w:r>
            <w:r w:rsidRPr="00AB77B7">
              <w:rPr>
                <w:rFonts w:cs="Times New Roman"/>
                <w:b/>
              </w:rPr>
              <w:t>A peak-to-peak hysteresis band – average switching frequency of 5kHz)</w:t>
            </w:r>
          </w:p>
        </w:tc>
      </w:tr>
      <w:tr w:rsidR="006438CE" w:rsidRPr="00AB77B7" w14:paraId="557C7D7A" w14:textId="77777777" w:rsidTr="004522E4">
        <w:tc>
          <w:tcPr>
            <w:tcW w:w="9322" w:type="dxa"/>
            <w:vAlign w:val="center"/>
          </w:tcPr>
          <w:p w14:paraId="27D29A77" w14:textId="51E6368F" w:rsidR="006438CE" w:rsidRPr="00AB77B7" w:rsidRDefault="00415BF3" w:rsidP="004522E4">
            <w:pPr>
              <w:pStyle w:val="a5"/>
              <w:spacing w:before="0" w:after="0"/>
              <w:rPr>
                <w:rFonts w:cs="Times New Roman"/>
                <w:b/>
              </w:rPr>
            </w:pPr>
            <w:bookmarkStart w:id="231" w:name="_Ref501986573"/>
            <w:r w:rsidRPr="00AB77B7">
              <w:rPr>
                <w:rFonts w:cs="Times New Roman"/>
                <w:b/>
              </w:rPr>
              <w:t xml:space="preserve">Figure </w:t>
            </w:r>
            <w:r w:rsidR="00816FC4">
              <w:rPr>
                <w:rFonts w:cs="Times New Roman"/>
                <w:b/>
              </w:rPr>
              <w:fldChar w:fldCharType="begin"/>
            </w:r>
            <w:r w:rsidR="00816FC4">
              <w:rPr>
                <w:rFonts w:cs="Times New Roman"/>
                <w:b/>
              </w:rPr>
              <w:instrText xml:space="preserve"> STYLEREF 1 \s </w:instrText>
            </w:r>
            <w:r w:rsidR="00816FC4">
              <w:rPr>
                <w:rFonts w:cs="Times New Roman"/>
                <w:b/>
              </w:rPr>
              <w:fldChar w:fldCharType="separate"/>
            </w:r>
            <w:r w:rsidR="00816FC4">
              <w:rPr>
                <w:rFonts w:cs="Times New Roman"/>
                <w:b/>
                <w:noProof/>
              </w:rPr>
              <w:t>3</w:t>
            </w:r>
            <w:r w:rsidR="00816FC4">
              <w:rPr>
                <w:rFonts w:cs="Times New Roman"/>
                <w:b/>
              </w:rPr>
              <w:fldChar w:fldCharType="end"/>
            </w:r>
            <w:r w:rsidR="00816FC4">
              <w:rPr>
                <w:rFonts w:cs="Times New Roman"/>
                <w:b/>
              </w:rPr>
              <w:t>.</w:t>
            </w:r>
            <w:r w:rsidR="00816FC4">
              <w:rPr>
                <w:rFonts w:cs="Times New Roman"/>
                <w:b/>
              </w:rPr>
              <w:fldChar w:fldCharType="begin"/>
            </w:r>
            <w:r w:rsidR="00816FC4">
              <w:rPr>
                <w:rFonts w:cs="Times New Roman"/>
                <w:b/>
              </w:rPr>
              <w:instrText xml:space="preserve"> SEQ Figure \* ARABIC \s 1 </w:instrText>
            </w:r>
            <w:r w:rsidR="00816FC4">
              <w:rPr>
                <w:rFonts w:cs="Times New Roman"/>
                <w:b/>
              </w:rPr>
              <w:fldChar w:fldCharType="separate"/>
            </w:r>
            <w:r w:rsidR="00816FC4">
              <w:rPr>
                <w:rFonts w:cs="Times New Roman"/>
                <w:b/>
                <w:noProof/>
              </w:rPr>
              <w:t>20</w:t>
            </w:r>
            <w:r w:rsidR="00816FC4">
              <w:rPr>
                <w:rFonts w:cs="Times New Roman"/>
                <w:b/>
              </w:rPr>
              <w:fldChar w:fldCharType="end"/>
            </w:r>
            <w:bookmarkEnd w:id="231"/>
            <w:r w:rsidRPr="00AB77B7">
              <w:rPr>
                <w:rFonts w:cs="Times New Roman"/>
                <w:b/>
              </w:rPr>
              <w:t xml:space="preserve"> </w:t>
            </w:r>
            <w:r w:rsidR="006438CE" w:rsidRPr="00AB77B7">
              <w:rPr>
                <w:rFonts w:cs="Times New Roman"/>
                <w:b/>
              </w:rPr>
              <w:t>Extremes of current waveforms at 5kHz average switching frequency</w:t>
            </w:r>
            <w:r w:rsidR="00243211" w:rsidRPr="00AB77B7">
              <w:rPr>
                <w:rFonts w:cs="Times New Roman"/>
                <w:b/>
              </w:rPr>
              <w:t xml:space="preserve"> in mechanical split ratio series</w:t>
            </w:r>
          </w:p>
        </w:tc>
      </w:tr>
    </w:tbl>
    <w:p w14:paraId="16B12784" w14:textId="2C8DF804" w:rsidR="00050A4E" w:rsidRPr="00AB77B7" w:rsidRDefault="00647E0B" w:rsidP="00050A4E">
      <w:pPr>
        <w:rPr>
          <w:rFonts w:cs="Times New Roman"/>
        </w:rPr>
      </w:pPr>
      <w:r w:rsidRPr="00AB77B7">
        <w:rPr>
          <w:rFonts w:cs="Times New Roman"/>
        </w:rPr>
        <w:t>T</w:t>
      </w:r>
      <w:r w:rsidR="00050A4E" w:rsidRPr="00AB77B7">
        <w:rPr>
          <w:rFonts w:cs="Times New Roman"/>
        </w:rPr>
        <w:t>he resulting predicted ave</w:t>
      </w:r>
      <w:r w:rsidR="00944C2F">
        <w:rPr>
          <w:rFonts w:cs="Times New Roman"/>
        </w:rPr>
        <w:t>rage torque values derived from</w:t>
      </w:r>
      <w:r w:rsidR="00050A4E" w:rsidRPr="00AB77B7">
        <w:rPr>
          <w:rFonts w:cs="Times New Roman"/>
        </w:rPr>
        <w:t xml:space="preserve"> the SIMULINK models and subsequent finite element calculations</w:t>
      </w:r>
      <w:r>
        <w:rPr>
          <w:rFonts w:cs="Times New Roman"/>
        </w:rPr>
        <w:t xml:space="preserve"> </w:t>
      </w:r>
      <w:r w:rsidR="00A5182E">
        <w:rPr>
          <w:rFonts w:cs="Times New Roman"/>
        </w:rPr>
        <w:t xml:space="preserve">for all the machines in two series </w:t>
      </w:r>
      <w:r>
        <w:rPr>
          <w:rFonts w:cs="Times New Roman"/>
        </w:rPr>
        <w:t xml:space="preserve">are shown in </w:t>
      </w:r>
      <w:r w:rsidR="0064533A">
        <w:rPr>
          <w:rFonts w:cs="Times New Roman"/>
        </w:rPr>
        <w:fldChar w:fldCharType="begin"/>
      </w:r>
      <w:r w:rsidR="0064533A">
        <w:rPr>
          <w:rFonts w:cs="Times New Roman"/>
        </w:rPr>
        <w:instrText xml:space="preserve"> REF _Ref510529793 \h </w:instrText>
      </w:r>
      <w:r w:rsidR="0064533A">
        <w:rPr>
          <w:rFonts w:cs="Times New Roman"/>
        </w:rPr>
      </w:r>
      <w:r w:rsidR="0064533A">
        <w:rPr>
          <w:rFonts w:cs="Times New Roman"/>
        </w:rPr>
        <w:fldChar w:fldCharType="separate"/>
      </w:r>
      <w:r w:rsidR="006D062E" w:rsidRPr="001F02EB">
        <w:rPr>
          <w:rFonts w:cs="Times New Roman"/>
          <w:sz w:val="20"/>
          <w:szCs w:val="20"/>
        </w:rPr>
        <w:t xml:space="preserve">Table </w:t>
      </w:r>
      <w:r w:rsidR="006D062E">
        <w:rPr>
          <w:rFonts w:cs="Times New Roman"/>
          <w:sz w:val="20"/>
          <w:szCs w:val="20"/>
        </w:rPr>
        <w:t>I</w:t>
      </w:r>
      <w:r w:rsidR="006D062E" w:rsidRPr="001F02EB">
        <w:rPr>
          <w:rFonts w:cs="Times New Roman"/>
          <w:sz w:val="20"/>
          <w:szCs w:val="20"/>
        </w:rPr>
        <w:t>.</w:t>
      </w:r>
      <w:r w:rsidR="006D062E">
        <w:rPr>
          <w:rFonts w:cs="Times New Roman"/>
          <w:noProof/>
          <w:sz w:val="20"/>
          <w:szCs w:val="20"/>
        </w:rPr>
        <w:t>3</w:t>
      </w:r>
      <w:r w:rsidR="0064533A">
        <w:rPr>
          <w:rFonts w:cs="Times New Roman"/>
        </w:rPr>
        <w:fldChar w:fldCharType="end"/>
      </w:r>
      <w:r w:rsidR="0064533A">
        <w:rPr>
          <w:rFonts w:cs="Times New Roman"/>
        </w:rPr>
        <w:t xml:space="preserve"> and </w:t>
      </w:r>
      <w:r w:rsidR="0064533A">
        <w:rPr>
          <w:rFonts w:cs="Times New Roman"/>
        </w:rPr>
        <w:fldChar w:fldCharType="begin"/>
      </w:r>
      <w:r w:rsidR="0064533A">
        <w:rPr>
          <w:rFonts w:cs="Times New Roman"/>
        </w:rPr>
        <w:instrText xml:space="preserve"> REF _Ref501908508 \h </w:instrText>
      </w:r>
      <w:r w:rsidR="0064533A">
        <w:rPr>
          <w:rFonts w:cs="Times New Roman"/>
        </w:rPr>
      </w:r>
      <w:r w:rsidR="0064533A">
        <w:rPr>
          <w:rFonts w:cs="Times New Roman"/>
        </w:rPr>
        <w:fldChar w:fldCharType="separate"/>
      </w:r>
      <w:r w:rsidR="006D062E" w:rsidRPr="001F02EB">
        <w:rPr>
          <w:rFonts w:cs="Times New Roman"/>
          <w:sz w:val="20"/>
          <w:szCs w:val="20"/>
        </w:rPr>
        <w:t xml:space="preserve">Table </w:t>
      </w:r>
      <w:r w:rsidR="006D062E">
        <w:rPr>
          <w:rFonts w:cs="Times New Roman"/>
          <w:sz w:val="20"/>
          <w:szCs w:val="20"/>
        </w:rPr>
        <w:t>I</w:t>
      </w:r>
      <w:r w:rsidR="006D062E" w:rsidRPr="001F02EB">
        <w:rPr>
          <w:rFonts w:cs="Times New Roman"/>
          <w:sz w:val="20"/>
          <w:szCs w:val="20"/>
        </w:rPr>
        <w:t>.</w:t>
      </w:r>
      <w:r w:rsidR="006D062E">
        <w:rPr>
          <w:rFonts w:cs="Times New Roman"/>
          <w:noProof/>
          <w:sz w:val="20"/>
          <w:szCs w:val="20"/>
        </w:rPr>
        <w:t>4</w:t>
      </w:r>
      <w:r w:rsidR="0064533A">
        <w:rPr>
          <w:rFonts w:cs="Times New Roman"/>
        </w:rPr>
        <w:fldChar w:fldCharType="end"/>
      </w:r>
      <w:r>
        <w:rPr>
          <w:rFonts w:cs="Times New Roman"/>
        </w:rPr>
        <w:t xml:space="preserve"> in </w:t>
      </w:r>
      <w:r>
        <w:rPr>
          <w:rFonts w:cs="Times New Roman"/>
        </w:rPr>
        <w:fldChar w:fldCharType="begin"/>
      </w:r>
      <w:r>
        <w:rPr>
          <w:rFonts w:cs="Times New Roman"/>
        </w:rPr>
        <w:instrText xml:space="preserve"> REF appendix1 \h </w:instrText>
      </w:r>
      <w:r>
        <w:rPr>
          <w:rFonts w:cs="Times New Roman"/>
        </w:rPr>
      </w:r>
      <w:r>
        <w:rPr>
          <w:rFonts w:cs="Times New Roman"/>
        </w:rPr>
        <w:fldChar w:fldCharType="separate"/>
      </w:r>
      <w:r w:rsidR="006D062E">
        <w:t>Appendix I</w:t>
      </w:r>
      <w:r>
        <w:rPr>
          <w:rFonts w:cs="Times New Roman"/>
        </w:rPr>
        <w:fldChar w:fldCharType="end"/>
      </w:r>
      <w:r w:rsidR="00A5182E">
        <w:rPr>
          <w:rFonts w:cs="Times New Roman"/>
        </w:rPr>
        <w:t xml:space="preserve">, </w:t>
      </w:r>
      <w:r w:rsidR="00F410B3">
        <w:rPr>
          <w:rFonts w:cs="Times New Roman"/>
        </w:rPr>
        <w:t>with</w:t>
      </w:r>
      <w:r w:rsidR="00A5182E">
        <w:rPr>
          <w:rFonts w:cs="Times New Roman"/>
        </w:rPr>
        <w:t xml:space="preserve"> the results for the two extreme </w:t>
      </w:r>
      <w:r w:rsidR="00F410B3">
        <w:rPr>
          <w:rFonts w:cs="Times New Roman"/>
        </w:rPr>
        <w:t>speed ratings</w:t>
      </w:r>
      <w:r w:rsidR="00A5182E">
        <w:rPr>
          <w:rFonts w:cs="Times New Roman"/>
        </w:rPr>
        <w:t xml:space="preserve"> discussed before plotted in </w:t>
      </w:r>
      <w:r w:rsidR="00A5182E">
        <w:rPr>
          <w:rFonts w:cs="Times New Roman"/>
        </w:rPr>
        <w:fldChar w:fldCharType="begin"/>
      </w:r>
      <w:r w:rsidR="00A5182E">
        <w:rPr>
          <w:rFonts w:cs="Times New Roman"/>
        </w:rPr>
        <w:instrText xml:space="preserve"> REF _Ref510517243 \h </w:instrText>
      </w:r>
      <w:r w:rsidR="00A5182E">
        <w:rPr>
          <w:rFonts w:cs="Times New Roman"/>
        </w:rPr>
      </w:r>
      <w:r w:rsidR="00A5182E">
        <w:rPr>
          <w:rFonts w:cs="Times New Roman"/>
        </w:rPr>
        <w:fldChar w:fldCharType="separate"/>
      </w:r>
      <w:r w:rsidR="006D062E">
        <w:t xml:space="preserve">Figure </w:t>
      </w:r>
      <w:r w:rsidR="006D062E">
        <w:rPr>
          <w:noProof/>
        </w:rPr>
        <w:t>3</w:t>
      </w:r>
      <w:r w:rsidR="006D062E">
        <w:t>.</w:t>
      </w:r>
      <w:r w:rsidR="006D062E">
        <w:rPr>
          <w:noProof/>
        </w:rPr>
        <w:t>21</w:t>
      </w:r>
      <w:r w:rsidR="00A5182E">
        <w:rPr>
          <w:rFonts w:cs="Times New Roman"/>
        </w:rPr>
        <w:fldChar w:fldCharType="end"/>
      </w:r>
      <w:r w:rsidR="00A5182E">
        <w:rPr>
          <w:rFonts w:cs="Times New Roman"/>
        </w:rPr>
        <w:t xml:space="preserve"> and </w:t>
      </w:r>
      <w:r w:rsidR="00A5182E">
        <w:rPr>
          <w:rFonts w:cs="Times New Roman"/>
        </w:rPr>
        <w:fldChar w:fldCharType="begin"/>
      </w:r>
      <w:r w:rsidR="00A5182E">
        <w:rPr>
          <w:rFonts w:cs="Times New Roman"/>
        </w:rPr>
        <w:instrText xml:space="preserve"> REF _Ref510517245 \h </w:instrText>
      </w:r>
      <w:r w:rsidR="00A5182E">
        <w:rPr>
          <w:rFonts w:cs="Times New Roman"/>
        </w:rPr>
      </w:r>
      <w:r w:rsidR="00A5182E">
        <w:rPr>
          <w:rFonts w:cs="Times New Roman"/>
        </w:rPr>
        <w:fldChar w:fldCharType="separate"/>
      </w:r>
      <w:r w:rsidR="006D062E">
        <w:t xml:space="preserve">Figure </w:t>
      </w:r>
      <w:r w:rsidR="006D062E">
        <w:rPr>
          <w:noProof/>
        </w:rPr>
        <w:t>3</w:t>
      </w:r>
      <w:r w:rsidR="006D062E">
        <w:t>.</w:t>
      </w:r>
      <w:r w:rsidR="006D062E">
        <w:rPr>
          <w:noProof/>
        </w:rPr>
        <w:t>22</w:t>
      </w:r>
      <w:r w:rsidR="00A5182E">
        <w:rPr>
          <w:rFonts w:cs="Times New Roman"/>
        </w:rPr>
        <w:fldChar w:fldCharType="end"/>
      </w:r>
      <w:r w:rsidR="00F410B3">
        <w:rPr>
          <w:rFonts w:cs="Times New Roman"/>
        </w:rPr>
        <w:t>, respectively</w:t>
      </w:r>
      <w:r w:rsidR="00050A4E" w:rsidRPr="00AB77B7">
        <w:rPr>
          <w:rFonts w:cs="Times New Roman"/>
        </w:rPr>
        <w:t>. As will be apparent, over the vast range of ripple currents considered in this study, the presence of significant current ripple has little or no meaningful influence on the average output torque.</w:t>
      </w:r>
      <w:r w:rsidR="00F00B0F" w:rsidRPr="00AB77B7">
        <w:rPr>
          <w:rFonts w:cs="Times New Roman"/>
        </w:rPr>
        <w:t xml:space="preserve"> This is perhaps unsurprising given that the machines are operating with a hysteresis controller and hence tends to deliver current waveform close to the average of the demand waveform.</w:t>
      </w:r>
      <w:r w:rsidR="00050A4E" w:rsidRPr="00AB77B7">
        <w:rPr>
          <w:rFonts w:cs="Times New Roman"/>
        </w:rPr>
        <w:t xml:space="preserve"> However, it increases the magnitude of torque ripple which may have other consequences in terms of rotor-dynamics or vibration.</w:t>
      </w:r>
    </w:p>
    <w:p w14:paraId="484D6E89" w14:textId="05B68A1A" w:rsidR="00050A4E" w:rsidRPr="00AB77B7" w:rsidRDefault="00050A4E" w:rsidP="00E35389">
      <w:pPr>
        <w:rPr>
          <w:rFonts w:cs="Times New Roman"/>
        </w:rPr>
      </w:pPr>
      <w:r w:rsidRPr="00AB77B7">
        <w:rPr>
          <w:rFonts w:cs="Times New Roman"/>
        </w:rPr>
        <w:t xml:space="preserve">Another useful measure of the effects on the current waveform introduced by switching is  total harmonic distortion. </w:t>
      </w:r>
      <w:r w:rsidRPr="00AB77B7">
        <w:rPr>
          <w:rFonts w:cs="Times New Roman"/>
        </w:rPr>
        <w:fldChar w:fldCharType="begin"/>
      </w:r>
      <w:r w:rsidRPr="00AB77B7">
        <w:rPr>
          <w:rFonts w:cs="Times New Roman"/>
        </w:rPr>
        <w:instrText xml:space="preserve"> REF _Ref495089925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3.23</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_Ref495089929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3.24</w:t>
      </w:r>
      <w:r w:rsidRPr="00AB77B7">
        <w:rPr>
          <w:rFonts w:cs="Times New Roman"/>
        </w:rPr>
        <w:fldChar w:fldCharType="end"/>
      </w:r>
      <w:r w:rsidRPr="00AB77B7">
        <w:rPr>
          <w:rFonts w:cs="Times New Roman"/>
        </w:rPr>
        <w:t xml:space="preserve"> show two examples of the Fourier transforms, which are for machine 1 and machine 14 at 5kHz switching frequency, respectively, from the design based on a fixed mechanical split ratio. The waveform for machine 1 shows very little harmonics content whereas in machine 14, there is a much richer harmonic content. </w:t>
      </w:r>
      <w:r w:rsidR="00BD434D">
        <w:rPr>
          <w:rFonts w:cs="Times New Roman"/>
        </w:rPr>
        <w:t xml:space="preserve">The corresponding calculated THD </w:t>
      </w:r>
      <w:r w:rsidR="00E343B4">
        <w:rPr>
          <w:rFonts w:cs="Times New Roman"/>
        </w:rPr>
        <w:t>are plotted in</w:t>
      </w:r>
      <w:r w:rsidR="00151390">
        <w:rPr>
          <w:rFonts w:cs="Times New Roman"/>
        </w:rPr>
        <w:t xml:space="preserve"> </w:t>
      </w:r>
      <w:r w:rsidR="00151390">
        <w:rPr>
          <w:rFonts w:cs="Times New Roman"/>
        </w:rPr>
        <w:fldChar w:fldCharType="begin"/>
      </w:r>
      <w:r w:rsidR="00151390">
        <w:rPr>
          <w:rFonts w:cs="Times New Roman"/>
        </w:rPr>
        <w:instrText xml:space="preserve"> REF _Ref510520628 \h </w:instrText>
      </w:r>
      <w:r w:rsidR="00151390">
        <w:rPr>
          <w:rFonts w:cs="Times New Roman"/>
        </w:rPr>
      </w:r>
      <w:r w:rsidR="00151390">
        <w:rPr>
          <w:rFonts w:cs="Times New Roman"/>
        </w:rPr>
        <w:fldChar w:fldCharType="separate"/>
      </w:r>
      <w:r w:rsidR="006D062E">
        <w:t xml:space="preserve">Figure </w:t>
      </w:r>
      <w:r w:rsidR="006D062E">
        <w:rPr>
          <w:noProof/>
        </w:rPr>
        <w:t>3</w:t>
      </w:r>
      <w:r w:rsidR="006D062E">
        <w:t>.</w:t>
      </w:r>
      <w:r w:rsidR="006D062E">
        <w:rPr>
          <w:noProof/>
        </w:rPr>
        <w:t>25</w:t>
      </w:r>
      <w:r w:rsidR="00151390">
        <w:rPr>
          <w:rFonts w:cs="Times New Roman"/>
        </w:rPr>
        <w:fldChar w:fldCharType="end"/>
      </w:r>
      <w:r w:rsidR="00151390">
        <w:rPr>
          <w:rFonts w:cs="Times New Roman"/>
        </w:rPr>
        <w:t xml:space="preserve"> and </w:t>
      </w:r>
      <w:r w:rsidR="00151390">
        <w:rPr>
          <w:rFonts w:cs="Times New Roman"/>
        </w:rPr>
        <w:fldChar w:fldCharType="begin"/>
      </w:r>
      <w:r w:rsidR="00151390">
        <w:rPr>
          <w:rFonts w:cs="Times New Roman"/>
        </w:rPr>
        <w:instrText xml:space="preserve"> REF _Ref510520630 \h </w:instrText>
      </w:r>
      <w:r w:rsidR="00151390">
        <w:rPr>
          <w:rFonts w:cs="Times New Roman"/>
        </w:rPr>
      </w:r>
      <w:r w:rsidR="00151390">
        <w:rPr>
          <w:rFonts w:cs="Times New Roman"/>
        </w:rPr>
        <w:fldChar w:fldCharType="separate"/>
      </w:r>
      <w:r w:rsidR="006D062E">
        <w:t xml:space="preserve">Figure </w:t>
      </w:r>
      <w:r w:rsidR="006D062E">
        <w:rPr>
          <w:noProof/>
        </w:rPr>
        <w:t>3</w:t>
      </w:r>
      <w:r w:rsidR="006D062E">
        <w:t>.</w:t>
      </w:r>
      <w:r w:rsidR="006D062E">
        <w:rPr>
          <w:noProof/>
        </w:rPr>
        <w:t>26</w:t>
      </w:r>
      <w:r w:rsidR="00151390">
        <w:rPr>
          <w:rFonts w:cs="Times New Roman"/>
        </w:rPr>
        <w:fldChar w:fldCharType="end"/>
      </w:r>
      <w:r w:rsidR="00151390">
        <w:rPr>
          <w:rFonts w:cs="Times New Roman"/>
        </w:rPr>
        <w:t>, respectively, together with the results</w:t>
      </w:r>
      <w:r w:rsidR="00250F86">
        <w:rPr>
          <w:rFonts w:cs="Times New Roman"/>
        </w:rPr>
        <w:t xml:space="preserve"> for the same two machines</w:t>
      </w:r>
      <w:r w:rsidR="00151390">
        <w:rPr>
          <w:rFonts w:cs="Times New Roman"/>
        </w:rPr>
        <w:t xml:space="preserve"> under other switching </w:t>
      </w:r>
      <w:r w:rsidR="00151390">
        <w:rPr>
          <w:rFonts w:cs="Times New Roman"/>
        </w:rPr>
        <w:lastRenderedPageBreak/>
        <w:t>frequencies.</w:t>
      </w:r>
      <w:r w:rsidR="00E343B4">
        <w:rPr>
          <w:rFonts w:cs="Times New Roman"/>
        </w:rPr>
        <w:t xml:space="preserve"> </w:t>
      </w:r>
      <w:r w:rsidRPr="00AB77B7">
        <w:rPr>
          <w:rFonts w:cs="Times New Roman"/>
        </w:rPr>
        <w:t xml:space="preserve">The </w:t>
      </w:r>
      <w:r w:rsidR="00250F86">
        <w:rPr>
          <w:rFonts w:cs="Times New Roman"/>
        </w:rPr>
        <w:t>THD values for other</w:t>
      </w:r>
      <w:r w:rsidRPr="00AB77B7">
        <w:rPr>
          <w:rFonts w:cs="Times New Roman"/>
        </w:rPr>
        <w:t xml:space="preserve"> machine</w:t>
      </w:r>
      <w:r w:rsidR="00250F86">
        <w:rPr>
          <w:rFonts w:cs="Times New Roman"/>
        </w:rPr>
        <w:t>s</w:t>
      </w:r>
      <w:r w:rsidR="006F15D4" w:rsidRPr="00AB77B7">
        <w:rPr>
          <w:rFonts w:cs="Times New Roman"/>
        </w:rPr>
        <w:t xml:space="preserve"> in the two series</w:t>
      </w:r>
      <w:r w:rsidRPr="00AB77B7">
        <w:rPr>
          <w:rFonts w:cs="Times New Roman"/>
        </w:rPr>
        <w:t xml:space="preserve"> are s</w:t>
      </w:r>
      <w:r w:rsidR="00A5030A" w:rsidRPr="00AB77B7">
        <w:rPr>
          <w:rFonts w:cs="Times New Roman"/>
        </w:rPr>
        <w:t>hown</w:t>
      </w:r>
      <w:r w:rsidRPr="00AB77B7">
        <w:rPr>
          <w:rFonts w:cs="Times New Roman"/>
        </w:rPr>
        <w:t xml:space="preserve"> in</w:t>
      </w:r>
      <w:r w:rsidR="00396933" w:rsidRPr="00AB77B7">
        <w:rPr>
          <w:rFonts w:cs="Times New Roman"/>
        </w:rPr>
        <w:t xml:space="preserve"> </w:t>
      </w:r>
      <w:r w:rsidR="0064533A">
        <w:rPr>
          <w:rFonts w:cs="Times New Roman"/>
        </w:rPr>
        <w:fldChar w:fldCharType="begin"/>
      </w:r>
      <w:r w:rsidR="0064533A">
        <w:rPr>
          <w:rFonts w:cs="Times New Roman"/>
        </w:rPr>
        <w:instrText xml:space="preserve"> REF _Ref510529829 \h </w:instrText>
      </w:r>
      <w:r w:rsidR="0064533A">
        <w:rPr>
          <w:rFonts w:cs="Times New Roman"/>
        </w:rPr>
      </w:r>
      <w:r w:rsidR="0064533A">
        <w:rPr>
          <w:rFonts w:cs="Times New Roman"/>
        </w:rPr>
        <w:fldChar w:fldCharType="separate"/>
      </w:r>
      <w:r w:rsidR="006D062E" w:rsidRPr="00151390">
        <w:rPr>
          <w:rFonts w:cs="Times New Roman"/>
          <w:sz w:val="20"/>
          <w:szCs w:val="20"/>
        </w:rPr>
        <w:t xml:space="preserve">Table </w:t>
      </w:r>
      <w:r w:rsidR="006D062E">
        <w:rPr>
          <w:rFonts w:cs="Times New Roman"/>
          <w:sz w:val="20"/>
          <w:szCs w:val="20"/>
        </w:rPr>
        <w:t>I</w:t>
      </w:r>
      <w:r w:rsidR="006D062E" w:rsidRPr="00151390">
        <w:rPr>
          <w:rFonts w:cs="Times New Roman"/>
          <w:sz w:val="20"/>
          <w:szCs w:val="20"/>
        </w:rPr>
        <w:t>.</w:t>
      </w:r>
      <w:r w:rsidR="006D062E">
        <w:rPr>
          <w:rFonts w:cs="Times New Roman"/>
          <w:noProof/>
          <w:sz w:val="20"/>
          <w:szCs w:val="20"/>
        </w:rPr>
        <w:t>5</w:t>
      </w:r>
      <w:r w:rsidR="0064533A">
        <w:rPr>
          <w:rFonts w:cs="Times New Roman"/>
        </w:rPr>
        <w:fldChar w:fldCharType="end"/>
      </w:r>
      <w:r w:rsidR="0064533A">
        <w:rPr>
          <w:rFonts w:cs="Times New Roman"/>
        </w:rPr>
        <w:t xml:space="preserve"> and </w:t>
      </w:r>
      <w:r w:rsidR="0064533A">
        <w:rPr>
          <w:rFonts w:cs="Times New Roman"/>
        </w:rPr>
        <w:fldChar w:fldCharType="begin"/>
      </w:r>
      <w:r w:rsidR="0064533A">
        <w:rPr>
          <w:rFonts w:cs="Times New Roman"/>
        </w:rPr>
        <w:instrText xml:space="preserve"> REF _Ref495336779 \h </w:instrText>
      </w:r>
      <w:r w:rsidR="0064533A">
        <w:rPr>
          <w:rFonts w:cs="Times New Roman"/>
        </w:rPr>
      </w:r>
      <w:r w:rsidR="0064533A">
        <w:rPr>
          <w:rFonts w:cs="Times New Roman"/>
        </w:rPr>
        <w:fldChar w:fldCharType="separate"/>
      </w:r>
      <w:r w:rsidR="006D062E" w:rsidRPr="00151390">
        <w:rPr>
          <w:rFonts w:cs="Times New Roman"/>
          <w:sz w:val="20"/>
          <w:szCs w:val="20"/>
        </w:rPr>
        <w:t xml:space="preserve">Table </w:t>
      </w:r>
      <w:r w:rsidR="006D062E">
        <w:rPr>
          <w:rFonts w:cs="Times New Roman"/>
          <w:sz w:val="20"/>
          <w:szCs w:val="20"/>
        </w:rPr>
        <w:t>I</w:t>
      </w:r>
      <w:r w:rsidR="006D062E" w:rsidRPr="00151390">
        <w:rPr>
          <w:rFonts w:cs="Times New Roman"/>
          <w:sz w:val="20"/>
          <w:szCs w:val="20"/>
        </w:rPr>
        <w:t>.</w:t>
      </w:r>
      <w:r w:rsidR="006D062E">
        <w:rPr>
          <w:rFonts w:cs="Times New Roman"/>
          <w:noProof/>
          <w:sz w:val="20"/>
          <w:szCs w:val="20"/>
        </w:rPr>
        <w:t>6</w:t>
      </w:r>
      <w:r w:rsidR="0064533A">
        <w:rPr>
          <w:rFonts w:cs="Times New Roman"/>
        </w:rPr>
        <w:fldChar w:fldCharType="end"/>
      </w:r>
      <w:r w:rsidR="00250F86">
        <w:rPr>
          <w:rFonts w:cs="Times New Roman"/>
        </w:rPr>
        <w:t xml:space="preserve"> in </w:t>
      </w:r>
      <w:r w:rsidR="00250F86">
        <w:rPr>
          <w:rFonts w:cs="Times New Roman"/>
        </w:rPr>
        <w:fldChar w:fldCharType="begin"/>
      </w:r>
      <w:r w:rsidR="00250F86">
        <w:rPr>
          <w:rFonts w:cs="Times New Roman"/>
        </w:rPr>
        <w:instrText xml:space="preserve"> REF appendix1 \h </w:instrText>
      </w:r>
      <w:r w:rsidR="00250F86">
        <w:rPr>
          <w:rFonts w:cs="Times New Roman"/>
        </w:rPr>
      </w:r>
      <w:r w:rsidR="00250F86">
        <w:rPr>
          <w:rFonts w:cs="Times New Roman"/>
        </w:rPr>
        <w:fldChar w:fldCharType="separate"/>
      </w:r>
      <w:r w:rsidR="006D062E">
        <w:t>Appendix I</w:t>
      </w:r>
      <w:r w:rsidR="00250F86">
        <w:rPr>
          <w:rFonts w:cs="Times New Roman"/>
        </w:rPr>
        <w:fldChar w:fldCharType="end"/>
      </w:r>
      <w:r w:rsidRPr="00AB77B7">
        <w:rPr>
          <w:rFonts w:cs="Times New Roman"/>
        </w:rPr>
        <w:t xml:space="preserve">. </w:t>
      </w:r>
      <w:r w:rsidR="00200BF0" w:rsidRPr="00AB77B7">
        <w:rPr>
          <w:rFonts w:cs="Times New Roman"/>
        </w:rPr>
        <w:t xml:space="preserve">It is inevitable that as the number of switching events per electrical cycle reduces, the harmonics introduced into the generated currents would increase, vice versa. Hence, for each machine the THD decreases with increasing average switching frequency. This is </w:t>
      </w:r>
      <w:r w:rsidR="00175C55" w:rsidRPr="00AB77B7">
        <w:rPr>
          <w:rFonts w:cs="Times New Roman"/>
        </w:rPr>
        <w:t xml:space="preserve">also </w:t>
      </w:r>
      <w:r w:rsidR="00200BF0" w:rsidRPr="00AB77B7">
        <w:rPr>
          <w:rFonts w:cs="Times New Roman"/>
        </w:rPr>
        <w:t xml:space="preserve">reflected onto the </w:t>
      </w:r>
      <w:r w:rsidR="00175C55" w:rsidRPr="00AB77B7">
        <w:rPr>
          <w:rFonts w:cs="Times New Roman"/>
        </w:rPr>
        <w:t xml:space="preserve">generated </w:t>
      </w:r>
      <w:r w:rsidR="00200BF0" w:rsidRPr="00AB77B7">
        <w:rPr>
          <w:rFonts w:cs="Times New Roman"/>
        </w:rPr>
        <w:t>torque ripple</w:t>
      </w:r>
      <w:r w:rsidR="00175C55" w:rsidRPr="00AB77B7">
        <w:rPr>
          <w:rFonts w:cs="Times New Roman"/>
        </w:rPr>
        <w:t xml:space="preserve"> from FE, which is shown in </w:t>
      </w:r>
      <w:r w:rsidR="004D3835" w:rsidRPr="004D3835">
        <w:rPr>
          <w:rFonts w:cs="Times New Roman"/>
        </w:rPr>
        <w:fldChar w:fldCharType="begin"/>
      </w:r>
      <w:r w:rsidR="004D3835" w:rsidRPr="004D3835">
        <w:rPr>
          <w:rFonts w:cs="Times New Roman"/>
        </w:rPr>
        <w:instrText xml:space="preserve"> REF _Ref510523409 \h </w:instrText>
      </w:r>
      <w:r w:rsidR="004D3835" w:rsidRPr="004D3835">
        <w:rPr>
          <w:rFonts w:cs="Times New Roman"/>
        </w:rPr>
      </w:r>
      <w:r w:rsidR="004D3835" w:rsidRPr="004D3835">
        <w:rPr>
          <w:rFonts w:cs="Times New Roman"/>
        </w:rPr>
        <w:fldChar w:fldCharType="separate"/>
      </w:r>
      <w:r w:rsidR="006D062E">
        <w:t xml:space="preserve">Figure </w:t>
      </w:r>
      <w:r w:rsidR="006D062E">
        <w:rPr>
          <w:noProof/>
        </w:rPr>
        <w:t>3</w:t>
      </w:r>
      <w:r w:rsidR="006D062E">
        <w:t>.</w:t>
      </w:r>
      <w:r w:rsidR="006D062E">
        <w:rPr>
          <w:noProof/>
        </w:rPr>
        <w:t>27</w:t>
      </w:r>
      <w:r w:rsidR="004D3835" w:rsidRPr="004D3835">
        <w:rPr>
          <w:rFonts w:cs="Times New Roman"/>
        </w:rPr>
        <w:fldChar w:fldCharType="end"/>
      </w:r>
      <w:r w:rsidR="004D3835" w:rsidRPr="004D3835">
        <w:rPr>
          <w:rFonts w:cs="Times New Roman"/>
        </w:rPr>
        <w:t xml:space="preserve"> and </w:t>
      </w:r>
      <w:r w:rsidR="004D3835" w:rsidRPr="004D3835">
        <w:rPr>
          <w:rFonts w:cs="Times New Roman"/>
        </w:rPr>
        <w:fldChar w:fldCharType="begin"/>
      </w:r>
      <w:r w:rsidR="004D3835" w:rsidRPr="004D3835">
        <w:rPr>
          <w:rFonts w:cs="Times New Roman"/>
        </w:rPr>
        <w:instrText xml:space="preserve"> REF _Ref510523410 \h </w:instrText>
      </w:r>
      <w:r w:rsidR="004D3835" w:rsidRPr="004D3835">
        <w:rPr>
          <w:rFonts w:cs="Times New Roman"/>
        </w:rPr>
      </w:r>
      <w:r w:rsidR="004D3835" w:rsidRPr="004D3835">
        <w:rPr>
          <w:rFonts w:cs="Times New Roman"/>
        </w:rPr>
        <w:fldChar w:fldCharType="separate"/>
      </w:r>
      <w:r w:rsidR="006D062E">
        <w:t xml:space="preserve">Figure </w:t>
      </w:r>
      <w:r w:rsidR="006D062E">
        <w:rPr>
          <w:noProof/>
        </w:rPr>
        <w:t>3</w:t>
      </w:r>
      <w:r w:rsidR="006D062E">
        <w:t>.</w:t>
      </w:r>
      <w:r w:rsidR="006D062E">
        <w:rPr>
          <w:noProof/>
        </w:rPr>
        <w:t>28</w:t>
      </w:r>
      <w:r w:rsidR="004D3835" w:rsidRPr="004D3835">
        <w:rPr>
          <w:rFonts w:cs="Times New Roman"/>
        </w:rPr>
        <w:fldChar w:fldCharType="end"/>
      </w:r>
      <w:r w:rsidR="00250F86" w:rsidRPr="004D3835">
        <w:rPr>
          <w:rFonts w:cs="Times New Roman"/>
        </w:rPr>
        <w:t xml:space="preserve"> for the two extreme machine speeds</w:t>
      </w:r>
      <w:r w:rsidR="004748A7">
        <w:rPr>
          <w:rFonts w:cs="Times New Roman"/>
        </w:rPr>
        <w:t xml:space="preserve"> in fixed mechanical split ratio design</w:t>
      </w:r>
      <w:r w:rsidR="0064533A">
        <w:rPr>
          <w:rFonts w:cs="Times New Roman"/>
        </w:rPr>
        <w:t>, and in</w:t>
      </w:r>
      <w:r w:rsidR="00250F86" w:rsidRPr="004D3835">
        <w:rPr>
          <w:rFonts w:cs="Times New Roman"/>
        </w:rPr>
        <w:t xml:space="preserve"> </w:t>
      </w:r>
      <w:r w:rsidR="0064533A">
        <w:rPr>
          <w:rFonts w:cs="Times New Roman"/>
        </w:rPr>
        <w:fldChar w:fldCharType="begin"/>
      </w:r>
      <w:r w:rsidR="0064533A">
        <w:rPr>
          <w:rFonts w:cs="Times New Roman"/>
        </w:rPr>
        <w:instrText xml:space="preserve"> REF _Ref495392613 \h </w:instrText>
      </w:r>
      <w:r w:rsidR="0064533A">
        <w:rPr>
          <w:rFonts w:cs="Times New Roman"/>
        </w:rPr>
      </w:r>
      <w:r w:rsidR="0064533A">
        <w:rPr>
          <w:rFonts w:cs="Times New Roman"/>
        </w:rPr>
        <w:fldChar w:fldCharType="separate"/>
      </w:r>
      <w:r w:rsidR="006D062E" w:rsidRPr="00250F86">
        <w:rPr>
          <w:rFonts w:cs="Times New Roman"/>
          <w:sz w:val="20"/>
          <w:szCs w:val="20"/>
        </w:rPr>
        <w:t xml:space="preserve">Table </w:t>
      </w:r>
      <w:r w:rsidR="006D062E">
        <w:rPr>
          <w:rFonts w:cs="Times New Roman"/>
          <w:sz w:val="20"/>
          <w:szCs w:val="20"/>
        </w:rPr>
        <w:t>I</w:t>
      </w:r>
      <w:r w:rsidR="006D062E" w:rsidRPr="00250F86">
        <w:rPr>
          <w:rFonts w:cs="Times New Roman"/>
          <w:sz w:val="20"/>
          <w:szCs w:val="20"/>
        </w:rPr>
        <w:t>.</w:t>
      </w:r>
      <w:r w:rsidR="006D062E">
        <w:rPr>
          <w:rFonts w:cs="Times New Roman"/>
          <w:noProof/>
          <w:sz w:val="20"/>
          <w:szCs w:val="20"/>
        </w:rPr>
        <w:t>7</w:t>
      </w:r>
      <w:r w:rsidR="0064533A">
        <w:rPr>
          <w:rFonts w:cs="Times New Roman"/>
        </w:rPr>
        <w:fldChar w:fldCharType="end"/>
      </w:r>
      <w:r w:rsidR="0064533A">
        <w:rPr>
          <w:rFonts w:cs="Times New Roman"/>
        </w:rPr>
        <w:t xml:space="preserve"> and </w:t>
      </w:r>
      <w:r w:rsidR="0064533A">
        <w:rPr>
          <w:rFonts w:cs="Times New Roman"/>
        </w:rPr>
        <w:fldChar w:fldCharType="begin"/>
      </w:r>
      <w:r w:rsidR="0064533A">
        <w:rPr>
          <w:rFonts w:cs="Times New Roman"/>
        </w:rPr>
        <w:instrText xml:space="preserve"> REF _Ref495141688 \h </w:instrText>
      </w:r>
      <w:r w:rsidR="0064533A">
        <w:rPr>
          <w:rFonts w:cs="Times New Roman"/>
        </w:rPr>
      </w:r>
      <w:r w:rsidR="0064533A">
        <w:rPr>
          <w:rFonts w:cs="Times New Roman"/>
        </w:rPr>
        <w:fldChar w:fldCharType="separate"/>
      </w:r>
      <w:r w:rsidR="006D062E" w:rsidRPr="00250F86">
        <w:rPr>
          <w:rFonts w:cs="Times New Roman"/>
          <w:sz w:val="20"/>
          <w:szCs w:val="20"/>
        </w:rPr>
        <w:t xml:space="preserve">Table </w:t>
      </w:r>
      <w:r w:rsidR="006D062E">
        <w:rPr>
          <w:rFonts w:cs="Times New Roman"/>
          <w:sz w:val="20"/>
          <w:szCs w:val="20"/>
        </w:rPr>
        <w:t>I</w:t>
      </w:r>
      <w:r w:rsidR="006D062E" w:rsidRPr="00250F86">
        <w:rPr>
          <w:rFonts w:cs="Times New Roman"/>
          <w:sz w:val="20"/>
          <w:szCs w:val="20"/>
        </w:rPr>
        <w:t>.</w:t>
      </w:r>
      <w:r w:rsidR="006D062E">
        <w:rPr>
          <w:rFonts w:cs="Times New Roman"/>
          <w:noProof/>
          <w:sz w:val="20"/>
          <w:szCs w:val="20"/>
        </w:rPr>
        <w:t>8</w:t>
      </w:r>
      <w:r w:rsidR="0064533A">
        <w:rPr>
          <w:rFonts w:cs="Times New Roman"/>
        </w:rPr>
        <w:fldChar w:fldCharType="end"/>
      </w:r>
      <w:r w:rsidR="00250F86" w:rsidRPr="004D3835">
        <w:rPr>
          <w:rFonts w:cs="Times New Roman"/>
        </w:rPr>
        <w:t xml:space="preserve"> in </w:t>
      </w:r>
      <w:r w:rsidR="00250F86" w:rsidRPr="004D3835">
        <w:rPr>
          <w:rFonts w:cs="Times New Roman"/>
        </w:rPr>
        <w:fldChar w:fldCharType="begin"/>
      </w:r>
      <w:r w:rsidR="00250F86" w:rsidRPr="004D3835">
        <w:rPr>
          <w:rFonts w:cs="Times New Roman"/>
        </w:rPr>
        <w:instrText xml:space="preserve"> REF appendix1 \h </w:instrText>
      </w:r>
      <w:r w:rsidR="00250F86" w:rsidRPr="004D3835">
        <w:rPr>
          <w:rFonts w:cs="Times New Roman"/>
        </w:rPr>
      </w:r>
      <w:r w:rsidR="00250F86" w:rsidRPr="004D3835">
        <w:rPr>
          <w:rFonts w:cs="Times New Roman"/>
        </w:rPr>
        <w:fldChar w:fldCharType="separate"/>
      </w:r>
      <w:r w:rsidR="006D062E">
        <w:t>Appendix I</w:t>
      </w:r>
      <w:r w:rsidR="00250F86" w:rsidRPr="004D3835">
        <w:rPr>
          <w:rFonts w:cs="Times New Roman"/>
        </w:rPr>
        <w:fldChar w:fldCharType="end"/>
      </w:r>
      <w:r w:rsidR="00250F86" w:rsidRPr="004D3835">
        <w:rPr>
          <w:rFonts w:cs="Times New Roman"/>
        </w:rPr>
        <w:t xml:space="preserve"> fo</w:t>
      </w:r>
      <w:r w:rsidR="00250F86">
        <w:rPr>
          <w:rFonts w:cs="Times New Roman"/>
        </w:rPr>
        <w:t>r other machines in the two series</w:t>
      </w:r>
      <w:r w:rsidR="00175C55" w:rsidRPr="00AB77B7">
        <w:rPr>
          <w:rFonts w:cs="Times New Roman"/>
        </w:rPr>
        <w:t>.</w:t>
      </w:r>
      <w:r w:rsidR="00200BF0" w:rsidRPr="00AB77B7">
        <w:rPr>
          <w:rFonts w:cs="Times New Roman"/>
        </w:rPr>
        <w:t xml:space="preserve"> </w:t>
      </w:r>
      <w:r w:rsidRPr="00AB77B7">
        <w:rPr>
          <w:rFonts w:cs="Times New Roman"/>
        </w:rPr>
        <w:t xml:space="preserve">In order to exclude the impact of spatial harmonics and slot opening on torque ripple, the torque waveform obtained by hysteresis ripple current is subtracted by the torque waveform obtained by purely sinusoidal current when calculating the </w:t>
      </w:r>
      <w:r w:rsidR="00BB5ACE" w:rsidRPr="00AB77B7">
        <w:rPr>
          <w:rFonts w:cs="Times New Roman"/>
        </w:rPr>
        <w:t>rms.</w:t>
      </w:r>
      <w:r w:rsidRPr="00AB77B7">
        <w:rPr>
          <w:rFonts w:cs="Times New Roman"/>
        </w:rPr>
        <w:t xml:space="preserve"> value of the torque ripple, and hence only the effect of phase current ripple on torque ripple production is accounted. It is also worth noting that the </w:t>
      </w:r>
      <w:r w:rsidR="00BB5ACE" w:rsidRPr="00AB77B7">
        <w:rPr>
          <w:rFonts w:cs="Times New Roman"/>
        </w:rPr>
        <w:t>rms.</w:t>
      </w:r>
      <w:r w:rsidRPr="00AB77B7">
        <w:rPr>
          <w:rFonts w:cs="Times New Roman"/>
        </w:rPr>
        <w:t xml:space="preserve"> torque ripple is expressed as a percentage of average torque.</w:t>
      </w:r>
    </w:p>
    <w:p w14:paraId="1E6D6548" w14:textId="7D578F92" w:rsidR="00050A4E" w:rsidRDefault="00175C55" w:rsidP="00E35389">
      <w:pPr>
        <w:rPr>
          <w:rFonts w:cs="Times New Roman"/>
        </w:rPr>
      </w:pPr>
      <w:r w:rsidRPr="00AB77B7">
        <w:rPr>
          <w:rFonts w:cs="Times New Roman"/>
        </w:rPr>
        <w:t xml:space="preserve">Due to the staircase nature of the variation in electrical parameters and hence the hysteresis band with machine speed rating, the THD and </w:t>
      </w:r>
      <w:r w:rsidR="00BB5ACE" w:rsidRPr="00AB77B7">
        <w:rPr>
          <w:rFonts w:cs="Times New Roman"/>
        </w:rPr>
        <w:t>rms.</w:t>
      </w:r>
      <w:r w:rsidRPr="00AB77B7">
        <w:rPr>
          <w:rFonts w:cs="Times New Roman"/>
        </w:rPr>
        <w:t xml:space="preserve"> torque ripple does not increase with machine rated speed, but follows a similar staircase trend to that obse</w:t>
      </w:r>
      <w:r w:rsidR="00944C2F">
        <w:rPr>
          <w:rFonts w:cs="Times New Roman"/>
        </w:rPr>
        <w:t>rved with the hysteresis bands.</w:t>
      </w:r>
    </w:p>
    <w:p w14:paraId="232BDDC2" w14:textId="772D7728" w:rsidR="00647E0B" w:rsidRDefault="00647E0B" w:rsidP="00647E0B">
      <w:pPr>
        <w:jc w:val="center"/>
        <w:rPr>
          <w:rFonts w:cs="Times New Roman"/>
        </w:rPr>
      </w:pPr>
      <w:r>
        <w:rPr>
          <w:rFonts w:cs="Times New Roman"/>
          <w:noProof/>
        </w:rPr>
        <w:drawing>
          <wp:inline distT="0" distB="0" distL="0" distR="0" wp14:anchorId="3509E703" wp14:editId="679DBB99">
            <wp:extent cx="5124450" cy="3505326"/>
            <wp:effectExtent l="0" t="0" r="0"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146346" cy="3520304"/>
                    </a:xfrm>
                    <a:prstGeom prst="rect">
                      <a:avLst/>
                    </a:prstGeom>
                    <a:noFill/>
                  </pic:spPr>
                </pic:pic>
              </a:graphicData>
            </a:graphic>
          </wp:inline>
        </w:drawing>
      </w:r>
    </w:p>
    <w:p w14:paraId="2641268E" w14:textId="5618E40A" w:rsidR="00647E0B" w:rsidRDefault="00647E0B" w:rsidP="00647E0B">
      <w:pPr>
        <w:pStyle w:val="a5"/>
      </w:pPr>
      <w:bookmarkStart w:id="232" w:name="_Ref510517243"/>
      <w:r>
        <w:t xml:space="preserve">Figure </w:t>
      </w:r>
      <w:r w:rsidR="00F24464">
        <w:rPr>
          <w:noProof/>
        </w:rPr>
        <w:fldChar w:fldCharType="begin"/>
      </w:r>
      <w:r w:rsidR="00F24464">
        <w:rPr>
          <w:noProof/>
        </w:rPr>
        <w:instrText xml:space="preserve"> STYLEREF 1 \s </w:instrText>
      </w:r>
      <w:r w:rsidR="00F24464">
        <w:rPr>
          <w:noProof/>
        </w:rPr>
        <w:fldChar w:fldCharType="separate"/>
      </w:r>
      <w:r w:rsidR="00816FC4">
        <w:rPr>
          <w:noProof/>
        </w:rPr>
        <w:t>3</w:t>
      </w:r>
      <w:r w:rsidR="00F24464">
        <w:rPr>
          <w:noProof/>
        </w:rPr>
        <w:fldChar w:fldCharType="end"/>
      </w:r>
      <w:r w:rsidR="00816FC4">
        <w:t>.</w:t>
      </w:r>
      <w:r w:rsidR="00F24464">
        <w:rPr>
          <w:noProof/>
        </w:rPr>
        <w:fldChar w:fldCharType="begin"/>
      </w:r>
      <w:r w:rsidR="00F24464">
        <w:rPr>
          <w:noProof/>
        </w:rPr>
        <w:instrText xml:space="preserve"> SEQ Figure \* ARABIC \s 1 </w:instrText>
      </w:r>
      <w:r w:rsidR="00F24464">
        <w:rPr>
          <w:noProof/>
        </w:rPr>
        <w:fldChar w:fldCharType="separate"/>
      </w:r>
      <w:r w:rsidR="00816FC4">
        <w:rPr>
          <w:noProof/>
        </w:rPr>
        <w:t>21</w:t>
      </w:r>
      <w:r w:rsidR="00F24464">
        <w:rPr>
          <w:noProof/>
        </w:rPr>
        <w:fldChar w:fldCharType="end"/>
      </w:r>
      <w:bookmarkEnd w:id="232"/>
      <w:r>
        <w:t xml:space="preserve"> Output torque of the machine with 1000rpm base speed under constant mechanical split ratio</w:t>
      </w:r>
    </w:p>
    <w:p w14:paraId="40124B3E" w14:textId="1458E636" w:rsidR="00647E0B" w:rsidRDefault="00647E0B" w:rsidP="00647E0B">
      <w:pPr>
        <w:jc w:val="center"/>
      </w:pPr>
      <w:r>
        <w:rPr>
          <w:noProof/>
        </w:rPr>
        <w:lastRenderedPageBreak/>
        <w:drawing>
          <wp:inline distT="0" distB="0" distL="0" distR="0" wp14:anchorId="73DFAF3A" wp14:editId="6754C836">
            <wp:extent cx="5057775" cy="3459717"/>
            <wp:effectExtent l="0" t="0" r="0" b="762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86487" cy="3479357"/>
                    </a:xfrm>
                    <a:prstGeom prst="rect">
                      <a:avLst/>
                    </a:prstGeom>
                    <a:noFill/>
                  </pic:spPr>
                </pic:pic>
              </a:graphicData>
            </a:graphic>
          </wp:inline>
        </w:drawing>
      </w:r>
    </w:p>
    <w:p w14:paraId="31846336" w14:textId="7EE664A1" w:rsidR="00647E0B" w:rsidRPr="00647E0B" w:rsidRDefault="00647E0B" w:rsidP="00647E0B">
      <w:pPr>
        <w:pStyle w:val="a5"/>
      </w:pPr>
      <w:bookmarkStart w:id="233" w:name="_Ref510517245"/>
      <w:r>
        <w:t xml:space="preserve">Figure </w:t>
      </w:r>
      <w:r w:rsidR="00F24464">
        <w:rPr>
          <w:noProof/>
        </w:rPr>
        <w:fldChar w:fldCharType="begin"/>
      </w:r>
      <w:r w:rsidR="00F24464">
        <w:rPr>
          <w:noProof/>
        </w:rPr>
        <w:instrText xml:space="preserve"> STYLEREF 1 \s </w:instrText>
      </w:r>
      <w:r w:rsidR="00F24464">
        <w:rPr>
          <w:noProof/>
        </w:rPr>
        <w:fldChar w:fldCharType="separate"/>
      </w:r>
      <w:r w:rsidR="00816FC4">
        <w:rPr>
          <w:noProof/>
        </w:rPr>
        <w:t>3</w:t>
      </w:r>
      <w:r w:rsidR="00F24464">
        <w:rPr>
          <w:noProof/>
        </w:rPr>
        <w:fldChar w:fldCharType="end"/>
      </w:r>
      <w:r w:rsidR="00816FC4">
        <w:t>.</w:t>
      </w:r>
      <w:r w:rsidR="00F24464">
        <w:rPr>
          <w:noProof/>
        </w:rPr>
        <w:fldChar w:fldCharType="begin"/>
      </w:r>
      <w:r w:rsidR="00F24464">
        <w:rPr>
          <w:noProof/>
        </w:rPr>
        <w:instrText xml:space="preserve"> SEQ Figure \* ARABIC \s 1 </w:instrText>
      </w:r>
      <w:r w:rsidR="00F24464">
        <w:rPr>
          <w:noProof/>
        </w:rPr>
        <w:fldChar w:fldCharType="separate"/>
      </w:r>
      <w:r w:rsidR="00816FC4">
        <w:rPr>
          <w:noProof/>
        </w:rPr>
        <w:t>22</w:t>
      </w:r>
      <w:r w:rsidR="00F24464">
        <w:rPr>
          <w:noProof/>
        </w:rPr>
        <w:fldChar w:fldCharType="end"/>
      </w:r>
      <w:bookmarkEnd w:id="233"/>
      <w:r>
        <w:t xml:space="preserve"> Output torque of the machine with 14000rpm base speed under constant mechanical split ratio</w:t>
      </w:r>
    </w:p>
    <w:p w14:paraId="73830781" w14:textId="77777777" w:rsidR="00BD4FC5" w:rsidRPr="00AB77B7" w:rsidRDefault="00BD4FC5" w:rsidP="00412384">
      <w:pPr>
        <w:jc w:val="center"/>
        <w:rPr>
          <w:rFonts w:cs="Times New Roman"/>
        </w:rPr>
      </w:pPr>
      <w:r w:rsidRPr="00AB77B7">
        <w:rPr>
          <w:rFonts w:cs="Times New Roman"/>
          <w:noProof/>
          <w:lang w:eastAsia="en-GB"/>
        </w:rPr>
        <w:drawing>
          <wp:inline distT="0" distB="0" distL="0" distR="0" wp14:anchorId="734FC4E0" wp14:editId="0BE04543">
            <wp:extent cx="5623914" cy="336232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ourier machine 1.png"/>
                    <pic:cNvPicPr/>
                  </pic:nvPicPr>
                  <pic:blipFill rotWithShape="1">
                    <a:blip r:embed="rId105" cstate="print">
                      <a:extLst>
                        <a:ext uri="{28A0092B-C50C-407E-A947-70E740481C1C}">
                          <a14:useLocalDpi xmlns:a14="http://schemas.microsoft.com/office/drawing/2010/main" val="0"/>
                        </a:ext>
                      </a:extLst>
                    </a:blip>
                    <a:srcRect l="1994" t="2517" r="4720"/>
                    <a:stretch/>
                  </pic:blipFill>
                  <pic:spPr bwMode="auto">
                    <a:xfrm>
                      <a:off x="0" y="0"/>
                      <a:ext cx="5646547" cy="3375857"/>
                    </a:xfrm>
                    <a:prstGeom prst="rect">
                      <a:avLst/>
                    </a:prstGeom>
                    <a:ln>
                      <a:noFill/>
                    </a:ln>
                    <a:extLst>
                      <a:ext uri="{53640926-AAD7-44D8-BBD7-CCE9431645EC}">
                        <a14:shadowObscured xmlns:a14="http://schemas.microsoft.com/office/drawing/2010/main"/>
                      </a:ext>
                    </a:extLst>
                  </pic:spPr>
                </pic:pic>
              </a:graphicData>
            </a:graphic>
          </wp:inline>
        </w:drawing>
      </w:r>
    </w:p>
    <w:p w14:paraId="04C3CCAA" w14:textId="735486F7" w:rsidR="00412384" w:rsidRPr="00AB77B7" w:rsidRDefault="00412384" w:rsidP="00412384">
      <w:pPr>
        <w:pStyle w:val="a5"/>
        <w:rPr>
          <w:rFonts w:cs="Times New Roman"/>
        </w:rPr>
      </w:pPr>
      <w:bookmarkStart w:id="234" w:name="_Ref495089925"/>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23</w:t>
      </w:r>
      <w:r w:rsidR="00816FC4">
        <w:rPr>
          <w:rFonts w:cs="Times New Roman"/>
        </w:rPr>
        <w:fldChar w:fldCharType="end"/>
      </w:r>
      <w:bookmarkEnd w:id="234"/>
      <w:r w:rsidRPr="00AB77B7">
        <w:rPr>
          <w:rFonts w:cs="Times New Roman"/>
        </w:rPr>
        <w:t xml:space="preserve"> Fourier result for machine 1 in series using mechanical split ratio</w:t>
      </w:r>
    </w:p>
    <w:p w14:paraId="668F3F57" w14:textId="77777777" w:rsidR="00412384" w:rsidRPr="00AB77B7" w:rsidRDefault="00412384" w:rsidP="00412384">
      <w:pPr>
        <w:jc w:val="center"/>
        <w:rPr>
          <w:rFonts w:cs="Times New Roman"/>
        </w:rPr>
      </w:pPr>
      <w:r w:rsidRPr="00AB77B7">
        <w:rPr>
          <w:rFonts w:cs="Times New Roman"/>
          <w:noProof/>
          <w:lang w:eastAsia="en-GB"/>
        </w:rPr>
        <w:lastRenderedPageBreak/>
        <w:drawing>
          <wp:inline distT="0" distB="0" distL="0" distR="0" wp14:anchorId="0BE8E789" wp14:editId="4A0351FF">
            <wp:extent cx="5600700" cy="3359751"/>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ourier machine 14.png"/>
                    <pic:cNvPicPr/>
                  </pic:nvPicPr>
                  <pic:blipFill rotWithShape="1">
                    <a:blip r:embed="rId106" cstate="print">
                      <a:extLst>
                        <a:ext uri="{28A0092B-C50C-407E-A947-70E740481C1C}">
                          <a14:useLocalDpi xmlns:a14="http://schemas.microsoft.com/office/drawing/2010/main" val="0"/>
                        </a:ext>
                      </a:extLst>
                    </a:blip>
                    <a:srcRect l="1883" t="3646" r="5385"/>
                    <a:stretch/>
                  </pic:blipFill>
                  <pic:spPr bwMode="auto">
                    <a:xfrm>
                      <a:off x="0" y="0"/>
                      <a:ext cx="5610740" cy="3365774"/>
                    </a:xfrm>
                    <a:prstGeom prst="rect">
                      <a:avLst/>
                    </a:prstGeom>
                    <a:ln>
                      <a:noFill/>
                    </a:ln>
                    <a:extLst>
                      <a:ext uri="{53640926-AAD7-44D8-BBD7-CCE9431645EC}">
                        <a14:shadowObscured xmlns:a14="http://schemas.microsoft.com/office/drawing/2010/main"/>
                      </a:ext>
                    </a:extLst>
                  </pic:spPr>
                </pic:pic>
              </a:graphicData>
            </a:graphic>
          </wp:inline>
        </w:drawing>
      </w:r>
    </w:p>
    <w:p w14:paraId="207DE58B" w14:textId="1711BB31" w:rsidR="008167B1" w:rsidRDefault="00412384" w:rsidP="00412384">
      <w:pPr>
        <w:pStyle w:val="a5"/>
        <w:rPr>
          <w:rFonts w:cs="Times New Roman"/>
        </w:rPr>
      </w:pPr>
      <w:bookmarkStart w:id="235" w:name="_Ref495089929"/>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24</w:t>
      </w:r>
      <w:r w:rsidR="00816FC4">
        <w:rPr>
          <w:rFonts w:cs="Times New Roman"/>
        </w:rPr>
        <w:fldChar w:fldCharType="end"/>
      </w:r>
      <w:bookmarkEnd w:id="235"/>
      <w:r w:rsidRPr="00AB77B7">
        <w:rPr>
          <w:rFonts w:cs="Times New Roman"/>
        </w:rPr>
        <w:t xml:space="preserve"> Fourier result for machine 14 in series using mechanical split ratio</w:t>
      </w:r>
    </w:p>
    <w:p w14:paraId="22C503F9" w14:textId="4C51ABEC" w:rsidR="00E343B4" w:rsidRDefault="00E343B4" w:rsidP="00E343B4">
      <w:pPr>
        <w:jc w:val="center"/>
      </w:pPr>
      <w:r>
        <w:rPr>
          <w:noProof/>
        </w:rPr>
        <w:drawing>
          <wp:inline distT="0" distB="0" distL="0" distR="0" wp14:anchorId="3DF02FCA" wp14:editId="651E4424">
            <wp:extent cx="5391150" cy="3549994"/>
            <wp:effectExtent l="0" t="0" r="0"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10572" cy="3562783"/>
                    </a:xfrm>
                    <a:prstGeom prst="rect">
                      <a:avLst/>
                    </a:prstGeom>
                    <a:noFill/>
                  </pic:spPr>
                </pic:pic>
              </a:graphicData>
            </a:graphic>
          </wp:inline>
        </w:drawing>
      </w:r>
    </w:p>
    <w:p w14:paraId="743D5931" w14:textId="4E346746" w:rsidR="00E343B4" w:rsidRDefault="00E343B4" w:rsidP="00E343B4">
      <w:pPr>
        <w:pStyle w:val="a5"/>
      </w:pPr>
      <w:bookmarkStart w:id="236" w:name="_Ref510520628"/>
      <w:r>
        <w:t xml:space="preserve">Figure </w:t>
      </w:r>
      <w:r w:rsidR="00F24464">
        <w:rPr>
          <w:noProof/>
        </w:rPr>
        <w:fldChar w:fldCharType="begin"/>
      </w:r>
      <w:r w:rsidR="00F24464">
        <w:rPr>
          <w:noProof/>
        </w:rPr>
        <w:instrText xml:space="preserve"> STYLEREF 1 \s </w:instrText>
      </w:r>
      <w:r w:rsidR="00F24464">
        <w:rPr>
          <w:noProof/>
        </w:rPr>
        <w:fldChar w:fldCharType="separate"/>
      </w:r>
      <w:r w:rsidR="00816FC4">
        <w:rPr>
          <w:noProof/>
        </w:rPr>
        <w:t>3</w:t>
      </w:r>
      <w:r w:rsidR="00F24464">
        <w:rPr>
          <w:noProof/>
        </w:rPr>
        <w:fldChar w:fldCharType="end"/>
      </w:r>
      <w:r w:rsidR="00816FC4">
        <w:t>.</w:t>
      </w:r>
      <w:r w:rsidR="00F24464">
        <w:rPr>
          <w:noProof/>
        </w:rPr>
        <w:fldChar w:fldCharType="begin"/>
      </w:r>
      <w:r w:rsidR="00F24464">
        <w:rPr>
          <w:noProof/>
        </w:rPr>
        <w:instrText xml:space="preserve"> SEQ Figure \* ARABIC \s 1 </w:instrText>
      </w:r>
      <w:r w:rsidR="00F24464">
        <w:rPr>
          <w:noProof/>
        </w:rPr>
        <w:fldChar w:fldCharType="separate"/>
      </w:r>
      <w:r w:rsidR="00816FC4">
        <w:rPr>
          <w:noProof/>
        </w:rPr>
        <w:t>25</w:t>
      </w:r>
      <w:r w:rsidR="00F24464">
        <w:rPr>
          <w:noProof/>
        </w:rPr>
        <w:fldChar w:fldCharType="end"/>
      </w:r>
      <w:bookmarkEnd w:id="236"/>
      <w:r>
        <w:t xml:space="preserve"> THD for machine 1 in fixed mechanical split ratio design (base speed 1000rpm) under different average switching frequency</w:t>
      </w:r>
    </w:p>
    <w:p w14:paraId="07477AD1" w14:textId="43DA06A8" w:rsidR="00E343B4" w:rsidRDefault="00E343B4" w:rsidP="00E343B4">
      <w:pPr>
        <w:jc w:val="center"/>
      </w:pPr>
      <w:r>
        <w:rPr>
          <w:noProof/>
        </w:rPr>
        <w:lastRenderedPageBreak/>
        <w:drawing>
          <wp:inline distT="0" distB="0" distL="0" distR="0" wp14:anchorId="5E123107" wp14:editId="47C71736">
            <wp:extent cx="5191125" cy="3421909"/>
            <wp:effectExtent l="0" t="0" r="0" b="762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24584" cy="3443964"/>
                    </a:xfrm>
                    <a:prstGeom prst="rect">
                      <a:avLst/>
                    </a:prstGeom>
                    <a:noFill/>
                  </pic:spPr>
                </pic:pic>
              </a:graphicData>
            </a:graphic>
          </wp:inline>
        </w:drawing>
      </w:r>
    </w:p>
    <w:p w14:paraId="1E3E2536" w14:textId="4E95511C" w:rsidR="00E343B4" w:rsidRPr="00E343B4" w:rsidRDefault="00E343B4" w:rsidP="00E343B4">
      <w:pPr>
        <w:pStyle w:val="a5"/>
      </w:pPr>
      <w:bookmarkStart w:id="237" w:name="_Ref510520630"/>
      <w:r>
        <w:t xml:space="preserve">Figure </w:t>
      </w:r>
      <w:r w:rsidR="00F24464">
        <w:rPr>
          <w:noProof/>
        </w:rPr>
        <w:fldChar w:fldCharType="begin"/>
      </w:r>
      <w:r w:rsidR="00F24464">
        <w:rPr>
          <w:noProof/>
        </w:rPr>
        <w:instrText xml:space="preserve"> STYLEREF 1 \s </w:instrText>
      </w:r>
      <w:r w:rsidR="00F24464">
        <w:rPr>
          <w:noProof/>
        </w:rPr>
        <w:fldChar w:fldCharType="separate"/>
      </w:r>
      <w:r w:rsidR="00816FC4">
        <w:rPr>
          <w:noProof/>
        </w:rPr>
        <w:t>3</w:t>
      </w:r>
      <w:r w:rsidR="00F24464">
        <w:rPr>
          <w:noProof/>
        </w:rPr>
        <w:fldChar w:fldCharType="end"/>
      </w:r>
      <w:r w:rsidR="00816FC4">
        <w:t>.</w:t>
      </w:r>
      <w:r w:rsidR="00F24464">
        <w:rPr>
          <w:noProof/>
        </w:rPr>
        <w:fldChar w:fldCharType="begin"/>
      </w:r>
      <w:r w:rsidR="00F24464">
        <w:rPr>
          <w:noProof/>
        </w:rPr>
        <w:instrText xml:space="preserve"> SEQ Figure \* ARABIC \s 1 </w:instrText>
      </w:r>
      <w:r w:rsidR="00F24464">
        <w:rPr>
          <w:noProof/>
        </w:rPr>
        <w:fldChar w:fldCharType="separate"/>
      </w:r>
      <w:r w:rsidR="00816FC4">
        <w:rPr>
          <w:noProof/>
        </w:rPr>
        <w:t>26</w:t>
      </w:r>
      <w:r w:rsidR="00F24464">
        <w:rPr>
          <w:noProof/>
        </w:rPr>
        <w:fldChar w:fldCharType="end"/>
      </w:r>
      <w:bookmarkEnd w:id="237"/>
      <w:r>
        <w:t xml:space="preserve"> THD for machine 14 in fixed mechanical split ratio design (base speed 14000rpm) under different average switching frequency</w:t>
      </w:r>
    </w:p>
    <w:p w14:paraId="14780771" w14:textId="1F87AF4A" w:rsidR="00507342" w:rsidRDefault="004D3835" w:rsidP="004D3835">
      <w:pPr>
        <w:jc w:val="center"/>
        <w:rPr>
          <w:rFonts w:cs="Times New Roman"/>
        </w:rPr>
      </w:pPr>
      <w:r>
        <w:rPr>
          <w:rFonts w:cs="Times New Roman"/>
          <w:noProof/>
        </w:rPr>
        <w:drawing>
          <wp:inline distT="0" distB="0" distL="0" distR="0" wp14:anchorId="06BC028C" wp14:editId="4AB85F81">
            <wp:extent cx="5495925" cy="3545600"/>
            <wp:effectExtent l="0" t="0" r="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20599" cy="3561518"/>
                    </a:xfrm>
                    <a:prstGeom prst="rect">
                      <a:avLst/>
                    </a:prstGeom>
                    <a:noFill/>
                  </pic:spPr>
                </pic:pic>
              </a:graphicData>
            </a:graphic>
          </wp:inline>
        </w:drawing>
      </w:r>
    </w:p>
    <w:p w14:paraId="65FE2120" w14:textId="5AD86479" w:rsidR="004D3835" w:rsidRDefault="004D3835" w:rsidP="004D3835">
      <w:pPr>
        <w:pStyle w:val="a5"/>
      </w:pPr>
      <w:bookmarkStart w:id="238" w:name="_Ref510523409"/>
      <w:r>
        <w:t xml:space="preserve">Figure </w:t>
      </w:r>
      <w:r w:rsidR="00F24464">
        <w:rPr>
          <w:noProof/>
        </w:rPr>
        <w:fldChar w:fldCharType="begin"/>
      </w:r>
      <w:r w:rsidR="00F24464">
        <w:rPr>
          <w:noProof/>
        </w:rPr>
        <w:instrText xml:space="preserve"> STYLEREF 1 \s </w:instrText>
      </w:r>
      <w:r w:rsidR="00F24464">
        <w:rPr>
          <w:noProof/>
        </w:rPr>
        <w:fldChar w:fldCharType="separate"/>
      </w:r>
      <w:r w:rsidR="00816FC4">
        <w:rPr>
          <w:noProof/>
        </w:rPr>
        <w:t>3</w:t>
      </w:r>
      <w:r w:rsidR="00F24464">
        <w:rPr>
          <w:noProof/>
        </w:rPr>
        <w:fldChar w:fldCharType="end"/>
      </w:r>
      <w:r w:rsidR="00816FC4">
        <w:t>.</w:t>
      </w:r>
      <w:r w:rsidR="00F24464">
        <w:rPr>
          <w:noProof/>
        </w:rPr>
        <w:fldChar w:fldCharType="begin"/>
      </w:r>
      <w:r w:rsidR="00F24464">
        <w:rPr>
          <w:noProof/>
        </w:rPr>
        <w:instrText xml:space="preserve"> SEQ Figure \* ARABIC \s 1 </w:instrText>
      </w:r>
      <w:r w:rsidR="00F24464">
        <w:rPr>
          <w:noProof/>
        </w:rPr>
        <w:fldChar w:fldCharType="separate"/>
      </w:r>
      <w:r w:rsidR="00816FC4">
        <w:rPr>
          <w:noProof/>
        </w:rPr>
        <w:t>27</w:t>
      </w:r>
      <w:r w:rsidR="00F24464">
        <w:rPr>
          <w:noProof/>
        </w:rPr>
        <w:fldChar w:fldCharType="end"/>
      </w:r>
      <w:bookmarkEnd w:id="238"/>
      <w:r>
        <w:t xml:space="preserve"> rms. Torque ripple for machine 1 in fixed mechanical split ratio design</w:t>
      </w:r>
    </w:p>
    <w:p w14:paraId="445EFB21" w14:textId="534B9293" w:rsidR="004D3835" w:rsidRDefault="004D3835" w:rsidP="004D3835">
      <w:pPr>
        <w:jc w:val="center"/>
      </w:pPr>
      <w:r>
        <w:rPr>
          <w:noProof/>
        </w:rPr>
        <w:lastRenderedPageBreak/>
        <w:drawing>
          <wp:inline distT="0" distB="0" distL="0" distR="0" wp14:anchorId="72BF46AF" wp14:editId="3B095623">
            <wp:extent cx="5267325" cy="3400880"/>
            <wp:effectExtent l="0" t="0" r="0" b="9525"/>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80832" cy="3409601"/>
                    </a:xfrm>
                    <a:prstGeom prst="rect">
                      <a:avLst/>
                    </a:prstGeom>
                    <a:noFill/>
                  </pic:spPr>
                </pic:pic>
              </a:graphicData>
            </a:graphic>
          </wp:inline>
        </w:drawing>
      </w:r>
    </w:p>
    <w:p w14:paraId="09585596" w14:textId="69FF48F4" w:rsidR="004D3835" w:rsidRPr="004D3835" w:rsidRDefault="004D3835" w:rsidP="004D3835">
      <w:pPr>
        <w:pStyle w:val="a5"/>
      </w:pPr>
      <w:bookmarkStart w:id="239" w:name="_Ref510523410"/>
      <w:r>
        <w:t xml:space="preserve">Figure </w:t>
      </w:r>
      <w:r w:rsidR="00F24464">
        <w:rPr>
          <w:noProof/>
        </w:rPr>
        <w:fldChar w:fldCharType="begin"/>
      </w:r>
      <w:r w:rsidR="00F24464">
        <w:rPr>
          <w:noProof/>
        </w:rPr>
        <w:instrText xml:space="preserve"> STYLEREF 1 \s </w:instrText>
      </w:r>
      <w:r w:rsidR="00F24464">
        <w:rPr>
          <w:noProof/>
        </w:rPr>
        <w:fldChar w:fldCharType="separate"/>
      </w:r>
      <w:r w:rsidR="00816FC4">
        <w:rPr>
          <w:noProof/>
        </w:rPr>
        <w:t>3</w:t>
      </w:r>
      <w:r w:rsidR="00F24464">
        <w:rPr>
          <w:noProof/>
        </w:rPr>
        <w:fldChar w:fldCharType="end"/>
      </w:r>
      <w:r w:rsidR="00816FC4">
        <w:t>.</w:t>
      </w:r>
      <w:r w:rsidR="00F24464">
        <w:rPr>
          <w:noProof/>
        </w:rPr>
        <w:fldChar w:fldCharType="begin"/>
      </w:r>
      <w:r w:rsidR="00F24464">
        <w:rPr>
          <w:noProof/>
        </w:rPr>
        <w:instrText xml:space="preserve"> SEQ Figure \* ARABIC \s 1 </w:instrText>
      </w:r>
      <w:r w:rsidR="00F24464">
        <w:rPr>
          <w:noProof/>
        </w:rPr>
        <w:fldChar w:fldCharType="separate"/>
      </w:r>
      <w:r w:rsidR="00816FC4">
        <w:rPr>
          <w:noProof/>
        </w:rPr>
        <w:t>28</w:t>
      </w:r>
      <w:r w:rsidR="00F24464">
        <w:rPr>
          <w:noProof/>
        </w:rPr>
        <w:fldChar w:fldCharType="end"/>
      </w:r>
      <w:bookmarkEnd w:id="239"/>
      <w:r>
        <w:t xml:space="preserve"> rms. Torque ripple for machine 14 in fixed mechanical split ratio design</w:t>
      </w:r>
    </w:p>
    <w:p w14:paraId="5BC2341E" w14:textId="77777777" w:rsidR="00DD6C69" w:rsidRPr="00AB77B7" w:rsidRDefault="00DD6C69" w:rsidP="00DD6C69">
      <w:pPr>
        <w:pStyle w:val="3"/>
        <w:rPr>
          <w:rFonts w:cs="Times New Roman"/>
        </w:rPr>
      </w:pPr>
      <w:bookmarkStart w:id="240" w:name="_Toc510531075"/>
      <w:r w:rsidRPr="00AB77B7">
        <w:rPr>
          <w:rFonts w:cs="Times New Roman"/>
        </w:rPr>
        <w:t>Intrinsic six-step space vector switching process in Hysteresis control</w:t>
      </w:r>
      <w:bookmarkEnd w:id="240"/>
    </w:p>
    <w:p w14:paraId="44565A56" w14:textId="061A6C19" w:rsidR="00DD6C69" w:rsidRPr="00AB77B7" w:rsidRDefault="00DD6C69" w:rsidP="00DD6C69">
      <w:pPr>
        <w:rPr>
          <w:rFonts w:cs="Times New Roman"/>
        </w:rPr>
      </w:pPr>
      <w:r w:rsidRPr="00AB77B7">
        <w:rPr>
          <w:rFonts w:cs="Times New Roman"/>
        </w:rPr>
        <w:t xml:space="preserve">Since the hysteresis control does not have direct control over the switching frequency and </w:t>
      </w:r>
      <w:r w:rsidR="00A20A92" w:rsidRPr="00AB77B7">
        <w:rPr>
          <w:rFonts w:cs="Times New Roman"/>
        </w:rPr>
        <w:t xml:space="preserve">the </w:t>
      </w:r>
      <w:r w:rsidRPr="00AB77B7">
        <w:rPr>
          <w:rFonts w:cs="Times New Roman"/>
        </w:rPr>
        <w:t xml:space="preserve">duty cycle of each switching period, which is </w:t>
      </w:r>
      <w:r w:rsidR="001E3E0F" w:rsidRPr="00AB77B7">
        <w:rPr>
          <w:rFonts w:cs="Times New Roman"/>
        </w:rPr>
        <w:t>in contrast to classical</w:t>
      </w:r>
      <w:r w:rsidR="00DA3949" w:rsidRPr="00AB77B7">
        <w:rPr>
          <w:rFonts w:cs="Times New Roman"/>
        </w:rPr>
        <w:t xml:space="preserve"> PWM modulation, </w:t>
      </w:r>
      <w:r w:rsidRPr="00AB77B7">
        <w:rPr>
          <w:rFonts w:cs="Times New Roman"/>
        </w:rPr>
        <w:t xml:space="preserve">the </w:t>
      </w:r>
      <w:r w:rsidR="00A20A92" w:rsidRPr="00AB77B7">
        <w:rPr>
          <w:rFonts w:cs="Times New Roman"/>
        </w:rPr>
        <w:t xml:space="preserve">on and off state of </w:t>
      </w:r>
      <w:r w:rsidR="00293A6F" w:rsidRPr="00AB77B7">
        <w:rPr>
          <w:rFonts w:cs="Times New Roman"/>
        </w:rPr>
        <w:t>each s</w:t>
      </w:r>
      <w:r w:rsidR="00851ACA" w:rsidRPr="00AB77B7">
        <w:rPr>
          <w:rFonts w:cs="Times New Roman"/>
        </w:rPr>
        <w:t>witch of the three-phase inverte</w:t>
      </w:r>
      <w:r w:rsidR="00293A6F" w:rsidRPr="00AB77B7">
        <w:rPr>
          <w:rFonts w:cs="Times New Roman"/>
        </w:rPr>
        <w:t xml:space="preserve">r only changes when the phase current </w:t>
      </w:r>
      <w:r w:rsidR="001E3E0F" w:rsidRPr="00AB77B7">
        <w:rPr>
          <w:rFonts w:cs="Times New Roman"/>
        </w:rPr>
        <w:t xml:space="preserve">reaches </w:t>
      </w:r>
      <w:r w:rsidR="00DA3949" w:rsidRPr="00AB77B7">
        <w:rPr>
          <w:rFonts w:cs="Times New Roman"/>
        </w:rPr>
        <w:t>the pre-set hysteresis band. During the current waveform generation for each machine at different switching frequency in the last se</w:t>
      </w:r>
      <w:r w:rsidR="000A108B" w:rsidRPr="00AB77B7">
        <w:rPr>
          <w:rFonts w:cs="Times New Roman"/>
        </w:rPr>
        <w:t xml:space="preserve">ction, it </w:t>
      </w:r>
      <w:r w:rsidR="00140BC3" w:rsidRPr="00AB77B7">
        <w:rPr>
          <w:rFonts w:cs="Times New Roman"/>
        </w:rPr>
        <w:t xml:space="preserve">was observed </w:t>
      </w:r>
      <w:r w:rsidR="000A108B" w:rsidRPr="00AB77B7">
        <w:rPr>
          <w:rFonts w:cs="Times New Roman"/>
        </w:rPr>
        <w:t>that there are</w:t>
      </w:r>
      <w:r w:rsidR="00140BC3" w:rsidRPr="00AB77B7">
        <w:rPr>
          <w:rFonts w:cs="Times New Roman"/>
        </w:rPr>
        <w:t>,</w:t>
      </w:r>
      <w:r w:rsidR="000A108B" w:rsidRPr="00AB77B7">
        <w:rPr>
          <w:rFonts w:cs="Times New Roman"/>
        </w:rPr>
        <w:t xml:space="preserve"> </w:t>
      </w:r>
      <w:r w:rsidR="00140BC3" w:rsidRPr="00AB77B7">
        <w:rPr>
          <w:rFonts w:cs="Times New Roman"/>
        </w:rPr>
        <w:t xml:space="preserve">in effect, </w:t>
      </w:r>
      <w:r w:rsidR="000A108B" w:rsidRPr="00AB77B7">
        <w:rPr>
          <w:rFonts w:cs="Times New Roman"/>
        </w:rPr>
        <w:t xml:space="preserve">two switching frequencies </w:t>
      </w:r>
      <w:r w:rsidR="00140BC3" w:rsidRPr="00AB77B7">
        <w:rPr>
          <w:rFonts w:cs="Times New Roman"/>
        </w:rPr>
        <w:t xml:space="preserve">at play </w:t>
      </w:r>
      <w:r w:rsidR="000A108B" w:rsidRPr="00AB77B7">
        <w:rPr>
          <w:rFonts w:cs="Times New Roman"/>
        </w:rPr>
        <w:t>in the hysteresis control</w:t>
      </w:r>
      <w:r w:rsidR="00140BC3" w:rsidRPr="00AB77B7">
        <w:rPr>
          <w:rFonts w:cs="Times New Roman"/>
        </w:rPr>
        <w:t xml:space="preserve"> of a given phase. The first is</w:t>
      </w:r>
      <w:r w:rsidR="000A108B" w:rsidRPr="00AB77B7">
        <w:rPr>
          <w:rFonts w:cs="Times New Roman"/>
        </w:rPr>
        <w:t xml:space="preserve"> </w:t>
      </w:r>
      <w:r w:rsidR="00140BC3" w:rsidRPr="00AB77B7">
        <w:rPr>
          <w:rFonts w:cs="Times New Roman"/>
        </w:rPr>
        <w:t>associated with the actual</w:t>
      </w:r>
      <w:r w:rsidR="007A1356" w:rsidRPr="00AB77B7">
        <w:rPr>
          <w:rFonts w:cs="Times New Roman"/>
        </w:rPr>
        <w:t xml:space="preserve"> switching event</w:t>
      </w:r>
      <w:r w:rsidR="00140BC3" w:rsidRPr="00AB77B7">
        <w:rPr>
          <w:rFonts w:cs="Times New Roman"/>
        </w:rPr>
        <w:t xml:space="preserve">s </w:t>
      </w:r>
      <w:r w:rsidR="007A1356" w:rsidRPr="00AB77B7">
        <w:rPr>
          <w:rFonts w:cs="Times New Roman"/>
        </w:rPr>
        <w:t>of the switches in the</w:t>
      </w:r>
      <w:r w:rsidR="00140BC3" w:rsidRPr="00AB77B7">
        <w:rPr>
          <w:rFonts w:cs="Times New Roman"/>
        </w:rPr>
        <w:t xml:space="preserve"> phase leg. The second is associated with</w:t>
      </w:r>
      <w:r w:rsidR="00583DA6" w:rsidRPr="00AB77B7">
        <w:rPr>
          <w:rFonts w:cs="Times New Roman"/>
        </w:rPr>
        <w:t xml:space="preserve"> the interaction between the</w:t>
      </w:r>
      <w:r w:rsidR="007A1356" w:rsidRPr="00AB77B7">
        <w:rPr>
          <w:rFonts w:cs="Times New Roman"/>
        </w:rPr>
        <w:t xml:space="preserve"> three phase</w:t>
      </w:r>
      <w:r w:rsidR="00583DA6" w:rsidRPr="00AB77B7">
        <w:rPr>
          <w:rFonts w:cs="Times New Roman"/>
        </w:rPr>
        <w:t>s</w:t>
      </w:r>
      <w:r w:rsidR="007A1356" w:rsidRPr="00AB77B7">
        <w:rPr>
          <w:rFonts w:cs="Times New Roman"/>
        </w:rPr>
        <w:t xml:space="preserve"> </w:t>
      </w:r>
      <w:r w:rsidR="00583DA6" w:rsidRPr="00AB77B7">
        <w:rPr>
          <w:rFonts w:cs="Times New Roman"/>
        </w:rPr>
        <w:t xml:space="preserve">via the star connection and a floating neutral point. </w:t>
      </w:r>
      <w:r w:rsidR="00140BC3" w:rsidRPr="00AB77B7">
        <w:rPr>
          <w:rFonts w:cs="Times New Roman"/>
        </w:rPr>
        <w:t>This</w:t>
      </w:r>
      <w:r w:rsidR="00583DA6" w:rsidRPr="00AB77B7">
        <w:rPr>
          <w:rFonts w:cs="Times New Roman"/>
        </w:rPr>
        <w:t xml:space="preserve"> additional switching </w:t>
      </w:r>
      <w:r w:rsidR="00140BC3" w:rsidRPr="00AB77B7">
        <w:rPr>
          <w:rFonts w:cs="Times New Roman"/>
        </w:rPr>
        <w:t>behaviour which results from shifts in the neutral point voltage gives rise to</w:t>
      </w:r>
      <w:r w:rsidR="00950309" w:rsidRPr="00AB77B7">
        <w:rPr>
          <w:rFonts w:cs="Times New Roman"/>
        </w:rPr>
        <w:t xml:space="preserve"> a smoother waveform </w:t>
      </w:r>
      <w:r w:rsidR="00140BC3" w:rsidRPr="00AB77B7">
        <w:rPr>
          <w:rFonts w:cs="Times New Roman"/>
        </w:rPr>
        <w:t>than would be achieved by the hysteresis action with that phase alone</w:t>
      </w:r>
      <w:r w:rsidR="00663B0F" w:rsidRPr="00AB77B7">
        <w:rPr>
          <w:rFonts w:cs="Times New Roman"/>
        </w:rPr>
        <w:t>.</w:t>
      </w:r>
    </w:p>
    <w:p w14:paraId="3FD45D40" w14:textId="25E6AC50" w:rsidR="00851ACA" w:rsidRPr="00AB77B7" w:rsidRDefault="00851ACA" w:rsidP="00DD6C69">
      <w:pPr>
        <w:rPr>
          <w:rFonts w:cs="Times New Roman"/>
        </w:rPr>
      </w:pPr>
      <w:r w:rsidRPr="00AB77B7">
        <w:rPr>
          <w:rFonts w:cs="Times New Roman"/>
        </w:rPr>
        <w:t xml:space="preserve">As an example, </w:t>
      </w:r>
      <w:r w:rsidRPr="00AB77B7">
        <w:rPr>
          <w:rFonts w:cs="Times New Roman"/>
        </w:rPr>
        <w:fldChar w:fldCharType="begin"/>
      </w:r>
      <w:r w:rsidRPr="00AB77B7">
        <w:rPr>
          <w:rFonts w:cs="Times New Roman"/>
        </w:rPr>
        <w:instrText xml:space="preserve"> REF _Ref495414807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3.29</w:t>
      </w:r>
      <w:r w:rsidRPr="00AB77B7">
        <w:rPr>
          <w:rFonts w:cs="Times New Roman"/>
        </w:rPr>
        <w:fldChar w:fldCharType="end"/>
      </w:r>
      <w:r w:rsidRPr="00AB77B7">
        <w:rPr>
          <w:rFonts w:cs="Times New Roman"/>
        </w:rPr>
        <w:t xml:space="preserve"> shows the generated current waveform for machine 14 in </w:t>
      </w:r>
      <w:r w:rsidR="00117C53" w:rsidRPr="00AB77B7">
        <w:rPr>
          <w:rFonts w:cs="Times New Roman"/>
        </w:rPr>
        <w:t xml:space="preserve">the design </w:t>
      </w:r>
      <w:r w:rsidRPr="00AB77B7">
        <w:rPr>
          <w:rFonts w:cs="Times New Roman"/>
        </w:rPr>
        <w:t>series with</w:t>
      </w:r>
      <w:r w:rsidR="00117C53" w:rsidRPr="00AB77B7">
        <w:rPr>
          <w:rFonts w:cs="Times New Roman"/>
        </w:rPr>
        <w:t xml:space="preserve"> a fixed </w:t>
      </w:r>
      <w:r w:rsidRPr="00AB77B7">
        <w:rPr>
          <w:rFonts w:cs="Times New Roman"/>
        </w:rPr>
        <w:t>mechanical split</w:t>
      </w:r>
      <w:r w:rsidR="00FF1210" w:rsidRPr="00AB77B7">
        <w:rPr>
          <w:rFonts w:cs="Times New Roman"/>
        </w:rPr>
        <w:t xml:space="preserve"> ratio</w:t>
      </w:r>
      <w:r w:rsidR="00117C53" w:rsidRPr="00AB77B7">
        <w:rPr>
          <w:rFonts w:cs="Times New Roman"/>
        </w:rPr>
        <w:t xml:space="preserve">. The </w:t>
      </w:r>
      <w:r w:rsidRPr="00AB77B7">
        <w:rPr>
          <w:rFonts w:cs="Times New Roman"/>
        </w:rPr>
        <w:t xml:space="preserve">hysteresis band </w:t>
      </w:r>
      <w:r w:rsidR="00117C53" w:rsidRPr="00AB77B7">
        <w:rPr>
          <w:rFonts w:cs="Times New Roman"/>
        </w:rPr>
        <w:t xml:space="preserve">is </w:t>
      </w:r>
      <w:r w:rsidR="00DD06E3" w:rsidRPr="00AB77B7">
        <w:rPr>
          <w:rFonts w:cs="Times New Roman"/>
        </w:rPr>
        <w:t>1530</w:t>
      </w:r>
      <w:r w:rsidRPr="00AB77B7">
        <w:rPr>
          <w:rFonts w:cs="Times New Roman"/>
        </w:rPr>
        <w:t>A</w:t>
      </w:r>
      <w:r w:rsidR="00117C53" w:rsidRPr="00AB77B7">
        <w:rPr>
          <w:rFonts w:cs="Times New Roman"/>
        </w:rPr>
        <w:t xml:space="preserve"> (peak to peak)</w:t>
      </w:r>
      <w:r w:rsidRPr="00AB77B7">
        <w:rPr>
          <w:rFonts w:cs="Times New Roman"/>
        </w:rPr>
        <w:t xml:space="preserve"> at 5kHz switching frequency, together with the error between the generated and command current and the switching states of the three-phase inverter during that period. It can be seen that there </w:t>
      </w:r>
      <w:r w:rsidR="00117C53" w:rsidRPr="00AB77B7">
        <w:rPr>
          <w:rFonts w:cs="Times New Roman"/>
        </w:rPr>
        <w:t xml:space="preserve">are </w:t>
      </w:r>
      <w:r w:rsidRPr="00AB77B7">
        <w:rPr>
          <w:rFonts w:cs="Times New Roman"/>
        </w:rPr>
        <w:t>more slope changing events in the current waveform than the switching events in the phase A bridge switches</w:t>
      </w:r>
      <w:r w:rsidR="00FD19AE" w:rsidRPr="00AB77B7">
        <w:rPr>
          <w:rFonts w:cs="Times New Roman"/>
        </w:rPr>
        <w:t xml:space="preserve">, and many slope changes happen inside the band area, which </w:t>
      </w:r>
      <w:r w:rsidR="00FD19AE" w:rsidRPr="00AB77B7">
        <w:rPr>
          <w:rFonts w:cs="Times New Roman"/>
        </w:rPr>
        <w:lastRenderedPageBreak/>
        <w:t xml:space="preserve">means the generated current ripple is actually smaller than the pre-set </w:t>
      </w:r>
      <w:r w:rsidR="00117C53" w:rsidRPr="00AB77B7">
        <w:rPr>
          <w:rFonts w:cs="Times New Roman"/>
        </w:rPr>
        <w:t xml:space="preserve">hysteresis </w:t>
      </w:r>
      <w:r w:rsidR="00FD19AE" w:rsidRPr="00AB77B7">
        <w:rPr>
          <w:rFonts w:cs="Times New Roman"/>
        </w:rPr>
        <w:t>band width</w:t>
      </w:r>
      <w:r w:rsidRPr="00AB77B7">
        <w:rPr>
          <w:rFonts w:cs="Times New Roman"/>
        </w:rPr>
        <w:t xml:space="preserve">. The </w:t>
      </w:r>
      <w:r w:rsidR="00117C53" w:rsidRPr="00AB77B7">
        <w:rPr>
          <w:rFonts w:cs="Times New Roman"/>
        </w:rPr>
        <w:t xml:space="preserve">additional </w:t>
      </w:r>
      <w:r w:rsidRPr="00AB77B7">
        <w:rPr>
          <w:rFonts w:cs="Times New Roman"/>
        </w:rPr>
        <w:t xml:space="preserve">slope changes </w:t>
      </w:r>
      <w:r w:rsidR="00117C53" w:rsidRPr="00AB77B7">
        <w:rPr>
          <w:rFonts w:cs="Times New Roman"/>
        </w:rPr>
        <w:t xml:space="preserve">arise </w:t>
      </w:r>
      <w:r w:rsidRPr="00AB77B7">
        <w:rPr>
          <w:rFonts w:cs="Times New Roman"/>
        </w:rPr>
        <w:t xml:space="preserve">from the change in switching states in the other two phases, which affects the total voltage </w:t>
      </w:r>
      <w:r w:rsidR="00117C53" w:rsidRPr="00AB77B7">
        <w:rPr>
          <w:rFonts w:cs="Times New Roman"/>
        </w:rPr>
        <w:t xml:space="preserve">between the terminal of </w:t>
      </w:r>
      <w:r w:rsidRPr="00AB77B7">
        <w:rPr>
          <w:rFonts w:cs="Times New Roman"/>
        </w:rPr>
        <w:t xml:space="preserve">phase A </w:t>
      </w:r>
      <w:r w:rsidR="00117C53" w:rsidRPr="00AB77B7">
        <w:rPr>
          <w:rFonts w:cs="Times New Roman"/>
        </w:rPr>
        <w:t xml:space="preserve">and </w:t>
      </w:r>
      <w:r w:rsidRPr="00AB77B7">
        <w:rPr>
          <w:rFonts w:cs="Times New Roman"/>
        </w:rPr>
        <w:t xml:space="preserve">the neutral point. This process is </w:t>
      </w:r>
      <w:r w:rsidR="00117C53" w:rsidRPr="00AB77B7">
        <w:rPr>
          <w:rFonts w:cs="Times New Roman"/>
        </w:rPr>
        <w:t xml:space="preserve">akin </w:t>
      </w:r>
      <w:r w:rsidRPr="00AB77B7">
        <w:rPr>
          <w:rFonts w:cs="Times New Roman"/>
        </w:rPr>
        <w:t xml:space="preserve">the process of space vector control, where the phase current can be controlled to </w:t>
      </w:r>
      <w:r w:rsidR="00117C53" w:rsidRPr="00AB77B7">
        <w:rPr>
          <w:rFonts w:cs="Times New Roman"/>
        </w:rPr>
        <w:t xml:space="preserve">closely </w:t>
      </w:r>
      <w:r w:rsidRPr="00AB77B7">
        <w:rPr>
          <w:rFonts w:cs="Times New Roman"/>
        </w:rPr>
        <w:t>follow the command current under certain sequence of switching states in the three-phase inverter. The difference is that in the hysteresis control process, the space vector variation is a passive process w</w:t>
      </w:r>
      <w:r w:rsidR="00117C53" w:rsidRPr="00AB77B7">
        <w:rPr>
          <w:rFonts w:cs="Times New Roman"/>
        </w:rPr>
        <w:t>hich is difficult to predict reliably in advances as there is no</w:t>
      </w:r>
      <w:r w:rsidRPr="00AB77B7">
        <w:rPr>
          <w:rFonts w:cs="Times New Roman"/>
        </w:rPr>
        <w:t xml:space="preserve"> pre-set switching sequence. </w:t>
      </w:r>
      <w:r w:rsidRPr="00AB77B7">
        <w:rPr>
          <w:rFonts w:cs="Times New Roman"/>
        </w:rPr>
        <w:fldChar w:fldCharType="begin"/>
      </w:r>
      <w:r w:rsidRPr="00AB77B7">
        <w:rPr>
          <w:rFonts w:cs="Times New Roman"/>
        </w:rPr>
        <w:instrText xml:space="preserve"> REF _Ref495420030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3</w:t>
      </w:r>
      <w:r w:rsidR="006D062E" w:rsidRPr="00AB77B7">
        <w:rPr>
          <w:rFonts w:cs="Times New Roman"/>
          <w:noProof/>
        </w:rPr>
        <w:t>.</w:t>
      </w:r>
      <w:r w:rsidR="006D062E">
        <w:rPr>
          <w:rFonts w:cs="Times New Roman"/>
          <w:noProof/>
        </w:rPr>
        <w:t>5</w:t>
      </w:r>
      <w:r w:rsidRPr="00AB77B7">
        <w:rPr>
          <w:rFonts w:cs="Times New Roman"/>
        </w:rPr>
        <w:fldChar w:fldCharType="end"/>
      </w:r>
      <w:r w:rsidRPr="00AB77B7">
        <w:rPr>
          <w:rFonts w:cs="Times New Roman"/>
        </w:rPr>
        <w:t xml:space="preserve"> shows different combinations of switching states in the inverter and the corresponding supply voltage applied on each phase, with 1 representing the corresponding phase connected to the positive terminal of the supply, i.e. </w:t>
      </w:r>
      <m:oMath>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DC</m:t>
            </m:r>
          </m:sub>
        </m:sSub>
      </m:oMath>
      <w:r w:rsidR="00FF1210" w:rsidRPr="00AB77B7">
        <w:rPr>
          <w:rFonts w:cs="Times New Roman"/>
        </w:rPr>
        <w:t>,</w:t>
      </w:r>
      <w:r w:rsidRPr="00AB77B7">
        <w:rPr>
          <w:rFonts w:cs="Times New Roman"/>
        </w:rPr>
        <w:t xml:space="preserve"> and -1 representing the corresponding phase connected to the negative terminal of the supply, i.e. </w:t>
      </w:r>
      <m:oMath>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DC</m:t>
            </m:r>
          </m:sub>
        </m:sSub>
      </m:oMath>
      <w:r w:rsidRPr="00AB77B7">
        <w:rPr>
          <w:rFonts w:cs="Times New Roman"/>
        </w:rPr>
        <w:t>.</w:t>
      </w:r>
    </w:p>
    <w:p w14:paraId="510A2914" w14:textId="07D4F498" w:rsidR="00851ACA" w:rsidRPr="00AB77B7" w:rsidRDefault="00851ACA" w:rsidP="00851ACA">
      <w:pPr>
        <w:pStyle w:val="a5"/>
        <w:rPr>
          <w:rFonts w:cs="Times New Roman"/>
        </w:rPr>
      </w:pPr>
      <w:bookmarkStart w:id="241" w:name="_Ref495420030"/>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r w:rsidR="00240A32"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bookmarkEnd w:id="241"/>
      <w:r w:rsidRPr="00AB77B7">
        <w:rPr>
          <w:rFonts w:cs="Times New Roman"/>
        </w:rPr>
        <w:t xml:space="preserve"> Different combination of switching states and the corresponding supply voltage</w:t>
      </w:r>
      <w:r w:rsidR="0070735E" w:rsidRPr="00AB77B7">
        <w:rPr>
          <w:rFonts w:cs="Times New Roman"/>
        </w:rPr>
        <w:t xml:space="preserve"> [</w:t>
      </w:r>
      <w:r w:rsidR="00CC5346" w:rsidRPr="00AB77B7">
        <w:rPr>
          <w:rFonts w:cs="Times New Roman"/>
        </w:rPr>
        <w:t>12</w:t>
      </w:r>
      <w:r w:rsidR="0070735E" w:rsidRPr="00AB77B7">
        <w:rPr>
          <w:rFonts w:cs="Times New Roman"/>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1502"/>
        <w:gridCol w:w="1503"/>
        <w:gridCol w:w="1503"/>
        <w:gridCol w:w="1503"/>
        <w:gridCol w:w="1503"/>
      </w:tblGrid>
      <w:tr w:rsidR="00851ACA" w:rsidRPr="00A76894" w14:paraId="710C3805" w14:textId="77777777" w:rsidTr="00D663EA">
        <w:trPr>
          <w:jc w:val="center"/>
        </w:trPr>
        <w:tc>
          <w:tcPr>
            <w:tcW w:w="4507" w:type="dxa"/>
            <w:gridSpan w:val="3"/>
            <w:vAlign w:val="center"/>
          </w:tcPr>
          <w:p w14:paraId="0DD6D363" w14:textId="77777777" w:rsidR="00851ACA" w:rsidRPr="00A76894" w:rsidRDefault="00851ACA" w:rsidP="00151390">
            <w:pPr>
              <w:pStyle w:val="Table"/>
              <w:spacing w:before="60" w:after="60"/>
              <w:jc w:val="center"/>
              <w:rPr>
                <w:rFonts w:cs="Times New Roman"/>
                <w:b/>
                <w:sz w:val="20"/>
                <w:szCs w:val="20"/>
              </w:rPr>
            </w:pPr>
            <w:r w:rsidRPr="00A76894">
              <w:rPr>
                <w:rFonts w:cs="Times New Roman"/>
                <w:b/>
                <w:sz w:val="20"/>
                <w:szCs w:val="20"/>
              </w:rPr>
              <w:t>Switching states</w:t>
            </w:r>
          </w:p>
        </w:tc>
        <w:tc>
          <w:tcPr>
            <w:tcW w:w="4509" w:type="dxa"/>
            <w:gridSpan w:val="3"/>
            <w:vAlign w:val="center"/>
          </w:tcPr>
          <w:p w14:paraId="05783EC1" w14:textId="77777777" w:rsidR="00851ACA" w:rsidRPr="00A76894" w:rsidRDefault="00851ACA" w:rsidP="00151390">
            <w:pPr>
              <w:pStyle w:val="Table"/>
              <w:spacing w:before="60" w:after="60"/>
              <w:jc w:val="center"/>
              <w:rPr>
                <w:rFonts w:cs="Times New Roman"/>
                <w:b/>
                <w:sz w:val="20"/>
                <w:szCs w:val="20"/>
              </w:rPr>
            </w:pPr>
            <w:r w:rsidRPr="00A76894">
              <w:rPr>
                <w:rFonts w:cs="Times New Roman"/>
                <w:b/>
                <w:sz w:val="20"/>
                <w:szCs w:val="20"/>
              </w:rPr>
              <w:t>Supply voltage</w:t>
            </w:r>
          </w:p>
        </w:tc>
      </w:tr>
      <w:tr w:rsidR="00851ACA" w:rsidRPr="00A76894" w14:paraId="01B9DE40" w14:textId="77777777" w:rsidTr="00D663EA">
        <w:trPr>
          <w:jc w:val="center"/>
        </w:trPr>
        <w:tc>
          <w:tcPr>
            <w:tcW w:w="1502" w:type="dxa"/>
            <w:vAlign w:val="center"/>
          </w:tcPr>
          <w:p w14:paraId="7CCE03B6" w14:textId="77777777" w:rsidR="00851ACA" w:rsidRPr="00A76894" w:rsidRDefault="00851ACA" w:rsidP="00151390">
            <w:pPr>
              <w:pStyle w:val="Table"/>
              <w:spacing w:before="60" w:after="60"/>
              <w:jc w:val="center"/>
              <w:rPr>
                <w:rFonts w:cs="Times New Roman"/>
                <w:b/>
                <w:sz w:val="20"/>
                <w:szCs w:val="20"/>
              </w:rPr>
            </w:pPr>
            <w:r w:rsidRPr="00A76894">
              <w:rPr>
                <w:rFonts w:cs="Times New Roman"/>
                <w:b/>
                <w:sz w:val="20"/>
                <w:szCs w:val="20"/>
              </w:rPr>
              <w:t>Phase A</w:t>
            </w:r>
          </w:p>
        </w:tc>
        <w:tc>
          <w:tcPr>
            <w:tcW w:w="1502" w:type="dxa"/>
            <w:vAlign w:val="center"/>
          </w:tcPr>
          <w:p w14:paraId="06714C8A" w14:textId="77777777" w:rsidR="00851ACA" w:rsidRPr="00A76894" w:rsidRDefault="00851ACA" w:rsidP="00151390">
            <w:pPr>
              <w:pStyle w:val="Table"/>
              <w:spacing w:before="60" w:after="60"/>
              <w:jc w:val="center"/>
              <w:rPr>
                <w:rFonts w:cs="Times New Roman"/>
                <w:b/>
                <w:sz w:val="20"/>
                <w:szCs w:val="20"/>
              </w:rPr>
            </w:pPr>
            <w:r w:rsidRPr="00A76894">
              <w:rPr>
                <w:rFonts w:cs="Times New Roman"/>
                <w:b/>
                <w:sz w:val="20"/>
                <w:szCs w:val="20"/>
              </w:rPr>
              <w:t>Phase B</w:t>
            </w:r>
          </w:p>
        </w:tc>
        <w:tc>
          <w:tcPr>
            <w:tcW w:w="1503" w:type="dxa"/>
            <w:vAlign w:val="center"/>
          </w:tcPr>
          <w:p w14:paraId="43920181" w14:textId="77777777" w:rsidR="00851ACA" w:rsidRPr="00A76894" w:rsidRDefault="00851ACA" w:rsidP="00151390">
            <w:pPr>
              <w:pStyle w:val="Table"/>
              <w:spacing w:before="60" w:after="60"/>
              <w:jc w:val="center"/>
              <w:rPr>
                <w:rFonts w:cs="Times New Roman"/>
                <w:b/>
                <w:sz w:val="20"/>
                <w:szCs w:val="20"/>
              </w:rPr>
            </w:pPr>
            <w:r w:rsidRPr="00A76894">
              <w:rPr>
                <w:rFonts w:cs="Times New Roman"/>
                <w:b/>
                <w:sz w:val="20"/>
                <w:szCs w:val="20"/>
              </w:rPr>
              <w:t>Phase C</w:t>
            </w:r>
          </w:p>
        </w:tc>
        <w:tc>
          <w:tcPr>
            <w:tcW w:w="1503" w:type="dxa"/>
            <w:vAlign w:val="center"/>
          </w:tcPr>
          <w:p w14:paraId="5350949E" w14:textId="77777777" w:rsidR="00851ACA" w:rsidRPr="00A76894" w:rsidRDefault="00851ACA" w:rsidP="00151390">
            <w:pPr>
              <w:pStyle w:val="Table"/>
              <w:spacing w:before="60" w:after="60"/>
              <w:jc w:val="center"/>
              <w:rPr>
                <w:rFonts w:cs="Times New Roman"/>
                <w:b/>
                <w:sz w:val="20"/>
                <w:szCs w:val="20"/>
              </w:rPr>
            </w:pPr>
            <w:r w:rsidRPr="00A76894">
              <w:rPr>
                <w:rFonts w:cs="Times New Roman"/>
                <w:b/>
                <w:sz w:val="20"/>
                <w:szCs w:val="20"/>
              </w:rPr>
              <w:t>Phase A</w:t>
            </w:r>
          </w:p>
        </w:tc>
        <w:tc>
          <w:tcPr>
            <w:tcW w:w="1503" w:type="dxa"/>
            <w:vAlign w:val="center"/>
          </w:tcPr>
          <w:p w14:paraId="55625AAC" w14:textId="77777777" w:rsidR="00851ACA" w:rsidRPr="00A76894" w:rsidRDefault="00851ACA" w:rsidP="00151390">
            <w:pPr>
              <w:pStyle w:val="Table"/>
              <w:spacing w:before="60" w:after="60"/>
              <w:jc w:val="center"/>
              <w:rPr>
                <w:rFonts w:cs="Times New Roman"/>
                <w:b/>
                <w:sz w:val="20"/>
                <w:szCs w:val="20"/>
              </w:rPr>
            </w:pPr>
            <w:r w:rsidRPr="00A76894">
              <w:rPr>
                <w:rFonts w:cs="Times New Roman"/>
                <w:b/>
                <w:sz w:val="20"/>
                <w:szCs w:val="20"/>
              </w:rPr>
              <w:t>Phase B</w:t>
            </w:r>
          </w:p>
        </w:tc>
        <w:tc>
          <w:tcPr>
            <w:tcW w:w="1503" w:type="dxa"/>
            <w:vAlign w:val="center"/>
          </w:tcPr>
          <w:p w14:paraId="393D5A31" w14:textId="77777777" w:rsidR="00851ACA" w:rsidRPr="00A76894" w:rsidRDefault="00851ACA" w:rsidP="00151390">
            <w:pPr>
              <w:pStyle w:val="Table"/>
              <w:spacing w:before="60" w:after="60"/>
              <w:jc w:val="center"/>
              <w:rPr>
                <w:rFonts w:cs="Times New Roman"/>
                <w:b/>
                <w:sz w:val="20"/>
                <w:szCs w:val="20"/>
              </w:rPr>
            </w:pPr>
            <w:r w:rsidRPr="00A76894">
              <w:rPr>
                <w:rFonts w:cs="Times New Roman"/>
                <w:b/>
                <w:sz w:val="20"/>
                <w:szCs w:val="20"/>
              </w:rPr>
              <w:t>Phase C</w:t>
            </w:r>
          </w:p>
        </w:tc>
      </w:tr>
      <w:tr w:rsidR="00851ACA" w:rsidRPr="00A76894" w14:paraId="397BD3C5" w14:textId="77777777" w:rsidTr="00D663EA">
        <w:trPr>
          <w:trHeight w:val="672"/>
          <w:jc w:val="center"/>
        </w:trPr>
        <w:tc>
          <w:tcPr>
            <w:tcW w:w="1502" w:type="dxa"/>
            <w:vAlign w:val="center"/>
          </w:tcPr>
          <w:p w14:paraId="528FE590"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2" w:type="dxa"/>
            <w:vAlign w:val="center"/>
          </w:tcPr>
          <w:p w14:paraId="75669483"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3" w:type="dxa"/>
            <w:vAlign w:val="center"/>
          </w:tcPr>
          <w:p w14:paraId="7B5C5634"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3" w:type="dxa"/>
            <w:vAlign w:val="center"/>
          </w:tcPr>
          <w:p w14:paraId="20640965" w14:textId="77777777" w:rsidR="00851ACA" w:rsidRPr="00A76894" w:rsidRDefault="00CE5A53" w:rsidP="00151390">
            <w:pPr>
              <w:pStyle w:val="Table"/>
              <w:spacing w:before="0" w:after="0"/>
              <w:jc w:val="center"/>
              <w:rPr>
                <w:rFonts w:cs="Times New Roman"/>
                <w:sz w:val="20"/>
                <w:szCs w:val="20"/>
              </w:rPr>
            </w:pPr>
            <m:oMathPara>
              <m:oMath>
                <m:f>
                  <m:fPr>
                    <m:ctrlPr>
                      <w:rPr>
                        <w:rFonts w:ascii="Cambria Math" w:hAnsi="Cambria Math" w:cs="Times New Roman"/>
                        <w:i/>
                        <w:sz w:val="20"/>
                        <w:szCs w:val="20"/>
                      </w:rPr>
                    </m:ctrlPr>
                  </m:fPr>
                  <m:num>
                    <m:r>
                      <w:rPr>
                        <w:rFonts w:ascii="Cambria Math" w:hAnsi="Cambria Math" w:cs="Times New Roman"/>
                        <w:sz w:val="20"/>
                        <w:szCs w:val="20"/>
                      </w:rPr>
                      <m:t>4</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c>
          <w:tcPr>
            <w:tcW w:w="1503" w:type="dxa"/>
            <w:vAlign w:val="center"/>
          </w:tcPr>
          <w:p w14:paraId="38C92EF3" w14:textId="77777777" w:rsidR="00851ACA" w:rsidRPr="00A76894" w:rsidRDefault="00851ACA" w:rsidP="00151390">
            <w:pPr>
              <w:pStyle w:val="Table"/>
              <w:spacing w:before="0" w:after="0"/>
              <w:jc w:val="center"/>
              <w:rPr>
                <w:rFonts w:cs="Times New Roman"/>
                <w:sz w:val="20"/>
                <w:szCs w:val="20"/>
              </w:rPr>
            </w:pPr>
            <m:oMathPara>
              <m:oMath>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2</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c>
          <w:tcPr>
            <w:tcW w:w="1503" w:type="dxa"/>
            <w:vAlign w:val="center"/>
          </w:tcPr>
          <w:p w14:paraId="191AF027" w14:textId="77777777" w:rsidR="00851ACA" w:rsidRPr="00A76894" w:rsidRDefault="00851ACA" w:rsidP="00151390">
            <w:pPr>
              <w:pStyle w:val="Table"/>
              <w:spacing w:before="0" w:after="0"/>
              <w:jc w:val="center"/>
              <w:rPr>
                <w:rFonts w:cs="Times New Roman"/>
                <w:sz w:val="20"/>
                <w:szCs w:val="20"/>
              </w:rPr>
            </w:pPr>
            <m:oMathPara>
              <m:oMath>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2</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r>
      <w:tr w:rsidR="00851ACA" w:rsidRPr="00A76894" w14:paraId="6935FE41" w14:textId="77777777" w:rsidTr="00D663EA">
        <w:trPr>
          <w:trHeight w:val="672"/>
          <w:jc w:val="center"/>
        </w:trPr>
        <w:tc>
          <w:tcPr>
            <w:tcW w:w="1502" w:type="dxa"/>
            <w:vAlign w:val="center"/>
          </w:tcPr>
          <w:p w14:paraId="5E7810F8"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2" w:type="dxa"/>
            <w:vAlign w:val="center"/>
          </w:tcPr>
          <w:p w14:paraId="3F2FE338"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3" w:type="dxa"/>
            <w:vAlign w:val="center"/>
          </w:tcPr>
          <w:p w14:paraId="2B2CAF1D"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3" w:type="dxa"/>
            <w:vAlign w:val="center"/>
          </w:tcPr>
          <w:p w14:paraId="6C46C838" w14:textId="77777777" w:rsidR="00851ACA" w:rsidRPr="00A76894" w:rsidRDefault="00CE5A53" w:rsidP="00151390">
            <w:pPr>
              <w:pStyle w:val="Table"/>
              <w:spacing w:before="0" w:after="0"/>
              <w:jc w:val="center"/>
              <w:rPr>
                <w:rFonts w:cs="Times New Roman"/>
                <w:sz w:val="20"/>
                <w:szCs w:val="20"/>
              </w:rPr>
            </w:pPr>
            <m:oMathPara>
              <m:oMath>
                <m:f>
                  <m:fPr>
                    <m:ctrlPr>
                      <w:rPr>
                        <w:rFonts w:ascii="Cambria Math" w:hAnsi="Cambria Math" w:cs="Times New Roman"/>
                        <w:i/>
                        <w:sz w:val="20"/>
                        <w:szCs w:val="20"/>
                      </w:rPr>
                    </m:ctrlPr>
                  </m:fPr>
                  <m:num>
                    <m:r>
                      <w:rPr>
                        <w:rFonts w:ascii="Cambria Math" w:hAnsi="Cambria Math" w:cs="Times New Roman"/>
                        <w:sz w:val="20"/>
                        <w:szCs w:val="20"/>
                      </w:rPr>
                      <m:t>2</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c>
          <w:tcPr>
            <w:tcW w:w="1503" w:type="dxa"/>
            <w:vAlign w:val="center"/>
          </w:tcPr>
          <w:p w14:paraId="727C00A1" w14:textId="77777777" w:rsidR="00851ACA" w:rsidRPr="00A76894" w:rsidRDefault="00CE5A53" w:rsidP="00151390">
            <w:pPr>
              <w:pStyle w:val="Table"/>
              <w:spacing w:before="0" w:after="0"/>
              <w:jc w:val="center"/>
              <w:rPr>
                <w:rFonts w:cs="Times New Roman"/>
                <w:sz w:val="20"/>
                <w:szCs w:val="20"/>
              </w:rPr>
            </w:pPr>
            <m:oMathPara>
              <m:oMath>
                <m:f>
                  <m:fPr>
                    <m:ctrlPr>
                      <w:rPr>
                        <w:rFonts w:ascii="Cambria Math" w:hAnsi="Cambria Math" w:cs="Times New Roman"/>
                        <w:i/>
                        <w:sz w:val="20"/>
                        <w:szCs w:val="20"/>
                      </w:rPr>
                    </m:ctrlPr>
                  </m:fPr>
                  <m:num>
                    <m:r>
                      <w:rPr>
                        <w:rFonts w:ascii="Cambria Math" w:hAnsi="Cambria Math" w:cs="Times New Roman"/>
                        <w:sz w:val="20"/>
                        <w:szCs w:val="20"/>
                      </w:rPr>
                      <m:t>2</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c>
          <w:tcPr>
            <w:tcW w:w="1503" w:type="dxa"/>
            <w:vAlign w:val="center"/>
          </w:tcPr>
          <w:p w14:paraId="1A311D19" w14:textId="77777777" w:rsidR="00851ACA" w:rsidRPr="00A76894" w:rsidRDefault="00851ACA" w:rsidP="00151390">
            <w:pPr>
              <w:pStyle w:val="Table"/>
              <w:spacing w:before="0" w:after="0"/>
              <w:jc w:val="center"/>
              <w:rPr>
                <w:rFonts w:cs="Times New Roman"/>
                <w:sz w:val="20"/>
                <w:szCs w:val="20"/>
              </w:rPr>
            </w:pPr>
            <m:oMathPara>
              <m:oMath>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4</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r>
      <w:tr w:rsidR="00851ACA" w:rsidRPr="00A76894" w14:paraId="60B3425E" w14:textId="77777777" w:rsidTr="00D663EA">
        <w:trPr>
          <w:trHeight w:val="672"/>
          <w:jc w:val="center"/>
        </w:trPr>
        <w:tc>
          <w:tcPr>
            <w:tcW w:w="1502" w:type="dxa"/>
            <w:vAlign w:val="center"/>
          </w:tcPr>
          <w:p w14:paraId="5767E9F7"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2" w:type="dxa"/>
            <w:vAlign w:val="center"/>
          </w:tcPr>
          <w:p w14:paraId="48878737"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3" w:type="dxa"/>
            <w:vAlign w:val="center"/>
          </w:tcPr>
          <w:p w14:paraId="125B24B2"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3" w:type="dxa"/>
            <w:vAlign w:val="center"/>
          </w:tcPr>
          <w:p w14:paraId="4D9B80BA" w14:textId="77777777" w:rsidR="00851ACA" w:rsidRPr="00A76894" w:rsidRDefault="00CE5A53" w:rsidP="00151390">
            <w:pPr>
              <w:pStyle w:val="Table"/>
              <w:spacing w:before="0" w:after="0"/>
              <w:jc w:val="center"/>
              <w:rPr>
                <w:rFonts w:cs="Times New Roman"/>
                <w:sz w:val="20"/>
                <w:szCs w:val="20"/>
              </w:rPr>
            </w:pPr>
            <m:oMathPara>
              <m:oMath>
                <m:f>
                  <m:fPr>
                    <m:ctrlPr>
                      <w:rPr>
                        <w:rFonts w:ascii="Cambria Math" w:hAnsi="Cambria Math" w:cs="Times New Roman"/>
                        <w:i/>
                        <w:sz w:val="20"/>
                        <w:szCs w:val="20"/>
                      </w:rPr>
                    </m:ctrlPr>
                  </m:fPr>
                  <m:num>
                    <m:r>
                      <w:rPr>
                        <w:rFonts w:ascii="Cambria Math" w:hAnsi="Cambria Math" w:cs="Times New Roman"/>
                        <w:sz w:val="20"/>
                        <w:szCs w:val="20"/>
                      </w:rPr>
                      <m:t>2</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c>
          <w:tcPr>
            <w:tcW w:w="1503" w:type="dxa"/>
            <w:vAlign w:val="center"/>
          </w:tcPr>
          <w:p w14:paraId="61A64506" w14:textId="77777777" w:rsidR="00851ACA" w:rsidRPr="00A76894" w:rsidRDefault="00851ACA" w:rsidP="00151390">
            <w:pPr>
              <w:pStyle w:val="Table"/>
              <w:spacing w:before="0" w:after="0"/>
              <w:jc w:val="center"/>
              <w:rPr>
                <w:rFonts w:cs="Times New Roman"/>
                <w:sz w:val="20"/>
                <w:szCs w:val="20"/>
              </w:rPr>
            </w:pPr>
            <m:oMathPara>
              <m:oMath>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4</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c>
          <w:tcPr>
            <w:tcW w:w="1503" w:type="dxa"/>
            <w:vAlign w:val="center"/>
          </w:tcPr>
          <w:p w14:paraId="42B2CEC5" w14:textId="77777777" w:rsidR="00851ACA" w:rsidRPr="00A76894" w:rsidRDefault="00CE5A53" w:rsidP="00151390">
            <w:pPr>
              <w:pStyle w:val="Table"/>
              <w:spacing w:before="0" w:after="0"/>
              <w:jc w:val="center"/>
              <w:rPr>
                <w:rFonts w:cs="Times New Roman"/>
                <w:sz w:val="20"/>
                <w:szCs w:val="20"/>
              </w:rPr>
            </w:pPr>
            <m:oMathPara>
              <m:oMath>
                <m:f>
                  <m:fPr>
                    <m:ctrlPr>
                      <w:rPr>
                        <w:rFonts w:ascii="Cambria Math" w:hAnsi="Cambria Math" w:cs="Times New Roman"/>
                        <w:i/>
                        <w:sz w:val="20"/>
                        <w:szCs w:val="20"/>
                      </w:rPr>
                    </m:ctrlPr>
                  </m:fPr>
                  <m:num>
                    <m:r>
                      <w:rPr>
                        <w:rFonts w:ascii="Cambria Math" w:hAnsi="Cambria Math" w:cs="Times New Roman"/>
                        <w:sz w:val="20"/>
                        <w:szCs w:val="20"/>
                      </w:rPr>
                      <m:t>2</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r>
      <w:tr w:rsidR="00851ACA" w:rsidRPr="00A76894" w14:paraId="2F02D2D7" w14:textId="77777777" w:rsidTr="00D663EA">
        <w:trPr>
          <w:trHeight w:val="672"/>
          <w:jc w:val="center"/>
        </w:trPr>
        <w:tc>
          <w:tcPr>
            <w:tcW w:w="1502" w:type="dxa"/>
            <w:vAlign w:val="center"/>
          </w:tcPr>
          <w:p w14:paraId="5805F214"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2" w:type="dxa"/>
            <w:vAlign w:val="center"/>
          </w:tcPr>
          <w:p w14:paraId="7724D29D"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3" w:type="dxa"/>
            <w:vAlign w:val="center"/>
          </w:tcPr>
          <w:p w14:paraId="5AB0B9B5"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3" w:type="dxa"/>
            <w:vAlign w:val="center"/>
          </w:tcPr>
          <w:p w14:paraId="48D14B84" w14:textId="77777777" w:rsidR="00851ACA" w:rsidRPr="00A76894" w:rsidRDefault="00851ACA" w:rsidP="00151390">
            <w:pPr>
              <w:pStyle w:val="Table"/>
              <w:spacing w:before="0" w:after="0"/>
              <w:jc w:val="center"/>
              <w:rPr>
                <w:rFonts w:cs="Times New Roman"/>
                <w:sz w:val="20"/>
                <w:szCs w:val="20"/>
              </w:rPr>
            </w:pPr>
            <m:oMathPara>
              <m:oMath>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4</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c>
          <w:tcPr>
            <w:tcW w:w="1503" w:type="dxa"/>
            <w:vAlign w:val="center"/>
          </w:tcPr>
          <w:p w14:paraId="204ADCF9" w14:textId="77777777" w:rsidR="00851ACA" w:rsidRPr="00A76894" w:rsidRDefault="00CE5A53" w:rsidP="00151390">
            <w:pPr>
              <w:pStyle w:val="Table"/>
              <w:spacing w:before="0" w:after="0"/>
              <w:jc w:val="center"/>
              <w:rPr>
                <w:rFonts w:cs="Times New Roman"/>
                <w:sz w:val="20"/>
                <w:szCs w:val="20"/>
              </w:rPr>
            </w:pPr>
            <m:oMathPara>
              <m:oMath>
                <m:f>
                  <m:fPr>
                    <m:ctrlPr>
                      <w:rPr>
                        <w:rFonts w:ascii="Cambria Math" w:hAnsi="Cambria Math" w:cs="Times New Roman"/>
                        <w:i/>
                        <w:sz w:val="20"/>
                        <w:szCs w:val="20"/>
                      </w:rPr>
                    </m:ctrlPr>
                  </m:fPr>
                  <m:num>
                    <m:r>
                      <w:rPr>
                        <w:rFonts w:ascii="Cambria Math" w:hAnsi="Cambria Math" w:cs="Times New Roman"/>
                        <w:sz w:val="20"/>
                        <w:szCs w:val="20"/>
                      </w:rPr>
                      <m:t>2</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c>
          <w:tcPr>
            <w:tcW w:w="1503" w:type="dxa"/>
            <w:vAlign w:val="center"/>
          </w:tcPr>
          <w:p w14:paraId="730C0403" w14:textId="77777777" w:rsidR="00851ACA" w:rsidRPr="00A76894" w:rsidRDefault="00CE5A53" w:rsidP="00151390">
            <w:pPr>
              <w:pStyle w:val="Table"/>
              <w:spacing w:before="0" w:after="0"/>
              <w:jc w:val="center"/>
              <w:rPr>
                <w:rFonts w:cs="Times New Roman"/>
                <w:sz w:val="20"/>
                <w:szCs w:val="20"/>
              </w:rPr>
            </w:pPr>
            <m:oMathPara>
              <m:oMath>
                <m:f>
                  <m:fPr>
                    <m:ctrlPr>
                      <w:rPr>
                        <w:rFonts w:ascii="Cambria Math" w:hAnsi="Cambria Math" w:cs="Times New Roman"/>
                        <w:i/>
                        <w:sz w:val="20"/>
                        <w:szCs w:val="20"/>
                      </w:rPr>
                    </m:ctrlPr>
                  </m:fPr>
                  <m:num>
                    <m:r>
                      <w:rPr>
                        <w:rFonts w:ascii="Cambria Math" w:hAnsi="Cambria Math" w:cs="Times New Roman"/>
                        <w:sz w:val="20"/>
                        <w:szCs w:val="20"/>
                      </w:rPr>
                      <m:t>2</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r>
      <w:tr w:rsidR="00851ACA" w:rsidRPr="00A76894" w14:paraId="2D7F63DD" w14:textId="77777777" w:rsidTr="00D663EA">
        <w:trPr>
          <w:trHeight w:val="672"/>
          <w:jc w:val="center"/>
        </w:trPr>
        <w:tc>
          <w:tcPr>
            <w:tcW w:w="1502" w:type="dxa"/>
            <w:vAlign w:val="center"/>
          </w:tcPr>
          <w:p w14:paraId="1A5F3D60"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2" w:type="dxa"/>
            <w:vAlign w:val="center"/>
          </w:tcPr>
          <w:p w14:paraId="52C2595A"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3" w:type="dxa"/>
            <w:vAlign w:val="center"/>
          </w:tcPr>
          <w:p w14:paraId="04EAA47F"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3" w:type="dxa"/>
            <w:vAlign w:val="center"/>
          </w:tcPr>
          <w:p w14:paraId="38B54499" w14:textId="77777777" w:rsidR="00851ACA" w:rsidRPr="00A76894" w:rsidRDefault="00851ACA" w:rsidP="00151390">
            <w:pPr>
              <w:pStyle w:val="Table"/>
              <w:spacing w:before="0" w:after="0"/>
              <w:jc w:val="center"/>
              <w:rPr>
                <w:rFonts w:cs="Times New Roman"/>
                <w:sz w:val="20"/>
                <w:szCs w:val="20"/>
              </w:rPr>
            </w:pPr>
            <m:oMathPara>
              <m:oMath>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2</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c>
          <w:tcPr>
            <w:tcW w:w="1503" w:type="dxa"/>
            <w:vAlign w:val="center"/>
          </w:tcPr>
          <w:p w14:paraId="1D157EB8" w14:textId="77777777" w:rsidR="00851ACA" w:rsidRPr="00A76894" w:rsidRDefault="00851ACA" w:rsidP="00151390">
            <w:pPr>
              <w:pStyle w:val="Table"/>
              <w:spacing w:before="0" w:after="0"/>
              <w:jc w:val="center"/>
              <w:rPr>
                <w:rFonts w:cs="Times New Roman"/>
                <w:sz w:val="20"/>
                <w:szCs w:val="20"/>
              </w:rPr>
            </w:pPr>
            <m:oMathPara>
              <m:oMath>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2</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c>
          <w:tcPr>
            <w:tcW w:w="1503" w:type="dxa"/>
            <w:vAlign w:val="center"/>
          </w:tcPr>
          <w:p w14:paraId="5CAB2A37" w14:textId="77777777" w:rsidR="00851ACA" w:rsidRPr="00A76894" w:rsidRDefault="00CE5A53" w:rsidP="00151390">
            <w:pPr>
              <w:pStyle w:val="Table"/>
              <w:spacing w:before="0" w:after="0"/>
              <w:jc w:val="center"/>
              <w:rPr>
                <w:rFonts w:cs="Times New Roman"/>
                <w:sz w:val="20"/>
                <w:szCs w:val="20"/>
              </w:rPr>
            </w:pPr>
            <m:oMathPara>
              <m:oMath>
                <m:f>
                  <m:fPr>
                    <m:ctrlPr>
                      <w:rPr>
                        <w:rFonts w:ascii="Cambria Math" w:hAnsi="Cambria Math" w:cs="Times New Roman"/>
                        <w:i/>
                        <w:sz w:val="20"/>
                        <w:szCs w:val="20"/>
                      </w:rPr>
                    </m:ctrlPr>
                  </m:fPr>
                  <m:num>
                    <m:r>
                      <w:rPr>
                        <w:rFonts w:ascii="Cambria Math" w:hAnsi="Cambria Math" w:cs="Times New Roman"/>
                        <w:sz w:val="20"/>
                        <w:szCs w:val="20"/>
                      </w:rPr>
                      <m:t>4</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r>
      <w:tr w:rsidR="00851ACA" w:rsidRPr="00A76894" w14:paraId="374EDD54" w14:textId="77777777" w:rsidTr="00D663EA">
        <w:trPr>
          <w:trHeight w:val="672"/>
          <w:jc w:val="center"/>
        </w:trPr>
        <w:tc>
          <w:tcPr>
            <w:tcW w:w="1502" w:type="dxa"/>
            <w:vAlign w:val="center"/>
          </w:tcPr>
          <w:p w14:paraId="0B26CDA3"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2" w:type="dxa"/>
            <w:vAlign w:val="center"/>
          </w:tcPr>
          <w:p w14:paraId="6AAB8A1A"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3" w:type="dxa"/>
            <w:vAlign w:val="center"/>
          </w:tcPr>
          <w:p w14:paraId="51DE07DF"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3" w:type="dxa"/>
            <w:vAlign w:val="center"/>
          </w:tcPr>
          <w:p w14:paraId="4DE0DC97" w14:textId="77777777" w:rsidR="00851ACA" w:rsidRPr="00A76894" w:rsidRDefault="00851ACA" w:rsidP="00151390">
            <w:pPr>
              <w:pStyle w:val="Table"/>
              <w:spacing w:before="0" w:after="0"/>
              <w:jc w:val="center"/>
              <w:rPr>
                <w:rFonts w:eastAsia="等线" w:cs="Times New Roman"/>
                <w:sz w:val="20"/>
                <w:szCs w:val="20"/>
              </w:rPr>
            </w:pPr>
            <m:oMathPara>
              <m:oMath>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2</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c>
          <w:tcPr>
            <w:tcW w:w="1503" w:type="dxa"/>
            <w:vAlign w:val="center"/>
          </w:tcPr>
          <w:p w14:paraId="467B59E2" w14:textId="77777777" w:rsidR="00851ACA" w:rsidRPr="00A76894" w:rsidRDefault="00CE5A53" w:rsidP="00151390">
            <w:pPr>
              <w:pStyle w:val="Table"/>
              <w:spacing w:before="0" w:after="0"/>
              <w:jc w:val="center"/>
              <w:rPr>
                <w:rFonts w:eastAsia="等线" w:cs="Times New Roman"/>
                <w:sz w:val="20"/>
                <w:szCs w:val="20"/>
              </w:rPr>
            </w:pPr>
            <m:oMathPara>
              <m:oMath>
                <m:f>
                  <m:fPr>
                    <m:ctrlPr>
                      <w:rPr>
                        <w:rFonts w:ascii="Cambria Math" w:hAnsi="Cambria Math" w:cs="Times New Roman"/>
                        <w:i/>
                        <w:sz w:val="20"/>
                        <w:szCs w:val="20"/>
                      </w:rPr>
                    </m:ctrlPr>
                  </m:fPr>
                  <m:num>
                    <m:r>
                      <w:rPr>
                        <w:rFonts w:ascii="Cambria Math" w:hAnsi="Cambria Math" w:cs="Times New Roman"/>
                        <w:sz w:val="20"/>
                        <w:szCs w:val="20"/>
                      </w:rPr>
                      <m:t>4</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c>
          <w:tcPr>
            <w:tcW w:w="1503" w:type="dxa"/>
            <w:vAlign w:val="center"/>
          </w:tcPr>
          <w:p w14:paraId="05340274" w14:textId="77777777" w:rsidR="00851ACA" w:rsidRPr="00A76894" w:rsidRDefault="00851ACA" w:rsidP="00151390">
            <w:pPr>
              <w:pStyle w:val="Table"/>
              <w:spacing w:before="0" w:after="0"/>
              <w:jc w:val="center"/>
              <w:rPr>
                <w:rFonts w:eastAsia="等线" w:cs="Times New Roman"/>
                <w:sz w:val="20"/>
                <w:szCs w:val="20"/>
              </w:rPr>
            </w:pPr>
            <m:oMathPara>
              <m:oMath>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2</m:t>
                    </m:r>
                  </m:num>
                  <m:den>
                    <m:r>
                      <w:rPr>
                        <w:rFonts w:ascii="Cambria Math" w:hAnsi="Cambria Math" w:cs="Times New Roman"/>
                        <w:sz w:val="20"/>
                        <w:szCs w:val="20"/>
                      </w:rPr>
                      <m:t>3</m:t>
                    </m:r>
                  </m:den>
                </m:f>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m:t>
                    </m:r>
                  </m:sub>
                </m:sSub>
              </m:oMath>
            </m:oMathPara>
          </w:p>
        </w:tc>
      </w:tr>
      <w:tr w:rsidR="00851ACA" w:rsidRPr="00A76894" w14:paraId="7AAD944B" w14:textId="77777777" w:rsidTr="00D663EA">
        <w:trPr>
          <w:trHeight w:val="672"/>
          <w:jc w:val="center"/>
        </w:trPr>
        <w:tc>
          <w:tcPr>
            <w:tcW w:w="1502" w:type="dxa"/>
            <w:vAlign w:val="center"/>
          </w:tcPr>
          <w:p w14:paraId="678DBA67"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2" w:type="dxa"/>
            <w:vAlign w:val="center"/>
          </w:tcPr>
          <w:p w14:paraId="4334E7EC"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3" w:type="dxa"/>
            <w:vAlign w:val="center"/>
          </w:tcPr>
          <w:p w14:paraId="5FB20ECA"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3" w:type="dxa"/>
            <w:vAlign w:val="center"/>
          </w:tcPr>
          <w:p w14:paraId="4CEE5537" w14:textId="77777777" w:rsidR="00851ACA" w:rsidRPr="00A76894" w:rsidRDefault="00851ACA" w:rsidP="00151390">
            <w:pPr>
              <w:pStyle w:val="Table"/>
              <w:spacing w:before="0" w:after="0"/>
              <w:jc w:val="center"/>
              <w:rPr>
                <w:rFonts w:eastAsia="等线" w:cs="Times New Roman"/>
                <w:sz w:val="20"/>
                <w:szCs w:val="20"/>
              </w:rPr>
            </w:pPr>
            <w:r w:rsidRPr="00A76894">
              <w:rPr>
                <w:rFonts w:eastAsia="等线" w:cs="Times New Roman"/>
                <w:sz w:val="20"/>
                <w:szCs w:val="20"/>
              </w:rPr>
              <w:t>0</w:t>
            </w:r>
          </w:p>
        </w:tc>
        <w:tc>
          <w:tcPr>
            <w:tcW w:w="1503" w:type="dxa"/>
            <w:vAlign w:val="center"/>
          </w:tcPr>
          <w:p w14:paraId="6E480627" w14:textId="77777777" w:rsidR="00851ACA" w:rsidRPr="00A76894" w:rsidRDefault="00851ACA" w:rsidP="00151390">
            <w:pPr>
              <w:pStyle w:val="Table"/>
              <w:spacing w:before="0" w:after="0"/>
              <w:jc w:val="center"/>
              <w:rPr>
                <w:rFonts w:eastAsia="等线" w:cs="Times New Roman"/>
                <w:sz w:val="20"/>
                <w:szCs w:val="20"/>
              </w:rPr>
            </w:pPr>
            <w:r w:rsidRPr="00A76894">
              <w:rPr>
                <w:rFonts w:eastAsia="等线" w:cs="Times New Roman"/>
                <w:sz w:val="20"/>
                <w:szCs w:val="20"/>
              </w:rPr>
              <w:t>0</w:t>
            </w:r>
          </w:p>
        </w:tc>
        <w:tc>
          <w:tcPr>
            <w:tcW w:w="1503" w:type="dxa"/>
            <w:vAlign w:val="center"/>
          </w:tcPr>
          <w:p w14:paraId="5C210AF1" w14:textId="77777777" w:rsidR="00851ACA" w:rsidRPr="00A76894" w:rsidRDefault="00851ACA" w:rsidP="00151390">
            <w:pPr>
              <w:pStyle w:val="Table"/>
              <w:spacing w:before="0" w:after="0"/>
              <w:jc w:val="center"/>
              <w:rPr>
                <w:rFonts w:eastAsia="等线" w:cs="Times New Roman"/>
                <w:sz w:val="20"/>
                <w:szCs w:val="20"/>
              </w:rPr>
            </w:pPr>
            <w:r w:rsidRPr="00A76894">
              <w:rPr>
                <w:rFonts w:eastAsia="等线" w:cs="Times New Roman"/>
                <w:sz w:val="20"/>
                <w:szCs w:val="20"/>
              </w:rPr>
              <w:t>0</w:t>
            </w:r>
          </w:p>
        </w:tc>
      </w:tr>
      <w:tr w:rsidR="00851ACA" w:rsidRPr="00A76894" w14:paraId="5D191CF6" w14:textId="77777777" w:rsidTr="00D663EA">
        <w:trPr>
          <w:trHeight w:val="672"/>
          <w:jc w:val="center"/>
        </w:trPr>
        <w:tc>
          <w:tcPr>
            <w:tcW w:w="1502" w:type="dxa"/>
            <w:vAlign w:val="center"/>
          </w:tcPr>
          <w:p w14:paraId="701EEBCB"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2" w:type="dxa"/>
            <w:vAlign w:val="center"/>
          </w:tcPr>
          <w:p w14:paraId="6D48AFF9"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3" w:type="dxa"/>
            <w:vAlign w:val="center"/>
          </w:tcPr>
          <w:p w14:paraId="1893CC96" w14:textId="77777777" w:rsidR="00851ACA" w:rsidRPr="00A76894" w:rsidRDefault="00851ACA" w:rsidP="00151390">
            <w:pPr>
              <w:pStyle w:val="Table"/>
              <w:spacing w:before="0" w:after="0"/>
              <w:jc w:val="center"/>
              <w:rPr>
                <w:rFonts w:cs="Times New Roman"/>
                <w:sz w:val="20"/>
                <w:szCs w:val="20"/>
              </w:rPr>
            </w:pPr>
            <w:r w:rsidRPr="00A76894">
              <w:rPr>
                <w:rFonts w:cs="Times New Roman"/>
                <w:sz w:val="20"/>
                <w:szCs w:val="20"/>
              </w:rPr>
              <w:t>-1</w:t>
            </w:r>
          </w:p>
        </w:tc>
        <w:tc>
          <w:tcPr>
            <w:tcW w:w="1503" w:type="dxa"/>
            <w:vAlign w:val="center"/>
          </w:tcPr>
          <w:p w14:paraId="791C43F8" w14:textId="77777777" w:rsidR="00851ACA" w:rsidRPr="00A76894" w:rsidRDefault="00851ACA" w:rsidP="00151390">
            <w:pPr>
              <w:pStyle w:val="Table"/>
              <w:spacing w:before="0" w:after="0"/>
              <w:jc w:val="center"/>
              <w:rPr>
                <w:rFonts w:eastAsia="等线" w:cs="Times New Roman"/>
                <w:sz w:val="20"/>
                <w:szCs w:val="20"/>
              </w:rPr>
            </w:pPr>
            <w:r w:rsidRPr="00A76894">
              <w:rPr>
                <w:rFonts w:eastAsia="等线" w:cs="Times New Roman"/>
                <w:sz w:val="20"/>
                <w:szCs w:val="20"/>
              </w:rPr>
              <w:t>0</w:t>
            </w:r>
          </w:p>
        </w:tc>
        <w:tc>
          <w:tcPr>
            <w:tcW w:w="1503" w:type="dxa"/>
            <w:vAlign w:val="center"/>
          </w:tcPr>
          <w:p w14:paraId="4C688B1C" w14:textId="77777777" w:rsidR="00851ACA" w:rsidRPr="00A76894" w:rsidRDefault="00851ACA" w:rsidP="00151390">
            <w:pPr>
              <w:pStyle w:val="Table"/>
              <w:spacing w:before="0" w:after="0"/>
              <w:jc w:val="center"/>
              <w:rPr>
                <w:rFonts w:eastAsia="等线" w:cs="Times New Roman"/>
                <w:sz w:val="20"/>
                <w:szCs w:val="20"/>
              </w:rPr>
            </w:pPr>
            <w:r w:rsidRPr="00A76894">
              <w:rPr>
                <w:rFonts w:eastAsia="等线" w:cs="Times New Roman"/>
                <w:sz w:val="20"/>
                <w:szCs w:val="20"/>
              </w:rPr>
              <w:t>0</w:t>
            </w:r>
          </w:p>
        </w:tc>
        <w:tc>
          <w:tcPr>
            <w:tcW w:w="1503" w:type="dxa"/>
            <w:vAlign w:val="center"/>
          </w:tcPr>
          <w:p w14:paraId="61ADA17D" w14:textId="77777777" w:rsidR="00851ACA" w:rsidRPr="00A76894" w:rsidRDefault="00851ACA" w:rsidP="00151390">
            <w:pPr>
              <w:pStyle w:val="Table"/>
              <w:spacing w:before="0" w:after="0"/>
              <w:jc w:val="center"/>
              <w:rPr>
                <w:rFonts w:eastAsia="等线" w:cs="Times New Roman"/>
                <w:sz w:val="20"/>
                <w:szCs w:val="20"/>
              </w:rPr>
            </w:pPr>
            <w:r w:rsidRPr="00A76894">
              <w:rPr>
                <w:rFonts w:eastAsia="等线" w:cs="Times New Roman"/>
                <w:sz w:val="20"/>
                <w:szCs w:val="20"/>
              </w:rPr>
              <w:t>0</w:t>
            </w:r>
          </w:p>
        </w:tc>
      </w:tr>
    </w:tbl>
    <w:p w14:paraId="5D1F76C8" w14:textId="5CC4F856" w:rsidR="00117C53" w:rsidRPr="00AB77B7" w:rsidRDefault="00D24BDC" w:rsidP="00851ACA">
      <w:pPr>
        <w:rPr>
          <w:rFonts w:cs="Times New Roman"/>
        </w:rPr>
      </w:pPr>
      <w:r w:rsidRPr="00AB77B7">
        <w:rPr>
          <w:rFonts w:cs="Times New Roman"/>
        </w:rPr>
        <w:t xml:space="preserve">As described in </w:t>
      </w:r>
      <w:r w:rsidR="003023EA" w:rsidRPr="00AB77B7">
        <w:rPr>
          <w:rFonts w:cs="Times New Roman"/>
        </w:rPr>
        <w:t>[1</w:t>
      </w:r>
      <w:r w:rsidR="00BC643E" w:rsidRPr="00AB77B7">
        <w:rPr>
          <w:rFonts w:cs="Times New Roman"/>
        </w:rPr>
        <w:t>2</w:t>
      </w:r>
      <w:r w:rsidR="003023EA" w:rsidRPr="00AB77B7">
        <w:rPr>
          <w:rFonts w:cs="Times New Roman"/>
        </w:rPr>
        <w:t>]</w:t>
      </w:r>
      <w:r w:rsidR="00D415CF" w:rsidRPr="00AB77B7">
        <w:rPr>
          <w:rFonts w:cs="Times New Roman"/>
        </w:rPr>
        <w:t>, the magnitudes of supply voltage for the three phases</w:t>
      </w:r>
      <w:r w:rsidR="009B1B29" w:rsidRPr="00AB77B7">
        <w:rPr>
          <w:rFonts w:cs="Times New Roman"/>
        </w:rPr>
        <w:t xml:space="preserve"> under the six different</w:t>
      </w:r>
      <w:r w:rsidR="00D415CF" w:rsidRPr="00AB77B7">
        <w:rPr>
          <w:rFonts w:cs="Times New Roman"/>
        </w:rPr>
        <w:t xml:space="preserve"> combinations of switching states, together with the </w:t>
      </w:r>
      <w:r w:rsidR="009B1B29" w:rsidRPr="00AB77B7">
        <w:rPr>
          <w:rFonts w:cs="Times New Roman"/>
        </w:rPr>
        <w:t xml:space="preserve">phase </w:t>
      </w:r>
      <w:r w:rsidR="00D415CF" w:rsidRPr="00AB77B7">
        <w:rPr>
          <w:rFonts w:cs="Times New Roman"/>
        </w:rPr>
        <w:t>phasor angle</w:t>
      </w:r>
      <w:r w:rsidR="009B1B29" w:rsidRPr="00AB77B7">
        <w:rPr>
          <w:rFonts w:cs="Times New Roman"/>
        </w:rPr>
        <w:t>s</w:t>
      </w:r>
      <w:r w:rsidR="00D415CF" w:rsidRPr="00AB77B7">
        <w:rPr>
          <w:rFonts w:cs="Times New Roman"/>
        </w:rPr>
        <w:t xml:space="preserve">, form </w:t>
      </w:r>
      <w:r w:rsidR="009B1B29" w:rsidRPr="00AB77B7">
        <w:rPr>
          <w:rFonts w:cs="Times New Roman"/>
        </w:rPr>
        <w:t xml:space="preserve">six </w:t>
      </w:r>
      <w:r w:rsidR="00D415CF" w:rsidRPr="00AB77B7">
        <w:rPr>
          <w:rFonts w:cs="Times New Roman"/>
        </w:rPr>
        <w:t>different space vectors</w:t>
      </w:r>
      <w:r w:rsidR="009B1B29" w:rsidRPr="00AB77B7">
        <w:rPr>
          <w:rFonts w:cs="Times New Roman"/>
        </w:rPr>
        <w:t xml:space="preserve"> distributing uniformly around the circumference, each separated by 60 degrees from the adjacent</w:t>
      </w:r>
      <w:r w:rsidR="00117C53" w:rsidRPr="00AB77B7">
        <w:rPr>
          <w:rFonts w:cs="Times New Roman"/>
        </w:rPr>
        <w:t xml:space="preserve"> phaso</w:t>
      </w:r>
      <w:r w:rsidR="00BC643E" w:rsidRPr="00AB77B7">
        <w:rPr>
          <w:rFonts w:cs="Times New Roman"/>
        </w:rPr>
        <w:t>r</w:t>
      </w:r>
      <w:r w:rsidR="009B1B29" w:rsidRPr="00AB77B7">
        <w:rPr>
          <w:rFonts w:cs="Times New Roman"/>
        </w:rPr>
        <w:t xml:space="preserve">. These six space vectors, together with the two zero vectors formed by the two zero switching states, can fully describe any three-phase current state, and </w:t>
      </w:r>
      <w:r w:rsidR="009B1B29" w:rsidRPr="00AB77B7">
        <w:rPr>
          <w:rFonts w:cs="Times New Roman"/>
        </w:rPr>
        <w:lastRenderedPageBreak/>
        <w:t xml:space="preserve">hence could be used to control the phase current to follow the command current. For </w:t>
      </w:r>
      <w:r w:rsidR="00346AD5" w:rsidRPr="00AB77B7">
        <w:rPr>
          <w:rFonts w:cs="Times New Roman"/>
        </w:rPr>
        <w:t xml:space="preserve">a certain command, a certain sequence of switching can be generated for the inverter to implement. In this hysteresis control process, the six space vectors, together with two zero vectors, also </w:t>
      </w:r>
      <w:r w:rsidR="00117C53" w:rsidRPr="00AB77B7">
        <w:rPr>
          <w:rFonts w:cs="Times New Roman"/>
        </w:rPr>
        <w:t xml:space="preserve">play a role, but with </w:t>
      </w:r>
      <w:r w:rsidR="00346AD5" w:rsidRPr="00AB77B7">
        <w:rPr>
          <w:rFonts w:cs="Times New Roman"/>
        </w:rPr>
        <w:t xml:space="preserve">no pre-set </w:t>
      </w:r>
      <w:r w:rsidR="00FD19AE" w:rsidRPr="00AB77B7">
        <w:rPr>
          <w:rFonts w:cs="Times New Roman"/>
        </w:rPr>
        <w:t>switching sequence</w:t>
      </w:r>
      <w:r w:rsidR="00117C53" w:rsidRPr="00AB77B7">
        <w:rPr>
          <w:rFonts w:cs="Times New Roman"/>
        </w:rPr>
        <w:t>.</w:t>
      </w:r>
    </w:p>
    <w:p w14:paraId="2779006E" w14:textId="15717D58" w:rsidR="00851ACA" w:rsidRPr="00AB77B7" w:rsidRDefault="00070221" w:rsidP="00851ACA">
      <w:pPr>
        <w:rPr>
          <w:rFonts w:cs="Times New Roman"/>
        </w:rPr>
      </w:pPr>
      <w:r w:rsidRPr="00AB77B7">
        <w:rPr>
          <w:rFonts w:cs="Times New Roman"/>
        </w:rPr>
        <w:t>At a certain switching frequency</w:t>
      </w:r>
      <w:r w:rsidR="00E052CA" w:rsidRPr="00AB77B7">
        <w:rPr>
          <w:rFonts w:cs="Times New Roman"/>
        </w:rPr>
        <w:t>,</w:t>
      </w:r>
      <w:r w:rsidRPr="00AB77B7">
        <w:rPr>
          <w:rFonts w:cs="Times New Roman"/>
        </w:rPr>
        <w:t xml:space="preserve"> this means the hysteresis band could be narrowed since </w:t>
      </w:r>
      <w:r w:rsidR="00DD420C" w:rsidRPr="00AB77B7">
        <w:rPr>
          <w:rFonts w:cs="Times New Roman"/>
        </w:rPr>
        <w:t xml:space="preserve">the additional switching required to confine the current within the two bands could be </w:t>
      </w:r>
      <w:r w:rsidR="00117C53" w:rsidRPr="00AB77B7">
        <w:rPr>
          <w:rFonts w:cs="Times New Roman"/>
        </w:rPr>
        <w:t xml:space="preserve">provided </w:t>
      </w:r>
      <w:r w:rsidR="00DD420C" w:rsidRPr="00AB77B7">
        <w:rPr>
          <w:rFonts w:cs="Times New Roman"/>
        </w:rPr>
        <w:t>by the space vector variation. Finally, a smoother current waveform could be obtained at a lower switching frequency.</w:t>
      </w:r>
      <w:r w:rsidR="00D61AF9" w:rsidRPr="00AB77B7">
        <w:rPr>
          <w:rFonts w:cs="Times New Roman"/>
        </w:rPr>
        <w:t xml:space="preserve"> </w:t>
      </w:r>
      <w:r w:rsidR="0057600B" w:rsidRPr="00AB77B7">
        <w:rPr>
          <w:rFonts w:cs="Times New Roman"/>
        </w:rPr>
        <w:t xml:space="preserve">A </w:t>
      </w:r>
      <w:r w:rsidR="00C83E3D" w:rsidRPr="00AB77B7">
        <w:rPr>
          <w:rFonts w:cs="Times New Roman"/>
        </w:rPr>
        <w:t xml:space="preserve">detailed analysis of the space vector variation in one switching period is carried out </w:t>
      </w:r>
      <w:r w:rsidR="00F678B5" w:rsidRPr="00AB77B7">
        <w:rPr>
          <w:rFonts w:cs="Times New Roman"/>
        </w:rPr>
        <w:t>at</w:t>
      </w:r>
      <w:r w:rsidR="00C83E3D" w:rsidRPr="00AB77B7">
        <w:rPr>
          <w:rFonts w:cs="Times New Roman"/>
        </w:rPr>
        <w:t xml:space="preserve"> the time duration between 0.02s and 0.0215s in </w:t>
      </w:r>
      <w:r w:rsidR="00C83E3D" w:rsidRPr="00AB77B7">
        <w:rPr>
          <w:rFonts w:cs="Times New Roman"/>
        </w:rPr>
        <w:fldChar w:fldCharType="begin"/>
      </w:r>
      <w:r w:rsidR="00C83E3D" w:rsidRPr="00AB77B7">
        <w:rPr>
          <w:rFonts w:cs="Times New Roman"/>
        </w:rPr>
        <w:instrText xml:space="preserve"> REF _Ref495414807 \h </w:instrText>
      </w:r>
      <w:r w:rsidR="00AB77B7">
        <w:rPr>
          <w:rFonts w:cs="Times New Roman"/>
        </w:rPr>
        <w:instrText xml:space="preserve"> \* MERGEFORMAT </w:instrText>
      </w:r>
      <w:r w:rsidR="00C83E3D" w:rsidRPr="00AB77B7">
        <w:rPr>
          <w:rFonts w:cs="Times New Roman"/>
        </w:rPr>
      </w:r>
      <w:r w:rsidR="00C83E3D" w:rsidRPr="00AB77B7">
        <w:rPr>
          <w:rFonts w:cs="Times New Roman"/>
        </w:rPr>
        <w:fldChar w:fldCharType="separate"/>
      </w:r>
      <w:r w:rsidR="006D062E" w:rsidRPr="00AB77B7">
        <w:rPr>
          <w:rFonts w:cs="Times New Roman"/>
        </w:rPr>
        <w:t xml:space="preserve">Figure </w:t>
      </w:r>
      <w:r w:rsidR="006D062E">
        <w:rPr>
          <w:rFonts w:cs="Times New Roman"/>
          <w:noProof/>
        </w:rPr>
        <w:t>3.29</w:t>
      </w:r>
      <w:r w:rsidR="00C83E3D" w:rsidRPr="00AB77B7">
        <w:rPr>
          <w:rFonts w:cs="Times New Roman"/>
        </w:rPr>
        <w:fldChar w:fldCharType="end"/>
      </w:r>
      <w:r w:rsidR="00C83E3D" w:rsidRPr="00AB77B7">
        <w:rPr>
          <w:rFonts w:cs="Times New Roman"/>
        </w:rPr>
        <w:t xml:space="preserve">, where </w:t>
      </w:r>
      <w:r w:rsidR="00D61AF9" w:rsidRPr="00AB77B7">
        <w:rPr>
          <w:rFonts w:cs="Times New Roman"/>
        </w:rPr>
        <w:t>one switching period in phase A almost covers the whole electrical cycle, but generates a waveform close to a sinusoidal waveform instead of a straight triangular waveform, is selected</w:t>
      </w:r>
      <w:r w:rsidR="0070735E" w:rsidRPr="00AB77B7">
        <w:rPr>
          <w:rFonts w:cs="Times New Roman"/>
        </w:rPr>
        <w:t xml:space="preserve"> for the detailed analysis.</w:t>
      </w:r>
    </w:p>
    <w:p w14:paraId="6812477D" w14:textId="77777777" w:rsidR="00663B0F" w:rsidRPr="00AB77B7" w:rsidRDefault="00030BDE" w:rsidP="00D663EA">
      <w:pPr>
        <w:jc w:val="center"/>
        <w:rPr>
          <w:rFonts w:cs="Times New Roman"/>
        </w:rPr>
      </w:pPr>
      <w:r w:rsidRPr="00AB77B7">
        <w:rPr>
          <w:rFonts w:cs="Times New Roman"/>
          <w:noProof/>
          <w:lang w:eastAsia="en-GB"/>
        </w:rPr>
        <w:drawing>
          <wp:inline distT="0" distB="0" distL="0" distR="0" wp14:anchorId="0BFF5D4B" wp14:editId="73EF5F02">
            <wp:extent cx="5767732" cy="4257675"/>
            <wp:effectExtent l="0" t="0" r="444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witching_machine_14.png"/>
                    <pic:cNvPicPr/>
                  </pic:nvPicPr>
                  <pic:blipFill rotWithShape="1">
                    <a:blip r:embed="rId111">
                      <a:extLst>
                        <a:ext uri="{28A0092B-C50C-407E-A947-70E740481C1C}">
                          <a14:useLocalDpi xmlns:a14="http://schemas.microsoft.com/office/drawing/2010/main" val="0"/>
                        </a:ext>
                      </a:extLst>
                    </a:blip>
                    <a:srcRect l="7479" t="5492" r="8099" b="4952"/>
                    <a:stretch/>
                  </pic:blipFill>
                  <pic:spPr bwMode="auto">
                    <a:xfrm>
                      <a:off x="0" y="0"/>
                      <a:ext cx="5800060" cy="4281539"/>
                    </a:xfrm>
                    <a:prstGeom prst="rect">
                      <a:avLst/>
                    </a:prstGeom>
                    <a:ln>
                      <a:noFill/>
                    </a:ln>
                    <a:extLst>
                      <a:ext uri="{53640926-AAD7-44D8-BBD7-CCE9431645EC}">
                        <a14:shadowObscured xmlns:a14="http://schemas.microsoft.com/office/drawing/2010/main"/>
                      </a:ext>
                    </a:extLst>
                  </pic:spPr>
                </pic:pic>
              </a:graphicData>
            </a:graphic>
          </wp:inline>
        </w:drawing>
      </w:r>
    </w:p>
    <w:p w14:paraId="204D63D9" w14:textId="3563963F" w:rsidR="00A26CA5" w:rsidRPr="00AB77B7" w:rsidRDefault="00A26CA5" w:rsidP="00A26CA5">
      <w:pPr>
        <w:pStyle w:val="a5"/>
        <w:rPr>
          <w:rFonts w:cs="Times New Roman"/>
        </w:rPr>
      </w:pPr>
      <w:bookmarkStart w:id="242" w:name="_Ref495414807"/>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29</w:t>
      </w:r>
      <w:r w:rsidR="00816FC4">
        <w:rPr>
          <w:rFonts w:cs="Times New Roman"/>
        </w:rPr>
        <w:fldChar w:fldCharType="end"/>
      </w:r>
      <w:bookmarkEnd w:id="242"/>
      <w:r w:rsidRPr="00AB77B7">
        <w:rPr>
          <w:rFonts w:cs="Times New Roman"/>
        </w:rPr>
        <w:t xml:space="preserve"> Phase A current </w:t>
      </w:r>
      <w:r w:rsidR="00030BDE" w:rsidRPr="00AB77B7">
        <w:rPr>
          <w:rFonts w:cs="Times New Roman"/>
        </w:rPr>
        <w:t xml:space="preserve">waveform </w:t>
      </w:r>
      <w:r w:rsidRPr="00AB77B7">
        <w:rPr>
          <w:rFonts w:cs="Times New Roman"/>
        </w:rPr>
        <w:t>for machine 14 with mechanical split ratio at 5kHz switching frequency</w:t>
      </w:r>
      <w:r w:rsidR="00030BDE" w:rsidRPr="00AB77B7">
        <w:rPr>
          <w:rFonts w:cs="Times New Roman"/>
        </w:rPr>
        <w:t>, the error between generated current and command current,</w:t>
      </w:r>
      <w:r w:rsidRPr="00AB77B7">
        <w:rPr>
          <w:rFonts w:cs="Times New Roman"/>
        </w:rPr>
        <w:t xml:space="preserve"> and the switching states of the three-phase invert</w:t>
      </w:r>
      <w:r w:rsidR="00493B15" w:rsidRPr="00AB77B7">
        <w:rPr>
          <w:rFonts w:cs="Times New Roman"/>
        </w:rPr>
        <w:t>e</w:t>
      </w:r>
      <w:r w:rsidRPr="00AB77B7">
        <w:rPr>
          <w:rFonts w:cs="Times New Roman"/>
        </w:rPr>
        <w:t>r</w:t>
      </w:r>
    </w:p>
    <w:p w14:paraId="0E409758" w14:textId="6898D12D" w:rsidR="00493B15" w:rsidRPr="00AB77B7" w:rsidRDefault="00493B15">
      <w:pPr>
        <w:rPr>
          <w:rFonts w:cs="Times New Roman"/>
        </w:rPr>
      </w:pPr>
      <w:r w:rsidRPr="00AB77B7">
        <w:rPr>
          <w:rFonts w:cs="Times New Roman"/>
        </w:rPr>
        <w:fldChar w:fldCharType="begin"/>
      </w:r>
      <w:r w:rsidRPr="00AB77B7">
        <w:rPr>
          <w:rFonts w:cs="Times New Roman"/>
        </w:rPr>
        <w:instrText xml:space="preserve"> REF _Ref495477109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3.30</w:t>
      </w:r>
      <w:r w:rsidRPr="00AB77B7">
        <w:rPr>
          <w:rFonts w:cs="Times New Roman"/>
        </w:rPr>
        <w:fldChar w:fldCharType="end"/>
      </w:r>
      <w:r w:rsidRPr="00AB77B7">
        <w:rPr>
          <w:rFonts w:cs="Times New Roman"/>
        </w:rPr>
        <w:t xml:space="preserve"> shows the current waveform, error between generated and command current, and the switching states of the three-phase inverter</w:t>
      </w:r>
      <w:r w:rsidR="00CC5346" w:rsidRPr="00AB77B7">
        <w:rPr>
          <w:rFonts w:cs="Times New Roman"/>
        </w:rPr>
        <w:t xml:space="preserve"> during the time period for detailed analysis</w:t>
      </w:r>
      <w:r w:rsidRPr="00AB77B7">
        <w:rPr>
          <w:rFonts w:cs="Times New Roman"/>
        </w:rPr>
        <w:t>.</w:t>
      </w:r>
    </w:p>
    <w:p w14:paraId="49C48416" w14:textId="77777777" w:rsidR="00CC5346" w:rsidRPr="00AB77B7" w:rsidRDefault="00CC5346" w:rsidP="00CC5346">
      <w:pPr>
        <w:rPr>
          <w:rFonts w:cs="Times New Roman"/>
        </w:rPr>
      </w:pPr>
    </w:p>
    <w:p w14:paraId="53FC42B7" w14:textId="45A54956" w:rsidR="008167B1" w:rsidRPr="00AB77B7" w:rsidRDefault="004C7692" w:rsidP="00D663EA">
      <w:pPr>
        <w:jc w:val="center"/>
        <w:rPr>
          <w:rFonts w:cs="Times New Roman"/>
        </w:rPr>
      </w:pPr>
      <w:r w:rsidRPr="00AB77B7">
        <w:rPr>
          <w:rFonts w:cs="Times New Roman"/>
          <w:noProof/>
          <w:lang w:eastAsia="en-GB"/>
        </w:rPr>
        <w:drawing>
          <wp:inline distT="0" distB="0" distL="0" distR="0" wp14:anchorId="5689EC8B" wp14:editId="6B956EFC">
            <wp:extent cx="5734050" cy="4516412"/>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55025" cy="4532933"/>
                    </a:xfrm>
                    <a:prstGeom prst="rect">
                      <a:avLst/>
                    </a:prstGeom>
                    <a:noFill/>
                  </pic:spPr>
                </pic:pic>
              </a:graphicData>
            </a:graphic>
          </wp:inline>
        </w:drawing>
      </w:r>
    </w:p>
    <w:p w14:paraId="0F9839E1" w14:textId="6A475944" w:rsidR="008167B1" w:rsidRPr="00AB77B7" w:rsidRDefault="00851ACA" w:rsidP="00851ACA">
      <w:pPr>
        <w:pStyle w:val="a5"/>
        <w:rPr>
          <w:rFonts w:cs="Times New Roman"/>
        </w:rPr>
      </w:pPr>
      <w:bookmarkStart w:id="243" w:name="_Ref495477109"/>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30</w:t>
      </w:r>
      <w:r w:rsidR="00816FC4">
        <w:rPr>
          <w:rFonts w:cs="Times New Roman"/>
        </w:rPr>
        <w:fldChar w:fldCharType="end"/>
      </w:r>
      <w:bookmarkEnd w:id="243"/>
      <w:r w:rsidRPr="00AB77B7">
        <w:rPr>
          <w:rFonts w:cs="Times New Roman"/>
        </w:rPr>
        <w:t xml:space="preserve"> Intrinsic space vector switching process during one switching event in phase A</w:t>
      </w:r>
    </w:p>
    <w:p w14:paraId="5DF12695" w14:textId="3868072F" w:rsidR="008167B1" w:rsidRPr="00AB77B7" w:rsidRDefault="00F8790E" w:rsidP="00182830">
      <w:pPr>
        <w:rPr>
          <w:rFonts w:cs="Times New Roman"/>
        </w:rPr>
      </w:pPr>
      <w:r w:rsidRPr="00AB77B7">
        <w:rPr>
          <w:rFonts w:cs="Times New Roman"/>
        </w:rPr>
        <w:t xml:space="preserve">It can be observed that </w:t>
      </w:r>
      <w:r w:rsidR="00B21956" w:rsidRPr="00AB77B7">
        <w:rPr>
          <w:rFonts w:cs="Times New Roman"/>
        </w:rPr>
        <w:t>the</w:t>
      </w:r>
      <w:r w:rsidR="00493B15" w:rsidRPr="00AB77B7">
        <w:rPr>
          <w:rFonts w:cs="Times New Roman"/>
        </w:rPr>
        <w:t xml:space="preserve">re are many </w:t>
      </w:r>
      <w:r w:rsidRPr="00AB77B7">
        <w:rPr>
          <w:rFonts w:cs="Times New Roman"/>
        </w:rPr>
        <w:t>space vector variations happening during one switching period</w:t>
      </w:r>
      <w:r w:rsidR="00493B15" w:rsidRPr="00AB77B7">
        <w:rPr>
          <w:rFonts w:cs="Times New Roman"/>
        </w:rPr>
        <w:t xml:space="preserve">. </w:t>
      </w:r>
      <w:r w:rsidR="00BB14D7" w:rsidRPr="00AB77B7">
        <w:rPr>
          <w:rFonts w:cs="Times New Roman"/>
        </w:rPr>
        <w:t>During t</w:t>
      </w:r>
      <w:r w:rsidR="00493B15" w:rsidRPr="00AB77B7">
        <w:rPr>
          <w:rFonts w:cs="Times New Roman"/>
        </w:rPr>
        <w:t xml:space="preserve">his interval, </w:t>
      </w:r>
      <w:r w:rsidRPr="00AB77B7">
        <w:rPr>
          <w:rFonts w:cs="Times New Roman"/>
        </w:rPr>
        <w:t xml:space="preserve">which is nearly half of one electrical cycle, </w:t>
      </w:r>
      <w:r w:rsidR="00BB14D7" w:rsidRPr="00AB77B7">
        <w:rPr>
          <w:rFonts w:cs="Times New Roman"/>
        </w:rPr>
        <w:t xml:space="preserve">the current </w:t>
      </w:r>
      <w:r w:rsidRPr="00AB77B7">
        <w:rPr>
          <w:rFonts w:cs="Times New Roman"/>
        </w:rPr>
        <w:t>behave more like sinusoidal waveform than simple triangular</w:t>
      </w:r>
      <w:r w:rsidR="00BB14D7" w:rsidRPr="00AB77B7">
        <w:rPr>
          <w:rFonts w:cs="Times New Roman"/>
        </w:rPr>
        <w:t xml:space="preserve"> waveform which is assumed in most switching waveform analysis</w:t>
      </w:r>
      <w:r w:rsidRPr="00AB77B7">
        <w:rPr>
          <w:rFonts w:cs="Times New Roman"/>
        </w:rPr>
        <w:t>.</w:t>
      </w:r>
      <w:r w:rsidR="00BA1C1B" w:rsidRPr="00AB77B7">
        <w:rPr>
          <w:rFonts w:cs="Times New Roman"/>
        </w:rPr>
        <w:t xml:space="preserve"> </w:t>
      </w:r>
      <w:r w:rsidR="001C27C4" w:rsidRPr="00AB77B7">
        <w:rPr>
          <w:rFonts w:cs="Times New Roman"/>
        </w:rPr>
        <w:t xml:space="preserve">Again, this reduces the number of switching </w:t>
      </w:r>
      <w:r w:rsidR="00AF0A77" w:rsidRPr="00AB77B7">
        <w:rPr>
          <w:rFonts w:cs="Times New Roman"/>
        </w:rPr>
        <w:t xml:space="preserve">events </w:t>
      </w:r>
      <w:r w:rsidR="001C27C4" w:rsidRPr="00AB77B7">
        <w:rPr>
          <w:rFonts w:cs="Times New Roman"/>
        </w:rPr>
        <w:t>needed to</w:t>
      </w:r>
      <w:r w:rsidR="00AF0A77" w:rsidRPr="00AB77B7">
        <w:rPr>
          <w:rFonts w:cs="Times New Roman"/>
        </w:rPr>
        <w:t xml:space="preserve"> exercise</w:t>
      </w:r>
      <w:r w:rsidR="001C27C4" w:rsidRPr="00AB77B7">
        <w:rPr>
          <w:rFonts w:cs="Times New Roman"/>
        </w:rPr>
        <w:t xml:space="preserve"> </w:t>
      </w:r>
      <w:r w:rsidR="00B21956" w:rsidRPr="00AB77B7">
        <w:rPr>
          <w:rFonts w:cs="Times New Roman"/>
        </w:rPr>
        <w:t>control</w:t>
      </w:r>
      <w:r w:rsidR="001C27C4" w:rsidRPr="00AB77B7">
        <w:rPr>
          <w:rFonts w:cs="Times New Roman"/>
        </w:rPr>
        <w:t xml:space="preserve"> </w:t>
      </w:r>
      <w:r w:rsidR="00AF0A77" w:rsidRPr="00AB77B7">
        <w:rPr>
          <w:rFonts w:cs="Times New Roman"/>
        </w:rPr>
        <w:t>over the</w:t>
      </w:r>
      <w:r w:rsidR="00B21956" w:rsidRPr="00AB77B7">
        <w:rPr>
          <w:rFonts w:cs="Times New Roman"/>
        </w:rPr>
        <w:t xml:space="preserve"> </w:t>
      </w:r>
      <w:r w:rsidR="001C27C4" w:rsidRPr="00AB77B7">
        <w:rPr>
          <w:rFonts w:cs="Times New Roman"/>
        </w:rPr>
        <w:t xml:space="preserve">current </w:t>
      </w:r>
      <w:r w:rsidR="00AF0A77" w:rsidRPr="00AB77B7">
        <w:rPr>
          <w:rFonts w:cs="Times New Roman"/>
        </w:rPr>
        <w:t xml:space="preserve">in order for it to </w:t>
      </w:r>
      <w:r w:rsidR="00B21956" w:rsidRPr="00AB77B7">
        <w:rPr>
          <w:rFonts w:cs="Times New Roman"/>
        </w:rPr>
        <w:t xml:space="preserve">follow the command </w:t>
      </w:r>
      <w:r w:rsidR="001C27C4" w:rsidRPr="00AB77B7">
        <w:rPr>
          <w:rFonts w:cs="Times New Roman"/>
        </w:rPr>
        <w:t xml:space="preserve">and make more sinusoidal waveform achievable for 14000rpm operating speed at 5kHz switching frequency. </w:t>
      </w:r>
      <w:r w:rsidR="00B21956" w:rsidRPr="00AB77B7">
        <w:rPr>
          <w:rFonts w:cs="Times New Roman"/>
        </w:rPr>
        <w:t xml:space="preserve">In </w:t>
      </w:r>
      <w:r w:rsidR="00B21956" w:rsidRPr="00AB77B7">
        <w:rPr>
          <w:rFonts w:cs="Times New Roman"/>
        </w:rPr>
        <w:fldChar w:fldCharType="begin"/>
      </w:r>
      <w:r w:rsidR="00B21956" w:rsidRPr="00AB77B7">
        <w:rPr>
          <w:rFonts w:cs="Times New Roman"/>
        </w:rPr>
        <w:instrText xml:space="preserve"> REF _Ref495477109 \h </w:instrText>
      </w:r>
      <w:r w:rsidR="00AB77B7">
        <w:rPr>
          <w:rFonts w:cs="Times New Roman"/>
        </w:rPr>
        <w:instrText xml:space="preserve"> \* MERGEFORMAT </w:instrText>
      </w:r>
      <w:r w:rsidR="00B21956" w:rsidRPr="00AB77B7">
        <w:rPr>
          <w:rFonts w:cs="Times New Roman"/>
        </w:rPr>
      </w:r>
      <w:r w:rsidR="00B21956" w:rsidRPr="00AB77B7">
        <w:rPr>
          <w:rFonts w:cs="Times New Roman"/>
        </w:rPr>
        <w:fldChar w:fldCharType="separate"/>
      </w:r>
      <w:r w:rsidR="006D062E" w:rsidRPr="00AB77B7">
        <w:rPr>
          <w:rFonts w:cs="Times New Roman"/>
        </w:rPr>
        <w:t xml:space="preserve">Figure </w:t>
      </w:r>
      <w:r w:rsidR="006D062E">
        <w:rPr>
          <w:rFonts w:cs="Times New Roman"/>
          <w:noProof/>
        </w:rPr>
        <w:t>3.30</w:t>
      </w:r>
      <w:r w:rsidR="00B21956" w:rsidRPr="00AB77B7">
        <w:rPr>
          <w:rFonts w:cs="Times New Roman"/>
        </w:rPr>
        <w:fldChar w:fldCharType="end"/>
      </w:r>
      <w:r w:rsidR="00B21956" w:rsidRPr="00AB77B7">
        <w:rPr>
          <w:rFonts w:cs="Times New Roman"/>
        </w:rPr>
        <w:t xml:space="preserve">, the switching states corresponding to each slope change in phase A current waveform during one switching period </w:t>
      </w:r>
      <w:r w:rsidR="00F302B6" w:rsidRPr="00AB77B7">
        <w:rPr>
          <w:rFonts w:cs="Times New Roman"/>
        </w:rPr>
        <w:t xml:space="preserve">are </w:t>
      </w:r>
      <w:r w:rsidR="00B21956" w:rsidRPr="00AB77B7">
        <w:rPr>
          <w:rFonts w:cs="Times New Roman"/>
        </w:rPr>
        <w:t xml:space="preserve">denoted, together with the voltage supplied on that phase </w:t>
      </w:r>
      <w:r w:rsidR="001E4D17" w:rsidRPr="00AB77B7">
        <w:rPr>
          <w:rFonts w:cs="Times New Roman"/>
        </w:rPr>
        <w:t xml:space="preserve">according to </w:t>
      </w:r>
      <w:r w:rsidR="001E4D17" w:rsidRPr="00AB77B7">
        <w:rPr>
          <w:rFonts w:cs="Times New Roman"/>
        </w:rPr>
        <w:fldChar w:fldCharType="begin"/>
      </w:r>
      <w:r w:rsidR="001E4D17" w:rsidRPr="00AB77B7">
        <w:rPr>
          <w:rFonts w:cs="Times New Roman"/>
        </w:rPr>
        <w:instrText xml:space="preserve"> REF _Ref495420030 \h </w:instrText>
      </w:r>
      <w:r w:rsidR="00AB77B7">
        <w:rPr>
          <w:rFonts w:cs="Times New Roman"/>
        </w:rPr>
        <w:instrText xml:space="preserve"> \* MERGEFORMAT </w:instrText>
      </w:r>
      <w:r w:rsidR="001E4D17" w:rsidRPr="00AB77B7">
        <w:rPr>
          <w:rFonts w:cs="Times New Roman"/>
        </w:rPr>
      </w:r>
      <w:r w:rsidR="001E4D17" w:rsidRPr="00AB77B7">
        <w:rPr>
          <w:rFonts w:cs="Times New Roman"/>
        </w:rPr>
        <w:fldChar w:fldCharType="separate"/>
      </w:r>
      <w:r w:rsidR="006D062E" w:rsidRPr="00AB77B7">
        <w:rPr>
          <w:rFonts w:cs="Times New Roman"/>
        </w:rPr>
        <w:t xml:space="preserve">Table </w:t>
      </w:r>
      <w:r w:rsidR="006D062E">
        <w:rPr>
          <w:rFonts w:cs="Times New Roman"/>
          <w:noProof/>
        </w:rPr>
        <w:t>3</w:t>
      </w:r>
      <w:r w:rsidR="006D062E" w:rsidRPr="00AB77B7">
        <w:rPr>
          <w:rFonts w:cs="Times New Roman"/>
          <w:noProof/>
        </w:rPr>
        <w:t>.</w:t>
      </w:r>
      <w:r w:rsidR="006D062E">
        <w:rPr>
          <w:rFonts w:cs="Times New Roman"/>
          <w:noProof/>
        </w:rPr>
        <w:t>5</w:t>
      </w:r>
      <w:r w:rsidR="001E4D17" w:rsidRPr="00AB77B7">
        <w:rPr>
          <w:rFonts w:cs="Times New Roman"/>
        </w:rPr>
        <w:fldChar w:fldCharType="end"/>
      </w:r>
      <w:r w:rsidR="001E4D17" w:rsidRPr="00AB77B7">
        <w:rPr>
          <w:rFonts w:cs="Times New Roman"/>
        </w:rPr>
        <w:t xml:space="preserve">. </w:t>
      </w:r>
      <w:r w:rsidR="00F302B6" w:rsidRPr="00AB77B7">
        <w:rPr>
          <w:rFonts w:cs="Times New Roman"/>
        </w:rPr>
        <w:t>Neglecting the coil resistance</w:t>
      </w:r>
      <w:r w:rsidR="001E4D17" w:rsidRPr="00AB77B7">
        <w:rPr>
          <w:rFonts w:cs="Times New Roman"/>
        </w:rPr>
        <w:t xml:space="preserve">, which usually </w:t>
      </w:r>
      <w:r w:rsidR="00F302B6" w:rsidRPr="00AB77B7">
        <w:rPr>
          <w:rFonts w:cs="Times New Roman"/>
        </w:rPr>
        <w:t xml:space="preserve">makes a small </w:t>
      </w:r>
      <w:r w:rsidR="001E4D17" w:rsidRPr="00AB77B7">
        <w:rPr>
          <w:rFonts w:cs="Times New Roman"/>
        </w:rPr>
        <w:t>contribut</w:t>
      </w:r>
      <w:r w:rsidR="00E814BB" w:rsidRPr="00AB77B7">
        <w:rPr>
          <w:rFonts w:cs="Times New Roman"/>
        </w:rPr>
        <w:t>ion</w:t>
      </w:r>
      <w:r w:rsidR="001E4D17" w:rsidRPr="00AB77B7">
        <w:rPr>
          <w:rFonts w:cs="Times New Roman"/>
        </w:rPr>
        <w:t xml:space="preserve"> to</w:t>
      </w:r>
      <w:r w:rsidR="00E814BB" w:rsidRPr="00AB77B7">
        <w:rPr>
          <w:rFonts w:cs="Times New Roman"/>
        </w:rPr>
        <w:t xml:space="preserve"> </w:t>
      </w:r>
      <w:r w:rsidR="001E4D17" w:rsidRPr="00AB77B7">
        <w:rPr>
          <w:rFonts w:cs="Times New Roman"/>
        </w:rPr>
        <w:t xml:space="preserve">the </w:t>
      </w:r>
      <w:r w:rsidR="00F302B6" w:rsidRPr="00AB77B7">
        <w:rPr>
          <w:rFonts w:cs="Times New Roman"/>
        </w:rPr>
        <w:t xml:space="preserve">overall </w:t>
      </w:r>
      <w:r w:rsidR="001E4D17" w:rsidRPr="00AB77B7">
        <w:rPr>
          <w:rFonts w:cs="Times New Roman"/>
        </w:rPr>
        <w:t xml:space="preserve">voltage drop in </w:t>
      </w:r>
      <w:r w:rsidR="00F302B6" w:rsidRPr="00AB77B7">
        <w:rPr>
          <w:rFonts w:cs="Times New Roman"/>
        </w:rPr>
        <w:t xml:space="preserve">the </w:t>
      </w:r>
      <w:r w:rsidR="001E4D17" w:rsidRPr="00AB77B7">
        <w:rPr>
          <w:rFonts w:cs="Times New Roman"/>
        </w:rPr>
        <w:t xml:space="preserve">phase, the rate of </w:t>
      </w:r>
      <w:r w:rsidR="00F302B6" w:rsidRPr="00AB77B7">
        <w:rPr>
          <w:rFonts w:cs="Times New Roman"/>
        </w:rPr>
        <w:t xml:space="preserve">change of </w:t>
      </w:r>
      <w:r w:rsidR="001E4D17" w:rsidRPr="00AB77B7">
        <w:rPr>
          <w:rFonts w:cs="Times New Roman"/>
        </w:rPr>
        <w:t>current in one phase can be expressed as</w:t>
      </w:r>
      <w:r w:rsidR="00F302B6" w:rsidRPr="00AB77B7">
        <w:rPr>
          <w:rFonts w:cs="Times New Roman"/>
        </w:rPr>
        <w:t>:</w:t>
      </w:r>
    </w:p>
    <w:tbl>
      <w:tblPr>
        <w:tblW w:w="0" w:type="auto"/>
        <w:tblLook w:val="04A0" w:firstRow="1" w:lastRow="0" w:firstColumn="1" w:lastColumn="0" w:noHBand="0" w:noVBand="1"/>
      </w:tblPr>
      <w:tblGrid>
        <w:gridCol w:w="8365"/>
        <w:gridCol w:w="796"/>
      </w:tblGrid>
      <w:tr w:rsidR="001E4D17" w:rsidRPr="00AB77B7" w14:paraId="46B975E9" w14:textId="77777777" w:rsidTr="001E4D17">
        <w:tc>
          <w:tcPr>
            <w:tcW w:w="8365" w:type="dxa"/>
            <w:vAlign w:val="center"/>
          </w:tcPr>
          <w:p w14:paraId="076204AA" w14:textId="77777777" w:rsidR="001E4D17" w:rsidRPr="00AB77B7" w:rsidRDefault="00CE5A53" w:rsidP="000A5BAA">
            <w:pPr>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di</m:t>
                    </m:r>
                  </m:num>
                  <m:den>
                    <m:r>
                      <w:rPr>
                        <w:rFonts w:ascii="Cambria Math" w:hAnsi="Cambria Math" w:cs="Times New Roman"/>
                        <w:szCs w:val="24"/>
                      </w:rPr>
                      <m:t>dt</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V-</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ph</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oMath>
            </m:oMathPara>
          </w:p>
        </w:tc>
        <w:tc>
          <w:tcPr>
            <w:tcW w:w="651" w:type="dxa"/>
            <w:vAlign w:val="center"/>
          </w:tcPr>
          <w:p w14:paraId="56599BC3" w14:textId="471FCE30" w:rsidR="001E4D17" w:rsidRPr="00AB77B7" w:rsidRDefault="001E4D17" w:rsidP="000A5BAA">
            <w:pPr>
              <w:jc w:val="center"/>
              <w:rPr>
                <w:rFonts w:cs="Times New Roman"/>
                <w:szCs w:val="24"/>
              </w:rPr>
            </w:pPr>
            <w:bookmarkStart w:id="244" w:name="_Ref495504496"/>
            <w:r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STYLEREF 1 \s </w:instrText>
            </w:r>
            <w:r w:rsidR="00AD1657" w:rsidRPr="00AB77B7">
              <w:rPr>
                <w:rFonts w:cs="Times New Roman"/>
                <w:szCs w:val="24"/>
              </w:rPr>
              <w:fldChar w:fldCharType="separate"/>
            </w:r>
            <w:r w:rsidR="006D062E">
              <w:rPr>
                <w:rFonts w:cs="Times New Roman"/>
                <w:noProof/>
                <w:szCs w:val="24"/>
              </w:rPr>
              <w:t>3</w:t>
            </w:r>
            <w:r w:rsidR="00AD1657" w:rsidRPr="00AB77B7">
              <w:rPr>
                <w:rFonts w:cs="Times New Roman"/>
                <w:szCs w:val="24"/>
              </w:rPr>
              <w:fldChar w:fldCharType="end"/>
            </w:r>
            <w:r w:rsidR="00AD1657" w:rsidRPr="00AB77B7">
              <w:rPr>
                <w:rFonts w:cs="Times New Roman"/>
                <w:szCs w:val="24"/>
              </w:rPr>
              <w:t>.</w:t>
            </w:r>
            <w:r w:rsidR="00AD1657" w:rsidRPr="00AB77B7">
              <w:rPr>
                <w:rFonts w:cs="Times New Roman"/>
                <w:szCs w:val="24"/>
              </w:rPr>
              <w:fldChar w:fldCharType="begin"/>
            </w:r>
            <w:r w:rsidR="00AD1657" w:rsidRPr="00AB77B7">
              <w:rPr>
                <w:rFonts w:cs="Times New Roman"/>
                <w:szCs w:val="24"/>
              </w:rPr>
              <w:instrText xml:space="preserve"> SEQ Equation \* ARABIC \s 1 </w:instrText>
            </w:r>
            <w:r w:rsidR="00AD1657" w:rsidRPr="00AB77B7">
              <w:rPr>
                <w:rFonts w:cs="Times New Roman"/>
                <w:szCs w:val="24"/>
              </w:rPr>
              <w:fldChar w:fldCharType="separate"/>
            </w:r>
            <w:r w:rsidR="006D062E">
              <w:rPr>
                <w:rFonts w:cs="Times New Roman"/>
                <w:noProof/>
                <w:szCs w:val="24"/>
              </w:rPr>
              <w:t>26</w:t>
            </w:r>
            <w:r w:rsidR="00AD1657" w:rsidRPr="00AB77B7">
              <w:rPr>
                <w:rFonts w:cs="Times New Roman"/>
                <w:szCs w:val="24"/>
              </w:rPr>
              <w:fldChar w:fldCharType="end"/>
            </w:r>
            <w:r w:rsidRPr="00AB77B7">
              <w:rPr>
                <w:rFonts w:cs="Times New Roman"/>
                <w:szCs w:val="24"/>
              </w:rPr>
              <w:t>)</w:t>
            </w:r>
            <w:bookmarkEnd w:id="244"/>
          </w:p>
        </w:tc>
      </w:tr>
    </w:tbl>
    <w:p w14:paraId="57598B82" w14:textId="3FFD6BB2" w:rsidR="008A5940" w:rsidRPr="00AB77B7" w:rsidRDefault="00611090" w:rsidP="00182830">
      <w:pPr>
        <w:rPr>
          <w:rFonts w:cs="Times New Roman"/>
        </w:rPr>
      </w:pPr>
      <w:r w:rsidRPr="00AB77B7">
        <w:rPr>
          <w:rFonts w:cs="Times New Roman"/>
        </w:rPr>
        <w:lastRenderedPageBreak/>
        <w:t xml:space="preserve">For slope changing </w:t>
      </w:r>
      <w:r w:rsidRPr="00AB77B7">
        <w:rPr>
          <w:rFonts w:cs="Times New Roman"/>
          <w:szCs w:val="24"/>
        </w:rPr>
        <w:t xml:space="preserve">period </w:t>
      </w:r>
      <w:r w:rsidRPr="00AB77B7">
        <w:rPr>
          <w:rFonts w:ascii="Cambria Math" w:hAnsi="Cambria Math" w:cs="Cambria Math"/>
          <w:szCs w:val="24"/>
        </w:rPr>
        <w:t>①</w:t>
      </w:r>
      <w:r w:rsidRPr="00AB77B7">
        <w:rPr>
          <w:rFonts w:cs="Times New Roman"/>
        </w:rPr>
        <w:t xml:space="preserve"> </w:t>
      </w:r>
      <w:r w:rsidR="00F678B5" w:rsidRPr="00AB77B7">
        <w:rPr>
          <w:rFonts w:cs="Times New Roman"/>
        </w:rPr>
        <w:t xml:space="preserve"> </w:t>
      </w:r>
      <w:r w:rsidRPr="00AB77B7">
        <w:rPr>
          <w:rFonts w:cs="Times New Roman"/>
        </w:rPr>
        <w:t xml:space="preserve">in </w:t>
      </w:r>
      <w:r w:rsidRPr="00AB77B7">
        <w:rPr>
          <w:rFonts w:cs="Times New Roman"/>
        </w:rPr>
        <w:fldChar w:fldCharType="begin"/>
      </w:r>
      <w:r w:rsidRPr="00AB77B7">
        <w:rPr>
          <w:rFonts w:cs="Times New Roman"/>
        </w:rPr>
        <w:instrText xml:space="preserve"> REF _Ref495477109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3.30</w:t>
      </w:r>
      <w:r w:rsidRPr="00AB77B7">
        <w:rPr>
          <w:rFonts w:cs="Times New Roman"/>
        </w:rPr>
        <w:fldChar w:fldCharType="end"/>
      </w:r>
      <w:r w:rsidR="006D6565" w:rsidRPr="00AB77B7">
        <w:rPr>
          <w:rFonts w:cs="Times New Roman"/>
        </w:rPr>
        <w:t xml:space="preserve">, </w:t>
      </w:r>
      <m:oMath>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DC</m:t>
            </m:r>
          </m:sub>
        </m:sSub>
      </m:oMath>
      <w:r w:rsidR="006D6565" w:rsidRPr="00AB77B7">
        <w:rPr>
          <w:rFonts w:cs="Times New Roman"/>
        </w:rPr>
        <w:t xml:space="preserve"> supplied on phase A due to the</w:t>
      </w:r>
      <w:r w:rsidR="004C7692" w:rsidRPr="00AB77B7">
        <w:rPr>
          <w:rFonts w:cs="Times New Roman"/>
        </w:rPr>
        <w:t xml:space="preserve"> (1, -1, 1)</w:t>
      </w:r>
      <w:r w:rsidR="006D6565" w:rsidRPr="00AB77B7">
        <w:rPr>
          <w:rFonts w:cs="Times New Roman"/>
        </w:rPr>
        <w:t xml:space="preserve"> switching states in the inverter, together with a negative close-to-peak back-EMF</w:t>
      </w:r>
      <w:r w:rsidR="00AE10DC" w:rsidRPr="00AB77B7">
        <w:rPr>
          <w:rFonts w:cs="Times New Roman"/>
        </w:rPr>
        <w:t xml:space="preserve"> (-33.67</w:t>
      </w:r>
      <w:r w:rsidR="00774FC1" w:rsidRPr="00AB77B7">
        <w:rPr>
          <w:rFonts w:cs="Times New Roman"/>
        </w:rPr>
        <w:t>V at time 0.0202s)</w:t>
      </w:r>
      <w:r w:rsidR="006D6565" w:rsidRPr="00AB77B7">
        <w:rPr>
          <w:rFonts w:cs="Times New Roman"/>
        </w:rPr>
        <w:t xml:space="preserve">, </w:t>
      </w:r>
      <w:r w:rsidR="008A5940" w:rsidRPr="00AB77B7">
        <w:rPr>
          <w:rFonts w:cs="Times New Roman"/>
        </w:rPr>
        <w:t xml:space="preserve">results in </w:t>
      </w:r>
      <w:r w:rsidR="006D6565" w:rsidRPr="00AB77B7">
        <w:rPr>
          <w:rFonts w:cs="Times New Roman"/>
        </w:rPr>
        <w:t>a relatively fast positive increment of phase current</w:t>
      </w:r>
      <w:r w:rsidR="00FA79F0" w:rsidRPr="00AB77B7">
        <w:rPr>
          <w:rFonts w:cs="Times New Roman"/>
        </w:rPr>
        <w:t xml:space="preserve">, which has a rate of </w:t>
      </w:r>
      <m:oMath>
        <m:r>
          <w:rPr>
            <w:rFonts w:ascii="Cambria Math" w:hAnsi="Cambria Math" w:cs="Times New Roman"/>
          </w:rPr>
          <m:t>3.81×</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7</m:t>
            </m:r>
          </m:sup>
        </m:sSup>
        <m:r>
          <m:rPr>
            <m:sty m:val="p"/>
          </m:rPr>
          <w:rPr>
            <w:rFonts w:ascii="Cambria Math" w:hAnsi="Cambria Math" w:cs="Times New Roman"/>
          </w:rPr>
          <m:t>A/s</m:t>
        </m:r>
      </m:oMath>
      <w:r w:rsidR="00774FC1" w:rsidRPr="00AB77B7">
        <w:rPr>
          <w:rFonts w:cs="Times New Roman"/>
        </w:rPr>
        <w:t xml:space="preserve"> at 0.0202s</w:t>
      </w:r>
      <w:r w:rsidR="006D6565" w:rsidRPr="00AB77B7">
        <w:rPr>
          <w:rFonts w:cs="Times New Roman"/>
        </w:rPr>
        <w:t xml:space="preserve">. </w:t>
      </w:r>
      <w:r w:rsidR="004C7692" w:rsidRPr="00AB77B7">
        <w:rPr>
          <w:rFonts w:cs="Times New Roman"/>
        </w:rPr>
        <w:t xml:space="preserve">Since phase A switches slightly earlier </w:t>
      </w:r>
      <w:r w:rsidR="00E860D0" w:rsidRPr="00AB77B7">
        <w:rPr>
          <w:rFonts w:cs="Times New Roman"/>
        </w:rPr>
        <w:t xml:space="preserve">to 1 than phase C, which can be seen from the figure, there is a </w:t>
      </w:r>
      <w:r w:rsidR="008A5940" w:rsidRPr="00AB77B7">
        <w:rPr>
          <w:rFonts w:cs="Times New Roman"/>
        </w:rPr>
        <w:t xml:space="preserve">small </w:t>
      </w:r>
      <w:r w:rsidR="00E860D0" w:rsidRPr="00AB77B7">
        <w:rPr>
          <w:rFonts w:cs="Times New Roman"/>
        </w:rPr>
        <w:t xml:space="preserve">slope changing period caused by real switching in phase A with a (1, -1, -1) state and </w:t>
      </w:r>
      <m:oMath>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3</m:t>
            </m:r>
          </m:den>
        </m:f>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DC</m:t>
            </m:r>
          </m:sub>
        </m:sSub>
      </m:oMath>
      <w:r w:rsidR="00E860D0" w:rsidRPr="00AB77B7">
        <w:rPr>
          <w:rFonts w:cs="Times New Roman"/>
        </w:rPr>
        <w:t xml:space="preserve"> supply, i.e. faster current increasing, before period </w:t>
      </w:r>
      <w:r w:rsidR="00E860D0" w:rsidRPr="00AB77B7">
        <w:rPr>
          <w:rFonts w:ascii="Cambria Math" w:hAnsi="Cambria Math" w:cs="Cambria Math"/>
          <w:szCs w:val="24"/>
        </w:rPr>
        <w:t>①</w:t>
      </w:r>
      <w:r w:rsidR="00E860D0" w:rsidRPr="00AB77B7">
        <w:rPr>
          <w:rFonts w:cs="Times New Roman"/>
          <w:szCs w:val="24"/>
        </w:rPr>
        <w:t>. These two periods together</w:t>
      </w:r>
      <w:r w:rsidR="00E860D0" w:rsidRPr="00AB77B7">
        <w:rPr>
          <w:rFonts w:cs="Times New Roman"/>
        </w:rPr>
        <w:t xml:space="preserve"> </w:t>
      </w:r>
      <w:r w:rsidR="004C7692" w:rsidRPr="00AB77B7">
        <w:rPr>
          <w:rFonts w:cs="Times New Roman"/>
        </w:rPr>
        <w:t xml:space="preserve">drag the current back from the negative hysteresis band </w:t>
      </w:r>
      <w:r w:rsidR="00E860D0" w:rsidRPr="00AB77B7">
        <w:rPr>
          <w:rFonts w:cs="Times New Roman"/>
        </w:rPr>
        <w:t>to the comman</w:t>
      </w:r>
      <w:r w:rsidR="00774FC1" w:rsidRPr="00AB77B7">
        <w:rPr>
          <w:rFonts w:cs="Times New Roman"/>
        </w:rPr>
        <w:t>d current, which has a lower rate of change (</w:t>
      </w:r>
      <m:oMath>
        <m:r>
          <w:rPr>
            <w:rFonts w:ascii="Cambria Math" w:hAnsi="Cambria Math" w:cs="Times New Roman"/>
          </w:rPr>
          <m:t>1.53×</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7</m:t>
            </m:r>
          </m:sup>
        </m:sSup>
        <m:r>
          <m:rPr>
            <m:sty m:val="p"/>
          </m:rPr>
          <w:rPr>
            <w:rFonts w:ascii="Cambria Math" w:hAnsi="Cambria Math" w:cs="Times New Roman"/>
          </w:rPr>
          <m:t>A/s</m:t>
        </m:r>
      </m:oMath>
      <w:r w:rsidR="00774FC1" w:rsidRPr="00AB77B7">
        <w:rPr>
          <w:rFonts w:cs="Times New Roman"/>
        </w:rPr>
        <w:t xml:space="preserve"> at 0.0202s)</w:t>
      </w:r>
      <w:r w:rsidR="00E860D0" w:rsidRPr="00AB77B7">
        <w:rPr>
          <w:rFonts w:cs="Times New Roman"/>
        </w:rPr>
        <w:t>.</w:t>
      </w:r>
      <w:r w:rsidR="001D1051" w:rsidRPr="00AB77B7">
        <w:rPr>
          <w:rFonts w:cs="Times New Roman"/>
        </w:rPr>
        <w:t xml:space="preserve"> </w:t>
      </w:r>
      <w:r w:rsidR="00211C60" w:rsidRPr="00AB77B7">
        <w:rPr>
          <w:rFonts w:cs="Times New Roman"/>
        </w:rPr>
        <w:t xml:space="preserve">At the end of period </w:t>
      </w:r>
      <w:r w:rsidR="00211C60" w:rsidRPr="00AB77B7">
        <w:rPr>
          <w:rFonts w:ascii="Cambria Math" w:hAnsi="Cambria Math" w:cs="Cambria Math"/>
          <w:szCs w:val="24"/>
        </w:rPr>
        <w:t>①</w:t>
      </w:r>
      <w:r w:rsidR="00211C60" w:rsidRPr="00AB77B7">
        <w:rPr>
          <w:rFonts w:cs="Times New Roman"/>
          <w:szCs w:val="24"/>
        </w:rPr>
        <w:t xml:space="preserve">, </w:t>
      </w:r>
      <w:r w:rsidR="00211C60" w:rsidRPr="00AB77B7">
        <w:rPr>
          <w:rFonts w:cs="Times New Roman"/>
        </w:rPr>
        <w:t>b</w:t>
      </w:r>
      <w:r w:rsidR="00E860D0" w:rsidRPr="00AB77B7">
        <w:rPr>
          <w:rFonts w:cs="Times New Roman"/>
        </w:rPr>
        <w:t xml:space="preserve">efore the phase current </w:t>
      </w:r>
      <w:r w:rsidR="008A5940" w:rsidRPr="00AB77B7">
        <w:rPr>
          <w:rFonts w:cs="Times New Roman"/>
        </w:rPr>
        <w:t xml:space="preserve">reaches </w:t>
      </w:r>
      <w:r w:rsidR="00E860D0" w:rsidRPr="00AB77B7">
        <w:rPr>
          <w:rFonts w:cs="Times New Roman"/>
        </w:rPr>
        <w:t>the positive ba</w:t>
      </w:r>
      <w:r w:rsidR="001B7A1E" w:rsidRPr="00AB77B7">
        <w:rPr>
          <w:rFonts w:cs="Times New Roman"/>
        </w:rPr>
        <w:t xml:space="preserve">nd to </w:t>
      </w:r>
      <w:r w:rsidR="008A5940" w:rsidRPr="00AB77B7">
        <w:rPr>
          <w:rFonts w:cs="Times New Roman"/>
        </w:rPr>
        <w:t xml:space="preserve">cause </w:t>
      </w:r>
      <w:r w:rsidR="001B7A1E" w:rsidRPr="00AB77B7">
        <w:rPr>
          <w:rFonts w:cs="Times New Roman"/>
        </w:rPr>
        <w:t>another switching</w:t>
      </w:r>
      <w:r w:rsidR="008A5940" w:rsidRPr="00AB77B7">
        <w:rPr>
          <w:rFonts w:cs="Times New Roman"/>
        </w:rPr>
        <w:t xml:space="preserve"> event</w:t>
      </w:r>
      <w:r w:rsidR="001B7A1E" w:rsidRPr="00AB77B7">
        <w:rPr>
          <w:rFonts w:cs="Times New Roman"/>
        </w:rPr>
        <w:t xml:space="preserve">, the switch of phase B from -1 to 1 drops the phase A supply voltage from </w:t>
      </w:r>
      <m:oMath>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DC</m:t>
            </m:r>
          </m:sub>
        </m:sSub>
      </m:oMath>
      <w:r w:rsidR="001B7A1E" w:rsidRPr="00AB77B7">
        <w:rPr>
          <w:rFonts w:cs="Times New Roman"/>
        </w:rPr>
        <w:t xml:space="preserve"> to 0. </w:t>
      </w:r>
      <w:r w:rsidR="004406B8" w:rsidRPr="00AB77B7">
        <w:rPr>
          <w:rFonts w:cs="Times New Roman"/>
        </w:rPr>
        <w:t>With no supply voltage, t</w:t>
      </w:r>
      <w:r w:rsidR="001B7A1E" w:rsidRPr="00AB77B7">
        <w:rPr>
          <w:rFonts w:cs="Times New Roman"/>
        </w:rPr>
        <w:t>he increase of the generated current</w:t>
      </w:r>
      <w:r w:rsidR="004406B8" w:rsidRPr="00AB77B7">
        <w:rPr>
          <w:rFonts w:cs="Times New Roman"/>
        </w:rPr>
        <w:t xml:space="preserve"> is now only</w:t>
      </w:r>
      <w:r w:rsidR="001B7A1E" w:rsidRPr="00AB77B7">
        <w:rPr>
          <w:rFonts w:cs="Times New Roman"/>
        </w:rPr>
        <w:t xml:space="preserve"> </w:t>
      </w:r>
      <w:r w:rsidR="004406B8" w:rsidRPr="00AB77B7">
        <w:rPr>
          <w:rFonts w:cs="Times New Roman"/>
        </w:rPr>
        <w:t xml:space="preserve">driven </w:t>
      </w:r>
      <w:r w:rsidR="001B7A1E" w:rsidRPr="00AB77B7">
        <w:rPr>
          <w:rFonts w:cs="Times New Roman"/>
        </w:rPr>
        <w:t xml:space="preserve">by the </w:t>
      </w:r>
      <w:r w:rsidR="00BA2B51" w:rsidRPr="00AB77B7">
        <w:rPr>
          <w:rFonts w:cs="Times New Roman"/>
        </w:rPr>
        <w:t>negative back-EMF, which itself also has a reduced magnitude</w:t>
      </w:r>
      <w:r w:rsidR="000B1C11" w:rsidRPr="00AB77B7">
        <w:rPr>
          <w:rFonts w:cs="Times New Roman"/>
        </w:rPr>
        <w:t xml:space="preserve"> a</w:t>
      </w:r>
      <w:r w:rsidR="00AE10DC" w:rsidRPr="00AB77B7">
        <w:rPr>
          <w:rFonts w:cs="Times New Roman"/>
        </w:rPr>
        <w:t>round -26.59</w:t>
      </w:r>
      <w:r w:rsidR="00E317CC" w:rsidRPr="00AB77B7">
        <w:rPr>
          <w:rFonts w:cs="Times New Roman"/>
        </w:rPr>
        <w:t xml:space="preserve">V during that period. Therefore, the </w:t>
      </w:r>
      <w:r w:rsidR="00540847" w:rsidRPr="00AB77B7">
        <w:rPr>
          <w:rFonts w:cs="Times New Roman"/>
        </w:rPr>
        <w:t>rate of change</w:t>
      </w:r>
      <w:r w:rsidR="00E317CC" w:rsidRPr="00AB77B7">
        <w:rPr>
          <w:rFonts w:cs="Times New Roman"/>
        </w:rPr>
        <w:t xml:space="preserve"> is reduced to </w:t>
      </w:r>
      <w:r w:rsidR="000B1C11" w:rsidRPr="00AB77B7">
        <w:rPr>
          <w:rFonts w:cs="Times New Roman"/>
        </w:rPr>
        <w:t xml:space="preserve">around </w:t>
      </w:r>
      <m:oMath>
        <m:r>
          <w:rPr>
            <w:rFonts w:ascii="Cambria Math" w:hAnsi="Cambria Math" w:cs="Times New Roman"/>
          </w:rPr>
          <m:t>4.89×</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6</m:t>
            </m:r>
          </m:sup>
        </m:sSup>
        <m:r>
          <m:rPr>
            <m:sty m:val="p"/>
          </m:rPr>
          <w:rPr>
            <w:rFonts w:ascii="Cambria Math" w:hAnsi="Cambria Math" w:cs="Times New Roman"/>
          </w:rPr>
          <m:t>A/s</m:t>
        </m:r>
      </m:oMath>
      <w:r w:rsidR="00E317CC" w:rsidRPr="00AB77B7">
        <w:rPr>
          <w:rFonts w:cs="Times New Roman"/>
        </w:rPr>
        <w:t xml:space="preserve"> during </w:t>
      </w:r>
      <w:r w:rsidR="00211C60" w:rsidRPr="00AB77B7">
        <w:rPr>
          <w:rFonts w:cs="Times New Roman"/>
        </w:rPr>
        <w:t>the</w:t>
      </w:r>
      <w:r w:rsidR="00E317CC" w:rsidRPr="00AB77B7">
        <w:rPr>
          <w:rFonts w:cs="Times New Roman"/>
        </w:rPr>
        <w:t xml:space="preserve"> period, which is lower than the rate of </w:t>
      </w:r>
      <w:r w:rsidR="00540847" w:rsidRPr="00AB77B7">
        <w:rPr>
          <w:rFonts w:cs="Times New Roman"/>
        </w:rPr>
        <w:t>change</w:t>
      </w:r>
      <w:r w:rsidR="00E317CC" w:rsidRPr="00AB77B7">
        <w:rPr>
          <w:rFonts w:cs="Times New Roman"/>
        </w:rPr>
        <w:t xml:space="preserve"> of command current</w:t>
      </w:r>
      <w:r w:rsidR="00540847" w:rsidRPr="00AB77B7">
        <w:rPr>
          <w:rFonts w:cs="Times New Roman"/>
        </w:rPr>
        <w:t xml:space="preserve"> (</w:t>
      </w:r>
      <w:r w:rsidR="00E317CC" w:rsidRPr="00AB77B7">
        <w:rPr>
          <w:rFonts w:cs="Times New Roman"/>
        </w:rPr>
        <w:t xml:space="preserve">around </w:t>
      </w:r>
      <m:oMath>
        <m:r>
          <w:rPr>
            <w:rFonts w:ascii="Cambria Math" w:hAnsi="Cambria Math" w:cs="Times New Roman"/>
          </w:rPr>
          <m:t>2.05×</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7</m:t>
            </m:r>
          </m:sup>
        </m:sSup>
        <m:r>
          <m:rPr>
            <m:sty m:val="p"/>
          </m:rPr>
          <w:rPr>
            <w:rFonts w:ascii="Cambria Math" w:hAnsi="Cambria Math" w:cs="Times New Roman"/>
          </w:rPr>
          <m:t>A/s</m:t>
        </m:r>
      </m:oMath>
      <w:r w:rsidR="00540847" w:rsidRPr="00AB77B7">
        <w:rPr>
          <w:rFonts w:cs="Times New Roman"/>
        </w:rPr>
        <w:t>)</w:t>
      </w:r>
      <w:r w:rsidR="00E317CC" w:rsidRPr="00AB77B7">
        <w:rPr>
          <w:rFonts w:cs="Times New Roman"/>
        </w:rPr>
        <w:t xml:space="preserve">. This </w:t>
      </w:r>
      <w:r w:rsidR="00BA2B51" w:rsidRPr="00AB77B7">
        <w:rPr>
          <w:rFonts w:cs="Times New Roman"/>
        </w:rPr>
        <w:t>l</w:t>
      </w:r>
      <w:r w:rsidR="00E317CC" w:rsidRPr="00AB77B7">
        <w:rPr>
          <w:rFonts w:cs="Times New Roman"/>
        </w:rPr>
        <w:t xml:space="preserve">eads to </w:t>
      </w:r>
      <w:r w:rsidR="008A5940" w:rsidRPr="00AB77B7">
        <w:rPr>
          <w:rFonts w:cs="Times New Roman"/>
        </w:rPr>
        <w:t xml:space="preserve">the actual </w:t>
      </w:r>
      <w:r w:rsidR="00E317CC" w:rsidRPr="00AB77B7">
        <w:rPr>
          <w:rFonts w:cs="Times New Roman"/>
        </w:rPr>
        <w:t xml:space="preserve">current </w:t>
      </w:r>
      <w:r w:rsidR="008A5940" w:rsidRPr="00AB77B7">
        <w:rPr>
          <w:rFonts w:cs="Times New Roman"/>
        </w:rPr>
        <w:t xml:space="preserve">converging with </w:t>
      </w:r>
      <w:r w:rsidR="00E317CC" w:rsidRPr="00AB77B7">
        <w:rPr>
          <w:rFonts w:cs="Times New Roman"/>
        </w:rPr>
        <w:t>the command without inducing another switching</w:t>
      </w:r>
      <w:r w:rsidR="00211C60" w:rsidRPr="00AB77B7">
        <w:rPr>
          <w:rFonts w:cs="Times New Roman"/>
        </w:rPr>
        <w:t xml:space="preserve"> in phase A. The</w:t>
      </w:r>
      <w:r w:rsidR="008A5940" w:rsidRPr="00AB77B7">
        <w:rPr>
          <w:rFonts w:cs="Times New Roman"/>
        </w:rPr>
        <w:t xml:space="preserve">re follows </w:t>
      </w:r>
      <w:r w:rsidR="00211C60" w:rsidRPr="00AB77B7">
        <w:rPr>
          <w:rFonts w:cs="Times New Roman"/>
        </w:rPr>
        <w:t xml:space="preserve">several similar </w:t>
      </w:r>
      <w:r w:rsidR="008A5940" w:rsidRPr="00AB77B7">
        <w:rPr>
          <w:rFonts w:cs="Times New Roman"/>
        </w:rPr>
        <w:t xml:space="preserve">interaction </w:t>
      </w:r>
      <w:r w:rsidR="00540847" w:rsidRPr="00AB77B7">
        <w:rPr>
          <w:rFonts w:cs="Times New Roman"/>
        </w:rPr>
        <w:t>caused by switching states variation</w:t>
      </w:r>
      <w:r w:rsidR="008A5940" w:rsidRPr="00AB77B7">
        <w:rPr>
          <w:rFonts w:cs="Times New Roman"/>
        </w:rPr>
        <w:t xml:space="preserve"> which</w:t>
      </w:r>
      <w:r w:rsidR="00540847" w:rsidRPr="00AB77B7">
        <w:rPr>
          <w:rFonts w:cs="Times New Roman"/>
        </w:rPr>
        <w:t xml:space="preserve"> </w:t>
      </w:r>
      <w:r w:rsidR="000E6DD2" w:rsidRPr="00AB77B7">
        <w:rPr>
          <w:rFonts w:cs="Times New Roman"/>
        </w:rPr>
        <w:t>manage</w:t>
      </w:r>
      <w:r w:rsidR="008A5940" w:rsidRPr="00AB77B7">
        <w:rPr>
          <w:rFonts w:cs="Times New Roman"/>
        </w:rPr>
        <w:t>s</w:t>
      </w:r>
      <w:r w:rsidR="000E6DD2" w:rsidRPr="00AB77B7">
        <w:rPr>
          <w:rFonts w:cs="Times New Roman"/>
        </w:rPr>
        <w:t xml:space="preserve"> to </w:t>
      </w:r>
      <w:r w:rsidR="00540847" w:rsidRPr="00AB77B7">
        <w:rPr>
          <w:rFonts w:cs="Times New Roman"/>
        </w:rPr>
        <w:t xml:space="preserve">keep the </w:t>
      </w:r>
      <w:r w:rsidR="008A5940" w:rsidRPr="00AB77B7">
        <w:rPr>
          <w:rFonts w:cs="Times New Roman"/>
        </w:rPr>
        <w:t xml:space="preserve">current </w:t>
      </w:r>
      <w:r w:rsidR="00540847" w:rsidRPr="00AB77B7">
        <w:rPr>
          <w:rFonts w:cs="Times New Roman"/>
        </w:rPr>
        <w:t xml:space="preserve">error between the two hysteresis band without </w:t>
      </w:r>
      <w:r w:rsidR="008A5940" w:rsidRPr="00AB77B7">
        <w:rPr>
          <w:rFonts w:cs="Times New Roman"/>
        </w:rPr>
        <w:t xml:space="preserve">causing </w:t>
      </w:r>
      <w:r w:rsidR="00540847" w:rsidRPr="00AB77B7">
        <w:rPr>
          <w:rFonts w:cs="Times New Roman"/>
        </w:rPr>
        <w:t>another switching event in phase A</w:t>
      </w:r>
      <w:r w:rsidR="000E6DD2" w:rsidRPr="00AB77B7">
        <w:rPr>
          <w:rFonts w:cs="Times New Roman"/>
        </w:rPr>
        <w:t xml:space="preserve">. </w:t>
      </w:r>
    </w:p>
    <w:p w14:paraId="53ED3EF7" w14:textId="379D928E" w:rsidR="001E4D17" w:rsidRPr="00AB77B7" w:rsidRDefault="00045776" w:rsidP="00182830">
      <w:pPr>
        <w:rPr>
          <w:rFonts w:cs="Times New Roman"/>
          <w:lang w:val="en-US"/>
        </w:rPr>
      </w:pPr>
      <w:r w:rsidRPr="00AB77B7">
        <w:rPr>
          <w:rFonts w:cs="Times New Roman"/>
        </w:rPr>
        <w:fldChar w:fldCharType="begin"/>
      </w:r>
      <w:r w:rsidRPr="00AB77B7">
        <w:rPr>
          <w:rFonts w:cs="Times New Roman"/>
        </w:rPr>
        <w:instrText xml:space="preserve"> REF _Ref495414807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3.29</w:t>
      </w:r>
      <w:r w:rsidRPr="00AB77B7">
        <w:rPr>
          <w:rFonts w:cs="Times New Roman"/>
        </w:rPr>
        <w:fldChar w:fldCharType="end"/>
      </w:r>
      <w:r w:rsidRPr="00AB77B7">
        <w:rPr>
          <w:rFonts w:cs="Times New Roman"/>
        </w:rPr>
        <w:t xml:space="preserve"> </w:t>
      </w:r>
      <w:r w:rsidR="008A5940" w:rsidRPr="00AB77B7">
        <w:rPr>
          <w:rFonts w:cs="Times New Roman"/>
        </w:rPr>
        <w:t xml:space="preserve">also demonstrates </w:t>
      </w:r>
      <w:r w:rsidRPr="00AB77B7">
        <w:rPr>
          <w:rFonts w:cs="Times New Roman"/>
        </w:rPr>
        <w:t xml:space="preserve">that there </w:t>
      </w:r>
      <w:r w:rsidR="008A5940" w:rsidRPr="00AB77B7">
        <w:rPr>
          <w:rFonts w:cs="Times New Roman"/>
        </w:rPr>
        <w:t xml:space="preserve">are a </w:t>
      </w:r>
      <w:r w:rsidRPr="00AB77B7">
        <w:rPr>
          <w:rFonts w:cs="Times New Roman"/>
        </w:rPr>
        <w:t xml:space="preserve">significant </w:t>
      </w:r>
      <w:r w:rsidR="008A5940" w:rsidRPr="00AB77B7">
        <w:rPr>
          <w:rFonts w:cs="Times New Roman"/>
        </w:rPr>
        <w:t xml:space="preserve">number </w:t>
      </w:r>
      <w:r w:rsidRPr="00AB77B7">
        <w:rPr>
          <w:rFonts w:cs="Times New Roman"/>
        </w:rPr>
        <w:t xml:space="preserve">of slope changing periods where zero </w:t>
      </w:r>
      <w:r w:rsidR="00614B07" w:rsidRPr="00AB77B7">
        <w:rPr>
          <w:rFonts w:cs="Times New Roman"/>
        </w:rPr>
        <w:t xml:space="preserve">space vector </w:t>
      </w:r>
      <w:r w:rsidR="008A5940" w:rsidRPr="00AB77B7">
        <w:rPr>
          <w:rFonts w:cs="Times New Roman"/>
        </w:rPr>
        <w:t>is present and</w:t>
      </w:r>
      <w:r w:rsidRPr="00AB77B7">
        <w:rPr>
          <w:rFonts w:cs="Times New Roman"/>
        </w:rPr>
        <w:t xml:space="preserve"> </w:t>
      </w:r>
      <w:r w:rsidR="004D5BDF" w:rsidRPr="00AB77B7">
        <w:rPr>
          <w:rFonts w:cs="Times New Roman"/>
        </w:rPr>
        <w:t xml:space="preserve">the rate of change of generated current is driven by the back-EMF. This, </w:t>
      </w:r>
      <w:r w:rsidR="00614B07" w:rsidRPr="00AB77B7">
        <w:rPr>
          <w:rFonts w:cs="Times New Roman"/>
        </w:rPr>
        <w:t>to</w:t>
      </w:r>
      <w:r w:rsidR="004D5BDF" w:rsidRPr="00AB77B7">
        <w:rPr>
          <w:rFonts w:cs="Times New Roman"/>
        </w:rPr>
        <w:t xml:space="preserve"> some extent, </w:t>
      </w:r>
      <w:r w:rsidR="001D43FF" w:rsidRPr="00AB77B7">
        <w:rPr>
          <w:rFonts w:cs="Times New Roman"/>
        </w:rPr>
        <w:t xml:space="preserve">provides an insight into the </w:t>
      </w:r>
      <w:r w:rsidR="004D5BDF" w:rsidRPr="00AB77B7">
        <w:rPr>
          <w:rFonts w:cs="Times New Roman"/>
        </w:rPr>
        <w:t xml:space="preserve"> low </w:t>
      </w:r>
      <w:r w:rsidR="001D43FF" w:rsidRPr="00AB77B7">
        <w:rPr>
          <w:rFonts w:cs="Times New Roman"/>
        </w:rPr>
        <w:t xml:space="preserve">value of the </w:t>
      </w:r>
      <w:r w:rsidR="004D5BDF" w:rsidRPr="00AB77B7">
        <w:rPr>
          <w:rFonts w:cs="Times New Roman"/>
        </w:rPr>
        <w:t xml:space="preserve">weighted mean voltage coefficient </w:t>
      </w:r>
      <m:oMath>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m:t>
            </m:r>
          </m:sup>
        </m:sSup>
      </m:oMath>
      <w:r w:rsidR="004D5BDF" w:rsidRPr="00AB77B7">
        <w:rPr>
          <w:rFonts w:cs="Times New Roman"/>
          <w:szCs w:val="24"/>
        </w:rPr>
        <w:t xml:space="preserve"> in equation </w:t>
      </w:r>
      <w:r w:rsidR="004D5BDF" w:rsidRPr="00AB77B7">
        <w:rPr>
          <w:rFonts w:cs="Times New Roman"/>
          <w:szCs w:val="24"/>
        </w:rPr>
        <w:fldChar w:fldCharType="begin"/>
      </w:r>
      <w:r w:rsidR="004D5BDF" w:rsidRPr="00AB77B7">
        <w:rPr>
          <w:rFonts w:cs="Times New Roman"/>
          <w:szCs w:val="24"/>
        </w:rPr>
        <w:instrText xml:space="preserve"> REF _Ref493086436 \h </w:instrText>
      </w:r>
      <w:r w:rsidR="00AB77B7">
        <w:rPr>
          <w:rFonts w:cs="Times New Roman"/>
          <w:szCs w:val="24"/>
        </w:rPr>
        <w:instrText xml:space="preserve"> \* MERGEFORMAT </w:instrText>
      </w:r>
      <w:r w:rsidR="004D5BDF" w:rsidRPr="00AB77B7">
        <w:rPr>
          <w:rFonts w:cs="Times New Roman"/>
          <w:szCs w:val="24"/>
        </w:rPr>
      </w:r>
      <w:r w:rsidR="004D5BDF" w:rsidRPr="00AB77B7">
        <w:rPr>
          <w:rFonts w:cs="Times New Roman"/>
          <w:szCs w:val="24"/>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25</w:t>
      </w:r>
      <w:r w:rsidR="006D062E" w:rsidRPr="00AB77B7">
        <w:rPr>
          <w:rFonts w:cs="Times New Roman"/>
          <w:szCs w:val="24"/>
        </w:rPr>
        <w:t>)</w:t>
      </w:r>
      <w:r w:rsidR="004D5BDF" w:rsidRPr="00AB77B7">
        <w:rPr>
          <w:rFonts w:cs="Times New Roman"/>
          <w:szCs w:val="24"/>
        </w:rPr>
        <w:fldChar w:fldCharType="end"/>
      </w:r>
      <w:r w:rsidR="001D43FF" w:rsidRPr="00AB77B7">
        <w:rPr>
          <w:rFonts w:cs="Times New Roman"/>
          <w:szCs w:val="24"/>
        </w:rPr>
        <w:t>.</w:t>
      </w:r>
    </w:p>
    <w:p w14:paraId="4F9562F8" w14:textId="3310FF32" w:rsidR="008167B1" w:rsidRPr="00AB77B7" w:rsidRDefault="001936F7" w:rsidP="00182830">
      <w:pPr>
        <w:rPr>
          <w:rFonts w:cs="Times New Roman"/>
          <w:lang w:val="en-US"/>
        </w:rPr>
      </w:pPr>
      <w:r w:rsidRPr="00AB77B7">
        <w:rPr>
          <w:rFonts w:cs="Times New Roman"/>
          <w:lang w:val="en-US"/>
        </w:rPr>
        <w:t>Another phenomenon</w:t>
      </w:r>
      <w:r w:rsidR="008C4460" w:rsidRPr="00AB77B7">
        <w:rPr>
          <w:rFonts w:cs="Times New Roman"/>
          <w:lang w:val="en-US"/>
        </w:rPr>
        <w:t xml:space="preserve"> </w:t>
      </w:r>
      <w:r w:rsidR="001D43FF" w:rsidRPr="00AB77B7">
        <w:rPr>
          <w:rFonts w:cs="Times New Roman"/>
          <w:lang w:val="en-US"/>
        </w:rPr>
        <w:t xml:space="preserve">evident in </w:t>
      </w:r>
      <w:r w:rsidR="001D43FF" w:rsidRPr="00AB77B7">
        <w:rPr>
          <w:rFonts w:cs="Times New Roman"/>
          <w:lang w:val="en-US"/>
        </w:rPr>
        <w:fldChar w:fldCharType="begin"/>
      </w:r>
      <w:r w:rsidR="001D43FF" w:rsidRPr="00AB77B7">
        <w:rPr>
          <w:rFonts w:cs="Times New Roman"/>
          <w:lang w:val="en-US"/>
        </w:rPr>
        <w:instrText xml:space="preserve"> REF _Ref495414807 \h </w:instrText>
      </w:r>
      <w:r w:rsidR="00AB77B7">
        <w:rPr>
          <w:rFonts w:cs="Times New Roman"/>
          <w:lang w:val="en-US"/>
        </w:rPr>
        <w:instrText xml:space="preserve"> \* MERGEFORMAT </w:instrText>
      </w:r>
      <w:r w:rsidR="001D43FF" w:rsidRPr="00AB77B7">
        <w:rPr>
          <w:rFonts w:cs="Times New Roman"/>
          <w:lang w:val="en-US"/>
        </w:rPr>
      </w:r>
      <w:r w:rsidR="001D43FF" w:rsidRPr="00AB77B7">
        <w:rPr>
          <w:rFonts w:cs="Times New Roman"/>
          <w:lang w:val="en-US"/>
        </w:rPr>
        <w:fldChar w:fldCharType="separate"/>
      </w:r>
      <w:r w:rsidR="006D062E" w:rsidRPr="00AB77B7">
        <w:rPr>
          <w:rFonts w:cs="Times New Roman"/>
        </w:rPr>
        <w:t xml:space="preserve">Figure </w:t>
      </w:r>
      <w:r w:rsidR="006D062E">
        <w:rPr>
          <w:rFonts w:cs="Times New Roman"/>
          <w:noProof/>
        </w:rPr>
        <w:t>3.29</w:t>
      </w:r>
      <w:r w:rsidR="001D43FF" w:rsidRPr="00AB77B7">
        <w:rPr>
          <w:rFonts w:cs="Times New Roman"/>
          <w:lang w:val="en-US"/>
        </w:rPr>
        <w:fldChar w:fldCharType="end"/>
      </w:r>
      <w:r w:rsidR="001D43FF" w:rsidRPr="00AB77B7">
        <w:rPr>
          <w:rFonts w:cs="Times New Roman"/>
          <w:lang w:val="en-US"/>
        </w:rPr>
        <w:t xml:space="preserve"> is that the phase current occasionally </w:t>
      </w:r>
      <w:r w:rsidR="008C4460" w:rsidRPr="00AB77B7">
        <w:rPr>
          <w:rFonts w:cs="Times New Roman"/>
          <w:lang w:val="en-US"/>
        </w:rPr>
        <w:t>exceed</w:t>
      </w:r>
      <w:r w:rsidR="001D43FF" w:rsidRPr="00AB77B7">
        <w:rPr>
          <w:rFonts w:cs="Times New Roman"/>
          <w:lang w:val="en-US"/>
        </w:rPr>
        <w:t>s</w:t>
      </w:r>
      <w:r w:rsidR="008C4460" w:rsidRPr="00AB77B7">
        <w:rPr>
          <w:rFonts w:cs="Times New Roman"/>
          <w:lang w:val="en-US"/>
        </w:rPr>
        <w:t xml:space="preserve"> </w:t>
      </w:r>
      <w:r w:rsidR="001D43FF" w:rsidRPr="00AB77B7">
        <w:rPr>
          <w:rFonts w:cs="Times New Roman"/>
          <w:lang w:val="en-US"/>
        </w:rPr>
        <w:t>the uppe</w:t>
      </w:r>
      <w:r w:rsidR="008C4460" w:rsidRPr="00AB77B7">
        <w:rPr>
          <w:rFonts w:cs="Times New Roman"/>
          <w:lang w:val="en-US"/>
        </w:rPr>
        <w:t>r hysteresis band. This is also broug</w:t>
      </w:r>
      <w:r w:rsidR="00BA11CE" w:rsidRPr="00AB77B7">
        <w:rPr>
          <w:rFonts w:cs="Times New Roman"/>
          <w:lang w:val="en-US"/>
        </w:rPr>
        <w:t xml:space="preserve">ht by the </w:t>
      </w:r>
      <w:r w:rsidRPr="00AB77B7">
        <w:rPr>
          <w:rFonts w:cs="Times New Roman"/>
          <w:lang w:val="en-US"/>
        </w:rPr>
        <w:t>space vector switching process</w:t>
      </w:r>
      <w:r w:rsidR="00A64C45" w:rsidRPr="00AB77B7">
        <w:rPr>
          <w:rFonts w:cs="Times New Roman"/>
          <w:lang w:val="en-US"/>
        </w:rPr>
        <w:t>. T</w:t>
      </w:r>
      <w:r w:rsidRPr="00AB77B7">
        <w:rPr>
          <w:rFonts w:cs="Times New Roman"/>
          <w:lang w:val="en-US"/>
        </w:rPr>
        <w:t xml:space="preserve">wo </w:t>
      </w:r>
      <w:r w:rsidR="00D73BED" w:rsidRPr="00AB77B7">
        <w:rPr>
          <w:rFonts w:cs="Times New Roman"/>
          <w:lang w:val="en-US"/>
        </w:rPr>
        <w:t xml:space="preserve">examples in the </w:t>
      </w:r>
      <w:r w:rsidR="00A64C45" w:rsidRPr="00AB77B7">
        <w:rPr>
          <w:rFonts w:cs="Times New Roman"/>
          <w:lang w:val="en-US"/>
        </w:rPr>
        <w:t xml:space="preserve">interval </w:t>
      </w:r>
      <w:r w:rsidR="00D73BED" w:rsidRPr="00AB77B7">
        <w:rPr>
          <w:rFonts w:cs="Times New Roman"/>
          <w:lang w:val="en-US"/>
        </w:rPr>
        <w:t>between 0.018s and 0.019s are</w:t>
      </w:r>
      <w:r w:rsidRPr="00AB77B7">
        <w:rPr>
          <w:rFonts w:cs="Times New Roman"/>
          <w:lang w:val="en-US"/>
        </w:rPr>
        <w:t xml:space="preserve"> selected for investigation. </w:t>
      </w:r>
      <w:r w:rsidR="00D73BED" w:rsidRPr="00AB77B7">
        <w:rPr>
          <w:rFonts w:cs="Times New Roman"/>
          <w:lang w:val="en-US"/>
        </w:rPr>
        <w:fldChar w:fldCharType="begin"/>
      </w:r>
      <w:r w:rsidR="00D73BED" w:rsidRPr="00AB77B7">
        <w:rPr>
          <w:rFonts w:cs="Times New Roman"/>
          <w:lang w:val="en-US"/>
        </w:rPr>
        <w:instrText xml:space="preserve"> REF _Ref495502104 \h </w:instrText>
      </w:r>
      <w:r w:rsidR="00AB77B7">
        <w:rPr>
          <w:rFonts w:cs="Times New Roman"/>
          <w:lang w:val="en-US"/>
        </w:rPr>
        <w:instrText xml:space="preserve"> \* MERGEFORMAT </w:instrText>
      </w:r>
      <w:r w:rsidR="00D73BED" w:rsidRPr="00AB77B7">
        <w:rPr>
          <w:rFonts w:cs="Times New Roman"/>
          <w:lang w:val="en-US"/>
        </w:rPr>
      </w:r>
      <w:r w:rsidR="00D73BED" w:rsidRPr="00AB77B7">
        <w:rPr>
          <w:rFonts w:cs="Times New Roman"/>
          <w:lang w:val="en-US"/>
        </w:rPr>
        <w:fldChar w:fldCharType="separate"/>
      </w:r>
      <w:r w:rsidR="00F93DD1" w:rsidRPr="00AB77B7">
        <w:rPr>
          <w:rFonts w:cs="Times New Roman"/>
        </w:rPr>
        <w:t xml:space="preserve">Figure </w:t>
      </w:r>
      <w:r w:rsidR="00F93DD1">
        <w:rPr>
          <w:rFonts w:cs="Times New Roman"/>
          <w:noProof/>
        </w:rPr>
        <w:t>3.31</w:t>
      </w:r>
      <w:r w:rsidR="00D73BED" w:rsidRPr="00AB77B7">
        <w:rPr>
          <w:rFonts w:cs="Times New Roman"/>
          <w:lang w:val="en-US"/>
        </w:rPr>
        <w:fldChar w:fldCharType="end"/>
      </w:r>
      <w:r w:rsidR="00D73BED" w:rsidRPr="00AB77B7">
        <w:rPr>
          <w:rFonts w:cs="Times New Roman"/>
          <w:lang w:val="en-US"/>
        </w:rPr>
        <w:t xml:space="preserve"> shows the corresponding current waveform, error, and three-phase switching states</w:t>
      </w:r>
      <w:r w:rsidRPr="00AB77B7">
        <w:rPr>
          <w:rFonts w:cs="Times New Roman"/>
          <w:lang w:val="en-US"/>
        </w:rPr>
        <w:t xml:space="preserve"> during </w:t>
      </w:r>
      <w:r w:rsidR="00A64C45" w:rsidRPr="00AB77B7">
        <w:rPr>
          <w:rFonts w:cs="Times New Roman"/>
          <w:lang w:val="en-US"/>
        </w:rPr>
        <w:t>the interval</w:t>
      </w:r>
      <w:r w:rsidR="00D73BED" w:rsidRPr="00AB77B7">
        <w:rPr>
          <w:rFonts w:cs="Times New Roman"/>
          <w:lang w:val="en-US"/>
        </w:rPr>
        <w:t xml:space="preserve">. </w:t>
      </w:r>
      <w:r w:rsidR="008635AB" w:rsidRPr="00AB77B7">
        <w:rPr>
          <w:rFonts w:cs="Times New Roman"/>
          <w:lang w:val="en-US"/>
        </w:rPr>
        <w:t>I</w:t>
      </w:r>
      <w:r w:rsidRPr="00AB77B7">
        <w:rPr>
          <w:rFonts w:cs="Times New Roman"/>
          <w:lang w:val="en-US"/>
        </w:rPr>
        <w:t xml:space="preserve">n period </w:t>
      </w:r>
      <w:r w:rsidRPr="00AB77B7">
        <w:rPr>
          <w:rFonts w:ascii="Cambria Math" w:hAnsi="Cambria Math" w:cs="Cambria Math"/>
          <w:lang w:val="en-US"/>
        </w:rPr>
        <w:t>①</w:t>
      </w:r>
      <w:r w:rsidRPr="00AB77B7">
        <w:rPr>
          <w:rFonts w:cs="Times New Roman"/>
          <w:lang w:val="en-US"/>
        </w:rPr>
        <w:t xml:space="preserve"> in the figure, phase A is connected to the positive terminal of the DC supply</w:t>
      </w:r>
      <w:r w:rsidR="008635AB" w:rsidRPr="00AB77B7">
        <w:rPr>
          <w:rFonts w:cs="Times New Roman"/>
          <w:lang w:val="en-US"/>
        </w:rPr>
        <w:t xml:space="preserve"> with the upper switch of its leg on</w:t>
      </w:r>
      <w:r w:rsidRPr="00AB77B7">
        <w:rPr>
          <w:rFonts w:cs="Times New Roman"/>
          <w:lang w:val="en-US"/>
        </w:rPr>
        <w:t xml:space="preserve">, and </w:t>
      </w:r>
      <w:r w:rsidR="008635AB" w:rsidRPr="00AB77B7">
        <w:rPr>
          <w:rFonts w:cs="Times New Roman"/>
          <w:lang w:val="en-US"/>
        </w:rPr>
        <w:t xml:space="preserve">the algorithm of </w:t>
      </w:r>
      <w:r w:rsidR="00C368D7" w:rsidRPr="00AB77B7">
        <w:rPr>
          <w:rFonts w:cs="Times New Roman"/>
          <w:lang w:val="en-US"/>
        </w:rPr>
        <w:t>hysteresis control is that once the upper switch is on, the error between the generated current and command current will be compared with the upper band limit</w:t>
      </w:r>
      <w:r w:rsidR="00854927" w:rsidRPr="00AB77B7">
        <w:rPr>
          <w:rFonts w:cs="Times New Roman"/>
          <w:lang w:val="en-US"/>
        </w:rPr>
        <w:t xml:space="preserve"> </w:t>
      </w:r>
      <w:r w:rsidR="003E2014" w:rsidRPr="00AB77B7">
        <w:rPr>
          <w:rFonts w:cs="Times New Roman"/>
          <w:lang w:val="en-US"/>
        </w:rPr>
        <w:t xml:space="preserve">to </w:t>
      </w:r>
      <w:r w:rsidR="00206A68" w:rsidRPr="00AB77B7">
        <w:rPr>
          <w:rFonts w:cs="Times New Roman"/>
          <w:lang w:val="en-US"/>
        </w:rPr>
        <w:t xml:space="preserve">prevent </w:t>
      </w:r>
      <w:r w:rsidR="003E2014" w:rsidRPr="00AB77B7">
        <w:rPr>
          <w:rFonts w:cs="Times New Roman"/>
          <w:lang w:val="en-US"/>
        </w:rPr>
        <w:t>an over</w:t>
      </w:r>
      <w:r w:rsidR="00206A68" w:rsidRPr="00AB77B7">
        <w:rPr>
          <w:rFonts w:cs="Times New Roman"/>
          <w:lang w:val="en-US"/>
        </w:rPr>
        <w:t>-shoot</w:t>
      </w:r>
      <w:r w:rsidR="00E814BB" w:rsidRPr="00AB77B7">
        <w:rPr>
          <w:rFonts w:cs="Times New Roman"/>
          <w:lang w:val="en-US"/>
        </w:rPr>
        <w:t xml:space="preserve"> </w:t>
      </w:r>
      <w:r w:rsidR="003E2014" w:rsidRPr="00AB77B7">
        <w:rPr>
          <w:rFonts w:cs="Times New Roman"/>
          <w:lang w:val="en-US"/>
        </w:rPr>
        <w:t xml:space="preserve">of phase current due to connected positive supply voltage, </w:t>
      </w:r>
      <w:r w:rsidR="00C368D7" w:rsidRPr="00AB77B7">
        <w:rPr>
          <w:rFonts w:cs="Times New Roman"/>
          <w:lang w:val="en-US"/>
        </w:rPr>
        <w:t xml:space="preserve">and </w:t>
      </w:r>
      <w:r w:rsidR="008635AB" w:rsidRPr="00AB77B7">
        <w:rPr>
          <w:rFonts w:cs="Times New Roman"/>
          <w:lang w:val="en-US"/>
        </w:rPr>
        <w:t xml:space="preserve">the switching states </w:t>
      </w:r>
      <w:r w:rsidR="00206A68" w:rsidRPr="00AB77B7">
        <w:rPr>
          <w:rFonts w:cs="Times New Roman"/>
          <w:lang w:val="en-US"/>
        </w:rPr>
        <w:t xml:space="preserve">do </w:t>
      </w:r>
      <w:r w:rsidR="008635AB" w:rsidRPr="00AB77B7">
        <w:rPr>
          <w:rFonts w:cs="Times New Roman"/>
          <w:lang w:val="en-US"/>
        </w:rPr>
        <w:t xml:space="preserve">not change until </w:t>
      </w:r>
      <w:r w:rsidR="00C368D7" w:rsidRPr="00AB77B7">
        <w:rPr>
          <w:rFonts w:cs="Times New Roman"/>
          <w:lang w:val="en-US"/>
        </w:rPr>
        <w:t>th</w:t>
      </w:r>
      <w:r w:rsidR="00206A68" w:rsidRPr="00AB77B7">
        <w:rPr>
          <w:rFonts w:cs="Times New Roman"/>
          <w:lang w:val="en-US"/>
        </w:rPr>
        <w:t>e upper</w:t>
      </w:r>
      <w:r w:rsidR="00C368D7" w:rsidRPr="00AB77B7">
        <w:rPr>
          <w:rFonts w:cs="Times New Roman"/>
          <w:lang w:val="en-US"/>
        </w:rPr>
        <w:t xml:space="preserve"> limit </w:t>
      </w:r>
      <w:r w:rsidR="00206A68" w:rsidRPr="00AB77B7">
        <w:rPr>
          <w:rFonts w:cs="Times New Roman"/>
          <w:lang w:val="en-US"/>
        </w:rPr>
        <w:t xml:space="preserve">of the hysteresis band </w:t>
      </w:r>
      <w:r w:rsidR="00C368D7" w:rsidRPr="00AB77B7">
        <w:rPr>
          <w:rFonts w:cs="Times New Roman"/>
          <w:lang w:val="en-US"/>
        </w:rPr>
        <w:t>is reached</w:t>
      </w:r>
      <w:r w:rsidR="008635AB" w:rsidRPr="00AB77B7">
        <w:rPr>
          <w:rFonts w:cs="Times New Roman"/>
          <w:lang w:val="en-US"/>
        </w:rPr>
        <w:t xml:space="preserve">. </w:t>
      </w:r>
      <w:r w:rsidR="00C368D7" w:rsidRPr="00AB77B7">
        <w:rPr>
          <w:rFonts w:cs="Times New Roman"/>
          <w:lang w:val="en-US"/>
        </w:rPr>
        <w:t xml:space="preserve">However, due to the interaction from the other two </w:t>
      </w:r>
      <w:r w:rsidR="00C368D7" w:rsidRPr="00AB77B7">
        <w:rPr>
          <w:rFonts w:cs="Times New Roman"/>
          <w:lang w:val="en-US"/>
        </w:rPr>
        <w:lastRenderedPageBreak/>
        <w:t xml:space="preserve">phases, </w:t>
      </w:r>
      <w:r w:rsidR="00854927" w:rsidRPr="00AB77B7">
        <w:rPr>
          <w:rFonts w:cs="Times New Roman"/>
          <w:lang w:val="en-US"/>
        </w:rPr>
        <w:t xml:space="preserve">the supply voltage of phase A is reduced to zero in period </w:t>
      </w:r>
      <w:r w:rsidR="00854927" w:rsidRPr="00AB77B7">
        <w:rPr>
          <w:rFonts w:ascii="Cambria Math" w:hAnsi="Cambria Math" w:cs="Cambria Math"/>
          <w:lang w:val="en-US"/>
        </w:rPr>
        <w:t>①</w:t>
      </w:r>
      <w:r w:rsidR="00854927" w:rsidRPr="00AB77B7">
        <w:rPr>
          <w:rFonts w:cs="Times New Roman"/>
          <w:lang w:val="en-US"/>
        </w:rPr>
        <w:t xml:space="preserve">, and the change in phase current is dominated by the phase back-EMF, which has a positive value at that period. According to </w:t>
      </w:r>
      <w:r w:rsidR="00854927" w:rsidRPr="00AB77B7">
        <w:rPr>
          <w:rFonts w:cs="Times New Roman"/>
          <w:lang w:val="en-US"/>
        </w:rPr>
        <w:fldChar w:fldCharType="begin"/>
      </w:r>
      <w:r w:rsidR="00854927" w:rsidRPr="00AB77B7">
        <w:rPr>
          <w:rFonts w:cs="Times New Roman"/>
          <w:lang w:val="en-US"/>
        </w:rPr>
        <w:instrText xml:space="preserve"> REF _Ref495504496 \h </w:instrText>
      </w:r>
      <w:r w:rsidR="00AB77B7">
        <w:rPr>
          <w:rFonts w:cs="Times New Roman"/>
          <w:lang w:val="en-US"/>
        </w:rPr>
        <w:instrText xml:space="preserve"> \* MERGEFORMAT </w:instrText>
      </w:r>
      <w:r w:rsidR="00854927" w:rsidRPr="00AB77B7">
        <w:rPr>
          <w:rFonts w:cs="Times New Roman"/>
          <w:lang w:val="en-US"/>
        </w:rPr>
      </w:r>
      <w:r w:rsidR="00854927" w:rsidRPr="00AB77B7">
        <w:rPr>
          <w:rFonts w:cs="Times New Roman"/>
          <w:lang w:val="en-US"/>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26</w:t>
      </w:r>
      <w:r w:rsidR="006D062E" w:rsidRPr="00AB77B7">
        <w:rPr>
          <w:rFonts w:cs="Times New Roman"/>
          <w:szCs w:val="24"/>
        </w:rPr>
        <w:t>)</w:t>
      </w:r>
      <w:r w:rsidR="00854927" w:rsidRPr="00AB77B7">
        <w:rPr>
          <w:rFonts w:cs="Times New Roman"/>
          <w:lang w:val="en-US"/>
        </w:rPr>
        <w:fldChar w:fldCharType="end"/>
      </w:r>
      <w:r w:rsidR="00854927" w:rsidRPr="00AB77B7">
        <w:rPr>
          <w:rFonts w:cs="Times New Roman"/>
          <w:lang w:val="en-US"/>
        </w:rPr>
        <w:t xml:space="preserve">, this would lead to a decrease of phase current. Hence, unless the space vector jumps out of the zero state, the phase current would continue to decrease, exceeding the lower band limit. </w:t>
      </w:r>
      <w:r w:rsidR="00077001" w:rsidRPr="00AB77B7">
        <w:rPr>
          <w:rFonts w:cs="Times New Roman"/>
          <w:lang w:val="en-US"/>
        </w:rPr>
        <w:t xml:space="preserve">According to </w:t>
      </w:r>
      <w:r w:rsidR="00077001" w:rsidRPr="00AB77B7">
        <w:rPr>
          <w:rFonts w:cs="Times New Roman"/>
          <w:lang w:val="en-US"/>
        </w:rPr>
        <w:fldChar w:fldCharType="begin"/>
      </w:r>
      <w:r w:rsidR="00077001" w:rsidRPr="00AB77B7">
        <w:rPr>
          <w:rFonts w:cs="Times New Roman"/>
          <w:lang w:val="en-US"/>
        </w:rPr>
        <w:instrText xml:space="preserve"> REF _Ref495420030 \h </w:instrText>
      </w:r>
      <w:r w:rsidR="00AB77B7">
        <w:rPr>
          <w:rFonts w:cs="Times New Roman"/>
          <w:lang w:val="en-US"/>
        </w:rPr>
        <w:instrText xml:space="preserve"> \* MERGEFORMAT </w:instrText>
      </w:r>
      <w:r w:rsidR="00077001" w:rsidRPr="00AB77B7">
        <w:rPr>
          <w:rFonts w:cs="Times New Roman"/>
          <w:lang w:val="en-US"/>
        </w:rPr>
      </w:r>
      <w:r w:rsidR="00077001" w:rsidRPr="00AB77B7">
        <w:rPr>
          <w:rFonts w:cs="Times New Roman"/>
          <w:lang w:val="en-US"/>
        </w:rPr>
        <w:fldChar w:fldCharType="separate"/>
      </w:r>
      <w:r w:rsidR="006D062E" w:rsidRPr="00AB77B7">
        <w:rPr>
          <w:rFonts w:cs="Times New Roman"/>
        </w:rPr>
        <w:t xml:space="preserve">Table </w:t>
      </w:r>
      <w:r w:rsidR="006D062E">
        <w:rPr>
          <w:rFonts w:cs="Times New Roman"/>
          <w:noProof/>
        </w:rPr>
        <w:t>3</w:t>
      </w:r>
      <w:r w:rsidR="006D062E" w:rsidRPr="00AB77B7">
        <w:rPr>
          <w:rFonts w:cs="Times New Roman"/>
          <w:noProof/>
        </w:rPr>
        <w:t>.</w:t>
      </w:r>
      <w:r w:rsidR="006D062E">
        <w:rPr>
          <w:rFonts w:cs="Times New Roman"/>
          <w:noProof/>
        </w:rPr>
        <w:t>5</w:t>
      </w:r>
      <w:r w:rsidR="00077001" w:rsidRPr="00AB77B7">
        <w:rPr>
          <w:rFonts w:cs="Times New Roman"/>
          <w:lang w:val="en-US"/>
        </w:rPr>
        <w:fldChar w:fldCharType="end"/>
      </w:r>
      <w:r w:rsidR="00077001" w:rsidRPr="00AB77B7">
        <w:rPr>
          <w:rFonts w:cs="Times New Roman"/>
          <w:lang w:val="en-US"/>
        </w:rPr>
        <w:t xml:space="preserve">, any change in switching in the other two phases would result in a positive supply voltage in phase A again, either with the magnitude of </w:t>
      </w:r>
      <m:oMath>
        <m:f>
          <m:fPr>
            <m:ctrlPr>
              <w:rPr>
                <w:rFonts w:ascii="Cambria Math" w:hAnsi="Cambria Math" w:cs="Times New Roman"/>
                <w:i/>
                <w:lang w:val="en-US"/>
              </w:rPr>
            </m:ctrlPr>
          </m:fPr>
          <m:num>
            <m:r>
              <w:rPr>
                <w:rFonts w:ascii="Cambria Math" w:hAnsi="Cambria Math" w:cs="Times New Roman"/>
                <w:lang w:val="en-US"/>
              </w:rPr>
              <m:t>2</m:t>
            </m:r>
          </m:num>
          <m:den>
            <m:r>
              <w:rPr>
                <w:rFonts w:ascii="Cambria Math" w:hAnsi="Cambria Math" w:cs="Times New Roman"/>
                <w:lang w:val="en-US"/>
              </w:rPr>
              <m:t>3</m:t>
            </m:r>
          </m:den>
        </m:f>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oMath>
      <w:r w:rsidR="00077001" w:rsidRPr="00AB77B7">
        <w:rPr>
          <w:rFonts w:cs="Times New Roman"/>
          <w:lang w:val="en-US"/>
        </w:rPr>
        <w:t xml:space="preserve"> or </w:t>
      </w:r>
      <m:oMath>
        <m:f>
          <m:fPr>
            <m:ctrlPr>
              <w:rPr>
                <w:rFonts w:ascii="Cambria Math" w:hAnsi="Cambria Math" w:cs="Times New Roman"/>
                <w:i/>
                <w:lang w:val="en-US"/>
              </w:rPr>
            </m:ctrlPr>
          </m:fPr>
          <m:num>
            <m:r>
              <w:rPr>
                <w:rFonts w:ascii="Cambria Math" w:hAnsi="Cambria Math" w:cs="Times New Roman"/>
                <w:lang w:val="en-US"/>
              </w:rPr>
              <m:t>4</m:t>
            </m:r>
          </m:num>
          <m:den>
            <m:r>
              <w:rPr>
                <w:rFonts w:ascii="Cambria Math" w:hAnsi="Cambria Math" w:cs="Times New Roman"/>
                <w:lang w:val="en-US"/>
              </w:rPr>
              <m:t>3</m:t>
            </m:r>
          </m:den>
        </m:f>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oMath>
      <w:r w:rsidR="00077001" w:rsidRPr="00AB77B7">
        <w:rPr>
          <w:rFonts w:cs="Times New Roman"/>
          <w:lang w:val="en-US"/>
        </w:rPr>
        <w:t xml:space="preserve">. A similar process happens during period </w:t>
      </w:r>
      <w:r w:rsidR="00077001" w:rsidRPr="00AB77B7">
        <w:rPr>
          <w:rFonts w:ascii="Cambria Math" w:hAnsi="Cambria Math" w:cs="Cambria Math"/>
          <w:lang w:val="en-US"/>
        </w:rPr>
        <w:t>②</w:t>
      </w:r>
      <w:r w:rsidR="00077001" w:rsidRPr="00AB77B7">
        <w:rPr>
          <w:rFonts w:cs="Times New Roman"/>
          <w:lang w:val="en-US"/>
        </w:rPr>
        <w:t xml:space="preserve">, </w:t>
      </w:r>
      <w:r w:rsidR="003E2014" w:rsidRPr="00AB77B7">
        <w:rPr>
          <w:rFonts w:cs="Times New Roman"/>
          <w:lang w:val="en-US"/>
        </w:rPr>
        <w:t>but in</w:t>
      </w:r>
      <w:r w:rsidR="00077001" w:rsidRPr="00AB77B7">
        <w:rPr>
          <w:rFonts w:cs="Times New Roman"/>
          <w:lang w:val="en-US"/>
        </w:rPr>
        <w:t xml:space="preserve"> an opposite </w:t>
      </w:r>
      <w:r w:rsidR="003E2014" w:rsidRPr="00AB77B7">
        <w:rPr>
          <w:rFonts w:cs="Times New Roman"/>
          <w:lang w:val="en-US"/>
        </w:rPr>
        <w:t>polarity</w:t>
      </w:r>
      <w:r w:rsidR="00077001" w:rsidRPr="00AB77B7">
        <w:rPr>
          <w:rFonts w:cs="Times New Roman"/>
          <w:lang w:val="en-US"/>
        </w:rPr>
        <w:t>.</w:t>
      </w:r>
    </w:p>
    <w:p w14:paraId="3102AABF" w14:textId="77777777" w:rsidR="004D5BDF" w:rsidRPr="00AB77B7" w:rsidRDefault="001936F7" w:rsidP="00D663EA">
      <w:pPr>
        <w:rPr>
          <w:rFonts w:cs="Times New Roman"/>
          <w:lang w:val="en-US"/>
        </w:rPr>
      </w:pPr>
      <w:r w:rsidRPr="00AB77B7">
        <w:rPr>
          <w:rFonts w:cs="Times New Roman"/>
          <w:noProof/>
          <w:lang w:eastAsia="en-GB"/>
        </w:rPr>
        <w:drawing>
          <wp:inline distT="0" distB="0" distL="0" distR="0" wp14:anchorId="51A1808A" wp14:editId="7359671B">
            <wp:extent cx="5702085" cy="4181475"/>
            <wp:effectExtent l="0" t="0" r="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19988" cy="4194604"/>
                    </a:xfrm>
                    <a:prstGeom prst="rect">
                      <a:avLst/>
                    </a:prstGeom>
                    <a:noFill/>
                  </pic:spPr>
                </pic:pic>
              </a:graphicData>
            </a:graphic>
          </wp:inline>
        </w:drawing>
      </w:r>
    </w:p>
    <w:p w14:paraId="4E5D3561" w14:textId="05B9CAEA" w:rsidR="00F93DD1" w:rsidRDefault="000A5BAA" w:rsidP="000A5BAA">
      <w:pPr>
        <w:pStyle w:val="a5"/>
        <w:rPr>
          <w:rFonts w:cs="Times New Roman"/>
        </w:rPr>
      </w:pPr>
      <w:bookmarkStart w:id="245" w:name="_Ref495502104"/>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3</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31</w:t>
      </w:r>
      <w:r w:rsidR="00816FC4">
        <w:rPr>
          <w:rFonts w:cs="Times New Roman"/>
        </w:rPr>
        <w:fldChar w:fldCharType="end"/>
      </w:r>
      <w:bookmarkEnd w:id="245"/>
      <w:r w:rsidRPr="00AB77B7">
        <w:rPr>
          <w:rFonts w:cs="Times New Roman"/>
        </w:rPr>
        <w:t xml:space="preserve"> The switching states in the period of exceeding the hysteresis band</w:t>
      </w:r>
    </w:p>
    <w:p w14:paraId="7EA47D33" w14:textId="5BFBD498" w:rsidR="00A57D94" w:rsidRDefault="00A57D94" w:rsidP="00A57D94"/>
    <w:p w14:paraId="6717BAC9" w14:textId="7282CFA4" w:rsidR="00A57D94" w:rsidRDefault="00A57D94" w:rsidP="00A57D94"/>
    <w:p w14:paraId="1F64BC25" w14:textId="6C1BA97C" w:rsidR="00A57D94" w:rsidRDefault="00A57D94" w:rsidP="00A57D94"/>
    <w:p w14:paraId="7C41E3EB" w14:textId="5A21DE52" w:rsidR="00A57D94" w:rsidRDefault="00A57D94" w:rsidP="00A57D94"/>
    <w:p w14:paraId="605AD77D" w14:textId="77777777" w:rsidR="00A57D94" w:rsidRPr="00A57D94" w:rsidRDefault="00A57D94" w:rsidP="00A57D94"/>
    <w:p w14:paraId="0A3863D3" w14:textId="126696E5" w:rsidR="00F93DD1" w:rsidRDefault="00F93DD1" w:rsidP="00F93DD1">
      <w:pPr>
        <w:pStyle w:val="2"/>
      </w:pPr>
      <w:r>
        <w:lastRenderedPageBreak/>
        <w:t>Conclusion</w:t>
      </w:r>
    </w:p>
    <w:p w14:paraId="0410DEDE" w14:textId="48D5DA74" w:rsidR="00A57D94" w:rsidRDefault="00A57D94" w:rsidP="00F93DD1">
      <w:r>
        <w:t>In this chapter, the following achievements have been accomplished:</w:t>
      </w:r>
    </w:p>
    <w:p w14:paraId="4F2A68BC" w14:textId="405342A3" w:rsidR="00A57D94" w:rsidRDefault="00A57D94" w:rsidP="00A57D94">
      <w:pPr>
        <w:pStyle w:val="a3"/>
        <w:numPr>
          <w:ilvl w:val="0"/>
          <w:numId w:val="40"/>
        </w:numPr>
      </w:pPr>
      <w:r>
        <w:t>The electrical properties of the designed machine are determined based on the specific supply condition, and a staircase decrease of the parameters with the machine speed rating</w:t>
      </w:r>
      <w:r w:rsidRPr="00A57D94">
        <w:t xml:space="preserve"> </w:t>
      </w:r>
      <w:r>
        <w:t>has been observed</w:t>
      </w:r>
    </w:p>
    <w:p w14:paraId="55303D02" w14:textId="31023C54" w:rsidR="00A57D94" w:rsidRDefault="00A57D94" w:rsidP="00A57D94">
      <w:pPr>
        <w:pStyle w:val="a3"/>
        <w:numPr>
          <w:ilvl w:val="0"/>
          <w:numId w:val="40"/>
        </w:numPr>
      </w:pPr>
      <w:r>
        <w:t xml:space="preserve">The ideal sinusoidal phase currents are replaced with ripple currents generated by hysteresis feedback control. An average switching frequency is defined as a criteria </w:t>
      </w:r>
      <w:r w:rsidR="000C773E">
        <w:t>for</w:t>
      </w:r>
      <w:r>
        <w:t xml:space="preserve"> the level of current ripple</w:t>
      </w:r>
    </w:p>
    <w:p w14:paraId="138D99B3" w14:textId="53398963" w:rsidR="00A57D94" w:rsidRDefault="000C773E" w:rsidP="00A57D94">
      <w:pPr>
        <w:pStyle w:val="a3"/>
        <w:numPr>
          <w:ilvl w:val="0"/>
          <w:numId w:val="40"/>
        </w:numPr>
      </w:pPr>
      <w:r>
        <w:t>The quality of the generated phase currents and t</w:t>
      </w:r>
      <w:r w:rsidR="00A57D94">
        <w:t xml:space="preserve">he impact of current ripple </w:t>
      </w:r>
      <w:r>
        <w:t>on machine performance is evaluated using different methods. Based on the proposed control methodology, the current ripple is found to have little effect on the average output torque, but big impact on the phase current harmonics and torque ripple. Bigger torque ripple and richer current harmonics would exist at high speeds</w:t>
      </w:r>
    </w:p>
    <w:p w14:paraId="30CA45BF" w14:textId="5A466BC6" w:rsidR="00A903FC" w:rsidRDefault="000C773E" w:rsidP="00A903FC">
      <w:pPr>
        <w:pStyle w:val="a3"/>
        <w:numPr>
          <w:ilvl w:val="0"/>
          <w:numId w:val="40"/>
        </w:numPr>
      </w:pPr>
      <w:r>
        <w:t>An</w:t>
      </w:r>
      <w:r w:rsidR="00A903FC">
        <w:t xml:space="preserve"> investigation of the natural</w:t>
      </w:r>
      <w:r>
        <w:t xml:space="preserve"> space vector switching process during the hysteresi</w:t>
      </w:r>
      <w:r w:rsidR="00A903FC">
        <w:t>s control is carried out, showing</w:t>
      </w:r>
      <w:r>
        <w:t xml:space="preserve"> that </w:t>
      </w:r>
      <w:r w:rsidR="00A903FC">
        <w:t>a smoother current waveform can be achieved under the bouncing neutral point.</w:t>
      </w:r>
    </w:p>
    <w:p w14:paraId="2866ABE6" w14:textId="16255212" w:rsidR="004D5BDF" w:rsidRPr="00A903FC" w:rsidRDefault="00F93DD1" w:rsidP="00A903FC">
      <w:pPr>
        <w:ind w:left="360"/>
      </w:pPr>
      <w:r w:rsidRPr="00A903FC">
        <w:rPr>
          <w:rFonts w:cs="Times New Roman"/>
        </w:rPr>
        <w:br w:type="page"/>
      </w:r>
    </w:p>
    <w:p w14:paraId="189C5ACC" w14:textId="2FD635FB" w:rsidR="00E814BB" w:rsidRPr="00AB77B7" w:rsidRDefault="00E814BB" w:rsidP="00E814BB">
      <w:pPr>
        <w:pStyle w:val="2"/>
        <w:numPr>
          <w:ilvl w:val="0"/>
          <w:numId w:val="0"/>
        </w:numPr>
        <w:rPr>
          <w:rFonts w:cs="Times New Roman"/>
        </w:rPr>
      </w:pPr>
      <w:bookmarkStart w:id="246" w:name="_Toc510531076"/>
      <w:r w:rsidRPr="00AB77B7">
        <w:rPr>
          <w:rFonts w:cs="Times New Roman"/>
        </w:rPr>
        <w:lastRenderedPageBreak/>
        <w:t>References</w:t>
      </w:r>
      <w:bookmarkEnd w:id="246"/>
    </w:p>
    <w:p w14:paraId="48DDD5D4" w14:textId="77777777" w:rsidR="00E814BB" w:rsidRPr="00AB77B7" w:rsidRDefault="00E814BB" w:rsidP="00E814BB">
      <w:pPr>
        <w:pStyle w:val="a7"/>
        <w:spacing w:before="120" w:after="120"/>
        <w:ind w:left="0"/>
        <w:rPr>
          <w:rFonts w:ascii="Times New Roman" w:hAnsi="Times New Roman"/>
          <w:lang w:eastAsia="zh-CN"/>
        </w:rPr>
      </w:pPr>
      <w:r w:rsidRPr="00AB77B7">
        <w:rPr>
          <w:rFonts w:ascii="Times New Roman" w:hAnsi="Times New Roman"/>
          <w:lang w:eastAsia="zh-CN"/>
        </w:rPr>
        <w:t xml:space="preserve">[1] M. P. Kazmierkowski and L. Malesani, "Current control techniques for three-phase voltage-source PWM converters: a survey," </w:t>
      </w:r>
      <w:r w:rsidRPr="00AB77B7">
        <w:rPr>
          <w:rFonts w:ascii="Times New Roman" w:hAnsi="Times New Roman"/>
          <w:i/>
          <w:lang w:eastAsia="zh-CN"/>
        </w:rPr>
        <w:t>Industrial Electronics, IEEE Transactions on</w:t>
      </w:r>
      <w:r w:rsidRPr="00AB77B7">
        <w:rPr>
          <w:rFonts w:ascii="Times New Roman" w:hAnsi="Times New Roman"/>
          <w:lang w:eastAsia="zh-CN"/>
        </w:rPr>
        <w:t>, vol. 45, pp. 691-703, 1998.</w:t>
      </w:r>
    </w:p>
    <w:p w14:paraId="0160FCF0" w14:textId="77777777" w:rsidR="00E814BB" w:rsidRPr="00AB77B7" w:rsidRDefault="00E814BB" w:rsidP="00E814BB">
      <w:pPr>
        <w:pStyle w:val="a7"/>
        <w:spacing w:before="120" w:after="120"/>
        <w:ind w:left="0"/>
        <w:rPr>
          <w:rFonts w:ascii="Times New Roman" w:hAnsi="Times New Roman"/>
          <w:lang w:eastAsia="zh-CN"/>
        </w:rPr>
      </w:pPr>
      <w:r w:rsidRPr="00AB77B7">
        <w:rPr>
          <w:rFonts w:ascii="Times New Roman" w:hAnsi="Times New Roman"/>
          <w:lang w:eastAsia="zh-CN"/>
        </w:rPr>
        <w:t xml:space="preserve">[2] B. K. Bose, “An adaptive hysteresis-band current control technique of a voltage-fed PWM inverted for machine drive system,” </w:t>
      </w:r>
      <w:r w:rsidRPr="00AB77B7">
        <w:rPr>
          <w:rFonts w:ascii="Times New Roman" w:hAnsi="Times New Roman"/>
          <w:i/>
          <w:lang w:eastAsia="zh-CN"/>
        </w:rPr>
        <w:t>IEEE Trans. Ind. Electron.</w:t>
      </w:r>
      <w:r w:rsidRPr="00AB77B7">
        <w:rPr>
          <w:rFonts w:ascii="Times New Roman" w:hAnsi="Times New Roman"/>
          <w:lang w:eastAsia="zh-CN"/>
        </w:rPr>
        <w:t>, vol. 37, pp. 402–408, Oct. 1990.</w:t>
      </w:r>
    </w:p>
    <w:p w14:paraId="00D42B47" w14:textId="77777777" w:rsidR="00E814BB" w:rsidRPr="00AB77B7" w:rsidRDefault="00E814BB" w:rsidP="00E814BB">
      <w:pPr>
        <w:pStyle w:val="a7"/>
        <w:spacing w:before="120" w:after="120"/>
        <w:ind w:left="0"/>
        <w:rPr>
          <w:rFonts w:ascii="Times New Roman" w:hAnsi="Times New Roman"/>
          <w:lang w:eastAsia="zh-CN"/>
        </w:rPr>
      </w:pPr>
      <w:r w:rsidRPr="00AB77B7">
        <w:rPr>
          <w:rFonts w:ascii="Times New Roman" w:hAnsi="Times New Roman"/>
          <w:lang w:eastAsia="zh-CN"/>
        </w:rPr>
        <w:t xml:space="preserve">[3] T. W. Chun and M. K. Choi, “Development of adaptive hysteresis band current control strategy of PWM inverter with constant switching frequency,” in </w:t>
      </w:r>
      <w:r w:rsidRPr="00AB77B7">
        <w:rPr>
          <w:rFonts w:ascii="Times New Roman" w:hAnsi="Times New Roman"/>
          <w:i/>
          <w:lang w:eastAsia="zh-CN"/>
        </w:rPr>
        <w:t>Proc. IEEE APEC’96</w:t>
      </w:r>
      <w:r w:rsidRPr="00AB77B7">
        <w:rPr>
          <w:rFonts w:ascii="Times New Roman" w:hAnsi="Times New Roman"/>
          <w:lang w:eastAsia="zh-CN"/>
        </w:rPr>
        <w:t>, San Jose, CA, 1996, pp. 194–199.</w:t>
      </w:r>
    </w:p>
    <w:p w14:paraId="668CFD16" w14:textId="77777777" w:rsidR="00E814BB" w:rsidRPr="00AB77B7" w:rsidRDefault="00E814BB" w:rsidP="00E814BB">
      <w:pPr>
        <w:pStyle w:val="a7"/>
        <w:spacing w:before="120" w:after="120"/>
        <w:ind w:left="0"/>
        <w:rPr>
          <w:rFonts w:ascii="Times New Roman" w:hAnsi="Times New Roman"/>
          <w:lang w:eastAsia="zh-CN"/>
        </w:rPr>
      </w:pPr>
      <w:r w:rsidRPr="00AB77B7">
        <w:rPr>
          <w:rFonts w:ascii="Times New Roman" w:hAnsi="Times New Roman"/>
          <w:lang w:eastAsia="zh-CN"/>
        </w:rPr>
        <w:t xml:space="preserve">[4] A. Kawamura and R. G. Hoft, “Instantaneous feedback controlled PWM inverters with adaptive hysteresis,” </w:t>
      </w:r>
      <w:r w:rsidRPr="00AB77B7">
        <w:rPr>
          <w:rFonts w:ascii="Times New Roman" w:hAnsi="Times New Roman"/>
          <w:i/>
          <w:lang w:eastAsia="zh-CN"/>
        </w:rPr>
        <w:t>IEEE Trans. Ind. Applicat.</w:t>
      </w:r>
      <w:r w:rsidRPr="00AB77B7">
        <w:rPr>
          <w:rFonts w:ascii="Times New Roman" w:hAnsi="Times New Roman"/>
          <w:lang w:eastAsia="zh-CN"/>
        </w:rPr>
        <w:t>, vol. IA-20, pp. 769–775, July/Aug. 1984.</w:t>
      </w:r>
    </w:p>
    <w:p w14:paraId="49D62678" w14:textId="77777777" w:rsidR="00E814BB" w:rsidRPr="00AB77B7" w:rsidRDefault="00E814BB" w:rsidP="00E814BB">
      <w:pPr>
        <w:pStyle w:val="a7"/>
        <w:spacing w:before="120" w:after="120"/>
        <w:ind w:left="0"/>
        <w:rPr>
          <w:rFonts w:ascii="Times New Roman" w:hAnsi="Times New Roman"/>
          <w:lang w:eastAsia="zh-CN"/>
        </w:rPr>
      </w:pPr>
      <w:r w:rsidRPr="00AB77B7">
        <w:rPr>
          <w:rFonts w:ascii="Times New Roman" w:hAnsi="Times New Roman"/>
          <w:lang w:eastAsia="zh-CN"/>
        </w:rPr>
        <w:t xml:space="preserve">[5] L. Malesani, L. Rossetto, L. Sonaglioni, P. Tomasin, and A. Zuccato, “Digital, adaptive hysteresis current control with clocked commutations and wide operating range,” </w:t>
      </w:r>
      <w:r w:rsidRPr="00AB77B7">
        <w:rPr>
          <w:rFonts w:ascii="Times New Roman" w:hAnsi="Times New Roman"/>
          <w:i/>
          <w:lang w:eastAsia="zh-CN"/>
        </w:rPr>
        <w:t>IEEE Trans. Ind. Applicat.</w:t>
      </w:r>
      <w:r w:rsidRPr="00AB77B7">
        <w:rPr>
          <w:rFonts w:ascii="Times New Roman" w:hAnsi="Times New Roman"/>
          <w:lang w:eastAsia="zh-CN"/>
        </w:rPr>
        <w:t>, vol. 32, pp. 1115–1121, Mar./Apr. 1996.</w:t>
      </w:r>
    </w:p>
    <w:p w14:paraId="378EA349" w14:textId="77777777" w:rsidR="00E814BB" w:rsidRPr="00AB77B7" w:rsidRDefault="00E814BB" w:rsidP="00E814BB">
      <w:pPr>
        <w:pStyle w:val="a7"/>
        <w:spacing w:before="120" w:after="120"/>
        <w:ind w:left="0"/>
        <w:rPr>
          <w:rFonts w:ascii="Times New Roman" w:hAnsi="Times New Roman"/>
          <w:lang w:eastAsia="zh-CN"/>
        </w:rPr>
      </w:pPr>
      <w:r w:rsidRPr="00AB77B7">
        <w:rPr>
          <w:rFonts w:ascii="Times New Roman" w:hAnsi="Times New Roman"/>
          <w:lang w:eastAsia="zh-CN"/>
        </w:rPr>
        <w:t xml:space="preserve">[6] L. Malesani and P. Tenti, “A novel hysteresis control method for current controlled VSI PWM inverters with constant modulation frequency,” </w:t>
      </w:r>
      <w:r w:rsidRPr="00AB77B7">
        <w:rPr>
          <w:rFonts w:ascii="Times New Roman" w:hAnsi="Times New Roman"/>
          <w:i/>
          <w:lang w:eastAsia="zh-CN"/>
        </w:rPr>
        <w:t>IEEE Trans. Ind. Applicat.</w:t>
      </w:r>
      <w:r w:rsidRPr="00AB77B7">
        <w:rPr>
          <w:rFonts w:ascii="Times New Roman" w:hAnsi="Times New Roman"/>
          <w:lang w:eastAsia="zh-CN"/>
        </w:rPr>
        <w:t>, vol. 26, pp. 88–92, Jan./Feb. 1990.</w:t>
      </w:r>
    </w:p>
    <w:p w14:paraId="761AEB40" w14:textId="77777777" w:rsidR="00E814BB" w:rsidRPr="00AB77B7" w:rsidRDefault="00E814BB" w:rsidP="00E814BB">
      <w:pPr>
        <w:pStyle w:val="a7"/>
        <w:spacing w:before="120" w:after="120"/>
        <w:ind w:left="0"/>
        <w:rPr>
          <w:rFonts w:ascii="Times New Roman" w:hAnsi="Times New Roman"/>
          <w:lang w:eastAsia="zh-CN"/>
        </w:rPr>
      </w:pPr>
      <w:r w:rsidRPr="00AB77B7">
        <w:rPr>
          <w:rFonts w:ascii="Times New Roman" w:hAnsi="Times New Roman"/>
          <w:lang w:eastAsia="zh-CN"/>
        </w:rPr>
        <w:t xml:space="preserve">[7] L. Malesani, P. Tenti, E. Gaio, and R. Piovan, “Improved current control technique of VSI PWM inverters with constant Modulation frequency and extended voltage range,” </w:t>
      </w:r>
      <w:r w:rsidRPr="00AB77B7">
        <w:rPr>
          <w:rFonts w:ascii="Times New Roman" w:hAnsi="Times New Roman"/>
          <w:i/>
          <w:lang w:eastAsia="zh-CN"/>
        </w:rPr>
        <w:t>IEEE Trans. Ind. Applicat.</w:t>
      </w:r>
      <w:r w:rsidRPr="00AB77B7">
        <w:rPr>
          <w:rFonts w:ascii="Times New Roman" w:hAnsi="Times New Roman"/>
          <w:lang w:eastAsia="zh-CN"/>
        </w:rPr>
        <w:t>, vol. 27, pp. 365–369, Mar./Apr. 1991.</w:t>
      </w:r>
    </w:p>
    <w:p w14:paraId="01BFFE40" w14:textId="77777777" w:rsidR="00E814BB" w:rsidRPr="00AB77B7" w:rsidRDefault="00E814BB" w:rsidP="00E814BB">
      <w:pPr>
        <w:pStyle w:val="a7"/>
        <w:spacing w:before="120" w:after="120"/>
        <w:ind w:left="0"/>
        <w:rPr>
          <w:rFonts w:ascii="Times New Roman" w:hAnsi="Times New Roman"/>
          <w:lang w:eastAsia="zh-CN"/>
        </w:rPr>
      </w:pPr>
      <w:r w:rsidRPr="00AB77B7">
        <w:rPr>
          <w:rFonts w:ascii="Times New Roman" w:hAnsi="Times New Roman"/>
          <w:lang w:eastAsia="zh-CN"/>
        </w:rPr>
        <w:t xml:space="preserve">[8] E. Perssen, N. Mohan, and B. Ben Banerjee, “Adaptive tolerance band control of standby power supply provides load-current harmonic neutralization,” in </w:t>
      </w:r>
      <w:r w:rsidRPr="00AB77B7">
        <w:rPr>
          <w:rFonts w:ascii="Times New Roman" w:hAnsi="Times New Roman"/>
          <w:i/>
          <w:lang w:eastAsia="zh-CN"/>
        </w:rPr>
        <w:t>Conf. Rec. IEEE PESC’92</w:t>
      </w:r>
      <w:r w:rsidRPr="00AB77B7">
        <w:rPr>
          <w:rFonts w:ascii="Times New Roman" w:hAnsi="Times New Roman"/>
          <w:lang w:eastAsia="zh-CN"/>
        </w:rPr>
        <w:t>, Toledo, Spain, 1992, pp. 320–326.</w:t>
      </w:r>
    </w:p>
    <w:p w14:paraId="3D898470" w14:textId="77777777" w:rsidR="00E814BB" w:rsidRPr="00AB77B7" w:rsidRDefault="00E814BB" w:rsidP="00E814BB">
      <w:pPr>
        <w:pStyle w:val="a7"/>
        <w:spacing w:before="120" w:after="120"/>
        <w:ind w:left="0"/>
        <w:rPr>
          <w:rFonts w:ascii="Times New Roman" w:hAnsi="Times New Roman"/>
          <w:lang w:eastAsia="zh-CN"/>
        </w:rPr>
      </w:pPr>
      <w:r w:rsidRPr="00AB77B7">
        <w:rPr>
          <w:rFonts w:ascii="Times New Roman" w:hAnsi="Times New Roman"/>
          <w:lang w:eastAsia="zh-CN"/>
        </w:rPr>
        <w:t xml:space="preserve">[9] Q. Yao and D. G. Holmes, “A simple, novel method for variable hysteresis-band current control of a three phase inverter with constant switching frequency,” in </w:t>
      </w:r>
      <w:r w:rsidRPr="00AB77B7">
        <w:rPr>
          <w:rFonts w:ascii="Times New Roman" w:hAnsi="Times New Roman"/>
          <w:i/>
          <w:lang w:eastAsia="zh-CN"/>
        </w:rPr>
        <w:t>Conf. Rec. IEEE-IAS Annu</w:t>
      </w:r>
      <w:r w:rsidRPr="00AB77B7">
        <w:rPr>
          <w:rFonts w:ascii="Times New Roman" w:hAnsi="Times New Roman"/>
          <w:lang w:eastAsia="zh-CN"/>
        </w:rPr>
        <w:t>. Meeting, 1993, pp. 1122–1129.</w:t>
      </w:r>
    </w:p>
    <w:p w14:paraId="5FAA9674" w14:textId="77777777" w:rsidR="00E814BB" w:rsidRPr="00AB77B7" w:rsidRDefault="00E814BB" w:rsidP="00E814BB">
      <w:pPr>
        <w:jc w:val="left"/>
        <w:rPr>
          <w:rFonts w:cs="Times New Roman"/>
          <w:sz w:val="20"/>
          <w:szCs w:val="20"/>
        </w:rPr>
      </w:pPr>
      <w:r w:rsidRPr="00AB77B7">
        <w:rPr>
          <w:rFonts w:cs="Times New Roman"/>
          <w:sz w:val="20"/>
          <w:szCs w:val="20"/>
        </w:rPr>
        <w:t xml:space="preserve">[10] A. Nabae, S. Ogasawara, and H. Akagi, “A novel control scheme of current-controlled PWM inverters,” </w:t>
      </w:r>
      <w:r w:rsidRPr="00AB77B7">
        <w:rPr>
          <w:rFonts w:cs="Times New Roman"/>
          <w:i/>
          <w:sz w:val="20"/>
          <w:szCs w:val="20"/>
        </w:rPr>
        <w:t>IEEE Trans. Ind. Applicat.</w:t>
      </w:r>
      <w:r w:rsidRPr="00AB77B7">
        <w:rPr>
          <w:rFonts w:cs="Times New Roman"/>
          <w:sz w:val="20"/>
          <w:szCs w:val="20"/>
        </w:rPr>
        <w:t>, vol. IA-22, pp. 697–701, July/Aug. 1986.</w:t>
      </w:r>
    </w:p>
    <w:p w14:paraId="47E1AC1C" w14:textId="76139758" w:rsidR="00E814BB" w:rsidRPr="00AB77B7" w:rsidRDefault="00E814BB" w:rsidP="00E814BB">
      <w:pPr>
        <w:rPr>
          <w:rFonts w:cs="Times New Roman"/>
          <w:sz w:val="20"/>
          <w:szCs w:val="20"/>
        </w:rPr>
      </w:pPr>
      <w:r w:rsidRPr="00AB77B7">
        <w:rPr>
          <w:rFonts w:cs="Times New Roman"/>
          <w:sz w:val="20"/>
          <w:szCs w:val="20"/>
        </w:rPr>
        <w:t>[11] Professor Zhu, Z.Q., Lecture Notes in the Course of Machine Design</w:t>
      </w:r>
      <w:r w:rsidR="005D2B98" w:rsidRPr="00AB77B7">
        <w:rPr>
          <w:rFonts w:cs="Times New Roman"/>
          <w:sz w:val="20"/>
          <w:szCs w:val="20"/>
        </w:rPr>
        <w:t>, University of Sheffield</w:t>
      </w:r>
    </w:p>
    <w:p w14:paraId="1A855078" w14:textId="3183147E" w:rsidR="00E814BB" w:rsidRPr="00AB77B7" w:rsidRDefault="00E814BB" w:rsidP="00E814BB">
      <w:pPr>
        <w:rPr>
          <w:rFonts w:cs="Times New Roman"/>
        </w:rPr>
      </w:pPr>
      <w:bookmarkStart w:id="247" w:name="_Hlk502005350"/>
      <w:r w:rsidRPr="00AB77B7">
        <w:rPr>
          <w:rFonts w:cs="Times New Roman"/>
          <w:sz w:val="20"/>
          <w:szCs w:val="20"/>
        </w:rPr>
        <w:t>[12] Professor Wang, J.B., Lecture Notes in the Course of Motion Control and Servo Drives</w:t>
      </w:r>
      <w:r w:rsidR="005D2B98" w:rsidRPr="00AB77B7">
        <w:rPr>
          <w:rFonts w:cs="Times New Roman"/>
          <w:sz w:val="20"/>
          <w:szCs w:val="20"/>
        </w:rPr>
        <w:t>, University of Sheffield</w:t>
      </w:r>
      <w:bookmarkEnd w:id="247"/>
    </w:p>
    <w:p w14:paraId="3BD243EB" w14:textId="47104B38" w:rsidR="00CD2F76" w:rsidRPr="00AB77B7" w:rsidRDefault="00E814BB" w:rsidP="005D2B98">
      <w:pPr>
        <w:jc w:val="left"/>
        <w:rPr>
          <w:rFonts w:cs="Times New Roman"/>
        </w:rPr>
      </w:pPr>
      <w:r w:rsidRPr="00AB77B7">
        <w:rPr>
          <w:rFonts w:cs="Times New Roman"/>
        </w:rPr>
        <w:br w:type="page"/>
      </w:r>
    </w:p>
    <w:p w14:paraId="2EA35D81" w14:textId="3766098F" w:rsidR="00441DB6" w:rsidRPr="00AB77B7" w:rsidRDefault="00441DB6" w:rsidP="00441DB6">
      <w:pPr>
        <w:pStyle w:val="1"/>
        <w:rPr>
          <w:rFonts w:cs="Times New Roman"/>
        </w:rPr>
      </w:pPr>
      <w:bookmarkStart w:id="248" w:name="_Ref502755759"/>
      <w:bookmarkStart w:id="249" w:name="_Toc510531077"/>
      <w:r w:rsidRPr="00AB77B7">
        <w:rPr>
          <w:rFonts w:cs="Times New Roman"/>
        </w:rPr>
        <w:lastRenderedPageBreak/>
        <w:t>Current ripple impact on machine iron losses</w:t>
      </w:r>
      <w:bookmarkEnd w:id="248"/>
      <w:bookmarkEnd w:id="249"/>
    </w:p>
    <w:p w14:paraId="60897F26" w14:textId="15DFCA98" w:rsidR="00064C98" w:rsidRPr="00AB77B7" w:rsidRDefault="00064C98" w:rsidP="00064C98">
      <w:pPr>
        <w:rPr>
          <w:rFonts w:cs="Times New Roman"/>
        </w:rPr>
      </w:pPr>
    </w:p>
    <w:p w14:paraId="456BF160" w14:textId="77777777" w:rsidR="00064C98" w:rsidRPr="00AB77B7" w:rsidRDefault="00064C98" w:rsidP="00064C98">
      <w:pPr>
        <w:rPr>
          <w:rFonts w:cs="Times New Roman"/>
        </w:rPr>
      </w:pPr>
    </w:p>
    <w:p w14:paraId="4C46D7B5" w14:textId="57AA737F" w:rsidR="00441DB6" w:rsidRPr="00AB77B7" w:rsidRDefault="00441DB6" w:rsidP="00441DB6">
      <w:pPr>
        <w:rPr>
          <w:rFonts w:cs="Times New Roman"/>
        </w:rPr>
      </w:pPr>
      <w:r w:rsidRPr="00AB77B7">
        <w:rPr>
          <w:rFonts w:cs="Times New Roman"/>
        </w:rPr>
        <w:t xml:space="preserve">In </w:t>
      </w:r>
      <w:r w:rsidRPr="00AB77B7">
        <w:rPr>
          <w:rFonts w:cs="Times New Roman"/>
        </w:rPr>
        <w:fldChar w:fldCharType="begin"/>
      </w:r>
      <w:r w:rsidRPr="00AB77B7">
        <w:rPr>
          <w:rFonts w:cs="Times New Roman"/>
        </w:rPr>
        <w:instrText xml:space="preserve"> REF _Ref495571981 \r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Pr>
          <w:rFonts w:cs="Times New Roman"/>
        </w:rPr>
        <w:t xml:space="preserve">Chapter 3 </w:t>
      </w:r>
      <w:r w:rsidRPr="00AB77B7">
        <w:rPr>
          <w:rFonts w:cs="Times New Roman"/>
        </w:rPr>
        <w:fldChar w:fldCharType="end"/>
      </w:r>
      <w:r w:rsidR="00BD409A" w:rsidRPr="00AB77B7">
        <w:rPr>
          <w:rFonts w:cs="Times New Roman"/>
        </w:rPr>
        <w:t>,</w:t>
      </w:r>
      <w:r w:rsidRPr="00AB77B7">
        <w:rPr>
          <w:rFonts w:cs="Times New Roman"/>
        </w:rPr>
        <w:t xml:space="preserve"> the ideal sinusoidal currents used for the prediction </w:t>
      </w:r>
      <w:r w:rsidR="00BD409A" w:rsidRPr="00AB77B7">
        <w:rPr>
          <w:rFonts w:cs="Times New Roman"/>
        </w:rPr>
        <w:t xml:space="preserve">of </w:t>
      </w:r>
      <w:r w:rsidRPr="00AB77B7">
        <w:rPr>
          <w:rFonts w:cs="Times New Roman"/>
        </w:rPr>
        <w:t>performances in chapter 2, were replaced with hysteresis generated ripple current. This demonstrated little impact on the average torque density or the copper loss compared to ideal sinusoids, even in the case of highly distorted waveforms with large hysteresis bands. In this chapter, these considerations are extended to quantify the impact of</w:t>
      </w:r>
      <w:r w:rsidR="009956A0" w:rsidRPr="00AB77B7">
        <w:rPr>
          <w:rFonts w:cs="Times New Roman"/>
        </w:rPr>
        <w:t xml:space="preserve"> current ripple on iron losses.</w:t>
      </w:r>
    </w:p>
    <w:p w14:paraId="54CE1D49" w14:textId="1AE227D1" w:rsidR="00441DB6" w:rsidRPr="00AB77B7" w:rsidRDefault="00441DB6" w:rsidP="00441DB6">
      <w:pPr>
        <w:rPr>
          <w:rFonts w:cs="Times New Roman"/>
        </w:rPr>
      </w:pPr>
      <w:r w:rsidRPr="00AB77B7">
        <w:rPr>
          <w:rFonts w:cs="Times New Roman"/>
        </w:rPr>
        <w:t>The iron loss calculations employed in this thesis are based on post-processing approach to</w:t>
      </w:r>
      <w:r w:rsidR="00543D13" w:rsidRPr="00AB77B7">
        <w:rPr>
          <w:rFonts w:cs="Times New Roman"/>
        </w:rPr>
        <w:t xml:space="preserve"> iron loss calculation using a</w:t>
      </w:r>
      <w:r w:rsidRPr="00AB77B7">
        <w:rPr>
          <w:rFonts w:cs="Times New Roman"/>
        </w:rPr>
        <w:t xml:space="preserve"> series of previously calculated magneto-static calculations. </w:t>
      </w:r>
    </w:p>
    <w:p w14:paraId="02464DE5" w14:textId="466174ED" w:rsidR="00441DB6" w:rsidRPr="00AB77B7" w:rsidRDefault="00441DB6" w:rsidP="00441DB6">
      <w:pPr>
        <w:rPr>
          <w:rFonts w:cs="Times New Roman"/>
        </w:rPr>
      </w:pPr>
      <w:r w:rsidRPr="00AB77B7">
        <w:rPr>
          <w:rFonts w:cs="Times New Roman"/>
        </w:rPr>
        <w:t xml:space="preserve">As a consequence, the dynamic effect of iron loss on the input current, the machine flux density distribution and output performance are not fully accounted for. In order to do this, it would be necessary to include a loss calculation method based on a dynamic instantaneous component, with an additional variable resistor included in parallel </w:t>
      </w:r>
      <w:r w:rsidR="0077160C" w:rsidRPr="00AB77B7">
        <w:rPr>
          <w:rFonts w:cs="Times New Roman"/>
        </w:rPr>
        <w:t>with</w:t>
      </w:r>
      <w:r w:rsidRPr="00AB77B7">
        <w:rPr>
          <w:rFonts w:cs="Times New Roman"/>
        </w:rPr>
        <w:t xml:space="preserve"> the phase equivalent circuit for electric-circuit coupled </w:t>
      </w:r>
      <w:r w:rsidR="00543D13" w:rsidRPr="00AB77B7">
        <w:rPr>
          <w:rFonts w:cs="Times New Roman"/>
        </w:rPr>
        <w:t>machine transient analysis. The</w:t>
      </w:r>
      <w:r w:rsidRPr="00AB77B7">
        <w:rPr>
          <w:rFonts w:cs="Times New Roman"/>
        </w:rPr>
        <w:t xml:space="preserve"> approximate approach adopted in this thesis is suitable for machines in motor mode since the added iron loss could be compensated simply by increasing the power rating the supplying power electronics. However, for machines in generator mode, the exclusion of iron loss during the transient solving of the machine performance could cause an over-estimation of the quality since the machine is now the energy source, and the existence of machine losses would dissipate part of the energy throughout the machine operation, which should be considered from the outset.</w:t>
      </w:r>
    </w:p>
    <w:p w14:paraId="5E26EB88" w14:textId="725600E2" w:rsidR="00441DB6" w:rsidRPr="00AB77B7" w:rsidRDefault="00441DB6" w:rsidP="00441DB6">
      <w:pPr>
        <w:rPr>
          <w:rFonts w:cs="Times New Roman"/>
        </w:rPr>
      </w:pPr>
      <w:r w:rsidRPr="00AB77B7">
        <w:rPr>
          <w:rFonts w:cs="Times New Roman"/>
        </w:rPr>
        <w:t>In this chapter, a novel post-processing method is developed for iron loss calculation in order to account for the iron loss resulting from the high frequency current ripple. In particular,</w:t>
      </w:r>
      <w:r w:rsidR="00543D13" w:rsidRPr="00AB77B7">
        <w:rPr>
          <w:rFonts w:cs="Times New Roman"/>
        </w:rPr>
        <w:t xml:space="preserve"> it is well suited to account</w:t>
      </w:r>
      <w:r w:rsidRPr="00AB77B7">
        <w:rPr>
          <w:rFonts w:cs="Times New Roman"/>
        </w:rPr>
        <w:t xml:space="preserve"> for very high frequency ripple, which require large number of data points for appropriate sampling so as to avoid aliasing effects. The number of data points required per electrical cycle can be in many thousands and this tends to be prohibitive in terms of generating a unique finite element field prediction for each data point. The new calculation method well avoids those limitations of finite element</w:t>
      </w:r>
      <w:r w:rsidR="00543D13" w:rsidRPr="00AB77B7">
        <w:rPr>
          <w:rFonts w:cs="Times New Roman"/>
        </w:rPr>
        <w:t xml:space="preserve"> methods and can calculate</w:t>
      </w:r>
      <w:r w:rsidRPr="00AB77B7">
        <w:rPr>
          <w:rFonts w:cs="Times New Roman"/>
        </w:rPr>
        <w:t xml:space="preserve"> the iron loss induced by three-phase ripple currents using large number</w:t>
      </w:r>
      <w:r w:rsidR="00543D13" w:rsidRPr="00AB77B7">
        <w:rPr>
          <w:rFonts w:cs="Times New Roman"/>
        </w:rPr>
        <w:t>s</w:t>
      </w:r>
      <w:r w:rsidRPr="00AB77B7">
        <w:rPr>
          <w:rFonts w:cs="Times New Roman"/>
        </w:rPr>
        <w:t xml:space="preserve"> of data points with reasonable speed and accuracy.</w:t>
      </w:r>
    </w:p>
    <w:p w14:paraId="1626BA18" w14:textId="77777777" w:rsidR="00441DB6" w:rsidRPr="00AB77B7" w:rsidRDefault="00441DB6" w:rsidP="00441DB6">
      <w:pPr>
        <w:pStyle w:val="2"/>
        <w:rPr>
          <w:rFonts w:cs="Times New Roman"/>
        </w:rPr>
      </w:pPr>
      <w:bookmarkStart w:id="250" w:name="_Toc510531078"/>
      <w:r w:rsidRPr="00AB77B7">
        <w:rPr>
          <w:rFonts w:cs="Times New Roman"/>
        </w:rPr>
        <w:lastRenderedPageBreak/>
        <w:t>Literature review of the development of Iron loss calculation</w:t>
      </w:r>
      <w:bookmarkEnd w:id="250"/>
    </w:p>
    <w:p w14:paraId="66BDF499" w14:textId="77777777" w:rsidR="00441DB6" w:rsidRPr="00AB77B7" w:rsidRDefault="00441DB6" w:rsidP="00441DB6">
      <w:pPr>
        <w:pStyle w:val="3"/>
        <w:rPr>
          <w:rFonts w:cs="Times New Roman"/>
        </w:rPr>
      </w:pPr>
      <w:bookmarkStart w:id="251" w:name="_Toc510531079"/>
      <w:r w:rsidRPr="00AB77B7">
        <w:rPr>
          <w:rFonts w:cs="Times New Roman"/>
        </w:rPr>
        <w:t>Iron loss calculation models</w:t>
      </w:r>
      <w:bookmarkEnd w:id="251"/>
    </w:p>
    <w:p w14:paraId="205D6F2B" w14:textId="2A416C7C" w:rsidR="00441DB6" w:rsidRPr="00AB77B7" w:rsidRDefault="00441DB6" w:rsidP="00441DB6">
      <w:pPr>
        <w:rPr>
          <w:rFonts w:cs="Times New Roman"/>
          <w:szCs w:val="24"/>
        </w:rPr>
      </w:pPr>
      <w:r w:rsidRPr="00AB77B7">
        <w:rPr>
          <w:rFonts w:cs="Times New Roman"/>
          <w:szCs w:val="24"/>
        </w:rPr>
        <w:t xml:space="preserve">Iron losses play an important role in the overall machine loss, particularly in high speed machines where fundamental frequency of the current is high </w:t>
      </w:r>
      <w:r w:rsidR="00385D70" w:rsidRPr="00AB77B7">
        <w:rPr>
          <w:rFonts w:cs="Times New Roman"/>
          <w:szCs w:val="24"/>
        </w:rPr>
        <w:t>and</w:t>
      </w:r>
      <w:r w:rsidRPr="00AB77B7">
        <w:rPr>
          <w:rFonts w:cs="Times New Roman"/>
          <w:szCs w:val="24"/>
        </w:rPr>
        <w:t xml:space="preserve"> many harmonics </w:t>
      </w:r>
      <w:r w:rsidR="00385D70" w:rsidRPr="00AB77B7">
        <w:rPr>
          <w:rFonts w:cs="Times New Roman"/>
          <w:szCs w:val="24"/>
        </w:rPr>
        <w:t>exist</w:t>
      </w:r>
      <w:r w:rsidRPr="00AB77B7">
        <w:rPr>
          <w:rFonts w:cs="Times New Roman"/>
          <w:szCs w:val="24"/>
        </w:rPr>
        <w:t xml:space="preserve">. Indeed, as was shown in </w:t>
      </w:r>
      <w:r w:rsidRPr="00AB77B7">
        <w:rPr>
          <w:rFonts w:cs="Times New Roman"/>
          <w:szCs w:val="24"/>
        </w:rPr>
        <w:fldChar w:fldCharType="begin"/>
      </w:r>
      <w:r w:rsidRPr="00AB77B7">
        <w:rPr>
          <w:rFonts w:cs="Times New Roman"/>
          <w:szCs w:val="24"/>
        </w:rPr>
        <w:instrText xml:space="preserve"> REF _Ref495586559 \r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Pr>
          <w:rFonts w:cs="Times New Roman"/>
          <w:szCs w:val="24"/>
        </w:rPr>
        <w:t xml:space="preserve">Chapter 2 </w:t>
      </w:r>
      <w:r w:rsidRPr="00AB77B7">
        <w:rPr>
          <w:rFonts w:cs="Times New Roman"/>
          <w:szCs w:val="24"/>
        </w:rPr>
        <w:fldChar w:fldCharType="end"/>
      </w:r>
      <w:r w:rsidRPr="00AB77B7">
        <w:rPr>
          <w:rFonts w:cs="Times New Roman"/>
          <w:szCs w:val="24"/>
        </w:rPr>
        <w:t xml:space="preserve">, for machines operating at high mechanical speeds, the iron loss can become the dominant contributor to the </w:t>
      </w:r>
      <w:r w:rsidR="00385D70" w:rsidRPr="00AB77B7">
        <w:rPr>
          <w:rFonts w:cs="Times New Roman"/>
          <w:szCs w:val="24"/>
        </w:rPr>
        <w:t>total loss</w:t>
      </w:r>
      <w:r w:rsidRPr="00AB77B7">
        <w:rPr>
          <w:rFonts w:cs="Times New Roman"/>
          <w:szCs w:val="24"/>
        </w:rPr>
        <w:t xml:space="preserve">. </w:t>
      </w:r>
    </w:p>
    <w:p w14:paraId="3B7E9971" w14:textId="5986A45F" w:rsidR="00441DB6" w:rsidRPr="00AB77B7" w:rsidRDefault="00441DB6" w:rsidP="00441DB6">
      <w:pPr>
        <w:rPr>
          <w:rFonts w:cs="Times New Roman"/>
          <w:szCs w:val="24"/>
        </w:rPr>
      </w:pPr>
      <w:r w:rsidRPr="00AB77B7">
        <w:rPr>
          <w:rFonts w:cs="Times New Roman"/>
          <w:szCs w:val="24"/>
        </w:rPr>
        <w:t>Theoretical studies of iron losses have been carried out for decades and considerable efforts have been made to understand the intricacies of the loss mechanisms. However, the accurate calculation of losses in electrical machines both statically and dynamically, remains a topic with many limitations. In some models, correction factors have been introduced to try to match the predictions with measurements, and it is not uncommon to see such factors exceeding value 2, which indicates that the error between prediction and measurements of some comp</w:t>
      </w:r>
      <w:r w:rsidR="00836BDA">
        <w:rPr>
          <w:rFonts w:cs="Times New Roman"/>
          <w:szCs w:val="24"/>
        </w:rPr>
        <w:t xml:space="preserve">onents is of the order of 100% </w:t>
      </w:r>
      <w:r w:rsidRPr="00AB77B7">
        <w:rPr>
          <w:rFonts w:cs="Times New Roman"/>
          <w:szCs w:val="24"/>
        </w:rPr>
        <w:t>[20]</w:t>
      </w:r>
      <w:r w:rsidR="00836BDA">
        <w:rPr>
          <w:rFonts w:cs="Times New Roman"/>
          <w:szCs w:val="24"/>
        </w:rPr>
        <w:t>.</w:t>
      </w:r>
      <w:r w:rsidRPr="00AB77B7">
        <w:rPr>
          <w:rFonts w:cs="Times New Roman"/>
          <w:szCs w:val="24"/>
        </w:rPr>
        <w:t xml:space="preserve"> Challenges for precise iron loss prediction includes the diversity of flux density variations throughout the stator core and across the operating range, complexity of loss mechanisms, and uncertainties in material properties. The latter can be affected by the manufacturing methods and processes, such as cutting, punching during the material production and stacking, weld</w:t>
      </w:r>
      <w:r w:rsidR="00836BDA">
        <w:rPr>
          <w:rFonts w:cs="Times New Roman"/>
          <w:szCs w:val="24"/>
        </w:rPr>
        <w:t>ing during the machine assembly</w:t>
      </w:r>
      <w:r w:rsidRPr="00AB77B7">
        <w:rPr>
          <w:rFonts w:cs="Times New Roman"/>
          <w:szCs w:val="24"/>
        </w:rPr>
        <w:t xml:space="preserve"> [1] - [3]</w:t>
      </w:r>
      <w:r w:rsidR="00836BDA">
        <w:rPr>
          <w:rFonts w:cs="Times New Roman"/>
          <w:szCs w:val="24"/>
        </w:rPr>
        <w:t>.</w:t>
      </w:r>
    </w:p>
    <w:p w14:paraId="02D14F35" w14:textId="0F961EB7" w:rsidR="00441DB6" w:rsidRPr="00AB77B7" w:rsidRDefault="00441DB6" w:rsidP="00441DB6">
      <w:pPr>
        <w:rPr>
          <w:rFonts w:cs="Times New Roman"/>
        </w:rPr>
      </w:pPr>
      <w:r w:rsidRPr="00AB77B7">
        <w:rPr>
          <w:rFonts w:cs="Times New Roman"/>
          <w:szCs w:val="24"/>
        </w:rPr>
        <w:t xml:space="preserve">In the history of iron loss research, many different types of models have been proposed for the calculation of iron loss, ranging from empirical and analytical models based from simple Steinmetz </w:t>
      </w:r>
      <w:r w:rsidR="0086266B" w:rsidRPr="00AB77B7">
        <w:rPr>
          <w:rFonts w:cs="Times New Roman"/>
          <w:szCs w:val="24"/>
        </w:rPr>
        <w:t>equation</w:t>
      </w:r>
      <w:r w:rsidRPr="00AB77B7">
        <w:rPr>
          <w:rFonts w:cs="Times New Roman"/>
          <w:szCs w:val="24"/>
        </w:rPr>
        <w:t xml:space="preserve"> to so-called iron loss separation models, which can include detailed numerical approaches to describe hysteresis behaviour such as the Preisach model and the Jiles-Atherton model.</w:t>
      </w:r>
    </w:p>
    <w:p w14:paraId="32D85ED9" w14:textId="77777777" w:rsidR="00441DB6" w:rsidRPr="00AB77B7" w:rsidRDefault="00441DB6" w:rsidP="00441DB6">
      <w:pPr>
        <w:pStyle w:val="4"/>
        <w:rPr>
          <w:rFonts w:cs="Times New Roman"/>
        </w:rPr>
      </w:pPr>
      <w:r w:rsidRPr="00AB77B7">
        <w:rPr>
          <w:rFonts w:cs="Times New Roman"/>
        </w:rPr>
        <w:t>Steinmetz model</w:t>
      </w:r>
    </w:p>
    <w:p w14:paraId="31BB8653" w14:textId="6E779D0C" w:rsidR="00441DB6" w:rsidRPr="00AB77B7" w:rsidRDefault="00441DB6" w:rsidP="00441DB6">
      <w:pPr>
        <w:rPr>
          <w:rFonts w:cs="Times New Roman"/>
          <w:szCs w:val="24"/>
        </w:rPr>
      </w:pPr>
      <w:r w:rsidRPr="00AB77B7">
        <w:rPr>
          <w:rFonts w:cs="Times New Roman"/>
          <w:szCs w:val="24"/>
        </w:rPr>
        <w:t xml:space="preserve">In 1892, Steinmetz introduced the first empirical equation for iron loss calculation, which became </w:t>
      </w:r>
      <w:r w:rsidR="00836BDA">
        <w:rPr>
          <w:rFonts w:cs="Times New Roman"/>
          <w:szCs w:val="24"/>
        </w:rPr>
        <w:t>known as the Steinmetz equation</w:t>
      </w:r>
      <w:r w:rsidRPr="00AB77B7">
        <w:rPr>
          <w:rFonts w:cs="Times New Roman"/>
          <w:szCs w:val="24"/>
        </w:rPr>
        <w:t xml:space="preserve"> [4]:</w:t>
      </w:r>
    </w:p>
    <w:tbl>
      <w:tblPr>
        <w:tblW w:w="0" w:type="auto"/>
        <w:jc w:val="center"/>
        <w:tblLook w:val="04A0" w:firstRow="1" w:lastRow="0" w:firstColumn="1" w:lastColumn="0" w:noHBand="0" w:noVBand="1"/>
      </w:tblPr>
      <w:tblGrid>
        <w:gridCol w:w="8365"/>
        <w:gridCol w:w="676"/>
      </w:tblGrid>
      <w:tr w:rsidR="00441DB6" w:rsidRPr="00AB77B7" w14:paraId="3F4113DB" w14:textId="77777777" w:rsidTr="00441DB6">
        <w:trPr>
          <w:trHeight w:val="503"/>
          <w:jc w:val="center"/>
        </w:trPr>
        <w:tc>
          <w:tcPr>
            <w:tcW w:w="8365" w:type="dxa"/>
            <w:vAlign w:val="center"/>
          </w:tcPr>
          <w:p w14:paraId="021CE051"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Fe</m:t>
                    </m:r>
                  </m:sub>
                </m:sSub>
                <m:r>
                  <w:rPr>
                    <w:rFonts w:ascii="Cambria Math" w:hAnsi="Cambria Math" w:cs="Times New Roman"/>
                    <w:szCs w:val="24"/>
                  </w:rPr>
                  <m:t>=</m:t>
                </m:r>
                <w:bookmarkStart w:id="252" w:name="OLE_LINK21"/>
                <w:bookmarkStart w:id="253" w:name="OLE_LINK22"/>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SE</m:t>
                    </m:r>
                  </m:sub>
                </m:sSub>
                <w:bookmarkEnd w:id="252"/>
                <w:bookmarkEnd w:id="253"/>
                <m:sSup>
                  <m:sSupPr>
                    <m:ctrlPr>
                      <w:rPr>
                        <w:rFonts w:ascii="Cambria Math" w:hAnsi="Cambria Math" w:cs="Times New Roman"/>
                        <w:i/>
                        <w:szCs w:val="24"/>
                      </w:rPr>
                    </m:ctrlPr>
                  </m:sSupPr>
                  <m:e>
                    <m:r>
                      <w:rPr>
                        <w:rFonts w:ascii="Cambria Math" w:hAnsi="Cambria Math" w:cs="Times New Roman"/>
                        <w:szCs w:val="24"/>
                      </w:rPr>
                      <m:t>f</m:t>
                    </m:r>
                  </m:e>
                  <m:sup>
                    <m:r>
                      <w:rPr>
                        <w:rFonts w:ascii="Cambria Math" w:hAnsi="Cambria Math" w:cs="Times New Roman"/>
                        <w:szCs w:val="24"/>
                      </w:rPr>
                      <m:t>α</m:t>
                    </m:r>
                  </m:sup>
                </m:sSup>
                <m:sSup>
                  <m:sSupPr>
                    <m:ctrlPr>
                      <w:rPr>
                        <w:rFonts w:ascii="Cambria Math" w:hAnsi="Cambria Math" w:cs="Times New Roman"/>
                        <w:i/>
                        <w:szCs w:val="24"/>
                      </w:rPr>
                    </m:ctrlPr>
                  </m:sSupPr>
                  <m:e>
                    <m:acc>
                      <m:accPr>
                        <m:ctrlPr>
                          <w:rPr>
                            <w:rFonts w:ascii="Cambria Math" w:hAnsi="Cambria Math" w:cs="Times New Roman"/>
                            <w:i/>
                            <w:szCs w:val="24"/>
                          </w:rPr>
                        </m:ctrlPr>
                      </m:accPr>
                      <m:e>
                        <m:r>
                          <w:rPr>
                            <w:rFonts w:ascii="Cambria Math" w:hAnsi="Cambria Math" w:cs="Times New Roman"/>
                            <w:szCs w:val="24"/>
                          </w:rPr>
                          <m:t>B</m:t>
                        </m:r>
                      </m:e>
                    </m:acc>
                  </m:e>
                  <m:sup>
                    <m:r>
                      <w:rPr>
                        <w:rFonts w:ascii="Cambria Math" w:hAnsi="Cambria Math" w:cs="Times New Roman"/>
                        <w:szCs w:val="24"/>
                      </w:rPr>
                      <m:t>β</m:t>
                    </m:r>
                  </m:sup>
                </m:sSup>
              </m:oMath>
            </m:oMathPara>
          </w:p>
        </w:tc>
        <w:tc>
          <w:tcPr>
            <w:tcW w:w="651" w:type="dxa"/>
            <w:vAlign w:val="center"/>
          </w:tcPr>
          <w:p w14:paraId="28D645D0" w14:textId="766A2087" w:rsidR="00441DB6" w:rsidRPr="00AB77B7" w:rsidRDefault="00441DB6" w:rsidP="00441DB6">
            <w:pPr>
              <w:jc w:val="center"/>
              <w:rPr>
                <w:rFonts w:cs="Times New Roman"/>
                <w:szCs w:val="24"/>
              </w:rPr>
            </w:pPr>
            <w:bookmarkStart w:id="254" w:name="_Ref495763747"/>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w:t>
            </w:r>
            <w:r w:rsidRPr="00AB77B7">
              <w:rPr>
                <w:rFonts w:cs="Times New Roman"/>
                <w:szCs w:val="24"/>
              </w:rPr>
              <w:fldChar w:fldCharType="end"/>
            </w:r>
            <w:r w:rsidRPr="00AB77B7">
              <w:rPr>
                <w:rFonts w:cs="Times New Roman"/>
                <w:szCs w:val="24"/>
              </w:rPr>
              <w:t>)</w:t>
            </w:r>
            <w:bookmarkEnd w:id="254"/>
          </w:p>
        </w:tc>
      </w:tr>
    </w:tbl>
    <w:p w14:paraId="3EA39A7E" w14:textId="77777777" w:rsidR="00441DB6" w:rsidRPr="00AB77B7" w:rsidRDefault="00441DB6" w:rsidP="00441DB6">
      <w:pPr>
        <w:rPr>
          <w:rFonts w:cs="Times New Roman"/>
          <w:szCs w:val="24"/>
        </w:rPr>
      </w:pPr>
      <w:r w:rsidRPr="00AB77B7">
        <w:rPr>
          <w:rFonts w:cs="Times New Roman"/>
          <w:szCs w:val="24"/>
        </w:rPr>
        <w:t xml:space="preserve">The parameters </w:t>
      </w:r>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SE</m:t>
            </m:r>
          </m:sub>
        </m:sSub>
      </m:oMath>
      <w:r w:rsidRPr="00AB77B7">
        <w:rPr>
          <w:rFonts w:cs="Times New Roman"/>
          <w:szCs w:val="24"/>
        </w:rPr>
        <w:t xml:space="preserve">, </w:t>
      </w:r>
      <m:oMath>
        <m:r>
          <w:rPr>
            <w:rFonts w:ascii="Cambria Math" w:hAnsi="Cambria Math" w:cs="Times New Roman"/>
            <w:szCs w:val="24"/>
          </w:rPr>
          <m:t>α</m:t>
        </m:r>
      </m:oMath>
      <w:r w:rsidRPr="00AB77B7">
        <w:rPr>
          <w:rFonts w:cs="Times New Roman"/>
          <w:szCs w:val="24"/>
        </w:rPr>
        <w:t xml:space="preserve"> and </w:t>
      </w:r>
      <m:oMath>
        <m:r>
          <w:rPr>
            <w:rFonts w:ascii="Cambria Math" w:hAnsi="Cambria Math" w:cs="Times New Roman"/>
            <w:szCs w:val="24"/>
          </w:rPr>
          <m:t>β</m:t>
        </m:r>
      </m:oMath>
      <w:r w:rsidRPr="00AB77B7">
        <w:rPr>
          <w:rFonts w:cs="Times New Roman"/>
          <w:szCs w:val="24"/>
        </w:rPr>
        <w:t xml:space="preserve"> can be determined by curve fitting the model to measurements at key reference points.</w:t>
      </w:r>
    </w:p>
    <w:p w14:paraId="256A96C3" w14:textId="4D795A26" w:rsidR="00441DB6" w:rsidRPr="00AB77B7" w:rsidRDefault="00441DB6" w:rsidP="00441DB6">
      <w:pPr>
        <w:rPr>
          <w:rFonts w:cs="Times New Roman"/>
          <w:szCs w:val="24"/>
        </w:rPr>
      </w:pPr>
      <w:r w:rsidRPr="00AB77B7">
        <w:rPr>
          <w:rFonts w:cs="Times New Roman"/>
          <w:szCs w:val="24"/>
        </w:rPr>
        <w:t xml:space="preserve">Various improvements have been made to the original Steinmetz equation to overcome the limitation that the original equation can only be applied on pure sinusoidal flux density </w:t>
      </w:r>
      <w:r w:rsidRPr="00AB77B7">
        <w:rPr>
          <w:rFonts w:cs="Times New Roman"/>
          <w:szCs w:val="24"/>
        </w:rPr>
        <w:lastRenderedPageBreak/>
        <w:t xml:space="preserve">waveform. The so-called Generalized Steinmetz equation (GSE) was introduced in [5] with iron loss expressed as integral of the time-varying flux density and its derivative, as shown in </w:t>
      </w:r>
      <w:r w:rsidRPr="00AB77B7">
        <w:rPr>
          <w:rFonts w:cs="Times New Roman"/>
          <w:szCs w:val="24"/>
        </w:rPr>
        <w:fldChar w:fldCharType="begin"/>
      </w:r>
      <w:r w:rsidRPr="00AB77B7">
        <w:rPr>
          <w:rFonts w:cs="Times New Roman"/>
          <w:szCs w:val="24"/>
        </w:rPr>
        <w:instrText xml:space="preserve"> REF _Ref495590117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w:t>
      </w:r>
      <w:r w:rsidR="006D062E" w:rsidRPr="00AB77B7">
        <w:rPr>
          <w:rFonts w:cs="Times New Roman"/>
          <w:szCs w:val="24"/>
        </w:rPr>
        <w:t>)</w:t>
      </w:r>
      <w:r w:rsidRPr="00AB77B7">
        <w:rPr>
          <w:rFonts w:cs="Times New Roman"/>
          <w:szCs w:val="24"/>
        </w:rPr>
        <w:fldChar w:fldCharType="end"/>
      </w:r>
      <w:r w:rsidRPr="00AB77B7">
        <w:rPr>
          <w:rFonts w:cs="Times New Roman"/>
          <w:szCs w:val="24"/>
        </w:rPr>
        <w:t>. It is connected to the original Steinmetz equation by incorporating the various Steinmetz coefficients.</w:t>
      </w:r>
    </w:p>
    <w:tbl>
      <w:tblPr>
        <w:tblW w:w="0" w:type="auto"/>
        <w:tblLook w:val="04A0" w:firstRow="1" w:lastRow="0" w:firstColumn="1" w:lastColumn="0" w:noHBand="0" w:noVBand="1"/>
      </w:tblPr>
      <w:tblGrid>
        <w:gridCol w:w="8365"/>
        <w:gridCol w:w="676"/>
      </w:tblGrid>
      <w:tr w:rsidR="00441DB6" w:rsidRPr="00AB77B7" w14:paraId="6F60B9D2" w14:textId="77777777" w:rsidTr="00441DB6">
        <w:tc>
          <w:tcPr>
            <w:tcW w:w="8365" w:type="dxa"/>
            <w:vAlign w:val="center"/>
          </w:tcPr>
          <w:p w14:paraId="05267928"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Fe</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T</m:t>
                    </m:r>
                  </m:sup>
                  <m:e>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SE</m:t>
                        </m:r>
                      </m:sub>
                    </m:sSub>
                    <m:sSup>
                      <m:sSupPr>
                        <m:ctrlPr>
                          <w:rPr>
                            <w:rFonts w:ascii="Cambria Math" w:hAnsi="Cambria Math" w:cs="Times New Roman"/>
                            <w:i/>
                            <w:szCs w:val="24"/>
                          </w:rPr>
                        </m:ctrlPr>
                      </m:sSupPr>
                      <m:e>
                        <m:d>
                          <m:dPr>
                            <m:begChr m:val="|"/>
                            <m:endChr m:val="|"/>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dB</m:t>
                                </m:r>
                              </m:num>
                              <m:den>
                                <m:r>
                                  <w:rPr>
                                    <w:rFonts w:ascii="Cambria Math" w:hAnsi="Cambria Math" w:cs="Times New Roman"/>
                                    <w:szCs w:val="24"/>
                                  </w:rPr>
                                  <m:t>dt</m:t>
                                </m:r>
                              </m:den>
                            </m:f>
                          </m:e>
                        </m:d>
                      </m:e>
                      <m:sup>
                        <m:r>
                          <w:rPr>
                            <w:rFonts w:ascii="Cambria Math" w:hAnsi="Cambria Math" w:cs="Times New Roman"/>
                            <w:szCs w:val="24"/>
                          </w:rPr>
                          <m:t>α</m:t>
                        </m:r>
                      </m:sup>
                    </m:sSup>
                    <m:sSup>
                      <m:sSupPr>
                        <m:ctrlPr>
                          <w:rPr>
                            <w:rFonts w:ascii="Cambria Math" w:hAnsi="Cambria Math" w:cs="Times New Roman"/>
                            <w:i/>
                            <w:szCs w:val="24"/>
                          </w:rPr>
                        </m:ctrlPr>
                      </m:sSupPr>
                      <m:e>
                        <m:d>
                          <m:dPr>
                            <m:begChr m:val="|"/>
                            <m:endChr m:val="|"/>
                            <m:ctrlPr>
                              <w:rPr>
                                <w:rFonts w:ascii="Cambria Math" w:hAnsi="Cambria Math" w:cs="Times New Roman"/>
                                <w:i/>
                                <w:szCs w:val="24"/>
                              </w:rPr>
                            </m:ctrlPr>
                          </m:dPr>
                          <m:e>
                            <m:r>
                              <w:rPr>
                                <w:rFonts w:ascii="Cambria Math" w:hAnsi="Cambria Math" w:cs="Times New Roman"/>
                                <w:szCs w:val="24"/>
                              </w:rPr>
                              <m:t>B(t)</m:t>
                            </m:r>
                          </m:e>
                        </m:d>
                      </m:e>
                      <m:sup>
                        <m:r>
                          <w:rPr>
                            <w:rFonts w:ascii="Cambria Math" w:hAnsi="Cambria Math" w:cs="Times New Roman"/>
                            <w:szCs w:val="24"/>
                          </w:rPr>
                          <m:t>β-α</m:t>
                        </m:r>
                      </m:sup>
                    </m:sSup>
                    <m:r>
                      <w:rPr>
                        <w:rFonts w:ascii="Cambria Math" w:hAnsi="Cambria Math" w:cs="Times New Roman"/>
                        <w:szCs w:val="24"/>
                      </w:rPr>
                      <m:t>dt</m:t>
                    </m:r>
                  </m:e>
                </m:nary>
              </m:oMath>
            </m:oMathPara>
          </w:p>
        </w:tc>
        <w:tc>
          <w:tcPr>
            <w:tcW w:w="651" w:type="dxa"/>
            <w:vAlign w:val="center"/>
          </w:tcPr>
          <w:p w14:paraId="30029D7E" w14:textId="4C2C9E74" w:rsidR="00441DB6" w:rsidRPr="00AB77B7" w:rsidRDefault="00441DB6" w:rsidP="00441DB6">
            <w:pPr>
              <w:jc w:val="center"/>
              <w:rPr>
                <w:rFonts w:cs="Times New Roman"/>
                <w:szCs w:val="24"/>
              </w:rPr>
            </w:pPr>
            <w:bookmarkStart w:id="255" w:name="_Ref495590117"/>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2</w:t>
            </w:r>
            <w:r w:rsidRPr="00AB77B7">
              <w:rPr>
                <w:rFonts w:cs="Times New Roman"/>
                <w:szCs w:val="24"/>
              </w:rPr>
              <w:fldChar w:fldCharType="end"/>
            </w:r>
            <w:r w:rsidRPr="00AB77B7">
              <w:rPr>
                <w:rFonts w:cs="Times New Roman"/>
                <w:szCs w:val="24"/>
              </w:rPr>
              <w:t>)</w:t>
            </w:r>
            <w:bookmarkEnd w:id="255"/>
          </w:p>
        </w:tc>
      </w:tr>
    </w:tbl>
    <w:p w14:paraId="6CC59F54" w14:textId="77777777" w:rsidR="00441DB6" w:rsidRPr="00AB77B7" w:rsidRDefault="00441DB6" w:rsidP="00441DB6">
      <w:pPr>
        <w:rPr>
          <w:rFonts w:cs="Times New Roman"/>
          <w:szCs w:val="24"/>
        </w:rPr>
      </w:pPr>
      <w:r w:rsidRPr="00AB77B7">
        <w:rPr>
          <w:rFonts w:cs="Times New Roman"/>
          <w:szCs w:val="24"/>
        </w:rPr>
        <w:t xml:space="preserve">However, if the flux density waveform contains significant low order harmonics, e.g. third or fifth harmonics being common, then the precision of GSE model is adversely affected because the harmonics will generate minor loops in addition to the major hysteresis loop. Therefore, in [6], an improved Generalised Steinmetz equation (iGSE) model was developed to account for the minor loop effect by splitting the minor loops from the major loop and calculating the iron loss caused by each minor loop and the major loop separately using the equation: </w:t>
      </w:r>
    </w:p>
    <w:tbl>
      <w:tblPr>
        <w:tblW w:w="0" w:type="auto"/>
        <w:tblLook w:val="04A0" w:firstRow="1" w:lastRow="0" w:firstColumn="1" w:lastColumn="0" w:noHBand="0" w:noVBand="1"/>
      </w:tblPr>
      <w:tblGrid>
        <w:gridCol w:w="8365"/>
        <w:gridCol w:w="676"/>
      </w:tblGrid>
      <w:tr w:rsidR="00441DB6" w:rsidRPr="00AB77B7" w14:paraId="39A68C77" w14:textId="77777777" w:rsidTr="00441DB6">
        <w:tc>
          <w:tcPr>
            <w:tcW w:w="8365" w:type="dxa"/>
            <w:vAlign w:val="center"/>
          </w:tcPr>
          <w:p w14:paraId="747E4509"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FeN</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T</m:t>
                    </m:r>
                  </m:sup>
                  <m:e>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SE</m:t>
                        </m:r>
                      </m:sub>
                    </m:sSub>
                    <m:sSup>
                      <m:sSupPr>
                        <m:ctrlPr>
                          <w:rPr>
                            <w:rFonts w:ascii="Cambria Math" w:hAnsi="Cambria Math" w:cs="Times New Roman"/>
                            <w:i/>
                            <w:szCs w:val="24"/>
                          </w:rPr>
                        </m:ctrlPr>
                      </m:sSupPr>
                      <m:e>
                        <m:d>
                          <m:dPr>
                            <m:begChr m:val="|"/>
                            <m:endChr m:val="|"/>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d</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N</m:t>
                                    </m:r>
                                  </m:sub>
                                </m:sSub>
                              </m:num>
                              <m:den>
                                <m:r>
                                  <w:rPr>
                                    <w:rFonts w:ascii="Cambria Math" w:hAnsi="Cambria Math" w:cs="Times New Roman"/>
                                    <w:szCs w:val="24"/>
                                  </w:rPr>
                                  <m:t>dt</m:t>
                                </m:r>
                              </m:den>
                            </m:f>
                          </m:e>
                        </m:d>
                      </m:e>
                      <m:sup>
                        <m:r>
                          <w:rPr>
                            <w:rFonts w:ascii="Cambria Math" w:hAnsi="Cambria Math" w:cs="Times New Roman"/>
                            <w:szCs w:val="24"/>
                          </w:rPr>
                          <m:t>α</m:t>
                        </m:r>
                      </m:sup>
                    </m:sSup>
                    <m:sSup>
                      <m:sSupPr>
                        <m:ctrlPr>
                          <w:rPr>
                            <w:rFonts w:ascii="Cambria Math" w:hAnsi="Cambria Math" w:cs="Times New Roman"/>
                            <w:i/>
                            <w:szCs w:val="24"/>
                          </w:rPr>
                        </m:ctrlPr>
                      </m:sSupPr>
                      <m:e>
                        <m:d>
                          <m:dPr>
                            <m:begChr m:val="|"/>
                            <m:endChr m:val="|"/>
                            <m:ctrlPr>
                              <w:rPr>
                                <w:rFonts w:ascii="Cambria Math" w:hAnsi="Cambria Math" w:cs="Times New Roman"/>
                                <w:i/>
                                <w:szCs w:val="24"/>
                              </w:rPr>
                            </m:ctrlPr>
                          </m:dPr>
                          <m:e>
                            <m:r>
                              <m:rPr>
                                <m:sty m:val="p"/>
                              </m:rPr>
                              <w:rPr>
                                <w:rFonts w:ascii="Cambria Math" w:hAnsi="Cambria Math" w:cs="Times New Roman"/>
                                <w:szCs w:val="24"/>
                              </w:rPr>
                              <m:t>Δ</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N</m:t>
                                </m:r>
                              </m:sub>
                            </m:sSub>
                          </m:e>
                        </m:d>
                      </m:e>
                      <m:sup>
                        <m:r>
                          <w:rPr>
                            <w:rFonts w:ascii="Cambria Math" w:hAnsi="Cambria Math" w:cs="Times New Roman"/>
                            <w:szCs w:val="24"/>
                          </w:rPr>
                          <m:t>β-α</m:t>
                        </m:r>
                      </m:sup>
                    </m:sSup>
                    <m:r>
                      <w:rPr>
                        <w:rFonts w:ascii="Cambria Math" w:hAnsi="Cambria Math" w:cs="Times New Roman"/>
                        <w:szCs w:val="24"/>
                      </w:rPr>
                      <m:t>dt</m:t>
                    </m:r>
                  </m:e>
                </m:nary>
              </m:oMath>
            </m:oMathPara>
          </w:p>
        </w:tc>
        <w:tc>
          <w:tcPr>
            <w:tcW w:w="651" w:type="dxa"/>
            <w:vAlign w:val="center"/>
          </w:tcPr>
          <w:p w14:paraId="2B2B5D49" w14:textId="66B4FB02" w:rsidR="00441DB6" w:rsidRPr="00AB77B7" w:rsidRDefault="00441DB6" w:rsidP="00441DB6">
            <w:pPr>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3</w:t>
            </w:r>
            <w:r w:rsidRPr="00AB77B7">
              <w:rPr>
                <w:rFonts w:cs="Times New Roman"/>
                <w:szCs w:val="24"/>
              </w:rPr>
              <w:fldChar w:fldCharType="end"/>
            </w:r>
            <w:r w:rsidRPr="00AB77B7">
              <w:rPr>
                <w:rFonts w:cs="Times New Roman"/>
                <w:szCs w:val="24"/>
              </w:rPr>
              <w:t>)</w:t>
            </w:r>
          </w:p>
        </w:tc>
      </w:tr>
    </w:tbl>
    <w:p w14:paraId="45678DFE" w14:textId="77777777" w:rsidR="00441DB6" w:rsidRPr="00AB77B7" w:rsidRDefault="00441DB6" w:rsidP="00441DB6">
      <w:pPr>
        <w:rPr>
          <w:rFonts w:cs="Times New Roman"/>
          <w:szCs w:val="24"/>
        </w:rPr>
      </w:pPr>
      <w:r w:rsidRPr="00AB77B7">
        <w:rPr>
          <w:rFonts w:cs="Times New Roman"/>
          <w:szCs w:val="24"/>
        </w:rPr>
        <w:t>However, models based on Steinmetz’s empirical theory have one common drawback in that the Steinmetz coefficients are frequency dependent, which means if the measured flux density waveform has notable harmonic contents spanning a wide frequency range and is far away from the pure sinusoidal form, the Steinmetz coefficients cannot be determined precisely to cover all the frequencies and accuracy of the models will be adversely affected.</w:t>
      </w:r>
    </w:p>
    <w:p w14:paraId="30BF1E2B" w14:textId="77777777" w:rsidR="00441DB6" w:rsidRPr="00AB77B7" w:rsidRDefault="00441DB6" w:rsidP="00441DB6">
      <w:pPr>
        <w:pStyle w:val="4"/>
        <w:rPr>
          <w:rFonts w:cs="Times New Roman"/>
        </w:rPr>
      </w:pPr>
      <w:bookmarkStart w:id="256" w:name="_Toc411152048"/>
      <w:r w:rsidRPr="00AB77B7">
        <w:rPr>
          <w:rFonts w:cs="Times New Roman"/>
        </w:rPr>
        <w:t>Iron loss separation model</w:t>
      </w:r>
      <w:bookmarkEnd w:id="256"/>
      <w:r w:rsidRPr="00AB77B7">
        <w:rPr>
          <w:rFonts w:cs="Times New Roman"/>
        </w:rPr>
        <w:t>s and numerical hysteresis models</w:t>
      </w:r>
    </w:p>
    <w:p w14:paraId="2EF529BE" w14:textId="5E765E52" w:rsidR="00441DB6" w:rsidRPr="00AB77B7" w:rsidRDefault="00441DB6" w:rsidP="00441DB6">
      <w:pPr>
        <w:rPr>
          <w:rFonts w:cs="Times New Roman"/>
          <w:szCs w:val="24"/>
        </w:rPr>
      </w:pPr>
      <w:r w:rsidRPr="00AB77B7">
        <w:rPr>
          <w:rFonts w:cs="Times New Roman"/>
          <w:szCs w:val="24"/>
        </w:rPr>
        <w:t xml:space="preserve">The major limitation of Steinmetz based models is their poor adaption to variations in the form of flux density excursions, in accommodating harmonics. In order to establish a method to accommodate essentially arbitrary flux density waveform, iron loss separation models have been developed. These methods are based on the notion of splitting the iron losses into the dynamic eddy current losses and static hysteresis losses. Several forms and analytical interpretations have </w:t>
      </w:r>
      <w:r w:rsidR="005A5292" w:rsidRPr="00AB77B7">
        <w:rPr>
          <w:rFonts w:cs="Times New Roman"/>
          <w:szCs w:val="24"/>
        </w:rPr>
        <w:t xml:space="preserve">been </w:t>
      </w:r>
      <w:r w:rsidRPr="00AB77B7">
        <w:rPr>
          <w:rFonts w:cs="Times New Roman"/>
          <w:szCs w:val="24"/>
        </w:rPr>
        <w:t>proposed for the two parts of the iron loss separation model. These methods are not arguably the most widely used model for calculating iron loss.</w:t>
      </w:r>
    </w:p>
    <w:p w14:paraId="0E4F3ADD" w14:textId="77777777" w:rsidR="00441DB6" w:rsidRPr="00AB77B7" w:rsidRDefault="00441DB6" w:rsidP="00441DB6">
      <w:pPr>
        <w:rPr>
          <w:rFonts w:cs="Times New Roman"/>
          <w:szCs w:val="24"/>
        </w:rPr>
      </w:pPr>
      <w:r w:rsidRPr="00AB77B7">
        <w:rPr>
          <w:rFonts w:cs="Times New Roman"/>
          <w:szCs w:val="24"/>
        </w:rPr>
        <w:t xml:space="preserve">The concept of iron loss separation originates from the solution of the </w:t>
      </w:r>
      <w:bookmarkStart w:id="257" w:name="OLE_LINK23"/>
      <w:bookmarkStart w:id="258" w:name="OLE_LINK24"/>
      <w:r w:rsidRPr="00AB77B7">
        <w:rPr>
          <w:rFonts w:cs="Times New Roman"/>
          <w:szCs w:val="24"/>
        </w:rPr>
        <w:t>Poynting</w:t>
      </w:r>
      <w:bookmarkEnd w:id="257"/>
      <w:bookmarkEnd w:id="258"/>
      <w:r w:rsidRPr="00AB77B7">
        <w:rPr>
          <w:rFonts w:cs="Times New Roman"/>
          <w:szCs w:val="24"/>
        </w:rPr>
        <w:t>’s equation, which is commonly used to describe the power flow around and inside the studied objects, and has the following general form:</w:t>
      </w:r>
    </w:p>
    <w:tbl>
      <w:tblPr>
        <w:tblW w:w="0" w:type="auto"/>
        <w:tblLook w:val="04A0" w:firstRow="1" w:lastRow="0" w:firstColumn="1" w:lastColumn="0" w:noHBand="0" w:noVBand="1"/>
      </w:tblPr>
      <w:tblGrid>
        <w:gridCol w:w="8365"/>
        <w:gridCol w:w="676"/>
      </w:tblGrid>
      <w:tr w:rsidR="00441DB6" w:rsidRPr="00AB77B7" w14:paraId="6C718306" w14:textId="77777777" w:rsidTr="00441DB6">
        <w:tc>
          <w:tcPr>
            <w:tcW w:w="8365" w:type="dxa"/>
            <w:vAlign w:val="center"/>
          </w:tcPr>
          <w:p w14:paraId="1091E5CA" w14:textId="77777777" w:rsidR="00441DB6" w:rsidRPr="00AB77B7" w:rsidRDefault="00441DB6" w:rsidP="00441DB6">
            <w:pPr>
              <w:spacing w:before="0"/>
              <w:jc w:val="center"/>
              <w:rPr>
                <w:rFonts w:cs="Times New Roman"/>
                <w:szCs w:val="24"/>
              </w:rPr>
            </w:pPr>
            <m:oMathPara>
              <m:oMath>
                <m:r>
                  <w:rPr>
                    <w:rFonts w:ascii="Cambria Math" w:hAnsi="Cambria Math" w:cs="Times New Roman"/>
                    <w:szCs w:val="24"/>
                  </w:rPr>
                  <w:lastRenderedPageBreak/>
                  <m:t>-</m:t>
                </m:r>
                <m:nary>
                  <m:naryPr>
                    <m:chr m:val="∮"/>
                    <m:limLoc m:val="undOvr"/>
                    <m:subHide m:val="1"/>
                    <m:supHide m:val="1"/>
                    <m:ctrlPr>
                      <w:rPr>
                        <w:rFonts w:ascii="Cambria Math" w:hAnsi="Cambria Math" w:cs="Times New Roman"/>
                        <w:i/>
                        <w:szCs w:val="24"/>
                      </w:rPr>
                    </m:ctrlPr>
                  </m:naryPr>
                  <m:sub/>
                  <m:sup/>
                  <m:e>
                    <m:d>
                      <m:dPr>
                        <m:ctrlPr>
                          <w:rPr>
                            <w:rFonts w:ascii="Cambria Math" w:hAnsi="Cambria Math" w:cs="Times New Roman"/>
                            <w:i/>
                            <w:szCs w:val="24"/>
                          </w:rPr>
                        </m:ctrlPr>
                      </m:dPr>
                      <m:e>
                        <m:acc>
                          <m:accPr>
                            <m:chr m:val="⃗"/>
                            <m:ctrlPr>
                              <w:rPr>
                                <w:rFonts w:ascii="Cambria Math" w:hAnsi="Cambria Math" w:cs="Times New Roman"/>
                                <w:i/>
                                <w:szCs w:val="24"/>
                              </w:rPr>
                            </m:ctrlPr>
                          </m:accPr>
                          <m:e>
                            <m:r>
                              <w:rPr>
                                <w:rFonts w:ascii="Cambria Math" w:hAnsi="Cambria Math" w:cs="Times New Roman"/>
                                <w:szCs w:val="24"/>
                              </w:rPr>
                              <m:t>E</m:t>
                            </m:r>
                          </m:e>
                        </m:acc>
                        <m:r>
                          <w:rPr>
                            <w:rFonts w:ascii="Cambria Math" w:hAnsi="Cambria Math" w:cs="Times New Roman"/>
                            <w:szCs w:val="24"/>
                          </w:rPr>
                          <m:t>×</m:t>
                        </m:r>
                        <m:acc>
                          <m:accPr>
                            <m:chr m:val="⃗"/>
                            <m:ctrlPr>
                              <w:rPr>
                                <w:rFonts w:ascii="Cambria Math" w:hAnsi="Cambria Math" w:cs="Times New Roman"/>
                                <w:i/>
                                <w:szCs w:val="24"/>
                              </w:rPr>
                            </m:ctrlPr>
                          </m:accPr>
                          <m:e>
                            <m:r>
                              <w:rPr>
                                <w:rFonts w:ascii="Cambria Math" w:hAnsi="Cambria Math" w:cs="Times New Roman"/>
                                <w:szCs w:val="24"/>
                              </w:rPr>
                              <m:t>H</m:t>
                            </m:r>
                          </m:e>
                        </m:acc>
                      </m:e>
                    </m:d>
                    <m:r>
                      <w:rPr>
                        <w:rFonts w:ascii="Cambria Math" w:hAnsi="Cambria Math" w:cs="Times New Roman"/>
                        <w:szCs w:val="24"/>
                      </w:rPr>
                      <m:t>⋅d</m:t>
                    </m:r>
                    <m:acc>
                      <m:accPr>
                        <m:chr m:val="⃗"/>
                        <m:ctrlPr>
                          <w:rPr>
                            <w:rFonts w:ascii="Cambria Math" w:hAnsi="Cambria Math" w:cs="Times New Roman"/>
                            <w:i/>
                            <w:szCs w:val="24"/>
                          </w:rPr>
                        </m:ctrlPr>
                      </m:accPr>
                      <m:e>
                        <m:r>
                          <w:rPr>
                            <w:rFonts w:ascii="Cambria Math" w:hAnsi="Cambria Math" w:cs="Times New Roman"/>
                            <w:szCs w:val="24"/>
                          </w:rPr>
                          <m:t>S</m:t>
                        </m:r>
                      </m:e>
                    </m:acc>
                  </m:e>
                </m:nary>
                <m:r>
                  <w:rPr>
                    <w:rFonts w:ascii="Cambria Math" w:hAnsi="Cambria Math" w:cs="Times New Roman"/>
                    <w:szCs w:val="24"/>
                  </w:rPr>
                  <m:t>=</m:t>
                </m:r>
                <w:bookmarkStart w:id="259" w:name="OLE_LINK27"/>
                <w:bookmarkStart w:id="260" w:name="OLE_LINK28"/>
                <m:nary>
                  <m:naryPr>
                    <m:chr m:val="∮"/>
                    <m:limLoc m:val="undOvr"/>
                    <m:subHide m:val="1"/>
                    <m:supHide m:val="1"/>
                    <m:ctrlPr>
                      <w:rPr>
                        <w:rFonts w:ascii="Cambria Math" w:hAnsi="Cambria Math" w:cs="Times New Roman"/>
                        <w:i/>
                        <w:szCs w:val="24"/>
                      </w:rPr>
                    </m:ctrlPr>
                  </m:naryPr>
                  <m:sub/>
                  <m:sup/>
                  <m:e>
                    <m:acc>
                      <m:accPr>
                        <m:chr m:val="⃗"/>
                        <m:ctrlPr>
                          <w:rPr>
                            <w:rFonts w:ascii="Cambria Math" w:hAnsi="Cambria Math" w:cs="Times New Roman"/>
                            <w:i/>
                            <w:szCs w:val="24"/>
                          </w:rPr>
                        </m:ctrlPr>
                      </m:accPr>
                      <m:e>
                        <m:r>
                          <w:rPr>
                            <w:rFonts w:ascii="Cambria Math" w:hAnsi="Cambria Math" w:cs="Times New Roman"/>
                            <w:szCs w:val="24"/>
                          </w:rPr>
                          <m:t>H</m:t>
                        </m:r>
                      </m:e>
                    </m:acc>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d</m:t>
                        </m:r>
                        <m:acc>
                          <m:accPr>
                            <m:chr m:val="⃗"/>
                            <m:ctrlPr>
                              <w:rPr>
                                <w:rFonts w:ascii="Cambria Math" w:hAnsi="Cambria Math" w:cs="Times New Roman"/>
                                <w:i/>
                                <w:szCs w:val="24"/>
                              </w:rPr>
                            </m:ctrlPr>
                          </m:accPr>
                          <m:e>
                            <m:r>
                              <w:rPr>
                                <w:rFonts w:ascii="Cambria Math" w:hAnsi="Cambria Math" w:cs="Times New Roman"/>
                                <w:szCs w:val="24"/>
                              </w:rPr>
                              <m:t>B</m:t>
                            </m:r>
                          </m:e>
                        </m:acc>
                      </m:num>
                      <m:den>
                        <m:r>
                          <w:rPr>
                            <w:rFonts w:ascii="Cambria Math" w:hAnsi="Cambria Math" w:cs="Times New Roman"/>
                            <w:szCs w:val="24"/>
                          </w:rPr>
                          <m:t>dt</m:t>
                        </m:r>
                      </m:den>
                    </m:f>
                    <m:r>
                      <w:rPr>
                        <w:rFonts w:ascii="Cambria Math" w:hAnsi="Cambria Math" w:cs="Times New Roman"/>
                        <w:szCs w:val="24"/>
                      </w:rPr>
                      <m:t>dv</m:t>
                    </m:r>
                  </m:e>
                </m:nary>
                <w:bookmarkEnd w:id="259"/>
                <w:bookmarkEnd w:id="260"/>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σ</m:t>
                    </m:r>
                  </m:den>
                </m:f>
                <m:nary>
                  <m:naryPr>
                    <m:chr m:val="∮"/>
                    <m:limLoc m:val="undOvr"/>
                    <m:subHide m:val="1"/>
                    <m:supHide m:val="1"/>
                    <m:ctrlPr>
                      <w:rPr>
                        <w:rFonts w:ascii="Cambria Math" w:hAnsi="Cambria Math" w:cs="Times New Roman"/>
                        <w:i/>
                        <w:szCs w:val="24"/>
                      </w:rPr>
                    </m:ctrlPr>
                  </m:naryPr>
                  <m:sub/>
                  <m:sup/>
                  <m:e>
                    <m:sSup>
                      <m:sSupPr>
                        <m:ctrlPr>
                          <w:rPr>
                            <w:rFonts w:ascii="Cambria Math" w:hAnsi="Cambria Math" w:cs="Times New Roman"/>
                            <w:i/>
                            <w:szCs w:val="24"/>
                          </w:rPr>
                        </m:ctrlPr>
                      </m:sSupPr>
                      <m:e>
                        <m:d>
                          <m:dPr>
                            <m:begChr m:val="|"/>
                            <m:endChr m:val="|"/>
                            <m:ctrlPr>
                              <w:rPr>
                                <w:rFonts w:ascii="Cambria Math" w:hAnsi="Cambria Math" w:cs="Times New Roman"/>
                                <w:i/>
                                <w:szCs w:val="24"/>
                              </w:rPr>
                            </m:ctrlPr>
                          </m:dPr>
                          <m:e>
                            <m:r>
                              <w:rPr>
                                <w:rFonts w:ascii="Cambria Math" w:hAnsi="Cambria Math" w:cs="Times New Roman"/>
                                <w:szCs w:val="24"/>
                              </w:rPr>
                              <m:t>J</m:t>
                            </m:r>
                          </m:e>
                        </m:d>
                      </m:e>
                      <m:sup>
                        <m:r>
                          <w:rPr>
                            <w:rFonts w:ascii="Cambria Math" w:hAnsi="Cambria Math" w:cs="Times New Roman"/>
                            <w:szCs w:val="24"/>
                          </w:rPr>
                          <m:t>2</m:t>
                        </m:r>
                      </m:sup>
                    </m:sSup>
                    <m:r>
                      <w:rPr>
                        <w:rFonts w:ascii="Cambria Math" w:hAnsi="Cambria Math" w:cs="Times New Roman"/>
                        <w:szCs w:val="24"/>
                      </w:rPr>
                      <m:t>dv</m:t>
                    </m:r>
                  </m:e>
                </m:nary>
              </m:oMath>
            </m:oMathPara>
          </w:p>
        </w:tc>
        <w:tc>
          <w:tcPr>
            <w:tcW w:w="651" w:type="dxa"/>
            <w:vAlign w:val="center"/>
          </w:tcPr>
          <w:p w14:paraId="48291E05" w14:textId="34841AC6" w:rsidR="00441DB6" w:rsidRPr="00AB77B7" w:rsidRDefault="00441DB6" w:rsidP="00441DB6">
            <w:pPr>
              <w:jc w:val="center"/>
              <w:rPr>
                <w:rFonts w:cs="Times New Roman"/>
                <w:szCs w:val="24"/>
              </w:rPr>
            </w:pPr>
            <w:bookmarkStart w:id="261" w:name="_Ref495590357"/>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bookmarkEnd w:id="261"/>
          </w:p>
        </w:tc>
      </w:tr>
    </w:tbl>
    <w:p w14:paraId="59BC7BE2" w14:textId="36024DAB" w:rsidR="00441DB6" w:rsidRPr="00AB77B7" w:rsidRDefault="00441DB6" w:rsidP="00441DB6">
      <w:pPr>
        <w:rPr>
          <w:rFonts w:cs="Times New Roman"/>
          <w:szCs w:val="24"/>
        </w:rPr>
      </w:pPr>
      <w:r w:rsidRPr="00AB77B7">
        <w:rPr>
          <w:rFonts w:cs="Times New Roman"/>
          <w:szCs w:val="24"/>
        </w:rPr>
        <w:t xml:space="preserve">The </w:t>
      </w:r>
      <m:oMath>
        <m:acc>
          <m:accPr>
            <m:chr m:val="⃗"/>
            <m:ctrlPr>
              <w:rPr>
                <w:rFonts w:ascii="Cambria Math" w:hAnsi="Cambria Math" w:cs="Times New Roman"/>
                <w:i/>
                <w:szCs w:val="24"/>
              </w:rPr>
            </m:ctrlPr>
          </m:accPr>
          <m:e>
            <m:r>
              <w:rPr>
                <w:rFonts w:ascii="Cambria Math" w:hAnsi="Cambria Math" w:cs="Times New Roman"/>
                <w:szCs w:val="24"/>
              </w:rPr>
              <m:t>E</m:t>
            </m:r>
          </m:e>
        </m:acc>
        <m:r>
          <w:rPr>
            <w:rFonts w:ascii="Cambria Math" w:hAnsi="Cambria Math" w:cs="Times New Roman"/>
            <w:szCs w:val="24"/>
          </w:rPr>
          <m:t>×</m:t>
        </m:r>
        <m:acc>
          <m:accPr>
            <m:chr m:val="⃗"/>
            <m:ctrlPr>
              <w:rPr>
                <w:rFonts w:ascii="Cambria Math" w:hAnsi="Cambria Math" w:cs="Times New Roman"/>
                <w:i/>
                <w:szCs w:val="24"/>
              </w:rPr>
            </m:ctrlPr>
          </m:accPr>
          <m:e>
            <m:r>
              <w:rPr>
                <w:rFonts w:ascii="Cambria Math" w:hAnsi="Cambria Math" w:cs="Times New Roman"/>
                <w:szCs w:val="24"/>
              </w:rPr>
              <m:t>H</m:t>
            </m:r>
          </m:e>
        </m:acc>
      </m:oMath>
      <w:r w:rsidRPr="00AB77B7">
        <w:rPr>
          <w:rFonts w:cs="Times New Roman"/>
          <w:szCs w:val="24"/>
        </w:rPr>
        <w:t xml:space="preserve"> term is the well-known Poynting vector, which describes the direction and density of the power flow, and the whole left-hand side refers to the net energy through the studied surface per unit time. The right-hand side of the equation refers to how the energy is stored or dissipated inside the area enclosed by that surface. From an electrical machine point of view, it indicates that the energy consumed by iron losses can be divided into two components, namely the energy dissipated due to the hysteresis characteristic of the magnetic material, which can be obtained from the first term on the right-hand side and the energy dissipated as Joule losses caused by the eddy currents, which is described in the second term on the right-hand side. In the frequency domain, the two parts of the iron</w:t>
      </w:r>
      <w:r w:rsidR="00836BDA">
        <w:rPr>
          <w:rFonts w:cs="Times New Roman"/>
          <w:szCs w:val="24"/>
        </w:rPr>
        <w:t xml:space="preserve"> loss can be expressed as [7] - </w:t>
      </w:r>
      <w:r w:rsidRPr="00AB77B7">
        <w:rPr>
          <w:rFonts w:cs="Times New Roman"/>
          <w:szCs w:val="24"/>
        </w:rPr>
        <w:t>[11][42]:</w:t>
      </w:r>
    </w:p>
    <w:tbl>
      <w:tblPr>
        <w:tblW w:w="0" w:type="auto"/>
        <w:tblLook w:val="04A0" w:firstRow="1" w:lastRow="0" w:firstColumn="1" w:lastColumn="0" w:noHBand="0" w:noVBand="1"/>
      </w:tblPr>
      <w:tblGrid>
        <w:gridCol w:w="8365"/>
        <w:gridCol w:w="676"/>
      </w:tblGrid>
      <w:tr w:rsidR="00441DB6" w:rsidRPr="00AB77B7" w14:paraId="74E66459" w14:textId="77777777" w:rsidTr="00441DB6">
        <w:trPr>
          <w:trHeight w:val="503"/>
        </w:trPr>
        <w:tc>
          <w:tcPr>
            <w:tcW w:w="8365" w:type="dxa"/>
            <w:vAlign w:val="center"/>
          </w:tcPr>
          <w:p w14:paraId="2EE96CF0"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Fe</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hyst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ec</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hyst</m:t>
                    </m:r>
                  </m:sub>
                </m:sSub>
                <m:r>
                  <w:rPr>
                    <w:rFonts w:ascii="Cambria Math" w:hAnsi="Cambria Math" w:cs="Times New Roman"/>
                    <w:szCs w:val="24"/>
                  </w:rPr>
                  <m:t>f</m:t>
                </m:r>
                <m:sSup>
                  <m:sSupPr>
                    <m:ctrlPr>
                      <w:rPr>
                        <w:rFonts w:ascii="Cambria Math" w:hAnsi="Cambria Math" w:cs="Times New Roman"/>
                        <w:i/>
                        <w:szCs w:val="24"/>
                      </w:rPr>
                    </m:ctrlPr>
                  </m:sSupPr>
                  <m:e>
                    <m:acc>
                      <m:accPr>
                        <m:ctrlPr>
                          <w:rPr>
                            <w:rFonts w:ascii="Cambria Math" w:hAnsi="Cambria Math" w:cs="Times New Roman"/>
                            <w:i/>
                            <w:szCs w:val="24"/>
                          </w:rPr>
                        </m:ctrlPr>
                      </m:accPr>
                      <m:e>
                        <m:r>
                          <w:rPr>
                            <w:rFonts w:ascii="Cambria Math" w:hAnsi="Cambria Math" w:cs="Times New Roman"/>
                            <w:szCs w:val="24"/>
                          </w:rPr>
                          <m:t>B</m:t>
                        </m:r>
                      </m:e>
                    </m:acc>
                  </m:e>
                  <m:sup>
                    <m:r>
                      <w:rPr>
                        <w:rFonts w:ascii="Cambria Math" w:hAnsi="Cambria Math" w:cs="Times New Roman"/>
                        <w:szCs w:val="24"/>
                      </w:rPr>
                      <m:t>α</m:t>
                    </m:r>
                  </m:sup>
                </m:sSup>
                <m:r>
                  <w:rPr>
                    <w:rFonts w:ascii="Cambria Math" w:hAnsi="Cambria Math" w:cs="Times New Roman"/>
                    <w:szCs w:val="24"/>
                  </w:rPr>
                  <m:t>+</m:t>
                </m:r>
                <w:bookmarkStart w:id="262" w:name="OLE_LINK25"/>
                <w:bookmarkStart w:id="263" w:name="OLE_LINK26"/>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w:bookmarkEnd w:id="262"/>
                <w:bookmarkEnd w:id="263"/>
                <m:sSup>
                  <m:sSupPr>
                    <m:ctrlPr>
                      <w:rPr>
                        <w:rFonts w:ascii="Cambria Math" w:hAnsi="Cambria Math" w:cs="Times New Roman"/>
                        <w:i/>
                        <w:szCs w:val="24"/>
                      </w:rPr>
                    </m:ctrlPr>
                  </m:sSupPr>
                  <m:e>
                    <m:r>
                      <w:rPr>
                        <w:rFonts w:ascii="Cambria Math" w:hAnsi="Cambria Math" w:cs="Times New Roman"/>
                        <w:szCs w:val="24"/>
                      </w:rPr>
                      <m:t>f</m:t>
                    </m:r>
                  </m:e>
                  <m:sup>
                    <m:r>
                      <w:rPr>
                        <w:rFonts w:ascii="Cambria Math" w:hAnsi="Cambria Math" w:cs="Times New Roman"/>
                        <w:szCs w:val="24"/>
                      </w:rPr>
                      <m:t>2</m:t>
                    </m:r>
                  </m:sup>
                </m:sSup>
                <m:sSup>
                  <m:sSupPr>
                    <m:ctrlPr>
                      <w:rPr>
                        <w:rFonts w:ascii="Cambria Math" w:hAnsi="Cambria Math" w:cs="Times New Roman"/>
                        <w:i/>
                        <w:szCs w:val="24"/>
                      </w:rPr>
                    </m:ctrlPr>
                  </m:sSupPr>
                  <m:e>
                    <m:acc>
                      <m:accPr>
                        <m:ctrlPr>
                          <w:rPr>
                            <w:rFonts w:ascii="Cambria Math" w:hAnsi="Cambria Math" w:cs="Times New Roman"/>
                            <w:i/>
                            <w:szCs w:val="24"/>
                          </w:rPr>
                        </m:ctrlPr>
                      </m:accPr>
                      <m:e>
                        <m:r>
                          <w:rPr>
                            <w:rFonts w:ascii="Cambria Math" w:hAnsi="Cambria Math" w:cs="Times New Roman"/>
                            <w:szCs w:val="24"/>
                          </w:rPr>
                          <m:t>B</m:t>
                        </m:r>
                      </m:e>
                    </m:acc>
                  </m:e>
                  <m:sup>
                    <m:r>
                      <w:rPr>
                        <w:rFonts w:ascii="Cambria Math" w:hAnsi="Cambria Math" w:cs="Times New Roman"/>
                        <w:szCs w:val="24"/>
                      </w:rPr>
                      <m:t>2</m:t>
                    </m:r>
                  </m:sup>
                </m:sSup>
              </m:oMath>
            </m:oMathPara>
          </w:p>
        </w:tc>
        <w:tc>
          <w:tcPr>
            <w:tcW w:w="651" w:type="dxa"/>
            <w:vAlign w:val="center"/>
          </w:tcPr>
          <w:p w14:paraId="4C04F2E0" w14:textId="7C0802C0" w:rsidR="00441DB6" w:rsidRPr="00AB77B7" w:rsidRDefault="00441DB6" w:rsidP="00441DB6">
            <w:pPr>
              <w:jc w:val="center"/>
              <w:rPr>
                <w:rFonts w:cs="Times New Roman"/>
                <w:szCs w:val="24"/>
              </w:rPr>
            </w:pPr>
            <w:bookmarkStart w:id="264" w:name="_Ref495590370"/>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bookmarkEnd w:id="264"/>
          </w:p>
        </w:tc>
      </w:tr>
    </w:tbl>
    <w:p w14:paraId="45A49687" w14:textId="4AE379A7" w:rsidR="00441DB6" w:rsidRPr="00AB77B7" w:rsidRDefault="00441DB6" w:rsidP="00441DB6">
      <w:pPr>
        <w:rPr>
          <w:rFonts w:cs="Times New Roman"/>
          <w:color w:val="FF0000"/>
          <w:szCs w:val="24"/>
        </w:rPr>
      </w:pPr>
      <w:r w:rsidRPr="00AB77B7">
        <w:rPr>
          <w:rFonts w:cs="Times New Roman"/>
          <w:szCs w:val="24"/>
        </w:rPr>
        <w:t xml:space="preserve">with </w:t>
      </w:r>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hyst</m:t>
            </m:r>
          </m:sub>
        </m:sSub>
      </m:oMath>
      <w:r w:rsidRPr="00AB77B7">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oMath>
      <w:r w:rsidRPr="00AB77B7">
        <w:rPr>
          <w:rFonts w:cs="Times New Roman"/>
          <w:szCs w:val="24"/>
        </w:rPr>
        <w:t xml:space="preserve"> being the hysteresis loss coefficient and eddy current loss coefficient respectively and </w:t>
      </w:r>
      <m:oMath>
        <m:r>
          <w:rPr>
            <w:rFonts w:ascii="Cambria Math" w:hAnsi="Cambria Math" w:cs="Times New Roman"/>
            <w:szCs w:val="24"/>
          </w:rPr>
          <m:t>α</m:t>
        </m:r>
      </m:oMath>
      <w:r w:rsidRPr="00AB77B7">
        <w:rPr>
          <w:rFonts w:cs="Times New Roman"/>
          <w:szCs w:val="24"/>
        </w:rPr>
        <w:t xml:space="preserve"> being the Steinmetz coefficient in </w:t>
      </w:r>
      <w:r w:rsidRPr="00AB77B7">
        <w:rPr>
          <w:rFonts w:cs="Times New Roman"/>
          <w:szCs w:val="24"/>
        </w:rPr>
        <w:fldChar w:fldCharType="begin"/>
      </w:r>
      <w:r w:rsidRPr="00AB77B7">
        <w:rPr>
          <w:rFonts w:cs="Times New Roman"/>
          <w:szCs w:val="24"/>
        </w:rPr>
        <w:instrText xml:space="preserve"> REF _Ref495763747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w:t>
      </w:r>
      <w:r w:rsidR="006D062E" w:rsidRPr="00AB77B7">
        <w:rPr>
          <w:rFonts w:cs="Times New Roman"/>
          <w:szCs w:val="24"/>
        </w:rPr>
        <w:t>)</w:t>
      </w:r>
      <w:r w:rsidRPr="00AB77B7">
        <w:rPr>
          <w:rFonts w:cs="Times New Roman"/>
          <w:szCs w:val="24"/>
        </w:rPr>
        <w:fldChar w:fldCharType="end"/>
      </w:r>
      <w:r w:rsidRPr="00AB77B7">
        <w:rPr>
          <w:rFonts w:cs="Times New Roman"/>
          <w:szCs w:val="24"/>
        </w:rPr>
        <w:t>.</w:t>
      </w:r>
      <w:r w:rsidRPr="00AB77B7">
        <w:rPr>
          <w:rFonts w:cs="Times New Roman"/>
          <w:color w:val="FF0000"/>
          <w:szCs w:val="24"/>
        </w:rPr>
        <w:t xml:space="preserve"> </w:t>
      </w:r>
      <w:r w:rsidRPr="00AB77B7">
        <w:rPr>
          <w:rFonts w:cs="Times New Roman"/>
          <w:szCs w:val="24"/>
        </w:rPr>
        <w:t xml:space="preserve">Although good agreement has been demonstrated for some materials based on the model which results in equation </w:t>
      </w:r>
      <w:r w:rsidRPr="00AB77B7">
        <w:rPr>
          <w:rFonts w:cs="Times New Roman"/>
          <w:szCs w:val="24"/>
        </w:rPr>
        <w:fldChar w:fldCharType="begin"/>
      </w:r>
      <w:r w:rsidRPr="00AB77B7">
        <w:rPr>
          <w:rFonts w:cs="Times New Roman"/>
          <w:szCs w:val="24"/>
        </w:rPr>
        <w:instrText xml:space="preserve"> REF _Ref495590370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5</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compared to experimentally measured results, significant discrepancies are still present for some silicon iron materials and operating conditions. In [12], the authors developed a domain wall model to modify the original term for eddy current loss in </w:t>
      </w:r>
      <w:r w:rsidRPr="00AB77B7">
        <w:rPr>
          <w:rFonts w:cs="Times New Roman"/>
          <w:szCs w:val="24"/>
        </w:rPr>
        <w:fldChar w:fldCharType="begin"/>
      </w:r>
      <w:r w:rsidRPr="00AB77B7">
        <w:rPr>
          <w:rFonts w:cs="Times New Roman"/>
          <w:szCs w:val="24"/>
        </w:rPr>
        <w:instrText xml:space="preserve"> REF _Ref495590370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5</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to include the effect of domain structure, introducing a coefficient relative to the original expression as follows</w:t>
      </w:r>
    </w:p>
    <w:tbl>
      <w:tblPr>
        <w:tblW w:w="0" w:type="auto"/>
        <w:tblLook w:val="04A0" w:firstRow="1" w:lastRow="0" w:firstColumn="1" w:lastColumn="0" w:noHBand="0" w:noVBand="1"/>
      </w:tblPr>
      <w:tblGrid>
        <w:gridCol w:w="8365"/>
        <w:gridCol w:w="676"/>
      </w:tblGrid>
      <w:tr w:rsidR="00441DB6" w:rsidRPr="00AB77B7" w14:paraId="61F2F223" w14:textId="77777777" w:rsidTr="00441DB6">
        <w:trPr>
          <w:trHeight w:val="854"/>
        </w:trPr>
        <w:tc>
          <w:tcPr>
            <w:tcW w:w="8365" w:type="dxa"/>
            <w:vAlign w:val="center"/>
          </w:tcPr>
          <w:p w14:paraId="562F9DF8" w14:textId="77777777" w:rsidR="00441DB6" w:rsidRPr="00AB77B7" w:rsidRDefault="00441DB6" w:rsidP="00441DB6">
            <w:pPr>
              <w:spacing w:before="0"/>
              <w:jc w:val="center"/>
              <w:rPr>
                <w:rFonts w:cs="Times New Roman"/>
                <w:szCs w:val="24"/>
              </w:rPr>
            </w:pPr>
            <m:oMathPara>
              <m:oMath>
                <m:r>
                  <w:rPr>
                    <w:rFonts w:ascii="Cambria Math" w:hAnsi="Cambria Math" w:cs="Times New Roman"/>
                    <w:szCs w:val="24"/>
                  </w:rPr>
                  <m:t>η=</m:t>
                </m:r>
                <m:f>
                  <m:fPr>
                    <m:ctrlPr>
                      <w:rPr>
                        <w:rFonts w:ascii="Cambria Math" w:hAnsi="Cambria Math" w:cs="Times New Roman"/>
                        <w:i/>
                        <w:szCs w:val="24"/>
                      </w:rPr>
                    </m:ctrlPr>
                  </m:fPr>
                  <m:num>
                    <m:r>
                      <w:rPr>
                        <w:rFonts w:ascii="Cambria Math" w:hAnsi="Cambria Math" w:cs="Times New Roman"/>
                        <w:szCs w:val="24"/>
                      </w:rPr>
                      <m:t>W</m:t>
                    </m:r>
                  </m:num>
                  <m:den>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c</m:t>
                        </m:r>
                      </m:sub>
                    </m:sSub>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96</m:t>
                    </m:r>
                  </m:num>
                  <m:den>
                    <m:sSup>
                      <m:sSupPr>
                        <m:ctrlPr>
                          <w:rPr>
                            <w:rFonts w:ascii="Cambria Math" w:hAnsi="Cambria Math" w:cs="Times New Roman"/>
                            <w:i/>
                            <w:szCs w:val="24"/>
                          </w:rPr>
                        </m:ctrlPr>
                      </m:sSupPr>
                      <m:e>
                        <m:r>
                          <w:rPr>
                            <w:rFonts w:ascii="Cambria Math" w:hAnsi="Cambria Math" w:cs="Times New Roman"/>
                            <w:szCs w:val="24"/>
                          </w:rPr>
                          <m:t>π</m:t>
                        </m:r>
                      </m:e>
                      <m:sup>
                        <m:r>
                          <w:rPr>
                            <w:rFonts w:ascii="Cambria Math" w:hAnsi="Cambria Math" w:cs="Times New Roman"/>
                            <w:szCs w:val="24"/>
                          </w:rPr>
                          <m:t>3</m:t>
                        </m:r>
                      </m:sup>
                    </m:sSup>
                  </m:den>
                </m:f>
                <m:f>
                  <m:fPr>
                    <m:ctrlPr>
                      <w:rPr>
                        <w:rFonts w:ascii="Cambria Math" w:hAnsi="Cambria Math" w:cs="Times New Roman"/>
                        <w:i/>
                        <w:szCs w:val="24"/>
                      </w:rPr>
                    </m:ctrlPr>
                  </m:fPr>
                  <m:num>
                    <m:r>
                      <w:rPr>
                        <w:rFonts w:ascii="Cambria Math" w:hAnsi="Cambria Math" w:cs="Times New Roman"/>
                        <w:szCs w:val="24"/>
                      </w:rPr>
                      <m:t>L</m:t>
                    </m:r>
                  </m:num>
                  <m:den>
                    <m:r>
                      <w:rPr>
                        <w:rFonts w:ascii="Cambria Math" w:hAnsi="Cambria Math" w:cs="Times New Roman"/>
                        <w:szCs w:val="24"/>
                      </w:rPr>
                      <m:t>d</m:t>
                    </m:r>
                  </m:den>
                </m:f>
                <m:nary>
                  <m:naryPr>
                    <m:chr m:val="∑"/>
                    <m:limLoc m:val="undOvr"/>
                    <m:ctrlPr>
                      <w:rPr>
                        <w:rFonts w:ascii="Cambria Math" w:hAnsi="Cambria Math" w:cs="Times New Roman"/>
                        <w:i/>
                        <w:szCs w:val="24"/>
                      </w:rPr>
                    </m:ctrlPr>
                  </m:naryPr>
                  <m:sub>
                    <m:r>
                      <w:rPr>
                        <w:rFonts w:ascii="Cambria Math" w:hAnsi="Cambria Math" w:cs="Times New Roman"/>
                        <w:szCs w:val="24"/>
                      </w:rPr>
                      <m:t>n=odd</m:t>
                    </m:r>
                  </m:sub>
                  <m:sup>
                    <m:r>
                      <w:rPr>
                        <w:rFonts w:ascii="Cambria Math" w:hAnsi="Cambria Math" w:cs="Times New Roman"/>
                        <w:szCs w:val="24"/>
                      </w:rPr>
                      <m:t>∞</m:t>
                    </m:r>
                  </m:sup>
                  <m:e>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r>
                              <w:rPr>
                                <w:rFonts w:ascii="Cambria Math" w:hAnsi="Cambria Math" w:cs="Times New Roman"/>
                                <w:szCs w:val="24"/>
                              </w:rPr>
                              <m:t>n</m:t>
                            </m:r>
                          </m:e>
                          <m:sup>
                            <m:r>
                              <w:rPr>
                                <w:rFonts w:ascii="Cambria Math" w:hAnsi="Cambria Math" w:cs="Times New Roman"/>
                                <w:szCs w:val="24"/>
                              </w:rPr>
                              <m:t>3</m:t>
                            </m:r>
                          </m:sup>
                        </m:sSup>
                      </m:den>
                    </m:f>
                    <m:d>
                      <m:dPr>
                        <m:begChr m:val="["/>
                        <m:endChr m:val="]"/>
                        <m:ctrlPr>
                          <w:rPr>
                            <w:rFonts w:ascii="Cambria Math" w:hAnsi="Cambria Math" w:cs="Times New Roman"/>
                            <w:i/>
                            <w:szCs w:val="24"/>
                          </w:rPr>
                        </m:ctrlPr>
                      </m:dPr>
                      <m:e>
                        <m:func>
                          <m:funcPr>
                            <m:ctrlPr>
                              <w:rPr>
                                <w:rFonts w:ascii="Cambria Math" w:hAnsi="Cambria Math" w:cs="Times New Roman"/>
                                <w:i/>
                                <w:szCs w:val="24"/>
                              </w:rPr>
                            </m:ctrlPr>
                          </m:funcPr>
                          <m:fName>
                            <m:r>
                              <m:rPr>
                                <m:sty m:val="p"/>
                              </m:rPr>
                              <w:rPr>
                                <w:rFonts w:ascii="Cambria Math" w:hAnsi="Cambria Math" w:cs="Times New Roman"/>
                                <w:szCs w:val="24"/>
                              </w:rPr>
                              <m:t>coth</m:t>
                            </m:r>
                          </m:fName>
                          <m:e>
                            <m:d>
                              <m:dPr>
                                <m:ctrlPr>
                                  <w:rPr>
                                    <w:rFonts w:ascii="Cambria Math" w:hAnsi="Cambria Math" w:cs="Times New Roman"/>
                                    <w:i/>
                                    <w:szCs w:val="24"/>
                                  </w:rPr>
                                </m:ctrlPr>
                              </m:dPr>
                              <m:e>
                                <m:r>
                                  <w:rPr>
                                    <w:rFonts w:ascii="Cambria Math" w:hAnsi="Cambria Math" w:cs="Times New Roman"/>
                                    <w:szCs w:val="24"/>
                                  </w:rPr>
                                  <m:t>nq</m:t>
                                </m:r>
                              </m:e>
                            </m:d>
                          </m:e>
                        </m:func>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1</m:t>
                                </m:r>
                              </m:sub>
                            </m:sSub>
                            <m:d>
                              <m:dPr>
                                <m:ctrlPr>
                                  <w:rPr>
                                    <w:rFonts w:ascii="Cambria Math" w:hAnsi="Cambria Math" w:cs="Times New Roman"/>
                                    <w:i/>
                                    <w:szCs w:val="24"/>
                                  </w:rPr>
                                </m:ctrlPr>
                              </m:dPr>
                              <m:e>
                                <m:r>
                                  <w:rPr>
                                    <w:rFonts w:ascii="Cambria Math" w:hAnsi="Cambria Math" w:cs="Times New Roman"/>
                                    <w:szCs w:val="24"/>
                                  </w:rPr>
                                  <m:t>nq</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m:t>
                                        </m:r>
                                      </m:sub>
                                    </m:sSub>
                                  </m:num>
                                  <m:den>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s</m:t>
                                        </m:r>
                                      </m:sub>
                                    </m:sSub>
                                  </m:den>
                                </m:f>
                              </m:e>
                            </m:d>
                          </m:num>
                          <m:den>
                            <m:r>
                              <w:rPr>
                                <w:rFonts w:ascii="Cambria Math" w:hAnsi="Cambria Math" w:cs="Times New Roman"/>
                                <w:szCs w:val="24"/>
                              </w:rPr>
                              <m:t>nq</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m:t>
                                    </m:r>
                                  </m:sub>
                                </m:sSub>
                              </m:num>
                              <m:den>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s</m:t>
                                    </m:r>
                                  </m:sub>
                                </m:sSub>
                              </m:den>
                            </m:f>
                            <m:func>
                              <m:funcPr>
                                <m:ctrlPr>
                                  <w:rPr>
                                    <w:rFonts w:ascii="Cambria Math" w:hAnsi="Cambria Math" w:cs="Times New Roman"/>
                                    <w:i/>
                                    <w:szCs w:val="24"/>
                                  </w:rPr>
                                </m:ctrlPr>
                              </m:funcPr>
                              <m:fName>
                                <m:r>
                                  <m:rPr>
                                    <m:sty m:val="p"/>
                                  </m:rPr>
                                  <w:rPr>
                                    <w:rFonts w:ascii="Cambria Math" w:hAnsi="Cambria Math" w:cs="Times New Roman"/>
                                    <w:szCs w:val="24"/>
                                  </w:rPr>
                                  <m:t>sinh</m:t>
                                </m:r>
                              </m:fName>
                              <m:e>
                                <m:d>
                                  <m:dPr>
                                    <m:ctrlPr>
                                      <w:rPr>
                                        <w:rFonts w:ascii="Cambria Math" w:hAnsi="Cambria Math" w:cs="Times New Roman"/>
                                        <w:i/>
                                        <w:szCs w:val="24"/>
                                      </w:rPr>
                                    </m:ctrlPr>
                                  </m:dPr>
                                  <m:e>
                                    <m:r>
                                      <w:rPr>
                                        <w:rFonts w:ascii="Cambria Math" w:hAnsi="Cambria Math" w:cs="Times New Roman"/>
                                        <w:szCs w:val="24"/>
                                      </w:rPr>
                                      <m:t>nq</m:t>
                                    </m:r>
                                  </m:e>
                                </m:d>
                              </m:e>
                            </m:func>
                          </m:den>
                        </m:f>
                      </m:e>
                    </m:d>
                  </m:e>
                </m:nary>
              </m:oMath>
            </m:oMathPara>
          </w:p>
        </w:tc>
        <w:tc>
          <w:tcPr>
            <w:tcW w:w="651" w:type="dxa"/>
            <w:vAlign w:val="center"/>
          </w:tcPr>
          <w:p w14:paraId="7BCC26A1" w14:textId="260385D4" w:rsidR="00441DB6" w:rsidRPr="00AB77B7" w:rsidRDefault="00441DB6" w:rsidP="00441DB6">
            <w:pPr>
              <w:jc w:val="center"/>
              <w:rPr>
                <w:rFonts w:cs="Times New Roman"/>
                <w:szCs w:val="24"/>
              </w:rPr>
            </w:pPr>
            <w:bookmarkStart w:id="265" w:name="_Ref503194889"/>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6</w:t>
            </w:r>
            <w:r w:rsidRPr="00AB77B7">
              <w:rPr>
                <w:rFonts w:cs="Times New Roman"/>
                <w:szCs w:val="24"/>
              </w:rPr>
              <w:fldChar w:fldCharType="end"/>
            </w:r>
            <w:r w:rsidRPr="00AB77B7">
              <w:rPr>
                <w:rFonts w:cs="Times New Roman"/>
                <w:szCs w:val="24"/>
              </w:rPr>
              <w:t>)</w:t>
            </w:r>
            <w:bookmarkEnd w:id="265"/>
          </w:p>
        </w:tc>
      </w:tr>
    </w:tbl>
    <w:p w14:paraId="40400819" w14:textId="1A81899A" w:rsidR="00441DB6" w:rsidRPr="00AB77B7" w:rsidRDefault="00441DB6" w:rsidP="00441DB6">
      <w:pPr>
        <w:rPr>
          <w:rFonts w:cs="Times New Roman"/>
          <w:szCs w:val="24"/>
        </w:rPr>
      </w:pPr>
      <w:r w:rsidRPr="00AB77B7">
        <w:rPr>
          <w:rFonts w:cs="Times New Roman"/>
          <w:szCs w:val="24"/>
        </w:rPr>
        <w:t xml:space="preserve">where </w:t>
      </w:r>
      <m:oMath>
        <m:r>
          <w:rPr>
            <w:rFonts w:ascii="Cambria Math" w:hAnsi="Cambria Math" w:cs="Times New Roman"/>
            <w:szCs w:val="24"/>
          </w:rPr>
          <m:t>q=2πL/d</m:t>
        </m:r>
      </m:oMath>
      <w:r w:rsidRPr="00AB77B7">
        <w:rPr>
          <w:rFonts w:cs="Times New Roman"/>
          <w:szCs w:val="24"/>
        </w:rPr>
        <w:t>.</w:t>
      </w:r>
    </w:p>
    <w:p w14:paraId="738389AF" w14:textId="77777777" w:rsidR="00441DB6" w:rsidRPr="00AB77B7" w:rsidRDefault="00441DB6" w:rsidP="00441DB6">
      <w:pPr>
        <w:rPr>
          <w:rFonts w:cs="Times New Roman"/>
          <w:szCs w:val="24"/>
        </w:rPr>
      </w:pPr>
      <w:r w:rsidRPr="00AB77B7">
        <w:rPr>
          <w:rFonts w:cs="Times New Roman"/>
          <w:szCs w:val="24"/>
        </w:rPr>
        <w:t xml:space="preserve">This model provided a well-founded explanation of the deviations between calculated and measure loss in Silicon iron for the model of equation (4.5) and good agreement was achieved with the measured data for grain oriented 3% SiFe. However, as this model is based on a planar domain wall shape, this model is only applicable to low frequency excitation, up to the frequency where excessive domain wall bowing occurs. </w:t>
      </w:r>
    </w:p>
    <w:p w14:paraId="18460047" w14:textId="427F497F" w:rsidR="00441DB6" w:rsidRPr="00AB77B7" w:rsidRDefault="00441DB6" w:rsidP="00441DB6">
      <w:pPr>
        <w:rPr>
          <w:rFonts w:cs="Times New Roman"/>
          <w:szCs w:val="24"/>
        </w:rPr>
      </w:pPr>
      <w:r w:rsidRPr="00AB77B7">
        <w:rPr>
          <w:rFonts w:cs="Times New Roman"/>
          <w:szCs w:val="24"/>
        </w:rPr>
        <w:lastRenderedPageBreak/>
        <w:t xml:space="preserve">In a further development to the above model, G. Bertotti etc. [13] separated the loss component induced by the domain wall effect from the classical eddy current loss and introduced another term called excess loss to equation </w:t>
      </w:r>
      <w:r w:rsidRPr="00AB77B7">
        <w:rPr>
          <w:rFonts w:cs="Times New Roman"/>
          <w:szCs w:val="24"/>
        </w:rPr>
        <w:fldChar w:fldCharType="begin"/>
      </w:r>
      <w:r w:rsidRPr="00AB77B7">
        <w:rPr>
          <w:rFonts w:cs="Times New Roman"/>
          <w:szCs w:val="24"/>
        </w:rPr>
        <w:instrText xml:space="preserve"> REF _Ref495590370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5</w:t>
      </w:r>
      <w:r w:rsidR="006D062E" w:rsidRPr="00AB77B7">
        <w:rPr>
          <w:rFonts w:cs="Times New Roman"/>
          <w:szCs w:val="24"/>
        </w:rPr>
        <w:t>)</w:t>
      </w:r>
      <w:r w:rsidRPr="00AB77B7">
        <w:rPr>
          <w:rFonts w:cs="Times New Roman"/>
          <w:szCs w:val="24"/>
        </w:rPr>
        <w:fldChar w:fldCharType="end"/>
      </w:r>
      <w:r w:rsidR="002D7B1E">
        <w:rPr>
          <w:rFonts w:cs="Times New Roman"/>
          <w:szCs w:val="24"/>
        </w:rPr>
        <w:t>:</w:t>
      </w:r>
    </w:p>
    <w:tbl>
      <w:tblPr>
        <w:tblW w:w="0" w:type="auto"/>
        <w:tblLook w:val="04A0" w:firstRow="1" w:lastRow="0" w:firstColumn="1" w:lastColumn="0" w:noHBand="0" w:noVBand="1"/>
      </w:tblPr>
      <w:tblGrid>
        <w:gridCol w:w="8360"/>
        <w:gridCol w:w="676"/>
      </w:tblGrid>
      <w:tr w:rsidR="00441DB6" w:rsidRPr="00AB77B7" w14:paraId="00D85B70" w14:textId="77777777" w:rsidTr="00441DB6">
        <w:trPr>
          <w:trHeight w:val="440"/>
        </w:trPr>
        <w:tc>
          <w:tcPr>
            <w:tcW w:w="8360" w:type="dxa"/>
            <w:vAlign w:val="center"/>
          </w:tcPr>
          <w:p w14:paraId="50856774"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Fe</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hyst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ec</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exc</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hyst</m:t>
                    </m:r>
                  </m:sub>
                </m:sSub>
                <m:r>
                  <w:rPr>
                    <w:rFonts w:ascii="Cambria Math" w:hAnsi="Cambria Math" w:cs="Times New Roman"/>
                    <w:szCs w:val="24"/>
                  </w:rPr>
                  <m:t>f</m:t>
                </m:r>
                <m:sSup>
                  <m:sSupPr>
                    <m:ctrlPr>
                      <w:rPr>
                        <w:rFonts w:ascii="Cambria Math" w:hAnsi="Cambria Math" w:cs="Times New Roman"/>
                        <w:i/>
                        <w:szCs w:val="24"/>
                      </w:rPr>
                    </m:ctrlPr>
                  </m:sSupPr>
                  <m:e>
                    <m:acc>
                      <m:accPr>
                        <m:ctrlPr>
                          <w:rPr>
                            <w:rFonts w:ascii="Cambria Math" w:hAnsi="Cambria Math" w:cs="Times New Roman"/>
                            <w:i/>
                            <w:szCs w:val="24"/>
                          </w:rPr>
                        </m:ctrlPr>
                      </m:accPr>
                      <m:e>
                        <m:r>
                          <w:rPr>
                            <w:rFonts w:ascii="Cambria Math" w:hAnsi="Cambria Math" w:cs="Times New Roman"/>
                            <w:szCs w:val="24"/>
                          </w:rPr>
                          <m:t>B</m:t>
                        </m:r>
                      </m:e>
                    </m:acc>
                  </m:e>
                  <m:sup>
                    <m:r>
                      <w:rPr>
                        <w:rFonts w:ascii="Cambria Math" w:hAnsi="Cambria Math" w:cs="Times New Roman"/>
                        <w:szCs w:val="24"/>
                      </w:rPr>
                      <m:t>α</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sSup>
                  <m:sSupPr>
                    <m:ctrlPr>
                      <w:rPr>
                        <w:rFonts w:ascii="Cambria Math" w:hAnsi="Cambria Math" w:cs="Times New Roman"/>
                        <w:i/>
                        <w:szCs w:val="24"/>
                      </w:rPr>
                    </m:ctrlPr>
                  </m:sSupPr>
                  <m:e>
                    <m:r>
                      <w:rPr>
                        <w:rFonts w:ascii="Cambria Math" w:hAnsi="Cambria Math" w:cs="Times New Roman"/>
                        <w:szCs w:val="24"/>
                      </w:rPr>
                      <m:t>f</m:t>
                    </m:r>
                  </m:e>
                  <m:sup>
                    <m:r>
                      <w:rPr>
                        <w:rFonts w:ascii="Cambria Math" w:hAnsi="Cambria Math" w:cs="Times New Roman"/>
                        <w:szCs w:val="24"/>
                      </w:rPr>
                      <m:t>2</m:t>
                    </m:r>
                  </m:sup>
                </m:sSup>
                <m:sSup>
                  <m:sSupPr>
                    <m:ctrlPr>
                      <w:rPr>
                        <w:rFonts w:ascii="Cambria Math" w:hAnsi="Cambria Math" w:cs="Times New Roman"/>
                        <w:i/>
                        <w:szCs w:val="24"/>
                      </w:rPr>
                    </m:ctrlPr>
                  </m:sSupPr>
                  <m:e>
                    <m:acc>
                      <m:accPr>
                        <m:ctrlPr>
                          <w:rPr>
                            <w:rFonts w:ascii="Cambria Math" w:hAnsi="Cambria Math" w:cs="Times New Roman"/>
                            <w:i/>
                            <w:szCs w:val="24"/>
                          </w:rPr>
                        </m:ctrlPr>
                      </m:accPr>
                      <m:e>
                        <m:r>
                          <w:rPr>
                            <w:rFonts w:ascii="Cambria Math" w:hAnsi="Cambria Math" w:cs="Times New Roman"/>
                            <w:szCs w:val="24"/>
                          </w:rPr>
                          <m:t>B</m:t>
                        </m:r>
                      </m:e>
                    </m:acc>
                  </m:e>
                  <m:sup>
                    <m:r>
                      <w:rPr>
                        <w:rFonts w:ascii="Cambria Math" w:hAnsi="Cambria Math" w:cs="Times New Roman"/>
                        <w:szCs w:val="24"/>
                      </w:rPr>
                      <m:t>2</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exc</m:t>
                    </m:r>
                  </m:sub>
                </m:sSub>
                <m:sSup>
                  <m:sSupPr>
                    <m:ctrlPr>
                      <w:rPr>
                        <w:rFonts w:ascii="Cambria Math" w:hAnsi="Cambria Math" w:cs="Times New Roman"/>
                        <w:i/>
                        <w:szCs w:val="24"/>
                      </w:rPr>
                    </m:ctrlPr>
                  </m:sSupPr>
                  <m:e>
                    <m:r>
                      <w:rPr>
                        <w:rFonts w:ascii="Cambria Math" w:hAnsi="Cambria Math" w:cs="Times New Roman"/>
                        <w:szCs w:val="24"/>
                      </w:rPr>
                      <m:t>f</m:t>
                    </m:r>
                  </m:e>
                  <m:sup>
                    <m:r>
                      <w:rPr>
                        <w:rFonts w:ascii="Cambria Math" w:hAnsi="Cambria Math" w:cs="Times New Roman"/>
                        <w:szCs w:val="24"/>
                      </w:rPr>
                      <m:t>1.5</m:t>
                    </m:r>
                  </m:sup>
                </m:sSup>
                <m:sSup>
                  <m:sSupPr>
                    <m:ctrlPr>
                      <w:rPr>
                        <w:rFonts w:ascii="Cambria Math" w:hAnsi="Cambria Math" w:cs="Times New Roman"/>
                        <w:i/>
                        <w:szCs w:val="24"/>
                      </w:rPr>
                    </m:ctrlPr>
                  </m:sSupPr>
                  <m:e>
                    <m:r>
                      <w:rPr>
                        <w:rFonts w:ascii="Cambria Math" w:hAnsi="Cambria Math" w:cs="Times New Roman"/>
                        <w:szCs w:val="24"/>
                      </w:rPr>
                      <m:t>B</m:t>
                    </m:r>
                  </m:e>
                  <m:sup>
                    <m:r>
                      <w:rPr>
                        <w:rFonts w:ascii="Cambria Math" w:hAnsi="Cambria Math" w:cs="Times New Roman"/>
                        <w:szCs w:val="24"/>
                      </w:rPr>
                      <m:t>1.5</m:t>
                    </m:r>
                  </m:sup>
                </m:sSup>
              </m:oMath>
            </m:oMathPara>
          </w:p>
        </w:tc>
        <w:tc>
          <w:tcPr>
            <w:tcW w:w="666" w:type="dxa"/>
            <w:vAlign w:val="center"/>
          </w:tcPr>
          <w:p w14:paraId="28DEA7CE" w14:textId="45D6F2A0" w:rsidR="00441DB6" w:rsidRPr="00AB77B7" w:rsidRDefault="00441DB6" w:rsidP="00441DB6">
            <w:pPr>
              <w:jc w:val="center"/>
              <w:rPr>
                <w:rFonts w:cs="Times New Roman"/>
                <w:szCs w:val="24"/>
              </w:rPr>
            </w:pPr>
            <w:bookmarkStart w:id="266" w:name="_Ref495919988"/>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7</w:t>
            </w:r>
            <w:r w:rsidRPr="00AB77B7">
              <w:rPr>
                <w:rFonts w:cs="Times New Roman"/>
                <w:szCs w:val="24"/>
              </w:rPr>
              <w:fldChar w:fldCharType="end"/>
            </w:r>
            <w:r w:rsidRPr="00AB77B7">
              <w:rPr>
                <w:rFonts w:cs="Times New Roman"/>
                <w:szCs w:val="24"/>
              </w:rPr>
              <w:t>)</w:t>
            </w:r>
            <w:bookmarkEnd w:id="266"/>
          </w:p>
        </w:tc>
      </w:tr>
    </w:tbl>
    <w:p w14:paraId="073883C0" w14:textId="6075CA7E" w:rsidR="00441DB6" w:rsidRPr="00AB77B7" w:rsidRDefault="00441DB6" w:rsidP="00441DB6">
      <w:pPr>
        <w:rPr>
          <w:rFonts w:cs="Times New Roman"/>
          <w:szCs w:val="24"/>
        </w:rPr>
      </w:pPr>
      <w:r w:rsidRPr="00AB77B7">
        <w:rPr>
          <w:rFonts w:cs="Times New Roman"/>
          <w:szCs w:val="24"/>
        </w:rPr>
        <w:t>In [14] and [15], a deeper physical insight of the additional loss mechanism and an analytical and statistical method to calculate the excess loss coefficient was presented, indicating that the additional loss from the eddy current results from the inhomogeneity within the magnetic material, which is neglected in the classical calculation of eddy current. This inhomogeneity is due to the presence of the individual domain walls, which cause additional localized eddy current loss when the magnetic domains are forced to move by the change of external applied field. In [14] and [16], Bertotti provided an interpretation of the origin of dynamic losses, which is the dynamic balance of the external applied field and the internal coercive, magneto-static, and eddy current reaction field</w:t>
      </w:r>
      <w:r w:rsidR="00203E21" w:rsidRPr="00AB77B7">
        <w:rPr>
          <w:rFonts w:cs="Times New Roman"/>
          <w:szCs w:val="24"/>
        </w:rPr>
        <w:t>.</w:t>
      </w:r>
      <w:r w:rsidRPr="00AB77B7">
        <w:rPr>
          <w:rFonts w:cs="Times New Roman"/>
          <w:szCs w:val="24"/>
        </w:rPr>
        <w:t xml:space="preserve"> </w:t>
      </w:r>
      <w:r w:rsidR="00203E21" w:rsidRPr="00AB77B7">
        <w:rPr>
          <w:rFonts w:cs="Times New Roman"/>
          <w:szCs w:val="24"/>
        </w:rPr>
        <w:t>B</w:t>
      </w:r>
      <w:r w:rsidRPr="00AB77B7">
        <w:rPr>
          <w:rFonts w:cs="Times New Roman"/>
          <w:szCs w:val="24"/>
        </w:rPr>
        <w:t>y analysing the additional damping field caused by the localized in</w:t>
      </w:r>
      <w:r w:rsidR="00203E21" w:rsidRPr="00AB77B7">
        <w:rPr>
          <w:rFonts w:cs="Times New Roman"/>
          <w:szCs w:val="24"/>
        </w:rPr>
        <w:t>homogeneous domain wall motion, Bertotti provided</w:t>
      </w:r>
      <w:r w:rsidRPr="00AB77B7">
        <w:rPr>
          <w:rFonts w:cs="Times New Roman"/>
          <w:szCs w:val="24"/>
        </w:rPr>
        <w:t xml:space="preserve"> a means of splitting the eddy current loss induced around the domain walls from the total eddy current losses, by which the assumption of homogenous distribution of eddy current can still be used for the classical calculation, and treating that localized eddy current loss as excess loss. Based on Bertotti’s statistic model [10][14][15], the excess loss coefficient can be expressed as</w:t>
      </w:r>
    </w:p>
    <w:tbl>
      <w:tblPr>
        <w:tblW w:w="0" w:type="auto"/>
        <w:tblLook w:val="04A0" w:firstRow="1" w:lastRow="0" w:firstColumn="1" w:lastColumn="0" w:noHBand="0" w:noVBand="1"/>
      </w:tblPr>
      <w:tblGrid>
        <w:gridCol w:w="8360"/>
        <w:gridCol w:w="676"/>
      </w:tblGrid>
      <w:tr w:rsidR="00441DB6" w:rsidRPr="00AB77B7" w14:paraId="0DD4FB80" w14:textId="77777777" w:rsidTr="00441DB6">
        <w:trPr>
          <w:trHeight w:val="431"/>
        </w:trPr>
        <w:tc>
          <w:tcPr>
            <w:tcW w:w="8360" w:type="dxa"/>
            <w:vAlign w:val="center"/>
          </w:tcPr>
          <w:p w14:paraId="1E2308BD"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exc</m:t>
                    </m:r>
                  </m:sub>
                </m:sSub>
                <m:r>
                  <w:rPr>
                    <w:rFonts w:ascii="Cambria Math" w:hAnsi="Cambria Math" w:cs="Times New Roman"/>
                    <w:szCs w:val="24"/>
                  </w:rPr>
                  <m:t>=</m:t>
                </m:r>
                <m:rad>
                  <m:radPr>
                    <m:degHide m:val="1"/>
                    <m:ctrlPr>
                      <w:rPr>
                        <w:rFonts w:ascii="Cambria Math" w:hAnsi="Cambria Math" w:cs="Times New Roman"/>
                        <w:i/>
                        <w:szCs w:val="24"/>
                      </w:rPr>
                    </m:ctrlPr>
                  </m:radPr>
                  <m:deg/>
                  <m:e>
                    <m:r>
                      <w:rPr>
                        <w:rFonts w:ascii="Cambria Math" w:hAnsi="Cambria Math" w:cs="Times New Roman"/>
                        <w:szCs w:val="24"/>
                      </w:rPr>
                      <m:t>S</m:t>
                    </m:r>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0</m:t>
                        </m:r>
                      </m:sub>
                    </m:sSub>
                    <m:r>
                      <w:rPr>
                        <w:rFonts w:ascii="Cambria Math" w:hAnsi="Cambria Math" w:cs="Times New Roman"/>
                        <w:szCs w:val="24"/>
                      </w:rPr>
                      <m:t>σG</m:t>
                    </m:r>
                  </m:e>
                </m:rad>
              </m:oMath>
            </m:oMathPara>
          </w:p>
        </w:tc>
        <w:tc>
          <w:tcPr>
            <w:tcW w:w="666" w:type="dxa"/>
            <w:vAlign w:val="center"/>
          </w:tcPr>
          <w:p w14:paraId="4112EB2D" w14:textId="4B1B390E"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8</w:t>
            </w:r>
            <w:r w:rsidRPr="00AB77B7">
              <w:rPr>
                <w:rFonts w:cs="Times New Roman"/>
                <w:szCs w:val="24"/>
              </w:rPr>
              <w:fldChar w:fldCharType="end"/>
            </w:r>
            <w:r w:rsidRPr="00AB77B7">
              <w:rPr>
                <w:rFonts w:cs="Times New Roman"/>
                <w:szCs w:val="24"/>
              </w:rPr>
              <w:t>)</w:t>
            </w:r>
          </w:p>
        </w:tc>
      </w:tr>
    </w:tbl>
    <w:p w14:paraId="3EC106B6" w14:textId="06C2CAE5" w:rsidR="00441DB6" w:rsidRPr="00AB77B7" w:rsidRDefault="00441DB6" w:rsidP="00441DB6">
      <w:pPr>
        <w:rPr>
          <w:rFonts w:cs="Times New Roman"/>
          <w:szCs w:val="24"/>
        </w:rPr>
      </w:pPr>
      <w:r w:rsidRPr="00AB77B7">
        <w:rPr>
          <w:rFonts w:cs="Times New Roman"/>
          <w:szCs w:val="24"/>
        </w:rPr>
        <w:t>where G</w:t>
      </w:r>
      <m:oMath>
        <m:r>
          <w:rPr>
            <w:rFonts w:ascii="Cambria Math" w:hAnsi="Cambria Math" w:cs="Times New Roman"/>
            <w:szCs w:val="24"/>
          </w:rPr>
          <m:t>≈</m:t>
        </m:r>
      </m:oMath>
      <w:r w:rsidRPr="00AB77B7">
        <w:rPr>
          <w:rFonts w:cs="Times New Roman"/>
          <w:szCs w:val="24"/>
        </w:rPr>
        <w:t xml:space="preserve">0.136 is a dimensionless coefficient, and </w:t>
      </w:r>
      <m:oMath>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0</m:t>
            </m:r>
          </m:sub>
        </m:sSub>
      </m:oMath>
      <w:r w:rsidRPr="00AB77B7">
        <w:rPr>
          <w:rFonts w:cs="Times New Roman"/>
          <w:szCs w:val="24"/>
        </w:rPr>
        <w:t xml:space="preserve"> represents the statistical distribution of the localized eddy current spots.</w:t>
      </w:r>
    </w:p>
    <w:p w14:paraId="0E2B4A37" w14:textId="77777777" w:rsidR="00441DB6" w:rsidRPr="00AB77B7" w:rsidRDefault="00441DB6" w:rsidP="00441DB6">
      <w:pPr>
        <w:rPr>
          <w:rFonts w:cs="Times New Roman"/>
          <w:szCs w:val="24"/>
        </w:rPr>
      </w:pPr>
      <w:r w:rsidRPr="00AB77B7">
        <w:rPr>
          <w:rFonts w:cs="Times New Roman"/>
          <w:szCs w:val="24"/>
        </w:rPr>
        <w:t xml:space="preserve">The analysis of eddy currents by Bertotti is focused on inaccuracies and subsequent improvements in the modelling of the dynamic loss component. Whereas these improvements provided improved estimation of dynamic losses even with distorted excitation sources, the hysteresis component of many models used for electrical machines was assumed to be independent of the excitation waveform, with losses only dependant on the peak value of flux density and frequency of the excitation. </w:t>
      </w:r>
    </w:p>
    <w:p w14:paraId="2DCAC825" w14:textId="77777777" w:rsidR="00441DB6" w:rsidRPr="00AB77B7" w:rsidRDefault="00441DB6" w:rsidP="00441DB6">
      <w:pPr>
        <w:rPr>
          <w:rFonts w:cs="Times New Roman"/>
          <w:szCs w:val="24"/>
        </w:rPr>
      </w:pPr>
      <w:r w:rsidRPr="00AB77B7">
        <w:rPr>
          <w:rFonts w:cs="Times New Roman"/>
          <w:szCs w:val="24"/>
        </w:rPr>
        <w:t xml:space="preserve">The advantage of this simplified representation of the hysteresis loop is that the measured hysteresis loss under sinusoidal excitation with a particular frequency can be used for calculation of hysteresis loss at any other frequency. The validity of the assumption is dependent on the relative magnitude of the minor loops [15]. </w:t>
      </w:r>
    </w:p>
    <w:p w14:paraId="576CF4B4" w14:textId="37ED4DDF" w:rsidR="00441DB6" w:rsidRPr="00AB77B7" w:rsidRDefault="00441DB6" w:rsidP="00441DB6">
      <w:pPr>
        <w:rPr>
          <w:rFonts w:cs="Times New Roman"/>
          <w:szCs w:val="24"/>
        </w:rPr>
      </w:pPr>
      <w:r w:rsidRPr="00AB77B7">
        <w:rPr>
          <w:rFonts w:cs="Times New Roman"/>
          <w:szCs w:val="24"/>
        </w:rPr>
        <w:lastRenderedPageBreak/>
        <w:t>In [13], [17] and [18], the authors demonstrated the origin of hysteresis loss is that magnetisation process is composed of reversible and irreversible domain wall displacement, and domain polarity revers</w:t>
      </w:r>
      <w:r w:rsidR="00203E21" w:rsidRPr="00AB77B7">
        <w:rPr>
          <w:rFonts w:cs="Times New Roman"/>
          <w:szCs w:val="24"/>
        </w:rPr>
        <w:t>ion and rotation. The resulting</w:t>
      </w:r>
      <w:r w:rsidRPr="00AB77B7">
        <w:rPr>
          <w:rFonts w:cs="Times New Roman"/>
          <w:szCs w:val="24"/>
        </w:rPr>
        <w:t xml:space="preserve"> is a friction type loss caused by the dissipation of energy consumed by the discontinuous magnetisation process called Barkhausen jump, which largely exists in the irreversible domain wall motion and polarity reversion period. Barkhausen first validated the existence of magnetic domains experimentally and discovered the discontinuous jumping process in magnetisation by receiving pulse signal from the material when smoothly increasing and decreasing excitation applied to it [18]. Since the Barkhausen jumps have typically very short time scales of the order of microsecond, which is short enough to be regarded as instantaneous compared to the time scales of the magnetic behaviours in the electrical machines. Hence it is reasonable to assume that the hysteresis loss generated by a given number of Barkhausen jumps is linearly proportional to the frequency [19].</w:t>
      </w:r>
    </w:p>
    <w:p w14:paraId="09F47F40" w14:textId="2B531F0D" w:rsidR="00441DB6" w:rsidRPr="00AB77B7" w:rsidRDefault="00441DB6" w:rsidP="00441DB6">
      <w:pPr>
        <w:rPr>
          <w:rFonts w:cs="Times New Roman"/>
          <w:szCs w:val="24"/>
        </w:rPr>
      </w:pPr>
      <w:r w:rsidRPr="00AB77B7">
        <w:rPr>
          <w:rFonts w:cs="Times New Roman"/>
          <w:szCs w:val="24"/>
        </w:rPr>
        <w:t>To accurately describe the magnetization process and each flux reversal, various numerical model has been developed, including the Preisach model, Jiles-Atherto</w:t>
      </w:r>
      <w:r w:rsidR="00836BDA">
        <w:rPr>
          <w:rFonts w:cs="Times New Roman"/>
          <w:szCs w:val="24"/>
        </w:rPr>
        <w:t>n model, and loss surface model</w:t>
      </w:r>
      <w:r w:rsidRPr="00AB77B7">
        <w:rPr>
          <w:rFonts w:cs="Times New Roman"/>
          <w:szCs w:val="24"/>
        </w:rPr>
        <w:t xml:space="preserve"> [20]. Among these various models, the mathematical model promoted by Russian mathematician Krasnoselskii using the physical principles from Preisach is the most widely used numerical method for describing the hysteresis [21]. This model divides the material into a large number of tiny magnetic units called hysteron, which can be regarded as hysteresis operators in a mathematical sense. Each hysteron has a square hysteresis shape of B-H loop with a turn on limit to magnetized state with polarity aligned with external applied field, and a turn off limit to reversely magnetized state with polarity exactly opposite to before. Different hysterons have different turn-on and turn-off limits. Therefore, the transient magnetization process with excitation field increased from </w:t>
      </w:r>
      <m:oMath>
        <m:r>
          <w:rPr>
            <w:rFonts w:ascii="Cambria Math" w:hAnsi="Cambria Math" w:cs="Times New Roman"/>
            <w:szCs w:val="24"/>
          </w:rPr>
          <m:t>H</m:t>
        </m:r>
      </m:oMath>
      <w:r w:rsidRPr="00AB77B7">
        <w:rPr>
          <w:rFonts w:cs="Times New Roman"/>
          <w:szCs w:val="24"/>
        </w:rPr>
        <w:t xml:space="preserve"> to </w:t>
      </w:r>
      <m:oMath>
        <m:r>
          <w:rPr>
            <w:rFonts w:ascii="Cambria Math" w:hAnsi="Cambria Math" w:cs="Times New Roman"/>
            <w:szCs w:val="24"/>
          </w:rPr>
          <m:t>H+∆H</m:t>
        </m:r>
      </m:oMath>
      <w:r w:rsidRPr="00AB77B7">
        <w:rPr>
          <w:rFonts w:cs="Times New Roman"/>
          <w:szCs w:val="24"/>
        </w:rPr>
        <w:t xml:space="preserve"> can be described by the integral of the density of the hysterons whose turn-on limit lies in the range between </w:t>
      </w:r>
      <m:oMath>
        <m:r>
          <w:rPr>
            <w:rFonts w:ascii="Cambria Math" w:hAnsi="Cambria Math" w:cs="Times New Roman"/>
            <w:szCs w:val="24"/>
          </w:rPr>
          <m:t>H</m:t>
        </m:r>
      </m:oMath>
      <w:r w:rsidRPr="00AB77B7">
        <w:rPr>
          <w:rFonts w:cs="Times New Roman"/>
          <w:szCs w:val="24"/>
        </w:rPr>
        <w:t xml:space="preserve"> and </w:t>
      </w:r>
      <m:oMath>
        <m:r>
          <w:rPr>
            <w:rFonts w:ascii="Cambria Math" w:hAnsi="Cambria Math" w:cs="Times New Roman"/>
            <w:szCs w:val="24"/>
          </w:rPr>
          <m:t>H+∆H</m:t>
        </m:r>
      </m:oMath>
      <w:r w:rsidRPr="00AB77B7">
        <w:rPr>
          <w:rFonts w:cs="Times New Roman"/>
          <w:szCs w:val="24"/>
        </w:rPr>
        <w:t xml:space="preserve">. The polarity of those hysterons will be forced to align with external field during that transient increase of </w:t>
      </w:r>
      <m:oMath>
        <m:r>
          <w:rPr>
            <w:rFonts w:ascii="Cambria Math" w:hAnsi="Cambria Math" w:cs="Times New Roman"/>
            <w:szCs w:val="24"/>
          </w:rPr>
          <m:t>∆H</m:t>
        </m:r>
      </m:oMath>
      <w:r w:rsidRPr="00AB77B7">
        <w:rPr>
          <w:rFonts w:cs="Times New Roman"/>
          <w:szCs w:val="24"/>
        </w:rPr>
        <w:t xml:space="preserve"> and contribute to the flux increase in the magnetic material. The integral used to describe the magnetization loop is called the Everett Integral and the function to represent the density of the hysterons with different limits is called the Everett function. The Everett function can be determined either experimentally as a loop-up table [22], or analytically using approximation function, e.g. Lorentzian function [23] or Hyperbolic model [18], whose coefficients, however, still require experimental measurements. </w:t>
      </w:r>
    </w:p>
    <w:p w14:paraId="03C27646" w14:textId="77777777" w:rsidR="00441DB6" w:rsidRPr="00AB77B7" w:rsidRDefault="00441DB6" w:rsidP="00441DB6">
      <w:pPr>
        <w:rPr>
          <w:rFonts w:cs="Times New Roman"/>
          <w:szCs w:val="24"/>
        </w:rPr>
      </w:pPr>
      <w:r w:rsidRPr="00AB77B7">
        <w:rPr>
          <w:rFonts w:cs="Times New Roman"/>
          <w:szCs w:val="24"/>
        </w:rPr>
        <w:lastRenderedPageBreak/>
        <w:t xml:space="preserve">Although the Preisach model can describe the magnetization process with minor loops in great detail and with good accuracy, the entire process including the extensive experiment characterisation of the specific grade of material to establish the numerous coefficients required by the model is still time consuming. </w:t>
      </w:r>
    </w:p>
    <w:p w14:paraId="563FFB7F" w14:textId="741EE6AC" w:rsidR="00441DB6" w:rsidRPr="00AB77B7" w:rsidRDefault="00441DB6" w:rsidP="00441DB6">
      <w:pPr>
        <w:rPr>
          <w:rFonts w:cs="Times New Roman"/>
          <w:szCs w:val="24"/>
        </w:rPr>
      </w:pPr>
      <w:r w:rsidRPr="00AB77B7">
        <w:rPr>
          <w:rFonts w:cs="Times New Roman"/>
          <w:szCs w:val="24"/>
        </w:rPr>
        <w:t xml:space="preserve">An alternative method, that is widely used in the prediction of electrical machines is to employ an empirical correction to the hysteresis term in </w:t>
      </w:r>
      <w:r w:rsidRPr="00AB77B7">
        <w:rPr>
          <w:rFonts w:cs="Times New Roman"/>
          <w:szCs w:val="24"/>
        </w:rPr>
        <w:fldChar w:fldCharType="begin"/>
      </w:r>
      <w:r w:rsidRPr="00AB77B7">
        <w:rPr>
          <w:rFonts w:cs="Times New Roman"/>
          <w:szCs w:val="24"/>
        </w:rPr>
        <w:instrText xml:space="preserve"> REF _Ref495919988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7</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to include the effect of minor loops on hysteresis [24]-[28]. The most widely used method is that proposed by Lavers et al [29]. The method accounts for the contribution of each minor loop to the hysteresis loss by adding a correction term which includes the summation of the peak to peak flux density ripples of all the minor loops onto the hysteresis component:</w:t>
      </w:r>
    </w:p>
    <w:tbl>
      <w:tblPr>
        <w:tblW w:w="0" w:type="auto"/>
        <w:tblLook w:val="04A0" w:firstRow="1" w:lastRow="0" w:firstColumn="1" w:lastColumn="0" w:noHBand="0" w:noVBand="1"/>
      </w:tblPr>
      <w:tblGrid>
        <w:gridCol w:w="8365"/>
        <w:gridCol w:w="676"/>
      </w:tblGrid>
      <w:tr w:rsidR="00441DB6" w:rsidRPr="00AB77B7" w14:paraId="6415A1C3" w14:textId="77777777" w:rsidTr="00441DB6">
        <w:trPr>
          <w:trHeight w:val="476"/>
        </w:trPr>
        <w:tc>
          <w:tcPr>
            <w:tcW w:w="8365" w:type="dxa"/>
            <w:vAlign w:val="center"/>
          </w:tcPr>
          <w:p w14:paraId="6FA02D72"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hyst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hyst</m:t>
                    </m:r>
                  </m:sub>
                </m:sSub>
                <m:r>
                  <w:rPr>
                    <w:rFonts w:ascii="Cambria Math" w:hAnsi="Cambria Math" w:cs="Times New Roman"/>
                    <w:szCs w:val="24"/>
                  </w:rPr>
                  <m:t>f</m:t>
                </m:r>
                <m:sSup>
                  <m:sSupPr>
                    <m:ctrlPr>
                      <w:rPr>
                        <w:rFonts w:ascii="Cambria Math" w:hAnsi="Cambria Math" w:cs="Times New Roman"/>
                        <w:i/>
                        <w:szCs w:val="24"/>
                      </w:rPr>
                    </m:ctrlPr>
                  </m:sSupPr>
                  <m:e>
                    <m:acc>
                      <m:accPr>
                        <m:ctrlPr>
                          <w:rPr>
                            <w:rFonts w:ascii="Cambria Math" w:hAnsi="Cambria Math" w:cs="Times New Roman"/>
                            <w:i/>
                            <w:szCs w:val="24"/>
                          </w:rPr>
                        </m:ctrlPr>
                      </m:accPr>
                      <m:e>
                        <m:r>
                          <w:rPr>
                            <w:rFonts w:ascii="Cambria Math" w:hAnsi="Cambria Math" w:cs="Times New Roman"/>
                            <w:szCs w:val="24"/>
                          </w:rPr>
                          <m:t>B</m:t>
                        </m:r>
                      </m:e>
                    </m:acc>
                  </m:e>
                  <m:sup>
                    <m:r>
                      <w:rPr>
                        <w:rFonts w:ascii="Cambria Math" w:hAnsi="Cambria Math" w:cs="Times New Roman"/>
                        <w:szCs w:val="24"/>
                      </w:rPr>
                      <m:t>α</m:t>
                    </m:r>
                  </m:sup>
                </m:sSup>
                <m:sSub>
                  <m:sSubPr>
                    <m:ctrlPr>
                      <w:rPr>
                        <w:rFonts w:ascii="Cambria Math" w:hAnsi="Cambria Math" w:cs="Times New Roman"/>
                        <w:i/>
                        <w:szCs w:val="24"/>
                      </w:rPr>
                    </m:ctrlPr>
                  </m:sSubPr>
                  <m:e>
                    <m:r>
                      <w:rPr>
                        <w:rFonts w:ascii="Cambria Math" w:hAnsi="Cambria Math" w:cs="Times New Roman"/>
                        <w:szCs w:val="24"/>
                      </w:rPr>
                      <m:t>η</m:t>
                    </m:r>
                  </m:e>
                  <m:sub>
                    <m:r>
                      <w:rPr>
                        <w:rFonts w:ascii="Cambria Math" w:hAnsi="Cambria Math" w:cs="Times New Roman"/>
                        <w:szCs w:val="24"/>
                      </w:rPr>
                      <m:t>L</m:t>
                    </m:r>
                  </m:sub>
                </m:sSub>
              </m:oMath>
            </m:oMathPara>
          </w:p>
        </w:tc>
        <w:tc>
          <w:tcPr>
            <w:tcW w:w="651" w:type="dxa"/>
            <w:vAlign w:val="center"/>
          </w:tcPr>
          <w:p w14:paraId="6EFC6759" w14:textId="08576225" w:rsidR="00441DB6" w:rsidRPr="00AB77B7" w:rsidRDefault="00441DB6" w:rsidP="00441DB6">
            <w:pPr>
              <w:spacing w:before="0"/>
              <w:jc w:val="center"/>
              <w:rPr>
                <w:rFonts w:cs="Times New Roman"/>
                <w:szCs w:val="24"/>
              </w:rPr>
            </w:pPr>
            <w:bookmarkStart w:id="267" w:name="_Ref496108468"/>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9</w:t>
            </w:r>
            <w:r w:rsidRPr="00AB77B7">
              <w:rPr>
                <w:rFonts w:cs="Times New Roman"/>
                <w:szCs w:val="24"/>
              </w:rPr>
              <w:fldChar w:fldCharType="end"/>
            </w:r>
            <w:r w:rsidRPr="00AB77B7">
              <w:rPr>
                <w:rFonts w:cs="Times New Roman"/>
                <w:szCs w:val="24"/>
              </w:rPr>
              <w:t>)</w:t>
            </w:r>
            <w:bookmarkEnd w:id="267"/>
          </w:p>
        </w:tc>
      </w:tr>
    </w:tbl>
    <w:p w14:paraId="2CEBAD5A" w14:textId="77777777" w:rsidR="00441DB6" w:rsidRPr="00AB77B7" w:rsidRDefault="00441DB6" w:rsidP="00441DB6">
      <w:pPr>
        <w:rPr>
          <w:rFonts w:cs="Times New Roman"/>
          <w:szCs w:val="24"/>
        </w:rPr>
      </w:pPr>
      <w:r w:rsidRPr="00AB77B7">
        <w:rPr>
          <w:rFonts w:cs="Times New Roman"/>
          <w:szCs w:val="24"/>
        </w:rPr>
        <w:t>where,</w:t>
      </w:r>
    </w:p>
    <w:tbl>
      <w:tblPr>
        <w:tblW w:w="0" w:type="auto"/>
        <w:tblLook w:val="04A0" w:firstRow="1" w:lastRow="0" w:firstColumn="1" w:lastColumn="0" w:noHBand="0" w:noVBand="1"/>
      </w:tblPr>
      <w:tblGrid>
        <w:gridCol w:w="8365"/>
        <w:gridCol w:w="796"/>
      </w:tblGrid>
      <w:tr w:rsidR="00441DB6" w:rsidRPr="00AB77B7" w14:paraId="6D7D0A4B" w14:textId="77777777" w:rsidTr="00441DB6">
        <w:trPr>
          <w:trHeight w:val="755"/>
        </w:trPr>
        <w:tc>
          <w:tcPr>
            <w:tcW w:w="8365" w:type="dxa"/>
            <w:vAlign w:val="center"/>
          </w:tcPr>
          <w:p w14:paraId="686624AB"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η</m:t>
                    </m:r>
                  </m:e>
                  <m:sub>
                    <m:r>
                      <w:rPr>
                        <w:rFonts w:ascii="Cambria Math" w:hAnsi="Cambria Math" w:cs="Times New Roman"/>
                        <w:szCs w:val="24"/>
                      </w:rPr>
                      <m:t>L</m:t>
                    </m:r>
                  </m:sub>
                </m:sSub>
                <m:r>
                  <w:rPr>
                    <w:rFonts w:ascii="Cambria Math" w:hAnsi="Cambria Math" w:cs="Times New Roman"/>
                    <w:szCs w:val="24"/>
                  </w:rPr>
                  <m:t>=1+</m:t>
                </m:r>
                <m:f>
                  <m:fPr>
                    <m:ctrlPr>
                      <w:rPr>
                        <w:rFonts w:ascii="Cambria Math" w:hAnsi="Cambria Math" w:cs="Times New Roman"/>
                        <w:i/>
                        <w:szCs w:val="24"/>
                      </w:rPr>
                    </m:ctrlPr>
                  </m:fPr>
                  <m:num>
                    <m:r>
                      <w:rPr>
                        <w:rFonts w:ascii="Cambria Math" w:hAnsi="Cambria Math" w:cs="Times New Roman"/>
                        <w:szCs w:val="24"/>
                      </w:rPr>
                      <m:t>k</m:t>
                    </m:r>
                  </m:num>
                  <m:den>
                    <m:acc>
                      <m:accPr>
                        <m:ctrlPr>
                          <w:rPr>
                            <w:rFonts w:ascii="Cambria Math" w:hAnsi="Cambria Math" w:cs="Times New Roman"/>
                            <w:i/>
                            <w:szCs w:val="24"/>
                          </w:rPr>
                        </m:ctrlPr>
                      </m:accPr>
                      <m:e>
                        <m:r>
                          <w:rPr>
                            <w:rFonts w:ascii="Cambria Math" w:hAnsi="Cambria Math" w:cs="Times New Roman"/>
                            <w:szCs w:val="24"/>
                          </w:rPr>
                          <m:t>B</m:t>
                        </m:r>
                      </m:e>
                    </m:acc>
                  </m:den>
                </m:f>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n</m:t>
                    </m:r>
                  </m:sup>
                  <m:e>
                    <m:r>
                      <m:rPr>
                        <m:sty m:val="p"/>
                      </m:rPr>
                      <w:rPr>
                        <w:rFonts w:ascii="Cambria Math" w:hAnsi="Cambria Math" w:cs="Times New Roman"/>
                        <w:szCs w:val="24"/>
                      </w:rPr>
                      <m:t>Δ</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i</m:t>
                        </m:r>
                      </m:sub>
                    </m:sSub>
                  </m:e>
                </m:nary>
              </m:oMath>
            </m:oMathPara>
          </w:p>
        </w:tc>
        <w:tc>
          <w:tcPr>
            <w:tcW w:w="651" w:type="dxa"/>
            <w:vAlign w:val="center"/>
          </w:tcPr>
          <w:p w14:paraId="31999F32" w14:textId="7C0F983D" w:rsidR="00441DB6" w:rsidRPr="00AB77B7" w:rsidRDefault="00441DB6" w:rsidP="00441DB6">
            <w:pPr>
              <w:spacing w:before="0"/>
              <w:jc w:val="center"/>
              <w:rPr>
                <w:rFonts w:cs="Times New Roman"/>
                <w:szCs w:val="24"/>
              </w:rPr>
            </w:pPr>
            <w:bookmarkStart w:id="268" w:name="_Ref497148848"/>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10</w:t>
            </w:r>
            <w:r w:rsidRPr="00AB77B7">
              <w:rPr>
                <w:rFonts w:cs="Times New Roman"/>
                <w:szCs w:val="24"/>
              </w:rPr>
              <w:fldChar w:fldCharType="end"/>
            </w:r>
            <w:r w:rsidRPr="00AB77B7">
              <w:rPr>
                <w:rFonts w:cs="Times New Roman"/>
                <w:szCs w:val="24"/>
              </w:rPr>
              <w:t>)</w:t>
            </w:r>
            <w:bookmarkEnd w:id="268"/>
          </w:p>
        </w:tc>
      </w:tr>
    </w:tbl>
    <w:p w14:paraId="7100C3DF" w14:textId="77777777" w:rsidR="00441DB6" w:rsidRPr="00AB77B7" w:rsidRDefault="00441DB6" w:rsidP="00441DB6">
      <w:pPr>
        <w:rPr>
          <w:rFonts w:cs="Times New Roman"/>
          <w:szCs w:val="24"/>
        </w:rPr>
      </w:pPr>
      <w:r w:rsidRPr="00AB77B7">
        <w:rPr>
          <w:rFonts w:cs="Times New Roman"/>
          <w:szCs w:val="24"/>
        </w:rPr>
        <w:t>and k is a parameter which for most commercial soft magnetic materials falls into a narrow range from 0.6 to 0.7.</w:t>
      </w:r>
    </w:p>
    <w:p w14:paraId="4567401E" w14:textId="19E3A3DC" w:rsidR="00441DB6" w:rsidRPr="00AB77B7" w:rsidRDefault="00441DB6" w:rsidP="00441DB6">
      <w:pPr>
        <w:rPr>
          <w:rFonts w:cs="Times New Roman"/>
          <w:szCs w:val="24"/>
        </w:rPr>
      </w:pPr>
      <w:r w:rsidRPr="00AB77B7">
        <w:rPr>
          <w:rFonts w:cs="Times New Roman"/>
          <w:szCs w:val="24"/>
        </w:rPr>
        <w:t xml:space="preserve">The various empirical and analytical model for iron loss calculation have been developed to provide reasonable estimates of iron loss over a reasonably wide range of operating conditions. However, several limitations still exist with the models used for electrical machines. In [30] - [32], it was shown that in order to extend analytical expressions to cater for wider frequency ranges and larger amplitude excitation, the loss coefficients in </w:t>
      </w:r>
      <w:r w:rsidRPr="00AB77B7">
        <w:rPr>
          <w:rFonts w:cs="Times New Roman"/>
          <w:szCs w:val="24"/>
        </w:rPr>
        <w:fldChar w:fldCharType="begin"/>
      </w:r>
      <w:r w:rsidRPr="00AB77B7">
        <w:rPr>
          <w:rFonts w:cs="Times New Roman"/>
          <w:szCs w:val="24"/>
        </w:rPr>
        <w:instrText xml:space="preserve"> REF _Ref495919988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7</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need to vary with both frequency and induction, not simply take single constant values. In addition, the separation between classical eddy current component and an excess component is not always beneficial, as demonstrated in [33]. </w:t>
      </w:r>
    </w:p>
    <w:p w14:paraId="25138D5A" w14:textId="54CF4419" w:rsidR="00441DB6" w:rsidRPr="00AB77B7" w:rsidRDefault="00441DB6" w:rsidP="00441DB6">
      <w:pPr>
        <w:rPr>
          <w:rFonts w:cs="Times New Roman"/>
          <w:szCs w:val="24"/>
        </w:rPr>
      </w:pPr>
      <w:r w:rsidRPr="00AB77B7">
        <w:rPr>
          <w:rFonts w:cs="Times New Roman"/>
          <w:szCs w:val="24"/>
        </w:rPr>
        <w:t xml:space="preserve">Therefore, equation </w:t>
      </w:r>
      <w:r w:rsidRPr="00AB77B7">
        <w:rPr>
          <w:rFonts w:cs="Times New Roman"/>
          <w:szCs w:val="24"/>
        </w:rPr>
        <w:fldChar w:fldCharType="begin"/>
      </w:r>
      <w:r w:rsidRPr="00AB77B7">
        <w:rPr>
          <w:rFonts w:cs="Times New Roman"/>
          <w:szCs w:val="24"/>
        </w:rPr>
        <w:instrText xml:space="preserve"> REF _Ref495919988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7</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was discarded by several researches [28],[30]-[34] and the previous expression </w:t>
      </w:r>
      <w:r w:rsidRPr="00AB77B7">
        <w:rPr>
          <w:rFonts w:cs="Times New Roman"/>
          <w:szCs w:val="24"/>
        </w:rPr>
        <w:fldChar w:fldCharType="begin"/>
      </w:r>
      <w:r w:rsidRPr="00AB77B7">
        <w:rPr>
          <w:rFonts w:cs="Times New Roman"/>
          <w:szCs w:val="24"/>
        </w:rPr>
        <w:instrText xml:space="preserve"> REF _Ref495590370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5</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has been adopted with a single dynamic loss term, but with coefficients that are dependent on excitation frequency and the magnitude of induction. Furthermore, the influence of temperature on the loss coefficients variation has been included in latest research [28][34].</w:t>
      </w:r>
    </w:p>
    <w:p w14:paraId="7A226FFC" w14:textId="77777777" w:rsidR="00441DB6" w:rsidRPr="00AB77B7" w:rsidRDefault="00441DB6" w:rsidP="00441DB6">
      <w:pPr>
        <w:rPr>
          <w:rFonts w:cs="Times New Roman"/>
          <w:szCs w:val="24"/>
        </w:rPr>
      </w:pPr>
      <w:r w:rsidRPr="00AB77B7">
        <w:rPr>
          <w:rFonts w:cs="Times New Roman"/>
          <w:szCs w:val="24"/>
        </w:rPr>
        <w:lastRenderedPageBreak/>
        <w:t>It is worth noting that many recent developments in iron loss calculation methods for electrical machines have focused more on improved fitting between the experimental data and the numerical predictions, by introducing flexibility into the original expression with more parameters and dependences, rather than on focussing on physical explanations of loss behaviour.</w:t>
      </w:r>
    </w:p>
    <w:p w14:paraId="162F22E4" w14:textId="5D745535" w:rsidR="00441DB6" w:rsidRPr="00AB77B7" w:rsidRDefault="00441DB6" w:rsidP="00441DB6">
      <w:pPr>
        <w:rPr>
          <w:rFonts w:cs="Times New Roman"/>
          <w:szCs w:val="24"/>
        </w:rPr>
      </w:pPr>
      <w:r w:rsidRPr="00AB77B7">
        <w:rPr>
          <w:rFonts w:cs="Times New Roman"/>
          <w:szCs w:val="24"/>
        </w:rPr>
        <w:t xml:space="preserve">In [25] and [26], the power of the hysteresis component is modified to a first order polynomial of the peak </w:t>
      </w:r>
      <w:r w:rsidR="002D7B1E">
        <w:rPr>
          <w:rFonts w:cs="Times New Roman"/>
          <w:szCs w:val="24"/>
        </w:rPr>
        <w:t>flux instead of a constant:</w:t>
      </w:r>
    </w:p>
    <w:tbl>
      <w:tblPr>
        <w:tblW w:w="0" w:type="auto"/>
        <w:tblLook w:val="04A0" w:firstRow="1" w:lastRow="0" w:firstColumn="1" w:lastColumn="0" w:noHBand="0" w:noVBand="1"/>
      </w:tblPr>
      <w:tblGrid>
        <w:gridCol w:w="8365"/>
        <w:gridCol w:w="796"/>
      </w:tblGrid>
      <w:tr w:rsidR="00441DB6" w:rsidRPr="00AB77B7" w14:paraId="53AFD817" w14:textId="77777777" w:rsidTr="00441DB6">
        <w:trPr>
          <w:trHeight w:val="440"/>
        </w:trPr>
        <w:tc>
          <w:tcPr>
            <w:tcW w:w="8365" w:type="dxa"/>
            <w:vAlign w:val="center"/>
          </w:tcPr>
          <w:p w14:paraId="295A408C"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hyst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hyst</m:t>
                    </m:r>
                  </m:sub>
                </m:sSub>
                <m:r>
                  <w:rPr>
                    <w:rFonts w:ascii="Cambria Math" w:hAnsi="Cambria Math" w:cs="Times New Roman"/>
                    <w:szCs w:val="24"/>
                  </w:rPr>
                  <m:t>f</m:t>
                </m:r>
                <m:sSup>
                  <m:sSupPr>
                    <m:ctrlPr>
                      <w:rPr>
                        <w:rFonts w:ascii="Cambria Math" w:hAnsi="Cambria Math" w:cs="Times New Roman"/>
                        <w:i/>
                        <w:szCs w:val="24"/>
                      </w:rPr>
                    </m:ctrlPr>
                  </m:sSupPr>
                  <m:e>
                    <m:acc>
                      <m:accPr>
                        <m:ctrlPr>
                          <w:rPr>
                            <w:rFonts w:ascii="Cambria Math" w:hAnsi="Cambria Math" w:cs="Times New Roman"/>
                            <w:i/>
                            <w:szCs w:val="24"/>
                          </w:rPr>
                        </m:ctrlPr>
                      </m:accPr>
                      <m:e>
                        <m:r>
                          <w:rPr>
                            <w:rFonts w:ascii="Cambria Math" w:hAnsi="Cambria Math" w:cs="Times New Roman"/>
                            <w:szCs w:val="24"/>
                          </w:rPr>
                          <m:t>B</m:t>
                        </m:r>
                      </m:e>
                    </m:acc>
                  </m:e>
                  <m:sup>
                    <m:r>
                      <w:rPr>
                        <w:rFonts w:ascii="Cambria Math" w:hAnsi="Cambria Math" w:cs="Times New Roman"/>
                        <w:szCs w:val="24"/>
                      </w:rPr>
                      <m:t>a+b</m:t>
                    </m:r>
                    <m:acc>
                      <m:accPr>
                        <m:ctrlPr>
                          <w:rPr>
                            <w:rFonts w:ascii="Cambria Math" w:hAnsi="Cambria Math" w:cs="Times New Roman"/>
                            <w:i/>
                            <w:szCs w:val="24"/>
                          </w:rPr>
                        </m:ctrlPr>
                      </m:accPr>
                      <m:e>
                        <m:r>
                          <w:rPr>
                            <w:rFonts w:ascii="Cambria Math" w:hAnsi="Cambria Math" w:cs="Times New Roman"/>
                            <w:szCs w:val="24"/>
                          </w:rPr>
                          <m:t>B</m:t>
                        </m:r>
                      </m:e>
                    </m:acc>
                  </m:sup>
                </m:sSup>
              </m:oMath>
            </m:oMathPara>
          </w:p>
        </w:tc>
        <w:tc>
          <w:tcPr>
            <w:tcW w:w="651" w:type="dxa"/>
            <w:vAlign w:val="center"/>
          </w:tcPr>
          <w:p w14:paraId="066B0BC9" w14:textId="60465E0C" w:rsidR="00441DB6" w:rsidRPr="00AB77B7" w:rsidRDefault="00441DB6" w:rsidP="00441DB6">
            <w:pPr>
              <w:spacing w:before="0"/>
              <w:jc w:val="center"/>
              <w:rPr>
                <w:rFonts w:cs="Times New Roman"/>
                <w:szCs w:val="24"/>
              </w:rPr>
            </w:pPr>
            <w:bookmarkStart w:id="269" w:name="_Ref496108471"/>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11</w:t>
            </w:r>
            <w:r w:rsidRPr="00AB77B7">
              <w:rPr>
                <w:rFonts w:cs="Times New Roman"/>
                <w:szCs w:val="24"/>
              </w:rPr>
              <w:fldChar w:fldCharType="end"/>
            </w:r>
            <w:r w:rsidRPr="00AB77B7">
              <w:rPr>
                <w:rFonts w:cs="Times New Roman"/>
                <w:szCs w:val="24"/>
              </w:rPr>
              <w:t>)</w:t>
            </w:r>
            <w:bookmarkEnd w:id="269"/>
          </w:p>
        </w:tc>
      </w:tr>
    </w:tbl>
    <w:p w14:paraId="1C01BB6E" w14:textId="77777777" w:rsidR="00441DB6" w:rsidRPr="00AB77B7" w:rsidRDefault="00441DB6" w:rsidP="00441DB6">
      <w:pPr>
        <w:rPr>
          <w:rFonts w:cs="Times New Roman"/>
          <w:szCs w:val="24"/>
        </w:rPr>
      </w:pPr>
      <w:r w:rsidRPr="00AB77B7">
        <w:rPr>
          <w:rFonts w:cs="Times New Roman"/>
          <w:szCs w:val="24"/>
        </w:rPr>
        <w:t xml:space="preserve">where </w:t>
      </w:r>
      <m:oMath>
        <m:r>
          <w:rPr>
            <w:rFonts w:ascii="Cambria Math" w:hAnsi="Cambria Math" w:cs="Times New Roman"/>
            <w:szCs w:val="24"/>
          </w:rPr>
          <m:t>a</m:t>
        </m:r>
      </m:oMath>
      <w:r w:rsidRPr="00AB77B7">
        <w:rPr>
          <w:rFonts w:cs="Times New Roman"/>
          <w:szCs w:val="24"/>
        </w:rPr>
        <w:t xml:space="preserve"> and </w:t>
      </w:r>
      <m:oMath>
        <m:r>
          <w:rPr>
            <w:rFonts w:ascii="Cambria Math" w:hAnsi="Cambria Math" w:cs="Times New Roman"/>
            <w:szCs w:val="24"/>
          </w:rPr>
          <m:t>b</m:t>
        </m:r>
      </m:oMath>
      <w:r w:rsidRPr="00AB77B7">
        <w:rPr>
          <w:rFonts w:cs="Times New Roman"/>
          <w:szCs w:val="24"/>
        </w:rPr>
        <w:t xml:space="preserve"> could be determined by curve fitting. This attempts to account for the impact of rotational flux on hysteresis loss. For iron losses caused by rotational flux density, the most widely adopted method is to decompose the rotational flux into two alternating components in orthogonal directions and sum the losses induced by the two components together, as described in [19][24][35]. Although the commonly selected directions for the two orthogonal components are the radial and circumferential directions, in [26], the authors investigated the optimum directions for decomposing the rotational flux, and defined axis locally to follow the direction where the rotational flux density is largely oriented. In this way, the inevitable inaccuracies introduced by decomposition can be minimised.</w:t>
      </w:r>
    </w:p>
    <w:p w14:paraId="098032F8" w14:textId="77777777" w:rsidR="00441DB6" w:rsidRPr="00AB77B7" w:rsidRDefault="00441DB6" w:rsidP="00441DB6">
      <w:pPr>
        <w:pStyle w:val="3"/>
        <w:rPr>
          <w:rFonts w:cs="Times New Roman"/>
        </w:rPr>
      </w:pPr>
      <w:bookmarkStart w:id="270" w:name="_Toc510531080"/>
      <w:r w:rsidRPr="00AB77B7">
        <w:rPr>
          <w:rFonts w:cs="Times New Roman"/>
        </w:rPr>
        <w:t>Influence of converter PWM on iron losses</w:t>
      </w:r>
      <w:bookmarkEnd w:id="270"/>
    </w:p>
    <w:p w14:paraId="16301CED" w14:textId="1580213E" w:rsidR="00441DB6" w:rsidRPr="00AB77B7" w:rsidRDefault="00441DB6" w:rsidP="00441DB6">
      <w:pPr>
        <w:rPr>
          <w:rFonts w:cs="Times New Roman"/>
        </w:rPr>
      </w:pPr>
      <w:r w:rsidRPr="00AB77B7">
        <w:rPr>
          <w:rFonts w:cs="Times New Roman"/>
        </w:rPr>
        <w:t>In the development of iron loss prediction models for electrical machines it is important to recognise that a critical issue is accuracy of the model in calculating iron loss under a</w:t>
      </w:r>
      <w:r w:rsidR="00B06BCB" w:rsidRPr="00AB77B7">
        <w:rPr>
          <w:rFonts w:cs="Times New Roman"/>
        </w:rPr>
        <w:t>rbitrary excitation waveforms</w:t>
      </w:r>
      <w:r w:rsidRPr="00AB77B7">
        <w:rPr>
          <w:rFonts w:cs="Times New Roman"/>
        </w:rPr>
        <w:t xml:space="preserve">. Setting aside </w:t>
      </w:r>
      <w:r w:rsidRPr="00AB77B7">
        <w:rPr>
          <w:rFonts w:cs="Times New Roman"/>
          <w:szCs w:val="24"/>
        </w:rPr>
        <w:t xml:space="preserve">minor loops which might be caused by the high order harmonics in the waveform for the time being, there are two ways to calculate the iron losses induced by distorted waveforms. Firstly, calculating the iron losses in the frequency domain, i.e. the summation of losses induced by each harmonic in the waveform using the iron loss separation model </w:t>
      </w:r>
      <w:r w:rsidRPr="00AB77B7">
        <w:rPr>
          <w:rFonts w:cs="Times New Roman"/>
          <w:szCs w:val="24"/>
        </w:rPr>
        <w:fldChar w:fldCharType="begin"/>
      </w:r>
      <w:r w:rsidRPr="00AB77B7">
        <w:rPr>
          <w:rFonts w:cs="Times New Roman"/>
          <w:szCs w:val="24"/>
        </w:rPr>
        <w:instrText xml:space="preserve"> REF _Ref495919988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7</w:t>
      </w:r>
      <w:r w:rsidR="006D062E" w:rsidRPr="00AB77B7">
        <w:rPr>
          <w:rFonts w:cs="Times New Roman"/>
          <w:szCs w:val="24"/>
        </w:rPr>
        <w:t>)</w:t>
      </w:r>
      <w:r w:rsidRPr="00AB77B7">
        <w:rPr>
          <w:rFonts w:cs="Times New Roman"/>
          <w:szCs w:val="24"/>
        </w:rPr>
        <w:fldChar w:fldCharType="end"/>
      </w:r>
      <w:r w:rsidR="00AC393F">
        <w:rPr>
          <w:rFonts w:cs="Times New Roman"/>
          <w:szCs w:val="24"/>
        </w:rPr>
        <w:t xml:space="preserve"> </w:t>
      </w:r>
      <w:r w:rsidRPr="00AB77B7">
        <w:rPr>
          <w:rFonts w:cs="Times New Roman"/>
          <w:szCs w:val="24"/>
        </w:rPr>
        <w:t>[36]</w:t>
      </w:r>
      <w:r w:rsidR="00AC393F">
        <w:rPr>
          <w:rFonts w:cs="Times New Roman"/>
          <w:szCs w:val="24"/>
        </w:rPr>
        <w:t>:</w:t>
      </w:r>
    </w:p>
    <w:tbl>
      <w:tblPr>
        <w:tblW w:w="0" w:type="auto"/>
        <w:tblLook w:val="04A0" w:firstRow="1" w:lastRow="0" w:firstColumn="1" w:lastColumn="0" w:noHBand="0" w:noVBand="1"/>
      </w:tblPr>
      <w:tblGrid>
        <w:gridCol w:w="8365"/>
        <w:gridCol w:w="796"/>
      </w:tblGrid>
      <w:tr w:rsidR="00441DB6" w:rsidRPr="00AB77B7" w14:paraId="0C52BB3E" w14:textId="77777777" w:rsidTr="00441DB6">
        <w:trPr>
          <w:trHeight w:val="629"/>
        </w:trPr>
        <w:tc>
          <w:tcPr>
            <w:tcW w:w="8365" w:type="dxa"/>
            <w:vAlign w:val="center"/>
          </w:tcPr>
          <w:p w14:paraId="4ED278DA"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Fe</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hyst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ec</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exc</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hyst</m:t>
                    </m:r>
                  </m:sub>
                </m:sSub>
                <m:nary>
                  <m:naryPr>
                    <m:chr m:val="∑"/>
                    <m:limLoc m:val="undOvr"/>
                    <m:ctrlPr>
                      <w:rPr>
                        <w:rFonts w:ascii="Cambria Math" w:hAnsi="Cambria Math" w:cs="Times New Roman"/>
                        <w:i/>
                        <w:szCs w:val="24"/>
                      </w:rPr>
                    </m:ctrlPr>
                  </m:naryPr>
                  <m:sub>
                    <m:r>
                      <w:rPr>
                        <w:rFonts w:ascii="Cambria Math" w:hAnsi="Cambria Math" w:cs="Times New Roman"/>
                        <w:szCs w:val="24"/>
                      </w:rPr>
                      <m:t>n=1</m:t>
                    </m:r>
                  </m:sub>
                  <m:sup>
                    <m:r>
                      <w:rPr>
                        <w:rFonts w:ascii="Cambria Math" w:hAnsi="Cambria Math" w:cs="Times New Roman"/>
                        <w:szCs w:val="24"/>
                      </w:rPr>
                      <m:t>N</m:t>
                    </m:r>
                  </m:sup>
                  <m:e>
                    <m:sSub>
                      <m:sSubPr>
                        <m:ctrlPr>
                          <w:rPr>
                            <w:rFonts w:ascii="Cambria Math" w:hAnsi="Cambria Math" w:cs="Times New Roman"/>
                            <w:i/>
                            <w:szCs w:val="24"/>
                          </w:rPr>
                        </m:ctrlPr>
                      </m:sSubPr>
                      <m:e>
                        <m:r>
                          <w:rPr>
                            <w:rFonts w:ascii="Cambria Math" w:hAnsi="Cambria Math" w:cs="Times New Roman"/>
                            <w:szCs w:val="24"/>
                          </w:rPr>
                          <m:t>f</m:t>
                        </m:r>
                      </m:e>
                      <m:sub>
                        <m:r>
                          <w:rPr>
                            <w:rFonts w:ascii="Cambria Math" w:hAnsi="Cambria Math" w:cs="Times New Roman"/>
                            <w:szCs w:val="24"/>
                          </w:rPr>
                          <m:t>n</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acc>
                              <m:accPr>
                                <m:ctrlPr>
                                  <w:rPr>
                                    <w:rFonts w:ascii="Cambria Math" w:hAnsi="Cambria Math" w:cs="Times New Roman"/>
                                    <w:i/>
                                    <w:szCs w:val="24"/>
                                  </w:rPr>
                                </m:ctrlPr>
                              </m:accPr>
                              <m:e>
                                <m:r>
                                  <w:rPr>
                                    <w:rFonts w:ascii="Cambria Math" w:hAnsi="Cambria Math" w:cs="Times New Roman"/>
                                    <w:szCs w:val="24"/>
                                  </w:rPr>
                                  <m:t>B</m:t>
                                </m:r>
                              </m:e>
                            </m:acc>
                          </m:e>
                          <m:sub>
                            <m:r>
                              <w:rPr>
                                <w:rFonts w:ascii="Cambria Math" w:hAnsi="Cambria Math" w:cs="Times New Roman"/>
                                <w:szCs w:val="24"/>
                              </w:rPr>
                              <m:t>n</m:t>
                            </m:r>
                          </m:sub>
                        </m:sSub>
                      </m:e>
                      <m:sup>
                        <m:r>
                          <w:rPr>
                            <w:rFonts w:ascii="Cambria Math" w:hAnsi="Cambria Math" w:cs="Times New Roman"/>
                            <w:szCs w:val="24"/>
                          </w:rPr>
                          <m:t>α</m:t>
                        </m:r>
                      </m:sup>
                    </m:sSup>
                  </m:e>
                </m:nary>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nary>
                  <m:naryPr>
                    <m:chr m:val="∑"/>
                    <m:limLoc m:val="undOvr"/>
                    <m:ctrlPr>
                      <w:rPr>
                        <w:rFonts w:ascii="Cambria Math" w:hAnsi="Cambria Math" w:cs="Times New Roman"/>
                        <w:i/>
                        <w:szCs w:val="24"/>
                      </w:rPr>
                    </m:ctrlPr>
                  </m:naryPr>
                  <m:sub>
                    <m:r>
                      <w:rPr>
                        <w:rFonts w:ascii="Cambria Math" w:hAnsi="Cambria Math" w:cs="Times New Roman"/>
                        <w:szCs w:val="24"/>
                      </w:rPr>
                      <m:t>n=1</m:t>
                    </m:r>
                  </m:sub>
                  <m:sup>
                    <m:r>
                      <w:rPr>
                        <w:rFonts w:ascii="Cambria Math" w:hAnsi="Cambria Math" w:cs="Times New Roman"/>
                        <w:szCs w:val="24"/>
                      </w:rPr>
                      <m:t>N</m:t>
                    </m:r>
                  </m:sup>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f</m:t>
                            </m:r>
                          </m:e>
                          <m:sub>
                            <m:r>
                              <w:rPr>
                                <w:rFonts w:ascii="Cambria Math" w:hAnsi="Cambria Math" w:cs="Times New Roman"/>
                                <w:szCs w:val="24"/>
                              </w:rPr>
                              <m:t>n</m:t>
                            </m:r>
                          </m:sub>
                        </m:sSub>
                      </m:e>
                      <m:sup>
                        <m:r>
                          <w:rPr>
                            <w:rFonts w:ascii="Cambria Math" w:hAnsi="Cambria Math" w:cs="Times New Roman"/>
                            <w:szCs w:val="24"/>
                          </w:rPr>
                          <m:t>2</m:t>
                        </m:r>
                      </m:sup>
                    </m:sSup>
                    <m:sSup>
                      <m:sSupPr>
                        <m:ctrlPr>
                          <w:rPr>
                            <w:rFonts w:ascii="Cambria Math" w:hAnsi="Cambria Math" w:cs="Times New Roman"/>
                            <w:i/>
                            <w:szCs w:val="24"/>
                          </w:rPr>
                        </m:ctrlPr>
                      </m:sSupPr>
                      <m:e>
                        <m:sSub>
                          <m:sSubPr>
                            <m:ctrlPr>
                              <w:rPr>
                                <w:rFonts w:ascii="Cambria Math" w:hAnsi="Cambria Math" w:cs="Times New Roman"/>
                                <w:i/>
                                <w:szCs w:val="24"/>
                              </w:rPr>
                            </m:ctrlPr>
                          </m:sSubPr>
                          <m:e>
                            <m:acc>
                              <m:accPr>
                                <m:ctrlPr>
                                  <w:rPr>
                                    <w:rFonts w:ascii="Cambria Math" w:hAnsi="Cambria Math" w:cs="Times New Roman"/>
                                    <w:i/>
                                    <w:szCs w:val="24"/>
                                  </w:rPr>
                                </m:ctrlPr>
                              </m:accPr>
                              <m:e>
                                <m:r>
                                  <w:rPr>
                                    <w:rFonts w:ascii="Cambria Math" w:hAnsi="Cambria Math" w:cs="Times New Roman"/>
                                    <w:szCs w:val="24"/>
                                  </w:rPr>
                                  <m:t>B</m:t>
                                </m:r>
                              </m:e>
                            </m:acc>
                          </m:e>
                          <m:sub>
                            <m:r>
                              <w:rPr>
                                <w:rFonts w:ascii="Cambria Math" w:hAnsi="Cambria Math" w:cs="Times New Roman"/>
                                <w:szCs w:val="24"/>
                              </w:rPr>
                              <m:t>n</m:t>
                            </m:r>
                          </m:sub>
                        </m:sSub>
                      </m:e>
                      <m:sup>
                        <m:r>
                          <w:rPr>
                            <w:rFonts w:ascii="Cambria Math" w:hAnsi="Cambria Math" w:cs="Times New Roman"/>
                            <w:szCs w:val="24"/>
                          </w:rPr>
                          <m:t>2</m:t>
                        </m:r>
                      </m:sup>
                    </m:sSup>
                  </m:e>
                </m:nary>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exc</m:t>
                    </m:r>
                  </m:sub>
                </m:sSub>
                <m:nary>
                  <m:naryPr>
                    <m:chr m:val="∑"/>
                    <m:limLoc m:val="undOvr"/>
                    <m:ctrlPr>
                      <w:rPr>
                        <w:rFonts w:ascii="Cambria Math" w:hAnsi="Cambria Math" w:cs="Times New Roman"/>
                        <w:i/>
                        <w:szCs w:val="24"/>
                      </w:rPr>
                    </m:ctrlPr>
                  </m:naryPr>
                  <m:sub>
                    <m:r>
                      <w:rPr>
                        <w:rFonts w:ascii="Cambria Math" w:hAnsi="Cambria Math" w:cs="Times New Roman"/>
                        <w:szCs w:val="24"/>
                      </w:rPr>
                      <m:t>n=1</m:t>
                    </m:r>
                  </m:sub>
                  <m:sup>
                    <m:r>
                      <w:rPr>
                        <w:rFonts w:ascii="Cambria Math" w:hAnsi="Cambria Math" w:cs="Times New Roman"/>
                        <w:szCs w:val="24"/>
                      </w:rPr>
                      <m:t>N</m:t>
                    </m:r>
                  </m:sup>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f</m:t>
                            </m:r>
                          </m:e>
                          <m:sub>
                            <m:r>
                              <w:rPr>
                                <w:rFonts w:ascii="Cambria Math" w:hAnsi="Cambria Math" w:cs="Times New Roman"/>
                                <w:szCs w:val="24"/>
                              </w:rPr>
                              <m:t>n</m:t>
                            </m:r>
                          </m:sub>
                        </m:sSub>
                      </m:e>
                      <m:sup>
                        <m:r>
                          <w:rPr>
                            <w:rFonts w:ascii="Cambria Math" w:hAnsi="Cambria Math" w:cs="Times New Roman"/>
                            <w:szCs w:val="24"/>
                          </w:rPr>
                          <m:t>1.5</m:t>
                        </m:r>
                      </m:sup>
                    </m:sSup>
                    <m:sSup>
                      <m:sSupPr>
                        <m:ctrlPr>
                          <w:rPr>
                            <w:rFonts w:ascii="Cambria Math" w:hAnsi="Cambria Math" w:cs="Times New Roman"/>
                            <w:i/>
                            <w:szCs w:val="24"/>
                          </w:rPr>
                        </m:ctrlPr>
                      </m:sSupPr>
                      <m:e>
                        <m:sSub>
                          <m:sSubPr>
                            <m:ctrlPr>
                              <w:rPr>
                                <w:rFonts w:ascii="Cambria Math" w:hAnsi="Cambria Math" w:cs="Times New Roman"/>
                                <w:i/>
                                <w:szCs w:val="24"/>
                              </w:rPr>
                            </m:ctrlPr>
                          </m:sSubPr>
                          <m:e>
                            <m:acc>
                              <m:accPr>
                                <m:ctrlPr>
                                  <w:rPr>
                                    <w:rFonts w:ascii="Cambria Math" w:hAnsi="Cambria Math" w:cs="Times New Roman"/>
                                    <w:i/>
                                    <w:szCs w:val="24"/>
                                  </w:rPr>
                                </m:ctrlPr>
                              </m:accPr>
                              <m:e>
                                <m:r>
                                  <w:rPr>
                                    <w:rFonts w:ascii="Cambria Math" w:hAnsi="Cambria Math" w:cs="Times New Roman"/>
                                    <w:szCs w:val="24"/>
                                  </w:rPr>
                                  <m:t>B</m:t>
                                </m:r>
                              </m:e>
                            </m:acc>
                          </m:e>
                          <m:sub>
                            <m:r>
                              <w:rPr>
                                <w:rFonts w:ascii="Cambria Math" w:hAnsi="Cambria Math" w:cs="Times New Roman"/>
                                <w:szCs w:val="24"/>
                              </w:rPr>
                              <m:t>n</m:t>
                            </m:r>
                          </m:sub>
                        </m:sSub>
                      </m:e>
                      <m:sup>
                        <m:r>
                          <w:rPr>
                            <w:rFonts w:ascii="Cambria Math" w:hAnsi="Cambria Math" w:cs="Times New Roman"/>
                            <w:szCs w:val="24"/>
                          </w:rPr>
                          <m:t>1.5</m:t>
                        </m:r>
                      </m:sup>
                    </m:sSup>
                  </m:e>
                </m:nary>
              </m:oMath>
            </m:oMathPara>
          </w:p>
        </w:tc>
        <w:tc>
          <w:tcPr>
            <w:tcW w:w="651" w:type="dxa"/>
            <w:vAlign w:val="center"/>
          </w:tcPr>
          <w:p w14:paraId="7B732B58" w14:textId="0D7B0A7F" w:rsidR="00441DB6" w:rsidRPr="00AB77B7" w:rsidRDefault="00441DB6" w:rsidP="00441DB6">
            <w:pPr>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12</w:t>
            </w:r>
            <w:r w:rsidRPr="00AB77B7">
              <w:rPr>
                <w:rFonts w:cs="Times New Roman"/>
                <w:szCs w:val="24"/>
              </w:rPr>
              <w:fldChar w:fldCharType="end"/>
            </w:r>
            <w:r w:rsidRPr="00AB77B7">
              <w:rPr>
                <w:rFonts w:cs="Times New Roman"/>
                <w:szCs w:val="24"/>
              </w:rPr>
              <w:t>)</w:t>
            </w:r>
          </w:p>
        </w:tc>
      </w:tr>
    </w:tbl>
    <w:p w14:paraId="5CE5FF21" w14:textId="138581BD" w:rsidR="00441DB6" w:rsidRPr="00AB77B7" w:rsidRDefault="00441DB6" w:rsidP="00441DB6">
      <w:pPr>
        <w:rPr>
          <w:rFonts w:cs="Times New Roman"/>
          <w:szCs w:val="24"/>
        </w:rPr>
      </w:pPr>
      <w:r w:rsidRPr="00AB77B7">
        <w:rPr>
          <w:rFonts w:cs="Times New Roman"/>
          <w:szCs w:val="24"/>
        </w:rPr>
        <w:t xml:space="preserve">where </w:t>
      </w:r>
      <m:oMath>
        <m:r>
          <w:rPr>
            <w:rFonts w:ascii="Cambria Math" w:hAnsi="Cambria Math" w:cs="Times New Roman"/>
            <w:szCs w:val="24"/>
          </w:rPr>
          <m:t>N</m:t>
        </m:r>
      </m:oMath>
      <w:r w:rsidRPr="00AB77B7">
        <w:rPr>
          <w:rFonts w:cs="Times New Roman"/>
          <w:szCs w:val="24"/>
        </w:rPr>
        <w:t xml:space="preserve"> is the highest order of harmonics existing in the waveform. This method of calculating iron loss needs an accurate Fourier analysis of the induction waveform to fully </w:t>
      </w:r>
      <w:r w:rsidRPr="00AB77B7">
        <w:rPr>
          <w:rFonts w:cs="Times New Roman"/>
          <w:szCs w:val="24"/>
        </w:rPr>
        <w:lastRenderedPageBreak/>
        <w:t xml:space="preserve">capture all the included harmonics [27]. The second method is to calculate iron losses in the time domain, using an equivalent integral expression for equation </w:t>
      </w:r>
      <w:r w:rsidRPr="00AB77B7">
        <w:rPr>
          <w:rFonts w:cs="Times New Roman"/>
          <w:szCs w:val="24"/>
        </w:rPr>
        <w:fldChar w:fldCharType="begin"/>
      </w:r>
      <w:r w:rsidRPr="00AB77B7">
        <w:rPr>
          <w:rFonts w:cs="Times New Roman"/>
          <w:szCs w:val="24"/>
        </w:rPr>
        <w:instrText xml:space="preserve"> REF _Ref495919988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7</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as described in [22]:</w:t>
      </w:r>
    </w:p>
    <w:tbl>
      <w:tblPr>
        <w:tblW w:w="0" w:type="auto"/>
        <w:tblLook w:val="04A0" w:firstRow="1" w:lastRow="0" w:firstColumn="1" w:lastColumn="0" w:noHBand="0" w:noVBand="1"/>
      </w:tblPr>
      <w:tblGrid>
        <w:gridCol w:w="8365"/>
        <w:gridCol w:w="796"/>
      </w:tblGrid>
      <w:tr w:rsidR="00441DB6" w:rsidRPr="00AB77B7" w14:paraId="3CF6ADBF" w14:textId="77777777" w:rsidTr="00441DB6">
        <w:trPr>
          <w:trHeight w:val="755"/>
        </w:trPr>
        <w:tc>
          <w:tcPr>
            <w:tcW w:w="8365" w:type="dxa"/>
            <w:vAlign w:val="center"/>
          </w:tcPr>
          <w:p w14:paraId="7E798B5F"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Fe</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hyst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ec</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exc</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T</m:t>
                    </m:r>
                  </m:sup>
                  <m:e>
                    <m:r>
                      <w:rPr>
                        <w:rFonts w:ascii="Cambria Math" w:hAnsi="Cambria Math" w:cs="Times New Roman"/>
                        <w:szCs w:val="24"/>
                      </w:rPr>
                      <m:t>H</m:t>
                    </m:r>
                    <m:f>
                      <m:fPr>
                        <m:ctrlPr>
                          <w:rPr>
                            <w:rFonts w:ascii="Cambria Math" w:hAnsi="Cambria Math" w:cs="Times New Roman"/>
                            <w:i/>
                            <w:szCs w:val="24"/>
                          </w:rPr>
                        </m:ctrlPr>
                      </m:fPr>
                      <m:num>
                        <m:r>
                          <w:rPr>
                            <w:rFonts w:ascii="Cambria Math" w:hAnsi="Cambria Math" w:cs="Times New Roman"/>
                            <w:szCs w:val="24"/>
                          </w:rPr>
                          <m:t>dB</m:t>
                        </m:r>
                      </m:num>
                      <m:den>
                        <m:r>
                          <w:rPr>
                            <w:rFonts w:ascii="Cambria Math" w:hAnsi="Cambria Math" w:cs="Times New Roman"/>
                            <w:szCs w:val="24"/>
                          </w:rPr>
                          <m:t>dt</m:t>
                        </m:r>
                      </m:den>
                    </m:f>
                    <m:r>
                      <w:rPr>
                        <w:rFonts w:ascii="Cambria Math" w:hAnsi="Cambria Math" w:cs="Times New Roman"/>
                        <w:szCs w:val="24"/>
                      </w:rPr>
                      <m:t>dt</m:t>
                    </m:r>
                  </m:e>
                </m:nary>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T</m:t>
                    </m:r>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dB</m:t>
                                </m:r>
                              </m:num>
                              <m:den>
                                <m:r>
                                  <w:rPr>
                                    <w:rFonts w:ascii="Cambria Math" w:hAnsi="Cambria Math" w:cs="Times New Roman"/>
                                    <w:szCs w:val="24"/>
                                  </w:rPr>
                                  <m:t>dt</m:t>
                                </m:r>
                              </m:den>
                            </m:f>
                          </m:e>
                        </m:d>
                      </m:e>
                      <m:sup>
                        <m:r>
                          <w:rPr>
                            <w:rFonts w:ascii="Cambria Math" w:hAnsi="Cambria Math" w:cs="Times New Roman"/>
                            <w:szCs w:val="24"/>
                          </w:rPr>
                          <m:t>2</m:t>
                        </m:r>
                      </m:sup>
                    </m:sSup>
                    <m:r>
                      <w:rPr>
                        <w:rFonts w:ascii="Cambria Math" w:hAnsi="Cambria Math" w:cs="Times New Roman"/>
                        <w:szCs w:val="24"/>
                      </w:rPr>
                      <m:t>dt</m:t>
                    </m:r>
                  </m:e>
                </m:nary>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exc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T</m:t>
                    </m:r>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dB</m:t>
                                </m:r>
                              </m:num>
                              <m:den>
                                <m:r>
                                  <w:rPr>
                                    <w:rFonts w:ascii="Cambria Math" w:hAnsi="Cambria Math" w:cs="Times New Roman"/>
                                    <w:szCs w:val="24"/>
                                  </w:rPr>
                                  <m:t>dt</m:t>
                                </m:r>
                              </m:den>
                            </m:f>
                          </m:e>
                        </m:d>
                      </m:e>
                      <m:sup>
                        <m:r>
                          <w:rPr>
                            <w:rFonts w:ascii="Cambria Math" w:hAnsi="Cambria Math" w:cs="Times New Roman"/>
                            <w:szCs w:val="24"/>
                          </w:rPr>
                          <m:t>1.5</m:t>
                        </m:r>
                      </m:sup>
                    </m:sSup>
                    <m:r>
                      <w:rPr>
                        <w:rFonts w:ascii="Cambria Math" w:hAnsi="Cambria Math" w:cs="Times New Roman"/>
                        <w:szCs w:val="24"/>
                      </w:rPr>
                      <m:t>dt</m:t>
                    </m:r>
                  </m:e>
                </m:nary>
              </m:oMath>
            </m:oMathPara>
          </w:p>
        </w:tc>
        <w:tc>
          <w:tcPr>
            <w:tcW w:w="651" w:type="dxa"/>
            <w:vAlign w:val="center"/>
          </w:tcPr>
          <w:p w14:paraId="17E4BB6B" w14:textId="027EE3DA" w:rsidR="00441DB6" w:rsidRPr="00AB77B7" w:rsidRDefault="00441DB6" w:rsidP="00441DB6">
            <w:pPr>
              <w:spacing w:before="0"/>
              <w:jc w:val="center"/>
              <w:rPr>
                <w:rFonts w:cs="Times New Roman"/>
                <w:szCs w:val="24"/>
              </w:rPr>
            </w:pPr>
            <w:bookmarkStart w:id="271" w:name="_Ref496026091"/>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13</w:t>
            </w:r>
            <w:r w:rsidRPr="00AB77B7">
              <w:rPr>
                <w:rFonts w:cs="Times New Roman"/>
                <w:szCs w:val="24"/>
              </w:rPr>
              <w:fldChar w:fldCharType="end"/>
            </w:r>
            <w:r w:rsidRPr="00AB77B7">
              <w:rPr>
                <w:rFonts w:cs="Times New Roman"/>
                <w:szCs w:val="24"/>
              </w:rPr>
              <w:t>)</w:t>
            </w:r>
            <w:bookmarkEnd w:id="271"/>
          </w:p>
        </w:tc>
      </w:tr>
    </w:tbl>
    <w:p w14:paraId="5E7442DD" w14:textId="77777777" w:rsidR="00441DB6" w:rsidRPr="00AB77B7" w:rsidRDefault="00441DB6" w:rsidP="00441DB6">
      <w:pPr>
        <w:rPr>
          <w:rFonts w:cs="Times New Roman"/>
          <w:szCs w:val="24"/>
        </w:rPr>
      </w:pPr>
      <w:r w:rsidRPr="00AB77B7">
        <w:rPr>
          <w:rFonts w:cs="Times New Roman"/>
          <w:szCs w:val="24"/>
        </w:rPr>
        <w:t xml:space="preserve">In the case of laminations which are ‘thin’ in comparison to the skin depth at the various frequencies of interest, the classical eddy current coefficient </w:t>
      </w:r>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oMath>
      <w:r w:rsidRPr="00AB77B7">
        <w:rPr>
          <w:rFonts w:cs="Times New Roman"/>
          <w:szCs w:val="24"/>
        </w:rPr>
        <w:t xml:space="preserve"> can be obtained from Maxwell’s equations as:</w:t>
      </w:r>
    </w:p>
    <w:tbl>
      <w:tblPr>
        <w:tblW w:w="0" w:type="auto"/>
        <w:tblLook w:val="04A0" w:firstRow="1" w:lastRow="0" w:firstColumn="1" w:lastColumn="0" w:noHBand="0" w:noVBand="1"/>
      </w:tblPr>
      <w:tblGrid>
        <w:gridCol w:w="8365"/>
        <w:gridCol w:w="796"/>
      </w:tblGrid>
      <w:tr w:rsidR="00441DB6" w:rsidRPr="00AB77B7" w14:paraId="6861ED2A" w14:textId="77777777" w:rsidTr="00441DB6">
        <w:trPr>
          <w:trHeight w:val="603"/>
        </w:trPr>
        <w:tc>
          <w:tcPr>
            <w:tcW w:w="8365" w:type="dxa"/>
            <w:vAlign w:val="center"/>
          </w:tcPr>
          <w:p w14:paraId="2D360741"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σ</m:t>
                    </m:r>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L</m:t>
                            </m:r>
                          </m:sub>
                        </m:sSub>
                      </m:e>
                      <m:sup>
                        <m:r>
                          <w:rPr>
                            <w:rFonts w:ascii="Cambria Math" w:hAnsi="Cambria Math" w:cs="Times New Roman"/>
                            <w:szCs w:val="24"/>
                          </w:rPr>
                          <m:t>2</m:t>
                        </m:r>
                      </m:sup>
                    </m:sSup>
                  </m:num>
                  <m:den>
                    <m:r>
                      <w:rPr>
                        <w:rFonts w:ascii="Cambria Math" w:hAnsi="Cambria Math" w:cs="Times New Roman"/>
                        <w:szCs w:val="24"/>
                      </w:rPr>
                      <m:t>12</m:t>
                    </m:r>
                  </m:den>
                </m:f>
              </m:oMath>
            </m:oMathPara>
          </w:p>
        </w:tc>
        <w:tc>
          <w:tcPr>
            <w:tcW w:w="651" w:type="dxa"/>
            <w:vAlign w:val="center"/>
          </w:tcPr>
          <w:p w14:paraId="0CC122D5" w14:textId="0B16C912" w:rsidR="00441DB6" w:rsidRPr="00AB77B7" w:rsidRDefault="00441DB6" w:rsidP="00441DB6">
            <w:pPr>
              <w:spacing w:before="0"/>
              <w:jc w:val="center"/>
              <w:rPr>
                <w:rFonts w:cs="Times New Roman"/>
                <w:szCs w:val="24"/>
              </w:rPr>
            </w:pPr>
            <w:bookmarkStart w:id="272" w:name="_Ref496110578"/>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14</w:t>
            </w:r>
            <w:r w:rsidRPr="00AB77B7">
              <w:rPr>
                <w:rFonts w:cs="Times New Roman"/>
                <w:szCs w:val="24"/>
              </w:rPr>
              <w:fldChar w:fldCharType="end"/>
            </w:r>
            <w:r w:rsidRPr="00AB77B7">
              <w:rPr>
                <w:rFonts w:cs="Times New Roman"/>
                <w:szCs w:val="24"/>
              </w:rPr>
              <w:t>)</w:t>
            </w:r>
            <w:bookmarkEnd w:id="272"/>
          </w:p>
        </w:tc>
      </w:tr>
    </w:tbl>
    <w:p w14:paraId="0FD44F69" w14:textId="0C9E5BC5" w:rsidR="00441DB6" w:rsidRPr="00AB77B7" w:rsidRDefault="00441DB6" w:rsidP="00441DB6">
      <w:pPr>
        <w:rPr>
          <w:rFonts w:cs="Times New Roman"/>
          <w:szCs w:val="24"/>
        </w:rPr>
      </w:pPr>
      <w:r w:rsidRPr="00AB77B7">
        <w:rPr>
          <w:rFonts w:cs="Times New Roman"/>
          <w:szCs w:val="24"/>
        </w:rPr>
        <w:t xml:space="preserve">The scalar expression for hysteresis loss in </w:t>
      </w:r>
      <w:r w:rsidRPr="00AB77B7">
        <w:rPr>
          <w:rFonts w:cs="Times New Roman"/>
          <w:szCs w:val="24"/>
        </w:rPr>
        <w:fldChar w:fldCharType="begin"/>
      </w:r>
      <w:r w:rsidRPr="00AB77B7">
        <w:rPr>
          <w:rFonts w:cs="Times New Roman"/>
          <w:szCs w:val="24"/>
        </w:rPr>
        <w:instrText xml:space="preserve"> REF _Ref496026091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13</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is obtained from the Poynting equation </w:t>
      </w:r>
      <w:r w:rsidRPr="00AB77B7">
        <w:rPr>
          <w:rFonts w:cs="Times New Roman"/>
          <w:szCs w:val="24"/>
        </w:rPr>
        <w:fldChar w:fldCharType="begin"/>
      </w:r>
      <w:r w:rsidRPr="00AB77B7">
        <w:rPr>
          <w:rFonts w:cs="Times New Roman"/>
          <w:szCs w:val="24"/>
        </w:rPr>
        <w:instrText xml:space="preserve"> REF _Ref495590357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4</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In this way, the part of minor loop hysteresis losses is naturally included since </w:t>
      </w:r>
      <m:oMath>
        <m:r>
          <w:rPr>
            <w:rFonts w:ascii="Cambria Math" w:hAnsi="Cambria Math" w:cs="Times New Roman"/>
            <w:szCs w:val="24"/>
          </w:rPr>
          <m:t>H</m:t>
        </m:r>
      </m:oMath>
      <w:r w:rsidRPr="00AB77B7">
        <w:rPr>
          <w:rFonts w:cs="Times New Roman"/>
          <w:szCs w:val="24"/>
        </w:rPr>
        <w:t xml:space="preserve"> and </w:t>
      </w:r>
      <m:oMath>
        <m:r>
          <w:rPr>
            <w:rFonts w:ascii="Cambria Math" w:hAnsi="Cambria Math" w:cs="Times New Roman"/>
            <w:szCs w:val="24"/>
          </w:rPr>
          <m:t>B</m:t>
        </m:r>
      </m:oMath>
      <w:r w:rsidRPr="00AB77B7">
        <w:rPr>
          <w:rFonts w:cs="Times New Roman"/>
          <w:szCs w:val="24"/>
        </w:rPr>
        <w:t xml:space="preserve"> in </w:t>
      </w:r>
      <w:r w:rsidRPr="00AB77B7">
        <w:rPr>
          <w:rFonts w:cs="Times New Roman"/>
          <w:szCs w:val="24"/>
        </w:rPr>
        <w:fldChar w:fldCharType="begin"/>
      </w:r>
      <w:r w:rsidRPr="00AB77B7">
        <w:rPr>
          <w:rFonts w:cs="Times New Roman"/>
          <w:szCs w:val="24"/>
        </w:rPr>
        <w:instrText xml:space="preserve"> REF _Ref496026091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13</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represent the total waveform including all the harmonics. Since the finite element model uses an anhysteretic B-H curve to calculate the flux density within each element, the exported instantaneous flux density from FE cannot be used for calculation of hysteresis loss integral in </w:t>
      </w:r>
      <w:r w:rsidRPr="00AB77B7">
        <w:rPr>
          <w:rFonts w:cs="Times New Roman"/>
          <w:szCs w:val="24"/>
        </w:rPr>
        <w:fldChar w:fldCharType="begin"/>
      </w:r>
      <w:r w:rsidRPr="00AB77B7">
        <w:rPr>
          <w:rFonts w:cs="Times New Roman"/>
          <w:szCs w:val="24"/>
        </w:rPr>
        <w:instrText xml:space="preserve"> REF _Ref496026091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13</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directly. It is possible to integrate a numerical Preisach model into the finite element to obtain the instantaneous </w:t>
      </w:r>
      <m:oMath>
        <m:r>
          <w:rPr>
            <w:rFonts w:ascii="Cambria Math" w:hAnsi="Cambria Math" w:cs="Times New Roman"/>
            <w:szCs w:val="24"/>
          </w:rPr>
          <m:t>H</m:t>
        </m:r>
      </m:oMath>
      <w:r w:rsidRPr="00AB77B7">
        <w:rPr>
          <w:rFonts w:cs="Times New Roman"/>
          <w:szCs w:val="24"/>
        </w:rPr>
        <w:t xml:space="preserve"> and </w:t>
      </w:r>
      <m:oMath>
        <m:r>
          <w:rPr>
            <w:rFonts w:ascii="Cambria Math" w:hAnsi="Cambria Math" w:cs="Times New Roman"/>
            <w:szCs w:val="24"/>
          </w:rPr>
          <m:t>B</m:t>
        </m:r>
      </m:oMath>
      <w:r w:rsidRPr="00AB77B7">
        <w:rPr>
          <w:rFonts w:cs="Times New Roman"/>
          <w:szCs w:val="24"/>
        </w:rPr>
        <w:t xml:space="preserve"> accounting for the hysteresis effect, which can be then incorporated into </w:t>
      </w:r>
      <w:r w:rsidRPr="00AB77B7">
        <w:rPr>
          <w:rFonts w:cs="Times New Roman"/>
          <w:szCs w:val="24"/>
        </w:rPr>
        <w:fldChar w:fldCharType="begin"/>
      </w:r>
      <w:r w:rsidRPr="00AB77B7">
        <w:rPr>
          <w:rFonts w:cs="Times New Roman"/>
          <w:szCs w:val="24"/>
        </w:rPr>
        <w:instrText xml:space="preserve"> REF _Ref496026091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13</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for hysteresis loss calculation. Several dynamic iron loss predic</w:t>
      </w:r>
      <w:r w:rsidR="00AC393F">
        <w:rPr>
          <w:rFonts w:cs="Times New Roman"/>
          <w:szCs w:val="24"/>
        </w:rPr>
        <w:t>tion models have been developed</w:t>
      </w:r>
      <w:r w:rsidRPr="00AB77B7">
        <w:rPr>
          <w:rFonts w:cs="Times New Roman"/>
          <w:szCs w:val="24"/>
        </w:rPr>
        <w:t xml:space="preserve"> [37][38]</w:t>
      </w:r>
      <w:r w:rsidR="00AC393F">
        <w:rPr>
          <w:rFonts w:cs="Times New Roman"/>
          <w:szCs w:val="24"/>
        </w:rPr>
        <w:t>,</w:t>
      </w:r>
      <w:r w:rsidRPr="00AB77B7">
        <w:rPr>
          <w:rFonts w:cs="Times New Roman"/>
          <w:szCs w:val="24"/>
        </w:rPr>
        <w:t xml:space="preserve"> which can be incorporated into transient finite element analysis to consider the instantaneous effect of iron loss on flux density distribution and machine performance.</w:t>
      </w:r>
    </w:p>
    <w:p w14:paraId="5EF718E1" w14:textId="77777777" w:rsidR="00441DB6" w:rsidRPr="00AB77B7" w:rsidRDefault="00441DB6" w:rsidP="00441DB6">
      <w:pPr>
        <w:rPr>
          <w:rFonts w:cs="Times New Roman"/>
          <w:szCs w:val="24"/>
        </w:rPr>
      </w:pPr>
      <w:r w:rsidRPr="00AB77B7">
        <w:rPr>
          <w:rFonts w:cs="Times New Roman"/>
          <w:szCs w:val="24"/>
        </w:rPr>
        <w:t>The iron loss due to the current ripple induced by PWM modulations in the inverter can thus be calculated, either in frequency domain or time domain. For fixed frequency inverter switching, the induced harmonics from current ripple concentrate around the switching frequency, the amplitudes forming a Gaussian distribution with median frequency being the switching frequency, as shown in [36]. In [39] and [40], the impact of some key parameters in PWM modulation, including the switching frequency and modulation ratio, on machine iron losses was investigated, showing that increasing modulation ratio would cause decrease in iron loss, and the increase in switching frequency would also bring down the iron loss to some extent. In [41], the authors found about 70% increase in iron loss induced by PWM switching generated current compared to the ideal sinusoidal case.</w:t>
      </w:r>
    </w:p>
    <w:p w14:paraId="4882503F" w14:textId="0F5E59E9" w:rsidR="00441DB6" w:rsidRPr="00AB77B7" w:rsidRDefault="00441DB6" w:rsidP="00441DB6">
      <w:pPr>
        <w:rPr>
          <w:rFonts w:cs="Times New Roman"/>
          <w:szCs w:val="24"/>
        </w:rPr>
      </w:pPr>
      <w:r w:rsidRPr="00AB77B7">
        <w:rPr>
          <w:rFonts w:cs="Times New Roman"/>
          <w:szCs w:val="24"/>
        </w:rPr>
        <w:lastRenderedPageBreak/>
        <w:t xml:space="preserve">The benefits of using time domain calculation of iron loss are that the harmonics missed by Fourier analysis can be included. However, as discussed in [27], the main problem with a time domain method, especially with a PWM modulated current, is that the switching frequency is usually much higher than the fundamental frequency, </w:t>
      </w:r>
      <w:r w:rsidR="00251C27" w:rsidRPr="00AB77B7">
        <w:rPr>
          <w:rFonts w:cs="Times New Roman"/>
          <w:szCs w:val="24"/>
        </w:rPr>
        <w:t>so</w:t>
      </w:r>
      <w:r w:rsidRPr="00AB77B7">
        <w:rPr>
          <w:rFonts w:cs="Times New Roman"/>
          <w:szCs w:val="24"/>
        </w:rPr>
        <w:t xml:space="preserve"> that large number of data points would be required to fully capture the behaviour of the current waveform. This is certainly time consuming if solving the full finite element model at each time step. In the same paper, the authors introduced a shortcut to quickly capture the harmonics in flux density waveform without the need of carrying out the full finite element analysis, by utilizing the periodicity of the machine geometry and analysing the behaviour of the elements in the same periodic position. The method was validated by comparison with spectrum obtained from full time-step finite element analysis, and it is shown that all the time harmonics were captured by the rapid method. Hence, for frequency domain calculation of iron loss induced by PWM modulated current, this method provides some promise as a means to rapidly gather the harmonics information required.</w:t>
      </w:r>
    </w:p>
    <w:p w14:paraId="4A4D58ED" w14:textId="77777777" w:rsidR="00441DB6" w:rsidRPr="00AB77B7" w:rsidRDefault="00441DB6" w:rsidP="00441DB6">
      <w:pPr>
        <w:pStyle w:val="2"/>
        <w:rPr>
          <w:rFonts w:cs="Times New Roman"/>
        </w:rPr>
      </w:pPr>
      <w:bookmarkStart w:id="273" w:name="_Toc510531081"/>
      <w:r w:rsidRPr="00AB77B7">
        <w:rPr>
          <w:rFonts w:cs="Times New Roman"/>
        </w:rPr>
        <w:t>Development of new post-processing model for iron loss calculation</w:t>
      </w:r>
      <w:bookmarkEnd w:id="273"/>
    </w:p>
    <w:p w14:paraId="14596659" w14:textId="5BF54CAD" w:rsidR="00441DB6" w:rsidRPr="00AB77B7" w:rsidRDefault="00441DB6" w:rsidP="00441DB6">
      <w:pPr>
        <w:rPr>
          <w:rFonts w:cs="Times New Roman"/>
        </w:rPr>
      </w:pPr>
      <w:r w:rsidRPr="00AB77B7">
        <w:rPr>
          <w:rFonts w:cs="Times New Roman"/>
        </w:rPr>
        <w:t xml:space="preserve">In this section, a new post-processing method is developed to calculate the iron loss in the time domain. As mentioned previously, this eliminates the problems associated with Fourier analysis but it does require a large numbers of data points to fully capture the switching detail </w:t>
      </w:r>
      <w:r w:rsidR="00061AC7" w:rsidRPr="00AB77B7">
        <w:rPr>
          <w:rFonts w:cs="Times New Roman"/>
        </w:rPr>
        <w:t>in the ripple current waveform.</w:t>
      </w:r>
    </w:p>
    <w:p w14:paraId="44B82D89" w14:textId="6DF3911E" w:rsidR="00441DB6" w:rsidRPr="00AB77B7" w:rsidRDefault="00441DB6" w:rsidP="00441DB6">
      <w:pPr>
        <w:rPr>
          <w:rFonts w:cs="Times New Roman"/>
        </w:rPr>
      </w:pPr>
      <w:r w:rsidRPr="00AB77B7">
        <w:rPr>
          <w:rFonts w:cs="Times New Roman"/>
        </w:rPr>
        <w:t>The new post-processing method greatly reduces the computational time of deriving a time domain finite element based estimate of iron losses in the presence of significant switching harmonics. It allows a very large number of data points to be generated without the need for a prohibitive number of finite elemen</w:t>
      </w:r>
      <w:r w:rsidR="002B08F3" w:rsidRPr="00AB77B7">
        <w:rPr>
          <w:rFonts w:cs="Times New Roman"/>
        </w:rPr>
        <w:t>t calculations to be performed.</w:t>
      </w:r>
    </w:p>
    <w:p w14:paraId="68B7CC5D" w14:textId="77777777" w:rsidR="00441DB6" w:rsidRPr="00AB77B7" w:rsidRDefault="00441DB6" w:rsidP="00441DB6">
      <w:pPr>
        <w:rPr>
          <w:rFonts w:cs="Times New Roman"/>
        </w:rPr>
      </w:pPr>
      <w:r w:rsidRPr="00AB77B7">
        <w:rPr>
          <w:rFonts w:cs="Times New Roman"/>
        </w:rPr>
        <w:t xml:space="preserve">By applying the new post-processing method, an interesting phenomenon different from the previous studies is discovered that well-controlled current waveforms generated by high switching frequency, with lots of tiny ripples and close to sinusoidal, could produce similar level of iron loss compared to highly distorted current waveforms generated by low switching frequency, provided the same machine conditions, i.e. supply voltage, switching strategy, machine topology and electrical properties. The level of iron loss is not determined by the tidiness of the current waveform, but largely affected by the supply voltage, phase back-EMF, and phase inductance, especially for the loss components related with the transient behaviour of the current waveform, i.e. eddy current loss and excess loss. An analytical interpretation </w:t>
      </w:r>
      <w:r w:rsidRPr="00AB77B7">
        <w:rPr>
          <w:rFonts w:cs="Times New Roman"/>
        </w:rPr>
        <w:lastRenderedPageBreak/>
        <w:t>will be carried out on the behaviours of different loss components under ripple current waveform in later sections, and rigorous derivation of the relationship between eddy current loss and supply voltage, back-EMF, and phase inductance will be given.</w:t>
      </w:r>
    </w:p>
    <w:p w14:paraId="6E2805B1" w14:textId="52031CC3" w:rsidR="00441DB6" w:rsidRPr="00AB77B7" w:rsidRDefault="00441DB6" w:rsidP="00441DB6">
      <w:pPr>
        <w:rPr>
          <w:rFonts w:cs="Times New Roman"/>
        </w:rPr>
      </w:pPr>
      <w:r w:rsidRPr="00AB77B7">
        <w:rPr>
          <w:rFonts w:cs="Times New Roman"/>
        </w:rPr>
        <w:t xml:space="preserve">Prior to developing the post-processing method, the methodology for iron loss calculation needs to be determined. Since this method calculates iron loss in time domain, the integral form of the iron loss separation model with constant loss coefficients, viz. </w:t>
      </w:r>
      <w:r w:rsidRPr="00AB77B7">
        <w:rPr>
          <w:rFonts w:cs="Times New Roman"/>
        </w:rPr>
        <w:fldChar w:fldCharType="begin"/>
      </w:r>
      <w:r w:rsidRPr="00AB77B7">
        <w:rPr>
          <w:rFonts w:cs="Times New Roman"/>
        </w:rPr>
        <w:instrText xml:space="preserve"> REF _Ref496026091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13</w:t>
      </w:r>
      <w:r w:rsidR="006D062E" w:rsidRPr="00AB77B7">
        <w:rPr>
          <w:rFonts w:cs="Times New Roman"/>
          <w:szCs w:val="24"/>
        </w:rPr>
        <w:t>)</w:t>
      </w:r>
      <w:r w:rsidRPr="00AB77B7">
        <w:rPr>
          <w:rFonts w:cs="Times New Roman"/>
        </w:rPr>
        <w:fldChar w:fldCharType="end"/>
      </w:r>
      <w:r w:rsidRPr="00AB77B7">
        <w:rPr>
          <w:rFonts w:cs="Times New Roman"/>
        </w:rPr>
        <w:t xml:space="preserve">, is selected as the base equation. However, as demonstrated before, the flux density solved by the finite element software cannot be directly used to calculate the hysteresis loss integral in </w:t>
      </w:r>
      <w:r w:rsidRPr="00AB77B7">
        <w:rPr>
          <w:rFonts w:cs="Times New Roman"/>
        </w:rPr>
        <w:fldChar w:fldCharType="begin"/>
      </w:r>
      <w:r w:rsidRPr="00AB77B7">
        <w:rPr>
          <w:rFonts w:cs="Times New Roman"/>
        </w:rPr>
        <w:instrText xml:space="preserve"> REF _Ref496026091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13</w:t>
      </w:r>
      <w:r w:rsidR="006D062E" w:rsidRPr="00AB77B7">
        <w:rPr>
          <w:rFonts w:cs="Times New Roman"/>
          <w:szCs w:val="24"/>
        </w:rPr>
        <w:t>)</w:t>
      </w:r>
      <w:r w:rsidRPr="00AB77B7">
        <w:rPr>
          <w:rFonts w:cs="Times New Roman"/>
        </w:rPr>
        <w:fldChar w:fldCharType="end"/>
      </w:r>
      <w:r w:rsidRPr="00AB77B7">
        <w:rPr>
          <w:rFonts w:cs="Times New Roman"/>
        </w:rPr>
        <w:t xml:space="preserve">, since an anhysteretic B-H curve used by the finite element model. However, the flux density extracted from time stepped finite element solutions provide a good representation in terms of the peak amplitude of the major loop and the scale of each flux reversal. Therefore, it can be used for calculation of hysteresis loss by combining </w:t>
      </w:r>
      <w:r w:rsidRPr="00AB77B7">
        <w:rPr>
          <w:rFonts w:cs="Times New Roman"/>
        </w:rPr>
        <w:fldChar w:fldCharType="begin"/>
      </w:r>
      <w:r w:rsidRPr="00AB77B7">
        <w:rPr>
          <w:rFonts w:cs="Times New Roman"/>
        </w:rPr>
        <w:instrText xml:space="preserve"> REF _Ref496108468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9</w:t>
      </w:r>
      <w:r w:rsidR="006D062E" w:rsidRPr="00AB77B7">
        <w:rPr>
          <w:rFonts w:cs="Times New Roman"/>
          <w:szCs w:val="24"/>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_Ref496108471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11</w:t>
      </w:r>
      <w:r w:rsidR="006D062E" w:rsidRPr="00AB77B7">
        <w:rPr>
          <w:rFonts w:cs="Times New Roman"/>
          <w:szCs w:val="24"/>
        </w:rPr>
        <w:t>)</w:t>
      </w:r>
      <w:r w:rsidRPr="00AB77B7">
        <w:rPr>
          <w:rFonts w:cs="Times New Roman"/>
        </w:rPr>
        <w:fldChar w:fldCharType="end"/>
      </w:r>
      <w:r w:rsidR="00AC393F">
        <w:rPr>
          <w:rFonts w:cs="Times New Roman"/>
        </w:rPr>
        <w:t>:</w:t>
      </w:r>
    </w:p>
    <w:tbl>
      <w:tblPr>
        <w:tblW w:w="0" w:type="auto"/>
        <w:tblLook w:val="04A0" w:firstRow="1" w:lastRow="0" w:firstColumn="1" w:lastColumn="0" w:noHBand="0" w:noVBand="1"/>
      </w:tblPr>
      <w:tblGrid>
        <w:gridCol w:w="8365"/>
        <w:gridCol w:w="796"/>
      </w:tblGrid>
      <w:tr w:rsidR="00441DB6" w:rsidRPr="00AB77B7" w14:paraId="6ED58E3F" w14:textId="77777777" w:rsidTr="00441DB6">
        <w:trPr>
          <w:trHeight w:val="494"/>
        </w:trPr>
        <w:tc>
          <w:tcPr>
            <w:tcW w:w="8365" w:type="dxa"/>
            <w:vAlign w:val="center"/>
          </w:tcPr>
          <w:p w14:paraId="106F4573"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hyst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hyst</m:t>
                    </m:r>
                  </m:sub>
                </m:sSub>
                <m:r>
                  <w:rPr>
                    <w:rFonts w:ascii="Cambria Math" w:hAnsi="Cambria Math" w:cs="Times New Roman"/>
                    <w:szCs w:val="24"/>
                  </w:rPr>
                  <m:t>f</m:t>
                </m:r>
                <m:sSup>
                  <m:sSupPr>
                    <m:ctrlPr>
                      <w:rPr>
                        <w:rFonts w:ascii="Cambria Math" w:hAnsi="Cambria Math" w:cs="Times New Roman"/>
                        <w:i/>
                        <w:szCs w:val="24"/>
                      </w:rPr>
                    </m:ctrlPr>
                  </m:sSupPr>
                  <m:e>
                    <m:acc>
                      <m:accPr>
                        <m:ctrlPr>
                          <w:rPr>
                            <w:rFonts w:ascii="Cambria Math" w:hAnsi="Cambria Math" w:cs="Times New Roman"/>
                            <w:i/>
                            <w:szCs w:val="24"/>
                          </w:rPr>
                        </m:ctrlPr>
                      </m:accPr>
                      <m:e>
                        <m:r>
                          <w:rPr>
                            <w:rFonts w:ascii="Cambria Math" w:hAnsi="Cambria Math" w:cs="Times New Roman"/>
                            <w:szCs w:val="24"/>
                          </w:rPr>
                          <m:t>B</m:t>
                        </m:r>
                      </m:e>
                    </m:acc>
                  </m:e>
                  <m:sup>
                    <m:r>
                      <w:rPr>
                        <w:rFonts w:ascii="Cambria Math" w:hAnsi="Cambria Math" w:cs="Times New Roman"/>
                        <w:szCs w:val="24"/>
                      </w:rPr>
                      <m:t>a+b</m:t>
                    </m:r>
                    <m:acc>
                      <m:accPr>
                        <m:ctrlPr>
                          <w:rPr>
                            <w:rFonts w:ascii="Cambria Math" w:hAnsi="Cambria Math" w:cs="Times New Roman"/>
                            <w:i/>
                            <w:szCs w:val="24"/>
                          </w:rPr>
                        </m:ctrlPr>
                      </m:accPr>
                      <m:e>
                        <m:r>
                          <w:rPr>
                            <w:rFonts w:ascii="Cambria Math" w:hAnsi="Cambria Math" w:cs="Times New Roman"/>
                            <w:szCs w:val="24"/>
                          </w:rPr>
                          <m:t>B</m:t>
                        </m:r>
                      </m:e>
                    </m:acc>
                  </m:sup>
                </m:sSup>
                <m:sSub>
                  <m:sSubPr>
                    <m:ctrlPr>
                      <w:rPr>
                        <w:rFonts w:ascii="Cambria Math" w:hAnsi="Cambria Math" w:cs="Times New Roman"/>
                        <w:i/>
                        <w:szCs w:val="24"/>
                      </w:rPr>
                    </m:ctrlPr>
                  </m:sSubPr>
                  <m:e>
                    <m:r>
                      <w:rPr>
                        <w:rFonts w:ascii="Cambria Math" w:hAnsi="Cambria Math" w:cs="Times New Roman"/>
                        <w:szCs w:val="24"/>
                      </w:rPr>
                      <m:t>η</m:t>
                    </m:r>
                  </m:e>
                  <m:sub>
                    <m:r>
                      <w:rPr>
                        <w:rFonts w:ascii="Cambria Math" w:hAnsi="Cambria Math" w:cs="Times New Roman"/>
                        <w:szCs w:val="24"/>
                      </w:rPr>
                      <m:t>L</m:t>
                    </m:r>
                  </m:sub>
                </m:sSub>
              </m:oMath>
            </m:oMathPara>
          </w:p>
        </w:tc>
        <w:tc>
          <w:tcPr>
            <w:tcW w:w="651" w:type="dxa"/>
            <w:vAlign w:val="center"/>
          </w:tcPr>
          <w:p w14:paraId="17C800DB" w14:textId="53D7B9B7"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15</w:t>
            </w:r>
            <w:r w:rsidRPr="00AB77B7">
              <w:rPr>
                <w:rFonts w:cs="Times New Roman"/>
                <w:szCs w:val="24"/>
              </w:rPr>
              <w:fldChar w:fldCharType="end"/>
            </w:r>
            <w:r w:rsidRPr="00AB77B7">
              <w:rPr>
                <w:rFonts w:cs="Times New Roman"/>
                <w:szCs w:val="24"/>
              </w:rPr>
              <w:t>)</w:t>
            </w:r>
          </w:p>
        </w:tc>
      </w:tr>
    </w:tbl>
    <w:p w14:paraId="11BF0C0A" w14:textId="247B0B21" w:rsidR="00441DB6" w:rsidRPr="00AB77B7" w:rsidRDefault="00441DB6" w:rsidP="00441DB6">
      <w:pPr>
        <w:rPr>
          <w:rFonts w:cs="Times New Roman"/>
          <w:szCs w:val="24"/>
        </w:rPr>
      </w:pPr>
      <w:r w:rsidRPr="00AB77B7">
        <w:rPr>
          <w:rFonts w:cs="Times New Roman"/>
        </w:rPr>
        <w:t xml:space="preserve">In this way, the major loop hysteresis losses could be considered by setting </w:t>
      </w:r>
      <m:oMath>
        <m:r>
          <w:rPr>
            <w:rFonts w:ascii="Cambria Math" w:hAnsi="Cambria Math" w:cs="Times New Roman"/>
            <w:szCs w:val="24"/>
          </w:rPr>
          <m:t>f</m:t>
        </m:r>
      </m:oMath>
      <w:r w:rsidRPr="00AB77B7">
        <w:rPr>
          <w:rFonts w:cs="Times New Roman"/>
          <w:szCs w:val="24"/>
        </w:rPr>
        <w:t xml:space="preserve"> equal to the fundamental frequency, i.e. calculating the loss purely induced by fundamental sinusoidal excitation. The effect of the minor loops caused by higher order harmonics, including from the inverter switching, can be included by adopting Lavers correction factor, i.e. </w:t>
      </w:r>
      <m:oMath>
        <m:sSub>
          <m:sSubPr>
            <m:ctrlPr>
              <w:rPr>
                <w:rFonts w:ascii="Cambria Math" w:hAnsi="Cambria Math" w:cs="Times New Roman"/>
                <w:i/>
                <w:szCs w:val="24"/>
              </w:rPr>
            </m:ctrlPr>
          </m:sSubPr>
          <m:e>
            <m:r>
              <w:rPr>
                <w:rFonts w:ascii="Cambria Math" w:hAnsi="Cambria Math" w:cs="Times New Roman"/>
                <w:szCs w:val="24"/>
              </w:rPr>
              <m:t>η</m:t>
            </m:r>
          </m:e>
          <m:sub>
            <m:r>
              <w:rPr>
                <w:rFonts w:ascii="Cambria Math" w:hAnsi="Cambria Math" w:cs="Times New Roman"/>
                <w:szCs w:val="24"/>
              </w:rPr>
              <m:t>L</m:t>
            </m:r>
          </m:sub>
        </m:sSub>
      </m:oMath>
      <w:r w:rsidR="00836BDA">
        <w:rPr>
          <w:rFonts w:cs="Times New Roman"/>
          <w:szCs w:val="24"/>
        </w:rPr>
        <w:t xml:space="preserve"> </w:t>
      </w:r>
      <w:r w:rsidRPr="00AB77B7">
        <w:rPr>
          <w:rFonts w:cs="Times New Roman"/>
          <w:szCs w:val="24"/>
        </w:rPr>
        <w:t>[29]</w:t>
      </w:r>
      <w:r w:rsidR="00836BDA">
        <w:rPr>
          <w:rFonts w:cs="Times New Roman"/>
          <w:szCs w:val="24"/>
        </w:rPr>
        <w:t>.</w:t>
      </w:r>
      <w:r w:rsidRPr="00AB77B7">
        <w:rPr>
          <w:rFonts w:cs="Times New Roman"/>
          <w:szCs w:val="24"/>
        </w:rPr>
        <w:t xml:space="preserve"> Hence, the hysteresis loss can be divided into components due to the major hysteresis loop and a summation of the individual minor loop hysteresis losses: </w:t>
      </w:r>
    </w:p>
    <w:tbl>
      <w:tblPr>
        <w:tblW w:w="0" w:type="auto"/>
        <w:tblLook w:val="04A0" w:firstRow="1" w:lastRow="0" w:firstColumn="1" w:lastColumn="0" w:noHBand="0" w:noVBand="1"/>
      </w:tblPr>
      <w:tblGrid>
        <w:gridCol w:w="8365"/>
        <w:gridCol w:w="796"/>
      </w:tblGrid>
      <w:tr w:rsidR="00441DB6" w:rsidRPr="00AB77B7" w14:paraId="205A6E53" w14:textId="77777777" w:rsidTr="00441DB6">
        <w:trPr>
          <w:trHeight w:val="567"/>
        </w:trPr>
        <w:tc>
          <w:tcPr>
            <w:tcW w:w="8365" w:type="dxa"/>
            <w:vAlign w:val="center"/>
          </w:tcPr>
          <w:p w14:paraId="693D8691"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major</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hyst</m:t>
                    </m:r>
                  </m:sub>
                </m:sSub>
                <m:r>
                  <w:rPr>
                    <w:rFonts w:ascii="Cambria Math" w:hAnsi="Cambria Math" w:cs="Times New Roman"/>
                    <w:szCs w:val="24"/>
                  </w:rPr>
                  <m:t>f</m:t>
                </m:r>
                <m:sSup>
                  <m:sSupPr>
                    <m:ctrlPr>
                      <w:rPr>
                        <w:rFonts w:ascii="Cambria Math" w:hAnsi="Cambria Math" w:cs="Times New Roman"/>
                        <w:i/>
                        <w:szCs w:val="24"/>
                      </w:rPr>
                    </m:ctrlPr>
                  </m:sSupPr>
                  <m:e>
                    <m:acc>
                      <m:accPr>
                        <m:ctrlPr>
                          <w:rPr>
                            <w:rFonts w:ascii="Cambria Math" w:hAnsi="Cambria Math" w:cs="Times New Roman"/>
                            <w:i/>
                            <w:szCs w:val="24"/>
                          </w:rPr>
                        </m:ctrlPr>
                      </m:accPr>
                      <m:e>
                        <m:r>
                          <w:rPr>
                            <w:rFonts w:ascii="Cambria Math" w:hAnsi="Cambria Math" w:cs="Times New Roman"/>
                            <w:szCs w:val="24"/>
                          </w:rPr>
                          <m:t>B</m:t>
                        </m:r>
                      </m:e>
                    </m:acc>
                  </m:e>
                  <m:sup>
                    <m:r>
                      <w:rPr>
                        <w:rFonts w:ascii="Cambria Math" w:hAnsi="Cambria Math" w:cs="Times New Roman"/>
                        <w:szCs w:val="24"/>
                      </w:rPr>
                      <m:t>a+b</m:t>
                    </m:r>
                    <m:acc>
                      <m:accPr>
                        <m:ctrlPr>
                          <w:rPr>
                            <w:rFonts w:ascii="Cambria Math" w:hAnsi="Cambria Math" w:cs="Times New Roman"/>
                            <w:i/>
                            <w:szCs w:val="24"/>
                          </w:rPr>
                        </m:ctrlPr>
                      </m:accPr>
                      <m:e>
                        <m:r>
                          <w:rPr>
                            <w:rFonts w:ascii="Cambria Math" w:hAnsi="Cambria Math" w:cs="Times New Roman"/>
                            <w:szCs w:val="24"/>
                          </w:rPr>
                          <m:t>B</m:t>
                        </m:r>
                      </m:e>
                    </m:acc>
                  </m:sup>
                </m:sSup>
              </m:oMath>
            </m:oMathPara>
          </w:p>
        </w:tc>
        <w:tc>
          <w:tcPr>
            <w:tcW w:w="651" w:type="dxa"/>
            <w:vAlign w:val="center"/>
          </w:tcPr>
          <w:p w14:paraId="78604595" w14:textId="505A8EF7" w:rsidR="00441DB6" w:rsidRPr="00AB77B7" w:rsidRDefault="00441DB6" w:rsidP="00441DB6">
            <w:pPr>
              <w:spacing w:before="0"/>
              <w:jc w:val="center"/>
              <w:rPr>
                <w:rFonts w:cs="Times New Roman"/>
                <w:szCs w:val="24"/>
              </w:rPr>
            </w:pPr>
            <w:bookmarkStart w:id="274" w:name="_Ref496370688"/>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16</w:t>
            </w:r>
            <w:r w:rsidRPr="00AB77B7">
              <w:rPr>
                <w:rFonts w:cs="Times New Roman"/>
                <w:szCs w:val="24"/>
              </w:rPr>
              <w:fldChar w:fldCharType="end"/>
            </w:r>
            <w:r w:rsidRPr="00AB77B7">
              <w:rPr>
                <w:rFonts w:cs="Times New Roman"/>
                <w:szCs w:val="24"/>
              </w:rPr>
              <w:t>)</w:t>
            </w:r>
            <w:bookmarkEnd w:id="274"/>
          </w:p>
        </w:tc>
      </w:tr>
      <w:tr w:rsidR="00441DB6" w:rsidRPr="00AB77B7" w14:paraId="1236A07C" w14:textId="77777777" w:rsidTr="00441DB6">
        <w:trPr>
          <w:trHeight w:val="872"/>
        </w:trPr>
        <w:tc>
          <w:tcPr>
            <w:tcW w:w="8365" w:type="dxa"/>
            <w:vAlign w:val="center"/>
          </w:tcPr>
          <w:p w14:paraId="4847301B"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minor</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hyst</m:t>
                    </m:r>
                  </m:sub>
                </m:sSub>
                <m:r>
                  <w:rPr>
                    <w:rFonts w:ascii="Cambria Math" w:hAnsi="Cambria Math" w:cs="Times New Roman"/>
                    <w:szCs w:val="24"/>
                  </w:rPr>
                  <m:t>f</m:t>
                </m:r>
                <m:sSup>
                  <m:sSupPr>
                    <m:ctrlPr>
                      <w:rPr>
                        <w:rFonts w:ascii="Cambria Math" w:hAnsi="Cambria Math" w:cs="Times New Roman"/>
                        <w:i/>
                        <w:szCs w:val="24"/>
                      </w:rPr>
                    </m:ctrlPr>
                  </m:sSupPr>
                  <m:e>
                    <m:acc>
                      <m:accPr>
                        <m:ctrlPr>
                          <w:rPr>
                            <w:rFonts w:ascii="Cambria Math" w:hAnsi="Cambria Math" w:cs="Times New Roman"/>
                            <w:i/>
                            <w:szCs w:val="24"/>
                          </w:rPr>
                        </m:ctrlPr>
                      </m:accPr>
                      <m:e>
                        <m:r>
                          <w:rPr>
                            <w:rFonts w:ascii="Cambria Math" w:hAnsi="Cambria Math" w:cs="Times New Roman"/>
                            <w:szCs w:val="24"/>
                          </w:rPr>
                          <m:t>B</m:t>
                        </m:r>
                      </m:e>
                    </m:acc>
                  </m:e>
                  <m:sup>
                    <m:r>
                      <w:rPr>
                        <w:rFonts w:ascii="Cambria Math" w:hAnsi="Cambria Math" w:cs="Times New Roman"/>
                        <w:szCs w:val="24"/>
                      </w:rPr>
                      <m:t>a+b</m:t>
                    </m:r>
                    <m:acc>
                      <m:accPr>
                        <m:ctrlPr>
                          <w:rPr>
                            <w:rFonts w:ascii="Cambria Math" w:hAnsi="Cambria Math" w:cs="Times New Roman"/>
                            <w:i/>
                            <w:szCs w:val="24"/>
                          </w:rPr>
                        </m:ctrlPr>
                      </m:accPr>
                      <m:e>
                        <m:r>
                          <w:rPr>
                            <w:rFonts w:ascii="Cambria Math" w:hAnsi="Cambria Math" w:cs="Times New Roman"/>
                            <w:szCs w:val="24"/>
                          </w:rPr>
                          <m:t>B</m:t>
                        </m:r>
                      </m:e>
                    </m:acc>
                  </m:sup>
                </m:sSup>
                <m:f>
                  <m:fPr>
                    <m:ctrlPr>
                      <w:rPr>
                        <w:rFonts w:ascii="Cambria Math" w:hAnsi="Cambria Math" w:cs="Times New Roman"/>
                        <w:i/>
                        <w:szCs w:val="24"/>
                      </w:rPr>
                    </m:ctrlPr>
                  </m:fPr>
                  <m:num>
                    <m:r>
                      <w:rPr>
                        <w:rFonts w:ascii="Cambria Math" w:hAnsi="Cambria Math" w:cs="Times New Roman"/>
                        <w:szCs w:val="24"/>
                      </w:rPr>
                      <m:t>k</m:t>
                    </m:r>
                  </m:num>
                  <m:den>
                    <m:acc>
                      <m:accPr>
                        <m:ctrlPr>
                          <w:rPr>
                            <w:rFonts w:ascii="Cambria Math" w:hAnsi="Cambria Math" w:cs="Times New Roman"/>
                            <w:i/>
                            <w:szCs w:val="24"/>
                          </w:rPr>
                        </m:ctrlPr>
                      </m:accPr>
                      <m:e>
                        <m:r>
                          <w:rPr>
                            <w:rFonts w:ascii="Cambria Math" w:hAnsi="Cambria Math" w:cs="Times New Roman"/>
                            <w:szCs w:val="24"/>
                          </w:rPr>
                          <m:t>B</m:t>
                        </m:r>
                      </m:e>
                    </m:acc>
                  </m:den>
                </m:f>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n</m:t>
                    </m:r>
                  </m:sup>
                  <m:e>
                    <m:r>
                      <m:rPr>
                        <m:sty m:val="p"/>
                      </m:rPr>
                      <w:rPr>
                        <w:rFonts w:ascii="Cambria Math" w:hAnsi="Cambria Math" w:cs="Times New Roman"/>
                        <w:szCs w:val="24"/>
                      </w:rPr>
                      <m:t>Δ</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i</m:t>
                        </m:r>
                      </m:sub>
                    </m:sSub>
                  </m:e>
                </m:nary>
              </m:oMath>
            </m:oMathPara>
          </w:p>
        </w:tc>
        <w:tc>
          <w:tcPr>
            <w:tcW w:w="651" w:type="dxa"/>
            <w:vAlign w:val="center"/>
          </w:tcPr>
          <w:p w14:paraId="6E0D605C" w14:textId="62FFDC2B" w:rsidR="00441DB6" w:rsidRPr="00AB77B7" w:rsidRDefault="00441DB6" w:rsidP="00441DB6">
            <w:pPr>
              <w:spacing w:before="0"/>
              <w:jc w:val="center"/>
              <w:rPr>
                <w:rFonts w:cs="Times New Roman"/>
                <w:szCs w:val="24"/>
              </w:rPr>
            </w:pPr>
            <w:bookmarkStart w:id="275" w:name="_Ref496370994"/>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17</w:t>
            </w:r>
            <w:r w:rsidRPr="00AB77B7">
              <w:rPr>
                <w:rFonts w:cs="Times New Roman"/>
                <w:szCs w:val="24"/>
              </w:rPr>
              <w:fldChar w:fldCharType="end"/>
            </w:r>
            <w:r w:rsidRPr="00AB77B7">
              <w:rPr>
                <w:rFonts w:cs="Times New Roman"/>
                <w:szCs w:val="24"/>
              </w:rPr>
              <w:t>)</w:t>
            </w:r>
            <w:bookmarkEnd w:id="275"/>
          </w:p>
        </w:tc>
      </w:tr>
    </w:tbl>
    <w:p w14:paraId="54B780A6" w14:textId="77777777" w:rsidR="00441DB6" w:rsidRPr="00AB77B7" w:rsidRDefault="00441DB6" w:rsidP="00441DB6">
      <w:pPr>
        <w:rPr>
          <w:rFonts w:cs="Times New Roman"/>
        </w:rPr>
      </w:pPr>
      <w:r w:rsidRPr="00AB77B7">
        <w:rPr>
          <w:rFonts w:cs="Times New Roman"/>
        </w:rPr>
        <w:t>Hence, the final formula for iron loss is:</w:t>
      </w:r>
    </w:p>
    <w:tbl>
      <w:tblPr>
        <w:tblW w:w="0" w:type="auto"/>
        <w:tblLook w:val="04A0" w:firstRow="1" w:lastRow="0" w:firstColumn="1" w:lastColumn="0" w:noHBand="0" w:noVBand="1"/>
      </w:tblPr>
      <w:tblGrid>
        <w:gridCol w:w="8365"/>
        <w:gridCol w:w="796"/>
      </w:tblGrid>
      <w:tr w:rsidR="00441DB6" w:rsidRPr="00AB77B7" w14:paraId="5BD9D782" w14:textId="77777777" w:rsidTr="00441DB6">
        <w:trPr>
          <w:trHeight w:val="755"/>
        </w:trPr>
        <w:tc>
          <w:tcPr>
            <w:tcW w:w="8365" w:type="dxa"/>
            <w:vAlign w:val="center"/>
          </w:tcPr>
          <w:p w14:paraId="1ECF44B6"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Fe</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hyst</m:t>
                    </m:r>
                  </m:sub>
                </m:sSub>
                <m:r>
                  <w:rPr>
                    <w:rFonts w:ascii="Cambria Math" w:hAnsi="Cambria Math" w:cs="Times New Roman"/>
                    <w:szCs w:val="24"/>
                  </w:rPr>
                  <m:t>f</m:t>
                </m:r>
                <m:sSup>
                  <m:sSupPr>
                    <m:ctrlPr>
                      <w:rPr>
                        <w:rFonts w:ascii="Cambria Math" w:hAnsi="Cambria Math" w:cs="Times New Roman"/>
                        <w:i/>
                        <w:szCs w:val="24"/>
                      </w:rPr>
                    </m:ctrlPr>
                  </m:sSupPr>
                  <m:e>
                    <m:acc>
                      <m:accPr>
                        <m:ctrlPr>
                          <w:rPr>
                            <w:rFonts w:ascii="Cambria Math" w:hAnsi="Cambria Math" w:cs="Times New Roman"/>
                            <w:i/>
                            <w:szCs w:val="24"/>
                          </w:rPr>
                        </m:ctrlPr>
                      </m:accPr>
                      <m:e>
                        <m:r>
                          <w:rPr>
                            <w:rFonts w:ascii="Cambria Math" w:hAnsi="Cambria Math" w:cs="Times New Roman"/>
                            <w:szCs w:val="24"/>
                          </w:rPr>
                          <m:t>B</m:t>
                        </m:r>
                      </m:e>
                    </m:acc>
                  </m:e>
                  <m:sup>
                    <m:r>
                      <w:rPr>
                        <w:rFonts w:ascii="Cambria Math" w:hAnsi="Cambria Math" w:cs="Times New Roman"/>
                        <w:szCs w:val="24"/>
                      </w:rPr>
                      <m:t>a+b</m:t>
                    </m:r>
                    <m:acc>
                      <m:accPr>
                        <m:ctrlPr>
                          <w:rPr>
                            <w:rFonts w:ascii="Cambria Math" w:hAnsi="Cambria Math" w:cs="Times New Roman"/>
                            <w:i/>
                            <w:szCs w:val="24"/>
                          </w:rPr>
                        </m:ctrlPr>
                      </m:accPr>
                      <m:e>
                        <m:r>
                          <w:rPr>
                            <w:rFonts w:ascii="Cambria Math" w:hAnsi="Cambria Math" w:cs="Times New Roman"/>
                            <w:szCs w:val="24"/>
                          </w:rPr>
                          <m:t>B</m:t>
                        </m:r>
                      </m:e>
                    </m:acc>
                  </m:sup>
                </m:sSup>
                <m:sSub>
                  <m:sSubPr>
                    <m:ctrlPr>
                      <w:rPr>
                        <w:rFonts w:ascii="Cambria Math" w:hAnsi="Cambria Math" w:cs="Times New Roman"/>
                        <w:i/>
                        <w:szCs w:val="24"/>
                      </w:rPr>
                    </m:ctrlPr>
                  </m:sSubPr>
                  <m:e>
                    <m:r>
                      <w:rPr>
                        <w:rFonts w:ascii="Cambria Math" w:hAnsi="Cambria Math" w:cs="Times New Roman"/>
                        <w:szCs w:val="24"/>
                      </w:rPr>
                      <m:t>η</m:t>
                    </m:r>
                  </m:e>
                  <m:sub>
                    <m:r>
                      <w:rPr>
                        <w:rFonts w:ascii="Cambria Math" w:hAnsi="Cambria Math" w:cs="Times New Roman"/>
                        <w:szCs w:val="24"/>
                      </w:rPr>
                      <m:t>L</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T</m:t>
                    </m:r>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dB</m:t>
                                </m:r>
                              </m:num>
                              <m:den>
                                <m:r>
                                  <w:rPr>
                                    <w:rFonts w:ascii="Cambria Math" w:hAnsi="Cambria Math" w:cs="Times New Roman"/>
                                    <w:szCs w:val="24"/>
                                  </w:rPr>
                                  <m:t>dt</m:t>
                                </m:r>
                              </m:den>
                            </m:f>
                          </m:e>
                        </m:d>
                      </m:e>
                      <m:sup>
                        <m:r>
                          <w:rPr>
                            <w:rFonts w:ascii="Cambria Math" w:hAnsi="Cambria Math" w:cs="Times New Roman"/>
                            <w:szCs w:val="24"/>
                          </w:rPr>
                          <m:t>2</m:t>
                        </m:r>
                      </m:sup>
                    </m:sSup>
                    <m:r>
                      <w:rPr>
                        <w:rFonts w:ascii="Cambria Math" w:hAnsi="Cambria Math" w:cs="Times New Roman"/>
                        <w:szCs w:val="24"/>
                      </w:rPr>
                      <m:t>dt</m:t>
                    </m:r>
                  </m:e>
                </m:nary>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exc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T</m:t>
                    </m:r>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dB</m:t>
                                </m:r>
                              </m:num>
                              <m:den>
                                <m:r>
                                  <w:rPr>
                                    <w:rFonts w:ascii="Cambria Math" w:hAnsi="Cambria Math" w:cs="Times New Roman"/>
                                    <w:szCs w:val="24"/>
                                  </w:rPr>
                                  <m:t>dt</m:t>
                                </m:r>
                              </m:den>
                            </m:f>
                          </m:e>
                        </m:d>
                      </m:e>
                      <m:sup>
                        <m:r>
                          <w:rPr>
                            <w:rFonts w:ascii="Cambria Math" w:hAnsi="Cambria Math" w:cs="Times New Roman"/>
                            <w:szCs w:val="24"/>
                          </w:rPr>
                          <m:t>1.5</m:t>
                        </m:r>
                      </m:sup>
                    </m:sSup>
                    <m:r>
                      <w:rPr>
                        <w:rFonts w:ascii="Cambria Math" w:hAnsi="Cambria Math" w:cs="Times New Roman"/>
                        <w:szCs w:val="24"/>
                      </w:rPr>
                      <m:t>dt</m:t>
                    </m:r>
                  </m:e>
                </m:nary>
              </m:oMath>
            </m:oMathPara>
          </w:p>
        </w:tc>
        <w:tc>
          <w:tcPr>
            <w:tcW w:w="651" w:type="dxa"/>
            <w:vAlign w:val="center"/>
          </w:tcPr>
          <w:p w14:paraId="108BBCE2" w14:textId="68A14EB4" w:rsidR="00441DB6" w:rsidRPr="00AB77B7" w:rsidRDefault="00441DB6" w:rsidP="00441DB6">
            <w:pPr>
              <w:spacing w:before="0"/>
              <w:jc w:val="center"/>
              <w:rPr>
                <w:rFonts w:cs="Times New Roman"/>
                <w:szCs w:val="24"/>
              </w:rPr>
            </w:pPr>
            <w:bookmarkStart w:id="276" w:name="_Ref496111088"/>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18</w:t>
            </w:r>
            <w:r w:rsidRPr="00AB77B7">
              <w:rPr>
                <w:rFonts w:cs="Times New Roman"/>
                <w:szCs w:val="24"/>
              </w:rPr>
              <w:fldChar w:fldCharType="end"/>
            </w:r>
            <w:r w:rsidRPr="00AB77B7">
              <w:rPr>
                <w:rFonts w:cs="Times New Roman"/>
                <w:szCs w:val="24"/>
              </w:rPr>
              <w:t>)</w:t>
            </w:r>
            <w:bookmarkEnd w:id="276"/>
          </w:p>
        </w:tc>
      </w:tr>
    </w:tbl>
    <w:p w14:paraId="1D9E48F0" w14:textId="097CC738" w:rsidR="00441DB6" w:rsidRPr="00AB77B7" w:rsidRDefault="00441DB6" w:rsidP="00441DB6">
      <w:pPr>
        <w:rPr>
          <w:rFonts w:cs="Times New Roman"/>
          <w:szCs w:val="24"/>
        </w:rPr>
      </w:pPr>
      <w:r w:rsidRPr="00AB77B7">
        <w:rPr>
          <w:rFonts w:cs="Times New Roman"/>
        </w:rPr>
        <w:t xml:space="preserve">The classical eddy current coefficient </w:t>
      </w:r>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oMath>
      <w:r w:rsidRPr="00AB77B7">
        <w:rPr>
          <w:rFonts w:cs="Times New Roman"/>
          <w:szCs w:val="24"/>
        </w:rPr>
        <w:t xml:space="preserve"> has the expression of </w:t>
      </w:r>
      <w:r w:rsidRPr="00AB77B7">
        <w:rPr>
          <w:rFonts w:cs="Times New Roman"/>
          <w:szCs w:val="24"/>
        </w:rPr>
        <w:fldChar w:fldCharType="begin"/>
      </w:r>
      <w:r w:rsidRPr="00AB77B7">
        <w:rPr>
          <w:rFonts w:cs="Times New Roman"/>
          <w:szCs w:val="24"/>
        </w:rPr>
        <w:instrText xml:space="preserve"> REF _Ref496110578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14</w:t>
      </w:r>
      <w:r w:rsidR="006D062E" w:rsidRPr="00AB77B7">
        <w:rPr>
          <w:rFonts w:cs="Times New Roman"/>
          <w:szCs w:val="24"/>
        </w:rPr>
        <w:t>)</w:t>
      </w:r>
      <w:r w:rsidRPr="00AB77B7">
        <w:rPr>
          <w:rFonts w:cs="Times New Roman"/>
          <w:szCs w:val="24"/>
        </w:rPr>
        <w:fldChar w:fldCharType="end"/>
      </w:r>
      <w:r w:rsidRPr="00AB77B7">
        <w:rPr>
          <w:rFonts w:cs="Times New Roman"/>
          <w:szCs w:val="24"/>
        </w:rPr>
        <w:t>, while the values for other parameters need to be determined by curve fitting with experimental data in frequency domain. During this study, previously measured coefficients for Cobalt Iron, Vac</w:t>
      </w:r>
      <w:r w:rsidR="00836BDA">
        <w:rPr>
          <w:rFonts w:cs="Times New Roman"/>
          <w:szCs w:val="24"/>
        </w:rPr>
        <w:t xml:space="preserve">oflux50 in specific, were used </w:t>
      </w:r>
      <w:r w:rsidRPr="00AB77B7">
        <w:rPr>
          <w:rFonts w:cs="Times New Roman"/>
          <w:szCs w:val="24"/>
        </w:rPr>
        <w:t>[43]</w:t>
      </w:r>
      <w:r w:rsidR="00836BDA">
        <w:rPr>
          <w:rFonts w:cs="Times New Roman"/>
          <w:szCs w:val="24"/>
        </w:rPr>
        <w:t>.</w:t>
      </w:r>
      <w:r w:rsidRPr="00AB77B7">
        <w:rPr>
          <w:rFonts w:cs="Times New Roman"/>
          <w:szCs w:val="24"/>
        </w:rPr>
        <w:t xml:space="preserve"> These specific coefficients are listed in Table 4.1.</w:t>
      </w:r>
    </w:p>
    <w:p w14:paraId="5C60CF11" w14:textId="613342C3" w:rsidR="00441DB6" w:rsidRPr="00AB77B7" w:rsidRDefault="00441DB6" w:rsidP="00441DB6">
      <w:pPr>
        <w:pStyle w:val="a5"/>
        <w:rPr>
          <w:rFonts w:cs="Times New Roman"/>
        </w:rPr>
      </w:pPr>
      <w:r w:rsidRPr="00AB77B7">
        <w:rPr>
          <w:rFonts w:cs="Times New Roman"/>
        </w:rPr>
        <w:lastRenderedPageBreak/>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w:t>
      </w:r>
      <w:r w:rsidR="005F21A8" w:rsidRPr="00AB77B7">
        <w:rPr>
          <w:rFonts w:cs="Times New Roman"/>
          <w:noProof/>
        </w:rPr>
        <w:fldChar w:fldCharType="end"/>
      </w:r>
      <w:r w:rsidRPr="00AB77B7">
        <w:rPr>
          <w:rFonts w:cs="Times New Roman"/>
        </w:rPr>
        <w:t xml:space="preserve"> Values for the coefficients in formula </w:t>
      </w:r>
      <w:r w:rsidRPr="00AB77B7">
        <w:rPr>
          <w:rFonts w:cs="Times New Roman"/>
        </w:rPr>
        <w:fldChar w:fldCharType="begin"/>
      </w:r>
      <w:r w:rsidRPr="00AB77B7">
        <w:rPr>
          <w:rFonts w:cs="Times New Roman"/>
        </w:rPr>
        <w:instrText xml:space="preserve"> REF _Ref496111088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18</w:t>
      </w:r>
      <w:r w:rsidR="006D062E" w:rsidRPr="00AB77B7">
        <w:rPr>
          <w:rFonts w:cs="Times New Roman"/>
          <w:szCs w:val="24"/>
        </w:rPr>
        <w:t>)</w:t>
      </w:r>
      <w:r w:rsidRPr="00AB77B7">
        <w:rPr>
          <w:rFonts w:cs="Times New Roman"/>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9"/>
        <w:gridCol w:w="1522"/>
        <w:gridCol w:w="1521"/>
        <w:gridCol w:w="1521"/>
        <w:gridCol w:w="1508"/>
        <w:gridCol w:w="1375"/>
      </w:tblGrid>
      <w:tr w:rsidR="00441DB6" w:rsidRPr="00A76894" w14:paraId="4AF37F0B" w14:textId="77777777" w:rsidTr="006839F9">
        <w:trPr>
          <w:trHeight w:val="375"/>
          <w:jc w:val="center"/>
        </w:trPr>
        <w:tc>
          <w:tcPr>
            <w:tcW w:w="1569" w:type="dxa"/>
            <w:vAlign w:val="center"/>
          </w:tcPr>
          <w:p w14:paraId="08F49BA4" w14:textId="77777777" w:rsidR="00441DB6" w:rsidRPr="00A76894" w:rsidRDefault="00441DB6" w:rsidP="00A76894">
            <w:pPr>
              <w:pStyle w:val="Table"/>
              <w:spacing w:before="60" w:after="60"/>
              <w:jc w:val="center"/>
              <w:rPr>
                <w:rFonts w:cs="Times New Roman"/>
                <w:b/>
                <w:sz w:val="20"/>
                <w:szCs w:val="20"/>
              </w:rPr>
            </w:pPr>
            <w:r w:rsidRPr="00A76894">
              <w:rPr>
                <w:rFonts w:cs="Times New Roman"/>
                <w:b/>
                <w:sz w:val="20"/>
                <w:szCs w:val="20"/>
              </w:rPr>
              <w:t>Symbol</w:t>
            </w:r>
          </w:p>
        </w:tc>
        <w:tc>
          <w:tcPr>
            <w:tcW w:w="1522" w:type="dxa"/>
            <w:vAlign w:val="center"/>
          </w:tcPr>
          <w:p w14:paraId="2B039B9A" w14:textId="5B1261E9" w:rsidR="00441DB6" w:rsidRPr="00A76894" w:rsidRDefault="00CE5A53" w:rsidP="00A76894">
            <w:pPr>
              <w:pStyle w:val="Table"/>
              <w:spacing w:before="60" w:after="60"/>
              <w:jc w:val="center"/>
              <w:rPr>
                <w:rFonts w:cs="Times New Roman"/>
                <w:b/>
                <w:sz w:val="20"/>
                <w:szCs w:val="20"/>
              </w:rPr>
            </w:pPr>
            <m:oMathPara>
              <m:oMath>
                <m:sSub>
                  <m:sSubPr>
                    <m:ctrlPr>
                      <w:rPr>
                        <w:rFonts w:ascii="Cambria Math" w:hAnsi="Cambria Math" w:cs="Times New Roman"/>
                        <w:b/>
                        <w:i/>
                        <w:sz w:val="20"/>
                        <w:szCs w:val="20"/>
                      </w:rPr>
                    </m:ctrlPr>
                  </m:sSubPr>
                  <m:e>
                    <m:r>
                      <m:rPr>
                        <m:sty m:val="bi"/>
                      </m:rPr>
                      <w:rPr>
                        <w:rFonts w:ascii="Cambria Math" w:hAnsi="Cambria Math" w:cs="Times New Roman"/>
                        <w:sz w:val="20"/>
                        <w:szCs w:val="20"/>
                      </w:rPr>
                      <m:t>C</m:t>
                    </m:r>
                  </m:e>
                  <m:sub>
                    <m:r>
                      <m:rPr>
                        <m:sty m:val="bi"/>
                      </m:rPr>
                      <w:rPr>
                        <w:rFonts w:ascii="Cambria Math" w:hAnsi="Cambria Math" w:cs="Times New Roman"/>
                        <w:sz w:val="20"/>
                        <w:szCs w:val="20"/>
                      </w:rPr>
                      <m:t>hyst</m:t>
                    </m:r>
                  </m:sub>
                </m:sSub>
              </m:oMath>
            </m:oMathPara>
          </w:p>
        </w:tc>
        <w:tc>
          <w:tcPr>
            <w:tcW w:w="1521" w:type="dxa"/>
            <w:vAlign w:val="center"/>
          </w:tcPr>
          <w:p w14:paraId="44751F30" w14:textId="08E9B231" w:rsidR="00441DB6" w:rsidRPr="00A76894" w:rsidRDefault="00A76894" w:rsidP="00A76894">
            <w:pPr>
              <w:pStyle w:val="Table"/>
              <w:spacing w:before="60" w:after="60"/>
              <w:jc w:val="center"/>
              <w:rPr>
                <w:rFonts w:cs="Times New Roman"/>
                <w:b/>
                <w:sz w:val="20"/>
                <w:szCs w:val="20"/>
              </w:rPr>
            </w:pPr>
            <m:oMathPara>
              <m:oMath>
                <m:r>
                  <m:rPr>
                    <m:sty m:val="bi"/>
                  </m:rPr>
                  <w:rPr>
                    <w:rFonts w:ascii="Cambria Math" w:hAnsi="Cambria Math" w:cs="Times New Roman"/>
                    <w:sz w:val="20"/>
                    <w:szCs w:val="20"/>
                  </w:rPr>
                  <m:t>a</m:t>
                </m:r>
              </m:oMath>
            </m:oMathPara>
          </w:p>
        </w:tc>
        <w:tc>
          <w:tcPr>
            <w:tcW w:w="1521" w:type="dxa"/>
            <w:vAlign w:val="center"/>
          </w:tcPr>
          <w:p w14:paraId="5C3A4FC6" w14:textId="4008008D" w:rsidR="00441DB6" w:rsidRPr="00A76894" w:rsidRDefault="00A76894" w:rsidP="00A76894">
            <w:pPr>
              <w:pStyle w:val="Table"/>
              <w:spacing w:before="60" w:after="60"/>
              <w:jc w:val="center"/>
              <w:rPr>
                <w:rFonts w:cs="Times New Roman"/>
                <w:b/>
                <w:sz w:val="20"/>
                <w:szCs w:val="20"/>
              </w:rPr>
            </w:pPr>
            <m:oMathPara>
              <m:oMath>
                <m:r>
                  <m:rPr>
                    <m:sty m:val="bi"/>
                  </m:rPr>
                  <w:rPr>
                    <w:rFonts w:ascii="Cambria Math" w:hAnsi="Cambria Math" w:cs="Times New Roman"/>
                    <w:sz w:val="20"/>
                    <w:szCs w:val="20"/>
                  </w:rPr>
                  <m:t>b</m:t>
                </m:r>
              </m:oMath>
            </m:oMathPara>
          </w:p>
        </w:tc>
        <w:tc>
          <w:tcPr>
            <w:tcW w:w="1508" w:type="dxa"/>
            <w:vAlign w:val="center"/>
          </w:tcPr>
          <w:p w14:paraId="441348E1" w14:textId="02BE8909" w:rsidR="00441DB6" w:rsidRPr="00A76894" w:rsidRDefault="00CE5A53" w:rsidP="00A76894">
            <w:pPr>
              <w:pStyle w:val="Table"/>
              <w:spacing w:before="60" w:after="60"/>
              <w:jc w:val="center"/>
              <w:rPr>
                <w:rFonts w:cs="Times New Roman"/>
                <w:b/>
                <w:sz w:val="20"/>
                <w:szCs w:val="20"/>
              </w:rPr>
            </w:pPr>
            <m:oMathPara>
              <m:oMath>
                <m:sSub>
                  <m:sSubPr>
                    <m:ctrlPr>
                      <w:rPr>
                        <w:rFonts w:ascii="Cambria Math" w:hAnsi="Cambria Math" w:cs="Times New Roman"/>
                        <w:b/>
                        <w:i/>
                        <w:sz w:val="20"/>
                        <w:szCs w:val="20"/>
                      </w:rPr>
                    </m:ctrlPr>
                  </m:sSubPr>
                  <m:e>
                    <m:r>
                      <m:rPr>
                        <m:sty m:val="bi"/>
                      </m:rPr>
                      <w:rPr>
                        <w:rFonts w:ascii="Cambria Math" w:hAnsi="Cambria Math" w:cs="Times New Roman"/>
                        <w:sz w:val="20"/>
                        <w:szCs w:val="20"/>
                      </w:rPr>
                      <m:t>C</m:t>
                    </m:r>
                  </m:e>
                  <m:sub>
                    <m:r>
                      <m:rPr>
                        <m:sty m:val="bi"/>
                      </m:rPr>
                      <w:rPr>
                        <w:rFonts w:ascii="Cambria Math" w:hAnsi="Cambria Math" w:cs="Times New Roman"/>
                        <w:sz w:val="20"/>
                        <w:szCs w:val="20"/>
                      </w:rPr>
                      <m:t>exc</m:t>
                    </m:r>
                  </m:sub>
                </m:sSub>
              </m:oMath>
            </m:oMathPara>
          </w:p>
        </w:tc>
        <w:tc>
          <w:tcPr>
            <w:tcW w:w="1375" w:type="dxa"/>
            <w:vAlign w:val="center"/>
          </w:tcPr>
          <w:p w14:paraId="32DFB36F" w14:textId="77777777" w:rsidR="00441DB6" w:rsidRPr="00A76894" w:rsidRDefault="00441DB6" w:rsidP="00A76894">
            <w:pPr>
              <w:pStyle w:val="Table"/>
              <w:spacing w:before="60" w:after="60"/>
              <w:jc w:val="center"/>
              <w:rPr>
                <w:rFonts w:eastAsia="等线 Light" w:cs="Times New Roman"/>
                <w:b/>
                <w:sz w:val="20"/>
                <w:szCs w:val="20"/>
              </w:rPr>
            </w:pPr>
            <w:r w:rsidRPr="00A76894">
              <w:rPr>
                <w:rFonts w:eastAsia="等线 Light" w:cs="Times New Roman"/>
                <w:b/>
                <w:sz w:val="20"/>
                <w:szCs w:val="20"/>
              </w:rPr>
              <w:t>k</w:t>
            </w:r>
          </w:p>
        </w:tc>
      </w:tr>
      <w:tr w:rsidR="00441DB6" w:rsidRPr="00A76894" w14:paraId="6493BE05" w14:textId="77777777" w:rsidTr="006839F9">
        <w:trPr>
          <w:trHeight w:val="375"/>
          <w:jc w:val="center"/>
        </w:trPr>
        <w:tc>
          <w:tcPr>
            <w:tcW w:w="1569" w:type="dxa"/>
            <w:vAlign w:val="center"/>
          </w:tcPr>
          <w:p w14:paraId="7A5D9B0A" w14:textId="77777777" w:rsidR="00441DB6" w:rsidRPr="00A76894" w:rsidRDefault="00441DB6" w:rsidP="00A76894">
            <w:pPr>
              <w:pStyle w:val="Table"/>
              <w:spacing w:before="60" w:after="60"/>
              <w:jc w:val="center"/>
              <w:rPr>
                <w:rFonts w:cs="Times New Roman"/>
                <w:b/>
                <w:sz w:val="20"/>
                <w:szCs w:val="20"/>
              </w:rPr>
            </w:pPr>
            <w:r w:rsidRPr="00A76894">
              <w:rPr>
                <w:rFonts w:cs="Times New Roman"/>
                <w:b/>
                <w:sz w:val="20"/>
                <w:szCs w:val="20"/>
              </w:rPr>
              <w:t>Value</w:t>
            </w:r>
          </w:p>
        </w:tc>
        <w:tc>
          <w:tcPr>
            <w:tcW w:w="1522" w:type="dxa"/>
            <w:vAlign w:val="center"/>
          </w:tcPr>
          <w:p w14:paraId="7411CADC" w14:textId="77777777" w:rsidR="00441DB6" w:rsidRPr="00A76894" w:rsidRDefault="00441DB6" w:rsidP="00A76894">
            <w:pPr>
              <w:pStyle w:val="Table"/>
              <w:spacing w:before="60" w:after="60"/>
              <w:jc w:val="center"/>
              <w:rPr>
                <w:rFonts w:cs="Times New Roman"/>
                <w:sz w:val="20"/>
                <w:szCs w:val="20"/>
              </w:rPr>
            </w:pPr>
            <w:r w:rsidRPr="00A76894">
              <w:rPr>
                <w:rFonts w:cs="Times New Roman"/>
                <w:sz w:val="20"/>
                <w:szCs w:val="20"/>
              </w:rPr>
              <w:t>0.016</w:t>
            </w:r>
          </w:p>
        </w:tc>
        <w:tc>
          <w:tcPr>
            <w:tcW w:w="1521" w:type="dxa"/>
            <w:vAlign w:val="center"/>
          </w:tcPr>
          <w:p w14:paraId="69A0606A" w14:textId="77777777" w:rsidR="00441DB6" w:rsidRPr="00A76894" w:rsidRDefault="00441DB6" w:rsidP="00A76894">
            <w:pPr>
              <w:pStyle w:val="Table"/>
              <w:spacing w:before="60" w:after="60"/>
              <w:jc w:val="center"/>
              <w:rPr>
                <w:rFonts w:cs="Times New Roman"/>
                <w:sz w:val="20"/>
                <w:szCs w:val="20"/>
              </w:rPr>
            </w:pPr>
            <w:r w:rsidRPr="00A76894">
              <w:rPr>
                <w:rFonts w:cs="Times New Roman"/>
                <w:sz w:val="20"/>
                <w:szCs w:val="20"/>
              </w:rPr>
              <w:t>1.405</w:t>
            </w:r>
          </w:p>
        </w:tc>
        <w:tc>
          <w:tcPr>
            <w:tcW w:w="1521" w:type="dxa"/>
            <w:vAlign w:val="center"/>
          </w:tcPr>
          <w:p w14:paraId="489FC482" w14:textId="77777777" w:rsidR="00441DB6" w:rsidRPr="00A76894" w:rsidRDefault="00441DB6" w:rsidP="00A76894">
            <w:pPr>
              <w:pStyle w:val="Table"/>
              <w:spacing w:before="60" w:after="60"/>
              <w:jc w:val="center"/>
              <w:rPr>
                <w:rFonts w:cs="Times New Roman"/>
                <w:sz w:val="20"/>
                <w:szCs w:val="20"/>
              </w:rPr>
            </w:pPr>
            <w:r w:rsidRPr="00A76894">
              <w:rPr>
                <w:rFonts w:cs="Times New Roman"/>
                <w:sz w:val="20"/>
                <w:szCs w:val="20"/>
              </w:rPr>
              <w:t>0.075</w:t>
            </w:r>
          </w:p>
        </w:tc>
        <w:tc>
          <w:tcPr>
            <w:tcW w:w="1508" w:type="dxa"/>
            <w:vAlign w:val="center"/>
          </w:tcPr>
          <w:p w14:paraId="34428EB0" w14:textId="77777777" w:rsidR="00441DB6" w:rsidRPr="00A76894" w:rsidRDefault="00441DB6" w:rsidP="00A76894">
            <w:pPr>
              <w:pStyle w:val="Table"/>
              <w:spacing w:before="60" w:after="60"/>
              <w:jc w:val="center"/>
              <w:rPr>
                <w:rFonts w:cs="Times New Roman"/>
                <w:sz w:val="20"/>
                <w:szCs w:val="20"/>
              </w:rPr>
            </w:pPr>
            <w:r w:rsidRPr="00A76894">
              <w:rPr>
                <w:rFonts w:cs="Times New Roman"/>
                <w:sz w:val="20"/>
                <w:szCs w:val="20"/>
              </w:rPr>
              <w:t>3.7e-5</w:t>
            </w:r>
          </w:p>
        </w:tc>
        <w:tc>
          <w:tcPr>
            <w:tcW w:w="1375" w:type="dxa"/>
            <w:vAlign w:val="center"/>
          </w:tcPr>
          <w:p w14:paraId="7868B925" w14:textId="77777777" w:rsidR="00441DB6" w:rsidRPr="00A76894" w:rsidRDefault="00441DB6" w:rsidP="00A76894">
            <w:pPr>
              <w:pStyle w:val="Table"/>
              <w:spacing w:before="60" w:after="60"/>
              <w:jc w:val="center"/>
              <w:rPr>
                <w:rFonts w:cs="Times New Roman"/>
                <w:sz w:val="20"/>
                <w:szCs w:val="20"/>
              </w:rPr>
            </w:pPr>
            <w:r w:rsidRPr="00A76894">
              <w:rPr>
                <w:rFonts w:cs="Times New Roman"/>
                <w:sz w:val="20"/>
                <w:szCs w:val="20"/>
              </w:rPr>
              <w:t>0.65</w:t>
            </w:r>
          </w:p>
        </w:tc>
      </w:tr>
    </w:tbl>
    <w:p w14:paraId="12EDB025" w14:textId="77777777" w:rsidR="00441DB6" w:rsidRPr="00AB77B7" w:rsidRDefault="00441DB6" w:rsidP="00441DB6">
      <w:pPr>
        <w:pStyle w:val="3"/>
        <w:rPr>
          <w:rFonts w:cs="Times New Roman"/>
        </w:rPr>
      </w:pPr>
      <w:bookmarkStart w:id="277" w:name="_Toc510531082"/>
      <w:r w:rsidRPr="00AB77B7">
        <w:rPr>
          <w:rFonts w:cs="Times New Roman"/>
        </w:rPr>
        <w:t>Underlying principles of the new post-processing model</w:t>
      </w:r>
      <w:bookmarkEnd w:id="277"/>
    </w:p>
    <w:p w14:paraId="438B2540" w14:textId="1892B6F5" w:rsidR="00441DB6" w:rsidRPr="00AB77B7" w:rsidRDefault="00441DB6" w:rsidP="00441DB6">
      <w:pPr>
        <w:rPr>
          <w:rFonts w:cs="Times New Roman"/>
        </w:rPr>
      </w:pPr>
      <w:r w:rsidRPr="00AB77B7">
        <w:rPr>
          <w:rFonts w:cs="Times New Roman"/>
        </w:rPr>
        <w:t xml:space="preserve">The new post-processing model is based on the idea of separating the fundamental sinusoidal excitation from the high frequency ripple excitation. More specifically, the variation at the fundamental frequency is captured by an appropriate number of finite element calculations spanning an electrical cycle, while the high frequency switching variations are calculated outside the finite element model </w:t>
      </w:r>
      <w:r w:rsidR="00970088" w:rsidRPr="00AB77B7">
        <w:rPr>
          <w:rFonts w:cs="Times New Roman"/>
        </w:rPr>
        <w:t>as part of the post-processing.</w:t>
      </w:r>
      <w:r w:rsidRPr="00AB77B7">
        <w:rPr>
          <w:rFonts w:cs="Times New Roman"/>
        </w:rPr>
        <w:t xml:space="preserve"> In this way, the number of finite calculations can be relatively modest, e.g. 360 time steps at 1</w:t>
      </w:r>
      <w:r w:rsidRPr="00AB77B7">
        <w:rPr>
          <w:rFonts w:cs="Times New Roman"/>
        </w:rPr>
        <w:sym w:font="Symbol" w:char="F0B0"/>
      </w:r>
      <w:r w:rsidRPr="00AB77B7">
        <w:rPr>
          <w:rFonts w:cs="Times New Roman"/>
        </w:rPr>
        <w:t>electrical intervals. The higher frequency behaviour is calculated during post-processing via a perturbation met</w:t>
      </w:r>
      <w:r w:rsidR="00E25F83" w:rsidRPr="00AB77B7">
        <w:rPr>
          <w:rFonts w:cs="Times New Roman"/>
        </w:rPr>
        <w:t>hod.</w:t>
      </w:r>
    </w:p>
    <w:p w14:paraId="4C20EFBA" w14:textId="0276A943" w:rsidR="00441DB6" w:rsidRPr="00AB77B7" w:rsidRDefault="00441DB6" w:rsidP="00441DB6">
      <w:pPr>
        <w:rPr>
          <w:rFonts w:cs="Times New Roman"/>
        </w:rPr>
      </w:pPr>
      <w:r w:rsidRPr="00AB77B7">
        <w:rPr>
          <w:rFonts w:cs="Times New Roman"/>
        </w:rPr>
        <w:t xml:space="preserve">The flux density variation induced by the high order harmonics in each phase is calculated by establishing an approximation to </w:t>
      </w:r>
      <m:oMath>
        <m:f>
          <m:fPr>
            <m:type m:val="lin"/>
            <m:ctrlPr>
              <w:rPr>
                <w:rFonts w:ascii="Cambria Math" w:hAnsi="Cambria Math" w:cs="Times New Roman"/>
                <w:i/>
                <w:szCs w:val="24"/>
              </w:rPr>
            </m:ctrlPr>
          </m:fPr>
          <m:num>
            <m:r>
              <w:rPr>
                <w:rFonts w:ascii="Cambria Math" w:hAnsi="Cambria Math" w:cs="Times New Roman"/>
                <w:szCs w:val="24"/>
              </w:rPr>
              <m:t>dB</m:t>
            </m:r>
          </m:num>
          <m:den>
            <m:r>
              <w:rPr>
                <w:rFonts w:ascii="Cambria Math" w:hAnsi="Cambria Math" w:cs="Times New Roman"/>
                <w:szCs w:val="24"/>
              </w:rPr>
              <m:t>dI</m:t>
            </m:r>
          </m:den>
        </m:f>
      </m:oMath>
      <w:r w:rsidRPr="00AB77B7">
        <w:rPr>
          <w:rFonts w:cs="Times New Roman"/>
          <w:szCs w:val="24"/>
        </w:rPr>
        <w:t xml:space="preserve"> in each individual finite element in the stator core. Having performed a series of finite element calculations with the rated sinusoidal current at angular increments spanning one electrical cycle, this yields the reference value of flux density in each element at each time step. The values of </w:t>
      </w:r>
      <m:oMath>
        <m:f>
          <m:fPr>
            <m:type m:val="lin"/>
            <m:ctrlPr>
              <w:rPr>
                <w:rFonts w:ascii="Cambria Math" w:hAnsi="Cambria Math" w:cs="Times New Roman"/>
                <w:i/>
                <w:szCs w:val="24"/>
              </w:rPr>
            </m:ctrlPr>
          </m:fPr>
          <m:num>
            <m:r>
              <w:rPr>
                <w:rFonts w:ascii="Cambria Math" w:hAnsi="Cambria Math" w:cs="Times New Roman"/>
                <w:szCs w:val="24"/>
              </w:rPr>
              <m:t>dB</m:t>
            </m:r>
          </m:num>
          <m:den>
            <m:r>
              <w:rPr>
                <w:rFonts w:ascii="Cambria Math" w:hAnsi="Cambria Math" w:cs="Times New Roman"/>
                <w:szCs w:val="24"/>
              </w:rPr>
              <m:t>dI</m:t>
            </m:r>
          </m:den>
        </m:f>
      </m:oMath>
      <w:r w:rsidRPr="00AB77B7">
        <w:rPr>
          <w:rFonts w:cs="Times New Roman"/>
          <w:szCs w:val="24"/>
        </w:rPr>
        <w:t xml:space="preserve"> in each element and at each time step can be established from a corresponding further series of finite element simulations with a </w:t>
      </w:r>
      <w:r w:rsidRPr="00AB77B7">
        <w:rPr>
          <w:rFonts w:cs="Times New Roman"/>
        </w:rPr>
        <w:t xml:space="preserve">unit perturbation to the current in a particular phase current. In the </w:t>
      </w:r>
      <m:oMath>
        <m:sSup>
          <m:sSupPr>
            <m:ctrlPr>
              <w:rPr>
                <w:rFonts w:ascii="Cambria Math" w:hAnsi="Cambria Math" w:cs="Times New Roman"/>
                <w:i/>
              </w:rPr>
            </m:ctrlPr>
          </m:sSupPr>
          <m:e>
            <m:r>
              <w:rPr>
                <w:rFonts w:ascii="Cambria Math" w:hAnsi="Cambria Math" w:cs="Times New Roman"/>
              </w:rPr>
              <m:t>i</m:t>
            </m:r>
          </m:e>
          <m:sup>
            <m:r>
              <w:rPr>
                <w:rFonts w:ascii="Cambria Math" w:hAnsi="Cambria Math" w:cs="Times New Roman"/>
              </w:rPr>
              <m:t>th</m:t>
            </m:r>
          </m:sup>
        </m:sSup>
      </m:oMath>
      <w:r w:rsidR="00230A22" w:rsidRPr="00AB77B7">
        <w:rPr>
          <w:rFonts w:cs="Times New Roman"/>
        </w:rPr>
        <w:t xml:space="preserve"> </w:t>
      </w:r>
      <w:r w:rsidRPr="00AB77B7">
        <w:rPr>
          <w:rFonts w:cs="Times New Roman"/>
        </w:rPr>
        <w:t xml:space="preserve">element of the stator core finite element mesh at the </w:t>
      </w:r>
      <m:oMath>
        <m:sSup>
          <m:sSupPr>
            <m:ctrlPr>
              <w:rPr>
                <w:rFonts w:ascii="Cambria Math" w:hAnsi="Cambria Math" w:cs="Times New Roman"/>
                <w:i/>
              </w:rPr>
            </m:ctrlPr>
          </m:sSupPr>
          <m:e>
            <m:r>
              <w:rPr>
                <w:rFonts w:ascii="Cambria Math" w:hAnsi="Cambria Math" w:cs="Times New Roman"/>
              </w:rPr>
              <m:t>j</m:t>
            </m:r>
          </m:e>
          <m:sup>
            <m:r>
              <w:rPr>
                <w:rFonts w:ascii="Cambria Math" w:hAnsi="Cambria Math" w:cs="Times New Roman"/>
              </w:rPr>
              <m:t>th</m:t>
            </m:r>
          </m:sup>
        </m:sSup>
      </m:oMath>
      <w:r w:rsidR="00230A22" w:rsidRPr="00AB77B7">
        <w:rPr>
          <w:rFonts w:cs="Times New Roman"/>
        </w:rPr>
        <w:t xml:space="preserve"> </w:t>
      </w:r>
      <w:r w:rsidRPr="00AB77B7">
        <w:rPr>
          <w:rFonts w:cs="Times New Roman"/>
        </w:rPr>
        <w:t xml:space="preserve">time step an approximation to </w:t>
      </w:r>
      <m:oMath>
        <m:f>
          <m:fPr>
            <m:type m:val="lin"/>
            <m:ctrlPr>
              <w:rPr>
                <w:rFonts w:ascii="Cambria Math" w:hAnsi="Cambria Math" w:cs="Times New Roman"/>
                <w:i/>
                <w:szCs w:val="24"/>
              </w:rPr>
            </m:ctrlPr>
          </m:fPr>
          <m:num>
            <m:r>
              <w:rPr>
                <w:rFonts w:ascii="Cambria Math" w:hAnsi="Cambria Math" w:cs="Times New Roman"/>
                <w:szCs w:val="24"/>
              </w:rPr>
              <m:t>dB</m:t>
            </m:r>
          </m:num>
          <m:den>
            <m:r>
              <w:rPr>
                <w:rFonts w:ascii="Cambria Math" w:hAnsi="Cambria Math" w:cs="Times New Roman"/>
                <w:szCs w:val="24"/>
              </w:rPr>
              <m:t>dI</m:t>
            </m:r>
          </m:den>
        </m:f>
      </m:oMath>
      <w:r w:rsidRPr="00AB77B7">
        <w:rPr>
          <w:rFonts w:cs="Times New Roman"/>
        </w:rPr>
        <w:t xml:space="preserve"> c</w:t>
      </w:r>
      <w:r w:rsidR="00E25F83" w:rsidRPr="00AB77B7">
        <w:rPr>
          <w:rFonts w:cs="Times New Roman"/>
        </w:rPr>
        <w:t>an be calculated:</w:t>
      </w:r>
    </w:p>
    <w:tbl>
      <w:tblPr>
        <w:tblW w:w="0" w:type="auto"/>
        <w:tblLook w:val="04A0" w:firstRow="1" w:lastRow="0" w:firstColumn="1" w:lastColumn="0" w:noHBand="0" w:noVBand="1"/>
      </w:tblPr>
      <w:tblGrid>
        <w:gridCol w:w="8365"/>
        <w:gridCol w:w="796"/>
      </w:tblGrid>
      <w:tr w:rsidR="00441DB6" w:rsidRPr="00AB77B7" w14:paraId="48A9A2F4" w14:textId="77777777" w:rsidTr="00441DB6">
        <w:trPr>
          <w:trHeight w:val="755"/>
        </w:trPr>
        <w:tc>
          <w:tcPr>
            <w:tcW w:w="8365" w:type="dxa"/>
            <w:vAlign w:val="center"/>
          </w:tcPr>
          <w:p w14:paraId="2699867E" w14:textId="77777777" w:rsidR="00441DB6" w:rsidRPr="00AB77B7" w:rsidRDefault="00CE5A53" w:rsidP="00441DB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d</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ij</m:t>
                        </m:r>
                      </m:sub>
                    </m:sSub>
                  </m:num>
                  <m:den>
                    <m:r>
                      <w:rPr>
                        <w:rFonts w:ascii="Cambria Math" w:hAnsi="Cambria Math" w:cs="Times New Roman"/>
                        <w:szCs w:val="24"/>
                      </w:rPr>
                      <m:t>d</m:t>
                    </m:r>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j</m:t>
                        </m:r>
                      </m:sub>
                    </m:sSub>
                  </m:den>
                </m:f>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ij</m:t>
                        </m:r>
                      </m:sub>
                    </m:sSub>
                    <m:d>
                      <m:dPr>
                        <m:ctrlPr>
                          <w:rPr>
                            <w:rFonts w:ascii="Cambria Math" w:hAnsi="Cambria Math" w:cs="Times New Roman"/>
                            <w:i/>
                            <w:szCs w:val="24"/>
                          </w:rPr>
                        </m:ctrlPr>
                      </m:dPr>
                      <m:e>
                        <m:r>
                          <w:rPr>
                            <w:rFonts w:ascii="Cambria Math" w:hAnsi="Cambria Math" w:cs="Times New Roman"/>
                            <w:szCs w:val="24"/>
                          </w:rPr>
                          <m:t>I+∆I</m:t>
                        </m:r>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ij</m:t>
                        </m:r>
                      </m:sub>
                    </m:sSub>
                    <m:d>
                      <m:dPr>
                        <m:ctrlPr>
                          <w:rPr>
                            <w:rFonts w:ascii="Cambria Math" w:hAnsi="Cambria Math" w:cs="Times New Roman"/>
                            <w:i/>
                            <w:szCs w:val="24"/>
                          </w:rPr>
                        </m:ctrlPr>
                      </m:dPr>
                      <m:e>
                        <m:r>
                          <w:rPr>
                            <w:rFonts w:ascii="Cambria Math" w:hAnsi="Cambria Math" w:cs="Times New Roman"/>
                            <w:szCs w:val="24"/>
                          </w:rPr>
                          <m:t>I</m:t>
                        </m:r>
                      </m:e>
                    </m:d>
                  </m:num>
                  <m:den>
                    <m:r>
                      <w:rPr>
                        <w:rFonts w:ascii="Cambria Math" w:hAnsi="Cambria Math" w:cs="Times New Roman"/>
                        <w:szCs w:val="24"/>
                      </w:rPr>
                      <m:t>∆I</m:t>
                    </m:r>
                  </m:den>
                </m:f>
              </m:oMath>
            </m:oMathPara>
          </w:p>
        </w:tc>
        <w:tc>
          <w:tcPr>
            <w:tcW w:w="651" w:type="dxa"/>
            <w:vAlign w:val="center"/>
          </w:tcPr>
          <w:p w14:paraId="6AC95408" w14:textId="6D9DF6A8" w:rsidR="00441DB6" w:rsidRPr="00AB77B7" w:rsidRDefault="00441DB6" w:rsidP="00441DB6">
            <w:pPr>
              <w:spacing w:before="0"/>
              <w:jc w:val="center"/>
              <w:rPr>
                <w:rFonts w:cs="Times New Roman"/>
                <w:szCs w:val="24"/>
              </w:rPr>
            </w:pPr>
            <w:bookmarkStart w:id="278" w:name="_Ref496171090"/>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19</w:t>
            </w:r>
            <w:r w:rsidRPr="00AB77B7">
              <w:rPr>
                <w:rFonts w:cs="Times New Roman"/>
                <w:szCs w:val="24"/>
              </w:rPr>
              <w:fldChar w:fldCharType="end"/>
            </w:r>
            <w:r w:rsidRPr="00AB77B7">
              <w:rPr>
                <w:rFonts w:cs="Times New Roman"/>
                <w:szCs w:val="24"/>
              </w:rPr>
              <w:t>)</w:t>
            </w:r>
            <w:bookmarkEnd w:id="278"/>
          </w:p>
        </w:tc>
      </w:tr>
    </w:tbl>
    <w:p w14:paraId="2EDD41C9" w14:textId="74247552" w:rsidR="00441DB6" w:rsidRPr="00AB77B7" w:rsidRDefault="00441DB6" w:rsidP="00441DB6">
      <w:pPr>
        <w:rPr>
          <w:rFonts w:cs="Times New Roman"/>
          <w:szCs w:val="24"/>
        </w:rPr>
      </w:pPr>
      <w:r w:rsidRPr="00AB77B7">
        <w:rPr>
          <w:rFonts w:cs="Times New Roman"/>
        </w:rPr>
        <w:t xml:space="preserve">This method only requires one further series of magneto-static finite element simulations at a modest resolution, e.g. one solution per electrical degree. In this method, the saturation state in each element is reflected in </w:t>
      </w:r>
      <m:oMath>
        <m:f>
          <m:fPr>
            <m:type m:val="lin"/>
            <m:ctrlPr>
              <w:rPr>
                <w:rFonts w:ascii="Cambria Math" w:hAnsi="Cambria Math" w:cs="Times New Roman"/>
                <w:i/>
                <w:szCs w:val="24"/>
              </w:rPr>
            </m:ctrlPr>
          </m:fPr>
          <m:num>
            <m:r>
              <w:rPr>
                <w:rFonts w:ascii="Cambria Math" w:hAnsi="Cambria Math" w:cs="Times New Roman"/>
                <w:szCs w:val="24"/>
              </w:rPr>
              <m:t>dB</m:t>
            </m:r>
          </m:num>
          <m:den>
            <m:r>
              <w:rPr>
                <w:rFonts w:ascii="Cambria Math" w:hAnsi="Cambria Math" w:cs="Times New Roman"/>
                <w:szCs w:val="24"/>
              </w:rPr>
              <m:t>dI</m:t>
            </m:r>
          </m:den>
        </m:f>
      </m:oMath>
      <w:r w:rsidRPr="00AB77B7">
        <w:rPr>
          <w:rFonts w:cs="Times New Roman"/>
        </w:rPr>
        <w:t xml:space="preserve">. Having established each value of </w:t>
      </w:r>
      <m:oMath>
        <m:f>
          <m:fPr>
            <m:type m:val="lin"/>
            <m:ctrlPr>
              <w:rPr>
                <w:rFonts w:ascii="Cambria Math" w:hAnsi="Cambria Math" w:cs="Times New Roman"/>
                <w:i/>
                <w:szCs w:val="24"/>
              </w:rPr>
            </m:ctrlPr>
          </m:fPr>
          <m:num>
            <m:r>
              <w:rPr>
                <w:rFonts w:ascii="Cambria Math" w:hAnsi="Cambria Math" w:cs="Times New Roman"/>
                <w:szCs w:val="24"/>
              </w:rPr>
              <m:t>dB</m:t>
            </m:r>
          </m:num>
          <m:den>
            <m:r>
              <w:rPr>
                <w:rFonts w:ascii="Cambria Math" w:hAnsi="Cambria Math" w:cs="Times New Roman"/>
                <w:szCs w:val="24"/>
              </w:rPr>
              <m:t>dI</m:t>
            </m:r>
          </m:den>
        </m:f>
      </m:oMath>
      <w:r w:rsidRPr="00AB77B7">
        <w:rPr>
          <w:rFonts w:cs="Times New Roman"/>
          <w:szCs w:val="24"/>
        </w:rPr>
        <w:t xml:space="preserve"> and extracted these from the finite element simulations, the flux density variations associated with any ripple current can be calculated within a MATLAB script at a much higher sampling rate (using interpolated values of </w:t>
      </w:r>
      <m:oMath>
        <m:f>
          <m:fPr>
            <m:type m:val="lin"/>
            <m:ctrlPr>
              <w:rPr>
                <w:rFonts w:ascii="Cambria Math" w:hAnsi="Cambria Math" w:cs="Times New Roman"/>
                <w:i/>
                <w:szCs w:val="24"/>
              </w:rPr>
            </m:ctrlPr>
          </m:fPr>
          <m:num>
            <m:r>
              <w:rPr>
                <w:rFonts w:ascii="Cambria Math" w:hAnsi="Cambria Math" w:cs="Times New Roman"/>
                <w:szCs w:val="24"/>
              </w:rPr>
              <m:t>dB</m:t>
            </m:r>
          </m:num>
          <m:den>
            <m:r>
              <w:rPr>
                <w:rFonts w:ascii="Cambria Math" w:hAnsi="Cambria Math" w:cs="Times New Roman"/>
                <w:szCs w:val="24"/>
              </w:rPr>
              <m:t>dI</m:t>
            </m:r>
          </m:den>
        </m:f>
      </m:oMath>
      <w:r w:rsidRPr="00AB77B7">
        <w:rPr>
          <w:rFonts w:cs="Times New Roman"/>
          <w:szCs w:val="24"/>
        </w:rPr>
        <w:t xml:space="preserve"> established for the coarser time step). This flux density variation is then combined with the original flux density calculated under the purely sinusoidal excitation, again with appropriate interpolation onto a finer time scale, and the net flux density waveform due to the hysteresis generated ripple current would be achieved. The net flux density waveform can then be used for tim</w:t>
      </w:r>
      <w:r w:rsidR="00E25F83" w:rsidRPr="00AB77B7">
        <w:rPr>
          <w:rFonts w:cs="Times New Roman"/>
          <w:szCs w:val="24"/>
        </w:rPr>
        <w:t>e domain iron loss calculation.</w:t>
      </w:r>
    </w:p>
    <w:p w14:paraId="79317902" w14:textId="65B21270" w:rsidR="00441DB6" w:rsidRPr="00AB77B7" w:rsidRDefault="00441DB6" w:rsidP="00441DB6">
      <w:pPr>
        <w:rPr>
          <w:rFonts w:cs="Times New Roman"/>
          <w:szCs w:val="24"/>
        </w:rPr>
      </w:pPr>
      <w:r w:rsidRPr="00AB77B7">
        <w:rPr>
          <w:rFonts w:cs="Times New Roman"/>
          <w:szCs w:val="24"/>
        </w:rPr>
        <w:lastRenderedPageBreak/>
        <w:fldChar w:fldCharType="begin"/>
      </w:r>
      <w:r w:rsidRPr="00AB77B7">
        <w:rPr>
          <w:rFonts w:cs="Times New Roman"/>
          <w:szCs w:val="24"/>
        </w:rPr>
        <w:instrText xml:space="preserve"> REF _Ref496190923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Figure </w:t>
      </w:r>
      <w:r w:rsidR="006D062E">
        <w:rPr>
          <w:rFonts w:cs="Times New Roman"/>
          <w:noProof/>
        </w:rPr>
        <w:t>4.1</w:t>
      </w:r>
      <w:r w:rsidRPr="00AB77B7">
        <w:rPr>
          <w:rFonts w:cs="Times New Roman"/>
          <w:szCs w:val="24"/>
        </w:rPr>
        <w:fldChar w:fldCharType="end"/>
      </w:r>
      <w:r w:rsidRPr="00AB77B7">
        <w:rPr>
          <w:rFonts w:cs="Times New Roman"/>
          <w:szCs w:val="24"/>
        </w:rPr>
        <w:t xml:space="preserve"> shows a schematic of the well-established loss calculation procedure, which directly imports the hysteresis controller generated phase currents into an FE model as a series of look-up tables. This is same method as used in </w:t>
      </w:r>
      <w:r w:rsidRPr="00AB77B7">
        <w:rPr>
          <w:rFonts w:cs="Times New Roman"/>
          <w:szCs w:val="24"/>
        </w:rPr>
        <w:fldChar w:fldCharType="begin"/>
      </w:r>
      <w:r w:rsidRPr="00AB77B7">
        <w:rPr>
          <w:rFonts w:cs="Times New Roman"/>
          <w:szCs w:val="24"/>
        </w:rPr>
        <w:instrText xml:space="preserve"> REF _Ref495571981 \r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Pr>
          <w:rFonts w:cs="Times New Roman"/>
          <w:szCs w:val="24"/>
        </w:rPr>
        <w:t xml:space="preserve">Chapter 3 </w:t>
      </w:r>
      <w:r w:rsidRPr="00AB77B7">
        <w:rPr>
          <w:rFonts w:cs="Times New Roman"/>
          <w:szCs w:val="24"/>
        </w:rPr>
        <w:fldChar w:fldCharType="end"/>
      </w:r>
      <w:r w:rsidRPr="00AB77B7">
        <w:rPr>
          <w:rFonts w:cs="Times New Roman"/>
          <w:szCs w:val="24"/>
        </w:rPr>
        <w:t>for investigation of current ripple impact on machine output torque. In the case of torque calculation, the small but very high frequency flux density variations will not have a discernible effect on the torque.</w:t>
      </w:r>
    </w:p>
    <w:p w14:paraId="79FC3C62" w14:textId="45E2C1FF" w:rsidR="00441DB6" w:rsidRPr="00AB77B7" w:rsidRDefault="00441DB6" w:rsidP="00441DB6">
      <w:pPr>
        <w:rPr>
          <w:rFonts w:cs="Times New Roman"/>
          <w:szCs w:val="24"/>
        </w:rPr>
      </w:pPr>
      <w:r w:rsidRPr="00AB77B7">
        <w:rPr>
          <w:rFonts w:cs="Times New Roman"/>
          <w:szCs w:val="24"/>
        </w:rPr>
        <w:fldChar w:fldCharType="begin"/>
      </w:r>
      <w:r w:rsidRPr="00AB77B7">
        <w:rPr>
          <w:rFonts w:cs="Times New Roman"/>
          <w:szCs w:val="24"/>
        </w:rPr>
        <w:instrText xml:space="preserve"> REF _Ref496187978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Figure </w:t>
      </w:r>
      <w:r w:rsidR="006D062E">
        <w:rPr>
          <w:rFonts w:cs="Times New Roman"/>
          <w:noProof/>
        </w:rPr>
        <w:t>4.2</w:t>
      </w:r>
      <w:r w:rsidRPr="00AB77B7">
        <w:rPr>
          <w:rFonts w:cs="Times New Roman"/>
          <w:szCs w:val="24"/>
        </w:rPr>
        <w:fldChar w:fldCharType="end"/>
      </w:r>
      <w:r w:rsidRPr="00AB77B7">
        <w:rPr>
          <w:rFonts w:cs="Times New Roman"/>
          <w:szCs w:val="24"/>
        </w:rPr>
        <w:t xml:space="preserve"> shows a schematic of the proposed new procedure for iron loss calculation. The key feature of this method is that it enables very fine time steps to be used for the loss calculation without the need for a finite element solution at each time step. It is possible to undertake one to two orders of magnitude more time st</w:t>
      </w:r>
      <w:r w:rsidR="00E25F83" w:rsidRPr="00AB77B7">
        <w:rPr>
          <w:rFonts w:cs="Times New Roman"/>
          <w:szCs w:val="24"/>
        </w:rPr>
        <w:t>eps in the loss calculation than</w:t>
      </w:r>
      <w:r w:rsidRPr="00AB77B7">
        <w:rPr>
          <w:rFonts w:cs="Times New Roman"/>
          <w:szCs w:val="24"/>
        </w:rPr>
        <w:t xml:space="preserve"> the underlying field calculations. This allows sufficient sampling of the flux den</w:t>
      </w:r>
      <w:r w:rsidR="00E25F83" w:rsidRPr="00AB77B7">
        <w:rPr>
          <w:rFonts w:cs="Times New Roman"/>
          <w:szCs w:val="24"/>
        </w:rPr>
        <w:t xml:space="preserve">sity waveforms to be adopted </w:t>
      </w:r>
      <w:r w:rsidRPr="00AB77B7">
        <w:rPr>
          <w:rFonts w:cs="Times New Roman"/>
          <w:szCs w:val="24"/>
        </w:rPr>
        <w:t>as to avoid aliasing effects that would result in an underestimate of the contribution from higher frequency variations.</w:t>
      </w:r>
    </w:p>
    <w:p w14:paraId="5CA562C7" w14:textId="54F3AE56" w:rsidR="00441DB6" w:rsidRPr="00AB77B7" w:rsidRDefault="00EB7E27" w:rsidP="00441DB6">
      <w:pPr>
        <w:rPr>
          <w:rFonts w:cs="Times New Roman"/>
          <w:szCs w:val="24"/>
        </w:rPr>
      </w:pPr>
      <w:r w:rsidRPr="00AB77B7">
        <w:rPr>
          <w:rFonts w:cs="Times New Roman"/>
        </w:rPr>
        <w:t xml:space="preserve">Since the obtained flux density turbulence </w:t>
      </w:r>
      <m:oMath>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unit</m:t>
            </m:r>
          </m:sub>
        </m:sSub>
      </m:oMath>
      <w:r w:rsidRPr="00AB77B7">
        <w:rPr>
          <w:rFonts w:cs="Times New Roman"/>
        </w:rPr>
        <w:t xml:space="preserve"> for each element at each angular position during the sinusoidal operation contains the specific saturation information for the element at that angular position, which would not be much affected by the introduced perturbation, for a fixed set of three-phase sinusoidal current, only one set of </w:t>
      </w:r>
      <m:oMath>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unit</m:t>
            </m:r>
          </m:sub>
        </m:sSub>
      </m:oMath>
      <w:r w:rsidRPr="00AB77B7">
        <w:rPr>
          <w:rFonts w:cs="Times New Roman"/>
          <w:szCs w:val="24"/>
        </w:rPr>
        <w:t xml:space="preserve"> is needed for any form of added ripple current.</w:t>
      </w:r>
      <w:r w:rsidR="00441DB6" w:rsidRPr="00AB77B7">
        <w:rPr>
          <w:rFonts w:cs="Times New Roman"/>
          <w:szCs w:val="24"/>
        </w:rPr>
        <w:t xml:space="preserve"> However, as will be shown later, inaccuracies might arise if a large current ripple (and hence deviation from the underlying sinusoid) is present.</w:t>
      </w:r>
    </w:p>
    <w:p w14:paraId="4FCB4AC7" w14:textId="77777777" w:rsidR="00441DB6" w:rsidRPr="00AB77B7" w:rsidRDefault="00441DB6" w:rsidP="00441DB6">
      <w:pPr>
        <w:rPr>
          <w:rFonts w:cs="Times New Roman"/>
          <w:szCs w:val="24"/>
        </w:rPr>
      </w:pPr>
      <w:r w:rsidRPr="00AB77B7">
        <w:rPr>
          <w:rFonts w:cs="Times New Roman"/>
          <w:szCs w:val="24"/>
        </w:rPr>
        <w:t xml:space="preserve">In this study, </w:t>
      </w:r>
      <m:oMath>
        <m:f>
          <m:fPr>
            <m:type m:val="lin"/>
            <m:ctrlPr>
              <w:rPr>
                <w:rFonts w:ascii="Cambria Math" w:hAnsi="Cambria Math" w:cs="Times New Roman"/>
                <w:i/>
                <w:szCs w:val="24"/>
              </w:rPr>
            </m:ctrlPr>
          </m:fPr>
          <m:num>
            <m:r>
              <w:rPr>
                <w:rFonts w:ascii="Cambria Math" w:hAnsi="Cambria Math" w:cs="Times New Roman"/>
                <w:szCs w:val="24"/>
              </w:rPr>
              <m:t>dB</m:t>
            </m:r>
          </m:num>
          <m:den>
            <m:r>
              <w:rPr>
                <w:rFonts w:ascii="Cambria Math" w:hAnsi="Cambria Math" w:cs="Times New Roman"/>
                <w:szCs w:val="24"/>
              </w:rPr>
              <m:t>dI</m:t>
            </m:r>
          </m:den>
        </m:f>
      </m:oMath>
      <w:r w:rsidRPr="00AB77B7">
        <w:rPr>
          <w:rFonts w:cs="Times New Roman"/>
          <w:szCs w:val="24"/>
        </w:rPr>
        <w:t xml:space="preserve"> is calculated at one degree increments over one electrical cycle, i.e. in total 360 values are generated for each element of the core region over one electrical cycle, and the flux density from fundamental three-phase current is generated in the same density from FE analysis. In practice, this level of density is sufficient to obtain an accurate description of the total flux density induced by the ripple current, when linear interpolation is used.</w:t>
      </w:r>
    </w:p>
    <w:p w14:paraId="45009001" w14:textId="77777777" w:rsidR="00441DB6" w:rsidRPr="00AB77B7" w:rsidRDefault="00441DB6" w:rsidP="00D663EA">
      <w:pPr>
        <w:rPr>
          <w:rFonts w:cs="Times New Roman"/>
          <w:szCs w:val="24"/>
          <w:lang w:val="en-US"/>
        </w:rPr>
      </w:pPr>
      <w:r w:rsidRPr="00AB77B7">
        <w:rPr>
          <w:rFonts w:cs="Times New Roman"/>
          <w:noProof/>
          <w:szCs w:val="24"/>
          <w:lang w:eastAsia="en-GB"/>
        </w:rPr>
        <w:drawing>
          <wp:inline distT="0" distB="0" distL="0" distR="0" wp14:anchorId="41915782" wp14:editId="1B64E3A2">
            <wp:extent cx="5734050" cy="1443413"/>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803859" cy="1460986"/>
                    </a:xfrm>
                    <a:prstGeom prst="rect">
                      <a:avLst/>
                    </a:prstGeom>
                    <a:noFill/>
                  </pic:spPr>
                </pic:pic>
              </a:graphicData>
            </a:graphic>
          </wp:inline>
        </w:drawing>
      </w:r>
    </w:p>
    <w:p w14:paraId="41A15CCA" w14:textId="10C11795" w:rsidR="00441DB6" w:rsidRPr="00AB77B7" w:rsidRDefault="00441DB6" w:rsidP="00441DB6">
      <w:pPr>
        <w:pStyle w:val="a5"/>
        <w:rPr>
          <w:rFonts w:cs="Times New Roman"/>
          <w:szCs w:val="24"/>
          <w:lang w:val="en-US"/>
        </w:rPr>
      </w:pPr>
      <w:bookmarkStart w:id="279" w:name="_Ref496190923"/>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w:t>
      </w:r>
      <w:r w:rsidR="00816FC4">
        <w:rPr>
          <w:rFonts w:cs="Times New Roman"/>
        </w:rPr>
        <w:fldChar w:fldCharType="end"/>
      </w:r>
      <w:bookmarkEnd w:id="279"/>
      <w:r w:rsidRPr="00AB77B7">
        <w:rPr>
          <w:rFonts w:cs="Times New Roman"/>
        </w:rPr>
        <w:t xml:space="preserve"> Schematic of the conventional data generation process for iron loss calculation</w:t>
      </w:r>
    </w:p>
    <w:p w14:paraId="667196D5" w14:textId="77777777" w:rsidR="00441DB6" w:rsidRPr="00AB77B7" w:rsidRDefault="00441DB6" w:rsidP="00D663EA">
      <w:pPr>
        <w:rPr>
          <w:rFonts w:cs="Times New Roman"/>
          <w:szCs w:val="24"/>
        </w:rPr>
      </w:pPr>
      <w:r w:rsidRPr="00AB77B7">
        <w:rPr>
          <w:rFonts w:cs="Times New Roman"/>
          <w:noProof/>
          <w:szCs w:val="24"/>
          <w:lang w:eastAsia="en-GB"/>
        </w:rPr>
        <w:lastRenderedPageBreak/>
        <w:drawing>
          <wp:inline distT="0" distB="0" distL="0" distR="0" wp14:anchorId="720CC1A2" wp14:editId="26B66125">
            <wp:extent cx="5653519" cy="2457450"/>
            <wp:effectExtent l="0" t="0" r="4445"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698774" cy="2477121"/>
                    </a:xfrm>
                    <a:prstGeom prst="rect">
                      <a:avLst/>
                    </a:prstGeom>
                    <a:noFill/>
                  </pic:spPr>
                </pic:pic>
              </a:graphicData>
            </a:graphic>
          </wp:inline>
        </w:drawing>
      </w:r>
    </w:p>
    <w:p w14:paraId="2EB46756" w14:textId="0219DC5D" w:rsidR="00441DB6" w:rsidRPr="00AB77B7" w:rsidRDefault="00441DB6" w:rsidP="00441DB6">
      <w:pPr>
        <w:pStyle w:val="a5"/>
        <w:rPr>
          <w:rFonts w:cs="Times New Roman"/>
        </w:rPr>
      </w:pPr>
      <w:bookmarkStart w:id="280" w:name="_Ref496187978"/>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w:t>
      </w:r>
      <w:r w:rsidR="00816FC4">
        <w:rPr>
          <w:rFonts w:cs="Times New Roman"/>
        </w:rPr>
        <w:fldChar w:fldCharType="end"/>
      </w:r>
      <w:bookmarkEnd w:id="280"/>
      <w:r w:rsidRPr="00AB77B7">
        <w:rPr>
          <w:rFonts w:cs="Times New Roman"/>
        </w:rPr>
        <w:t xml:space="preserve"> Schematic of the data generation process for iron loss calculation in the new post-processing method</w:t>
      </w:r>
    </w:p>
    <w:p w14:paraId="59ED0EAE" w14:textId="77777777" w:rsidR="00441DB6" w:rsidRPr="00AB77B7" w:rsidRDefault="00441DB6" w:rsidP="00441DB6">
      <w:pPr>
        <w:pStyle w:val="3"/>
        <w:rPr>
          <w:rFonts w:cs="Times New Roman"/>
        </w:rPr>
      </w:pPr>
      <w:bookmarkStart w:id="281" w:name="_Toc510531083"/>
      <w:r w:rsidRPr="00AB77B7">
        <w:rPr>
          <w:rFonts w:cs="Times New Roman"/>
        </w:rPr>
        <w:t>Implementation details of the new post-processing method</w:t>
      </w:r>
      <w:bookmarkEnd w:id="281"/>
    </w:p>
    <w:p w14:paraId="76590B24" w14:textId="77777777" w:rsidR="00441DB6" w:rsidRPr="00AB77B7" w:rsidRDefault="00441DB6" w:rsidP="00441DB6">
      <w:pPr>
        <w:rPr>
          <w:rFonts w:cs="Times New Roman"/>
        </w:rPr>
      </w:pPr>
      <w:r w:rsidRPr="00AB77B7">
        <w:rPr>
          <w:rFonts w:cs="Times New Roman"/>
        </w:rPr>
        <w:t>Following the detailed waveform data generation process described in the previous section, the resulting total flux density waveforms can then be utilized for iron loss calculation.</w:t>
      </w:r>
    </w:p>
    <w:p w14:paraId="510D4D6D" w14:textId="000B51CD" w:rsidR="00441DB6" w:rsidRPr="00AB77B7" w:rsidRDefault="00441DB6" w:rsidP="00441DB6">
      <w:pPr>
        <w:rPr>
          <w:rFonts w:cs="Times New Roman"/>
        </w:rPr>
      </w:pPr>
      <w:r w:rsidRPr="00AB77B7">
        <w:rPr>
          <w:rFonts w:cs="Times New Roman"/>
        </w:rPr>
        <w:t xml:space="preserve">For initial validation of the model, machine design 8 with 8000rpm base speed in machine series with constant </w:t>
      </w:r>
      <w:r w:rsidR="008C4D9A" w:rsidRPr="00AB77B7">
        <w:rPr>
          <w:rFonts w:cs="Times New Roman"/>
        </w:rPr>
        <w:t>electromagnetic split ratio</w:t>
      </w:r>
      <w:r w:rsidRPr="00AB77B7">
        <w:rPr>
          <w:rFonts w:cs="Times New Roman"/>
        </w:rPr>
        <w:t xml:space="preserve"> was selected.</w:t>
      </w:r>
    </w:p>
    <w:p w14:paraId="0660376D" w14:textId="77777777" w:rsidR="00441DB6" w:rsidRPr="00AB77B7" w:rsidRDefault="00441DB6" w:rsidP="00441DB6">
      <w:pPr>
        <w:rPr>
          <w:rFonts w:cs="Times New Roman"/>
        </w:rPr>
      </w:pPr>
      <w:r w:rsidRPr="00AB77B7">
        <w:rPr>
          <w:rFonts w:cs="Times New Roman"/>
        </w:rPr>
        <w:t>Only the iron loss in stator laminations was considered for this validation as this is by far the dominant component. However, the method developed can also be applied to the iron loss calculation in rotor core, with the correct treatment of the changing node coordinates due to rotating geometry.</w:t>
      </w:r>
    </w:p>
    <w:p w14:paraId="343B087F" w14:textId="3AB10366" w:rsidR="00441DB6" w:rsidRPr="00AB77B7" w:rsidRDefault="00441DB6" w:rsidP="00441DB6">
      <w:pPr>
        <w:rPr>
          <w:rFonts w:cs="Times New Roman"/>
        </w:rPr>
      </w:pPr>
      <w:r w:rsidRPr="00AB77B7">
        <w:rPr>
          <w:rFonts w:cs="Times New Roman"/>
        </w:rPr>
        <w:t xml:space="preserve">In the iron loss calculation process, three types of data are required, viz. the coordinates of each node in each element of the studied region, the relationship between elements and nodes, and the calculated flux density components in each element. The finite element solver used in this analysis, FLUX2D, uses second order triangular elements, i.e. the vector potential has quadratic variation with position within a given element, and hence the flux density varies linearly with position inside the element. In addition to the three nodes at the three vertices of each triangular element, there are additional three nodes in the middle of the three edges of each triangle, as shown in </w:t>
      </w:r>
      <w:r w:rsidRPr="00AB77B7">
        <w:rPr>
          <w:rFonts w:cs="Times New Roman"/>
        </w:rPr>
        <w:fldChar w:fldCharType="begin"/>
      </w:r>
      <w:r w:rsidRPr="00AB77B7">
        <w:rPr>
          <w:rFonts w:cs="Times New Roman"/>
        </w:rPr>
        <w:instrText xml:space="preserve"> REF _Ref496199320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4.3</w:t>
      </w:r>
      <w:r w:rsidRPr="00AB77B7">
        <w:rPr>
          <w:rFonts w:cs="Times New Roman"/>
        </w:rPr>
        <w:fldChar w:fldCharType="end"/>
      </w:r>
      <w:r w:rsidRPr="00AB77B7">
        <w:rPr>
          <w:rFonts w:cs="Times New Roman"/>
        </w:rPr>
        <w:t xml:space="preserve">. The fidelity provided by the flux density variation at the three nodes on the edges is usually not exploited if each element is assigned a single value of flux density derived by averaging the flux density at the three corner nodes. In the newly developed post-processing method, the original element in FE model is further divided into four sub-elements, with the help of the nodes on the edges. In this way, the flux density </w:t>
      </w:r>
      <w:r w:rsidRPr="00AB77B7">
        <w:rPr>
          <w:rFonts w:cs="Times New Roman"/>
        </w:rPr>
        <w:lastRenderedPageBreak/>
        <w:t>values at all nodes could be fully utilized, and the spatial resolution and potentially the accuracy of the loss model can be further improved.</w:t>
      </w:r>
    </w:p>
    <w:p w14:paraId="57C1B6F1" w14:textId="77777777" w:rsidR="00441DB6" w:rsidRPr="00AB77B7" w:rsidRDefault="00441DB6" w:rsidP="00836BDA">
      <w:pPr>
        <w:jc w:val="center"/>
        <w:rPr>
          <w:rFonts w:cs="Times New Roman"/>
        </w:rPr>
      </w:pPr>
      <w:r w:rsidRPr="00AB77B7">
        <w:rPr>
          <w:rFonts w:cs="Times New Roman"/>
          <w:noProof/>
          <w:lang w:eastAsia="en-GB"/>
        </w:rPr>
        <w:drawing>
          <wp:inline distT="0" distB="0" distL="0" distR="0" wp14:anchorId="725724DA" wp14:editId="0873B559">
            <wp:extent cx="5172075" cy="3879056"/>
            <wp:effectExtent l="0" t="0" r="0" b="762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elements_and_nodes_distribution.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179933" cy="3884950"/>
                    </a:xfrm>
                    <a:prstGeom prst="rect">
                      <a:avLst/>
                    </a:prstGeom>
                  </pic:spPr>
                </pic:pic>
              </a:graphicData>
            </a:graphic>
          </wp:inline>
        </w:drawing>
      </w:r>
    </w:p>
    <w:p w14:paraId="3D942E57" w14:textId="596DE6DB" w:rsidR="00441DB6" w:rsidRPr="00AB77B7" w:rsidRDefault="00441DB6" w:rsidP="00441DB6">
      <w:pPr>
        <w:pStyle w:val="a5"/>
        <w:rPr>
          <w:rFonts w:cs="Times New Roman"/>
        </w:rPr>
      </w:pPr>
      <w:bookmarkStart w:id="282" w:name="_Ref496199320"/>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w:t>
      </w:r>
      <w:r w:rsidR="00816FC4">
        <w:rPr>
          <w:rFonts w:cs="Times New Roman"/>
        </w:rPr>
        <w:fldChar w:fldCharType="end"/>
      </w:r>
      <w:bookmarkEnd w:id="282"/>
      <w:r w:rsidRPr="00AB77B7">
        <w:rPr>
          <w:rFonts w:cs="Times New Roman"/>
        </w:rPr>
        <w:t xml:space="preserve"> Elements and nodes distribution</w:t>
      </w:r>
    </w:p>
    <w:p w14:paraId="78C2A3EE" w14:textId="7A34CCCA" w:rsidR="00441DB6" w:rsidRPr="00AB77B7" w:rsidRDefault="00441DB6" w:rsidP="00441DB6">
      <w:pPr>
        <w:rPr>
          <w:rFonts w:cs="Times New Roman"/>
        </w:rPr>
      </w:pPr>
      <w:r w:rsidRPr="00AB77B7">
        <w:rPr>
          <w:rFonts w:cs="Times New Roman"/>
        </w:rPr>
        <w:t xml:space="preserve">In Flux2D, the node coordinates, and the relationship between the nodes and elements can be exported outside the built model into a DEC format file, which also contains summary information like the total number of elements, and the total number of nodes in the studied region. </w:t>
      </w:r>
      <w:r w:rsidRPr="00AB77B7">
        <w:rPr>
          <w:rFonts w:cs="Times New Roman"/>
        </w:rPr>
        <w:fldChar w:fldCharType="begin"/>
      </w:r>
      <w:r w:rsidRPr="00AB77B7">
        <w:rPr>
          <w:rFonts w:cs="Times New Roman"/>
        </w:rPr>
        <w:instrText xml:space="preserve"> REF _Ref496264478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4</w:t>
      </w:r>
      <w:r w:rsidR="006D062E" w:rsidRPr="00AB77B7">
        <w:rPr>
          <w:rFonts w:cs="Times New Roman"/>
          <w:noProof/>
        </w:rPr>
        <w:t>.</w:t>
      </w:r>
      <w:r w:rsidR="006D062E">
        <w:rPr>
          <w:rFonts w:cs="Times New Roman"/>
          <w:noProof/>
        </w:rPr>
        <w:t>2</w:t>
      </w:r>
      <w:r w:rsidRPr="00AB77B7">
        <w:rPr>
          <w:rFonts w:cs="Times New Roman"/>
        </w:rPr>
        <w:fldChar w:fldCharType="end"/>
      </w:r>
      <w:r w:rsidRPr="00AB77B7">
        <w:rPr>
          <w:rFonts w:cs="Times New Roman"/>
        </w:rPr>
        <w:t xml:space="preserve"> shows the geometric information extracted from the DEC file for one arbitrarily selected element, including the related node indices and corresponding X and Y coordinates of each node. By analysing the geometric relationship between the six nodes, the node indices corresponding to each sub-element can be determined as shown in </w:t>
      </w:r>
      <w:r w:rsidRPr="00AB77B7">
        <w:rPr>
          <w:rFonts w:cs="Times New Roman"/>
        </w:rPr>
        <w:fldChar w:fldCharType="begin"/>
      </w:r>
      <w:r w:rsidRPr="00AB77B7">
        <w:rPr>
          <w:rFonts w:cs="Times New Roman"/>
        </w:rPr>
        <w:instrText xml:space="preserve"> REF _Ref496264484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4</w:t>
      </w:r>
      <w:r w:rsidR="006D062E" w:rsidRPr="00AB77B7">
        <w:rPr>
          <w:rFonts w:cs="Times New Roman"/>
          <w:noProof/>
        </w:rPr>
        <w:t>.</w:t>
      </w:r>
      <w:r w:rsidR="006D062E">
        <w:rPr>
          <w:rFonts w:cs="Times New Roman"/>
          <w:noProof/>
        </w:rPr>
        <w:t>3</w:t>
      </w:r>
      <w:r w:rsidRPr="00AB77B7">
        <w:rPr>
          <w:rFonts w:cs="Times New Roman"/>
        </w:rPr>
        <w:fldChar w:fldCharType="end"/>
      </w:r>
      <w:r w:rsidRPr="00AB77B7">
        <w:rPr>
          <w:rFonts w:cs="Times New Roman"/>
        </w:rPr>
        <w:t xml:space="preserve">. The geometry of the four sub-elements is regenerated based on the information in </w:t>
      </w:r>
      <w:r w:rsidRPr="00AB77B7">
        <w:rPr>
          <w:rFonts w:cs="Times New Roman"/>
        </w:rPr>
        <w:fldChar w:fldCharType="begin"/>
      </w:r>
      <w:r w:rsidRPr="00AB77B7">
        <w:rPr>
          <w:rFonts w:cs="Times New Roman"/>
        </w:rPr>
        <w:instrText xml:space="preserve"> REF _Ref496264478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4</w:t>
      </w:r>
      <w:r w:rsidR="006D062E" w:rsidRPr="00AB77B7">
        <w:rPr>
          <w:rFonts w:cs="Times New Roman"/>
          <w:noProof/>
        </w:rPr>
        <w:t>.</w:t>
      </w:r>
      <w:r w:rsidR="006D062E">
        <w:rPr>
          <w:rFonts w:cs="Times New Roman"/>
          <w:noProof/>
        </w:rPr>
        <w:t>2</w:t>
      </w:r>
      <w:r w:rsidRPr="00AB77B7">
        <w:rPr>
          <w:rFonts w:cs="Times New Roman"/>
        </w:rPr>
        <w:fldChar w:fldCharType="end"/>
      </w:r>
      <w:r w:rsidRPr="00AB77B7">
        <w:rPr>
          <w:rFonts w:cs="Times New Roman"/>
        </w:rPr>
        <w:t xml:space="preserve">, and is shown in </w:t>
      </w:r>
      <w:r w:rsidRPr="00AB77B7">
        <w:rPr>
          <w:rFonts w:cs="Times New Roman"/>
        </w:rPr>
        <w:fldChar w:fldCharType="begin"/>
      </w:r>
      <w:r w:rsidRPr="00AB77B7">
        <w:rPr>
          <w:rFonts w:cs="Times New Roman"/>
        </w:rPr>
        <w:instrText xml:space="preserve"> REF _Ref496265131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4.4</w:t>
      </w:r>
      <w:r w:rsidRPr="00AB77B7">
        <w:rPr>
          <w:rFonts w:cs="Times New Roman"/>
        </w:rPr>
        <w:fldChar w:fldCharType="end"/>
      </w:r>
      <w:r w:rsidRPr="00AB77B7">
        <w:rPr>
          <w:rFonts w:cs="Times New Roman"/>
        </w:rPr>
        <w:t>, along with the outline of the original element.</w:t>
      </w:r>
    </w:p>
    <w:p w14:paraId="5E17E9FB" w14:textId="71180309" w:rsidR="00441DB6" w:rsidRPr="00AB77B7" w:rsidRDefault="00441DB6" w:rsidP="00441DB6">
      <w:pPr>
        <w:pStyle w:val="a5"/>
        <w:rPr>
          <w:rFonts w:cs="Times New Roman"/>
        </w:rPr>
      </w:pPr>
      <w:bookmarkStart w:id="283" w:name="_Ref496264478"/>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bookmarkEnd w:id="283"/>
      <w:r w:rsidRPr="00AB77B7">
        <w:rPr>
          <w:rFonts w:cs="Times New Roman"/>
        </w:rPr>
        <w:t xml:space="preserve"> Node geometric information for the selected element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248"/>
        <w:gridCol w:w="1249"/>
        <w:gridCol w:w="1248"/>
        <w:gridCol w:w="1249"/>
        <w:gridCol w:w="1248"/>
        <w:gridCol w:w="1249"/>
      </w:tblGrid>
      <w:tr w:rsidR="00441DB6" w:rsidRPr="00A76894" w14:paraId="16B30E36" w14:textId="77777777" w:rsidTr="006839F9">
        <w:trPr>
          <w:trHeight w:val="449"/>
          <w:jc w:val="center"/>
        </w:trPr>
        <w:tc>
          <w:tcPr>
            <w:tcW w:w="1525" w:type="dxa"/>
            <w:vAlign w:val="center"/>
          </w:tcPr>
          <w:p w14:paraId="56781A39" w14:textId="77777777" w:rsidR="00441DB6" w:rsidRPr="00A76894" w:rsidRDefault="00441DB6" w:rsidP="00A76894">
            <w:pPr>
              <w:pStyle w:val="Table"/>
              <w:spacing w:before="60" w:after="60"/>
              <w:jc w:val="center"/>
              <w:rPr>
                <w:rFonts w:cs="Times New Roman"/>
                <w:b/>
                <w:sz w:val="20"/>
                <w:szCs w:val="20"/>
              </w:rPr>
            </w:pPr>
            <w:r w:rsidRPr="00A76894">
              <w:rPr>
                <w:rFonts w:cs="Times New Roman"/>
                <w:b/>
                <w:sz w:val="20"/>
                <w:szCs w:val="20"/>
              </w:rPr>
              <w:t>Element index</w:t>
            </w:r>
          </w:p>
        </w:tc>
        <w:tc>
          <w:tcPr>
            <w:tcW w:w="7491" w:type="dxa"/>
            <w:gridSpan w:val="6"/>
            <w:vAlign w:val="center"/>
          </w:tcPr>
          <w:p w14:paraId="5892E6F4" w14:textId="77777777" w:rsidR="00441DB6" w:rsidRPr="00A76894" w:rsidRDefault="00441DB6" w:rsidP="00A76894">
            <w:pPr>
              <w:pStyle w:val="Table"/>
              <w:spacing w:before="60" w:after="60"/>
              <w:jc w:val="center"/>
              <w:rPr>
                <w:rFonts w:cs="Times New Roman"/>
                <w:sz w:val="20"/>
                <w:szCs w:val="20"/>
              </w:rPr>
            </w:pPr>
            <w:r w:rsidRPr="00A76894">
              <w:rPr>
                <w:rFonts w:cs="Times New Roman"/>
                <w:sz w:val="20"/>
                <w:szCs w:val="20"/>
              </w:rPr>
              <w:t>1</w:t>
            </w:r>
          </w:p>
        </w:tc>
      </w:tr>
      <w:tr w:rsidR="00441DB6" w:rsidRPr="00A76894" w14:paraId="5A9A5933" w14:textId="77777777" w:rsidTr="006839F9">
        <w:trPr>
          <w:trHeight w:val="449"/>
          <w:jc w:val="center"/>
        </w:trPr>
        <w:tc>
          <w:tcPr>
            <w:tcW w:w="1525" w:type="dxa"/>
            <w:vAlign w:val="center"/>
          </w:tcPr>
          <w:p w14:paraId="6E34F2D9" w14:textId="77777777" w:rsidR="00441DB6" w:rsidRPr="00A76894" w:rsidRDefault="00441DB6" w:rsidP="00A76894">
            <w:pPr>
              <w:pStyle w:val="Table"/>
              <w:spacing w:before="60" w:after="60"/>
              <w:jc w:val="center"/>
              <w:rPr>
                <w:rFonts w:cs="Times New Roman"/>
                <w:b/>
                <w:sz w:val="20"/>
                <w:szCs w:val="20"/>
              </w:rPr>
            </w:pPr>
            <w:r w:rsidRPr="00A76894">
              <w:rPr>
                <w:rFonts w:cs="Times New Roman"/>
                <w:b/>
                <w:sz w:val="20"/>
                <w:szCs w:val="20"/>
              </w:rPr>
              <w:t>Node index in the element</w:t>
            </w:r>
          </w:p>
        </w:tc>
        <w:tc>
          <w:tcPr>
            <w:tcW w:w="1248" w:type="dxa"/>
            <w:vAlign w:val="center"/>
          </w:tcPr>
          <w:p w14:paraId="005568BF"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1</w:t>
            </w:r>
          </w:p>
        </w:tc>
        <w:tc>
          <w:tcPr>
            <w:tcW w:w="1249" w:type="dxa"/>
            <w:vAlign w:val="center"/>
          </w:tcPr>
          <w:p w14:paraId="67A008E1"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2</w:t>
            </w:r>
          </w:p>
        </w:tc>
        <w:tc>
          <w:tcPr>
            <w:tcW w:w="1248" w:type="dxa"/>
            <w:vAlign w:val="center"/>
          </w:tcPr>
          <w:p w14:paraId="01818100"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3</w:t>
            </w:r>
          </w:p>
        </w:tc>
        <w:tc>
          <w:tcPr>
            <w:tcW w:w="1249" w:type="dxa"/>
            <w:vAlign w:val="center"/>
          </w:tcPr>
          <w:p w14:paraId="603E9605"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4</w:t>
            </w:r>
          </w:p>
        </w:tc>
        <w:tc>
          <w:tcPr>
            <w:tcW w:w="1248" w:type="dxa"/>
            <w:vAlign w:val="center"/>
          </w:tcPr>
          <w:p w14:paraId="5C0E206C"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5</w:t>
            </w:r>
          </w:p>
        </w:tc>
        <w:tc>
          <w:tcPr>
            <w:tcW w:w="1249" w:type="dxa"/>
            <w:vAlign w:val="center"/>
          </w:tcPr>
          <w:p w14:paraId="24FEB60A"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6</w:t>
            </w:r>
          </w:p>
        </w:tc>
      </w:tr>
      <w:tr w:rsidR="00441DB6" w:rsidRPr="00A76894" w14:paraId="4A7B7379" w14:textId="77777777" w:rsidTr="006839F9">
        <w:trPr>
          <w:trHeight w:val="449"/>
          <w:jc w:val="center"/>
        </w:trPr>
        <w:tc>
          <w:tcPr>
            <w:tcW w:w="1525" w:type="dxa"/>
            <w:vAlign w:val="center"/>
          </w:tcPr>
          <w:p w14:paraId="6E5CE2E0" w14:textId="77777777" w:rsidR="00441DB6" w:rsidRPr="00A76894" w:rsidRDefault="00441DB6" w:rsidP="00A76894">
            <w:pPr>
              <w:pStyle w:val="Table"/>
              <w:spacing w:before="60" w:after="60"/>
              <w:jc w:val="center"/>
              <w:rPr>
                <w:rFonts w:cs="Times New Roman"/>
                <w:b/>
                <w:sz w:val="20"/>
                <w:szCs w:val="20"/>
              </w:rPr>
            </w:pPr>
            <w:r w:rsidRPr="00A76894">
              <w:rPr>
                <w:rFonts w:cs="Times New Roman"/>
                <w:b/>
                <w:sz w:val="20"/>
                <w:szCs w:val="20"/>
              </w:rPr>
              <w:t xml:space="preserve">Node index in the entire </w:t>
            </w:r>
            <w:r w:rsidRPr="00A76894">
              <w:rPr>
                <w:rFonts w:cs="Times New Roman"/>
                <w:b/>
                <w:sz w:val="20"/>
                <w:szCs w:val="20"/>
              </w:rPr>
              <w:lastRenderedPageBreak/>
              <w:t>mesh region</w:t>
            </w:r>
          </w:p>
        </w:tc>
        <w:tc>
          <w:tcPr>
            <w:tcW w:w="1248" w:type="dxa"/>
            <w:vAlign w:val="center"/>
          </w:tcPr>
          <w:p w14:paraId="7C78940C"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lastRenderedPageBreak/>
              <w:t>2438</w:t>
            </w:r>
          </w:p>
        </w:tc>
        <w:tc>
          <w:tcPr>
            <w:tcW w:w="1249" w:type="dxa"/>
            <w:vAlign w:val="center"/>
          </w:tcPr>
          <w:p w14:paraId="38D4871F"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2752</w:t>
            </w:r>
          </w:p>
        </w:tc>
        <w:tc>
          <w:tcPr>
            <w:tcW w:w="1248" w:type="dxa"/>
            <w:vAlign w:val="center"/>
          </w:tcPr>
          <w:p w14:paraId="4C50865B"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3052</w:t>
            </w:r>
          </w:p>
        </w:tc>
        <w:tc>
          <w:tcPr>
            <w:tcW w:w="1249" w:type="dxa"/>
            <w:vAlign w:val="center"/>
          </w:tcPr>
          <w:p w14:paraId="483F1F95"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13329</w:t>
            </w:r>
          </w:p>
        </w:tc>
        <w:tc>
          <w:tcPr>
            <w:tcW w:w="1248" w:type="dxa"/>
            <w:vAlign w:val="center"/>
          </w:tcPr>
          <w:p w14:paraId="38AB7EC1"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13273</w:t>
            </w:r>
          </w:p>
        </w:tc>
        <w:tc>
          <w:tcPr>
            <w:tcW w:w="1249" w:type="dxa"/>
            <w:vAlign w:val="center"/>
          </w:tcPr>
          <w:p w14:paraId="262A93F9"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13240</w:t>
            </w:r>
          </w:p>
        </w:tc>
      </w:tr>
      <w:tr w:rsidR="00441DB6" w:rsidRPr="00A76894" w14:paraId="2E61FBE8" w14:textId="77777777" w:rsidTr="006839F9">
        <w:trPr>
          <w:trHeight w:val="449"/>
          <w:jc w:val="center"/>
        </w:trPr>
        <w:tc>
          <w:tcPr>
            <w:tcW w:w="1525" w:type="dxa"/>
            <w:vAlign w:val="center"/>
          </w:tcPr>
          <w:p w14:paraId="7D09D5C0" w14:textId="77777777" w:rsidR="00441DB6" w:rsidRPr="00A76894" w:rsidRDefault="00441DB6" w:rsidP="00A76894">
            <w:pPr>
              <w:pStyle w:val="Table"/>
              <w:spacing w:before="60" w:after="60"/>
              <w:jc w:val="center"/>
              <w:rPr>
                <w:rFonts w:cs="Times New Roman"/>
                <w:b/>
                <w:sz w:val="20"/>
                <w:szCs w:val="20"/>
              </w:rPr>
            </w:pPr>
            <w:r w:rsidRPr="00A76894">
              <w:rPr>
                <w:rFonts w:cs="Times New Roman"/>
                <w:b/>
                <w:sz w:val="20"/>
                <w:szCs w:val="20"/>
              </w:rPr>
              <w:t>Node X coordinate (mm)</w:t>
            </w:r>
          </w:p>
        </w:tc>
        <w:tc>
          <w:tcPr>
            <w:tcW w:w="1248" w:type="dxa"/>
            <w:vAlign w:val="center"/>
          </w:tcPr>
          <w:p w14:paraId="7D5A1D0F"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-21.46</w:t>
            </w:r>
          </w:p>
        </w:tc>
        <w:tc>
          <w:tcPr>
            <w:tcW w:w="1249" w:type="dxa"/>
            <w:vAlign w:val="center"/>
          </w:tcPr>
          <w:p w14:paraId="0519C176"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-20.74</w:t>
            </w:r>
          </w:p>
        </w:tc>
        <w:tc>
          <w:tcPr>
            <w:tcW w:w="1248" w:type="dxa"/>
            <w:vAlign w:val="center"/>
          </w:tcPr>
          <w:p w14:paraId="481F8CD4"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-21.55</w:t>
            </w:r>
          </w:p>
        </w:tc>
        <w:tc>
          <w:tcPr>
            <w:tcW w:w="1249" w:type="dxa"/>
            <w:vAlign w:val="center"/>
          </w:tcPr>
          <w:p w14:paraId="7D6A8D5C"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-21.10</w:t>
            </w:r>
          </w:p>
        </w:tc>
        <w:tc>
          <w:tcPr>
            <w:tcW w:w="1248" w:type="dxa"/>
            <w:vAlign w:val="center"/>
          </w:tcPr>
          <w:p w14:paraId="7BBDF549"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-21.15</w:t>
            </w:r>
          </w:p>
        </w:tc>
        <w:tc>
          <w:tcPr>
            <w:tcW w:w="1249" w:type="dxa"/>
            <w:vAlign w:val="center"/>
          </w:tcPr>
          <w:p w14:paraId="4177DCE4"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-21.51</w:t>
            </w:r>
          </w:p>
        </w:tc>
      </w:tr>
      <w:tr w:rsidR="00441DB6" w:rsidRPr="00A76894" w14:paraId="4004C62B" w14:textId="77777777" w:rsidTr="006839F9">
        <w:trPr>
          <w:trHeight w:val="449"/>
          <w:jc w:val="center"/>
        </w:trPr>
        <w:tc>
          <w:tcPr>
            <w:tcW w:w="1525" w:type="dxa"/>
            <w:vAlign w:val="center"/>
          </w:tcPr>
          <w:p w14:paraId="0009CE66" w14:textId="77777777" w:rsidR="00441DB6" w:rsidRPr="00A76894" w:rsidRDefault="00441DB6" w:rsidP="00A76894">
            <w:pPr>
              <w:pStyle w:val="Table"/>
              <w:spacing w:before="60" w:after="60"/>
              <w:jc w:val="center"/>
              <w:rPr>
                <w:rFonts w:cs="Times New Roman"/>
                <w:b/>
                <w:sz w:val="20"/>
                <w:szCs w:val="20"/>
              </w:rPr>
            </w:pPr>
            <w:r w:rsidRPr="00A76894">
              <w:rPr>
                <w:rFonts w:cs="Times New Roman"/>
                <w:b/>
                <w:sz w:val="20"/>
                <w:szCs w:val="20"/>
              </w:rPr>
              <w:t>Node Y coordinate (mm)</w:t>
            </w:r>
          </w:p>
        </w:tc>
        <w:tc>
          <w:tcPr>
            <w:tcW w:w="1248" w:type="dxa"/>
            <w:vAlign w:val="center"/>
          </w:tcPr>
          <w:p w14:paraId="133FCDBD"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68.20</w:t>
            </w:r>
          </w:p>
        </w:tc>
        <w:tc>
          <w:tcPr>
            <w:tcW w:w="1249" w:type="dxa"/>
            <w:vAlign w:val="center"/>
          </w:tcPr>
          <w:p w14:paraId="11C4855C"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68.78</w:t>
            </w:r>
          </w:p>
        </w:tc>
        <w:tc>
          <w:tcPr>
            <w:tcW w:w="1248" w:type="dxa"/>
            <w:vAlign w:val="center"/>
          </w:tcPr>
          <w:p w14:paraId="3B3CD64F"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69.10</w:t>
            </w:r>
          </w:p>
        </w:tc>
        <w:tc>
          <w:tcPr>
            <w:tcW w:w="1249" w:type="dxa"/>
            <w:vAlign w:val="center"/>
          </w:tcPr>
          <w:p w14:paraId="27F66BB6"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68.49</w:t>
            </w:r>
          </w:p>
        </w:tc>
        <w:tc>
          <w:tcPr>
            <w:tcW w:w="1248" w:type="dxa"/>
            <w:vAlign w:val="center"/>
          </w:tcPr>
          <w:p w14:paraId="338EF2AB"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68.94</w:t>
            </w:r>
          </w:p>
        </w:tc>
        <w:tc>
          <w:tcPr>
            <w:tcW w:w="1249" w:type="dxa"/>
            <w:vAlign w:val="center"/>
          </w:tcPr>
          <w:p w14:paraId="0E0063E3" w14:textId="77777777" w:rsidR="00441DB6" w:rsidRPr="00A76894" w:rsidRDefault="00441DB6" w:rsidP="00A76894">
            <w:pPr>
              <w:pStyle w:val="Table"/>
              <w:spacing w:before="60" w:after="60"/>
              <w:jc w:val="center"/>
              <w:rPr>
                <w:rFonts w:cs="Times New Roman"/>
                <w:color w:val="000000"/>
                <w:sz w:val="20"/>
                <w:szCs w:val="20"/>
              </w:rPr>
            </w:pPr>
            <w:r w:rsidRPr="00A76894">
              <w:rPr>
                <w:rFonts w:cs="Times New Roman"/>
                <w:color w:val="000000"/>
                <w:sz w:val="20"/>
                <w:szCs w:val="20"/>
              </w:rPr>
              <w:t>68.65</w:t>
            </w:r>
          </w:p>
        </w:tc>
      </w:tr>
    </w:tbl>
    <w:p w14:paraId="12333D22" w14:textId="7B67A59A" w:rsidR="00441DB6" w:rsidRPr="00AB77B7" w:rsidRDefault="00441DB6" w:rsidP="00441DB6">
      <w:pPr>
        <w:pStyle w:val="a5"/>
        <w:rPr>
          <w:rFonts w:cs="Times New Roman"/>
        </w:rPr>
      </w:pPr>
      <w:bookmarkStart w:id="284" w:name="_Ref496264484"/>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bookmarkEnd w:id="284"/>
      <w:r w:rsidRPr="00AB77B7">
        <w:rPr>
          <w:rFonts w:cs="Times New Roman"/>
        </w:rPr>
        <w:t xml:space="preserve"> Nodes corresponding to each sub-element from the original element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4"/>
        <w:gridCol w:w="2254"/>
        <w:gridCol w:w="2254"/>
        <w:gridCol w:w="2254"/>
      </w:tblGrid>
      <w:tr w:rsidR="00441DB6" w:rsidRPr="00A76894" w14:paraId="34C19DAA" w14:textId="77777777" w:rsidTr="006839F9">
        <w:trPr>
          <w:trHeight w:val="457"/>
          <w:jc w:val="center"/>
        </w:trPr>
        <w:tc>
          <w:tcPr>
            <w:tcW w:w="2254" w:type="dxa"/>
            <w:vAlign w:val="center"/>
          </w:tcPr>
          <w:p w14:paraId="52BD0F34" w14:textId="77777777" w:rsidR="00441DB6" w:rsidRPr="00A76894" w:rsidRDefault="00441DB6" w:rsidP="00A76894">
            <w:pPr>
              <w:pStyle w:val="Table"/>
              <w:spacing w:before="60" w:after="60"/>
              <w:jc w:val="center"/>
              <w:rPr>
                <w:rFonts w:cs="Times New Roman"/>
                <w:b/>
                <w:sz w:val="20"/>
                <w:szCs w:val="20"/>
              </w:rPr>
            </w:pPr>
            <w:r w:rsidRPr="00A76894">
              <w:rPr>
                <w:rFonts w:cs="Times New Roman"/>
                <w:b/>
                <w:sz w:val="20"/>
                <w:szCs w:val="20"/>
              </w:rPr>
              <w:t>Sub-element index</w:t>
            </w:r>
          </w:p>
        </w:tc>
        <w:tc>
          <w:tcPr>
            <w:tcW w:w="2254" w:type="dxa"/>
            <w:vAlign w:val="center"/>
          </w:tcPr>
          <w:p w14:paraId="39FD0D2A" w14:textId="77777777" w:rsidR="00441DB6" w:rsidRPr="00A76894" w:rsidRDefault="00441DB6" w:rsidP="00A76894">
            <w:pPr>
              <w:pStyle w:val="Table"/>
              <w:spacing w:before="60" w:after="60"/>
              <w:jc w:val="center"/>
              <w:rPr>
                <w:rFonts w:cs="Times New Roman"/>
                <w:b/>
                <w:sz w:val="20"/>
                <w:szCs w:val="20"/>
              </w:rPr>
            </w:pPr>
            <w:r w:rsidRPr="00A76894">
              <w:rPr>
                <w:rFonts w:cs="Times New Roman"/>
                <w:b/>
                <w:sz w:val="20"/>
                <w:szCs w:val="20"/>
              </w:rPr>
              <w:t>First node index in the element</w:t>
            </w:r>
          </w:p>
        </w:tc>
        <w:tc>
          <w:tcPr>
            <w:tcW w:w="2254" w:type="dxa"/>
            <w:vAlign w:val="center"/>
          </w:tcPr>
          <w:p w14:paraId="3BEEE4D7" w14:textId="77777777" w:rsidR="00441DB6" w:rsidRPr="00A76894" w:rsidRDefault="00441DB6" w:rsidP="00A76894">
            <w:pPr>
              <w:pStyle w:val="Table"/>
              <w:spacing w:before="60" w:after="60"/>
              <w:jc w:val="center"/>
              <w:rPr>
                <w:rFonts w:cs="Times New Roman"/>
                <w:b/>
                <w:sz w:val="20"/>
                <w:szCs w:val="20"/>
              </w:rPr>
            </w:pPr>
            <w:r w:rsidRPr="00A76894">
              <w:rPr>
                <w:rFonts w:cs="Times New Roman"/>
                <w:b/>
                <w:sz w:val="20"/>
                <w:szCs w:val="20"/>
              </w:rPr>
              <w:t>Second node index in the element</w:t>
            </w:r>
          </w:p>
        </w:tc>
        <w:tc>
          <w:tcPr>
            <w:tcW w:w="2254" w:type="dxa"/>
            <w:vAlign w:val="center"/>
          </w:tcPr>
          <w:p w14:paraId="56CDEB1D" w14:textId="77777777" w:rsidR="00441DB6" w:rsidRPr="00A76894" w:rsidRDefault="00441DB6" w:rsidP="00A76894">
            <w:pPr>
              <w:pStyle w:val="Table"/>
              <w:spacing w:before="60" w:after="60"/>
              <w:jc w:val="center"/>
              <w:rPr>
                <w:rFonts w:cs="Times New Roman"/>
                <w:b/>
                <w:sz w:val="20"/>
                <w:szCs w:val="20"/>
              </w:rPr>
            </w:pPr>
            <w:r w:rsidRPr="00A76894">
              <w:rPr>
                <w:rFonts w:cs="Times New Roman"/>
                <w:b/>
                <w:sz w:val="20"/>
                <w:szCs w:val="20"/>
              </w:rPr>
              <w:t>Third node index in the element</w:t>
            </w:r>
          </w:p>
        </w:tc>
      </w:tr>
      <w:tr w:rsidR="00441DB6" w:rsidRPr="00A76894" w14:paraId="6F875FD5" w14:textId="77777777" w:rsidTr="006839F9">
        <w:trPr>
          <w:trHeight w:val="457"/>
          <w:jc w:val="center"/>
        </w:trPr>
        <w:tc>
          <w:tcPr>
            <w:tcW w:w="2254" w:type="dxa"/>
            <w:vAlign w:val="center"/>
          </w:tcPr>
          <w:p w14:paraId="02CA4C57" w14:textId="77777777" w:rsidR="00441DB6" w:rsidRPr="00A76894" w:rsidRDefault="00441DB6" w:rsidP="00A76894">
            <w:pPr>
              <w:pStyle w:val="Table"/>
              <w:spacing w:before="60" w:after="60"/>
              <w:jc w:val="center"/>
              <w:rPr>
                <w:rFonts w:cs="Times New Roman"/>
                <w:sz w:val="20"/>
                <w:szCs w:val="20"/>
              </w:rPr>
            </w:pPr>
            <w:r w:rsidRPr="00A76894">
              <w:rPr>
                <w:rFonts w:cs="Times New Roman"/>
                <w:sz w:val="20"/>
                <w:szCs w:val="20"/>
              </w:rPr>
              <w:t>1</w:t>
            </w:r>
          </w:p>
        </w:tc>
        <w:tc>
          <w:tcPr>
            <w:tcW w:w="2254" w:type="dxa"/>
            <w:vAlign w:val="center"/>
          </w:tcPr>
          <w:p w14:paraId="25DF6752" w14:textId="77777777" w:rsidR="00441DB6" w:rsidRPr="00A76894" w:rsidRDefault="00441DB6" w:rsidP="00A76894">
            <w:pPr>
              <w:pStyle w:val="Table"/>
              <w:spacing w:before="60" w:after="60"/>
              <w:jc w:val="center"/>
              <w:rPr>
                <w:rFonts w:cs="Times New Roman"/>
                <w:sz w:val="20"/>
                <w:szCs w:val="20"/>
              </w:rPr>
            </w:pPr>
            <w:r w:rsidRPr="00A76894">
              <w:rPr>
                <w:rFonts w:cs="Times New Roman"/>
                <w:color w:val="000000"/>
                <w:sz w:val="20"/>
                <w:szCs w:val="20"/>
              </w:rPr>
              <w:t>1</w:t>
            </w:r>
          </w:p>
        </w:tc>
        <w:tc>
          <w:tcPr>
            <w:tcW w:w="2254" w:type="dxa"/>
            <w:vAlign w:val="center"/>
          </w:tcPr>
          <w:p w14:paraId="068B73BC" w14:textId="77777777" w:rsidR="00441DB6" w:rsidRPr="00A76894" w:rsidRDefault="00441DB6" w:rsidP="00A76894">
            <w:pPr>
              <w:pStyle w:val="Table"/>
              <w:spacing w:before="60" w:after="60"/>
              <w:jc w:val="center"/>
              <w:rPr>
                <w:rFonts w:cs="Times New Roman"/>
                <w:sz w:val="20"/>
                <w:szCs w:val="20"/>
              </w:rPr>
            </w:pPr>
            <w:r w:rsidRPr="00A76894">
              <w:rPr>
                <w:rFonts w:cs="Times New Roman"/>
                <w:color w:val="000000"/>
                <w:sz w:val="20"/>
                <w:szCs w:val="20"/>
              </w:rPr>
              <w:t>4</w:t>
            </w:r>
          </w:p>
        </w:tc>
        <w:tc>
          <w:tcPr>
            <w:tcW w:w="2254" w:type="dxa"/>
            <w:vAlign w:val="center"/>
          </w:tcPr>
          <w:p w14:paraId="2EE3AD98" w14:textId="77777777" w:rsidR="00441DB6" w:rsidRPr="00A76894" w:rsidRDefault="00441DB6" w:rsidP="00A76894">
            <w:pPr>
              <w:pStyle w:val="Table"/>
              <w:spacing w:before="60" w:after="60"/>
              <w:jc w:val="center"/>
              <w:rPr>
                <w:rFonts w:cs="Times New Roman"/>
                <w:sz w:val="20"/>
                <w:szCs w:val="20"/>
              </w:rPr>
            </w:pPr>
            <w:r w:rsidRPr="00A76894">
              <w:rPr>
                <w:rFonts w:cs="Times New Roman"/>
                <w:color w:val="000000"/>
                <w:sz w:val="20"/>
                <w:szCs w:val="20"/>
              </w:rPr>
              <w:t>6</w:t>
            </w:r>
          </w:p>
        </w:tc>
      </w:tr>
      <w:tr w:rsidR="00441DB6" w:rsidRPr="00A76894" w14:paraId="64CD7FA3" w14:textId="77777777" w:rsidTr="006839F9">
        <w:trPr>
          <w:trHeight w:val="457"/>
          <w:jc w:val="center"/>
        </w:trPr>
        <w:tc>
          <w:tcPr>
            <w:tcW w:w="2254" w:type="dxa"/>
            <w:vAlign w:val="center"/>
          </w:tcPr>
          <w:p w14:paraId="37745063" w14:textId="77777777" w:rsidR="00441DB6" w:rsidRPr="00A76894" w:rsidRDefault="00441DB6" w:rsidP="00A76894">
            <w:pPr>
              <w:pStyle w:val="Table"/>
              <w:spacing w:before="60" w:after="60"/>
              <w:jc w:val="center"/>
              <w:rPr>
                <w:rFonts w:cs="Times New Roman"/>
                <w:sz w:val="20"/>
                <w:szCs w:val="20"/>
              </w:rPr>
            </w:pPr>
            <w:r w:rsidRPr="00A76894">
              <w:rPr>
                <w:rFonts w:cs="Times New Roman"/>
                <w:sz w:val="20"/>
                <w:szCs w:val="20"/>
              </w:rPr>
              <w:t>2</w:t>
            </w:r>
          </w:p>
        </w:tc>
        <w:tc>
          <w:tcPr>
            <w:tcW w:w="2254" w:type="dxa"/>
            <w:vAlign w:val="center"/>
          </w:tcPr>
          <w:p w14:paraId="043CAFEC" w14:textId="77777777" w:rsidR="00441DB6" w:rsidRPr="00A76894" w:rsidRDefault="00441DB6" w:rsidP="00A76894">
            <w:pPr>
              <w:pStyle w:val="Table"/>
              <w:spacing w:before="60" w:after="60"/>
              <w:jc w:val="center"/>
              <w:rPr>
                <w:rFonts w:cs="Times New Roman"/>
                <w:sz w:val="20"/>
                <w:szCs w:val="20"/>
              </w:rPr>
            </w:pPr>
            <w:r w:rsidRPr="00A76894">
              <w:rPr>
                <w:rFonts w:cs="Times New Roman"/>
                <w:color w:val="000000"/>
                <w:sz w:val="20"/>
                <w:szCs w:val="20"/>
              </w:rPr>
              <w:t>4</w:t>
            </w:r>
          </w:p>
        </w:tc>
        <w:tc>
          <w:tcPr>
            <w:tcW w:w="2254" w:type="dxa"/>
            <w:vAlign w:val="center"/>
          </w:tcPr>
          <w:p w14:paraId="2735AEED" w14:textId="77777777" w:rsidR="00441DB6" w:rsidRPr="00A76894" w:rsidRDefault="00441DB6" w:rsidP="00A76894">
            <w:pPr>
              <w:pStyle w:val="Table"/>
              <w:spacing w:before="60" w:after="60"/>
              <w:jc w:val="center"/>
              <w:rPr>
                <w:rFonts w:cs="Times New Roman"/>
                <w:sz w:val="20"/>
                <w:szCs w:val="20"/>
              </w:rPr>
            </w:pPr>
            <w:r w:rsidRPr="00A76894">
              <w:rPr>
                <w:rFonts w:cs="Times New Roman"/>
                <w:color w:val="000000"/>
                <w:sz w:val="20"/>
                <w:szCs w:val="20"/>
              </w:rPr>
              <w:t>2</w:t>
            </w:r>
          </w:p>
        </w:tc>
        <w:tc>
          <w:tcPr>
            <w:tcW w:w="2254" w:type="dxa"/>
            <w:vAlign w:val="center"/>
          </w:tcPr>
          <w:p w14:paraId="51848ACB" w14:textId="77777777" w:rsidR="00441DB6" w:rsidRPr="00A76894" w:rsidRDefault="00441DB6" w:rsidP="00A76894">
            <w:pPr>
              <w:pStyle w:val="Table"/>
              <w:spacing w:before="60" w:after="60"/>
              <w:jc w:val="center"/>
              <w:rPr>
                <w:rFonts w:cs="Times New Roman"/>
                <w:sz w:val="20"/>
                <w:szCs w:val="20"/>
              </w:rPr>
            </w:pPr>
            <w:r w:rsidRPr="00A76894">
              <w:rPr>
                <w:rFonts w:cs="Times New Roman"/>
                <w:color w:val="000000"/>
                <w:sz w:val="20"/>
                <w:szCs w:val="20"/>
              </w:rPr>
              <w:t>5</w:t>
            </w:r>
          </w:p>
        </w:tc>
      </w:tr>
      <w:tr w:rsidR="00441DB6" w:rsidRPr="00A76894" w14:paraId="4DC4E7D7" w14:textId="77777777" w:rsidTr="006839F9">
        <w:trPr>
          <w:trHeight w:val="457"/>
          <w:jc w:val="center"/>
        </w:trPr>
        <w:tc>
          <w:tcPr>
            <w:tcW w:w="2254" w:type="dxa"/>
            <w:vAlign w:val="center"/>
          </w:tcPr>
          <w:p w14:paraId="3AA66DA7" w14:textId="77777777" w:rsidR="00441DB6" w:rsidRPr="00A76894" w:rsidRDefault="00441DB6" w:rsidP="00A76894">
            <w:pPr>
              <w:pStyle w:val="Table"/>
              <w:spacing w:before="60" w:after="60"/>
              <w:jc w:val="center"/>
              <w:rPr>
                <w:rFonts w:cs="Times New Roman"/>
                <w:sz w:val="20"/>
                <w:szCs w:val="20"/>
              </w:rPr>
            </w:pPr>
            <w:r w:rsidRPr="00A76894">
              <w:rPr>
                <w:rFonts w:cs="Times New Roman"/>
                <w:sz w:val="20"/>
                <w:szCs w:val="20"/>
              </w:rPr>
              <w:t>3</w:t>
            </w:r>
          </w:p>
        </w:tc>
        <w:tc>
          <w:tcPr>
            <w:tcW w:w="2254" w:type="dxa"/>
            <w:vAlign w:val="center"/>
          </w:tcPr>
          <w:p w14:paraId="1DC9668D" w14:textId="77777777" w:rsidR="00441DB6" w:rsidRPr="00A76894" w:rsidRDefault="00441DB6" w:rsidP="00A76894">
            <w:pPr>
              <w:pStyle w:val="Table"/>
              <w:spacing w:before="60" w:after="60"/>
              <w:jc w:val="center"/>
              <w:rPr>
                <w:rFonts w:cs="Times New Roman"/>
                <w:sz w:val="20"/>
                <w:szCs w:val="20"/>
              </w:rPr>
            </w:pPr>
            <w:r w:rsidRPr="00A76894">
              <w:rPr>
                <w:rFonts w:cs="Times New Roman"/>
                <w:color w:val="000000"/>
                <w:sz w:val="20"/>
                <w:szCs w:val="20"/>
              </w:rPr>
              <w:t>6</w:t>
            </w:r>
          </w:p>
        </w:tc>
        <w:tc>
          <w:tcPr>
            <w:tcW w:w="2254" w:type="dxa"/>
            <w:vAlign w:val="center"/>
          </w:tcPr>
          <w:p w14:paraId="5270029E" w14:textId="77777777" w:rsidR="00441DB6" w:rsidRPr="00A76894" w:rsidRDefault="00441DB6" w:rsidP="00A76894">
            <w:pPr>
              <w:pStyle w:val="Table"/>
              <w:spacing w:before="60" w:after="60"/>
              <w:jc w:val="center"/>
              <w:rPr>
                <w:rFonts w:cs="Times New Roman"/>
                <w:sz w:val="20"/>
                <w:szCs w:val="20"/>
              </w:rPr>
            </w:pPr>
            <w:r w:rsidRPr="00A76894">
              <w:rPr>
                <w:rFonts w:cs="Times New Roman"/>
                <w:color w:val="000000"/>
                <w:sz w:val="20"/>
                <w:szCs w:val="20"/>
              </w:rPr>
              <w:t>5</w:t>
            </w:r>
          </w:p>
        </w:tc>
        <w:tc>
          <w:tcPr>
            <w:tcW w:w="2254" w:type="dxa"/>
            <w:vAlign w:val="center"/>
          </w:tcPr>
          <w:p w14:paraId="2E21479C" w14:textId="77777777" w:rsidR="00441DB6" w:rsidRPr="00A76894" w:rsidRDefault="00441DB6" w:rsidP="00A76894">
            <w:pPr>
              <w:pStyle w:val="Table"/>
              <w:spacing w:before="60" w:after="60"/>
              <w:jc w:val="center"/>
              <w:rPr>
                <w:rFonts w:cs="Times New Roman"/>
                <w:sz w:val="20"/>
                <w:szCs w:val="20"/>
              </w:rPr>
            </w:pPr>
            <w:r w:rsidRPr="00A76894">
              <w:rPr>
                <w:rFonts w:cs="Times New Roman"/>
                <w:color w:val="000000"/>
                <w:sz w:val="20"/>
                <w:szCs w:val="20"/>
              </w:rPr>
              <w:t>3</w:t>
            </w:r>
          </w:p>
        </w:tc>
      </w:tr>
      <w:tr w:rsidR="00441DB6" w:rsidRPr="00A76894" w14:paraId="10A8C456" w14:textId="77777777" w:rsidTr="006839F9">
        <w:trPr>
          <w:trHeight w:val="457"/>
          <w:jc w:val="center"/>
        </w:trPr>
        <w:tc>
          <w:tcPr>
            <w:tcW w:w="2254" w:type="dxa"/>
            <w:vAlign w:val="center"/>
          </w:tcPr>
          <w:p w14:paraId="15FEF77A" w14:textId="77777777" w:rsidR="00441DB6" w:rsidRPr="00A76894" w:rsidRDefault="00441DB6" w:rsidP="00A76894">
            <w:pPr>
              <w:pStyle w:val="Table"/>
              <w:spacing w:before="60" w:after="60"/>
              <w:jc w:val="center"/>
              <w:rPr>
                <w:rFonts w:cs="Times New Roman"/>
                <w:sz w:val="20"/>
                <w:szCs w:val="20"/>
              </w:rPr>
            </w:pPr>
            <w:r w:rsidRPr="00A76894">
              <w:rPr>
                <w:rFonts w:cs="Times New Roman"/>
                <w:sz w:val="20"/>
                <w:szCs w:val="20"/>
              </w:rPr>
              <w:t>4</w:t>
            </w:r>
          </w:p>
        </w:tc>
        <w:tc>
          <w:tcPr>
            <w:tcW w:w="2254" w:type="dxa"/>
            <w:vAlign w:val="center"/>
          </w:tcPr>
          <w:p w14:paraId="7168CB06" w14:textId="77777777" w:rsidR="00441DB6" w:rsidRPr="00A76894" w:rsidRDefault="00441DB6" w:rsidP="00A76894">
            <w:pPr>
              <w:pStyle w:val="Table"/>
              <w:spacing w:before="60" w:after="60"/>
              <w:jc w:val="center"/>
              <w:rPr>
                <w:rFonts w:cs="Times New Roman"/>
                <w:sz w:val="20"/>
                <w:szCs w:val="20"/>
              </w:rPr>
            </w:pPr>
            <w:r w:rsidRPr="00A76894">
              <w:rPr>
                <w:rFonts w:cs="Times New Roman"/>
                <w:color w:val="000000"/>
                <w:sz w:val="20"/>
                <w:szCs w:val="20"/>
              </w:rPr>
              <w:t>4</w:t>
            </w:r>
          </w:p>
        </w:tc>
        <w:tc>
          <w:tcPr>
            <w:tcW w:w="2254" w:type="dxa"/>
            <w:vAlign w:val="center"/>
          </w:tcPr>
          <w:p w14:paraId="5C419EDD" w14:textId="77777777" w:rsidR="00441DB6" w:rsidRPr="00A76894" w:rsidRDefault="00441DB6" w:rsidP="00A76894">
            <w:pPr>
              <w:pStyle w:val="Table"/>
              <w:spacing w:before="60" w:after="60"/>
              <w:jc w:val="center"/>
              <w:rPr>
                <w:rFonts w:cs="Times New Roman"/>
                <w:sz w:val="20"/>
                <w:szCs w:val="20"/>
              </w:rPr>
            </w:pPr>
            <w:r w:rsidRPr="00A76894">
              <w:rPr>
                <w:rFonts w:cs="Times New Roman"/>
                <w:color w:val="000000"/>
                <w:sz w:val="20"/>
                <w:szCs w:val="20"/>
              </w:rPr>
              <w:t>5</w:t>
            </w:r>
          </w:p>
        </w:tc>
        <w:tc>
          <w:tcPr>
            <w:tcW w:w="2254" w:type="dxa"/>
            <w:vAlign w:val="center"/>
          </w:tcPr>
          <w:p w14:paraId="5C785D86" w14:textId="77777777" w:rsidR="00441DB6" w:rsidRPr="00A76894" w:rsidRDefault="00441DB6" w:rsidP="00A76894">
            <w:pPr>
              <w:pStyle w:val="Table"/>
              <w:spacing w:before="60" w:after="60"/>
              <w:jc w:val="center"/>
              <w:rPr>
                <w:rFonts w:cs="Times New Roman"/>
                <w:sz w:val="20"/>
                <w:szCs w:val="20"/>
              </w:rPr>
            </w:pPr>
            <w:r w:rsidRPr="00A76894">
              <w:rPr>
                <w:rFonts w:cs="Times New Roman"/>
                <w:color w:val="000000"/>
                <w:sz w:val="20"/>
                <w:szCs w:val="20"/>
              </w:rPr>
              <w:t>6</w:t>
            </w:r>
          </w:p>
        </w:tc>
      </w:tr>
    </w:tbl>
    <w:p w14:paraId="15B929F6" w14:textId="77777777" w:rsidR="00F67BF5" w:rsidRPr="00AB77B7" w:rsidRDefault="00F67BF5" w:rsidP="00441DB6">
      <w:pPr>
        <w:rPr>
          <w:rFonts w:cs="Times New Roman"/>
        </w:rPr>
      </w:pPr>
    </w:p>
    <w:p w14:paraId="3580C4E0" w14:textId="4EF7DBD4" w:rsidR="00441DB6" w:rsidRPr="00AB77B7" w:rsidRDefault="00441DB6" w:rsidP="00441DB6">
      <w:pPr>
        <w:rPr>
          <w:rFonts w:cs="Times New Roman"/>
        </w:rPr>
      </w:pPr>
      <w:r w:rsidRPr="00AB77B7">
        <w:rPr>
          <w:rFonts w:cs="Times New Roman"/>
          <w:noProof/>
          <w:lang w:eastAsia="en-GB"/>
        </w:rPr>
        <w:drawing>
          <wp:inline distT="0" distB="0" distL="0" distR="0" wp14:anchorId="38AA4E19" wp14:editId="7882E39B">
            <wp:extent cx="5712921" cy="3581400"/>
            <wp:effectExtent l="0" t="0" r="254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29646" cy="3591885"/>
                    </a:xfrm>
                    <a:prstGeom prst="rect">
                      <a:avLst/>
                    </a:prstGeom>
                    <a:noFill/>
                  </pic:spPr>
                </pic:pic>
              </a:graphicData>
            </a:graphic>
          </wp:inline>
        </w:drawing>
      </w:r>
    </w:p>
    <w:p w14:paraId="280D909B" w14:textId="56817FDB" w:rsidR="00441DB6" w:rsidRPr="00AB77B7" w:rsidRDefault="00441DB6" w:rsidP="00441DB6">
      <w:pPr>
        <w:pStyle w:val="a5"/>
        <w:rPr>
          <w:rFonts w:cs="Times New Roman"/>
        </w:rPr>
      </w:pPr>
      <w:bookmarkStart w:id="285" w:name="_Ref496265131"/>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4</w:t>
      </w:r>
      <w:r w:rsidR="00816FC4">
        <w:rPr>
          <w:rFonts w:cs="Times New Roman"/>
        </w:rPr>
        <w:fldChar w:fldCharType="end"/>
      </w:r>
      <w:bookmarkEnd w:id="285"/>
      <w:r w:rsidRPr="00AB77B7">
        <w:rPr>
          <w:rFonts w:cs="Times New Roman"/>
        </w:rPr>
        <w:t xml:space="preserve"> Regenerated geometry of the selected element and four sub-elements</w:t>
      </w:r>
    </w:p>
    <w:p w14:paraId="2B714BDF" w14:textId="4F791E21" w:rsidR="00441DB6" w:rsidRPr="00AB77B7" w:rsidRDefault="00441DB6" w:rsidP="00441DB6">
      <w:pPr>
        <w:rPr>
          <w:rFonts w:cs="Times New Roman"/>
          <w:lang w:val="en-US"/>
        </w:rPr>
      </w:pPr>
      <w:r w:rsidRPr="00AB77B7">
        <w:rPr>
          <w:rFonts w:cs="Times New Roman"/>
        </w:rPr>
        <w:fldChar w:fldCharType="begin"/>
      </w:r>
      <w:r w:rsidRPr="00AB77B7">
        <w:rPr>
          <w:rFonts w:cs="Times New Roman"/>
        </w:rPr>
        <w:instrText xml:space="preserve"> REF _Ref496278284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4.5</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_Ref496279834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4.6</w:t>
      </w:r>
      <w:r w:rsidRPr="00AB77B7">
        <w:rPr>
          <w:rFonts w:cs="Times New Roman"/>
        </w:rPr>
        <w:fldChar w:fldCharType="end"/>
      </w:r>
      <w:r w:rsidRPr="00AB77B7">
        <w:rPr>
          <w:rFonts w:cs="Times New Roman"/>
        </w:rPr>
        <w:t xml:space="preserve"> show the original and sub-divided meshes respectively. The finer discretisation of stator geometry should be beneficial for subsequent iron loss calculation.</w:t>
      </w:r>
    </w:p>
    <w:p w14:paraId="34788161" w14:textId="77777777" w:rsidR="00441DB6" w:rsidRPr="00AB77B7" w:rsidRDefault="00441DB6" w:rsidP="00441DB6">
      <w:pPr>
        <w:jc w:val="center"/>
        <w:rPr>
          <w:rFonts w:cs="Times New Roman"/>
        </w:rPr>
      </w:pPr>
      <w:r w:rsidRPr="00AB77B7">
        <w:rPr>
          <w:rFonts w:cs="Times New Roman"/>
          <w:noProof/>
          <w:lang w:eastAsia="en-GB"/>
        </w:rPr>
        <w:lastRenderedPageBreak/>
        <w:drawing>
          <wp:inline distT="0" distB="0" distL="0" distR="0" wp14:anchorId="506298EF" wp14:editId="6238A946">
            <wp:extent cx="4086225" cy="3923978"/>
            <wp:effectExtent l="0" t="0" r="0" b="63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regenerated_stator_geometry_without_sub_element.png"/>
                    <pic:cNvPicPr/>
                  </pic:nvPicPr>
                  <pic:blipFill rotWithShape="1">
                    <a:blip r:embed="rId118" cstate="print">
                      <a:extLst>
                        <a:ext uri="{28A0092B-C50C-407E-A947-70E740481C1C}">
                          <a14:useLocalDpi xmlns:a14="http://schemas.microsoft.com/office/drawing/2010/main" val="0"/>
                        </a:ext>
                      </a:extLst>
                    </a:blip>
                    <a:srcRect l="15650" t="5815" r="17000" b="2557"/>
                    <a:stretch/>
                  </pic:blipFill>
                  <pic:spPr bwMode="auto">
                    <a:xfrm>
                      <a:off x="0" y="0"/>
                      <a:ext cx="4106180" cy="3943141"/>
                    </a:xfrm>
                    <a:prstGeom prst="rect">
                      <a:avLst/>
                    </a:prstGeom>
                    <a:ln>
                      <a:noFill/>
                    </a:ln>
                    <a:extLst>
                      <a:ext uri="{53640926-AAD7-44D8-BBD7-CCE9431645EC}">
                        <a14:shadowObscured xmlns:a14="http://schemas.microsoft.com/office/drawing/2010/main"/>
                      </a:ext>
                    </a:extLst>
                  </pic:spPr>
                </pic:pic>
              </a:graphicData>
            </a:graphic>
          </wp:inline>
        </w:drawing>
      </w:r>
    </w:p>
    <w:p w14:paraId="0E083823" w14:textId="6DAB0E62" w:rsidR="00441DB6" w:rsidRPr="00AB77B7" w:rsidRDefault="00441DB6" w:rsidP="00441DB6">
      <w:pPr>
        <w:pStyle w:val="a5"/>
        <w:rPr>
          <w:rFonts w:cs="Times New Roman"/>
        </w:rPr>
      </w:pPr>
      <w:bookmarkStart w:id="286" w:name="_Ref496278284"/>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5</w:t>
      </w:r>
      <w:r w:rsidR="00816FC4">
        <w:rPr>
          <w:rFonts w:cs="Times New Roman"/>
        </w:rPr>
        <w:fldChar w:fldCharType="end"/>
      </w:r>
      <w:bookmarkEnd w:id="286"/>
      <w:r w:rsidRPr="00AB77B7">
        <w:rPr>
          <w:rFonts w:cs="Times New Roman"/>
        </w:rPr>
        <w:t xml:space="preserve"> Regenerated stator core geometry inside MATLAB from the original mesh elements in FE model</w:t>
      </w:r>
    </w:p>
    <w:p w14:paraId="6C5E5EA5" w14:textId="77777777" w:rsidR="00441DB6" w:rsidRPr="00AB77B7" w:rsidRDefault="00441DB6" w:rsidP="00441DB6">
      <w:pPr>
        <w:jc w:val="center"/>
        <w:rPr>
          <w:rFonts w:cs="Times New Roman"/>
        </w:rPr>
      </w:pPr>
      <w:r w:rsidRPr="00AB77B7">
        <w:rPr>
          <w:rFonts w:cs="Times New Roman"/>
          <w:noProof/>
          <w:lang w:eastAsia="en-GB"/>
        </w:rPr>
        <w:drawing>
          <wp:inline distT="0" distB="0" distL="0" distR="0" wp14:anchorId="05E7D777" wp14:editId="7FF9E1F0">
            <wp:extent cx="4076700" cy="388621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regenerated_stator_geometry_after_sub_dividing.png"/>
                    <pic:cNvPicPr/>
                  </pic:nvPicPr>
                  <pic:blipFill rotWithShape="1">
                    <a:blip r:embed="rId119" cstate="print">
                      <a:extLst>
                        <a:ext uri="{28A0092B-C50C-407E-A947-70E740481C1C}">
                          <a14:useLocalDpi xmlns:a14="http://schemas.microsoft.com/office/drawing/2010/main" val="0"/>
                        </a:ext>
                      </a:extLst>
                    </a:blip>
                    <a:srcRect l="14403" t="6082" r="16096" b="2634"/>
                    <a:stretch/>
                  </pic:blipFill>
                  <pic:spPr bwMode="auto">
                    <a:xfrm>
                      <a:off x="0" y="0"/>
                      <a:ext cx="4106986" cy="3915081"/>
                    </a:xfrm>
                    <a:prstGeom prst="rect">
                      <a:avLst/>
                    </a:prstGeom>
                    <a:ln>
                      <a:noFill/>
                    </a:ln>
                    <a:extLst>
                      <a:ext uri="{53640926-AAD7-44D8-BBD7-CCE9431645EC}">
                        <a14:shadowObscured xmlns:a14="http://schemas.microsoft.com/office/drawing/2010/main"/>
                      </a:ext>
                    </a:extLst>
                  </pic:spPr>
                </pic:pic>
              </a:graphicData>
            </a:graphic>
          </wp:inline>
        </w:drawing>
      </w:r>
    </w:p>
    <w:p w14:paraId="7B61C82A" w14:textId="7CDBE17A" w:rsidR="00441DB6" w:rsidRPr="00AB77B7" w:rsidRDefault="00441DB6" w:rsidP="00441DB6">
      <w:pPr>
        <w:pStyle w:val="a5"/>
        <w:rPr>
          <w:rFonts w:cs="Times New Roman"/>
        </w:rPr>
      </w:pPr>
      <w:bookmarkStart w:id="287" w:name="_Ref496279834"/>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6</w:t>
      </w:r>
      <w:r w:rsidR="00816FC4">
        <w:rPr>
          <w:rFonts w:cs="Times New Roman"/>
        </w:rPr>
        <w:fldChar w:fldCharType="end"/>
      </w:r>
      <w:bookmarkEnd w:id="287"/>
      <w:r w:rsidRPr="00AB77B7">
        <w:rPr>
          <w:rFonts w:cs="Times New Roman"/>
        </w:rPr>
        <w:t xml:space="preserve"> Regenerated stator core geometry by MATLAB script using divided sub-elements</w:t>
      </w:r>
    </w:p>
    <w:p w14:paraId="7148E692" w14:textId="77777777" w:rsidR="00441DB6" w:rsidRPr="00AB77B7" w:rsidRDefault="00441DB6" w:rsidP="00441DB6">
      <w:pPr>
        <w:rPr>
          <w:rFonts w:cs="Times New Roman"/>
        </w:rPr>
      </w:pPr>
      <w:r w:rsidRPr="00AB77B7">
        <w:rPr>
          <w:rFonts w:cs="Times New Roman"/>
        </w:rPr>
        <w:lastRenderedPageBreak/>
        <w:t>After the geometric and mesh information of the studied region is incorporated in MATLAB, the area of each sub-element is calculated using the corresponding node coordinates, as follows</w:t>
      </w:r>
    </w:p>
    <w:tbl>
      <w:tblPr>
        <w:tblW w:w="0" w:type="auto"/>
        <w:tblLook w:val="04A0" w:firstRow="1" w:lastRow="0" w:firstColumn="1" w:lastColumn="0" w:noHBand="0" w:noVBand="1"/>
      </w:tblPr>
      <w:tblGrid>
        <w:gridCol w:w="8365"/>
        <w:gridCol w:w="796"/>
      </w:tblGrid>
      <w:tr w:rsidR="00441DB6" w:rsidRPr="00AB77B7" w14:paraId="741393CA" w14:textId="77777777" w:rsidTr="00441DB6">
        <w:trPr>
          <w:trHeight w:val="413"/>
        </w:trPr>
        <w:tc>
          <w:tcPr>
            <w:tcW w:w="8365" w:type="dxa"/>
            <w:vAlign w:val="center"/>
          </w:tcPr>
          <w:p w14:paraId="14C25DDC"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elem</m:t>
                    </m:r>
                  </m:sub>
                </m:sSub>
                <m:r>
                  <w:rPr>
                    <w:rFonts w:ascii="Cambria Math" w:hAnsi="Cambria Math" w:cs="Times New Roman"/>
                    <w:szCs w:val="24"/>
                  </w:rPr>
                  <m:t>=0.5</m:t>
                </m:r>
                <m:d>
                  <m:dPr>
                    <m:begChr m:val="["/>
                    <m:endChr m:val="]"/>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Y</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Y</m:t>
                            </m:r>
                          </m:e>
                          <m:sub>
                            <m:r>
                              <w:rPr>
                                <w:rFonts w:ascii="Cambria Math" w:hAnsi="Cambria Math" w:cs="Times New Roman"/>
                                <w:szCs w:val="24"/>
                              </w:rPr>
                              <m:t>3</m:t>
                            </m:r>
                          </m:sub>
                        </m:sSub>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Y</m:t>
                            </m:r>
                          </m:e>
                          <m:sub>
                            <m:r>
                              <w:rPr>
                                <w:rFonts w:ascii="Cambria Math" w:hAnsi="Cambria Math" w:cs="Times New Roman"/>
                                <w:szCs w:val="24"/>
                              </w:rPr>
                              <m:t>3</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Y</m:t>
                            </m:r>
                          </m:e>
                          <m:sub>
                            <m:r>
                              <w:rPr>
                                <w:rFonts w:ascii="Cambria Math" w:hAnsi="Cambria Math" w:cs="Times New Roman"/>
                                <w:szCs w:val="24"/>
                              </w:rPr>
                              <m:t>1</m:t>
                            </m:r>
                          </m:sub>
                        </m:sSub>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Y</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Y</m:t>
                            </m:r>
                          </m:e>
                          <m:sub>
                            <m:r>
                              <w:rPr>
                                <w:rFonts w:ascii="Cambria Math" w:hAnsi="Cambria Math" w:cs="Times New Roman"/>
                                <w:szCs w:val="24"/>
                              </w:rPr>
                              <m:t>2</m:t>
                            </m:r>
                          </m:sub>
                        </m:sSub>
                      </m:e>
                    </m:d>
                  </m:e>
                </m:d>
              </m:oMath>
            </m:oMathPara>
          </w:p>
        </w:tc>
        <w:tc>
          <w:tcPr>
            <w:tcW w:w="651" w:type="dxa"/>
            <w:vAlign w:val="center"/>
          </w:tcPr>
          <w:p w14:paraId="7F978D45" w14:textId="65F7DAD1"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20</w:t>
            </w:r>
            <w:r w:rsidRPr="00AB77B7">
              <w:rPr>
                <w:rFonts w:cs="Times New Roman"/>
                <w:szCs w:val="24"/>
              </w:rPr>
              <w:fldChar w:fldCharType="end"/>
            </w:r>
            <w:r w:rsidRPr="00AB77B7">
              <w:rPr>
                <w:rFonts w:cs="Times New Roman"/>
                <w:szCs w:val="24"/>
              </w:rPr>
              <w:t>)</w:t>
            </w:r>
          </w:p>
        </w:tc>
      </w:tr>
    </w:tbl>
    <w:p w14:paraId="2E1992D0" w14:textId="77777777" w:rsidR="00441DB6" w:rsidRPr="00AB77B7" w:rsidRDefault="00441DB6" w:rsidP="00441DB6">
      <w:pPr>
        <w:rPr>
          <w:rFonts w:cs="Times New Roman"/>
        </w:rPr>
      </w:pPr>
      <w:r w:rsidRPr="00AB77B7">
        <w:rPr>
          <w:rFonts w:cs="Times New Roman"/>
        </w:rPr>
        <w:t xml:space="preserve">where </w:t>
      </w:r>
      <m:oMath>
        <m:d>
          <m:dPr>
            <m:ctrlPr>
              <w:rPr>
                <w:rFonts w:ascii="Cambria Math" w:hAnsi="Cambria Math" w:cs="Times New Roman"/>
                <w:i/>
              </w:rPr>
            </m:ctrlPr>
          </m:d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Y</m:t>
                </m:r>
              </m:e>
              <m:sub>
                <m:r>
                  <w:rPr>
                    <w:rFonts w:ascii="Cambria Math" w:hAnsi="Cambria Math" w:cs="Times New Roman"/>
                    <w:szCs w:val="24"/>
                  </w:rPr>
                  <m:t>1</m:t>
                </m:r>
              </m:sub>
            </m:sSub>
          </m:e>
        </m:d>
      </m:oMath>
      <w:r w:rsidRPr="00AB77B7">
        <w:rPr>
          <w:rFonts w:cs="Times New Roman"/>
        </w:rPr>
        <w:t xml:space="preserve">, </w:t>
      </w:r>
      <m:oMath>
        <m:d>
          <m:dPr>
            <m:ctrlPr>
              <w:rPr>
                <w:rFonts w:ascii="Cambria Math" w:hAnsi="Cambria Math" w:cs="Times New Roman"/>
                <w:i/>
              </w:rPr>
            </m:ctrlPr>
          </m:d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Y</m:t>
                </m:r>
              </m:e>
              <m:sub>
                <m:r>
                  <w:rPr>
                    <w:rFonts w:ascii="Cambria Math" w:hAnsi="Cambria Math" w:cs="Times New Roman"/>
                    <w:szCs w:val="24"/>
                  </w:rPr>
                  <m:t>2</m:t>
                </m:r>
              </m:sub>
            </m:sSub>
          </m:e>
        </m:d>
      </m:oMath>
      <w:r w:rsidRPr="00AB77B7">
        <w:rPr>
          <w:rFonts w:cs="Times New Roman"/>
        </w:rPr>
        <w:t xml:space="preserve">, </w:t>
      </w:r>
      <m:oMath>
        <m:d>
          <m:dPr>
            <m:ctrlPr>
              <w:rPr>
                <w:rFonts w:ascii="Cambria Math" w:hAnsi="Cambria Math" w:cs="Times New Roman"/>
                <w:i/>
              </w:rPr>
            </m:ctrlPr>
          </m:d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Y</m:t>
                </m:r>
              </m:e>
              <m:sub>
                <m:r>
                  <w:rPr>
                    <w:rFonts w:ascii="Cambria Math" w:hAnsi="Cambria Math" w:cs="Times New Roman"/>
                    <w:szCs w:val="24"/>
                  </w:rPr>
                  <m:t>3</m:t>
                </m:r>
              </m:sub>
            </m:sSub>
          </m:e>
        </m:d>
      </m:oMath>
      <w:r w:rsidRPr="00AB77B7">
        <w:rPr>
          <w:rFonts w:cs="Times New Roman"/>
        </w:rPr>
        <w:t xml:space="preserve"> are the coordinates for the three nodes on the vertices of the sub-element. As discussed previously, the rotational iron loss, which can occur with the complex geometry and flux density variations in electrical machines, can be approximated by decomposing the rotating flux density into two orthogonal alternating flux density components and summing the loss produced by each component. It is common to decompose the rotating flux density into radial and circumferential components.</w:t>
      </w:r>
    </w:p>
    <w:p w14:paraId="2621F4BB" w14:textId="642389AA" w:rsidR="00441DB6" w:rsidRPr="00AB77B7" w:rsidRDefault="00441DB6" w:rsidP="00441DB6">
      <w:pPr>
        <w:rPr>
          <w:rFonts w:cs="Times New Roman"/>
        </w:rPr>
      </w:pPr>
      <w:r w:rsidRPr="00AB77B7">
        <w:rPr>
          <w:rFonts w:cs="Times New Roman"/>
        </w:rPr>
        <w:t>The same sampling process, which was used in current waveform generation for torque performance investigation in section 3.3.2 is again applied here on the ripple current to generate waveform with different sampling rate. In the last step of the data generation process, the flux density in every element in the revised stator mesh is calculated for each time step in the sampled ripple current waveform (which is usually at a much higher sampling rate than the number of finite element calculations performed in each electrical cycle</w:t>
      </w:r>
      <w:r w:rsidR="00444A3E" w:rsidRPr="00AB77B7">
        <w:rPr>
          <w:rFonts w:cs="Times New Roman"/>
        </w:rPr>
        <w:t>)</w:t>
      </w:r>
      <w:r w:rsidRPr="00AB77B7">
        <w:rPr>
          <w:rFonts w:cs="Times New Roman"/>
        </w:rPr>
        <w:t xml:space="preserve">. The flux density variations are calculated from interpolated values of </w:t>
      </w:r>
      <m:oMath>
        <m:f>
          <m:fPr>
            <m:type m:val="lin"/>
            <m:ctrlPr>
              <w:rPr>
                <w:rFonts w:ascii="Cambria Math" w:hAnsi="Cambria Math" w:cs="Times New Roman"/>
                <w:i/>
                <w:szCs w:val="24"/>
              </w:rPr>
            </m:ctrlPr>
          </m:fPr>
          <m:num>
            <m:r>
              <w:rPr>
                <w:rFonts w:ascii="Cambria Math" w:hAnsi="Cambria Math" w:cs="Times New Roman"/>
                <w:szCs w:val="24"/>
              </w:rPr>
              <m:t>dB</m:t>
            </m:r>
          </m:num>
          <m:den>
            <m:r>
              <w:rPr>
                <w:rFonts w:ascii="Cambria Math" w:hAnsi="Cambria Math" w:cs="Times New Roman"/>
                <w:szCs w:val="24"/>
              </w:rPr>
              <m:t>dI</m:t>
            </m:r>
          </m:den>
        </m:f>
      </m:oMath>
      <w:r w:rsidRPr="00AB77B7">
        <w:rPr>
          <w:rFonts w:cs="Times New Roman"/>
        </w:rPr>
        <w:t xml:space="preserve"> in combination with the ripple current and the interpolated values of the fundamental flux density. The flux density components for each sub-element are obtained by averaging the values of the flux density components at the three vertices of that sub-element. This is applicable due to the linear variation characteristic of flux density inside one element. </w:t>
      </w:r>
    </w:p>
    <w:p w14:paraId="7FB66220" w14:textId="07073196" w:rsidR="00441DB6" w:rsidRPr="00AB77B7" w:rsidRDefault="00441DB6" w:rsidP="00441DB6">
      <w:pPr>
        <w:rPr>
          <w:rFonts w:cs="Times New Roman"/>
        </w:rPr>
      </w:pPr>
      <w:r w:rsidRPr="00AB77B7">
        <w:rPr>
          <w:rFonts w:cs="Times New Roman"/>
        </w:rPr>
        <w:t xml:space="preserve">In practice, the size of the resulting matrices storing the data of the detailed flux density information for each element at every time step can become very </w:t>
      </w:r>
      <w:r w:rsidR="00F66F6A" w:rsidRPr="00AB77B7">
        <w:rPr>
          <w:rFonts w:cs="Times New Roman"/>
        </w:rPr>
        <w:t>big</w:t>
      </w:r>
      <w:r w:rsidRPr="00AB77B7">
        <w:rPr>
          <w:rFonts w:cs="Times New Roman"/>
        </w:rPr>
        <w:t xml:space="preserve"> for fine time steps, e.g. for the finite element mesh used in the validation, then with 75000 time steps per electrical cycle the matrices can occupy ~40GB of space. Handling such matrices can be problematic in terms </w:t>
      </w:r>
      <w:r w:rsidR="00F66F6A" w:rsidRPr="00AB77B7">
        <w:rPr>
          <w:rFonts w:cs="Times New Roman"/>
        </w:rPr>
        <w:t>of computer memory usage</w:t>
      </w:r>
      <w:r w:rsidRPr="00AB77B7">
        <w:rPr>
          <w:rFonts w:cs="Times New Roman"/>
        </w:rPr>
        <w:t>. Therefore, in the developed methodology, the processed flux density data is generated, transferred and cleared from memory to hard drive every 1000 time steps, ensuring both a stable operation and avoiding significant time consumed by I/O process between memory and hard disk.</w:t>
      </w:r>
    </w:p>
    <w:p w14:paraId="12DF6EAC" w14:textId="5CEAE867" w:rsidR="00441DB6" w:rsidRPr="00AB77B7" w:rsidRDefault="00441DB6" w:rsidP="00441DB6">
      <w:pPr>
        <w:rPr>
          <w:rFonts w:cs="Times New Roman"/>
        </w:rPr>
      </w:pPr>
      <w:r w:rsidRPr="00AB77B7">
        <w:rPr>
          <w:rFonts w:cs="Times New Roman"/>
        </w:rPr>
        <w:t xml:space="preserve">With all the flux density information collected and processed for each element at each time step, the iron loss calculation process can be undertaken. The stored data in the hard disk are re-read into MATLAB, but rather than reading the flux density of all the elements on a time </w:t>
      </w:r>
      <w:r w:rsidRPr="00AB77B7">
        <w:rPr>
          <w:rFonts w:cs="Times New Roman"/>
        </w:rPr>
        <w:lastRenderedPageBreak/>
        <w:t xml:space="preserve">step by time step basis (which is the manner the information is stored in the data generation process), the flux density at all time steps for one element is read in to form a complete flux density waveform for a given element for loss computation. The radial and circumferential component waveforms of flux density are then used with equation </w:t>
      </w:r>
      <w:r w:rsidRPr="00AB77B7">
        <w:rPr>
          <w:rFonts w:cs="Times New Roman"/>
        </w:rPr>
        <w:fldChar w:fldCharType="begin"/>
      </w:r>
      <w:r w:rsidRPr="00AB77B7">
        <w:rPr>
          <w:rFonts w:cs="Times New Roman"/>
        </w:rPr>
        <w:instrText xml:space="preserve"> REF _Ref496111088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18</w:t>
      </w:r>
      <w:r w:rsidR="006D062E" w:rsidRPr="00AB77B7">
        <w:rPr>
          <w:rFonts w:cs="Times New Roman"/>
          <w:szCs w:val="24"/>
        </w:rPr>
        <w:t>)</w:t>
      </w:r>
      <w:r w:rsidRPr="00AB77B7">
        <w:rPr>
          <w:rFonts w:cs="Times New Roman"/>
        </w:rPr>
        <w:fldChar w:fldCharType="end"/>
      </w:r>
      <w:r w:rsidRPr="00AB77B7">
        <w:rPr>
          <w:rFonts w:cs="Times New Roman"/>
        </w:rPr>
        <w:t xml:space="preserve"> to calculate the loss. The integrals for eddy current loss and excess loss are computed by numerical integration with the time step </w:t>
      </w:r>
      <m:oMath>
        <m:r>
          <m:rPr>
            <m:sty m:val="p"/>
          </m:rPr>
          <w:rPr>
            <w:rFonts w:ascii="Cambria Math" w:hAnsi="Cambria Math" w:cs="Times New Roman"/>
          </w:rPr>
          <m:t>Δ</m:t>
        </m:r>
        <m:r>
          <w:rPr>
            <w:rFonts w:ascii="Cambria Math" w:hAnsi="Cambria Math" w:cs="Times New Roman"/>
          </w:rPr>
          <m:t>t</m:t>
        </m:r>
      </m:oMath>
      <w:r w:rsidRPr="00AB77B7">
        <w:rPr>
          <w:rFonts w:cs="Times New Roman"/>
        </w:rPr>
        <w:t xml:space="preserve">. The major loop loss for each element is calculated by detecting the maximum and minimum of the component waveform, and averaging these peaks to establish a mean peak for the major loop which is then substituted into </w:t>
      </w:r>
      <w:r w:rsidRPr="00AB77B7">
        <w:rPr>
          <w:rFonts w:cs="Times New Roman"/>
        </w:rPr>
        <w:fldChar w:fldCharType="begin"/>
      </w:r>
      <w:r w:rsidRPr="00AB77B7">
        <w:rPr>
          <w:rFonts w:cs="Times New Roman"/>
        </w:rPr>
        <w:instrText xml:space="preserve"> REF _Ref496370688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16</w:t>
      </w:r>
      <w:r w:rsidR="006D062E" w:rsidRPr="00AB77B7">
        <w:rPr>
          <w:rFonts w:cs="Times New Roman"/>
          <w:szCs w:val="24"/>
        </w:rPr>
        <w:t>)</w:t>
      </w:r>
      <w:r w:rsidRPr="00AB77B7">
        <w:rPr>
          <w:rFonts w:cs="Times New Roman"/>
        </w:rPr>
        <w:fldChar w:fldCharType="end"/>
      </w:r>
      <w:r w:rsidRPr="00AB77B7">
        <w:rPr>
          <w:rFonts w:cs="Times New Roman"/>
        </w:rPr>
        <w:t xml:space="preserve">. The minor loop loss is calculated by identifying each flux reversal in the waveform and the corresponding peak to peak excursion, and substitute the </w:t>
      </w:r>
      <m:oMath>
        <m:r>
          <m:rPr>
            <m:sty m:val="p"/>
          </m:rPr>
          <w:rPr>
            <w:rFonts w:ascii="Cambria Math" w:hAnsi="Cambria Math" w:cs="Times New Roman"/>
          </w:rPr>
          <m:t>Δ</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i</m:t>
            </m:r>
          </m:sub>
        </m:sSub>
      </m:oMath>
      <w:r w:rsidRPr="00AB77B7">
        <w:rPr>
          <w:rFonts w:cs="Times New Roman"/>
        </w:rPr>
        <w:t xml:space="preserve"> into </w:t>
      </w:r>
      <w:r w:rsidRPr="00AB77B7">
        <w:rPr>
          <w:rFonts w:cs="Times New Roman"/>
        </w:rPr>
        <w:fldChar w:fldCharType="begin"/>
      </w:r>
      <w:r w:rsidRPr="00AB77B7">
        <w:rPr>
          <w:rFonts w:cs="Times New Roman"/>
        </w:rPr>
        <w:instrText xml:space="preserve"> REF _Ref496370994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17</w:t>
      </w:r>
      <w:r w:rsidR="006D062E" w:rsidRPr="00AB77B7">
        <w:rPr>
          <w:rFonts w:cs="Times New Roman"/>
          <w:szCs w:val="24"/>
        </w:rPr>
        <w:t>)</w:t>
      </w:r>
      <w:r w:rsidRPr="00AB77B7">
        <w:rPr>
          <w:rFonts w:cs="Times New Roman"/>
        </w:rPr>
        <w:fldChar w:fldCharType="end"/>
      </w:r>
      <w:r w:rsidRPr="00AB77B7">
        <w:rPr>
          <w:rFonts w:cs="Times New Roman"/>
        </w:rPr>
        <w:t>. Finally, the losses of the two components are summed to obtain the total iron loss.</w:t>
      </w:r>
    </w:p>
    <w:p w14:paraId="20A57881" w14:textId="77777777" w:rsidR="00441DB6" w:rsidRPr="00AB77B7" w:rsidRDefault="00441DB6" w:rsidP="00441DB6">
      <w:pPr>
        <w:pStyle w:val="2"/>
        <w:rPr>
          <w:rFonts w:cs="Times New Roman"/>
        </w:rPr>
      </w:pPr>
      <w:bookmarkStart w:id="288" w:name="_Ref498962044"/>
      <w:bookmarkStart w:id="289" w:name="_Toc510531084"/>
      <w:r w:rsidRPr="00AB77B7">
        <w:rPr>
          <w:rFonts w:cs="Times New Roman"/>
        </w:rPr>
        <w:t>Validation of the new post-processing method</w:t>
      </w:r>
      <w:bookmarkEnd w:id="288"/>
      <w:bookmarkEnd w:id="289"/>
    </w:p>
    <w:p w14:paraId="070CB34D" w14:textId="60954AC9" w:rsidR="00441DB6" w:rsidRPr="00AB77B7" w:rsidRDefault="00441DB6" w:rsidP="00441DB6">
      <w:pPr>
        <w:rPr>
          <w:rFonts w:cs="Times New Roman"/>
        </w:rPr>
      </w:pPr>
      <w:r w:rsidRPr="00AB77B7">
        <w:rPr>
          <w:rFonts w:cs="Times New Roman"/>
        </w:rPr>
        <w:t xml:space="preserve">As mentioned previously, machine 8 with an 8000rpm base speed in the series of constant </w:t>
      </w:r>
      <w:r w:rsidR="008C4D9A" w:rsidRPr="00AB77B7">
        <w:rPr>
          <w:rFonts w:cs="Times New Roman"/>
        </w:rPr>
        <w:t>electromagnetic split ratio</w:t>
      </w:r>
      <w:r w:rsidRPr="00AB77B7">
        <w:rPr>
          <w:rFonts w:cs="Times New Roman"/>
        </w:rPr>
        <w:t xml:space="preserve"> designs was selected for validation of the new developed post-processing method. For comparison, the loss was also calculated</w:t>
      </w:r>
      <w:r w:rsidR="002115D8" w:rsidRPr="00AB77B7">
        <w:rPr>
          <w:rFonts w:cs="Times New Roman"/>
        </w:rPr>
        <w:t xml:space="preserve"> in</w:t>
      </w:r>
      <w:r w:rsidRPr="00AB77B7">
        <w:rPr>
          <w:rFonts w:cs="Times New Roman"/>
        </w:rPr>
        <w:t xml:space="preserve"> an existing standard implementation of a loss separation model based on a series of finite element calculations using the methodology shown previously in </w:t>
      </w:r>
      <w:r w:rsidRPr="00AB77B7">
        <w:rPr>
          <w:rFonts w:cs="Times New Roman"/>
        </w:rPr>
        <w:fldChar w:fldCharType="begin"/>
      </w:r>
      <w:r w:rsidRPr="00AB77B7">
        <w:rPr>
          <w:rFonts w:cs="Times New Roman"/>
        </w:rPr>
        <w:instrText xml:space="preserve"> REF _Ref496190923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4.1</w:t>
      </w:r>
      <w:r w:rsidRPr="00AB77B7">
        <w:rPr>
          <w:rFonts w:cs="Times New Roman"/>
        </w:rPr>
        <w:fldChar w:fldCharType="end"/>
      </w:r>
      <w:r w:rsidRPr="00AB77B7">
        <w:rPr>
          <w:rFonts w:cs="Times New Roman"/>
        </w:rPr>
        <w:t>.</w:t>
      </w:r>
    </w:p>
    <w:p w14:paraId="0D473A90" w14:textId="496CE96C" w:rsidR="00441DB6" w:rsidRPr="00AB77B7" w:rsidRDefault="00441DB6" w:rsidP="00441DB6">
      <w:pPr>
        <w:rPr>
          <w:rFonts w:cs="Times New Roman"/>
        </w:rPr>
      </w:pPr>
      <w:r w:rsidRPr="00AB77B7">
        <w:rPr>
          <w:rFonts w:cs="Times New Roman"/>
        </w:rPr>
        <w:t xml:space="preserve">Instead of using a fixed average switching frequency as the constraint to generate the ripple current via hysteresis control, during this validation, five levels of hysteresis band, </w:t>
      </w:r>
      <w:r w:rsidR="00AC393F">
        <w:rPr>
          <w:rFonts w:cs="Times New Roman"/>
        </w:rPr>
        <w:t>i.e</w:t>
      </w:r>
      <w:r w:rsidRPr="00AB77B7">
        <w:rPr>
          <w:rFonts w:cs="Times New Roman"/>
        </w:rPr>
        <w:t>. ±10A, ±100A, ±200A, ±300A, ±400A, are set to generate the ripple current for the selected machine. Two different phase connections were considered, viz. star-connected three phases, and isolated three phases. In the isolated phase case, both the electric and magnetic mutual coupling between the three phases, i.e. fluctuating neutral point and mutual inductance are not accounted for. Therefore, this provides a complete and rather ideal isolation between the three phases, which is difficult to achieve in practical case, especially in terms of the magnetic isolation. However, the 9 slots and 8 pole combination result</w:t>
      </w:r>
      <w:r w:rsidR="002115D8" w:rsidRPr="00AB77B7">
        <w:rPr>
          <w:rFonts w:cs="Times New Roman"/>
        </w:rPr>
        <w:t>s</w:t>
      </w:r>
      <w:r w:rsidRPr="00AB77B7">
        <w:rPr>
          <w:rFonts w:cs="Times New Roman"/>
        </w:rPr>
        <w:t xml:space="preserve"> in a low mutual inductance. In order to investigate the impact of sampling of current on iron loss, the original current generated from the Simulink model was sampled at a series of different rates to generate waveforms with different number of data points per electrical cycle, both for the new developed method and the conventional method. </w:t>
      </w:r>
      <w:r w:rsidRPr="00AB77B7">
        <w:rPr>
          <w:rFonts w:cs="Times New Roman"/>
        </w:rPr>
        <w:fldChar w:fldCharType="begin"/>
      </w:r>
      <w:r w:rsidRPr="00AB77B7">
        <w:rPr>
          <w:rFonts w:cs="Times New Roman"/>
        </w:rPr>
        <w:instrText xml:space="preserve"> REF _Ref496525363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4</w:t>
      </w:r>
      <w:r w:rsidR="006D062E" w:rsidRPr="00AB77B7">
        <w:rPr>
          <w:rFonts w:cs="Times New Roman"/>
          <w:noProof/>
        </w:rPr>
        <w:t>.</w:t>
      </w:r>
      <w:r w:rsidR="006D062E">
        <w:rPr>
          <w:rFonts w:cs="Times New Roman"/>
          <w:noProof/>
        </w:rPr>
        <w:t>4</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_Ref496525364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4</w:t>
      </w:r>
      <w:r w:rsidR="006D062E" w:rsidRPr="00AB77B7">
        <w:rPr>
          <w:rFonts w:cs="Times New Roman"/>
          <w:noProof/>
        </w:rPr>
        <w:t>.</w:t>
      </w:r>
      <w:r w:rsidR="006D062E">
        <w:rPr>
          <w:rFonts w:cs="Times New Roman"/>
          <w:noProof/>
        </w:rPr>
        <w:t>5</w:t>
      </w:r>
      <w:r w:rsidRPr="00AB77B7">
        <w:rPr>
          <w:rFonts w:cs="Times New Roman"/>
        </w:rPr>
        <w:fldChar w:fldCharType="end"/>
      </w:r>
      <w:r w:rsidRPr="00AB77B7">
        <w:rPr>
          <w:rFonts w:cs="Times New Roman"/>
        </w:rPr>
        <w:t xml:space="preserve"> show the current waveforms corresponding to the various hysteresis bands at a sampling rate of 750 data points per electrical cycle.</w:t>
      </w:r>
    </w:p>
    <w:p w14:paraId="009E5286" w14:textId="7717BCCE" w:rsidR="00441DB6" w:rsidRPr="00AB77B7" w:rsidRDefault="00441DB6" w:rsidP="00441DB6">
      <w:pPr>
        <w:pStyle w:val="a5"/>
        <w:rPr>
          <w:rFonts w:cs="Times New Roman"/>
        </w:rPr>
      </w:pPr>
      <w:bookmarkStart w:id="290" w:name="_Ref496525363"/>
      <w:r w:rsidRPr="00AB77B7">
        <w:rPr>
          <w:rFonts w:cs="Times New Roman"/>
        </w:rPr>
        <w:lastRenderedPageBreak/>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bookmarkEnd w:id="290"/>
      <w:r w:rsidRPr="00AB77B7">
        <w:rPr>
          <w:rFonts w:cs="Times New Roman"/>
        </w:rPr>
        <w:t xml:space="preserve"> Current waveforms for machine 8 of star-connected three phases under different levels of hysteresis band</w:t>
      </w:r>
    </w:p>
    <w:tbl>
      <w:tblPr>
        <w:tblW w:w="0" w:type="auto"/>
        <w:jc w:val="center"/>
        <w:tblLook w:val="04A0" w:firstRow="1" w:lastRow="0" w:firstColumn="1" w:lastColumn="0" w:noHBand="0" w:noVBand="1"/>
      </w:tblPr>
      <w:tblGrid>
        <w:gridCol w:w="1094"/>
        <w:gridCol w:w="7941"/>
      </w:tblGrid>
      <w:tr w:rsidR="00441DB6" w:rsidRPr="00A76894" w14:paraId="48FE7457" w14:textId="77777777" w:rsidTr="004748A7">
        <w:trPr>
          <w:trHeight w:val="365"/>
          <w:jc w:val="center"/>
        </w:trPr>
        <w:tc>
          <w:tcPr>
            <w:tcW w:w="1075" w:type="dxa"/>
            <w:tcBorders>
              <w:bottom w:val="single" w:sz="4" w:space="0" w:color="auto"/>
              <w:right w:val="single" w:sz="4" w:space="0" w:color="auto"/>
            </w:tcBorders>
            <w:vAlign w:val="center"/>
          </w:tcPr>
          <w:p w14:paraId="54D09899" w14:textId="77777777" w:rsidR="00441DB6" w:rsidRPr="00A76894" w:rsidRDefault="00441DB6" w:rsidP="00D663EA">
            <w:pPr>
              <w:pStyle w:val="Table"/>
              <w:spacing w:before="0" w:after="0"/>
              <w:jc w:val="center"/>
              <w:rPr>
                <w:rFonts w:cs="Times New Roman"/>
                <w:b/>
                <w:sz w:val="20"/>
                <w:szCs w:val="20"/>
              </w:rPr>
            </w:pPr>
            <w:r w:rsidRPr="00A76894">
              <w:rPr>
                <w:rFonts w:cs="Times New Roman"/>
                <w:b/>
                <w:sz w:val="20"/>
                <w:szCs w:val="20"/>
              </w:rPr>
              <w:t>Hysteresis band</w:t>
            </w:r>
          </w:p>
        </w:tc>
        <w:tc>
          <w:tcPr>
            <w:tcW w:w="7941" w:type="dxa"/>
            <w:tcBorders>
              <w:left w:val="single" w:sz="4" w:space="0" w:color="auto"/>
              <w:bottom w:val="single" w:sz="4" w:space="0" w:color="auto"/>
            </w:tcBorders>
            <w:vAlign w:val="center"/>
          </w:tcPr>
          <w:p w14:paraId="617B0F15" w14:textId="77777777" w:rsidR="00441DB6" w:rsidRPr="00A76894" w:rsidRDefault="00441DB6" w:rsidP="00D663EA">
            <w:pPr>
              <w:pStyle w:val="Table"/>
              <w:spacing w:before="0" w:after="0"/>
              <w:jc w:val="center"/>
              <w:rPr>
                <w:rFonts w:cs="Times New Roman"/>
                <w:b/>
                <w:noProof/>
                <w:sz w:val="20"/>
                <w:szCs w:val="20"/>
              </w:rPr>
            </w:pPr>
            <w:r w:rsidRPr="00A76894">
              <w:rPr>
                <w:rFonts w:cs="Times New Roman"/>
                <w:b/>
                <w:noProof/>
                <w:sz w:val="20"/>
                <w:szCs w:val="20"/>
              </w:rPr>
              <w:t>Current waveform</w:t>
            </w:r>
          </w:p>
        </w:tc>
      </w:tr>
      <w:tr w:rsidR="00441DB6" w:rsidRPr="00A76894" w14:paraId="57EF0D03" w14:textId="77777777" w:rsidTr="004748A7">
        <w:trPr>
          <w:trHeight w:val="365"/>
          <w:jc w:val="center"/>
        </w:trPr>
        <w:tc>
          <w:tcPr>
            <w:tcW w:w="1075" w:type="dxa"/>
            <w:tcBorders>
              <w:top w:val="single" w:sz="4" w:space="0" w:color="auto"/>
            </w:tcBorders>
            <w:vAlign w:val="center"/>
          </w:tcPr>
          <w:p w14:paraId="64C21408" w14:textId="77777777" w:rsidR="00441DB6" w:rsidRPr="00A76894" w:rsidRDefault="00441DB6" w:rsidP="00D663EA">
            <w:pPr>
              <w:pStyle w:val="Table"/>
              <w:spacing w:before="0" w:after="0"/>
              <w:jc w:val="center"/>
              <w:rPr>
                <w:rFonts w:cs="Times New Roman"/>
                <w:sz w:val="20"/>
                <w:szCs w:val="20"/>
              </w:rPr>
            </w:pPr>
            <w:r w:rsidRPr="00A76894">
              <w:rPr>
                <w:rFonts w:cs="Times New Roman"/>
                <w:color w:val="000000"/>
                <w:sz w:val="20"/>
                <w:szCs w:val="20"/>
              </w:rPr>
              <w:t>±</w:t>
            </w:r>
            <w:r w:rsidRPr="00A76894">
              <w:rPr>
                <w:rFonts w:cs="Times New Roman"/>
                <w:sz w:val="20"/>
                <w:szCs w:val="20"/>
              </w:rPr>
              <w:t>10A</w:t>
            </w:r>
          </w:p>
        </w:tc>
        <w:tc>
          <w:tcPr>
            <w:tcW w:w="7941" w:type="dxa"/>
            <w:tcBorders>
              <w:top w:val="single" w:sz="4" w:space="0" w:color="auto"/>
            </w:tcBorders>
            <w:vAlign w:val="center"/>
          </w:tcPr>
          <w:p w14:paraId="04875C5D" w14:textId="77777777" w:rsidR="00441DB6" w:rsidRPr="00A76894" w:rsidRDefault="00441DB6" w:rsidP="00D663EA">
            <w:pPr>
              <w:pStyle w:val="Table"/>
              <w:spacing w:before="0" w:after="0"/>
              <w:jc w:val="center"/>
              <w:rPr>
                <w:rFonts w:cs="Times New Roman"/>
                <w:sz w:val="20"/>
                <w:szCs w:val="20"/>
              </w:rPr>
            </w:pPr>
            <w:r w:rsidRPr="00A76894">
              <w:rPr>
                <w:rFonts w:cs="Times New Roman"/>
                <w:noProof/>
                <w:sz w:val="20"/>
                <w:szCs w:val="20"/>
                <w:lang w:eastAsia="en-GB"/>
              </w:rPr>
              <w:drawing>
                <wp:inline distT="0" distB="0" distL="0" distR="0" wp14:anchorId="35710E90" wp14:editId="5B119292">
                  <wp:extent cx="4159250" cy="2888611"/>
                  <wp:effectExtent l="0" t="0" r="0" b="762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159250" cy="2888611"/>
                          </a:xfrm>
                          <a:prstGeom prst="rect">
                            <a:avLst/>
                          </a:prstGeom>
                          <a:noFill/>
                        </pic:spPr>
                      </pic:pic>
                    </a:graphicData>
                  </a:graphic>
                </wp:inline>
              </w:drawing>
            </w:r>
          </w:p>
        </w:tc>
      </w:tr>
      <w:tr w:rsidR="00441DB6" w:rsidRPr="00A76894" w14:paraId="270C79D4" w14:textId="77777777" w:rsidTr="004748A7">
        <w:trPr>
          <w:trHeight w:val="365"/>
          <w:jc w:val="center"/>
        </w:trPr>
        <w:tc>
          <w:tcPr>
            <w:tcW w:w="1075" w:type="dxa"/>
            <w:vAlign w:val="center"/>
          </w:tcPr>
          <w:p w14:paraId="08D312E5" w14:textId="77777777" w:rsidR="00441DB6" w:rsidRPr="00A76894" w:rsidRDefault="00441DB6" w:rsidP="00D663EA">
            <w:pPr>
              <w:pStyle w:val="Table"/>
              <w:spacing w:before="0" w:after="0"/>
              <w:jc w:val="center"/>
              <w:rPr>
                <w:rFonts w:cs="Times New Roman"/>
                <w:sz w:val="20"/>
                <w:szCs w:val="20"/>
              </w:rPr>
            </w:pPr>
            <w:r w:rsidRPr="00A76894">
              <w:rPr>
                <w:rFonts w:cs="Times New Roman"/>
                <w:color w:val="000000"/>
                <w:sz w:val="20"/>
                <w:szCs w:val="20"/>
              </w:rPr>
              <w:t>±</w:t>
            </w:r>
            <w:r w:rsidRPr="00A76894">
              <w:rPr>
                <w:rFonts w:cs="Times New Roman"/>
                <w:sz w:val="20"/>
                <w:szCs w:val="20"/>
              </w:rPr>
              <w:t>100A</w:t>
            </w:r>
          </w:p>
        </w:tc>
        <w:tc>
          <w:tcPr>
            <w:tcW w:w="7941" w:type="dxa"/>
            <w:vAlign w:val="center"/>
          </w:tcPr>
          <w:p w14:paraId="248896C3" w14:textId="77777777" w:rsidR="00441DB6" w:rsidRPr="00A76894" w:rsidRDefault="00441DB6" w:rsidP="00D663EA">
            <w:pPr>
              <w:pStyle w:val="Table"/>
              <w:spacing w:before="0" w:after="0"/>
              <w:jc w:val="center"/>
              <w:rPr>
                <w:rFonts w:cs="Times New Roman"/>
                <w:noProof/>
                <w:sz w:val="20"/>
                <w:szCs w:val="20"/>
              </w:rPr>
            </w:pPr>
            <w:r w:rsidRPr="00A76894">
              <w:rPr>
                <w:rFonts w:cs="Times New Roman"/>
                <w:noProof/>
                <w:sz w:val="20"/>
                <w:szCs w:val="20"/>
                <w:lang w:eastAsia="en-GB"/>
              </w:rPr>
              <w:drawing>
                <wp:inline distT="0" distB="0" distL="0" distR="0" wp14:anchorId="6F287EB0" wp14:editId="7F910A43">
                  <wp:extent cx="4187825" cy="2908456"/>
                  <wp:effectExtent l="0" t="0" r="3175" b="635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206082" cy="2921136"/>
                          </a:xfrm>
                          <a:prstGeom prst="rect">
                            <a:avLst/>
                          </a:prstGeom>
                          <a:noFill/>
                        </pic:spPr>
                      </pic:pic>
                    </a:graphicData>
                  </a:graphic>
                </wp:inline>
              </w:drawing>
            </w:r>
          </w:p>
        </w:tc>
      </w:tr>
      <w:tr w:rsidR="00441DB6" w:rsidRPr="00A76894" w14:paraId="63F27127" w14:textId="77777777" w:rsidTr="004748A7">
        <w:trPr>
          <w:trHeight w:val="365"/>
          <w:jc w:val="center"/>
        </w:trPr>
        <w:tc>
          <w:tcPr>
            <w:tcW w:w="1075" w:type="dxa"/>
            <w:vAlign w:val="center"/>
          </w:tcPr>
          <w:p w14:paraId="24AA7C54" w14:textId="77777777" w:rsidR="00441DB6" w:rsidRPr="00A76894" w:rsidRDefault="00441DB6" w:rsidP="00D663EA">
            <w:pPr>
              <w:pStyle w:val="Table"/>
              <w:spacing w:before="0" w:after="0"/>
              <w:jc w:val="center"/>
              <w:rPr>
                <w:rFonts w:cs="Times New Roman"/>
                <w:sz w:val="20"/>
                <w:szCs w:val="20"/>
              </w:rPr>
            </w:pPr>
            <w:r w:rsidRPr="00A76894">
              <w:rPr>
                <w:rFonts w:cs="Times New Roman"/>
                <w:color w:val="000000"/>
                <w:sz w:val="20"/>
                <w:szCs w:val="20"/>
              </w:rPr>
              <w:lastRenderedPageBreak/>
              <w:t>±</w:t>
            </w:r>
            <w:r w:rsidRPr="00A76894">
              <w:rPr>
                <w:rFonts w:cs="Times New Roman"/>
                <w:sz w:val="20"/>
                <w:szCs w:val="20"/>
              </w:rPr>
              <w:t>200A</w:t>
            </w:r>
          </w:p>
        </w:tc>
        <w:tc>
          <w:tcPr>
            <w:tcW w:w="7941" w:type="dxa"/>
            <w:vAlign w:val="center"/>
          </w:tcPr>
          <w:p w14:paraId="3B7072D7" w14:textId="77777777" w:rsidR="00441DB6" w:rsidRPr="00A76894" w:rsidRDefault="00441DB6" w:rsidP="00D663EA">
            <w:pPr>
              <w:pStyle w:val="Table"/>
              <w:spacing w:before="0" w:after="0"/>
              <w:jc w:val="center"/>
              <w:rPr>
                <w:rFonts w:cs="Times New Roman"/>
                <w:sz w:val="20"/>
                <w:szCs w:val="20"/>
              </w:rPr>
            </w:pPr>
            <w:r w:rsidRPr="00A76894">
              <w:rPr>
                <w:rFonts w:cs="Times New Roman"/>
                <w:noProof/>
                <w:sz w:val="20"/>
                <w:szCs w:val="20"/>
                <w:lang w:eastAsia="en-GB"/>
              </w:rPr>
              <w:drawing>
                <wp:inline distT="0" distB="0" distL="0" distR="0" wp14:anchorId="7A43B4EE" wp14:editId="128113C3">
                  <wp:extent cx="4152900" cy="2886792"/>
                  <wp:effectExtent l="0" t="0" r="0" b="889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172122" cy="2900153"/>
                          </a:xfrm>
                          <a:prstGeom prst="rect">
                            <a:avLst/>
                          </a:prstGeom>
                          <a:noFill/>
                        </pic:spPr>
                      </pic:pic>
                    </a:graphicData>
                  </a:graphic>
                </wp:inline>
              </w:drawing>
            </w:r>
          </w:p>
        </w:tc>
      </w:tr>
      <w:tr w:rsidR="00441DB6" w:rsidRPr="00A76894" w14:paraId="60479A20" w14:textId="77777777" w:rsidTr="004748A7">
        <w:trPr>
          <w:trHeight w:val="365"/>
          <w:jc w:val="center"/>
        </w:trPr>
        <w:tc>
          <w:tcPr>
            <w:tcW w:w="1075" w:type="dxa"/>
            <w:vAlign w:val="center"/>
          </w:tcPr>
          <w:p w14:paraId="66EBD735" w14:textId="77777777" w:rsidR="00441DB6" w:rsidRPr="00A76894" w:rsidRDefault="00441DB6" w:rsidP="00D663EA">
            <w:pPr>
              <w:pStyle w:val="Table"/>
              <w:spacing w:before="0" w:after="0"/>
              <w:jc w:val="center"/>
              <w:rPr>
                <w:rFonts w:cs="Times New Roman"/>
                <w:sz w:val="20"/>
                <w:szCs w:val="20"/>
              </w:rPr>
            </w:pPr>
            <w:r w:rsidRPr="00A76894">
              <w:rPr>
                <w:rFonts w:cs="Times New Roman"/>
                <w:color w:val="000000"/>
                <w:sz w:val="20"/>
                <w:szCs w:val="20"/>
              </w:rPr>
              <w:t>±</w:t>
            </w:r>
            <w:r w:rsidRPr="00A76894">
              <w:rPr>
                <w:rFonts w:cs="Times New Roman"/>
                <w:sz w:val="20"/>
                <w:szCs w:val="20"/>
              </w:rPr>
              <w:t>300A</w:t>
            </w:r>
          </w:p>
        </w:tc>
        <w:tc>
          <w:tcPr>
            <w:tcW w:w="7941" w:type="dxa"/>
            <w:vAlign w:val="center"/>
          </w:tcPr>
          <w:p w14:paraId="00ABF7A1" w14:textId="77777777" w:rsidR="00441DB6" w:rsidRPr="00A76894" w:rsidRDefault="00441DB6" w:rsidP="00D663EA">
            <w:pPr>
              <w:pStyle w:val="Table"/>
              <w:spacing w:before="0" w:after="0"/>
              <w:jc w:val="center"/>
              <w:rPr>
                <w:rFonts w:cs="Times New Roman"/>
                <w:sz w:val="20"/>
                <w:szCs w:val="20"/>
              </w:rPr>
            </w:pPr>
            <w:r w:rsidRPr="00A76894">
              <w:rPr>
                <w:rFonts w:cs="Times New Roman"/>
                <w:noProof/>
                <w:sz w:val="20"/>
                <w:szCs w:val="20"/>
                <w:lang w:eastAsia="en-GB"/>
              </w:rPr>
              <w:drawing>
                <wp:inline distT="0" distB="0" distL="0" distR="0" wp14:anchorId="7CDFD8B5" wp14:editId="328992CA">
                  <wp:extent cx="4114455" cy="2857500"/>
                  <wp:effectExtent l="0" t="0" r="635"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154815" cy="2885530"/>
                          </a:xfrm>
                          <a:prstGeom prst="rect">
                            <a:avLst/>
                          </a:prstGeom>
                          <a:noFill/>
                        </pic:spPr>
                      </pic:pic>
                    </a:graphicData>
                  </a:graphic>
                </wp:inline>
              </w:drawing>
            </w:r>
          </w:p>
        </w:tc>
      </w:tr>
      <w:tr w:rsidR="00441DB6" w:rsidRPr="00A76894" w14:paraId="75FB78D9" w14:textId="77777777" w:rsidTr="004748A7">
        <w:trPr>
          <w:trHeight w:val="365"/>
          <w:jc w:val="center"/>
        </w:trPr>
        <w:tc>
          <w:tcPr>
            <w:tcW w:w="1075" w:type="dxa"/>
            <w:vAlign w:val="center"/>
          </w:tcPr>
          <w:p w14:paraId="35F0B823" w14:textId="77777777" w:rsidR="00441DB6" w:rsidRPr="00A76894" w:rsidRDefault="00441DB6" w:rsidP="00D663EA">
            <w:pPr>
              <w:pStyle w:val="Table"/>
              <w:spacing w:before="0" w:after="0"/>
              <w:jc w:val="center"/>
              <w:rPr>
                <w:rFonts w:cs="Times New Roman"/>
                <w:sz w:val="20"/>
                <w:szCs w:val="20"/>
              </w:rPr>
            </w:pPr>
            <w:r w:rsidRPr="00A76894">
              <w:rPr>
                <w:rFonts w:cs="Times New Roman"/>
                <w:color w:val="000000"/>
                <w:sz w:val="20"/>
                <w:szCs w:val="20"/>
              </w:rPr>
              <w:t>±</w:t>
            </w:r>
            <w:r w:rsidRPr="00A76894">
              <w:rPr>
                <w:rFonts w:cs="Times New Roman"/>
                <w:sz w:val="20"/>
                <w:szCs w:val="20"/>
              </w:rPr>
              <w:t>400A</w:t>
            </w:r>
          </w:p>
        </w:tc>
        <w:tc>
          <w:tcPr>
            <w:tcW w:w="7941" w:type="dxa"/>
            <w:vAlign w:val="center"/>
          </w:tcPr>
          <w:p w14:paraId="6ED4D4FA" w14:textId="77777777" w:rsidR="00441DB6" w:rsidRPr="00A76894" w:rsidRDefault="00441DB6" w:rsidP="00D663EA">
            <w:pPr>
              <w:pStyle w:val="Table"/>
              <w:spacing w:before="0" w:after="0"/>
              <w:jc w:val="center"/>
              <w:rPr>
                <w:rFonts w:cs="Times New Roman"/>
                <w:sz w:val="20"/>
                <w:szCs w:val="20"/>
              </w:rPr>
            </w:pPr>
            <w:r w:rsidRPr="00A76894">
              <w:rPr>
                <w:rFonts w:cs="Times New Roman"/>
                <w:noProof/>
                <w:sz w:val="20"/>
                <w:szCs w:val="20"/>
                <w:lang w:eastAsia="en-GB"/>
              </w:rPr>
              <w:drawing>
                <wp:inline distT="0" distB="0" distL="0" distR="0" wp14:anchorId="62D10CBF" wp14:editId="5D896D79">
                  <wp:extent cx="4152265" cy="2886351"/>
                  <wp:effectExtent l="0" t="0" r="635" b="952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160766" cy="2892261"/>
                          </a:xfrm>
                          <a:prstGeom prst="rect">
                            <a:avLst/>
                          </a:prstGeom>
                          <a:noFill/>
                        </pic:spPr>
                      </pic:pic>
                    </a:graphicData>
                  </a:graphic>
                </wp:inline>
              </w:drawing>
            </w:r>
          </w:p>
        </w:tc>
      </w:tr>
    </w:tbl>
    <w:p w14:paraId="4B580AC0" w14:textId="52914AEA" w:rsidR="00441DB6" w:rsidRPr="00AB77B7" w:rsidRDefault="00441DB6" w:rsidP="00441DB6">
      <w:pPr>
        <w:pStyle w:val="a5"/>
        <w:rPr>
          <w:rFonts w:cs="Times New Roman"/>
        </w:rPr>
      </w:pPr>
      <w:bookmarkStart w:id="291" w:name="_Ref496525364"/>
      <w:r w:rsidRPr="00AB77B7">
        <w:rPr>
          <w:rFonts w:cs="Times New Roman"/>
        </w:rPr>
        <w:lastRenderedPageBreak/>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bookmarkEnd w:id="291"/>
      <w:r w:rsidRPr="00AB77B7">
        <w:rPr>
          <w:rFonts w:cs="Times New Roman"/>
        </w:rPr>
        <w:t xml:space="preserve"> Current waveforms for machine 8 of isolated three phases under different levels of hysteresis band</w:t>
      </w:r>
    </w:p>
    <w:tbl>
      <w:tblPr>
        <w:tblW w:w="0" w:type="auto"/>
        <w:jc w:val="center"/>
        <w:tblLook w:val="04A0" w:firstRow="1" w:lastRow="0" w:firstColumn="1" w:lastColumn="0" w:noHBand="0" w:noVBand="1"/>
      </w:tblPr>
      <w:tblGrid>
        <w:gridCol w:w="1094"/>
        <w:gridCol w:w="7941"/>
      </w:tblGrid>
      <w:tr w:rsidR="00441DB6" w:rsidRPr="00A76894" w14:paraId="4989CD31" w14:textId="77777777" w:rsidTr="004748A7">
        <w:trPr>
          <w:trHeight w:val="365"/>
          <w:jc w:val="center"/>
        </w:trPr>
        <w:tc>
          <w:tcPr>
            <w:tcW w:w="1075" w:type="dxa"/>
            <w:tcBorders>
              <w:bottom w:val="single" w:sz="4" w:space="0" w:color="auto"/>
              <w:right w:val="single" w:sz="4" w:space="0" w:color="auto"/>
            </w:tcBorders>
            <w:vAlign w:val="center"/>
          </w:tcPr>
          <w:p w14:paraId="0BA15393" w14:textId="77777777" w:rsidR="00441DB6" w:rsidRPr="00A76894" w:rsidRDefault="00441DB6" w:rsidP="00D663EA">
            <w:pPr>
              <w:pStyle w:val="Table"/>
              <w:spacing w:before="0" w:after="0"/>
              <w:jc w:val="center"/>
              <w:rPr>
                <w:rFonts w:cs="Times New Roman"/>
                <w:b/>
                <w:sz w:val="20"/>
                <w:szCs w:val="20"/>
              </w:rPr>
            </w:pPr>
            <w:r w:rsidRPr="00A76894">
              <w:rPr>
                <w:rFonts w:cs="Times New Roman"/>
                <w:b/>
                <w:sz w:val="20"/>
                <w:szCs w:val="20"/>
              </w:rPr>
              <w:t>Hysteresis band</w:t>
            </w:r>
          </w:p>
        </w:tc>
        <w:tc>
          <w:tcPr>
            <w:tcW w:w="7941" w:type="dxa"/>
            <w:tcBorders>
              <w:left w:val="single" w:sz="4" w:space="0" w:color="auto"/>
              <w:bottom w:val="single" w:sz="4" w:space="0" w:color="auto"/>
            </w:tcBorders>
            <w:vAlign w:val="center"/>
          </w:tcPr>
          <w:p w14:paraId="470FF07D" w14:textId="77777777" w:rsidR="00441DB6" w:rsidRPr="00A76894" w:rsidRDefault="00441DB6" w:rsidP="00D663EA">
            <w:pPr>
              <w:pStyle w:val="Table"/>
              <w:spacing w:before="0" w:after="0"/>
              <w:jc w:val="center"/>
              <w:rPr>
                <w:rFonts w:cs="Times New Roman"/>
                <w:b/>
                <w:noProof/>
                <w:sz w:val="20"/>
                <w:szCs w:val="20"/>
              </w:rPr>
            </w:pPr>
            <w:r w:rsidRPr="00A76894">
              <w:rPr>
                <w:rFonts w:cs="Times New Roman"/>
                <w:b/>
                <w:noProof/>
                <w:sz w:val="20"/>
                <w:szCs w:val="20"/>
              </w:rPr>
              <w:t>Current waveform</w:t>
            </w:r>
          </w:p>
        </w:tc>
      </w:tr>
      <w:tr w:rsidR="00441DB6" w:rsidRPr="00A76894" w14:paraId="59514B58" w14:textId="77777777" w:rsidTr="004748A7">
        <w:trPr>
          <w:trHeight w:val="365"/>
          <w:jc w:val="center"/>
        </w:trPr>
        <w:tc>
          <w:tcPr>
            <w:tcW w:w="1075" w:type="dxa"/>
            <w:tcBorders>
              <w:top w:val="single" w:sz="4" w:space="0" w:color="auto"/>
            </w:tcBorders>
            <w:vAlign w:val="center"/>
          </w:tcPr>
          <w:p w14:paraId="4691AC37" w14:textId="77777777" w:rsidR="00441DB6" w:rsidRPr="00A76894" w:rsidRDefault="00441DB6" w:rsidP="00D663EA">
            <w:pPr>
              <w:pStyle w:val="Table"/>
              <w:spacing w:before="0" w:after="0"/>
              <w:jc w:val="center"/>
              <w:rPr>
                <w:rFonts w:cs="Times New Roman"/>
                <w:sz w:val="20"/>
                <w:szCs w:val="20"/>
              </w:rPr>
            </w:pPr>
            <w:r w:rsidRPr="00A76894">
              <w:rPr>
                <w:rFonts w:cs="Times New Roman"/>
                <w:color w:val="000000"/>
                <w:sz w:val="20"/>
                <w:szCs w:val="20"/>
              </w:rPr>
              <w:t>±</w:t>
            </w:r>
            <w:r w:rsidRPr="00A76894">
              <w:rPr>
                <w:rFonts w:cs="Times New Roman"/>
                <w:sz w:val="20"/>
                <w:szCs w:val="20"/>
              </w:rPr>
              <w:t>10A</w:t>
            </w:r>
          </w:p>
        </w:tc>
        <w:tc>
          <w:tcPr>
            <w:tcW w:w="7941" w:type="dxa"/>
            <w:tcBorders>
              <w:top w:val="single" w:sz="4" w:space="0" w:color="auto"/>
            </w:tcBorders>
            <w:vAlign w:val="center"/>
          </w:tcPr>
          <w:p w14:paraId="5D888488" w14:textId="77777777" w:rsidR="00441DB6" w:rsidRPr="00A76894" w:rsidRDefault="00441DB6" w:rsidP="00D663EA">
            <w:pPr>
              <w:pStyle w:val="Table"/>
              <w:spacing w:before="0" w:after="0"/>
              <w:jc w:val="center"/>
              <w:rPr>
                <w:rFonts w:cs="Times New Roman"/>
                <w:sz w:val="20"/>
                <w:szCs w:val="20"/>
              </w:rPr>
            </w:pPr>
            <w:r w:rsidRPr="00A76894">
              <w:rPr>
                <w:rFonts w:cs="Times New Roman"/>
                <w:noProof/>
                <w:sz w:val="20"/>
                <w:szCs w:val="20"/>
                <w:lang w:eastAsia="en-GB"/>
              </w:rPr>
              <w:drawing>
                <wp:inline distT="0" distB="0" distL="0" distR="0" wp14:anchorId="057ED12E" wp14:editId="6D2B84A9">
                  <wp:extent cx="4187602" cy="2908300"/>
                  <wp:effectExtent l="0" t="0" r="3810" b="635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234130" cy="2940614"/>
                          </a:xfrm>
                          <a:prstGeom prst="rect">
                            <a:avLst/>
                          </a:prstGeom>
                          <a:noFill/>
                        </pic:spPr>
                      </pic:pic>
                    </a:graphicData>
                  </a:graphic>
                </wp:inline>
              </w:drawing>
            </w:r>
          </w:p>
        </w:tc>
      </w:tr>
      <w:tr w:rsidR="00441DB6" w:rsidRPr="00A76894" w14:paraId="3B62DBDE" w14:textId="77777777" w:rsidTr="004748A7">
        <w:trPr>
          <w:trHeight w:val="365"/>
          <w:jc w:val="center"/>
        </w:trPr>
        <w:tc>
          <w:tcPr>
            <w:tcW w:w="1075" w:type="dxa"/>
            <w:vAlign w:val="center"/>
          </w:tcPr>
          <w:p w14:paraId="1EC44510" w14:textId="77777777" w:rsidR="00441DB6" w:rsidRPr="00A76894" w:rsidRDefault="00441DB6" w:rsidP="00D663EA">
            <w:pPr>
              <w:pStyle w:val="Table"/>
              <w:spacing w:before="0" w:after="0"/>
              <w:jc w:val="center"/>
              <w:rPr>
                <w:rFonts w:cs="Times New Roman"/>
                <w:sz w:val="20"/>
                <w:szCs w:val="20"/>
              </w:rPr>
            </w:pPr>
            <w:r w:rsidRPr="00A76894">
              <w:rPr>
                <w:rFonts w:cs="Times New Roman"/>
                <w:color w:val="000000"/>
                <w:sz w:val="20"/>
                <w:szCs w:val="20"/>
              </w:rPr>
              <w:t>±</w:t>
            </w:r>
            <w:r w:rsidRPr="00A76894">
              <w:rPr>
                <w:rFonts w:cs="Times New Roman"/>
                <w:sz w:val="20"/>
                <w:szCs w:val="20"/>
              </w:rPr>
              <w:t>100A</w:t>
            </w:r>
          </w:p>
        </w:tc>
        <w:tc>
          <w:tcPr>
            <w:tcW w:w="7941" w:type="dxa"/>
            <w:vAlign w:val="center"/>
          </w:tcPr>
          <w:p w14:paraId="6A9A4556" w14:textId="77777777" w:rsidR="00441DB6" w:rsidRPr="00A76894" w:rsidRDefault="00441DB6" w:rsidP="00D663EA">
            <w:pPr>
              <w:pStyle w:val="Table"/>
              <w:spacing w:before="0" w:after="0"/>
              <w:jc w:val="center"/>
              <w:rPr>
                <w:rFonts w:cs="Times New Roman"/>
                <w:noProof/>
                <w:sz w:val="20"/>
                <w:szCs w:val="20"/>
              </w:rPr>
            </w:pPr>
            <w:r w:rsidRPr="00A76894">
              <w:rPr>
                <w:rFonts w:cs="Times New Roman"/>
                <w:noProof/>
                <w:sz w:val="20"/>
                <w:szCs w:val="20"/>
                <w:lang w:eastAsia="en-GB"/>
              </w:rPr>
              <w:drawing>
                <wp:inline distT="0" distB="0" distL="0" distR="0" wp14:anchorId="398D3504" wp14:editId="5280BAF2">
                  <wp:extent cx="4215765" cy="2927861"/>
                  <wp:effectExtent l="0" t="0" r="0" b="635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255767" cy="2955643"/>
                          </a:xfrm>
                          <a:prstGeom prst="rect">
                            <a:avLst/>
                          </a:prstGeom>
                          <a:noFill/>
                        </pic:spPr>
                      </pic:pic>
                    </a:graphicData>
                  </a:graphic>
                </wp:inline>
              </w:drawing>
            </w:r>
          </w:p>
        </w:tc>
      </w:tr>
      <w:tr w:rsidR="00441DB6" w:rsidRPr="00A76894" w14:paraId="66444F51" w14:textId="77777777" w:rsidTr="004748A7">
        <w:trPr>
          <w:trHeight w:val="365"/>
          <w:jc w:val="center"/>
        </w:trPr>
        <w:tc>
          <w:tcPr>
            <w:tcW w:w="1075" w:type="dxa"/>
            <w:vAlign w:val="center"/>
          </w:tcPr>
          <w:p w14:paraId="5A99B581" w14:textId="77777777" w:rsidR="00441DB6" w:rsidRPr="00A76894" w:rsidRDefault="00441DB6" w:rsidP="00D663EA">
            <w:pPr>
              <w:pStyle w:val="Table"/>
              <w:spacing w:before="0" w:after="0"/>
              <w:jc w:val="center"/>
              <w:rPr>
                <w:rFonts w:cs="Times New Roman"/>
                <w:sz w:val="20"/>
                <w:szCs w:val="20"/>
              </w:rPr>
            </w:pPr>
            <w:r w:rsidRPr="00A76894">
              <w:rPr>
                <w:rFonts w:cs="Times New Roman"/>
                <w:color w:val="000000"/>
                <w:sz w:val="20"/>
                <w:szCs w:val="20"/>
              </w:rPr>
              <w:lastRenderedPageBreak/>
              <w:t>±</w:t>
            </w:r>
            <w:r w:rsidRPr="00A76894">
              <w:rPr>
                <w:rFonts w:cs="Times New Roman"/>
                <w:sz w:val="20"/>
                <w:szCs w:val="20"/>
              </w:rPr>
              <w:t>200A</w:t>
            </w:r>
          </w:p>
        </w:tc>
        <w:tc>
          <w:tcPr>
            <w:tcW w:w="7941" w:type="dxa"/>
            <w:vAlign w:val="center"/>
          </w:tcPr>
          <w:p w14:paraId="55D4F83E" w14:textId="77777777" w:rsidR="00441DB6" w:rsidRPr="00A76894" w:rsidRDefault="00441DB6" w:rsidP="00D663EA">
            <w:pPr>
              <w:pStyle w:val="Table"/>
              <w:spacing w:before="0" w:after="0"/>
              <w:jc w:val="center"/>
              <w:rPr>
                <w:rFonts w:cs="Times New Roman"/>
                <w:sz w:val="20"/>
                <w:szCs w:val="20"/>
              </w:rPr>
            </w:pPr>
            <w:r w:rsidRPr="00A76894">
              <w:rPr>
                <w:rFonts w:cs="Times New Roman"/>
                <w:noProof/>
                <w:sz w:val="20"/>
                <w:szCs w:val="20"/>
                <w:lang w:eastAsia="en-GB"/>
              </w:rPr>
              <w:drawing>
                <wp:inline distT="0" distB="0" distL="0" distR="0" wp14:anchorId="679103FD" wp14:editId="4152E158">
                  <wp:extent cx="4215031" cy="2927350"/>
                  <wp:effectExtent l="0" t="0" r="0" b="635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234098" cy="2940592"/>
                          </a:xfrm>
                          <a:prstGeom prst="rect">
                            <a:avLst/>
                          </a:prstGeom>
                          <a:noFill/>
                        </pic:spPr>
                      </pic:pic>
                    </a:graphicData>
                  </a:graphic>
                </wp:inline>
              </w:drawing>
            </w:r>
          </w:p>
        </w:tc>
      </w:tr>
      <w:tr w:rsidR="00441DB6" w:rsidRPr="00A76894" w14:paraId="03BD54B8" w14:textId="77777777" w:rsidTr="004748A7">
        <w:trPr>
          <w:trHeight w:val="365"/>
          <w:jc w:val="center"/>
        </w:trPr>
        <w:tc>
          <w:tcPr>
            <w:tcW w:w="1075" w:type="dxa"/>
            <w:vAlign w:val="center"/>
          </w:tcPr>
          <w:p w14:paraId="65A3CCBC" w14:textId="77777777" w:rsidR="00441DB6" w:rsidRPr="00A76894" w:rsidRDefault="00441DB6" w:rsidP="00D663EA">
            <w:pPr>
              <w:pStyle w:val="Table"/>
              <w:spacing w:before="0" w:after="0"/>
              <w:jc w:val="center"/>
              <w:rPr>
                <w:rFonts w:cs="Times New Roman"/>
                <w:sz w:val="20"/>
                <w:szCs w:val="20"/>
              </w:rPr>
            </w:pPr>
            <w:r w:rsidRPr="00A76894">
              <w:rPr>
                <w:rFonts w:cs="Times New Roman"/>
                <w:color w:val="000000"/>
                <w:sz w:val="20"/>
                <w:szCs w:val="20"/>
              </w:rPr>
              <w:t>±</w:t>
            </w:r>
            <w:r w:rsidRPr="00A76894">
              <w:rPr>
                <w:rFonts w:cs="Times New Roman"/>
                <w:sz w:val="20"/>
                <w:szCs w:val="20"/>
              </w:rPr>
              <w:t>300A</w:t>
            </w:r>
          </w:p>
        </w:tc>
        <w:tc>
          <w:tcPr>
            <w:tcW w:w="7941" w:type="dxa"/>
            <w:vAlign w:val="center"/>
          </w:tcPr>
          <w:p w14:paraId="57F2413B" w14:textId="77777777" w:rsidR="00441DB6" w:rsidRPr="00A76894" w:rsidRDefault="00441DB6" w:rsidP="00D663EA">
            <w:pPr>
              <w:pStyle w:val="Table"/>
              <w:spacing w:before="0" w:after="0"/>
              <w:jc w:val="center"/>
              <w:rPr>
                <w:rFonts w:cs="Times New Roman"/>
                <w:sz w:val="20"/>
                <w:szCs w:val="20"/>
              </w:rPr>
            </w:pPr>
            <w:r w:rsidRPr="00A76894">
              <w:rPr>
                <w:rFonts w:cs="Times New Roman"/>
                <w:noProof/>
                <w:sz w:val="20"/>
                <w:szCs w:val="20"/>
                <w:lang w:eastAsia="en-GB"/>
              </w:rPr>
              <w:drawing>
                <wp:inline distT="0" distB="0" distL="0" distR="0" wp14:anchorId="239BBE0B" wp14:editId="28D67401">
                  <wp:extent cx="4215031" cy="2927350"/>
                  <wp:effectExtent l="0" t="0" r="0" b="635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253025" cy="2953737"/>
                          </a:xfrm>
                          <a:prstGeom prst="rect">
                            <a:avLst/>
                          </a:prstGeom>
                          <a:noFill/>
                        </pic:spPr>
                      </pic:pic>
                    </a:graphicData>
                  </a:graphic>
                </wp:inline>
              </w:drawing>
            </w:r>
          </w:p>
        </w:tc>
      </w:tr>
      <w:tr w:rsidR="00441DB6" w:rsidRPr="00A76894" w14:paraId="355B6468" w14:textId="77777777" w:rsidTr="004748A7">
        <w:trPr>
          <w:trHeight w:val="365"/>
          <w:jc w:val="center"/>
        </w:trPr>
        <w:tc>
          <w:tcPr>
            <w:tcW w:w="1075" w:type="dxa"/>
            <w:vAlign w:val="center"/>
          </w:tcPr>
          <w:p w14:paraId="1167D9FC" w14:textId="77777777" w:rsidR="00441DB6" w:rsidRPr="00A76894" w:rsidRDefault="00441DB6" w:rsidP="00D663EA">
            <w:pPr>
              <w:pStyle w:val="Table"/>
              <w:spacing w:before="0" w:after="0"/>
              <w:jc w:val="center"/>
              <w:rPr>
                <w:rFonts w:cs="Times New Roman"/>
                <w:sz w:val="20"/>
                <w:szCs w:val="20"/>
              </w:rPr>
            </w:pPr>
            <w:r w:rsidRPr="00A76894">
              <w:rPr>
                <w:rFonts w:cs="Times New Roman"/>
                <w:color w:val="000000"/>
                <w:sz w:val="20"/>
                <w:szCs w:val="20"/>
              </w:rPr>
              <w:t>±</w:t>
            </w:r>
            <w:r w:rsidRPr="00A76894">
              <w:rPr>
                <w:rFonts w:cs="Times New Roman"/>
                <w:sz w:val="20"/>
                <w:szCs w:val="20"/>
              </w:rPr>
              <w:t>400A</w:t>
            </w:r>
          </w:p>
        </w:tc>
        <w:tc>
          <w:tcPr>
            <w:tcW w:w="7941" w:type="dxa"/>
            <w:vAlign w:val="center"/>
          </w:tcPr>
          <w:p w14:paraId="5822426E" w14:textId="77777777" w:rsidR="00441DB6" w:rsidRPr="00A76894" w:rsidRDefault="00441DB6" w:rsidP="00D663EA">
            <w:pPr>
              <w:pStyle w:val="Table"/>
              <w:spacing w:before="0" w:after="0"/>
              <w:jc w:val="center"/>
              <w:rPr>
                <w:rFonts w:cs="Times New Roman"/>
                <w:sz w:val="20"/>
                <w:szCs w:val="20"/>
              </w:rPr>
            </w:pPr>
            <w:r w:rsidRPr="00A76894">
              <w:rPr>
                <w:rFonts w:cs="Times New Roman"/>
                <w:noProof/>
                <w:sz w:val="20"/>
                <w:szCs w:val="20"/>
                <w:lang w:eastAsia="en-GB"/>
              </w:rPr>
              <w:drawing>
                <wp:inline distT="0" distB="0" distL="0" distR="0" wp14:anchorId="462D1332" wp14:editId="4A462DEB">
                  <wp:extent cx="4243705" cy="2947264"/>
                  <wp:effectExtent l="0" t="0" r="4445" b="571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261345" cy="2959515"/>
                          </a:xfrm>
                          <a:prstGeom prst="rect">
                            <a:avLst/>
                          </a:prstGeom>
                          <a:noFill/>
                        </pic:spPr>
                      </pic:pic>
                    </a:graphicData>
                  </a:graphic>
                </wp:inline>
              </w:drawing>
            </w:r>
          </w:p>
        </w:tc>
      </w:tr>
    </w:tbl>
    <w:p w14:paraId="0E27B995" w14:textId="6ECAFC45" w:rsidR="00441DB6" w:rsidRPr="00AB77B7" w:rsidRDefault="00441DB6" w:rsidP="00441DB6">
      <w:pPr>
        <w:rPr>
          <w:rFonts w:cs="Times New Roman"/>
        </w:rPr>
      </w:pPr>
      <w:r w:rsidRPr="00AB77B7">
        <w:rPr>
          <w:rFonts w:cs="Times New Roman"/>
        </w:rPr>
        <w:lastRenderedPageBreak/>
        <w:t xml:space="preserve">As would be expected, with the ±10A hysteresis band produces a very close approximation to sinusoidal current waveform, while for the ±400A hysteresis band, the deviation between generated current and ideal sinusoidal current becomes significant. It is also worth noting that the ripple for the case of the isolated phases are far more regular than for the 3-phase star-connected machines. This is a consequence of the fact that there is no influence from the other two phases in terms of shift in the star-point voltage as discussed in </w:t>
      </w:r>
      <w:r w:rsidRPr="00AB77B7">
        <w:rPr>
          <w:rFonts w:cs="Times New Roman"/>
        </w:rPr>
        <w:fldChar w:fldCharType="begin"/>
      </w:r>
      <w:r w:rsidRPr="00AB77B7">
        <w:rPr>
          <w:rFonts w:cs="Times New Roman"/>
        </w:rPr>
        <w:instrText xml:space="preserve"> REF _Ref495571981 \r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Pr>
          <w:rFonts w:cs="Times New Roman"/>
        </w:rPr>
        <w:t xml:space="preserve">Chapter 3 </w:t>
      </w:r>
      <w:r w:rsidRPr="00AB77B7">
        <w:rPr>
          <w:rFonts w:cs="Times New Roman"/>
        </w:rPr>
        <w:fldChar w:fldCharType="end"/>
      </w:r>
      <w:r w:rsidR="004748A7">
        <w:rPr>
          <w:rFonts w:cs="Times New Roman"/>
        </w:rPr>
        <w:t>.</w:t>
      </w:r>
    </w:p>
    <w:p w14:paraId="25074DC4" w14:textId="59ECFE31" w:rsidR="00441DB6" w:rsidRPr="00AB77B7" w:rsidRDefault="00441DB6" w:rsidP="00441DB6">
      <w:pPr>
        <w:rPr>
          <w:rFonts w:cs="Times New Roman"/>
        </w:rPr>
      </w:pPr>
      <w:r w:rsidRPr="00AB77B7">
        <w:rPr>
          <w:rFonts w:cs="Times New Roman"/>
        </w:rPr>
        <w:t xml:space="preserve">To generate the fundamental flux density information for the selected machine in the new post-processing method, a magneto-static finite element model was solved under sinusoidal fundamental current with 360 time steps per electrical cycle. These 360 finite element calculation were then repeated twice but with the fundamental current for one phase adjusted upwards by </w:t>
      </w:r>
      <m:oMath>
        <m:r>
          <w:rPr>
            <w:rFonts w:ascii="Cambria Math" w:hAnsi="Cambria Math" w:cs="Times New Roman"/>
          </w:rPr>
          <m:t>0.5∆I</m:t>
        </m:r>
      </m:oMath>
      <w:r w:rsidRPr="00AB77B7">
        <w:rPr>
          <w:rFonts w:cs="Times New Roman"/>
        </w:rPr>
        <w:t xml:space="preserve"> in the first case, and downwards by </w:t>
      </w:r>
      <m:oMath>
        <m:r>
          <w:rPr>
            <w:rFonts w:ascii="Cambria Math" w:hAnsi="Cambria Math" w:cs="Times New Roman"/>
          </w:rPr>
          <m:t>0.5∆I</m:t>
        </m:r>
      </m:oMath>
      <w:r w:rsidRPr="00AB77B7">
        <w:rPr>
          <w:rFonts w:cs="Times New Roman"/>
        </w:rPr>
        <w:t xml:space="preserve"> in the second case, while keeping the current in the remaining two phases unchanged. In this way, the flux density change due to unit current perturbation in one phase at the magnetic saturation state of fundamental current can be calculated later via equation </w:t>
      </w:r>
      <w:r w:rsidRPr="00AB77B7">
        <w:rPr>
          <w:rFonts w:cs="Times New Roman"/>
        </w:rPr>
        <w:fldChar w:fldCharType="begin"/>
      </w:r>
      <w:r w:rsidRPr="00AB77B7">
        <w:rPr>
          <w:rFonts w:cs="Times New Roman"/>
        </w:rPr>
        <w:instrText xml:space="preserve"> REF _Ref496171090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19</w:t>
      </w:r>
      <w:r w:rsidR="006D062E" w:rsidRPr="00AB77B7">
        <w:rPr>
          <w:rFonts w:cs="Times New Roman"/>
          <w:szCs w:val="24"/>
        </w:rPr>
        <w:t>)</w:t>
      </w:r>
      <w:r w:rsidRPr="00AB77B7">
        <w:rPr>
          <w:rFonts w:cs="Times New Roman"/>
        </w:rPr>
        <w:fldChar w:fldCharType="end"/>
      </w:r>
      <w:r w:rsidRPr="00AB77B7">
        <w:rPr>
          <w:rFonts w:cs="Times New Roman"/>
        </w:rPr>
        <w:t xml:space="preserve">. Although </w:t>
      </w:r>
      <w:r w:rsidRPr="00AB77B7">
        <w:rPr>
          <w:rFonts w:cs="Times New Roman"/>
        </w:rPr>
        <w:fldChar w:fldCharType="begin"/>
      </w:r>
      <w:r w:rsidRPr="00AB77B7">
        <w:rPr>
          <w:rFonts w:cs="Times New Roman"/>
        </w:rPr>
        <w:instrText xml:space="preserve"> REF _Ref496525363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4</w:t>
      </w:r>
      <w:r w:rsidR="006D062E" w:rsidRPr="00AB77B7">
        <w:rPr>
          <w:rFonts w:cs="Times New Roman"/>
          <w:noProof/>
        </w:rPr>
        <w:t>.</w:t>
      </w:r>
      <w:r w:rsidR="006D062E">
        <w:rPr>
          <w:rFonts w:cs="Times New Roman"/>
          <w:noProof/>
        </w:rPr>
        <w:t>4</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_Ref496525364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4</w:t>
      </w:r>
      <w:r w:rsidR="006D062E" w:rsidRPr="00AB77B7">
        <w:rPr>
          <w:rFonts w:cs="Times New Roman"/>
          <w:noProof/>
        </w:rPr>
        <w:t>.</w:t>
      </w:r>
      <w:r w:rsidR="006D062E">
        <w:rPr>
          <w:rFonts w:cs="Times New Roman"/>
          <w:noProof/>
        </w:rPr>
        <w:t>5</w:t>
      </w:r>
      <w:r w:rsidRPr="00AB77B7">
        <w:rPr>
          <w:rFonts w:cs="Times New Roman"/>
        </w:rPr>
        <w:fldChar w:fldCharType="end"/>
      </w:r>
      <w:r w:rsidRPr="00AB77B7">
        <w:rPr>
          <w:rFonts w:cs="Times New Roman"/>
        </w:rPr>
        <w:t xml:space="preserve"> showed current waveforms generated by the SIMULINK model with 750 sample points per electrical cycle, for this investigation, 15 levels of sampling rate were considered</w:t>
      </w:r>
      <w:r w:rsidR="00AC393F">
        <w:rPr>
          <w:rFonts w:cs="Times New Roman"/>
        </w:rPr>
        <w:t>, i.e</w:t>
      </w:r>
      <w:r w:rsidRPr="00AB77B7">
        <w:rPr>
          <w:rFonts w:cs="Times New Roman"/>
        </w:rPr>
        <w:t>. 10, 25, 50, 100, 250, 500, 750, 1250, 1500, 2000, 2500, 5000, 7500, 9375, and 15625 points per electrical cycle.</w:t>
      </w:r>
    </w:p>
    <w:p w14:paraId="243F1A5E" w14:textId="398B86F8" w:rsidR="00441DB6" w:rsidRPr="00AB77B7" w:rsidRDefault="00441DB6" w:rsidP="00441DB6">
      <w:pPr>
        <w:rPr>
          <w:rFonts w:cs="Times New Roman"/>
        </w:rPr>
      </w:pPr>
      <w:r w:rsidRPr="00AB77B7">
        <w:rPr>
          <w:rFonts w:cs="Times New Roman"/>
        </w:rPr>
        <w:t xml:space="preserve">For the conventional method of iron loss calculation, current waveforms with different sampling rates were also created. However, these current waveforms </w:t>
      </w:r>
      <w:r w:rsidR="00546BE6" w:rsidRPr="00AB77B7">
        <w:rPr>
          <w:rFonts w:cs="Times New Roman"/>
        </w:rPr>
        <w:t xml:space="preserve">were </w:t>
      </w:r>
      <w:r w:rsidRPr="00AB77B7">
        <w:rPr>
          <w:rFonts w:cs="Times New Roman"/>
        </w:rPr>
        <w:t>served as input for a series of finite element calculations to obtain element-by-element flux density waveforms with one data point per finite element calculations. The size of the data look-up table that can be used in FLUX2D is limited to 1000 points, and hence for some of the higher sampling rates it was necessary to divide the finite element simulations up into a series of intervals. As the simulations are magneto-static the flux density waveforms can be simply appended to each other.</w:t>
      </w:r>
    </w:p>
    <w:p w14:paraId="23E34A89" w14:textId="27D42745" w:rsidR="00441DB6" w:rsidRDefault="008A095C" w:rsidP="00441DB6">
      <w:pPr>
        <w:rPr>
          <w:rFonts w:cs="Times New Roman"/>
        </w:rPr>
      </w:pPr>
      <w:r w:rsidRPr="00AB77B7">
        <w:rPr>
          <w:rFonts w:cs="Times New Roman"/>
        </w:rPr>
        <w:t>T</w:t>
      </w:r>
      <w:r w:rsidR="00441DB6" w:rsidRPr="00AB77B7">
        <w:rPr>
          <w:rFonts w:cs="Times New Roman"/>
        </w:rPr>
        <w:t>he final calculated iron loss</w:t>
      </w:r>
      <w:r>
        <w:rPr>
          <w:rFonts w:cs="Times New Roman"/>
        </w:rPr>
        <w:t>es</w:t>
      </w:r>
      <w:r w:rsidR="00441DB6" w:rsidRPr="00AB77B7">
        <w:rPr>
          <w:rFonts w:cs="Times New Roman"/>
        </w:rPr>
        <w:t xml:space="preserve"> from the two models </w:t>
      </w:r>
      <w:bookmarkStart w:id="292" w:name="_GoBack"/>
      <w:bookmarkEnd w:id="292"/>
      <w:r w:rsidR="00441DB6" w:rsidRPr="00AB77B7">
        <w:rPr>
          <w:rFonts w:cs="Times New Roman"/>
        </w:rPr>
        <w:t xml:space="preserve">at the 3 common </w:t>
      </w:r>
      <w:r w:rsidR="004076E2">
        <w:rPr>
          <w:rFonts w:cs="Times New Roman"/>
        </w:rPr>
        <w:t xml:space="preserve">investigated </w:t>
      </w:r>
      <w:r w:rsidR="00441DB6" w:rsidRPr="00AB77B7">
        <w:rPr>
          <w:rFonts w:cs="Times New Roman"/>
        </w:rPr>
        <w:t>sampling rates</w:t>
      </w:r>
      <w:r w:rsidR="00441DB6" w:rsidRPr="00CB1FF0">
        <w:rPr>
          <w:rFonts w:cs="Times New Roman"/>
        </w:rPr>
        <w:t xml:space="preserve">, </w:t>
      </w:r>
      <w:r w:rsidR="00AC393F">
        <w:rPr>
          <w:rFonts w:cs="Times New Roman"/>
        </w:rPr>
        <w:t>i.e</w:t>
      </w:r>
      <w:r w:rsidR="00441DB6" w:rsidRPr="00CB1FF0">
        <w:rPr>
          <w:rFonts w:cs="Times New Roman"/>
        </w:rPr>
        <w:t>. 750, 2000 and 5000 date points per electrical cycle</w:t>
      </w:r>
      <w:r w:rsidRPr="00CB1FF0">
        <w:rPr>
          <w:rFonts w:cs="Times New Roman"/>
        </w:rPr>
        <w:t xml:space="preserve">, are shown in </w:t>
      </w:r>
      <w:r w:rsidR="00CB1FF0" w:rsidRPr="00CB1FF0">
        <w:rPr>
          <w:rFonts w:cs="Times New Roman"/>
        </w:rPr>
        <w:fldChar w:fldCharType="begin"/>
      </w:r>
      <w:r w:rsidR="00CB1FF0" w:rsidRPr="00CB1FF0">
        <w:rPr>
          <w:rFonts w:cs="Times New Roman"/>
        </w:rPr>
        <w:instrText xml:space="preserve"> REF _Ref496633775 \h </w:instrText>
      </w:r>
      <w:r w:rsidR="00CB1FF0" w:rsidRPr="00CB1FF0">
        <w:rPr>
          <w:rFonts w:cs="Times New Roman"/>
        </w:rPr>
      </w:r>
      <w:r w:rsidR="00CB1FF0" w:rsidRPr="00CB1FF0">
        <w:rPr>
          <w:rFonts w:cs="Times New Roman"/>
        </w:rPr>
        <w:fldChar w:fldCharType="separate"/>
      </w:r>
      <w:r w:rsidR="006D062E" w:rsidRPr="00CB1FF0">
        <w:rPr>
          <w:rFonts w:cs="Times New Roman"/>
          <w:sz w:val="20"/>
          <w:szCs w:val="20"/>
        </w:rPr>
        <w:t xml:space="preserve">Table </w:t>
      </w:r>
      <w:r w:rsidR="006D062E">
        <w:rPr>
          <w:rFonts w:cs="Times New Roman"/>
          <w:sz w:val="20"/>
          <w:szCs w:val="20"/>
        </w:rPr>
        <w:t>III</w:t>
      </w:r>
      <w:r w:rsidR="006D062E" w:rsidRPr="00CB1FF0">
        <w:rPr>
          <w:rFonts w:cs="Times New Roman"/>
          <w:sz w:val="20"/>
          <w:szCs w:val="20"/>
        </w:rPr>
        <w:t>.</w:t>
      </w:r>
      <w:r w:rsidR="006D062E">
        <w:rPr>
          <w:rFonts w:cs="Times New Roman"/>
          <w:noProof/>
          <w:sz w:val="20"/>
          <w:szCs w:val="20"/>
        </w:rPr>
        <w:t>1</w:t>
      </w:r>
      <w:r w:rsidR="00CB1FF0" w:rsidRPr="00CB1FF0">
        <w:rPr>
          <w:rFonts w:cs="Times New Roman"/>
        </w:rPr>
        <w:fldChar w:fldCharType="end"/>
      </w:r>
      <w:r w:rsidR="00CB1FF0" w:rsidRPr="00CB1FF0">
        <w:rPr>
          <w:rFonts w:cs="Times New Roman"/>
        </w:rPr>
        <w:t xml:space="preserve"> and </w:t>
      </w:r>
      <w:r w:rsidR="00CB1FF0" w:rsidRPr="00CB1FF0">
        <w:rPr>
          <w:rFonts w:cs="Times New Roman"/>
        </w:rPr>
        <w:fldChar w:fldCharType="begin"/>
      </w:r>
      <w:r w:rsidR="00CB1FF0" w:rsidRPr="00CB1FF0">
        <w:rPr>
          <w:rFonts w:cs="Times New Roman"/>
        </w:rPr>
        <w:instrText xml:space="preserve"> REF _Ref496698667 \h </w:instrText>
      </w:r>
      <w:r w:rsidR="00CB1FF0" w:rsidRPr="00CB1FF0">
        <w:rPr>
          <w:rFonts w:cs="Times New Roman"/>
        </w:rPr>
      </w:r>
      <w:r w:rsidR="00CB1FF0" w:rsidRPr="00CB1FF0">
        <w:rPr>
          <w:rFonts w:cs="Times New Roman"/>
        </w:rPr>
        <w:fldChar w:fldCharType="separate"/>
      </w:r>
      <w:r w:rsidR="006D062E" w:rsidRPr="00CB1FF0">
        <w:rPr>
          <w:rFonts w:cs="Times New Roman"/>
          <w:sz w:val="20"/>
          <w:szCs w:val="20"/>
        </w:rPr>
        <w:t xml:space="preserve">Table </w:t>
      </w:r>
      <w:r w:rsidR="006D062E">
        <w:rPr>
          <w:rFonts w:cs="Times New Roman"/>
          <w:sz w:val="20"/>
          <w:szCs w:val="20"/>
        </w:rPr>
        <w:t>III</w:t>
      </w:r>
      <w:r w:rsidR="006D062E" w:rsidRPr="00CB1FF0">
        <w:rPr>
          <w:rFonts w:cs="Times New Roman"/>
          <w:sz w:val="20"/>
          <w:szCs w:val="20"/>
        </w:rPr>
        <w:t>.</w:t>
      </w:r>
      <w:r w:rsidR="006D062E">
        <w:rPr>
          <w:rFonts w:cs="Times New Roman"/>
          <w:noProof/>
          <w:sz w:val="20"/>
          <w:szCs w:val="20"/>
        </w:rPr>
        <w:t>2</w:t>
      </w:r>
      <w:r w:rsidR="00CB1FF0" w:rsidRPr="00CB1FF0">
        <w:rPr>
          <w:rFonts w:cs="Times New Roman"/>
        </w:rPr>
        <w:fldChar w:fldCharType="end"/>
      </w:r>
      <w:r w:rsidR="004076E2">
        <w:rPr>
          <w:rFonts w:cs="Times New Roman"/>
        </w:rPr>
        <w:t>, for star connected and isolated three phases, respectively,</w:t>
      </w:r>
      <w:r w:rsidRPr="00CB1FF0">
        <w:rPr>
          <w:rFonts w:cs="Times New Roman"/>
        </w:rPr>
        <w:t xml:space="preserve"> in </w:t>
      </w:r>
      <w:r w:rsidRPr="00CB1FF0">
        <w:rPr>
          <w:rFonts w:cs="Times New Roman"/>
        </w:rPr>
        <w:fldChar w:fldCharType="begin"/>
      </w:r>
      <w:r w:rsidRPr="00CB1FF0">
        <w:rPr>
          <w:rFonts w:cs="Times New Roman"/>
        </w:rPr>
        <w:instrText xml:space="preserve"> REF appendix3 \h </w:instrText>
      </w:r>
      <w:r w:rsidRPr="00CB1FF0">
        <w:rPr>
          <w:rFonts w:cs="Times New Roman"/>
        </w:rPr>
      </w:r>
      <w:r w:rsidRPr="00CB1FF0">
        <w:rPr>
          <w:rFonts w:cs="Times New Roman"/>
        </w:rPr>
        <w:fldChar w:fldCharType="separate"/>
      </w:r>
      <w:r w:rsidR="006D062E">
        <w:t>Appendix III</w:t>
      </w:r>
      <w:r w:rsidRPr="00CB1FF0">
        <w:rPr>
          <w:rFonts w:cs="Times New Roman"/>
        </w:rPr>
        <w:fldChar w:fldCharType="end"/>
      </w:r>
      <w:r w:rsidR="00441DB6" w:rsidRPr="00CB1FF0">
        <w:rPr>
          <w:rFonts w:cs="Times New Roman"/>
        </w:rPr>
        <w:t>.</w:t>
      </w:r>
      <w:r w:rsidRPr="00CB1FF0">
        <w:rPr>
          <w:rFonts w:cs="Times New Roman"/>
        </w:rPr>
        <w:t xml:space="preserve"> </w:t>
      </w:r>
      <w:r w:rsidR="0066738D" w:rsidRPr="00CB1FF0">
        <w:rPr>
          <w:rFonts w:cs="Times New Roman"/>
        </w:rPr>
        <w:t>As an example</w:t>
      </w:r>
      <w:r w:rsidRPr="00CB1FF0">
        <w:rPr>
          <w:rFonts w:cs="Times New Roman"/>
        </w:rPr>
        <w:t xml:space="preserve">, the results for </w:t>
      </w:r>
      <w:r w:rsidR="0064533A">
        <w:rPr>
          <w:rFonts w:cs="Times New Roman"/>
        </w:rPr>
        <w:t xml:space="preserve">star connected three phases and </w:t>
      </w:r>
      <w:r w:rsidRPr="00CB1FF0">
        <w:rPr>
          <w:rFonts w:cs="Times New Roman"/>
        </w:rPr>
        <w:t xml:space="preserve">hysteresis band of </w:t>
      </w:r>
      <w:r w:rsidRPr="00CB1FF0">
        <w:rPr>
          <w:rFonts w:cs="Times New Roman"/>
          <w:sz w:val="22"/>
        </w:rPr>
        <w:t>±100A</w:t>
      </w:r>
      <w:r w:rsidRPr="00CB1FF0">
        <w:rPr>
          <w:rFonts w:cs="Times New Roman"/>
        </w:rPr>
        <w:t xml:space="preserve"> under the sampling </w:t>
      </w:r>
      <w:r>
        <w:rPr>
          <w:rFonts w:cs="Times New Roman"/>
        </w:rPr>
        <w:t>frequency of 750 data points per elec</w:t>
      </w:r>
      <w:r w:rsidR="0064533A">
        <w:rPr>
          <w:rFonts w:cs="Times New Roman"/>
        </w:rPr>
        <w:t xml:space="preserve">trical cycle </w:t>
      </w:r>
      <w:r>
        <w:rPr>
          <w:rFonts w:cs="Times New Roman"/>
        </w:rPr>
        <w:t>are plotted in</w:t>
      </w:r>
      <w:r w:rsidR="004B0964">
        <w:rPr>
          <w:rFonts w:cs="Times New Roman"/>
        </w:rPr>
        <w:t xml:space="preserve"> </w:t>
      </w:r>
      <w:r w:rsidR="004B0964">
        <w:rPr>
          <w:rFonts w:cs="Times New Roman"/>
        </w:rPr>
        <w:fldChar w:fldCharType="begin"/>
      </w:r>
      <w:r w:rsidR="004B0964">
        <w:rPr>
          <w:rFonts w:cs="Times New Roman"/>
        </w:rPr>
        <w:instrText xml:space="preserve"> REF _Ref525239841 \h </w:instrText>
      </w:r>
      <w:r w:rsidR="004B0964">
        <w:rPr>
          <w:rFonts w:cs="Times New Roman"/>
        </w:rPr>
      </w:r>
      <w:r w:rsidR="004B0964">
        <w:rPr>
          <w:rFonts w:cs="Times New Roman"/>
        </w:rPr>
        <w:fldChar w:fldCharType="separate"/>
      </w:r>
      <w:r w:rsidR="004B0964">
        <w:t>Fig</w:t>
      </w:r>
      <w:r w:rsidR="004B0964">
        <w:t>u</w:t>
      </w:r>
      <w:r w:rsidR="004B0964">
        <w:t xml:space="preserve">re </w:t>
      </w:r>
      <w:r w:rsidR="004B0964">
        <w:rPr>
          <w:noProof/>
        </w:rPr>
        <w:t>4</w:t>
      </w:r>
      <w:r w:rsidR="004B0964">
        <w:t>.</w:t>
      </w:r>
      <w:r w:rsidR="004B0964">
        <w:rPr>
          <w:noProof/>
        </w:rPr>
        <w:t>7</w:t>
      </w:r>
      <w:r w:rsidR="004B0964">
        <w:rPr>
          <w:rFonts w:cs="Times New Roman"/>
        </w:rPr>
        <w:fldChar w:fldCharType="end"/>
      </w:r>
      <w:r>
        <w:rPr>
          <w:rFonts w:cs="Times New Roman"/>
        </w:rPr>
        <w:t xml:space="preserve">. </w:t>
      </w:r>
      <w:r w:rsidR="00441DB6" w:rsidRPr="00AB77B7">
        <w:rPr>
          <w:rFonts w:cs="Times New Roman"/>
        </w:rPr>
        <w:t xml:space="preserve">It is worth noting that generating 5000 data points per cycle from the more established method </w:t>
      </w:r>
      <w:r w:rsidR="00441DB6" w:rsidRPr="00AB77B7">
        <w:rPr>
          <w:rFonts w:cs="Times New Roman"/>
        </w:rPr>
        <w:lastRenderedPageBreak/>
        <w:t xml:space="preserve">required 5000 finite element calculations, a total which is prohibitive for routine use, but it nevertheless a useful reference </w:t>
      </w:r>
      <w:r w:rsidR="0075763C">
        <w:rPr>
          <w:rFonts w:cs="Times New Roman"/>
        </w:rPr>
        <w:t>exercise in this investigation.</w:t>
      </w:r>
    </w:p>
    <w:p w14:paraId="440DDECB" w14:textId="24EEBE25" w:rsidR="008A095C" w:rsidRDefault="0066738D" w:rsidP="0066738D">
      <w:pPr>
        <w:jc w:val="center"/>
        <w:rPr>
          <w:rFonts w:cs="Times New Roman"/>
        </w:rPr>
      </w:pPr>
      <w:r>
        <w:rPr>
          <w:rFonts w:cs="Times New Roman"/>
          <w:noProof/>
        </w:rPr>
        <w:drawing>
          <wp:inline distT="0" distB="0" distL="0" distR="0" wp14:anchorId="33AABDEB" wp14:editId="564590F0">
            <wp:extent cx="5372100" cy="3495728"/>
            <wp:effectExtent l="0" t="0" r="0" b="9525"/>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387915" cy="3506019"/>
                    </a:xfrm>
                    <a:prstGeom prst="rect">
                      <a:avLst/>
                    </a:prstGeom>
                    <a:noFill/>
                  </pic:spPr>
                </pic:pic>
              </a:graphicData>
            </a:graphic>
          </wp:inline>
        </w:drawing>
      </w:r>
    </w:p>
    <w:p w14:paraId="76014A62" w14:textId="69D34421" w:rsidR="0066738D" w:rsidRPr="00AB77B7" w:rsidRDefault="0066738D" w:rsidP="0066738D">
      <w:pPr>
        <w:pStyle w:val="a5"/>
        <w:rPr>
          <w:rFonts w:cs="Times New Roman"/>
        </w:rPr>
      </w:pPr>
      <w:bookmarkStart w:id="293" w:name="_Ref525239841"/>
      <w:r>
        <w:t xml:space="preserve">Figure </w:t>
      </w:r>
      <w:r w:rsidR="00F24464">
        <w:rPr>
          <w:noProof/>
        </w:rPr>
        <w:fldChar w:fldCharType="begin"/>
      </w:r>
      <w:r w:rsidR="00F24464">
        <w:rPr>
          <w:noProof/>
        </w:rPr>
        <w:instrText xml:space="preserve"> STYLEREF 1 \s </w:instrText>
      </w:r>
      <w:r w:rsidR="00F24464">
        <w:rPr>
          <w:noProof/>
        </w:rPr>
        <w:fldChar w:fldCharType="separate"/>
      </w:r>
      <w:r w:rsidR="00816FC4">
        <w:rPr>
          <w:noProof/>
        </w:rPr>
        <w:t>4</w:t>
      </w:r>
      <w:r w:rsidR="00F24464">
        <w:rPr>
          <w:noProof/>
        </w:rPr>
        <w:fldChar w:fldCharType="end"/>
      </w:r>
      <w:r w:rsidR="00816FC4">
        <w:t>.</w:t>
      </w:r>
      <w:r w:rsidR="00F24464">
        <w:rPr>
          <w:noProof/>
        </w:rPr>
        <w:fldChar w:fldCharType="begin"/>
      </w:r>
      <w:r w:rsidR="00F24464">
        <w:rPr>
          <w:noProof/>
        </w:rPr>
        <w:instrText xml:space="preserve"> SEQ Figure \* ARABIC \s 1 </w:instrText>
      </w:r>
      <w:r w:rsidR="00F24464">
        <w:rPr>
          <w:noProof/>
        </w:rPr>
        <w:fldChar w:fldCharType="separate"/>
      </w:r>
      <w:r w:rsidR="00816FC4">
        <w:rPr>
          <w:noProof/>
        </w:rPr>
        <w:t>7</w:t>
      </w:r>
      <w:r w:rsidR="00F24464">
        <w:rPr>
          <w:noProof/>
        </w:rPr>
        <w:fldChar w:fldCharType="end"/>
      </w:r>
      <w:bookmarkEnd w:id="293"/>
      <w:r>
        <w:t xml:space="preserve"> Predicted iron loss from two post-processing methods for hysteresis band of </w:t>
      </w:r>
      <w:r w:rsidRPr="00AB77B7">
        <w:rPr>
          <w:rFonts w:cs="Times New Roman"/>
          <w:sz w:val="22"/>
          <w:szCs w:val="22"/>
        </w:rPr>
        <w:t>±</w:t>
      </w:r>
      <w:r>
        <w:rPr>
          <w:rFonts w:cs="Times New Roman"/>
          <w:sz w:val="22"/>
          <w:szCs w:val="22"/>
        </w:rPr>
        <w:t xml:space="preserve">100A </w:t>
      </w:r>
      <w:r w:rsidR="00CB1FF0">
        <w:rPr>
          <w:rFonts w:cs="Times New Roman"/>
          <w:sz w:val="22"/>
          <w:szCs w:val="22"/>
        </w:rPr>
        <w:t>and star connected three phase currents</w:t>
      </w:r>
      <w:r w:rsidR="00FA20D6">
        <w:rPr>
          <w:rFonts w:cs="Times New Roman"/>
          <w:sz w:val="22"/>
          <w:szCs w:val="22"/>
        </w:rPr>
        <w:t xml:space="preserve"> under 8000rpm operation</w:t>
      </w:r>
    </w:p>
    <w:p w14:paraId="02E62337" w14:textId="33F188BC" w:rsidR="00441DB6" w:rsidRPr="00AB77B7" w:rsidRDefault="00441DB6" w:rsidP="00441DB6">
      <w:pPr>
        <w:rPr>
          <w:rFonts w:cs="Times New Roman"/>
        </w:rPr>
      </w:pPr>
      <w:r w:rsidRPr="00AB77B7">
        <w:rPr>
          <w:rFonts w:cs="Times New Roman"/>
        </w:rPr>
        <w:t xml:space="preserve">It is important to recognise that both the proposed method and the more established approach to loss separation are based on the same underlying loss equations and hence providing the deviation caused by the ripple is not large and </w:t>
      </w:r>
      <w:r w:rsidR="002734B6" w:rsidRPr="00AB77B7">
        <w:rPr>
          <w:rFonts w:cs="Times New Roman"/>
        </w:rPr>
        <w:t>under the same sampling frequency</w:t>
      </w:r>
      <w:r w:rsidRPr="00AB77B7">
        <w:rPr>
          <w:rFonts w:cs="Times New Roman"/>
        </w:rPr>
        <w:t xml:space="preserve">, both methods should agree. Hence, as would be expected, it can be seen from </w:t>
      </w:r>
      <w:r w:rsidRPr="00AB77B7">
        <w:rPr>
          <w:rFonts w:cs="Times New Roman"/>
        </w:rPr>
        <w:fldChar w:fldCharType="begin"/>
      </w:r>
      <w:r w:rsidRPr="00AB77B7">
        <w:rPr>
          <w:rFonts w:cs="Times New Roman"/>
        </w:rPr>
        <w:instrText xml:space="preserve"> REF _Ref496633775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6D062E">
        <w:rPr>
          <w:rFonts w:cs="Times New Roman"/>
        </w:rPr>
        <w:t xml:space="preserve">Table </w:t>
      </w:r>
      <w:r w:rsidR="006D062E" w:rsidRPr="006D062E">
        <w:rPr>
          <w:rFonts w:cs="Times New Roman"/>
          <w:noProof/>
        </w:rPr>
        <w:t>III</w:t>
      </w:r>
      <w:r w:rsidR="006D062E" w:rsidRPr="00CB1FF0">
        <w:rPr>
          <w:rFonts w:cs="Times New Roman"/>
          <w:sz w:val="20"/>
          <w:szCs w:val="20"/>
        </w:rPr>
        <w:t>.</w:t>
      </w:r>
      <w:r w:rsidR="006D062E">
        <w:rPr>
          <w:rFonts w:cs="Times New Roman"/>
          <w:noProof/>
          <w:sz w:val="20"/>
          <w:szCs w:val="20"/>
        </w:rPr>
        <w:t>1</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_Ref496698667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6D062E">
        <w:rPr>
          <w:rFonts w:cs="Times New Roman"/>
        </w:rPr>
        <w:t xml:space="preserve">Table </w:t>
      </w:r>
      <w:r w:rsidR="006D062E" w:rsidRPr="006D062E">
        <w:rPr>
          <w:rFonts w:cs="Times New Roman"/>
          <w:noProof/>
        </w:rPr>
        <w:t>III</w:t>
      </w:r>
      <w:r w:rsidR="006D062E" w:rsidRPr="00CB1FF0">
        <w:rPr>
          <w:rFonts w:cs="Times New Roman"/>
          <w:sz w:val="20"/>
          <w:szCs w:val="20"/>
        </w:rPr>
        <w:t>.</w:t>
      </w:r>
      <w:r w:rsidR="006D062E">
        <w:rPr>
          <w:rFonts w:cs="Times New Roman"/>
          <w:noProof/>
          <w:sz w:val="20"/>
          <w:szCs w:val="20"/>
        </w:rPr>
        <w:t>2</w:t>
      </w:r>
      <w:r w:rsidRPr="00AB77B7">
        <w:rPr>
          <w:rFonts w:cs="Times New Roman"/>
        </w:rPr>
        <w:fldChar w:fldCharType="end"/>
      </w:r>
      <w:r w:rsidRPr="00AB77B7">
        <w:rPr>
          <w:rFonts w:cs="Times New Roman"/>
        </w:rPr>
        <w:t>, there is good agreement between the losses from the two models at low hysteresis bands (i.e. small deviation from a pure sine wave current) for the same sampling rate. However, as the hysteresis band increases, e.g. ±400A, the difference between the two losses increases due to problems with the small signal perturbation method used in the new processing method.</w:t>
      </w:r>
    </w:p>
    <w:p w14:paraId="51E1B1E5" w14:textId="5F5A10A6" w:rsidR="00441DB6" w:rsidRPr="00AB77B7" w:rsidRDefault="00441DB6" w:rsidP="00441DB6">
      <w:pPr>
        <w:rPr>
          <w:rFonts w:cs="Times New Roman"/>
        </w:rPr>
      </w:pPr>
      <w:r w:rsidRPr="00AB77B7">
        <w:rPr>
          <w:rFonts w:cs="Times New Roman"/>
        </w:rPr>
        <w:t xml:space="preserve">In addition, at low sampling frequency (750 data points per electrical cycle) with a narrow hysteresis band (10 A), while there is good agreement between the two models in major loop loss, eddy current loss, and excess loss components, there is discernible difference in the minor loop loss between the two methods. This is due to the difference in the minor loop detection methods between the two post-processing models, which would cause a slight shifting of the peak and position of each minor loop between the two methods. However, as the sampling frequency increases and there are increasing number of data points to describe </w:t>
      </w:r>
      <w:r w:rsidRPr="00AB77B7">
        <w:rPr>
          <w:rFonts w:cs="Times New Roman"/>
        </w:rPr>
        <w:lastRenderedPageBreak/>
        <w:t xml:space="preserve">each minor loop, the effect of shifting of peak and position of minor loops from the detection of the two post-processing models is reduced. This is evident in </w:t>
      </w:r>
      <w:r w:rsidRPr="00AB77B7">
        <w:rPr>
          <w:rFonts w:cs="Times New Roman"/>
        </w:rPr>
        <w:fldChar w:fldCharType="begin"/>
      </w:r>
      <w:r w:rsidRPr="00AB77B7">
        <w:rPr>
          <w:rFonts w:cs="Times New Roman"/>
        </w:rPr>
        <w:instrText xml:space="preserve"> REF _Ref496633775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6D062E">
        <w:rPr>
          <w:rFonts w:cs="Times New Roman"/>
        </w:rPr>
        <w:t xml:space="preserve">Table </w:t>
      </w:r>
      <w:r w:rsidR="006D062E" w:rsidRPr="006D062E">
        <w:rPr>
          <w:rFonts w:cs="Times New Roman"/>
          <w:noProof/>
        </w:rPr>
        <w:t>III</w:t>
      </w:r>
      <w:r w:rsidR="006D062E" w:rsidRPr="00CB1FF0">
        <w:rPr>
          <w:rFonts w:cs="Times New Roman"/>
          <w:sz w:val="20"/>
          <w:szCs w:val="20"/>
        </w:rPr>
        <w:t>.</w:t>
      </w:r>
      <w:r w:rsidR="006D062E">
        <w:rPr>
          <w:rFonts w:cs="Times New Roman"/>
          <w:noProof/>
          <w:sz w:val="20"/>
          <w:szCs w:val="20"/>
        </w:rPr>
        <w:t>1</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_Ref496698667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6D062E">
        <w:rPr>
          <w:rFonts w:cs="Times New Roman"/>
        </w:rPr>
        <w:t xml:space="preserve">Table </w:t>
      </w:r>
      <w:r w:rsidR="006D062E" w:rsidRPr="006D062E">
        <w:rPr>
          <w:rFonts w:cs="Times New Roman"/>
          <w:noProof/>
        </w:rPr>
        <w:t>III</w:t>
      </w:r>
      <w:r w:rsidR="006D062E" w:rsidRPr="00CB1FF0">
        <w:rPr>
          <w:rFonts w:cs="Times New Roman"/>
          <w:sz w:val="20"/>
          <w:szCs w:val="20"/>
        </w:rPr>
        <w:t>.</w:t>
      </w:r>
      <w:r w:rsidR="006D062E">
        <w:rPr>
          <w:rFonts w:cs="Times New Roman"/>
          <w:noProof/>
          <w:sz w:val="20"/>
          <w:szCs w:val="20"/>
        </w:rPr>
        <w:t>2</w:t>
      </w:r>
      <w:r w:rsidRPr="00AB77B7">
        <w:rPr>
          <w:rFonts w:cs="Times New Roman"/>
        </w:rPr>
        <w:fldChar w:fldCharType="end"/>
      </w:r>
      <w:r w:rsidRPr="00AB77B7">
        <w:rPr>
          <w:rFonts w:cs="Times New Roman"/>
        </w:rPr>
        <w:t xml:space="preserve"> where the agreement at higher sampling frequency is improved.</w:t>
      </w:r>
    </w:p>
    <w:p w14:paraId="5A7291E2" w14:textId="70DACAE2" w:rsidR="00441DB6" w:rsidRPr="00AB77B7" w:rsidRDefault="00441DB6" w:rsidP="00441DB6">
      <w:pPr>
        <w:rPr>
          <w:rFonts w:cs="Times New Roman"/>
        </w:rPr>
      </w:pPr>
      <w:r w:rsidRPr="00AB77B7">
        <w:rPr>
          <w:rFonts w:cs="Times New Roman"/>
        </w:rPr>
        <w:t xml:space="preserve">It would be expected that as the sampling frequency increases, the losses should become insensitive to further sampling rate increases, i.e. the loss values should reach an asymptotic value when the sampling frequency is sufficient to capture the full dynamics of the flux density variations at an appropriate resolution. The resulting losses will still contain errors compared to the true loss due to various shortcomings in the model, but these will not be due to insufficient sampling. While there is some evidence of this in </w:t>
      </w:r>
      <w:r w:rsidRPr="00AB77B7">
        <w:rPr>
          <w:rFonts w:cs="Times New Roman"/>
        </w:rPr>
        <w:fldChar w:fldCharType="begin"/>
      </w:r>
      <w:r w:rsidRPr="00AB77B7">
        <w:rPr>
          <w:rFonts w:cs="Times New Roman"/>
        </w:rPr>
        <w:instrText xml:space="preserve"> REF _Ref496633775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6D062E">
        <w:rPr>
          <w:rFonts w:cs="Times New Roman"/>
        </w:rPr>
        <w:t xml:space="preserve">Table </w:t>
      </w:r>
      <w:r w:rsidR="006D062E" w:rsidRPr="006D062E">
        <w:rPr>
          <w:rFonts w:cs="Times New Roman"/>
          <w:noProof/>
        </w:rPr>
        <w:t>III</w:t>
      </w:r>
      <w:r w:rsidR="006D062E" w:rsidRPr="00CB1FF0">
        <w:rPr>
          <w:rFonts w:cs="Times New Roman"/>
          <w:sz w:val="20"/>
          <w:szCs w:val="20"/>
        </w:rPr>
        <w:t>.</w:t>
      </w:r>
      <w:r w:rsidR="006D062E">
        <w:rPr>
          <w:rFonts w:cs="Times New Roman"/>
          <w:noProof/>
          <w:sz w:val="20"/>
          <w:szCs w:val="20"/>
        </w:rPr>
        <w:t>1</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_Ref496698667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6D062E">
        <w:rPr>
          <w:rFonts w:cs="Times New Roman"/>
        </w:rPr>
        <w:t xml:space="preserve">Table </w:t>
      </w:r>
      <w:r w:rsidR="006D062E" w:rsidRPr="006D062E">
        <w:rPr>
          <w:rFonts w:cs="Times New Roman"/>
          <w:noProof/>
        </w:rPr>
        <w:t>III</w:t>
      </w:r>
      <w:r w:rsidR="006D062E" w:rsidRPr="00CB1FF0">
        <w:rPr>
          <w:rFonts w:cs="Times New Roman"/>
          <w:sz w:val="20"/>
          <w:szCs w:val="20"/>
        </w:rPr>
        <w:t>.</w:t>
      </w:r>
      <w:r w:rsidR="006D062E">
        <w:rPr>
          <w:rFonts w:cs="Times New Roman"/>
          <w:noProof/>
          <w:sz w:val="20"/>
          <w:szCs w:val="20"/>
        </w:rPr>
        <w:t>2</w:t>
      </w:r>
      <w:r w:rsidRPr="00AB77B7">
        <w:rPr>
          <w:rFonts w:cs="Times New Roman"/>
        </w:rPr>
        <w:fldChar w:fldCharType="end"/>
      </w:r>
      <w:r w:rsidRPr="00AB77B7">
        <w:rPr>
          <w:rFonts w:cs="Times New Roman"/>
        </w:rPr>
        <w:t xml:space="preserve"> for the case of the new post-processing methods, in the case of</w:t>
      </w:r>
      <w:r w:rsidR="00F67DA7" w:rsidRPr="00AB77B7">
        <w:rPr>
          <w:rFonts w:cs="Times New Roman"/>
        </w:rPr>
        <w:t xml:space="preserve"> fundamental iron loss in</w:t>
      </w:r>
      <w:r w:rsidRPr="00AB77B7">
        <w:rPr>
          <w:rFonts w:cs="Times New Roman"/>
        </w:rPr>
        <w:t xml:space="preserve"> the conventional post-processing model, the losses seem to continue to grow, particularly in the case</w:t>
      </w:r>
      <w:r w:rsidR="00E065D2" w:rsidRPr="00AB77B7">
        <w:rPr>
          <w:rFonts w:cs="Times New Roman"/>
        </w:rPr>
        <w:t xml:space="preserve"> of minor loop hysteresis loss.</w:t>
      </w:r>
    </w:p>
    <w:p w14:paraId="785366F6" w14:textId="68123D75" w:rsidR="00441DB6" w:rsidRPr="00AB77B7" w:rsidRDefault="00441DB6" w:rsidP="00441DB6">
      <w:pPr>
        <w:rPr>
          <w:rFonts w:cs="Times New Roman"/>
        </w:rPr>
      </w:pPr>
      <w:r w:rsidRPr="00AB77B7">
        <w:rPr>
          <w:rFonts w:cs="Times New Roman"/>
        </w:rPr>
        <w:t xml:space="preserve">The source of this behaviour with the conventional post-processing method was investigated further. </w:t>
      </w:r>
      <w:r w:rsidRPr="00AB77B7">
        <w:rPr>
          <w:rFonts w:cs="Times New Roman"/>
        </w:rPr>
        <w:fldChar w:fldCharType="begin"/>
      </w:r>
      <w:r w:rsidRPr="00AB77B7">
        <w:rPr>
          <w:rFonts w:cs="Times New Roman"/>
        </w:rPr>
        <w:instrText xml:space="preserve"> REF _Ref501282270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4.8</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_Ref501282273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4.9</w:t>
      </w:r>
      <w:r w:rsidRPr="00AB77B7">
        <w:rPr>
          <w:rFonts w:cs="Times New Roman"/>
        </w:rPr>
        <w:fldChar w:fldCharType="end"/>
      </w:r>
      <w:r w:rsidRPr="00AB77B7">
        <w:rPr>
          <w:rFonts w:cs="Times New Roman"/>
        </w:rPr>
        <w:t xml:space="preserve"> plot the radial and tangential flux density variation, respectively, at the three sampling frequencies for one mesh node within stator tooth tip, where circumferential flux density tends to be dominant, although there is also some rotational flux density variation. Although the three variations at different sampling frequencies seem to be almost identical on the scale shown, the zoomed-in waveforms shown in </w:t>
      </w:r>
      <w:r w:rsidRPr="00AB77B7">
        <w:rPr>
          <w:rFonts w:cs="Times New Roman"/>
        </w:rPr>
        <w:fldChar w:fldCharType="begin"/>
      </w:r>
      <w:r w:rsidRPr="00AB77B7">
        <w:rPr>
          <w:rFonts w:cs="Times New Roman"/>
        </w:rPr>
        <w:instrText xml:space="preserve"> REF _Ref501284381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4.10</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_Ref501284383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4.11</w:t>
      </w:r>
      <w:r w:rsidRPr="00AB77B7">
        <w:rPr>
          <w:rFonts w:cs="Times New Roman"/>
        </w:rPr>
        <w:fldChar w:fldCharType="end"/>
      </w:r>
      <w:r w:rsidRPr="00AB77B7">
        <w:rPr>
          <w:rFonts w:cs="Times New Roman"/>
        </w:rPr>
        <w:t xml:space="preserve"> indicate that there is high frequency element, which differs between different sampling frequencies, being more evident at 2000 and 5000 than at 750 sample points per electrical cycle. This high frequency fluctuations are caused by small mismatches of the mesh at different discrete steps and is more serious at the edge elements between different regions than the elements insid</w:t>
      </w:r>
      <w:r w:rsidR="00E065D2" w:rsidRPr="00AB77B7">
        <w:rPr>
          <w:rFonts w:cs="Times New Roman"/>
        </w:rPr>
        <w:t>e the region.</w:t>
      </w:r>
    </w:p>
    <w:p w14:paraId="32A1DFBB" w14:textId="32FA636A" w:rsidR="00441DB6" w:rsidRPr="00AB77B7" w:rsidRDefault="00441DB6" w:rsidP="00441DB6">
      <w:pPr>
        <w:rPr>
          <w:rFonts w:cs="Times New Roman"/>
        </w:rPr>
      </w:pPr>
      <w:r w:rsidRPr="00AB77B7">
        <w:rPr>
          <w:rFonts w:cs="Times New Roman"/>
        </w:rPr>
        <w:t xml:space="preserve">Since this mismatch derives from geometrical steps, at higher number of data points per electrical cycle, the greater the number of small fluctuations in flux density that arise. Each of these small fluctuations in flux density caused by localised mesh changes will generate minor loop loss. For the new post-processing model, the flux density information obtained from FE is based on solutions of 360 data points per electrical cycle, and thus the fine-scale geometric induced fluctuations effect on the </w:t>
      </w:r>
      <w:r w:rsidR="00E065D2" w:rsidRPr="00AB77B7">
        <w:rPr>
          <w:rFonts w:cs="Times New Roman"/>
        </w:rPr>
        <w:t>loss result is not significant.</w:t>
      </w:r>
    </w:p>
    <w:p w14:paraId="0710E639" w14:textId="77777777" w:rsidR="00441DB6" w:rsidRPr="00AB77B7" w:rsidRDefault="00441DB6" w:rsidP="00441DB6">
      <w:pPr>
        <w:jc w:val="center"/>
        <w:rPr>
          <w:rFonts w:cs="Times New Roman"/>
          <w:lang w:val="en-US"/>
        </w:rPr>
      </w:pPr>
      <w:r w:rsidRPr="00AB77B7">
        <w:rPr>
          <w:rFonts w:cs="Times New Roman"/>
          <w:noProof/>
          <w:lang w:eastAsia="en-GB"/>
        </w:rPr>
        <w:lastRenderedPageBreak/>
        <w:drawing>
          <wp:inline distT="0" distB="0" distL="0" distR="0" wp14:anchorId="015C7887" wp14:editId="53887296">
            <wp:extent cx="5776419" cy="3613150"/>
            <wp:effectExtent l="0" t="0" r="0" b="635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dial B fund.png"/>
                    <pic:cNvPicPr/>
                  </pic:nvPicPr>
                  <pic:blipFill rotWithShape="1">
                    <a:blip r:embed="rId131" cstate="print">
                      <a:extLst>
                        <a:ext uri="{28A0092B-C50C-407E-A947-70E740481C1C}">
                          <a14:useLocalDpi xmlns:a14="http://schemas.microsoft.com/office/drawing/2010/main" val="0"/>
                        </a:ext>
                      </a:extLst>
                    </a:blip>
                    <a:srcRect l="3877" t="4577" r="7490"/>
                    <a:stretch/>
                  </pic:blipFill>
                  <pic:spPr bwMode="auto">
                    <a:xfrm>
                      <a:off x="0" y="0"/>
                      <a:ext cx="5787118" cy="3619842"/>
                    </a:xfrm>
                    <a:prstGeom prst="rect">
                      <a:avLst/>
                    </a:prstGeom>
                    <a:ln>
                      <a:noFill/>
                    </a:ln>
                    <a:extLst>
                      <a:ext uri="{53640926-AAD7-44D8-BBD7-CCE9431645EC}">
                        <a14:shadowObscured xmlns:a14="http://schemas.microsoft.com/office/drawing/2010/main"/>
                      </a:ext>
                    </a:extLst>
                  </pic:spPr>
                </pic:pic>
              </a:graphicData>
            </a:graphic>
          </wp:inline>
        </w:drawing>
      </w:r>
    </w:p>
    <w:p w14:paraId="2E5CD1A7" w14:textId="1A9F9894" w:rsidR="00441DB6" w:rsidRPr="00AB77B7" w:rsidRDefault="00441DB6" w:rsidP="00441DB6">
      <w:pPr>
        <w:pStyle w:val="a5"/>
        <w:rPr>
          <w:rFonts w:cs="Times New Roman"/>
        </w:rPr>
      </w:pPr>
      <w:bookmarkStart w:id="294" w:name="_Ref501282270"/>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8</w:t>
      </w:r>
      <w:r w:rsidR="00816FC4">
        <w:rPr>
          <w:rFonts w:cs="Times New Roman"/>
        </w:rPr>
        <w:fldChar w:fldCharType="end"/>
      </w:r>
      <w:bookmarkEnd w:id="294"/>
      <w:r w:rsidRPr="00AB77B7">
        <w:rPr>
          <w:rFonts w:cs="Times New Roman"/>
        </w:rPr>
        <w:t xml:space="preserve"> Radial flux density of one mesh node in stator tooth tip</w:t>
      </w:r>
    </w:p>
    <w:p w14:paraId="39E3CF4E" w14:textId="77777777" w:rsidR="00441DB6" w:rsidRPr="00AB77B7" w:rsidRDefault="00441DB6" w:rsidP="00441DB6">
      <w:pPr>
        <w:jc w:val="center"/>
        <w:rPr>
          <w:rFonts w:cs="Times New Roman"/>
        </w:rPr>
      </w:pPr>
      <w:r w:rsidRPr="00AB77B7">
        <w:rPr>
          <w:rFonts w:cs="Times New Roman"/>
          <w:noProof/>
          <w:lang w:eastAsia="en-GB"/>
        </w:rPr>
        <w:drawing>
          <wp:inline distT="0" distB="0" distL="0" distR="0" wp14:anchorId="34A0D064" wp14:editId="186760DA">
            <wp:extent cx="5726976" cy="3683000"/>
            <wp:effectExtent l="0" t="0" r="7620" b="0"/>
            <wp:docPr id="2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tangential B fund.png"/>
                    <pic:cNvPicPr/>
                  </pic:nvPicPr>
                  <pic:blipFill rotWithShape="1">
                    <a:blip r:embed="rId132">
                      <a:extLst>
                        <a:ext uri="{28A0092B-C50C-407E-A947-70E740481C1C}">
                          <a14:useLocalDpi xmlns:a14="http://schemas.microsoft.com/office/drawing/2010/main" val="0"/>
                        </a:ext>
                      </a:extLst>
                    </a:blip>
                    <a:srcRect l="6205" t="4958" r="7932"/>
                    <a:stretch/>
                  </pic:blipFill>
                  <pic:spPr bwMode="auto">
                    <a:xfrm>
                      <a:off x="0" y="0"/>
                      <a:ext cx="5736548" cy="3689156"/>
                    </a:xfrm>
                    <a:prstGeom prst="rect">
                      <a:avLst/>
                    </a:prstGeom>
                    <a:ln>
                      <a:noFill/>
                    </a:ln>
                    <a:extLst>
                      <a:ext uri="{53640926-AAD7-44D8-BBD7-CCE9431645EC}">
                        <a14:shadowObscured xmlns:a14="http://schemas.microsoft.com/office/drawing/2010/main"/>
                      </a:ext>
                    </a:extLst>
                  </pic:spPr>
                </pic:pic>
              </a:graphicData>
            </a:graphic>
          </wp:inline>
        </w:drawing>
      </w:r>
    </w:p>
    <w:p w14:paraId="7394C2CB" w14:textId="192371E7" w:rsidR="00441DB6" w:rsidRPr="00AB77B7" w:rsidRDefault="00441DB6" w:rsidP="00441DB6">
      <w:pPr>
        <w:pStyle w:val="a5"/>
        <w:rPr>
          <w:rFonts w:cs="Times New Roman"/>
        </w:rPr>
      </w:pPr>
      <w:bookmarkStart w:id="295" w:name="_Ref501282273"/>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9</w:t>
      </w:r>
      <w:r w:rsidR="00816FC4">
        <w:rPr>
          <w:rFonts w:cs="Times New Roman"/>
        </w:rPr>
        <w:fldChar w:fldCharType="end"/>
      </w:r>
      <w:bookmarkEnd w:id="295"/>
      <w:r w:rsidRPr="00AB77B7">
        <w:rPr>
          <w:rFonts w:cs="Times New Roman"/>
        </w:rPr>
        <w:t xml:space="preserve"> Tangential flux density of one mesh node in stator tooth tip</w:t>
      </w:r>
    </w:p>
    <w:p w14:paraId="2D01CF52" w14:textId="77777777" w:rsidR="00441DB6" w:rsidRPr="00AB77B7" w:rsidRDefault="00441DB6" w:rsidP="00441DB6">
      <w:pPr>
        <w:jc w:val="center"/>
        <w:rPr>
          <w:rFonts w:cs="Times New Roman"/>
        </w:rPr>
      </w:pPr>
      <w:r w:rsidRPr="00AB77B7">
        <w:rPr>
          <w:rFonts w:cs="Times New Roman"/>
          <w:noProof/>
          <w:lang w:eastAsia="en-GB"/>
        </w:rPr>
        <w:lastRenderedPageBreak/>
        <w:drawing>
          <wp:inline distT="0" distB="0" distL="0" distR="0" wp14:anchorId="50FB3A79" wp14:editId="50FF2566">
            <wp:extent cx="5705295" cy="3460750"/>
            <wp:effectExtent l="0" t="0" r="0" b="635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radial B fund zoomed.png"/>
                    <pic:cNvPicPr/>
                  </pic:nvPicPr>
                  <pic:blipFill rotWithShape="1">
                    <a:blip r:embed="rId133" cstate="print">
                      <a:extLst>
                        <a:ext uri="{28A0092B-C50C-407E-A947-70E740481C1C}">
                          <a14:useLocalDpi xmlns:a14="http://schemas.microsoft.com/office/drawing/2010/main" val="0"/>
                        </a:ext>
                      </a:extLst>
                    </a:blip>
                    <a:srcRect l="1883" t="5149" r="7269"/>
                    <a:stretch/>
                  </pic:blipFill>
                  <pic:spPr bwMode="auto">
                    <a:xfrm>
                      <a:off x="0" y="0"/>
                      <a:ext cx="5725055" cy="3472736"/>
                    </a:xfrm>
                    <a:prstGeom prst="rect">
                      <a:avLst/>
                    </a:prstGeom>
                    <a:ln>
                      <a:noFill/>
                    </a:ln>
                    <a:extLst>
                      <a:ext uri="{53640926-AAD7-44D8-BBD7-CCE9431645EC}">
                        <a14:shadowObscured xmlns:a14="http://schemas.microsoft.com/office/drawing/2010/main"/>
                      </a:ext>
                    </a:extLst>
                  </pic:spPr>
                </pic:pic>
              </a:graphicData>
            </a:graphic>
          </wp:inline>
        </w:drawing>
      </w:r>
    </w:p>
    <w:p w14:paraId="397B5415" w14:textId="2D37535C" w:rsidR="00441DB6" w:rsidRPr="00AB77B7" w:rsidRDefault="00441DB6" w:rsidP="00441DB6">
      <w:pPr>
        <w:pStyle w:val="a5"/>
        <w:rPr>
          <w:rFonts w:cs="Times New Roman"/>
        </w:rPr>
      </w:pPr>
      <w:bookmarkStart w:id="296" w:name="_Ref501284381"/>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10</w:t>
      </w:r>
      <w:r w:rsidR="00816FC4">
        <w:rPr>
          <w:rFonts w:cs="Times New Roman"/>
        </w:rPr>
        <w:fldChar w:fldCharType="end"/>
      </w:r>
      <w:bookmarkEnd w:id="296"/>
      <w:r w:rsidRPr="00AB77B7">
        <w:rPr>
          <w:rFonts w:cs="Times New Roman"/>
        </w:rPr>
        <w:t xml:space="preserve"> Part of radial flux density waveform from </w:t>
      </w:r>
      <w:r w:rsidRPr="00AB77B7">
        <w:rPr>
          <w:rFonts w:cs="Times New Roman"/>
        </w:rPr>
        <w:fldChar w:fldCharType="begin"/>
      </w:r>
      <w:r w:rsidRPr="00AB77B7">
        <w:rPr>
          <w:rFonts w:cs="Times New Roman"/>
        </w:rPr>
        <w:instrText xml:space="preserve"> REF _Ref501282270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4.8</w:t>
      </w:r>
      <w:r w:rsidRPr="00AB77B7">
        <w:rPr>
          <w:rFonts w:cs="Times New Roman"/>
        </w:rPr>
        <w:fldChar w:fldCharType="end"/>
      </w:r>
    </w:p>
    <w:p w14:paraId="4B55748F" w14:textId="77777777" w:rsidR="00441DB6" w:rsidRPr="00AB77B7" w:rsidRDefault="00441DB6" w:rsidP="00441DB6">
      <w:pPr>
        <w:jc w:val="center"/>
        <w:rPr>
          <w:rFonts w:cs="Times New Roman"/>
        </w:rPr>
      </w:pPr>
      <w:r w:rsidRPr="00AB77B7">
        <w:rPr>
          <w:rFonts w:cs="Times New Roman"/>
          <w:noProof/>
          <w:lang w:eastAsia="en-GB"/>
        </w:rPr>
        <w:drawing>
          <wp:inline distT="0" distB="0" distL="0" distR="0" wp14:anchorId="674A940B" wp14:editId="331E499B">
            <wp:extent cx="5710847" cy="3467100"/>
            <wp:effectExtent l="0" t="0" r="4445" b="0"/>
            <wp:docPr id="31"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tangential B fund zoomed.png"/>
                    <pic:cNvPicPr/>
                  </pic:nvPicPr>
                  <pic:blipFill rotWithShape="1">
                    <a:blip r:embed="rId134" cstate="print">
                      <a:extLst>
                        <a:ext uri="{28A0092B-C50C-407E-A947-70E740481C1C}">
                          <a14:useLocalDpi xmlns:a14="http://schemas.microsoft.com/office/drawing/2010/main" val="0"/>
                        </a:ext>
                      </a:extLst>
                    </a:blip>
                    <a:srcRect l="1663" t="5530" r="7933"/>
                    <a:stretch/>
                  </pic:blipFill>
                  <pic:spPr bwMode="auto">
                    <a:xfrm>
                      <a:off x="0" y="0"/>
                      <a:ext cx="5719091" cy="3472105"/>
                    </a:xfrm>
                    <a:prstGeom prst="rect">
                      <a:avLst/>
                    </a:prstGeom>
                    <a:ln>
                      <a:noFill/>
                    </a:ln>
                    <a:extLst>
                      <a:ext uri="{53640926-AAD7-44D8-BBD7-CCE9431645EC}">
                        <a14:shadowObscured xmlns:a14="http://schemas.microsoft.com/office/drawing/2010/main"/>
                      </a:ext>
                    </a:extLst>
                  </pic:spPr>
                </pic:pic>
              </a:graphicData>
            </a:graphic>
          </wp:inline>
        </w:drawing>
      </w:r>
    </w:p>
    <w:p w14:paraId="28655E01" w14:textId="024B4497" w:rsidR="00441DB6" w:rsidRPr="00AB77B7" w:rsidRDefault="00441DB6" w:rsidP="00441DB6">
      <w:pPr>
        <w:pStyle w:val="a5"/>
        <w:rPr>
          <w:rFonts w:cs="Times New Roman"/>
        </w:rPr>
      </w:pPr>
      <w:bookmarkStart w:id="297" w:name="_Ref501284383"/>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11</w:t>
      </w:r>
      <w:r w:rsidR="00816FC4">
        <w:rPr>
          <w:rFonts w:cs="Times New Roman"/>
        </w:rPr>
        <w:fldChar w:fldCharType="end"/>
      </w:r>
      <w:bookmarkEnd w:id="297"/>
      <w:r w:rsidRPr="00AB77B7">
        <w:rPr>
          <w:rFonts w:cs="Times New Roman"/>
        </w:rPr>
        <w:t xml:space="preserve"> Part of tangential flux density waveform from </w:t>
      </w:r>
      <w:r w:rsidRPr="00AB77B7">
        <w:rPr>
          <w:rFonts w:cs="Times New Roman"/>
        </w:rPr>
        <w:fldChar w:fldCharType="begin"/>
      </w:r>
      <w:r w:rsidRPr="00AB77B7">
        <w:rPr>
          <w:rFonts w:cs="Times New Roman"/>
        </w:rPr>
        <w:instrText xml:space="preserve"> REF _Ref501282273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4.9</w:t>
      </w:r>
      <w:r w:rsidRPr="00AB77B7">
        <w:rPr>
          <w:rFonts w:cs="Times New Roman"/>
        </w:rPr>
        <w:fldChar w:fldCharType="end"/>
      </w:r>
    </w:p>
    <w:p w14:paraId="09243499" w14:textId="761AFF25" w:rsidR="00441DB6" w:rsidRPr="00AB77B7" w:rsidRDefault="00441DB6" w:rsidP="00441DB6">
      <w:pPr>
        <w:rPr>
          <w:rFonts w:cs="Times New Roman"/>
        </w:rPr>
      </w:pPr>
      <w:r w:rsidRPr="00AB77B7">
        <w:rPr>
          <w:rFonts w:cs="Times New Roman"/>
        </w:rPr>
        <w:t xml:space="preserve">To accommodate this problem, a Fourier based filtering technique was introduced to attenuate the high frequency noise. To make this filtering effective without attenuating the underlying flux density variations, the first 90 orders of harmonics were preserved with the remainder discarded. This proved effective in eliminating the small fluctuations caused by </w:t>
      </w:r>
      <w:r w:rsidRPr="00AB77B7">
        <w:rPr>
          <w:rFonts w:cs="Times New Roman"/>
        </w:rPr>
        <w:lastRenderedPageBreak/>
        <w:t xml:space="preserve">mesh geometry during rotation. </w:t>
      </w:r>
      <w:r w:rsidRPr="00AB77B7">
        <w:rPr>
          <w:rFonts w:cs="Times New Roman"/>
        </w:rPr>
        <w:fldChar w:fldCharType="begin"/>
      </w:r>
      <w:r w:rsidRPr="00AB77B7">
        <w:rPr>
          <w:rFonts w:cs="Times New Roman"/>
        </w:rPr>
        <w:instrText xml:space="preserve"> REF _Ref501300265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4.12</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_Ref501300266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4.13</w:t>
      </w:r>
      <w:r w:rsidRPr="00AB77B7">
        <w:rPr>
          <w:rFonts w:cs="Times New Roman"/>
        </w:rPr>
        <w:fldChar w:fldCharType="end"/>
      </w:r>
      <w:r w:rsidRPr="00AB77B7">
        <w:rPr>
          <w:rFonts w:cs="Times New Roman"/>
        </w:rPr>
        <w:t xml:space="preserve"> shows the radial and tangential flux density variation respectively, in the same position as </w:t>
      </w:r>
      <w:r w:rsidRPr="00AB77B7">
        <w:rPr>
          <w:rFonts w:cs="Times New Roman"/>
        </w:rPr>
        <w:fldChar w:fldCharType="begin"/>
      </w:r>
      <w:r w:rsidRPr="00AB77B7">
        <w:rPr>
          <w:rFonts w:cs="Times New Roman"/>
        </w:rPr>
        <w:instrText xml:space="preserve"> REF _Ref501284381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4.10</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_Ref501284383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4.11</w:t>
      </w:r>
      <w:r w:rsidRPr="00AB77B7">
        <w:rPr>
          <w:rFonts w:cs="Times New Roman"/>
        </w:rPr>
        <w:fldChar w:fldCharType="end"/>
      </w:r>
      <w:r w:rsidRPr="00AB77B7">
        <w:rPr>
          <w:rFonts w:cs="Times New Roman"/>
        </w:rPr>
        <w:t xml:space="preserve">, for the same mesh node before and after filtering. It can be clearly seen that after the FFT filtering the high frequency fluctuations are greatly diminished. The filtered waveforms are then put into the conventional post-processing model again to calculate the iron loss. The predicted losses for a range of sampling frequencies are shown in </w:t>
      </w:r>
      <w:r w:rsidRPr="00AB77B7">
        <w:rPr>
          <w:rFonts w:cs="Times New Roman"/>
        </w:rPr>
        <w:fldChar w:fldCharType="begin"/>
      </w:r>
      <w:r w:rsidRPr="00AB77B7">
        <w:rPr>
          <w:rFonts w:cs="Times New Roman"/>
        </w:rPr>
        <w:instrText xml:space="preserve"> REF _Ref502752388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4</w:t>
      </w:r>
      <w:r w:rsidR="006D062E" w:rsidRPr="00AB77B7">
        <w:rPr>
          <w:rFonts w:cs="Times New Roman"/>
          <w:noProof/>
        </w:rPr>
        <w:t>.</w:t>
      </w:r>
      <w:r w:rsidR="006D062E">
        <w:rPr>
          <w:rFonts w:cs="Times New Roman"/>
          <w:noProof/>
        </w:rPr>
        <w:t>6</w:t>
      </w:r>
      <w:r w:rsidRPr="00AB77B7">
        <w:rPr>
          <w:rFonts w:cs="Times New Roman"/>
        </w:rPr>
        <w:fldChar w:fldCharType="end"/>
      </w:r>
      <w:r w:rsidRPr="00AB77B7">
        <w:rPr>
          <w:rFonts w:cs="Times New Roman"/>
        </w:rPr>
        <w:t>. It can be seen that after filtering, the loss results, especially the minor loop loss from the conventional post-processing model level off with sampling frequency, and good agreement is achieved between t</w:t>
      </w:r>
      <w:r w:rsidR="00D46972" w:rsidRPr="00AB77B7">
        <w:rPr>
          <w:rFonts w:cs="Times New Roman"/>
        </w:rPr>
        <w:t>he two post-processing methods.</w:t>
      </w:r>
    </w:p>
    <w:p w14:paraId="4D02813C" w14:textId="4350D3A3" w:rsidR="00441DB6" w:rsidRPr="00AB77B7" w:rsidRDefault="00441DB6" w:rsidP="00441DB6">
      <w:pPr>
        <w:pStyle w:val="a5"/>
        <w:rPr>
          <w:rFonts w:cs="Times New Roman"/>
        </w:rPr>
      </w:pPr>
      <w:bookmarkStart w:id="298" w:name="_Ref502752388"/>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6</w:t>
      </w:r>
      <w:r w:rsidR="005F21A8" w:rsidRPr="00AB77B7">
        <w:rPr>
          <w:rFonts w:cs="Times New Roman"/>
          <w:noProof/>
        </w:rPr>
        <w:fldChar w:fldCharType="end"/>
      </w:r>
      <w:bookmarkEnd w:id="298"/>
      <w:r w:rsidRPr="00AB77B7">
        <w:rPr>
          <w:rFonts w:cs="Times New Roman"/>
        </w:rPr>
        <w:t xml:space="preserve"> Iron loss results for fundamental excitation after filtering using conventional post-processing method and comparison with new post-processing results</w:t>
      </w:r>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5"/>
        <w:gridCol w:w="1285"/>
        <w:gridCol w:w="1285"/>
        <w:gridCol w:w="1285"/>
        <w:gridCol w:w="1285"/>
        <w:gridCol w:w="1285"/>
        <w:gridCol w:w="1285"/>
      </w:tblGrid>
      <w:tr w:rsidR="00441DB6" w:rsidRPr="000148B9" w14:paraId="4666D8FB" w14:textId="77777777" w:rsidTr="006839F9">
        <w:trPr>
          <w:trHeight w:val="290"/>
          <w:jc w:val="center"/>
        </w:trPr>
        <w:tc>
          <w:tcPr>
            <w:tcW w:w="1285" w:type="dxa"/>
            <w:shd w:val="clear" w:color="auto" w:fill="auto"/>
            <w:noWrap/>
            <w:vAlign w:val="center"/>
            <w:hideMark/>
          </w:tcPr>
          <w:p w14:paraId="7424C8B7" w14:textId="77777777" w:rsidR="00441DB6" w:rsidRPr="000148B9" w:rsidRDefault="00441DB6" w:rsidP="00D46972">
            <w:pPr>
              <w:pStyle w:val="Table"/>
              <w:spacing w:before="0" w:after="0"/>
              <w:jc w:val="center"/>
              <w:rPr>
                <w:rFonts w:cs="Times New Roman"/>
                <w:b/>
                <w:sz w:val="20"/>
                <w:szCs w:val="20"/>
                <w:lang w:val="en-US"/>
              </w:rPr>
            </w:pPr>
            <w:r w:rsidRPr="000148B9">
              <w:rPr>
                <w:rFonts w:cs="Times New Roman"/>
                <w:b/>
                <w:sz w:val="20"/>
                <w:szCs w:val="20"/>
                <w:lang w:val="en-US"/>
              </w:rPr>
              <w:t>HB</w:t>
            </w:r>
          </w:p>
        </w:tc>
        <w:tc>
          <w:tcPr>
            <w:tcW w:w="1285" w:type="dxa"/>
            <w:shd w:val="clear" w:color="auto" w:fill="auto"/>
            <w:noWrap/>
            <w:vAlign w:val="center"/>
            <w:hideMark/>
          </w:tcPr>
          <w:p w14:paraId="4235003A" w14:textId="77777777" w:rsidR="00441DB6" w:rsidRPr="000148B9" w:rsidRDefault="00441DB6" w:rsidP="00D46972">
            <w:pPr>
              <w:pStyle w:val="Table"/>
              <w:spacing w:before="0" w:after="0"/>
              <w:jc w:val="center"/>
              <w:rPr>
                <w:rFonts w:cs="Times New Roman"/>
                <w:b/>
                <w:sz w:val="20"/>
                <w:szCs w:val="20"/>
                <w:lang w:val="en-US"/>
              </w:rPr>
            </w:pPr>
            <w:r w:rsidRPr="000148B9">
              <w:rPr>
                <w:rFonts w:cs="Times New Roman"/>
                <w:b/>
                <w:sz w:val="20"/>
                <w:szCs w:val="20"/>
                <w:lang w:val="en-US"/>
              </w:rPr>
              <w:t>Major loop loss</w:t>
            </w:r>
          </w:p>
        </w:tc>
        <w:tc>
          <w:tcPr>
            <w:tcW w:w="1285" w:type="dxa"/>
            <w:shd w:val="clear" w:color="auto" w:fill="auto"/>
            <w:noWrap/>
            <w:vAlign w:val="center"/>
            <w:hideMark/>
          </w:tcPr>
          <w:p w14:paraId="065692B5" w14:textId="77777777" w:rsidR="00441DB6" w:rsidRPr="000148B9" w:rsidRDefault="00441DB6" w:rsidP="00D46972">
            <w:pPr>
              <w:pStyle w:val="Table"/>
              <w:spacing w:before="0" w:after="0"/>
              <w:jc w:val="center"/>
              <w:rPr>
                <w:rFonts w:cs="Times New Roman"/>
                <w:b/>
                <w:sz w:val="20"/>
                <w:szCs w:val="20"/>
                <w:lang w:val="en-US"/>
              </w:rPr>
            </w:pPr>
            <w:r w:rsidRPr="000148B9">
              <w:rPr>
                <w:rFonts w:cs="Times New Roman"/>
                <w:b/>
                <w:sz w:val="20"/>
                <w:szCs w:val="20"/>
                <w:lang w:val="en-US"/>
              </w:rPr>
              <w:t>Minor loop loss</w:t>
            </w:r>
          </w:p>
        </w:tc>
        <w:tc>
          <w:tcPr>
            <w:tcW w:w="1285" w:type="dxa"/>
            <w:shd w:val="clear" w:color="auto" w:fill="auto"/>
            <w:noWrap/>
            <w:vAlign w:val="center"/>
            <w:hideMark/>
          </w:tcPr>
          <w:p w14:paraId="4246D0DE" w14:textId="77777777" w:rsidR="00441DB6" w:rsidRPr="000148B9" w:rsidRDefault="00441DB6" w:rsidP="00D46972">
            <w:pPr>
              <w:pStyle w:val="Table"/>
              <w:spacing w:before="0" w:after="0"/>
              <w:jc w:val="center"/>
              <w:rPr>
                <w:rFonts w:cs="Times New Roman"/>
                <w:b/>
                <w:sz w:val="20"/>
                <w:szCs w:val="20"/>
                <w:lang w:val="en-US"/>
              </w:rPr>
            </w:pPr>
            <w:r w:rsidRPr="000148B9">
              <w:rPr>
                <w:rFonts w:cs="Times New Roman"/>
                <w:b/>
                <w:sz w:val="20"/>
                <w:szCs w:val="20"/>
                <w:lang w:val="en-US"/>
              </w:rPr>
              <w:t>total hysteresis loss</w:t>
            </w:r>
          </w:p>
        </w:tc>
        <w:tc>
          <w:tcPr>
            <w:tcW w:w="1285" w:type="dxa"/>
            <w:shd w:val="clear" w:color="auto" w:fill="auto"/>
            <w:noWrap/>
            <w:vAlign w:val="center"/>
            <w:hideMark/>
          </w:tcPr>
          <w:p w14:paraId="31C7A772" w14:textId="77777777" w:rsidR="00441DB6" w:rsidRPr="000148B9" w:rsidRDefault="00441DB6" w:rsidP="00D46972">
            <w:pPr>
              <w:pStyle w:val="Table"/>
              <w:spacing w:before="0" w:after="0"/>
              <w:jc w:val="center"/>
              <w:rPr>
                <w:rFonts w:cs="Times New Roman"/>
                <w:b/>
                <w:sz w:val="20"/>
                <w:szCs w:val="20"/>
                <w:lang w:val="en-US"/>
              </w:rPr>
            </w:pPr>
            <w:r w:rsidRPr="000148B9">
              <w:rPr>
                <w:rFonts w:cs="Times New Roman"/>
                <w:b/>
                <w:sz w:val="20"/>
                <w:szCs w:val="20"/>
                <w:lang w:val="en-US"/>
              </w:rPr>
              <w:t>Eddy current loss</w:t>
            </w:r>
          </w:p>
        </w:tc>
        <w:tc>
          <w:tcPr>
            <w:tcW w:w="1285" w:type="dxa"/>
            <w:shd w:val="clear" w:color="auto" w:fill="auto"/>
            <w:noWrap/>
            <w:vAlign w:val="center"/>
            <w:hideMark/>
          </w:tcPr>
          <w:p w14:paraId="536F8F3D" w14:textId="77777777" w:rsidR="00441DB6" w:rsidRPr="000148B9" w:rsidRDefault="00441DB6" w:rsidP="00D46972">
            <w:pPr>
              <w:pStyle w:val="Table"/>
              <w:spacing w:before="0" w:after="0"/>
              <w:jc w:val="center"/>
              <w:rPr>
                <w:rFonts w:cs="Times New Roman"/>
                <w:b/>
                <w:sz w:val="20"/>
                <w:szCs w:val="20"/>
                <w:lang w:val="en-US"/>
              </w:rPr>
            </w:pPr>
            <w:r w:rsidRPr="000148B9">
              <w:rPr>
                <w:rFonts w:cs="Times New Roman"/>
                <w:b/>
                <w:sz w:val="20"/>
                <w:szCs w:val="20"/>
                <w:lang w:val="en-US"/>
              </w:rPr>
              <w:t>Excess loss</w:t>
            </w:r>
          </w:p>
        </w:tc>
        <w:tc>
          <w:tcPr>
            <w:tcW w:w="1285" w:type="dxa"/>
            <w:shd w:val="clear" w:color="auto" w:fill="auto"/>
            <w:noWrap/>
            <w:vAlign w:val="center"/>
            <w:hideMark/>
          </w:tcPr>
          <w:p w14:paraId="79D6F44B" w14:textId="77777777" w:rsidR="00441DB6" w:rsidRPr="000148B9" w:rsidRDefault="00441DB6" w:rsidP="00D46972">
            <w:pPr>
              <w:pStyle w:val="Table"/>
              <w:spacing w:before="0" w:after="0"/>
              <w:jc w:val="center"/>
              <w:rPr>
                <w:rFonts w:cs="Times New Roman"/>
                <w:b/>
                <w:sz w:val="20"/>
                <w:szCs w:val="20"/>
                <w:lang w:val="en-US"/>
              </w:rPr>
            </w:pPr>
            <w:r w:rsidRPr="000148B9">
              <w:rPr>
                <w:rFonts w:cs="Times New Roman"/>
                <w:b/>
                <w:sz w:val="20"/>
                <w:szCs w:val="20"/>
                <w:lang w:val="en-US"/>
              </w:rPr>
              <w:t>Total iron loss</w:t>
            </w:r>
          </w:p>
        </w:tc>
      </w:tr>
      <w:tr w:rsidR="00441DB6" w:rsidRPr="000148B9" w14:paraId="57CB7943" w14:textId="77777777" w:rsidTr="006839F9">
        <w:trPr>
          <w:trHeight w:val="290"/>
          <w:jc w:val="center"/>
        </w:trPr>
        <w:tc>
          <w:tcPr>
            <w:tcW w:w="8995" w:type="dxa"/>
            <w:gridSpan w:val="7"/>
            <w:shd w:val="clear" w:color="auto" w:fill="auto"/>
            <w:noWrap/>
            <w:vAlign w:val="center"/>
          </w:tcPr>
          <w:p w14:paraId="729EF936" w14:textId="77777777" w:rsidR="00441DB6" w:rsidRPr="000148B9" w:rsidRDefault="00441DB6" w:rsidP="00D46972">
            <w:pPr>
              <w:pStyle w:val="Table"/>
              <w:spacing w:before="0" w:after="0"/>
              <w:jc w:val="center"/>
              <w:rPr>
                <w:rFonts w:cs="Times New Roman"/>
                <w:sz w:val="20"/>
                <w:szCs w:val="20"/>
                <w:lang w:val="en-US"/>
              </w:rPr>
            </w:pPr>
            <w:r w:rsidRPr="000148B9">
              <w:rPr>
                <w:rFonts w:cs="Times New Roman"/>
                <w:sz w:val="20"/>
                <w:szCs w:val="20"/>
                <w:lang w:val="en-US"/>
              </w:rPr>
              <w:t>750 data points per electrical cycle</w:t>
            </w:r>
          </w:p>
        </w:tc>
      </w:tr>
      <w:tr w:rsidR="00441DB6" w:rsidRPr="000148B9" w14:paraId="4886F209" w14:textId="77777777" w:rsidTr="006839F9">
        <w:trPr>
          <w:trHeight w:val="290"/>
          <w:jc w:val="center"/>
        </w:trPr>
        <w:tc>
          <w:tcPr>
            <w:tcW w:w="8995" w:type="dxa"/>
            <w:gridSpan w:val="7"/>
            <w:shd w:val="clear" w:color="auto" w:fill="auto"/>
            <w:noWrap/>
            <w:vAlign w:val="center"/>
          </w:tcPr>
          <w:p w14:paraId="33F7E7DE" w14:textId="77777777" w:rsidR="00441DB6" w:rsidRPr="000148B9" w:rsidRDefault="00441DB6" w:rsidP="00D46972">
            <w:pPr>
              <w:pStyle w:val="Table"/>
              <w:spacing w:before="0" w:after="0"/>
              <w:jc w:val="center"/>
              <w:rPr>
                <w:rFonts w:cs="Times New Roman"/>
                <w:b/>
                <w:sz w:val="20"/>
                <w:szCs w:val="20"/>
              </w:rPr>
            </w:pPr>
            <w:r w:rsidRPr="000148B9">
              <w:rPr>
                <w:rFonts w:cs="Times New Roman"/>
                <w:b/>
                <w:sz w:val="20"/>
                <w:szCs w:val="20"/>
              </w:rPr>
              <w:t>Conventional post-processing method</w:t>
            </w:r>
          </w:p>
        </w:tc>
      </w:tr>
      <w:tr w:rsidR="00441DB6" w:rsidRPr="000148B9" w14:paraId="20D93D52" w14:textId="77777777" w:rsidTr="006839F9">
        <w:trPr>
          <w:trHeight w:val="290"/>
          <w:jc w:val="center"/>
        </w:trPr>
        <w:tc>
          <w:tcPr>
            <w:tcW w:w="1285" w:type="dxa"/>
            <w:shd w:val="clear" w:color="auto" w:fill="auto"/>
            <w:noWrap/>
            <w:vAlign w:val="center"/>
            <w:hideMark/>
          </w:tcPr>
          <w:p w14:paraId="7C001A8F"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0</w:t>
            </w:r>
          </w:p>
        </w:tc>
        <w:tc>
          <w:tcPr>
            <w:tcW w:w="1285" w:type="dxa"/>
            <w:shd w:val="clear" w:color="auto" w:fill="auto"/>
            <w:noWrap/>
            <w:vAlign w:val="center"/>
            <w:hideMark/>
          </w:tcPr>
          <w:p w14:paraId="2B07D13E"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565</w:t>
            </w:r>
          </w:p>
        </w:tc>
        <w:tc>
          <w:tcPr>
            <w:tcW w:w="1285" w:type="dxa"/>
            <w:shd w:val="clear" w:color="auto" w:fill="auto"/>
            <w:noWrap/>
            <w:vAlign w:val="center"/>
            <w:hideMark/>
          </w:tcPr>
          <w:p w14:paraId="65F30393"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16</w:t>
            </w:r>
          </w:p>
        </w:tc>
        <w:tc>
          <w:tcPr>
            <w:tcW w:w="1285" w:type="dxa"/>
            <w:shd w:val="clear" w:color="auto" w:fill="auto"/>
            <w:noWrap/>
            <w:vAlign w:val="center"/>
            <w:hideMark/>
          </w:tcPr>
          <w:p w14:paraId="36DD0641"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581</w:t>
            </w:r>
          </w:p>
        </w:tc>
        <w:tc>
          <w:tcPr>
            <w:tcW w:w="1285" w:type="dxa"/>
            <w:shd w:val="clear" w:color="auto" w:fill="auto"/>
            <w:noWrap/>
            <w:vAlign w:val="center"/>
            <w:hideMark/>
          </w:tcPr>
          <w:p w14:paraId="5845BC03"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534</w:t>
            </w:r>
          </w:p>
        </w:tc>
        <w:tc>
          <w:tcPr>
            <w:tcW w:w="1285" w:type="dxa"/>
            <w:shd w:val="clear" w:color="auto" w:fill="auto"/>
            <w:noWrap/>
            <w:vAlign w:val="center"/>
            <w:hideMark/>
          </w:tcPr>
          <w:p w14:paraId="064A951D"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50</w:t>
            </w:r>
          </w:p>
        </w:tc>
        <w:tc>
          <w:tcPr>
            <w:tcW w:w="1285" w:type="dxa"/>
            <w:shd w:val="clear" w:color="auto" w:fill="auto"/>
            <w:noWrap/>
            <w:vAlign w:val="center"/>
            <w:hideMark/>
          </w:tcPr>
          <w:p w14:paraId="76471ABA"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1165</w:t>
            </w:r>
          </w:p>
        </w:tc>
      </w:tr>
      <w:tr w:rsidR="00441DB6" w:rsidRPr="000148B9" w14:paraId="597DC2ED" w14:textId="77777777" w:rsidTr="006839F9">
        <w:trPr>
          <w:trHeight w:val="290"/>
          <w:jc w:val="center"/>
        </w:trPr>
        <w:tc>
          <w:tcPr>
            <w:tcW w:w="8995" w:type="dxa"/>
            <w:gridSpan w:val="7"/>
            <w:shd w:val="clear" w:color="auto" w:fill="auto"/>
            <w:noWrap/>
            <w:vAlign w:val="center"/>
          </w:tcPr>
          <w:p w14:paraId="49122E0F" w14:textId="77777777" w:rsidR="00441DB6" w:rsidRPr="000148B9" w:rsidRDefault="00441DB6" w:rsidP="00D46972">
            <w:pPr>
              <w:pStyle w:val="Table"/>
              <w:spacing w:before="0" w:after="0"/>
              <w:jc w:val="center"/>
              <w:rPr>
                <w:rFonts w:cs="Times New Roman"/>
                <w:b/>
                <w:sz w:val="20"/>
                <w:szCs w:val="20"/>
                <w:lang w:val="en-US"/>
              </w:rPr>
            </w:pPr>
            <w:r w:rsidRPr="000148B9">
              <w:rPr>
                <w:rFonts w:cs="Times New Roman"/>
                <w:b/>
                <w:sz w:val="20"/>
                <w:szCs w:val="20"/>
                <w:lang w:val="en-US"/>
              </w:rPr>
              <w:t>New post-processing method</w:t>
            </w:r>
          </w:p>
        </w:tc>
      </w:tr>
      <w:tr w:rsidR="00441DB6" w:rsidRPr="000148B9" w14:paraId="246EA3B9" w14:textId="77777777" w:rsidTr="006839F9">
        <w:trPr>
          <w:trHeight w:val="290"/>
          <w:jc w:val="center"/>
        </w:trPr>
        <w:tc>
          <w:tcPr>
            <w:tcW w:w="1285" w:type="dxa"/>
            <w:shd w:val="clear" w:color="auto" w:fill="auto"/>
            <w:noWrap/>
            <w:vAlign w:val="center"/>
          </w:tcPr>
          <w:p w14:paraId="48ABD0E5"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0</w:t>
            </w:r>
          </w:p>
        </w:tc>
        <w:tc>
          <w:tcPr>
            <w:tcW w:w="1285" w:type="dxa"/>
            <w:shd w:val="clear" w:color="auto" w:fill="auto"/>
            <w:vAlign w:val="center"/>
          </w:tcPr>
          <w:p w14:paraId="0279B005"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566</w:t>
            </w:r>
          </w:p>
        </w:tc>
        <w:tc>
          <w:tcPr>
            <w:tcW w:w="1285" w:type="dxa"/>
            <w:shd w:val="clear" w:color="auto" w:fill="auto"/>
            <w:vAlign w:val="center"/>
          </w:tcPr>
          <w:p w14:paraId="11626698"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16</w:t>
            </w:r>
          </w:p>
        </w:tc>
        <w:tc>
          <w:tcPr>
            <w:tcW w:w="1285" w:type="dxa"/>
            <w:shd w:val="clear" w:color="auto" w:fill="auto"/>
            <w:vAlign w:val="center"/>
          </w:tcPr>
          <w:p w14:paraId="0706803C"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583</w:t>
            </w:r>
          </w:p>
        </w:tc>
        <w:tc>
          <w:tcPr>
            <w:tcW w:w="1285" w:type="dxa"/>
            <w:shd w:val="clear" w:color="auto" w:fill="auto"/>
            <w:vAlign w:val="center"/>
          </w:tcPr>
          <w:p w14:paraId="1F722BF4"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538</w:t>
            </w:r>
          </w:p>
        </w:tc>
        <w:tc>
          <w:tcPr>
            <w:tcW w:w="1285" w:type="dxa"/>
            <w:shd w:val="clear" w:color="auto" w:fill="auto"/>
            <w:vAlign w:val="center"/>
          </w:tcPr>
          <w:p w14:paraId="7A0D0548"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50</w:t>
            </w:r>
          </w:p>
        </w:tc>
        <w:tc>
          <w:tcPr>
            <w:tcW w:w="1285" w:type="dxa"/>
            <w:shd w:val="clear" w:color="auto" w:fill="auto"/>
            <w:vAlign w:val="center"/>
          </w:tcPr>
          <w:p w14:paraId="60908C99"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1171</w:t>
            </w:r>
          </w:p>
        </w:tc>
      </w:tr>
      <w:tr w:rsidR="00441DB6" w:rsidRPr="000148B9" w14:paraId="6207403B" w14:textId="77777777" w:rsidTr="006839F9">
        <w:trPr>
          <w:trHeight w:val="290"/>
          <w:jc w:val="center"/>
        </w:trPr>
        <w:tc>
          <w:tcPr>
            <w:tcW w:w="8995" w:type="dxa"/>
            <w:gridSpan w:val="7"/>
            <w:shd w:val="clear" w:color="auto" w:fill="auto"/>
            <w:noWrap/>
            <w:vAlign w:val="center"/>
          </w:tcPr>
          <w:p w14:paraId="438BB764"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2000 data points per electrical cycle</w:t>
            </w:r>
          </w:p>
        </w:tc>
      </w:tr>
      <w:tr w:rsidR="00441DB6" w:rsidRPr="000148B9" w14:paraId="406B8B59" w14:textId="77777777" w:rsidTr="006839F9">
        <w:trPr>
          <w:trHeight w:val="290"/>
          <w:jc w:val="center"/>
        </w:trPr>
        <w:tc>
          <w:tcPr>
            <w:tcW w:w="8995" w:type="dxa"/>
            <w:gridSpan w:val="7"/>
            <w:shd w:val="clear" w:color="auto" w:fill="auto"/>
            <w:noWrap/>
            <w:vAlign w:val="center"/>
          </w:tcPr>
          <w:p w14:paraId="4B380D85" w14:textId="77777777" w:rsidR="00441DB6" w:rsidRPr="000148B9" w:rsidRDefault="00441DB6" w:rsidP="00D46972">
            <w:pPr>
              <w:pStyle w:val="Table"/>
              <w:spacing w:before="0" w:after="0"/>
              <w:jc w:val="center"/>
              <w:rPr>
                <w:rFonts w:cs="Times New Roman"/>
                <w:b/>
                <w:sz w:val="20"/>
                <w:szCs w:val="20"/>
              </w:rPr>
            </w:pPr>
            <w:r w:rsidRPr="000148B9">
              <w:rPr>
                <w:rFonts w:cs="Times New Roman"/>
                <w:b/>
                <w:sz w:val="20"/>
                <w:szCs w:val="20"/>
              </w:rPr>
              <w:t>Conventional post-processing method</w:t>
            </w:r>
          </w:p>
        </w:tc>
      </w:tr>
      <w:tr w:rsidR="00441DB6" w:rsidRPr="000148B9" w14:paraId="705A1805" w14:textId="77777777" w:rsidTr="006839F9">
        <w:trPr>
          <w:trHeight w:val="290"/>
          <w:jc w:val="center"/>
        </w:trPr>
        <w:tc>
          <w:tcPr>
            <w:tcW w:w="1285" w:type="dxa"/>
            <w:shd w:val="clear" w:color="auto" w:fill="auto"/>
            <w:noWrap/>
            <w:vAlign w:val="center"/>
          </w:tcPr>
          <w:p w14:paraId="78CD9B9D"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0</w:t>
            </w:r>
          </w:p>
        </w:tc>
        <w:tc>
          <w:tcPr>
            <w:tcW w:w="1285" w:type="dxa"/>
            <w:shd w:val="clear" w:color="auto" w:fill="auto"/>
            <w:vAlign w:val="center"/>
          </w:tcPr>
          <w:p w14:paraId="02D7BE6A"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565</w:t>
            </w:r>
          </w:p>
        </w:tc>
        <w:tc>
          <w:tcPr>
            <w:tcW w:w="1285" w:type="dxa"/>
            <w:shd w:val="clear" w:color="auto" w:fill="auto"/>
            <w:vAlign w:val="center"/>
          </w:tcPr>
          <w:p w14:paraId="29B09D09"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16</w:t>
            </w:r>
          </w:p>
        </w:tc>
        <w:tc>
          <w:tcPr>
            <w:tcW w:w="1285" w:type="dxa"/>
            <w:shd w:val="clear" w:color="auto" w:fill="auto"/>
            <w:vAlign w:val="center"/>
          </w:tcPr>
          <w:p w14:paraId="77852268"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581</w:t>
            </w:r>
          </w:p>
        </w:tc>
        <w:tc>
          <w:tcPr>
            <w:tcW w:w="1285" w:type="dxa"/>
            <w:shd w:val="clear" w:color="auto" w:fill="auto"/>
            <w:vAlign w:val="center"/>
          </w:tcPr>
          <w:p w14:paraId="4985F335"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535</w:t>
            </w:r>
          </w:p>
        </w:tc>
        <w:tc>
          <w:tcPr>
            <w:tcW w:w="1285" w:type="dxa"/>
            <w:shd w:val="clear" w:color="auto" w:fill="auto"/>
            <w:vAlign w:val="center"/>
          </w:tcPr>
          <w:p w14:paraId="32D002CF"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50</w:t>
            </w:r>
          </w:p>
        </w:tc>
        <w:tc>
          <w:tcPr>
            <w:tcW w:w="1285" w:type="dxa"/>
            <w:shd w:val="clear" w:color="auto" w:fill="auto"/>
            <w:vAlign w:val="center"/>
          </w:tcPr>
          <w:p w14:paraId="71088EC5"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1166</w:t>
            </w:r>
          </w:p>
        </w:tc>
      </w:tr>
      <w:tr w:rsidR="00441DB6" w:rsidRPr="000148B9" w14:paraId="1A51FCF7" w14:textId="77777777" w:rsidTr="006839F9">
        <w:trPr>
          <w:trHeight w:val="290"/>
          <w:jc w:val="center"/>
        </w:trPr>
        <w:tc>
          <w:tcPr>
            <w:tcW w:w="8995" w:type="dxa"/>
            <w:gridSpan w:val="7"/>
            <w:shd w:val="clear" w:color="auto" w:fill="auto"/>
            <w:noWrap/>
            <w:vAlign w:val="center"/>
          </w:tcPr>
          <w:p w14:paraId="4B586CC7" w14:textId="77777777" w:rsidR="00441DB6" w:rsidRPr="000148B9" w:rsidRDefault="00441DB6" w:rsidP="00D46972">
            <w:pPr>
              <w:pStyle w:val="Table"/>
              <w:spacing w:before="0" w:after="0"/>
              <w:jc w:val="center"/>
              <w:rPr>
                <w:rFonts w:cs="Times New Roman"/>
                <w:b/>
                <w:sz w:val="20"/>
                <w:szCs w:val="20"/>
              </w:rPr>
            </w:pPr>
            <w:r w:rsidRPr="000148B9">
              <w:rPr>
                <w:rFonts w:cs="Times New Roman"/>
                <w:b/>
                <w:sz w:val="20"/>
                <w:szCs w:val="20"/>
              </w:rPr>
              <w:t>New post-processing method</w:t>
            </w:r>
          </w:p>
        </w:tc>
      </w:tr>
      <w:tr w:rsidR="00441DB6" w:rsidRPr="000148B9" w14:paraId="5E1DFD9A" w14:textId="77777777" w:rsidTr="006839F9">
        <w:trPr>
          <w:trHeight w:val="290"/>
          <w:jc w:val="center"/>
        </w:trPr>
        <w:tc>
          <w:tcPr>
            <w:tcW w:w="1285" w:type="dxa"/>
            <w:shd w:val="clear" w:color="auto" w:fill="auto"/>
            <w:noWrap/>
            <w:vAlign w:val="center"/>
          </w:tcPr>
          <w:p w14:paraId="56624E12"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0</w:t>
            </w:r>
          </w:p>
        </w:tc>
        <w:tc>
          <w:tcPr>
            <w:tcW w:w="1285" w:type="dxa"/>
            <w:shd w:val="clear" w:color="auto" w:fill="auto"/>
            <w:vAlign w:val="center"/>
          </w:tcPr>
          <w:p w14:paraId="1459E72D"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566</w:t>
            </w:r>
          </w:p>
        </w:tc>
        <w:tc>
          <w:tcPr>
            <w:tcW w:w="1285" w:type="dxa"/>
            <w:shd w:val="clear" w:color="auto" w:fill="auto"/>
            <w:vAlign w:val="center"/>
          </w:tcPr>
          <w:p w14:paraId="58066CA2"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16</w:t>
            </w:r>
          </w:p>
        </w:tc>
        <w:tc>
          <w:tcPr>
            <w:tcW w:w="1285" w:type="dxa"/>
            <w:shd w:val="clear" w:color="auto" w:fill="auto"/>
            <w:vAlign w:val="center"/>
          </w:tcPr>
          <w:p w14:paraId="0982610A"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583</w:t>
            </w:r>
          </w:p>
        </w:tc>
        <w:tc>
          <w:tcPr>
            <w:tcW w:w="1285" w:type="dxa"/>
            <w:shd w:val="clear" w:color="auto" w:fill="auto"/>
            <w:vAlign w:val="center"/>
          </w:tcPr>
          <w:p w14:paraId="69D17C78"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538</w:t>
            </w:r>
          </w:p>
        </w:tc>
        <w:tc>
          <w:tcPr>
            <w:tcW w:w="1285" w:type="dxa"/>
            <w:shd w:val="clear" w:color="auto" w:fill="auto"/>
            <w:vAlign w:val="center"/>
          </w:tcPr>
          <w:p w14:paraId="24A0FE82"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50</w:t>
            </w:r>
          </w:p>
        </w:tc>
        <w:tc>
          <w:tcPr>
            <w:tcW w:w="1285" w:type="dxa"/>
            <w:shd w:val="clear" w:color="auto" w:fill="auto"/>
            <w:vAlign w:val="center"/>
          </w:tcPr>
          <w:p w14:paraId="4F507ED1"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1171</w:t>
            </w:r>
          </w:p>
        </w:tc>
      </w:tr>
      <w:tr w:rsidR="00441DB6" w:rsidRPr="000148B9" w14:paraId="1B866E7E" w14:textId="77777777" w:rsidTr="006839F9">
        <w:trPr>
          <w:trHeight w:val="290"/>
          <w:jc w:val="center"/>
        </w:trPr>
        <w:tc>
          <w:tcPr>
            <w:tcW w:w="8995" w:type="dxa"/>
            <w:gridSpan w:val="7"/>
            <w:shd w:val="clear" w:color="auto" w:fill="auto"/>
            <w:noWrap/>
            <w:vAlign w:val="center"/>
          </w:tcPr>
          <w:p w14:paraId="3F96E971"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5000 data points per electrical cycle</w:t>
            </w:r>
          </w:p>
        </w:tc>
      </w:tr>
      <w:tr w:rsidR="00441DB6" w:rsidRPr="000148B9" w14:paraId="14D17805" w14:textId="77777777" w:rsidTr="006839F9">
        <w:trPr>
          <w:trHeight w:val="290"/>
          <w:jc w:val="center"/>
        </w:trPr>
        <w:tc>
          <w:tcPr>
            <w:tcW w:w="8995" w:type="dxa"/>
            <w:gridSpan w:val="7"/>
            <w:shd w:val="clear" w:color="auto" w:fill="auto"/>
            <w:noWrap/>
            <w:vAlign w:val="center"/>
          </w:tcPr>
          <w:p w14:paraId="0F499478" w14:textId="77777777" w:rsidR="00441DB6" w:rsidRPr="000148B9" w:rsidRDefault="00441DB6" w:rsidP="00D46972">
            <w:pPr>
              <w:pStyle w:val="Table"/>
              <w:spacing w:before="0" w:after="0"/>
              <w:jc w:val="center"/>
              <w:rPr>
                <w:rFonts w:cs="Times New Roman"/>
                <w:b/>
                <w:sz w:val="20"/>
                <w:szCs w:val="20"/>
              </w:rPr>
            </w:pPr>
            <w:r w:rsidRPr="000148B9">
              <w:rPr>
                <w:rFonts w:cs="Times New Roman"/>
                <w:b/>
                <w:sz w:val="20"/>
                <w:szCs w:val="20"/>
              </w:rPr>
              <w:t>Conventional post-processing method</w:t>
            </w:r>
          </w:p>
        </w:tc>
      </w:tr>
      <w:tr w:rsidR="00441DB6" w:rsidRPr="000148B9" w14:paraId="43524024" w14:textId="77777777" w:rsidTr="006839F9">
        <w:trPr>
          <w:trHeight w:val="290"/>
          <w:jc w:val="center"/>
        </w:trPr>
        <w:tc>
          <w:tcPr>
            <w:tcW w:w="1285" w:type="dxa"/>
            <w:shd w:val="clear" w:color="auto" w:fill="auto"/>
            <w:noWrap/>
            <w:vAlign w:val="center"/>
          </w:tcPr>
          <w:p w14:paraId="42F602AD"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0</w:t>
            </w:r>
          </w:p>
        </w:tc>
        <w:tc>
          <w:tcPr>
            <w:tcW w:w="1285" w:type="dxa"/>
            <w:shd w:val="clear" w:color="auto" w:fill="auto"/>
            <w:vAlign w:val="center"/>
          </w:tcPr>
          <w:p w14:paraId="72D17CCA"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559</w:t>
            </w:r>
          </w:p>
        </w:tc>
        <w:tc>
          <w:tcPr>
            <w:tcW w:w="1285" w:type="dxa"/>
            <w:shd w:val="clear" w:color="auto" w:fill="auto"/>
            <w:vAlign w:val="center"/>
          </w:tcPr>
          <w:p w14:paraId="69AD3855"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17</w:t>
            </w:r>
          </w:p>
        </w:tc>
        <w:tc>
          <w:tcPr>
            <w:tcW w:w="1285" w:type="dxa"/>
            <w:shd w:val="clear" w:color="auto" w:fill="auto"/>
            <w:vAlign w:val="center"/>
          </w:tcPr>
          <w:p w14:paraId="355704E6"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575</w:t>
            </w:r>
          </w:p>
        </w:tc>
        <w:tc>
          <w:tcPr>
            <w:tcW w:w="1285" w:type="dxa"/>
            <w:shd w:val="clear" w:color="auto" w:fill="auto"/>
            <w:vAlign w:val="center"/>
          </w:tcPr>
          <w:p w14:paraId="6663B43C"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535</w:t>
            </w:r>
          </w:p>
        </w:tc>
        <w:tc>
          <w:tcPr>
            <w:tcW w:w="1285" w:type="dxa"/>
            <w:shd w:val="clear" w:color="auto" w:fill="auto"/>
            <w:vAlign w:val="center"/>
          </w:tcPr>
          <w:p w14:paraId="1A0642FB"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50</w:t>
            </w:r>
          </w:p>
        </w:tc>
        <w:tc>
          <w:tcPr>
            <w:tcW w:w="1285" w:type="dxa"/>
            <w:shd w:val="clear" w:color="auto" w:fill="auto"/>
            <w:vAlign w:val="center"/>
          </w:tcPr>
          <w:p w14:paraId="7D446136"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1161</w:t>
            </w:r>
          </w:p>
        </w:tc>
      </w:tr>
      <w:tr w:rsidR="00441DB6" w:rsidRPr="000148B9" w14:paraId="78DEE5CD" w14:textId="77777777" w:rsidTr="006839F9">
        <w:trPr>
          <w:trHeight w:val="290"/>
          <w:jc w:val="center"/>
        </w:trPr>
        <w:tc>
          <w:tcPr>
            <w:tcW w:w="8995" w:type="dxa"/>
            <w:gridSpan w:val="7"/>
            <w:shd w:val="clear" w:color="auto" w:fill="auto"/>
            <w:noWrap/>
            <w:vAlign w:val="center"/>
          </w:tcPr>
          <w:p w14:paraId="457371BB" w14:textId="77777777" w:rsidR="00441DB6" w:rsidRPr="000148B9" w:rsidRDefault="00441DB6" w:rsidP="00D46972">
            <w:pPr>
              <w:pStyle w:val="Table"/>
              <w:spacing w:before="0" w:after="0"/>
              <w:jc w:val="center"/>
              <w:rPr>
                <w:rFonts w:cs="Times New Roman"/>
                <w:b/>
                <w:sz w:val="20"/>
                <w:szCs w:val="20"/>
              </w:rPr>
            </w:pPr>
            <w:r w:rsidRPr="000148B9">
              <w:rPr>
                <w:rFonts w:cs="Times New Roman"/>
                <w:b/>
                <w:sz w:val="20"/>
                <w:szCs w:val="20"/>
              </w:rPr>
              <w:t>New post-processing method</w:t>
            </w:r>
          </w:p>
        </w:tc>
      </w:tr>
      <w:tr w:rsidR="00441DB6" w:rsidRPr="000148B9" w14:paraId="763001E7" w14:textId="77777777" w:rsidTr="006839F9">
        <w:trPr>
          <w:trHeight w:val="290"/>
          <w:jc w:val="center"/>
        </w:trPr>
        <w:tc>
          <w:tcPr>
            <w:tcW w:w="1285" w:type="dxa"/>
            <w:shd w:val="clear" w:color="auto" w:fill="auto"/>
            <w:noWrap/>
            <w:vAlign w:val="center"/>
          </w:tcPr>
          <w:p w14:paraId="1A22E5A2"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0</w:t>
            </w:r>
          </w:p>
        </w:tc>
        <w:tc>
          <w:tcPr>
            <w:tcW w:w="1285" w:type="dxa"/>
            <w:shd w:val="clear" w:color="auto" w:fill="auto"/>
            <w:vAlign w:val="center"/>
          </w:tcPr>
          <w:p w14:paraId="47D02A94"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566</w:t>
            </w:r>
          </w:p>
        </w:tc>
        <w:tc>
          <w:tcPr>
            <w:tcW w:w="1285" w:type="dxa"/>
            <w:shd w:val="clear" w:color="auto" w:fill="auto"/>
            <w:vAlign w:val="center"/>
          </w:tcPr>
          <w:p w14:paraId="17FE487C"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17</w:t>
            </w:r>
          </w:p>
        </w:tc>
        <w:tc>
          <w:tcPr>
            <w:tcW w:w="1285" w:type="dxa"/>
            <w:shd w:val="clear" w:color="auto" w:fill="auto"/>
            <w:vAlign w:val="center"/>
          </w:tcPr>
          <w:p w14:paraId="112F72EC"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583</w:t>
            </w:r>
          </w:p>
        </w:tc>
        <w:tc>
          <w:tcPr>
            <w:tcW w:w="1285" w:type="dxa"/>
            <w:shd w:val="clear" w:color="auto" w:fill="auto"/>
            <w:vAlign w:val="center"/>
          </w:tcPr>
          <w:p w14:paraId="64589236"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539</w:t>
            </w:r>
          </w:p>
        </w:tc>
        <w:tc>
          <w:tcPr>
            <w:tcW w:w="1285" w:type="dxa"/>
            <w:shd w:val="clear" w:color="auto" w:fill="auto"/>
            <w:vAlign w:val="center"/>
          </w:tcPr>
          <w:p w14:paraId="34EE1096"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50</w:t>
            </w:r>
          </w:p>
        </w:tc>
        <w:tc>
          <w:tcPr>
            <w:tcW w:w="1285" w:type="dxa"/>
            <w:shd w:val="clear" w:color="auto" w:fill="auto"/>
            <w:vAlign w:val="center"/>
          </w:tcPr>
          <w:p w14:paraId="2BFF24B5" w14:textId="77777777" w:rsidR="00441DB6" w:rsidRPr="000148B9" w:rsidRDefault="00441DB6" w:rsidP="00D46972">
            <w:pPr>
              <w:pStyle w:val="Table"/>
              <w:spacing w:before="0" w:after="0"/>
              <w:jc w:val="center"/>
              <w:rPr>
                <w:rFonts w:cs="Times New Roman"/>
                <w:sz w:val="20"/>
                <w:szCs w:val="20"/>
              </w:rPr>
            </w:pPr>
            <w:r w:rsidRPr="000148B9">
              <w:rPr>
                <w:rFonts w:cs="Times New Roman"/>
                <w:sz w:val="20"/>
                <w:szCs w:val="20"/>
              </w:rPr>
              <w:t>1172</w:t>
            </w:r>
          </w:p>
        </w:tc>
      </w:tr>
    </w:tbl>
    <w:p w14:paraId="0517EA6E" w14:textId="2152ED61" w:rsidR="00441DB6" w:rsidRPr="00AB77B7" w:rsidRDefault="00441DB6" w:rsidP="00441DB6">
      <w:pPr>
        <w:rPr>
          <w:rFonts w:cs="Times New Roman"/>
        </w:rPr>
      </w:pPr>
    </w:p>
    <w:p w14:paraId="01891FAF" w14:textId="77777777" w:rsidR="00441DB6" w:rsidRPr="00AB77B7" w:rsidRDefault="00441DB6" w:rsidP="00441DB6">
      <w:pPr>
        <w:jc w:val="center"/>
        <w:rPr>
          <w:rFonts w:cs="Times New Roman"/>
        </w:rPr>
      </w:pPr>
      <w:r w:rsidRPr="00AB77B7">
        <w:rPr>
          <w:rFonts w:cs="Times New Roman"/>
          <w:noProof/>
          <w:lang w:eastAsia="en-GB"/>
        </w:rPr>
        <w:lastRenderedPageBreak/>
        <w:drawing>
          <wp:inline distT="0" distB="0" distL="0" distR="0" wp14:anchorId="2BFA9075" wp14:editId="4684A77A">
            <wp:extent cx="5723340" cy="3498850"/>
            <wp:effectExtent l="0" t="0" r="0" b="635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radial B fund filtered.png"/>
                    <pic:cNvPicPr/>
                  </pic:nvPicPr>
                  <pic:blipFill rotWithShape="1">
                    <a:blip r:embed="rId135" cstate="print">
                      <a:extLst>
                        <a:ext uri="{28A0092B-C50C-407E-A947-70E740481C1C}">
                          <a14:useLocalDpi xmlns:a14="http://schemas.microsoft.com/office/drawing/2010/main" val="0"/>
                        </a:ext>
                      </a:extLst>
                    </a:blip>
                    <a:srcRect l="1772" t="5339" r="8266"/>
                    <a:stretch/>
                  </pic:blipFill>
                  <pic:spPr bwMode="auto">
                    <a:xfrm>
                      <a:off x="0" y="0"/>
                      <a:ext cx="5737287" cy="3507376"/>
                    </a:xfrm>
                    <a:prstGeom prst="rect">
                      <a:avLst/>
                    </a:prstGeom>
                    <a:ln>
                      <a:noFill/>
                    </a:ln>
                    <a:extLst>
                      <a:ext uri="{53640926-AAD7-44D8-BBD7-CCE9431645EC}">
                        <a14:shadowObscured xmlns:a14="http://schemas.microsoft.com/office/drawing/2010/main"/>
                      </a:ext>
                    </a:extLst>
                  </pic:spPr>
                </pic:pic>
              </a:graphicData>
            </a:graphic>
          </wp:inline>
        </w:drawing>
      </w:r>
    </w:p>
    <w:p w14:paraId="04912603" w14:textId="194FDE65" w:rsidR="00441DB6" w:rsidRPr="00AB77B7" w:rsidRDefault="00441DB6" w:rsidP="00441DB6">
      <w:pPr>
        <w:pStyle w:val="a5"/>
        <w:rPr>
          <w:rFonts w:cs="Times New Roman"/>
        </w:rPr>
      </w:pPr>
      <w:bookmarkStart w:id="299" w:name="_Ref501300265"/>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12</w:t>
      </w:r>
      <w:r w:rsidR="00816FC4">
        <w:rPr>
          <w:rFonts w:cs="Times New Roman"/>
        </w:rPr>
        <w:fldChar w:fldCharType="end"/>
      </w:r>
      <w:bookmarkEnd w:id="299"/>
      <w:r w:rsidRPr="00AB77B7">
        <w:rPr>
          <w:rFonts w:cs="Times New Roman"/>
        </w:rPr>
        <w:t xml:space="preserve"> Fundamental radial flux density variation before and after filtering</w:t>
      </w:r>
    </w:p>
    <w:p w14:paraId="4F6C05BA" w14:textId="77777777" w:rsidR="00441DB6" w:rsidRPr="00AB77B7" w:rsidRDefault="00441DB6" w:rsidP="00441DB6">
      <w:pPr>
        <w:jc w:val="center"/>
        <w:rPr>
          <w:rFonts w:cs="Times New Roman"/>
        </w:rPr>
      </w:pPr>
      <w:r w:rsidRPr="00AB77B7">
        <w:rPr>
          <w:rFonts w:cs="Times New Roman"/>
          <w:noProof/>
          <w:lang w:eastAsia="en-GB"/>
        </w:rPr>
        <w:drawing>
          <wp:inline distT="0" distB="0" distL="0" distR="0" wp14:anchorId="6A19DE64" wp14:editId="7D7591D1">
            <wp:extent cx="5746686" cy="3511550"/>
            <wp:effectExtent l="0" t="0" r="6985" b="0"/>
            <wp:docPr id="65"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tangential B fund filtered.png"/>
                    <pic:cNvPicPr/>
                  </pic:nvPicPr>
                  <pic:blipFill rotWithShape="1">
                    <a:blip r:embed="rId136" cstate="print">
                      <a:extLst>
                        <a:ext uri="{28A0092B-C50C-407E-A947-70E740481C1C}">
                          <a14:useLocalDpi xmlns:a14="http://schemas.microsoft.com/office/drawing/2010/main" val="0"/>
                        </a:ext>
                      </a:extLst>
                    </a:blip>
                    <a:srcRect l="1883" t="5149" r="7933"/>
                    <a:stretch/>
                  </pic:blipFill>
                  <pic:spPr bwMode="auto">
                    <a:xfrm>
                      <a:off x="0" y="0"/>
                      <a:ext cx="5754205" cy="3516144"/>
                    </a:xfrm>
                    <a:prstGeom prst="rect">
                      <a:avLst/>
                    </a:prstGeom>
                    <a:ln>
                      <a:noFill/>
                    </a:ln>
                    <a:extLst>
                      <a:ext uri="{53640926-AAD7-44D8-BBD7-CCE9431645EC}">
                        <a14:shadowObscured xmlns:a14="http://schemas.microsoft.com/office/drawing/2010/main"/>
                      </a:ext>
                    </a:extLst>
                  </pic:spPr>
                </pic:pic>
              </a:graphicData>
            </a:graphic>
          </wp:inline>
        </w:drawing>
      </w:r>
    </w:p>
    <w:p w14:paraId="7E247E3A" w14:textId="4AECA960" w:rsidR="00441DB6" w:rsidRPr="00AB77B7" w:rsidRDefault="00441DB6" w:rsidP="00441DB6">
      <w:pPr>
        <w:pStyle w:val="a5"/>
        <w:rPr>
          <w:rFonts w:cs="Times New Roman"/>
        </w:rPr>
      </w:pPr>
      <w:bookmarkStart w:id="300" w:name="_Ref501300266"/>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13</w:t>
      </w:r>
      <w:r w:rsidR="00816FC4">
        <w:rPr>
          <w:rFonts w:cs="Times New Roman"/>
        </w:rPr>
        <w:fldChar w:fldCharType="end"/>
      </w:r>
      <w:bookmarkEnd w:id="300"/>
      <w:r w:rsidRPr="00AB77B7">
        <w:rPr>
          <w:rFonts w:cs="Times New Roman"/>
        </w:rPr>
        <w:t xml:space="preserve"> Fundamental tangential flux density variation before and after filtering</w:t>
      </w:r>
    </w:p>
    <w:p w14:paraId="590B66DD" w14:textId="098530EF" w:rsidR="00441DB6" w:rsidRPr="00AB77B7" w:rsidRDefault="00441DB6" w:rsidP="00441DB6">
      <w:pPr>
        <w:rPr>
          <w:rFonts w:cs="Times New Roman"/>
        </w:rPr>
      </w:pPr>
      <w:r w:rsidRPr="00AB77B7">
        <w:rPr>
          <w:rFonts w:cs="Times New Roman"/>
        </w:rPr>
        <w:t xml:space="preserve">Having shown agreement between the new method and the more conventional post-processing route to loss calculation at low to medium sampling frequencies, the new method was used for the full 15 sampling frequencies listed previously, up to a maximum of 15625 </w:t>
      </w:r>
      <w:r w:rsidRPr="00AB77B7">
        <w:rPr>
          <w:rFonts w:cs="Times New Roman"/>
        </w:rPr>
        <w:lastRenderedPageBreak/>
        <w:t xml:space="preserve">points per electrical cycle. </w:t>
      </w:r>
      <w:r w:rsidRPr="00AB77B7">
        <w:rPr>
          <w:rFonts w:cs="Times New Roman"/>
        </w:rPr>
        <w:fldChar w:fldCharType="begin"/>
      </w:r>
      <w:r w:rsidRPr="00AB77B7">
        <w:rPr>
          <w:rFonts w:cs="Times New Roman"/>
        </w:rPr>
        <w:instrText xml:space="preserve"> REF _Ref496694588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4.14</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_Ref496701229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4.15</w:t>
      </w:r>
      <w:r w:rsidRPr="00AB77B7">
        <w:rPr>
          <w:rFonts w:cs="Times New Roman"/>
        </w:rPr>
        <w:fldChar w:fldCharType="end"/>
      </w:r>
      <w:r w:rsidRPr="00AB77B7">
        <w:rPr>
          <w:rFonts w:cs="Times New Roman"/>
        </w:rPr>
        <w:t xml:space="preserve"> show the iron loss variation with sampling frequency for star connected and isolated three phases, respectively, using the new post processing method. It can be seen that as the sampling frequency increases the predicted loss tends to settle at a final value, with this behaviour being, as expected, a function of the hysteresis band and hence the freque</w:t>
      </w:r>
      <w:r w:rsidR="00A81CCD" w:rsidRPr="00AB77B7">
        <w:rPr>
          <w:rFonts w:cs="Times New Roman"/>
        </w:rPr>
        <w:t>ncy of the flux density ripple.</w:t>
      </w:r>
      <w:r w:rsidRPr="00AB77B7">
        <w:rPr>
          <w:rFonts w:cs="Times New Roman"/>
        </w:rPr>
        <w:t xml:space="preserve"> The smaller the hysteresis band, the higher the sampling frequency required to achieve a near constant value of loss. In the case of a 10A hysteresis band, which generates a switching frequency of the order of ~</w:t>
      </w:r>
      <w:r w:rsidR="009327D1" w:rsidRPr="00AB77B7">
        <w:rPr>
          <w:rFonts w:cs="Times New Roman"/>
        </w:rPr>
        <w:t>244</w:t>
      </w:r>
      <w:r w:rsidRPr="00AB77B7">
        <w:rPr>
          <w:rFonts w:cs="Times New Roman"/>
        </w:rPr>
        <w:t xml:space="preserve"> events per electrical cycle, over 10000 data points are required to make the loss largely invariant with sampling rate. This number of steps would be prohibitive with a conventional post-processing approach of one field solution per data point.</w:t>
      </w:r>
    </w:p>
    <w:p w14:paraId="2576066D" w14:textId="1A08D9DB" w:rsidR="00441DB6" w:rsidRPr="00AB77B7" w:rsidRDefault="00441DB6" w:rsidP="00441DB6">
      <w:pPr>
        <w:rPr>
          <w:rFonts w:cs="Times New Roman"/>
        </w:rPr>
      </w:pPr>
      <w:r w:rsidRPr="00AB77B7">
        <w:rPr>
          <w:rFonts w:cs="Times New Roman"/>
        </w:rPr>
        <w:t xml:space="preserve">Arguably the more interesting feature is that similar level of iron loss is generated irrespective of the magnitude of the hysteresis bands, for both the star connected case or the phase isolated case. Although this might not always be the case, as will be discussed later, with the inclusion of minor loop loss, this holds for major loop loss, eddy current loss, and excess loss. </w:t>
      </w:r>
      <w:r w:rsidRPr="00AB77B7">
        <w:rPr>
          <w:rFonts w:cs="Times New Roman"/>
        </w:rPr>
        <w:fldChar w:fldCharType="begin"/>
      </w:r>
      <w:r w:rsidRPr="00AB77B7">
        <w:rPr>
          <w:rFonts w:cs="Times New Roman"/>
        </w:rPr>
        <w:instrText xml:space="preserve"> REF _Ref498954858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4.16</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_Ref498954860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4.17</w:t>
      </w:r>
      <w:r w:rsidRPr="00AB77B7">
        <w:rPr>
          <w:rFonts w:cs="Times New Roman"/>
        </w:rPr>
        <w:fldChar w:fldCharType="end"/>
      </w:r>
      <w:r w:rsidRPr="00AB77B7">
        <w:rPr>
          <w:rFonts w:cs="Times New Roman"/>
        </w:rPr>
        <w:t xml:space="preserve"> show the variation of these three loss components with sampling frequency, for the two connection arrangements. The observed behaviour of the new post-processing model is also evident with the conventional post-processing method for iron loss calculation, as shown in </w:t>
      </w:r>
      <w:r w:rsidRPr="00AB77B7">
        <w:rPr>
          <w:rFonts w:cs="Times New Roman"/>
        </w:rPr>
        <w:fldChar w:fldCharType="begin"/>
      </w:r>
      <w:r w:rsidRPr="00AB77B7">
        <w:rPr>
          <w:rFonts w:cs="Times New Roman"/>
        </w:rPr>
        <w:instrText xml:space="preserve"> REF _Ref496633775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6D062E">
        <w:rPr>
          <w:rFonts w:cs="Times New Roman"/>
        </w:rPr>
        <w:t xml:space="preserve">Table </w:t>
      </w:r>
      <w:r w:rsidR="006D062E" w:rsidRPr="006D062E">
        <w:rPr>
          <w:rFonts w:cs="Times New Roman"/>
          <w:noProof/>
        </w:rPr>
        <w:t>III</w:t>
      </w:r>
      <w:r w:rsidR="006D062E" w:rsidRPr="00CB1FF0">
        <w:rPr>
          <w:rFonts w:cs="Times New Roman"/>
          <w:sz w:val="20"/>
          <w:szCs w:val="20"/>
        </w:rPr>
        <w:t>.</w:t>
      </w:r>
      <w:r w:rsidR="006D062E">
        <w:rPr>
          <w:rFonts w:cs="Times New Roman"/>
          <w:noProof/>
          <w:sz w:val="20"/>
          <w:szCs w:val="20"/>
        </w:rPr>
        <w:t>1</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_Ref496698667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6D062E">
        <w:rPr>
          <w:rFonts w:cs="Times New Roman"/>
        </w:rPr>
        <w:t xml:space="preserve">Table </w:t>
      </w:r>
      <w:r w:rsidR="006D062E" w:rsidRPr="006D062E">
        <w:rPr>
          <w:rFonts w:cs="Times New Roman"/>
          <w:noProof/>
        </w:rPr>
        <w:t>III</w:t>
      </w:r>
      <w:r w:rsidR="006D062E" w:rsidRPr="00CB1FF0">
        <w:rPr>
          <w:rFonts w:cs="Times New Roman"/>
          <w:sz w:val="20"/>
          <w:szCs w:val="20"/>
        </w:rPr>
        <w:t>.</w:t>
      </w:r>
      <w:r w:rsidR="006D062E">
        <w:rPr>
          <w:rFonts w:cs="Times New Roman"/>
          <w:noProof/>
          <w:sz w:val="20"/>
          <w:szCs w:val="20"/>
        </w:rPr>
        <w:t>2</w:t>
      </w:r>
      <w:r w:rsidRPr="00AB77B7">
        <w:rPr>
          <w:rFonts w:cs="Times New Roman"/>
        </w:rPr>
        <w:fldChar w:fldCharType="end"/>
      </w:r>
      <w:r w:rsidRPr="00AB77B7">
        <w:rPr>
          <w:rFonts w:cs="Times New Roman"/>
        </w:rPr>
        <w:t>, although only three levels of sampli</w:t>
      </w:r>
      <w:r w:rsidR="005365D4" w:rsidRPr="00AB77B7">
        <w:rPr>
          <w:rFonts w:cs="Times New Roman"/>
        </w:rPr>
        <w:t>ng density are investigated.</w:t>
      </w:r>
    </w:p>
    <w:p w14:paraId="3BE14AC8" w14:textId="33D1B566" w:rsidR="00441DB6" w:rsidRPr="00AB77B7" w:rsidRDefault="00441DB6" w:rsidP="00441DB6">
      <w:pPr>
        <w:rPr>
          <w:rFonts w:cs="Times New Roman"/>
        </w:rPr>
      </w:pPr>
      <w:r w:rsidRPr="00AB77B7">
        <w:rPr>
          <w:rFonts w:cs="Times New Roman"/>
        </w:rPr>
        <w:t xml:space="preserve">As a contrast, the iron loss induced by purely sinusoidal three phase currents only varies with the sampling frequency when the data points per electrical cycle reduces to a very low number, where aliasing effect even happens with the fundamental frequency waveform. </w:t>
      </w:r>
      <w:r w:rsidRPr="00AB77B7">
        <w:rPr>
          <w:rFonts w:cs="Times New Roman"/>
        </w:rPr>
        <w:fldChar w:fldCharType="begin"/>
      </w:r>
      <w:r w:rsidRPr="00AB77B7">
        <w:rPr>
          <w:rFonts w:cs="Times New Roman"/>
        </w:rPr>
        <w:instrText xml:space="preserve"> REF _Ref496694588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4.14</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_Ref496701229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4.15</w:t>
      </w:r>
      <w:r w:rsidRPr="00AB77B7">
        <w:rPr>
          <w:rFonts w:cs="Times New Roman"/>
        </w:rPr>
        <w:fldChar w:fldCharType="end"/>
      </w:r>
      <w:r w:rsidRPr="00AB77B7">
        <w:rPr>
          <w:rFonts w:cs="Times New Roman"/>
        </w:rPr>
        <w:t xml:space="preserve"> also show that at the stabilized condition, i.e. sufficient sampling, the introduction of ripple onto the original sinusoidal excitation current results in a 66% increase in iron loss in the star-connected three phase case compared to the pure sinusoidal waveform. The increase is even higher at 136% increase in the isolated three phase case. This reinforces the observation in </w:t>
      </w:r>
      <w:r w:rsidRPr="00AB77B7">
        <w:rPr>
          <w:rFonts w:cs="Times New Roman"/>
        </w:rPr>
        <w:fldChar w:fldCharType="begin"/>
      </w:r>
      <w:r w:rsidRPr="00AB77B7">
        <w:rPr>
          <w:rFonts w:cs="Times New Roman"/>
        </w:rPr>
        <w:instrText xml:space="preserve"> REF _Ref495571981 \r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Pr>
          <w:rFonts w:cs="Times New Roman"/>
        </w:rPr>
        <w:t xml:space="preserve">Chapter 3 </w:t>
      </w:r>
      <w:r w:rsidRPr="00AB77B7">
        <w:rPr>
          <w:rFonts w:cs="Times New Roman"/>
        </w:rPr>
        <w:fldChar w:fldCharType="end"/>
      </w:r>
      <w:r w:rsidRPr="00AB77B7">
        <w:rPr>
          <w:rFonts w:cs="Times New Roman"/>
        </w:rPr>
        <w:t xml:space="preserve"> that the star connection case with fluctuating neutral point results in better performance than an isolated phase isolated case, even under the same hysteresis band.</w:t>
      </w:r>
    </w:p>
    <w:p w14:paraId="4CFEA390" w14:textId="77777777" w:rsidR="00441DB6" w:rsidRPr="00AB77B7" w:rsidRDefault="00441DB6" w:rsidP="00441DB6">
      <w:pPr>
        <w:rPr>
          <w:rFonts w:cs="Times New Roman"/>
        </w:rPr>
      </w:pPr>
    </w:p>
    <w:p w14:paraId="5FD59B09" w14:textId="77777777" w:rsidR="00441DB6" w:rsidRPr="00AB77B7" w:rsidRDefault="00441DB6" w:rsidP="008B6A64">
      <w:pPr>
        <w:jc w:val="center"/>
        <w:rPr>
          <w:rFonts w:cs="Times New Roman"/>
        </w:rPr>
      </w:pPr>
      <w:r w:rsidRPr="00AB77B7">
        <w:rPr>
          <w:rFonts w:cs="Times New Roman"/>
          <w:noProof/>
          <w:lang w:eastAsia="en-GB"/>
        </w:rPr>
        <w:lastRenderedPageBreak/>
        <w:drawing>
          <wp:inline distT="0" distB="0" distL="0" distR="0" wp14:anchorId="226809EB" wp14:editId="0EFB515C">
            <wp:extent cx="5695950" cy="3765509"/>
            <wp:effectExtent l="0" t="0" r="0" b="6985"/>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24370" cy="3784297"/>
                    </a:xfrm>
                    <a:prstGeom prst="rect">
                      <a:avLst/>
                    </a:prstGeom>
                    <a:noFill/>
                  </pic:spPr>
                </pic:pic>
              </a:graphicData>
            </a:graphic>
          </wp:inline>
        </w:drawing>
      </w:r>
    </w:p>
    <w:p w14:paraId="20A98C4D" w14:textId="06AE9954" w:rsidR="00441DB6" w:rsidRPr="00AB77B7" w:rsidRDefault="00441DB6" w:rsidP="00441DB6">
      <w:pPr>
        <w:pStyle w:val="a5"/>
        <w:rPr>
          <w:rFonts w:cs="Times New Roman"/>
        </w:rPr>
      </w:pPr>
      <w:bookmarkStart w:id="301" w:name="_Ref496694588"/>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14</w:t>
      </w:r>
      <w:r w:rsidR="00816FC4">
        <w:rPr>
          <w:rFonts w:cs="Times New Roman"/>
        </w:rPr>
        <w:fldChar w:fldCharType="end"/>
      </w:r>
      <w:bookmarkEnd w:id="301"/>
      <w:r w:rsidRPr="00AB77B7">
        <w:rPr>
          <w:rFonts w:cs="Times New Roman"/>
        </w:rPr>
        <w:t xml:space="preserve"> Iron loss variation with sampling rate for star-connected three-phase current under different levels of hysteresis band using results from the new post-processing method</w:t>
      </w:r>
    </w:p>
    <w:p w14:paraId="23782C42" w14:textId="77777777" w:rsidR="00441DB6" w:rsidRPr="00AB77B7" w:rsidRDefault="00441DB6" w:rsidP="008B6A64">
      <w:pPr>
        <w:jc w:val="center"/>
        <w:rPr>
          <w:rFonts w:cs="Times New Roman"/>
        </w:rPr>
      </w:pPr>
      <w:r w:rsidRPr="00AB77B7">
        <w:rPr>
          <w:rFonts w:cs="Times New Roman"/>
          <w:noProof/>
          <w:lang w:eastAsia="en-GB"/>
        </w:rPr>
        <w:drawing>
          <wp:inline distT="0" distB="0" distL="0" distR="0" wp14:anchorId="2714AAE9" wp14:editId="44E6AED5">
            <wp:extent cx="5724525" cy="3784400"/>
            <wp:effectExtent l="0" t="0" r="0" b="6985"/>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48617" cy="3800327"/>
                    </a:xfrm>
                    <a:prstGeom prst="rect">
                      <a:avLst/>
                    </a:prstGeom>
                    <a:noFill/>
                  </pic:spPr>
                </pic:pic>
              </a:graphicData>
            </a:graphic>
          </wp:inline>
        </w:drawing>
      </w:r>
    </w:p>
    <w:p w14:paraId="5446A1FD" w14:textId="43917733" w:rsidR="00441DB6" w:rsidRPr="00AB77B7" w:rsidRDefault="00441DB6" w:rsidP="00441DB6">
      <w:pPr>
        <w:pStyle w:val="a5"/>
        <w:rPr>
          <w:rFonts w:cs="Times New Roman"/>
        </w:rPr>
      </w:pPr>
      <w:bookmarkStart w:id="302" w:name="_Ref496701229"/>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15</w:t>
      </w:r>
      <w:r w:rsidR="00816FC4">
        <w:rPr>
          <w:rFonts w:cs="Times New Roman"/>
        </w:rPr>
        <w:fldChar w:fldCharType="end"/>
      </w:r>
      <w:bookmarkEnd w:id="302"/>
      <w:r w:rsidRPr="00AB77B7">
        <w:rPr>
          <w:rFonts w:cs="Times New Roman"/>
        </w:rPr>
        <w:t xml:space="preserve"> Iron loss variation with sampling rate for isolated three-phase current under different levels of hysteresis band using results from the new post-processing method</w:t>
      </w:r>
    </w:p>
    <w:p w14:paraId="34C141B9" w14:textId="77777777" w:rsidR="00441DB6" w:rsidRPr="00AB77B7" w:rsidRDefault="00441DB6" w:rsidP="008B6A64">
      <w:pPr>
        <w:rPr>
          <w:rFonts w:cs="Times New Roman"/>
        </w:rPr>
      </w:pPr>
      <w:r w:rsidRPr="00AB77B7">
        <w:rPr>
          <w:rFonts w:cs="Times New Roman"/>
          <w:noProof/>
          <w:lang w:eastAsia="en-GB"/>
        </w:rPr>
        <w:lastRenderedPageBreak/>
        <w:drawing>
          <wp:inline distT="0" distB="0" distL="0" distR="0" wp14:anchorId="594754FA" wp14:editId="1F0F86AF">
            <wp:extent cx="5724525" cy="3784400"/>
            <wp:effectExtent l="0" t="0" r="0" b="6985"/>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74358" cy="3817344"/>
                    </a:xfrm>
                    <a:prstGeom prst="rect">
                      <a:avLst/>
                    </a:prstGeom>
                    <a:noFill/>
                  </pic:spPr>
                </pic:pic>
              </a:graphicData>
            </a:graphic>
          </wp:inline>
        </w:drawing>
      </w:r>
    </w:p>
    <w:p w14:paraId="750335BD" w14:textId="1A7D4ED8" w:rsidR="00441DB6" w:rsidRPr="00AB77B7" w:rsidRDefault="00441DB6" w:rsidP="00441DB6">
      <w:pPr>
        <w:pStyle w:val="a5"/>
        <w:rPr>
          <w:rFonts w:cs="Times New Roman"/>
        </w:rPr>
      </w:pPr>
      <w:bookmarkStart w:id="303" w:name="_Ref498954858"/>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16</w:t>
      </w:r>
      <w:r w:rsidR="00816FC4">
        <w:rPr>
          <w:rFonts w:cs="Times New Roman"/>
        </w:rPr>
        <w:fldChar w:fldCharType="end"/>
      </w:r>
      <w:bookmarkEnd w:id="303"/>
      <w:r w:rsidRPr="00AB77B7">
        <w:rPr>
          <w:rFonts w:cs="Times New Roman"/>
        </w:rPr>
        <w:t xml:space="preserve"> Variation of three loss components (major loop + eddy current + excess) with sampling rate for star-connected three phases using the new post-processing results</w:t>
      </w:r>
    </w:p>
    <w:p w14:paraId="17318435" w14:textId="77777777" w:rsidR="00441DB6" w:rsidRPr="00AB77B7" w:rsidRDefault="00441DB6" w:rsidP="008B6A64">
      <w:pPr>
        <w:rPr>
          <w:rFonts w:cs="Times New Roman"/>
        </w:rPr>
      </w:pPr>
      <w:r w:rsidRPr="00AB77B7">
        <w:rPr>
          <w:rFonts w:cs="Times New Roman"/>
          <w:noProof/>
          <w:lang w:eastAsia="en-GB"/>
        </w:rPr>
        <w:drawing>
          <wp:inline distT="0" distB="0" distL="0" distR="0" wp14:anchorId="637D1B9D" wp14:editId="77E1E2B6">
            <wp:extent cx="5715000" cy="3748033"/>
            <wp:effectExtent l="0" t="0" r="0" b="508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52020" cy="3772312"/>
                    </a:xfrm>
                    <a:prstGeom prst="rect">
                      <a:avLst/>
                    </a:prstGeom>
                    <a:noFill/>
                  </pic:spPr>
                </pic:pic>
              </a:graphicData>
            </a:graphic>
          </wp:inline>
        </w:drawing>
      </w:r>
    </w:p>
    <w:p w14:paraId="61A99222" w14:textId="12D0EDCC" w:rsidR="00441DB6" w:rsidRPr="00AB77B7" w:rsidRDefault="00441DB6" w:rsidP="00441DB6">
      <w:pPr>
        <w:pStyle w:val="a5"/>
        <w:rPr>
          <w:rFonts w:cs="Times New Roman"/>
        </w:rPr>
      </w:pPr>
      <w:bookmarkStart w:id="304" w:name="_Ref498954860"/>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17</w:t>
      </w:r>
      <w:r w:rsidR="00816FC4">
        <w:rPr>
          <w:rFonts w:cs="Times New Roman"/>
        </w:rPr>
        <w:fldChar w:fldCharType="end"/>
      </w:r>
      <w:bookmarkEnd w:id="304"/>
      <w:r w:rsidRPr="00AB77B7">
        <w:rPr>
          <w:rFonts w:cs="Times New Roman"/>
        </w:rPr>
        <w:t xml:space="preserve"> Variation of three loss components (major loop + eddy current + excess) with sampling rate for isolated three phases using the new post-processing results</w:t>
      </w:r>
    </w:p>
    <w:p w14:paraId="41581AFD" w14:textId="77777777" w:rsidR="00441DB6" w:rsidRPr="00AB77B7" w:rsidRDefault="00441DB6" w:rsidP="00441DB6">
      <w:pPr>
        <w:pStyle w:val="2"/>
        <w:rPr>
          <w:rFonts w:cs="Times New Roman"/>
        </w:rPr>
      </w:pPr>
      <w:bookmarkStart w:id="305" w:name="_Toc510531085"/>
      <w:r w:rsidRPr="00AB77B7">
        <w:rPr>
          <w:rFonts w:cs="Times New Roman"/>
        </w:rPr>
        <w:lastRenderedPageBreak/>
        <w:t>Interpretation of the influence of ripple current on iron loss behaviour</w:t>
      </w:r>
      <w:bookmarkEnd w:id="305"/>
    </w:p>
    <w:p w14:paraId="6C102051" w14:textId="62DF95F8" w:rsidR="00441DB6" w:rsidRPr="00AB77B7" w:rsidRDefault="00441DB6" w:rsidP="00441DB6">
      <w:pPr>
        <w:rPr>
          <w:rFonts w:cs="Times New Roman"/>
        </w:rPr>
      </w:pPr>
      <w:r w:rsidRPr="00AB77B7">
        <w:rPr>
          <w:rFonts w:cs="Times New Roman"/>
        </w:rPr>
        <w:t xml:space="preserve">The different components which make up the overall iron loss exhibit different behaviours under non-sinusoidal excitation. In this section, interpretations and analytical derivations are carried out to analyse the behaviour of the different components present in iron loss separation model </w:t>
      </w:r>
      <w:r w:rsidRPr="00AB77B7">
        <w:rPr>
          <w:rFonts w:cs="Times New Roman"/>
        </w:rPr>
        <w:fldChar w:fldCharType="begin"/>
      </w:r>
      <w:r w:rsidRPr="00AB77B7">
        <w:rPr>
          <w:rFonts w:cs="Times New Roman"/>
        </w:rPr>
        <w:instrText xml:space="preserve"> REF _Ref496111088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18</w:t>
      </w:r>
      <w:r w:rsidR="006D062E" w:rsidRPr="00AB77B7">
        <w:rPr>
          <w:rFonts w:cs="Times New Roman"/>
          <w:szCs w:val="24"/>
        </w:rPr>
        <w:t>)</w:t>
      </w:r>
      <w:r w:rsidRPr="00AB77B7">
        <w:rPr>
          <w:rFonts w:cs="Times New Roman"/>
        </w:rPr>
        <w:fldChar w:fldCharType="end"/>
      </w:r>
      <w:r w:rsidRPr="00AB77B7">
        <w:rPr>
          <w:rFonts w:cs="Times New Roman"/>
        </w:rPr>
        <w:t>.</w:t>
      </w:r>
    </w:p>
    <w:p w14:paraId="41B4BD69" w14:textId="3C9009FA" w:rsidR="00441DB6" w:rsidRPr="00AB77B7" w:rsidRDefault="00441DB6" w:rsidP="00441DB6">
      <w:pPr>
        <w:rPr>
          <w:rFonts w:cs="Times New Roman"/>
        </w:rPr>
      </w:pPr>
      <w:r w:rsidRPr="00AB77B7">
        <w:rPr>
          <w:rFonts w:cs="Times New Roman"/>
        </w:rPr>
        <w:t xml:space="preserve">Since the major loop loss is only related to the fundamental frequency and the peak amplitude, it is not affected by the rate of change of current due to switching. There will be some limited impact from the current </w:t>
      </w:r>
      <w:r w:rsidR="00507F80" w:rsidRPr="00AB77B7">
        <w:rPr>
          <w:rFonts w:cs="Times New Roman"/>
        </w:rPr>
        <w:t xml:space="preserve">ripple amplitude in that it </w:t>
      </w:r>
      <w:r w:rsidRPr="00AB77B7">
        <w:rPr>
          <w:rFonts w:cs="Times New Roman"/>
        </w:rPr>
        <w:t xml:space="preserve">can increase the peak flux density by up to half the hysteresis controller. In addition, the impact of sampling frequency on the major loop loss is also small, since only a few data points are needed to establish a good approximation to the peak flux density. However, since the increasing sampling frequency provides a higher fidelity representation of the flux density waveform, the major loop loss does increases slowly with sampling frequency since the peak captured by the sampling is more likely to coincide with the true peak. </w:t>
      </w:r>
      <w:r w:rsidRPr="00AB77B7">
        <w:rPr>
          <w:rFonts w:cs="Times New Roman"/>
        </w:rPr>
        <w:fldChar w:fldCharType="begin"/>
      </w:r>
      <w:r w:rsidRPr="00AB77B7">
        <w:rPr>
          <w:rFonts w:cs="Times New Roman"/>
        </w:rPr>
        <w:instrText xml:space="preserve"> REF _Ref498958728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4.18</w:t>
      </w:r>
      <w:r w:rsidRPr="00AB77B7">
        <w:rPr>
          <w:rFonts w:cs="Times New Roman"/>
        </w:rPr>
        <w:fldChar w:fldCharType="end"/>
      </w:r>
      <w:r w:rsidRPr="00AB77B7">
        <w:rPr>
          <w:rFonts w:cs="Times New Roman"/>
        </w:rPr>
        <w:t xml:space="preserve"> shows the variation in major loop loss with sampling frequency for star connected three phases with different current ripple amplitudes. It can be seen that the major loop loss does increase with the ripple amplitude due to increased peak flux density. It is also evident that the major loop loss is only affected by the sampling frequency at very low sampling frequency, i.e. &lt;100 or so samples per electrical cycle, where the aliasing effect has significantly impact the capture of the true peak flux density.</w:t>
      </w:r>
    </w:p>
    <w:p w14:paraId="4DD333E5" w14:textId="77777777" w:rsidR="00441DB6" w:rsidRPr="00AB77B7" w:rsidRDefault="00441DB6" w:rsidP="008B6A64">
      <w:pPr>
        <w:rPr>
          <w:rFonts w:cs="Times New Roman"/>
        </w:rPr>
      </w:pPr>
      <w:r w:rsidRPr="00AB77B7">
        <w:rPr>
          <w:rFonts w:cs="Times New Roman"/>
          <w:noProof/>
          <w:lang w:eastAsia="en-GB"/>
        </w:rPr>
        <w:lastRenderedPageBreak/>
        <w:drawing>
          <wp:inline distT="0" distB="0" distL="0" distR="0" wp14:anchorId="017FFFFE" wp14:editId="1612775B">
            <wp:extent cx="5734050" cy="3790698"/>
            <wp:effectExtent l="0" t="0" r="0" b="635"/>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56261" cy="3805381"/>
                    </a:xfrm>
                    <a:prstGeom prst="rect">
                      <a:avLst/>
                    </a:prstGeom>
                    <a:noFill/>
                  </pic:spPr>
                </pic:pic>
              </a:graphicData>
            </a:graphic>
          </wp:inline>
        </w:drawing>
      </w:r>
    </w:p>
    <w:p w14:paraId="3A7AAE5C" w14:textId="61E336DA" w:rsidR="00441DB6" w:rsidRPr="00AB77B7" w:rsidRDefault="00441DB6" w:rsidP="00441DB6">
      <w:pPr>
        <w:pStyle w:val="a5"/>
        <w:rPr>
          <w:rFonts w:cs="Times New Roman"/>
        </w:rPr>
      </w:pPr>
      <w:bookmarkStart w:id="306" w:name="_Ref498958728"/>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18</w:t>
      </w:r>
      <w:r w:rsidR="00816FC4">
        <w:rPr>
          <w:rFonts w:cs="Times New Roman"/>
        </w:rPr>
        <w:fldChar w:fldCharType="end"/>
      </w:r>
      <w:bookmarkEnd w:id="306"/>
      <w:r w:rsidRPr="00AB77B7">
        <w:rPr>
          <w:rFonts w:cs="Times New Roman"/>
        </w:rPr>
        <w:t xml:space="preserve"> Variation of major loop loss with sampling frequency for star-connected three phases with different hysteresis bands and hence of ripple amplitudes</w:t>
      </w:r>
    </w:p>
    <w:p w14:paraId="0F7FD4EB" w14:textId="2728439A" w:rsidR="00441DB6" w:rsidRPr="00AB77B7" w:rsidRDefault="00441DB6" w:rsidP="00441DB6">
      <w:pPr>
        <w:rPr>
          <w:rFonts w:cs="Times New Roman"/>
        </w:rPr>
      </w:pPr>
      <w:r w:rsidRPr="00AB77B7">
        <w:rPr>
          <w:rFonts w:cs="Times New Roman"/>
        </w:rPr>
        <w:t xml:space="preserve">From equation </w:t>
      </w:r>
      <w:r w:rsidRPr="00AB77B7">
        <w:rPr>
          <w:rFonts w:cs="Times New Roman"/>
        </w:rPr>
        <w:fldChar w:fldCharType="begin"/>
      </w:r>
      <w:r w:rsidRPr="00AB77B7">
        <w:rPr>
          <w:rFonts w:cs="Times New Roman"/>
        </w:rPr>
        <w:instrText xml:space="preserve"> REF _Ref496111088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18</w:t>
      </w:r>
      <w:r w:rsidR="006D062E" w:rsidRPr="00AB77B7">
        <w:rPr>
          <w:rFonts w:cs="Times New Roman"/>
          <w:szCs w:val="24"/>
        </w:rPr>
        <w:t>)</w:t>
      </w:r>
      <w:r w:rsidRPr="00AB77B7">
        <w:rPr>
          <w:rFonts w:cs="Times New Roman"/>
        </w:rPr>
        <w:fldChar w:fldCharType="end"/>
      </w:r>
      <w:r w:rsidRPr="00AB77B7">
        <w:rPr>
          <w:rFonts w:cs="Times New Roman"/>
        </w:rPr>
        <w:t xml:space="preserve">, it can be seen that the average classical eddy current loss and excess loss over a certain time interval are dependent on the rate of change of flux density. Any change in flux density arising from converter switching is due to the change in the excitation field, which itself is a result of the phase current. According to Ampere’s law, the change in phase current would cause a proportional change in the excitation field strength, which is translates into a flux density variation governed by the non-linear B-H curve. Hence, the phase current change has a direct relationship with the flux density change, and for the eddy current loss component, the expression in </w:t>
      </w:r>
      <w:r w:rsidRPr="00AB77B7">
        <w:rPr>
          <w:rFonts w:cs="Times New Roman"/>
        </w:rPr>
        <w:fldChar w:fldCharType="begin"/>
      </w:r>
      <w:r w:rsidRPr="00AB77B7">
        <w:rPr>
          <w:rFonts w:cs="Times New Roman"/>
        </w:rPr>
        <w:instrText xml:space="preserve"> REF _Ref496111088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18</w:t>
      </w:r>
      <w:r w:rsidR="006D062E" w:rsidRPr="00AB77B7">
        <w:rPr>
          <w:rFonts w:cs="Times New Roman"/>
          <w:szCs w:val="24"/>
        </w:rPr>
        <w:t>)</w:t>
      </w:r>
      <w:r w:rsidRPr="00AB77B7">
        <w:rPr>
          <w:rFonts w:cs="Times New Roman"/>
        </w:rPr>
        <w:fldChar w:fldCharType="end"/>
      </w:r>
      <w:r w:rsidRPr="00AB77B7">
        <w:rPr>
          <w:rFonts w:cs="Times New Roman"/>
        </w:rPr>
        <w:t xml:space="preserve"> can be related to the following expression in which </w:t>
      </w:r>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oMath>
      <w:r w:rsidRPr="00AB77B7">
        <w:rPr>
          <w:rFonts w:cs="Times New Roman"/>
          <w:szCs w:val="24"/>
        </w:rPr>
        <w:t xml:space="preserve"> is the classical eddy current coefficient inherited from </w:t>
      </w:r>
      <w:r w:rsidRPr="00AB77B7">
        <w:rPr>
          <w:rFonts w:cs="Times New Roman"/>
        </w:rPr>
        <w:fldChar w:fldCharType="begin"/>
      </w:r>
      <w:r w:rsidRPr="00AB77B7">
        <w:rPr>
          <w:rFonts w:cs="Times New Roman"/>
        </w:rPr>
        <w:instrText xml:space="preserve"> REF _Ref496111088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18</w:t>
      </w:r>
      <w:r w:rsidR="006D062E" w:rsidRPr="00AB77B7">
        <w:rPr>
          <w:rFonts w:cs="Times New Roman"/>
          <w:szCs w:val="24"/>
        </w:rPr>
        <w:t>)</w:t>
      </w:r>
      <w:r w:rsidRPr="00AB77B7">
        <w:rPr>
          <w:rFonts w:cs="Times New Roman"/>
        </w:rPr>
        <w:fldChar w:fldCharType="end"/>
      </w:r>
    </w:p>
    <w:tbl>
      <w:tblPr>
        <w:tblW w:w="0" w:type="auto"/>
        <w:tblLook w:val="04A0" w:firstRow="1" w:lastRow="0" w:firstColumn="1" w:lastColumn="0" w:noHBand="0" w:noVBand="1"/>
      </w:tblPr>
      <w:tblGrid>
        <w:gridCol w:w="8365"/>
        <w:gridCol w:w="796"/>
      </w:tblGrid>
      <w:tr w:rsidR="00441DB6" w:rsidRPr="00AB77B7" w14:paraId="7C57A625" w14:textId="77777777" w:rsidTr="00441DB6">
        <w:trPr>
          <w:trHeight w:val="755"/>
        </w:trPr>
        <w:tc>
          <w:tcPr>
            <w:tcW w:w="8365" w:type="dxa"/>
            <w:vAlign w:val="center"/>
          </w:tcPr>
          <w:p w14:paraId="3617F883"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T</m:t>
                    </m:r>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di</m:t>
                                </m:r>
                              </m:num>
                              <m:den>
                                <m:r>
                                  <w:rPr>
                                    <w:rFonts w:ascii="Cambria Math" w:hAnsi="Cambria Math" w:cs="Times New Roman"/>
                                    <w:szCs w:val="24"/>
                                  </w:rPr>
                                  <m:t>dt</m:t>
                                </m:r>
                              </m:den>
                            </m:f>
                          </m:e>
                        </m:d>
                      </m:e>
                      <m:sup>
                        <m:r>
                          <w:rPr>
                            <w:rFonts w:ascii="Cambria Math" w:hAnsi="Cambria Math" w:cs="Times New Roman"/>
                            <w:szCs w:val="24"/>
                          </w:rPr>
                          <m:t>2</m:t>
                        </m:r>
                      </m:sup>
                    </m:sSup>
                    <m:r>
                      <w:rPr>
                        <w:rFonts w:ascii="Cambria Math" w:hAnsi="Cambria Math" w:cs="Times New Roman"/>
                        <w:szCs w:val="24"/>
                      </w:rPr>
                      <m:t>dt</m:t>
                    </m:r>
                  </m:e>
                </m:nary>
              </m:oMath>
            </m:oMathPara>
          </w:p>
        </w:tc>
        <w:tc>
          <w:tcPr>
            <w:tcW w:w="651" w:type="dxa"/>
            <w:vAlign w:val="center"/>
          </w:tcPr>
          <w:p w14:paraId="50A59BD2" w14:textId="34DA5A5A" w:rsidR="00441DB6" w:rsidRPr="00AB77B7" w:rsidRDefault="00441DB6" w:rsidP="00441DB6">
            <w:pPr>
              <w:spacing w:before="0"/>
              <w:jc w:val="center"/>
              <w:rPr>
                <w:rFonts w:cs="Times New Roman"/>
                <w:szCs w:val="24"/>
              </w:rPr>
            </w:pPr>
            <w:bookmarkStart w:id="307" w:name="_Ref496802894"/>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21</w:t>
            </w:r>
            <w:r w:rsidRPr="00AB77B7">
              <w:rPr>
                <w:rFonts w:cs="Times New Roman"/>
                <w:szCs w:val="24"/>
              </w:rPr>
              <w:fldChar w:fldCharType="end"/>
            </w:r>
            <w:r w:rsidRPr="00AB77B7">
              <w:rPr>
                <w:rFonts w:cs="Times New Roman"/>
                <w:szCs w:val="24"/>
              </w:rPr>
              <w:t>)</w:t>
            </w:r>
            <w:bookmarkEnd w:id="307"/>
          </w:p>
        </w:tc>
      </w:tr>
    </w:tbl>
    <w:p w14:paraId="498DD7FF" w14:textId="77777777" w:rsidR="00441DB6" w:rsidRPr="00AB77B7" w:rsidRDefault="00441DB6" w:rsidP="00441DB6">
      <w:pPr>
        <w:rPr>
          <w:rFonts w:cs="Times New Roman"/>
        </w:rPr>
      </w:pPr>
      <w:r w:rsidRPr="00AB77B7">
        <w:rPr>
          <w:rFonts w:cs="Times New Roman"/>
        </w:rPr>
        <w:t>The above integral can be considered for three circumstances, where the effect from the phase resistance is not considered due to its small contribution to the total voltage drop in high power machines:</w:t>
      </w:r>
    </w:p>
    <w:p w14:paraId="61A42388" w14:textId="4719B9B0" w:rsidR="00441DB6" w:rsidRPr="00AB77B7" w:rsidRDefault="00441DB6" w:rsidP="004E5544">
      <w:pPr>
        <w:pStyle w:val="a3"/>
        <w:numPr>
          <w:ilvl w:val="0"/>
          <w:numId w:val="8"/>
        </w:numPr>
        <w:rPr>
          <w:rFonts w:cs="Times New Roman"/>
        </w:rPr>
      </w:pPr>
      <w:r w:rsidRPr="00AB77B7">
        <w:rPr>
          <w:rFonts w:cs="Times New Roman"/>
        </w:rPr>
        <w:t>Case of a purely inductive load from the supply point of view, i.e. neglecting the back-EMF, with a set of</w:t>
      </w:r>
      <w:r w:rsidR="00DE3722" w:rsidRPr="00AB77B7">
        <w:rPr>
          <w:rFonts w:cs="Times New Roman"/>
        </w:rPr>
        <w:t xml:space="preserve"> isolated three phases</w:t>
      </w:r>
    </w:p>
    <w:p w14:paraId="70F406B3" w14:textId="77777777" w:rsidR="00441DB6" w:rsidRPr="00AB77B7" w:rsidRDefault="00441DB6" w:rsidP="00441DB6">
      <w:pPr>
        <w:ind w:left="360"/>
        <w:rPr>
          <w:rFonts w:cs="Times New Roman"/>
        </w:rPr>
      </w:pPr>
      <w:r w:rsidRPr="00AB77B7">
        <w:rPr>
          <w:rFonts w:cs="Times New Roman"/>
        </w:rPr>
        <w:lastRenderedPageBreak/>
        <w:t>In this case, the rate of change of current can be expressed as</w:t>
      </w:r>
    </w:p>
    <w:tbl>
      <w:tblPr>
        <w:tblW w:w="0" w:type="auto"/>
        <w:tblLook w:val="04A0" w:firstRow="1" w:lastRow="0" w:firstColumn="1" w:lastColumn="0" w:noHBand="0" w:noVBand="1"/>
      </w:tblPr>
      <w:tblGrid>
        <w:gridCol w:w="8365"/>
        <w:gridCol w:w="796"/>
      </w:tblGrid>
      <w:tr w:rsidR="00441DB6" w:rsidRPr="00AB77B7" w14:paraId="4283960F" w14:textId="77777777" w:rsidTr="00441DB6">
        <w:trPr>
          <w:trHeight w:val="755"/>
        </w:trPr>
        <w:tc>
          <w:tcPr>
            <w:tcW w:w="8365" w:type="dxa"/>
            <w:vAlign w:val="center"/>
          </w:tcPr>
          <w:p w14:paraId="5CB1E940" w14:textId="77777777" w:rsidR="00441DB6" w:rsidRPr="00AB77B7" w:rsidRDefault="00CE5A53" w:rsidP="00441DB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di</m:t>
                    </m:r>
                  </m:num>
                  <m:den>
                    <m:r>
                      <w:rPr>
                        <w:rFonts w:ascii="Cambria Math" w:hAnsi="Cambria Math" w:cs="Times New Roman"/>
                        <w:szCs w:val="24"/>
                      </w:rPr>
                      <m:t>dt</m:t>
                    </m:r>
                  </m:den>
                </m:f>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oMath>
            </m:oMathPara>
          </w:p>
        </w:tc>
        <w:tc>
          <w:tcPr>
            <w:tcW w:w="651" w:type="dxa"/>
            <w:vAlign w:val="center"/>
          </w:tcPr>
          <w:p w14:paraId="304E2F91" w14:textId="56D1F749" w:rsidR="00441DB6" w:rsidRPr="00AB77B7" w:rsidRDefault="00441DB6" w:rsidP="00441DB6">
            <w:pPr>
              <w:spacing w:before="0"/>
              <w:jc w:val="center"/>
              <w:rPr>
                <w:rFonts w:cs="Times New Roman"/>
                <w:szCs w:val="24"/>
              </w:rPr>
            </w:pPr>
            <w:bookmarkStart w:id="308" w:name="_Ref496802366"/>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22</w:t>
            </w:r>
            <w:r w:rsidRPr="00AB77B7">
              <w:rPr>
                <w:rFonts w:cs="Times New Roman"/>
                <w:szCs w:val="24"/>
              </w:rPr>
              <w:fldChar w:fldCharType="end"/>
            </w:r>
            <w:r w:rsidRPr="00AB77B7">
              <w:rPr>
                <w:rFonts w:cs="Times New Roman"/>
                <w:szCs w:val="24"/>
              </w:rPr>
              <w:t>)</w:t>
            </w:r>
            <w:bookmarkEnd w:id="308"/>
          </w:p>
        </w:tc>
      </w:tr>
    </w:tbl>
    <w:p w14:paraId="4D2082C2" w14:textId="77777777" w:rsidR="00441DB6" w:rsidRPr="00AB77B7" w:rsidRDefault="00441DB6" w:rsidP="00441DB6">
      <w:pPr>
        <w:ind w:left="360"/>
        <w:rPr>
          <w:rFonts w:cs="Times New Roman"/>
        </w:rPr>
      </w:pPr>
      <w:r w:rsidRPr="00AB77B7">
        <w:rPr>
          <w:rFonts w:cs="Times New Roman"/>
        </w:rPr>
        <w:t>when the phase is connected to the positive terminal of DC link, and</w:t>
      </w:r>
    </w:p>
    <w:tbl>
      <w:tblPr>
        <w:tblW w:w="0" w:type="auto"/>
        <w:tblLook w:val="04A0" w:firstRow="1" w:lastRow="0" w:firstColumn="1" w:lastColumn="0" w:noHBand="0" w:noVBand="1"/>
      </w:tblPr>
      <w:tblGrid>
        <w:gridCol w:w="8365"/>
        <w:gridCol w:w="796"/>
      </w:tblGrid>
      <w:tr w:rsidR="00441DB6" w:rsidRPr="00AB77B7" w14:paraId="7052288F" w14:textId="77777777" w:rsidTr="00441DB6">
        <w:trPr>
          <w:trHeight w:val="755"/>
        </w:trPr>
        <w:tc>
          <w:tcPr>
            <w:tcW w:w="8365" w:type="dxa"/>
            <w:vAlign w:val="center"/>
          </w:tcPr>
          <w:p w14:paraId="734526FD" w14:textId="77777777" w:rsidR="00441DB6" w:rsidRPr="00AB77B7" w:rsidRDefault="00CE5A53" w:rsidP="00441DB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di</m:t>
                    </m:r>
                  </m:num>
                  <m:den>
                    <m:r>
                      <w:rPr>
                        <w:rFonts w:ascii="Cambria Math" w:hAnsi="Cambria Math" w:cs="Times New Roman"/>
                        <w:szCs w:val="24"/>
                      </w:rPr>
                      <m:t>dt</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oMath>
            </m:oMathPara>
          </w:p>
        </w:tc>
        <w:tc>
          <w:tcPr>
            <w:tcW w:w="651" w:type="dxa"/>
            <w:vAlign w:val="center"/>
          </w:tcPr>
          <w:p w14:paraId="3EF5A1EF" w14:textId="5B7EDEC9" w:rsidR="00441DB6" w:rsidRPr="00AB77B7" w:rsidRDefault="00441DB6" w:rsidP="00441DB6">
            <w:pPr>
              <w:spacing w:before="0"/>
              <w:jc w:val="center"/>
              <w:rPr>
                <w:rFonts w:cs="Times New Roman"/>
                <w:szCs w:val="24"/>
              </w:rPr>
            </w:pPr>
            <w:bookmarkStart w:id="309" w:name="_Ref496802418"/>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23</w:t>
            </w:r>
            <w:r w:rsidRPr="00AB77B7">
              <w:rPr>
                <w:rFonts w:cs="Times New Roman"/>
                <w:szCs w:val="24"/>
              </w:rPr>
              <w:fldChar w:fldCharType="end"/>
            </w:r>
            <w:r w:rsidRPr="00AB77B7">
              <w:rPr>
                <w:rFonts w:cs="Times New Roman"/>
                <w:szCs w:val="24"/>
              </w:rPr>
              <w:t>)</w:t>
            </w:r>
            <w:bookmarkEnd w:id="309"/>
          </w:p>
        </w:tc>
      </w:tr>
    </w:tbl>
    <w:p w14:paraId="1AEAF4E1" w14:textId="77777777" w:rsidR="00441DB6" w:rsidRPr="00AB77B7" w:rsidRDefault="00441DB6" w:rsidP="00441DB6">
      <w:pPr>
        <w:ind w:left="360"/>
        <w:rPr>
          <w:rFonts w:cs="Times New Roman"/>
        </w:rPr>
      </w:pPr>
      <w:r w:rsidRPr="00AB77B7">
        <w:rPr>
          <w:rFonts w:cs="Times New Roman"/>
        </w:rPr>
        <w:t xml:space="preserve">when it is connected to the negative terminal of the supply. </w:t>
      </w:r>
    </w:p>
    <w:p w14:paraId="42C12A30" w14:textId="3E957A55" w:rsidR="00441DB6" w:rsidRPr="00AB77B7" w:rsidRDefault="00441DB6" w:rsidP="00441DB6">
      <w:pPr>
        <w:ind w:left="360"/>
        <w:rPr>
          <w:rFonts w:cs="Times New Roman"/>
        </w:rPr>
      </w:pPr>
      <w:r w:rsidRPr="00AB77B7">
        <w:rPr>
          <w:rFonts w:cs="Times New Roman"/>
        </w:rPr>
        <w:t xml:space="preserve">Suppose that over the entire integral period </w:t>
      </w:r>
      <m:oMath>
        <m:r>
          <w:rPr>
            <w:rFonts w:ascii="Cambria Math" w:hAnsi="Cambria Math" w:cs="Times New Roman"/>
          </w:rPr>
          <m:t>T</m:t>
        </m:r>
      </m:oMath>
      <w:r w:rsidRPr="00AB77B7">
        <w:rPr>
          <w:rFonts w:cs="Times New Roman"/>
        </w:rPr>
        <w:t xml:space="preserve">, there are in total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1</m:t>
            </m:r>
          </m:sub>
        </m:sSub>
      </m:oMath>
      <w:r w:rsidRPr="00AB77B7">
        <w:rPr>
          <w:rFonts w:cs="Times New Roman"/>
        </w:rPr>
        <w:t xml:space="preserve"> intervals in which the current is rising, and in total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2</m:t>
            </m:r>
          </m:sub>
        </m:sSub>
      </m:oMath>
      <w:r w:rsidRPr="00AB77B7">
        <w:rPr>
          <w:rFonts w:cs="Times New Roman"/>
        </w:rPr>
        <w:t xml:space="preserve"> intervals in which the current is falling. If the duration of the </w:t>
      </w:r>
      <m:oMath>
        <m:sSup>
          <m:sSupPr>
            <m:ctrlPr>
              <w:rPr>
                <w:rFonts w:ascii="Cambria Math" w:hAnsi="Cambria Math" w:cs="Times New Roman"/>
                <w:i/>
              </w:rPr>
            </m:ctrlPr>
          </m:sSupPr>
          <m:e>
            <m:r>
              <w:rPr>
                <w:rFonts w:ascii="Cambria Math" w:hAnsi="Cambria Math" w:cs="Times New Roman"/>
              </w:rPr>
              <m:t>i</m:t>
            </m:r>
          </m:e>
          <m:sup>
            <m:r>
              <w:rPr>
                <w:rFonts w:ascii="Cambria Math" w:hAnsi="Cambria Math" w:cs="Times New Roman"/>
              </w:rPr>
              <m:t>th</m:t>
            </m:r>
          </m:sup>
        </m:sSup>
      </m:oMath>
      <w:r w:rsidRPr="00AB77B7">
        <w:rPr>
          <w:rFonts w:cs="Times New Roman"/>
        </w:rPr>
        <w:t xml:space="preserve"> rising current interval is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oMath>
      <w:r w:rsidRPr="00AB77B7">
        <w:rPr>
          <w:rFonts w:cs="Times New Roman"/>
        </w:rPr>
        <w:t xml:space="preserve">, and the duration for the </w:t>
      </w:r>
      <m:oMath>
        <m:sSup>
          <m:sSupPr>
            <m:ctrlPr>
              <w:rPr>
                <w:rFonts w:ascii="Cambria Math" w:hAnsi="Cambria Math" w:cs="Times New Roman"/>
                <w:i/>
              </w:rPr>
            </m:ctrlPr>
          </m:sSupPr>
          <m:e>
            <m:r>
              <w:rPr>
                <w:rFonts w:ascii="Cambria Math" w:hAnsi="Cambria Math" w:cs="Times New Roman"/>
              </w:rPr>
              <m:t>j</m:t>
            </m:r>
          </m:e>
          <m:sup>
            <m:r>
              <w:rPr>
                <w:rFonts w:ascii="Cambria Math" w:hAnsi="Cambria Math" w:cs="Times New Roman"/>
              </w:rPr>
              <m:t>th</m:t>
            </m:r>
          </m:sup>
        </m:sSup>
      </m:oMath>
      <w:r w:rsidRPr="00AB77B7">
        <w:rPr>
          <w:rFonts w:cs="Times New Roman"/>
        </w:rPr>
        <w:t xml:space="preserve"> current falling interval is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ub>
        </m:sSub>
      </m:oMath>
      <w:r w:rsidRPr="00AB77B7">
        <w:rPr>
          <w:rFonts w:cs="Times New Roman"/>
        </w:rPr>
        <w:t xml:space="preserve">, then the integral in equation </w:t>
      </w:r>
      <w:r w:rsidRPr="00AB77B7">
        <w:rPr>
          <w:rFonts w:cs="Times New Roman"/>
        </w:rPr>
        <w:fldChar w:fldCharType="begin"/>
      </w:r>
      <w:r w:rsidRPr="00AB77B7">
        <w:rPr>
          <w:rFonts w:cs="Times New Roman"/>
        </w:rPr>
        <w:instrText xml:space="preserve"> REF _Ref496802894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21</w:t>
      </w:r>
      <w:r w:rsidR="006D062E" w:rsidRPr="00AB77B7">
        <w:rPr>
          <w:rFonts w:cs="Times New Roman"/>
          <w:szCs w:val="24"/>
        </w:rPr>
        <w:t>)</w:t>
      </w:r>
      <w:r w:rsidRPr="00AB77B7">
        <w:rPr>
          <w:rFonts w:cs="Times New Roman"/>
        </w:rPr>
        <w:fldChar w:fldCharType="end"/>
      </w:r>
      <w:r w:rsidRPr="00AB77B7">
        <w:rPr>
          <w:rFonts w:cs="Times New Roman"/>
        </w:rPr>
        <w:t xml:space="preserve"> can be divided into a summation of integrals of short intervals in which the current is either rising or falling:</w:t>
      </w:r>
    </w:p>
    <w:tbl>
      <w:tblPr>
        <w:tblW w:w="0" w:type="auto"/>
        <w:tblLook w:val="04A0" w:firstRow="1" w:lastRow="0" w:firstColumn="1" w:lastColumn="0" w:noHBand="0" w:noVBand="1"/>
      </w:tblPr>
      <w:tblGrid>
        <w:gridCol w:w="8365"/>
        <w:gridCol w:w="796"/>
      </w:tblGrid>
      <w:tr w:rsidR="00441DB6" w:rsidRPr="00AB77B7" w14:paraId="397B48AC" w14:textId="77777777" w:rsidTr="00441DB6">
        <w:trPr>
          <w:trHeight w:val="755"/>
        </w:trPr>
        <w:tc>
          <w:tcPr>
            <w:tcW w:w="8365" w:type="dxa"/>
            <w:vAlign w:val="center"/>
          </w:tcPr>
          <w:p w14:paraId="077C5419"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d>
                  <m:dPr>
                    <m:begChr m:val="["/>
                    <m:endChr m:val="]"/>
                    <m:ctrlPr>
                      <w:rPr>
                        <w:rFonts w:ascii="Cambria Math" w:hAnsi="Cambria Math" w:cs="Times New Roman"/>
                        <w:i/>
                        <w:szCs w:val="24"/>
                      </w:rPr>
                    </m:ctrlPr>
                  </m:dPr>
                  <m:e>
                    <m:nary>
                      <m:naryPr>
                        <m:chr m:val="∑"/>
                        <m:limLoc m:val="undOvr"/>
                        <m:ctrlPr>
                          <w:rPr>
                            <w:rFonts w:ascii="Cambria Math" w:hAnsi="Cambria Math" w:cs="Times New Roman"/>
                            <w:i/>
                            <w:szCs w:val="24"/>
                          </w:rPr>
                        </m:ctrlPr>
                      </m:naryPr>
                      <m:sub>
                        <m:r>
                          <w:rPr>
                            <w:rFonts w:ascii="Cambria Math" w:hAnsi="Cambria Math" w:cs="Times New Roman"/>
                            <w:szCs w:val="24"/>
                          </w:rPr>
                          <m:t>i=1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1</m:t>
                            </m:r>
                          </m:sub>
                        </m:sSub>
                      </m:sup>
                      <m:e>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di</m:t>
                                        </m:r>
                                      </m:num>
                                      <m:den>
                                        <m:r>
                                          <w:rPr>
                                            <w:rFonts w:ascii="Cambria Math" w:hAnsi="Cambria Math" w:cs="Times New Roman"/>
                                            <w:szCs w:val="24"/>
                                          </w:rPr>
                                          <m:t>dt</m:t>
                                        </m:r>
                                      </m:den>
                                    </m:f>
                                  </m:e>
                                </m:d>
                              </m:e>
                              <m:sup>
                                <m:r>
                                  <w:rPr>
                                    <w:rFonts w:ascii="Cambria Math" w:hAnsi="Cambria Math" w:cs="Times New Roman"/>
                                    <w:szCs w:val="24"/>
                                  </w:rPr>
                                  <m:t>2</m:t>
                                </m:r>
                              </m:sup>
                            </m:sSup>
                            <m:r>
                              <w:rPr>
                                <w:rFonts w:ascii="Cambria Math" w:hAnsi="Cambria Math" w:cs="Times New Roman"/>
                                <w:szCs w:val="24"/>
                              </w:rPr>
                              <m:t>dt</m:t>
                            </m:r>
                          </m:e>
                        </m:nary>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j=1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2</m:t>
                            </m:r>
                          </m:sub>
                        </m:sSub>
                      </m:sup>
                      <m:e>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ub>
                            </m:sSub>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di</m:t>
                                        </m:r>
                                      </m:num>
                                      <m:den>
                                        <m:r>
                                          <w:rPr>
                                            <w:rFonts w:ascii="Cambria Math" w:hAnsi="Cambria Math" w:cs="Times New Roman"/>
                                            <w:szCs w:val="24"/>
                                          </w:rPr>
                                          <m:t>dt</m:t>
                                        </m:r>
                                      </m:den>
                                    </m:f>
                                  </m:e>
                                </m:d>
                              </m:e>
                              <m:sup>
                                <m:r>
                                  <w:rPr>
                                    <w:rFonts w:ascii="Cambria Math" w:hAnsi="Cambria Math" w:cs="Times New Roman"/>
                                    <w:szCs w:val="24"/>
                                  </w:rPr>
                                  <m:t>2</m:t>
                                </m:r>
                              </m:sup>
                            </m:sSup>
                            <m:r>
                              <w:rPr>
                                <w:rFonts w:ascii="Cambria Math" w:hAnsi="Cambria Math" w:cs="Times New Roman"/>
                                <w:szCs w:val="24"/>
                              </w:rPr>
                              <m:t>dt</m:t>
                            </m:r>
                          </m:e>
                        </m:nary>
                      </m:e>
                    </m:nary>
                  </m:e>
                </m:d>
              </m:oMath>
            </m:oMathPara>
          </w:p>
        </w:tc>
        <w:tc>
          <w:tcPr>
            <w:tcW w:w="651" w:type="dxa"/>
            <w:vAlign w:val="center"/>
          </w:tcPr>
          <w:p w14:paraId="47B302B2" w14:textId="4A5C3026" w:rsidR="00441DB6" w:rsidRPr="00AB77B7" w:rsidRDefault="00441DB6" w:rsidP="00441DB6">
            <w:pPr>
              <w:spacing w:before="0"/>
              <w:jc w:val="center"/>
              <w:rPr>
                <w:rFonts w:cs="Times New Roman"/>
                <w:szCs w:val="24"/>
              </w:rPr>
            </w:pPr>
            <w:bookmarkStart w:id="310" w:name="_Ref496803201"/>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24</w:t>
            </w:r>
            <w:r w:rsidRPr="00AB77B7">
              <w:rPr>
                <w:rFonts w:cs="Times New Roman"/>
                <w:szCs w:val="24"/>
              </w:rPr>
              <w:fldChar w:fldCharType="end"/>
            </w:r>
            <w:r w:rsidRPr="00AB77B7">
              <w:rPr>
                <w:rFonts w:cs="Times New Roman"/>
                <w:szCs w:val="24"/>
              </w:rPr>
              <w:t>)</w:t>
            </w:r>
            <w:bookmarkEnd w:id="310"/>
          </w:p>
        </w:tc>
      </w:tr>
    </w:tbl>
    <w:p w14:paraId="499FB870" w14:textId="2CEDF279" w:rsidR="00441DB6" w:rsidRPr="00AB77B7" w:rsidRDefault="00441DB6" w:rsidP="00441DB6">
      <w:pPr>
        <w:ind w:left="360"/>
        <w:rPr>
          <w:rFonts w:cs="Times New Roman"/>
        </w:rPr>
      </w:pPr>
      <w:r w:rsidRPr="00AB77B7">
        <w:rPr>
          <w:rFonts w:cs="Times New Roman"/>
        </w:rPr>
        <w:t xml:space="preserve">where </w:t>
      </w: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oMath>
      <w:r w:rsidRPr="00AB77B7">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oMath>
      <w:r w:rsidRPr="00AB77B7">
        <w:rPr>
          <w:rFonts w:cs="Times New Roman"/>
          <w:szCs w:val="24"/>
        </w:rPr>
        <w:t xml:space="preserve"> are the starting time of the </w:t>
      </w:r>
      <m:oMath>
        <m:sSup>
          <m:sSupPr>
            <m:ctrlPr>
              <w:rPr>
                <w:rFonts w:ascii="Cambria Math" w:hAnsi="Cambria Math" w:cs="Times New Roman"/>
                <w:i/>
              </w:rPr>
            </m:ctrlPr>
          </m:sSupPr>
          <m:e>
            <m:r>
              <w:rPr>
                <w:rFonts w:ascii="Cambria Math" w:hAnsi="Cambria Math" w:cs="Times New Roman"/>
              </w:rPr>
              <m:t>i</m:t>
            </m:r>
          </m:e>
          <m:sup>
            <m:r>
              <w:rPr>
                <w:rFonts w:ascii="Cambria Math" w:hAnsi="Cambria Math" w:cs="Times New Roman"/>
              </w:rPr>
              <m:t>th</m:t>
            </m:r>
          </m:sup>
        </m:sSup>
      </m:oMath>
      <w:r w:rsidRPr="00AB77B7">
        <w:rPr>
          <w:rFonts w:cs="Times New Roman"/>
        </w:rPr>
        <w:t xml:space="preserve"> current rising interval and </w:t>
      </w:r>
      <m:oMath>
        <m:sSup>
          <m:sSupPr>
            <m:ctrlPr>
              <w:rPr>
                <w:rFonts w:ascii="Cambria Math" w:hAnsi="Cambria Math" w:cs="Times New Roman"/>
                <w:i/>
              </w:rPr>
            </m:ctrlPr>
          </m:sSupPr>
          <m:e>
            <m:r>
              <w:rPr>
                <w:rFonts w:ascii="Cambria Math" w:hAnsi="Cambria Math" w:cs="Times New Roman"/>
              </w:rPr>
              <m:t>j</m:t>
            </m:r>
          </m:e>
          <m:sup>
            <m:r>
              <w:rPr>
                <w:rFonts w:ascii="Cambria Math" w:hAnsi="Cambria Math" w:cs="Times New Roman"/>
              </w:rPr>
              <m:t>th</m:t>
            </m:r>
          </m:sup>
        </m:sSup>
      </m:oMath>
      <w:r w:rsidRPr="00AB77B7">
        <w:rPr>
          <w:rFonts w:cs="Times New Roman"/>
        </w:rPr>
        <w:t xml:space="preserve"> current falling interval, respectively.</w:t>
      </w:r>
      <w:r w:rsidRPr="00AB77B7">
        <w:rPr>
          <w:rFonts w:cs="Times New Roman"/>
          <w:szCs w:val="24"/>
        </w:rPr>
        <w:t xml:space="preserve"> </w:t>
      </w:r>
      <w:r w:rsidRPr="00AB77B7">
        <w:rPr>
          <w:rFonts w:cs="Times New Roman"/>
        </w:rPr>
        <w:t xml:space="preserve">Substituting </w:t>
      </w:r>
      <w:r w:rsidRPr="00AB77B7">
        <w:rPr>
          <w:rFonts w:cs="Times New Roman"/>
        </w:rPr>
        <w:fldChar w:fldCharType="begin"/>
      </w:r>
      <w:r w:rsidRPr="00AB77B7">
        <w:rPr>
          <w:rFonts w:cs="Times New Roman"/>
        </w:rPr>
        <w:instrText xml:space="preserve"> REF _Ref496802366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22</w:t>
      </w:r>
      <w:r w:rsidR="006D062E" w:rsidRPr="00AB77B7">
        <w:rPr>
          <w:rFonts w:cs="Times New Roman"/>
          <w:szCs w:val="24"/>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_Ref496802418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23</w:t>
      </w:r>
      <w:r w:rsidR="006D062E" w:rsidRPr="00AB77B7">
        <w:rPr>
          <w:rFonts w:cs="Times New Roman"/>
          <w:szCs w:val="24"/>
        </w:rPr>
        <w:t>)</w:t>
      </w:r>
      <w:r w:rsidRPr="00AB77B7">
        <w:rPr>
          <w:rFonts w:cs="Times New Roman"/>
        </w:rPr>
        <w:fldChar w:fldCharType="end"/>
      </w:r>
      <w:r w:rsidRPr="00AB77B7">
        <w:rPr>
          <w:rFonts w:cs="Times New Roman"/>
        </w:rPr>
        <w:t xml:space="preserve"> into </w:t>
      </w:r>
      <w:r w:rsidRPr="00AB77B7">
        <w:rPr>
          <w:rFonts w:cs="Times New Roman"/>
        </w:rPr>
        <w:fldChar w:fldCharType="begin"/>
      </w:r>
      <w:r w:rsidRPr="00AB77B7">
        <w:rPr>
          <w:rFonts w:cs="Times New Roman"/>
        </w:rPr>
        <w:instrText xml:space="preserve"> REF _Ref496803201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24</w:t>
      </w:r>
      <w:r w:rsidR="006D062E" w:rsidRPr="00AB77B7">
        <w:rPr>
          <w:rFonts w:cs="Times New Roman"/>
          <w:szCs w:val="24"/>
        </w:rPr>
        <w:t>)</w:t>
      </w:r>
      <w:r w:rsidRPr="00AB77B7">
        <w:rPr>
          <w:rFonts w:cs="Times New Roman"/>
        </w:rPr>
        <w:fldChar w:fldCharType="end"/>
      </w:r>
      <w:r w:rsidRPr="00AB77B7">
        <w:rPr>
          <w:rFonts w:cs="Times New Roman"/>
        </w:rPr>
        <w:t>, yields the following expression:</w:t>
      </w:r>
    </w:p>
    <w:tbl>
      <w:tblPr>
        <w:tblW w:w="0" w:type="auto"/>
        <w:tblLook w:val="04A0" w:firstRow="1" w:lastRow="0" w:firstColumn="1" w:lastColumn="0" w:noHBand="0" w:noVBand="1"/>
      </w:tblPr>
      <w:tblGrid>
        <w:gridCol w:w="8365"/>
        <w:gridCol w:w="796"/>
      </w:tblGrid>
      <w:tr w:rsidR="00441DB6" w:rsidRPr="00AB77B7" w14:paraId="6003923C" w14:textId="77777777" w:rsidTr="00441DB6">
        <w:trPr>
          <w:trHeight w:val="755"/>
        </w:trPr>
        <w:tc>
          <w:tcPr>
            <w:tcW w:w="8365" w:type="dxa"/>
            <w:vAlign w:val="center"/>
          </w:tcPr>
          <w:p w14:paraId="0F73853F"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d>
                  <m:dPr>
                    <m:begChr m:val="["/>
                    <m:endChr m:val="]"/>
                    <m:ctrlPr>
                      <w:rPr>
                        <w:rFonts w:ascii="Cambria Math" w:hAnsi="Cambria Math" w:cs="Times New Roman"/>
                        <w:i/>
                        <w:szCs w:val="24"/>
                      </w:rPr>
                    </m:ctrlPr>
                  </m:dPr>
                  <m:e>
                    <m:nary>
                      <m:naryPr>
                        <m:chr m:val="∑"/>
                        <m:limLoc m:val="undOvr"/>
                        <m:ctrlPr>
                          <w:rPr>
                            <w:rFonts w:ascii="Cambria Math" w:hAnsi="Cambria Math" w:cs="Times New Roman"/>
                            <w:i/>
                            <w:szCs w:val="24"/>
                          </w:rPr>
                        </m:ctrlPr>
                      </m:naryPr>
                      <m:sub>
                        <m:r>
                          <w:rPr>
                            <w:rFonts w:ascii="Cambria Math" w:hAnsi="Cambria Math" w:cs="Times New Roman"/>
                            <w:szCs w:val="24"/>
                          </w:rPr>
                          <m:t>i=1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1</m:t>
                            </m:r>
                          </m:sub>
                        </m:sSub>
                      </m:sup>
                      <m:e>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e>
                                </m:d>
                              </m:e>
                              <m:sup>
                                <m:r>
                                  <w:rPr>
                                    <w:rFonts w:ascii="Cambria Math" w:hAnsi="Cambria Math" w:cs="Times New Roman"/>
                                    <w:szCs w:val="24"/>
                                  </w:rPr>
                                  <m:t>2</m:t>
                                </m:r>
                              </m:sup>
                            </m:sSup>
                            <m:r>
                              <w:rPr>
                                <w:rFonts w:ascii="Cambria Math" w:hAnsi="Cambria Math" w:cs="Times New Roman"/>
                                <w:szCs w:val="24"/>
                              </w:rPr>
                              <m:t>dt</m:t>
                            </m:r>
                          </m:e>
                        </m:nary>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j=1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2</m:t>
                            </m:r>
                          </m:sub>
                        </m:sSub>
                      </m:sup>
                      <m:e>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ub>
                            </m:sSub>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e>
                                </m:d>
                              </m:e>
                              <m:sup>
                                <m:r>
                                  <w:rPr>
                                    <w:rFonts w:ascii="Cambria Math" w:hAnsi="Cambria Math" w:cs="Times New Roman"/>
                                    <w:szCs w:val="24"/>
                                  </w:rPr>
                                  <m:t>2</m:t>
                                </m:r>
                              </m:sup>
                            </m:sSup>
                            <m:r>
                              <w:rPr>
                                <w:rFonts w:ascii="Cambria Math" w:hAnsi="Cambria Math" w:cs="Times New Roman"/>
                                <w:szCs w:val="24"/>
                              </w:rPr>
                              <m:t>dt</m:t>
                            </m:r>
                          </m:e>
                        </m:nary>
                      </m:e>
                    </m:nary>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d>
                  <m:dPr>
                    <m:begChr m:val="["/>
                    <m:endChr m:val="]"/>
                    <m:ctrlPr>
                      <w:rPr>
                        <w:rFonts w:ascii="Cambria Math" w:hAnsi="Cambria Math" w:cs="Times New Roman"/>
                        <w:i/>
                        <w:szCs w:val="24"/>
                      </w:rPr>
                    </m:ctrlPr>
                  </m:dPr>
                  <m:e>
                    <m:nary>
                      <m:naryPr>
                        <m:chr m:val="∑"/>
                        <m:limLoc m:val="undOvr"/>
                        <m:ctrlPr>
                          <w:rPr>
                            <w:rFonts w:ascii="Cambria Math" w:hAnsi="Cambria Math" w:cs="Times New Roman"/>
                            <w:i/>
                            <w:szCs w:val="24"/>
                          </w:rPr>
                        </m:ctrlPr>
                      </m:naryPr>
                      <m:sub>
                        <m:r>
                          <w:rPr>
                            <w:rFonts w:ascii="Cambria Math" w:hAnsi="Cambria Math" w:cs="Times New Roman"/>
                            <w:szCs w:val="24"/>
                          </w:rPr>
                          <m:t>i=1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1</m:t>
                            </m:r>
                          </m:sub>
                        </m:sSub>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e>
                            </m:d>
                          </m:e>
                          <m:sup>
                            <m:r>
                              <w:rPr>
                                <w:rFonts w:ascii="Cambria Math" w:hAnsi="Cambria Math" w:cs="Times New Roman"/>
                                <w:szCs w:val="24"/>
                              </w:rPr>
                              <m:t>2</m:t>
                            </m:r>
                          </m:sup>
                        </m:sSup>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e>
                        </m:d>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j=1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2</m:t>
                            </m:r>
                          </m:sub>
                        </m:sSub>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e>
                            </m:d>
                          </m:e>
                          <m:sup>
                            <m:r>
                              <w:rPr>
                                <w:rFonts w:ascii="Cambria Math" w:hAnsi="Cambria Math" w:cs="Times New Roman"/>
                                <w:szCs w:val="24"/>
                              </w:rPr>
                              <m:t>2</m:t>
                            </m:r>
                          </m:sup>
                        </m:sSup>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e>
                        </m:d>
                      </m:e>
                    </m:nary>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e>
                    </m:d>
                  </m:e>
                  <m:sup>
                    <m:r>
                      <w:rPr>
                        <w:rFonts w:ascii="Cambria Math" w:hAnsi="Cambria Math" w:cs="Times New Roman"/>
                        <w:szCs w:val="24"/>
                      </w:rPr>
                      <m:t>2</m:t>
                    </m:r>
                  </m:sup>
                </m:sSup>
                <m:d>
                  <m:dPr>
                    <m:ctrlPr>
                      <w:rPr>
                        <w:rFonts w:ascii="Cambria Math" w:hAnsi="Cambria Math" w:cs="Times New Roman"/>
                        <w:i/>
                        <w:szCs w:val="24"/>
                      </w:rPr>
                    </m:ctrlPr>
                  </m:dPr>
                  <m:e>
                    <m:nary>
                      <m:naryPr>
                        <m:chr m:val="∑"/>
                        <m:limLoc m:val="undOvr"/>
                        <m:ctrlPr>
                          <w:rPr>
                            <w:rFonts w:ascii="Cambria Math" w:hAnsi="Cambria Math" w:cs="Times New Roman"/>
                            <w:i/>
                            <w:szCs w:val="24"/>
                          </w:rPr>
                        </m:ctrlPr>
                      </m:naryPr>
                      <m:sub>
                        <m:r>
                          <w:rPr>
                            <w:rFonts w:ascii="Cambria Math" w:hAnsi="Cambria Math" w:cs="Times New Roman"/>
                            <w:szCs w:val="24"/>
                          </w:rPr>
                          <m:t>i=1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1</m:t>
                            </m:r>
                          </m:sub>
                        </m:sSub>
                      </m:sup>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j=1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2</m:t>
                            </m:r>
                          </m:sub>
                        </m:sSub>
                      </m:sup>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ub>
                        </m:sSub>
                      </m:e>
                    </m:nary>
                  </m:e>
                </m:d>
              </m:oMath>
            </m:oMathPara>
          </w:p>
        </w:tc>
        <w:tc>
          <w:tcPr>
            <w:tcW w:w="651" w:type="dxa"/>
            <w:vAlign w:val="center"/>
          </w:tcPr>
          <w:p w14:paraId="5DCB6C38" w14:textId="16B5D291" w:rsidR="00441DB6" w:rsidRPr="00AB77B7" w:rsidRDefault="00441DB6" w:rsidP="00441DB6">
            <w:pPr>
              <w:spacing w:before="0"/>
              <w:jc w:val="center"/>
              <w:rPr>
                <w:rFonts w:cs="Times New Roman"/>
                <w:szCs w:val="24"/>
              </w:rPr>
            </w:pPr>
            <w:bookmarkStart w:id="311" w:name="_Ref496803693"/>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25</w:t>
            </w:r>
            <w:r w:rsidRPr="00AB77B7">
              <w:rPr>
                <w:rFonts w:cs="Times New Roman"/>
                <w:szCs w:val="24"/>
              </w:rPr>
              <w:fldChar w:fldCharType="end"/>
            </w:r>
            <w:r w:rsidRPr="00AB77B7">
              <w:rPr>
                <w:rFonts w:cs="Times New Roman"/>
                <w:szCs w:val="24"/>
              </w:rPr>
              <w:t>)</w:t>
            </w:r>
            <w:bookmarkEnd w:id="311"/>
          </w:p>
        </w:tc>
      </w:tr>
    </w:tbl>
    <w:p w14:paraId="040DE53D" w14:textId="77777777" w:rsidR="00441DB6" w:rsidRPr="00AB77B7" w:rsidRDefault="00441DB6" w:rsidP="00441DB6">
      <w:pPr>
        <w:ind w:left="360"/>
        <w:rPr>
          <w:rFonts w:cs="Times New Roman"/>
        </w:rPr>
      </w:pPr>
      <w:r w:rsidRPr="00AB77B7">
        <w:rPr>
          <w:rFonts w:cs="Times New Roman"/>
        </w:rPr>
        <w:t>The summation of time of all small switching interval is simply:</w:t>
      </w:r>
    </w:p>
    <w:p w14:paraId="241FF5AE" w14:textId="77777777" w:rsidR="00441DB6" w:rsidRPr="00AB77B7" w:rsidRDefault="00CE5A53" w:rsidP="00441DB6">
      <w:pPr>
        <w:ind w:left="360"/>
        <w:rPr>
          <w:rFonts w:cs="Times New Roman"/>
        </w:rPr>
      </w:pPr>
      <m:oMathPara>
        <m:oMath>
          <m:nary>
            <m:naryPr>
              <m:chr m:val="∑"/>
              <m:limLoc m:val="undOvr"/>
              <m:ctrlPr>
                <w:rPr>
                  <w:rFonts w:ascii="Cambria Math" w:hAnsi="Cambria Math" w:cs="Times New Roman"/>
                  <w:i/>
                  <w:szCs w:val="24"/>
                </w:rPr>
              </m:ctrlPr>
            </m:naryPr>
            <m:sub>
              <m:r>
                <w:rPr>
                  <w:rFonts w:ascii="Cambria Math" w:hAnsi="Cambria Math" w:cs="Times New Roman"/>
                  <w:szCs w:val="24"/>
                </w:rPr>
                <m:t>i=1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1</m:t>
                  </m:r>
                </m:sub>
              </m:sSub>
            </m:sup>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j=1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2</m:t>
                  </m:r>
                </m:sub>
              </m:sSub>
            </m:sup>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ub>
              </m:sSub>
            </m:e>
          </m:nary>
          <m:r>
            <w:rPr>
              <w:rFonts w:ascii="Cambria Math" w:hAnsi="Cambria Math" w:cs="Times New Roman"/>
              <w:szCs w:val="24"/>
            </w:rPr>
            <m:t>=T</m:t>
          </m:r>
        </m:oMath>
      </m:oMathPara>
    </w:p>
    <w:p w14:paraId="7920E79A" w14:textId="15908E9F" w:rsidR="00441DB6" w:rsidRPr="00AB77B7" w:rsidRDefault="00441DB6" w:rsidP="00441DB6">
      <w:pPr>
        <w:ind w:left="360"/>
        <w:rPr>
          <w:rFonts w:cs="Times New Roman"/>
        </w:rPr>
      </w:pPr>
      <w:r w:rsidRPr="00AB77B7">
        <w:rPr>
          <w:rFonts w:cs="Times New Roman"/>
        </w:rPr>
        <w:t xml:space="preserve">Hence, </w:t>
      </w:r>
      <w:r w:rsidRPr="00AB77B7">
        <w:rPr>
          <w:rFonts w:cs="Times New Roman"/>
        </w:rPr>
        <w:fldChar w:fldCharType="begin"/>
      </w:r>
      <w:r w:rsidRPr="00AB77B7">
        <w:rPr>
          <w:rFonts w:cs="Times New Roman"/>
        </w:rPr>
        <w:instrText xml:space="preserve"> REF _Ref496803693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25</w:t>
      </w:r>
      <w:r w:rsidR="006D062E" w:rsidRPr="00AB77B7">
        <w:rPr>
          <w:rFonts w:cs="Times New Roman"/>
          <w:szCs w:val="24"/>
        </w:rPr>
        <w:t>)</w:t>
      </w:r>
      <w:r w:rsidRPr="00AB77B7">
        <w:rPr>
          <w:rFonts w:cs="Times New Roman"/>
        </w:rPr>
        <w:fldChar w:fldCharType="end"/>
      </w:r>
      <w:r w:rsidRPr="00AB77B7">
        <w:rPr>
          <w:rFonts w:cs="Times New Roman"/>
        </w:rPr>
        <w:t xml:space="preserve"> becomes</w:t>
      </w:r>
    </w:p>
    <w:p w14:paraId="7E620583" w14:textId="77777777" w:rsidR="00441DB6" w:rsidRPr="00AB77B7" w:rsidRDefault="00CE5A53" w:rsidP="00441DB6">
      <w:pPr>
        <w:ind w:left="360"/>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e>
              </m:d>
            </m:e>
            <m:sup>
              <m:r>
                <w:rPr>
                  <w:rFonts w:ascii="Cambria Math" w:hAnsi="Cambria Math" w:cs="Times New Roman"/>
                  <w:szCs w:val="24"/>
                </w:rPr>
                <m:t>2</m:t>
              </m:r>
            </m:sup>
          </m:sSup>
        </m:oMath>
      </m:oMathPara>
    </w:p>
    <w:p w14:paraId="117A7B7D" w14:textId="0F09CAD0" w:rsidR="00441DB6" w:rsidRPr="00AB77B7" w:rsidRDefault="00441DB6" w:rsidP="00441DB6">
      <w:pPr>
        <w:ind w:left="360"/>
        <w:rPr>
          <w:rFonts w:cs="Times New Roman"/>
        </w:rPr>
      </w:pPr>
      <w:r w:rsidRPr="00AB77B7">
        <w:rPr>
          <w:rFonts w:cs="Times New Roman"/>
        </w:rPr>
        <w:t xml:space="preserve">Therefore, the expression of the integral </w:t>
      </w:r>
      <w:r w:rsidRPr="00AB77B7">
        <w:rPr>
          <w:rFonts w:cs="Times New Roman"/>
        </w:rPr>
        <w:fldChar w:fldCharType="begin"/>
      </w:r>
      <w:r w:rsidRPr="00AB77B7">
        <w:rPr>
          <w:rFonts w:cs="Times New Roman"/>
        </w:rPr>
        <w:instrText xml:space="preserve"> REF _Ref496802894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21</w:t>
      </w:r>
      <w:r w:rsidR="006D062E" w:rsidRPr="00AB77B7">
        <w:rPr>
          <w:rFonts w:cs="Times New Roman"/>
          <w:szCs w:val="24"/>
        </w:rPr>
        <w:t>)</w:t>
      </w:r>
      <w:r w:rsidRPr="00AB77B7">
        <w:rPr>
          <w:rFonts w:cs="Times New Roman"/>
        </w:rPr>
        <w:fldChar w:fldCharType="end"/>
      </w:r>
      <w:r w:rsidRPr="00AB77B7">
        <w:rPr>
          <w:rFonts w:cs="Times New Roman"/>
        </w:rPr>
        <w:t xml:space="preserve"> is</w:t>
      </w:r>
    </w:p>
    <w:tbl>
      <w:tblPr>
        <w:tblW w:w="0" w:type="auto"/>
        <w:tblLook w:val="04A0" w:firstRow="1" w:lastRow="0" w:firstColumn="1" w:lastColumn="0" w:noHBand="0" w:noVBand="1"/>
      </w:tblPr>
      <w:tblGrid>
        <w:gridCol w:w="8365"/>
        <w:gridCol w:w="796"/>
      </w:tblGrid>
      <w:tr w:rsidR="00441DB6" w:rsidRPr="00AB77B7" w14:paraId="656BD2F9" w14:textId="77777777" w:rsidTr="00441DB6">
        <w:trPr>
          <w:trHeight w:val="755"/>
        </w:trPr>
        <w:tc>
          <w:tcPr>
            <w:tcW w:w="8365" w:type="dxa"/>
            <w:vAlign w:val="center"/>
          </w:tcPr>
          <w:p w14:paraId="22E0187E" w14:textId="77777777" w:rsidR="00441DB6" w:rsidRPr="00AB77B7" w:rsidRDefault="00CE5A53" w:rsidP="00441DB6">
            <w:pPr>
              <w:ind w:left="360"/>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T</m:t>
                    </m:r>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di</m:t>
                                </m:r>
                              </m:num>
                              <m:den>
                                <m:r>
                                  <w:rPr>
                                    <w:rFonts w:ascii="Cambria Math" w:hAnsi="Cambria Math" w:cs="Times New Roman"/>
                                    <w:szCs w:val="24"/>
                                  </w:rPr>
                                  <m:t>dt</m:t>
                                </m:r>
                              </m:den>
                            </m:f>
                          </m:e>
                        </m:d>
                      </m:e>
                      <m:sup>
                        <m:r>
                          <w:rPr>
                            <w:rFonts w:ascii="Cambria Math" w:hAnsi="Cambria Math" w:cs="Times New Roman"/>
                            <w:szCs w:val="24"/>
                          </w:rPr>
                          <m:t>2</m:t>
                        </m:r>
                      </m:sup>
                    </m:sSup>
                    <m:r>
                      <w:rPr>
                        <w:rFonts w:ascii="Cambria Math" w:hAnsi="Cambria Math" w:cs="Times New Roman"/>
                        <w:szCs w:val="24"/>
                      </w:rPr>
                      <m:t>dt</m:t>
                    </m:r>
                  </m:e>
                </m:nary>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e>
                    </m:d>
                  </m:e>
                  <m:sup>
                    <m:r>
                      <w:rPr>
                        <w:rFonts w:ascii="Cambria Math" w:hAnsi="Cambria Math" w:cs="Times New Roman"/>
                        <w:szCs w:val="24"/>
                      </w:rPr>
                      <m:t>2</m:t>
                    </m:r>
                  </m:sup>
                </m:sSup>
              </m:oMath>
            </m:oMathPara>
          </w:p>
        </w:tc>
        <w:tc>
          <w:tcPr>
            <w:tcW w:w="651" w:type="dxa"/>
            <w:vAlign w:val="center"/>
          </w:tcPr>
          <w:p w14:paraId="0A186874" w14:textId="0FFFFD38" w:rsidR="00441DB6" w:rsidRPr="00AB77B7" w:rsidRDefault="00441DB6" w:rsidP="00441DB6">
            <w:pPr>
              <w:spacing w:before="0"/>
              <w:jc w:val="center"/>
              <w:rPr>
                <w:rFonts w:cs="Times New Roman"/>
                <w:szCs w:val="24"/>
              </w:rPr>
            </w:pPr>
            <w:bookmarkStart w:id="312" w:name="_Ref496804059"/>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26</w:t>
            </w:r>
            <w:r w:rsidRPr="00AB77B7">
              <w:rPr>
                <w:rFonts w:cs="Times New Roman"/>
                <w:szCs w:val="24"/>
              </w:rPr>
              <w:fldChar w:fldCharType="end"/>
            </w:r>
            <w:r w:rsidRPr="00AB77B7">
              <w:rPr>
                <w:rFonts w:cs="Times New Roman"/>
                <w:szCs w:val="24"/>
              </w:rPr>
              <w:t>)</w:t>
            </w:r>
            <w:bookmarkEnd w:id="312"/>
          </w:p>
        </w:tc>
      </w:tr>
    </w:tbl>
    <w:p w14:paraId="74899A6F" w14:textId="71C96D31" w:rsidR="00441DB6" w:rsidRPr="00AB77B7" w:rsidRDefault="00441DB6" w:rsidP="00441DB6">
      <w:pPr>
        <w:ind w:left="360"/>
        <w:rPr>
          <w:rFonts w:cs="Times New Roman"/>
        </w:rPr>
      </w:pPr>
      <w:r w:rsidRPr="00AB77B7">
        <w:rPr>
          <w:rFonts w:cs="Times New Roman"/>
        </w:rPr>
        <w:t xml:space="preserve">Since the current ripple amplitudes are determined by the duration of each switching period, i.e.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oMath>
      <w:r w:rsidRPr="00AB77B7">
        <w:rPr>
          <w:rFonts w:cs="Times New Roman"/>
        </w:rPr>
        <w:t xml:space="preserve"> and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ub>
        </m:sSub>
      </m:oMath>
      <w:r w:rsidRPr="00AB77B7">
        <w:rPr>
          <w:rFonts w:cs="Times New Roman"/>
        </w:rPr>
        <w:t xml:space="preserve">, and since the final expression </w:t>
      </w:r>
      <w:r w:rsidRPr="00AB77B7">
        <w:rPr>
          <w:rFonts w:cs="Times New Roman"/>
        </w:rPr>
        <w:fldChar w:fldCharType="begin"/>
      </w:r>
      <w:r w:rsidRPr="00AB77B7">
        <w:rPr>
          <w:rFonts w:cs="Times New Roman"/>
        </w:rPr>
        <w:instrText xml:space="preserve"> REF _Ref496804059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26</w:t>
      </w:r>
      <w:r w:rsidR="006D062E" w:rsidRPr="00AB77B7">
        <w:rPr>
          <w:rFonts w:cs="Times New Roman"/>
          <w:szCs w:val="24"/>
        </w:rPr>
        <w:t>)</w:t>
      </w:r>
      <w:r w:rsidRPr="00AB77B7">
        <w:rPr>
          <w:rFonts w:cs="Times New Roman"/>
        </w:rPr>
        <w:fldChar w:fldCharType="end"/>
      </w:r>
      <w:r w:rsidRPr="00AB77B7">
        <w:rPr>
          <w:rFonts w:cs="Times New Roman"/>
        </w:rPr>
        <w:t xml:space="preserve"> does not include any time</w:t>
      </w:r>
      <w:r w:rsidR="00F24464">
        <w:rPr>
          <w:rFonts w:cs="Times New Roman"/>
        </w:rPr>
        <w:t xml:space="preserve"> </w:t>
      </w:r>
      <w:r w:rsidRPr="00AB77B7">
        <w:rPr>
          <w:rFonts w:cs="Times New Roman"/>
        </w:rPr>
        <w:t xml:space="preserve">quantities, the ripple current amplitude does not affect the result of the integral </w:t>
      </w:r>
      <w:r w:rsidRPr="00AB77B7">
        <w:rPr>
          <w:rFonts w:cs="Times New Roman"/>
        </w:rPr>
        <w:fldChar w:fldCharType="begin"/>
      </w:r>
      <w:r w:rsidRPr="00AB77B7">
        <w:rPr>
          <w:rFonts w:cs="Times New Roman"/>
        </w:rPr>
        <w:instrText xml:space="preserve"> REF _Ref496802894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21</w:t>
      </w:r>
      <w:r w:rsidR="006D062E" w:rsidRPr="00AB77B7">
        <w:rPr>
          <w:rFonts w:cs="Times New Roman"/>
          <w:szCs w:val="24"/>
        </w:rPr>
        <w:t>)</w:t>
      </w:r>
      <w:r w:rsidRPr="00AB77B7">
        <w:rPr>
          <w:rFonts w:cs="Times New Roman"/>
        </w:rPr>
        <w:fldChar w:fldCharType="end"/>
      </w:r>
      <w:r w:rsidRPr="00AB77B7">
        <w:rPr>
          <w:rFonts w:cs="Times New Roman"/>
        </w:rPr>
        <w:t>, i.e. in this analysis the classical eddy current component of loss contributed by the switching of the converter is not dependent on the amplitude of the hysteresis band.</w:t>
      </w:r>
    </w:p>
    <w:p w14:paraId="5DF67774" w14:textId="5DC68A4D" w:rsidR="00441DB6" w:rsidRPr="00AB77B7" w:rsidRDefault="00441DB6" w:rsidP="00441DB6">
      <w:pPr>
        <w:ind w:left="360"/>
        <w:rPr>
          <w:rFonts w:cs="Times New Roman"/>
        </w:rPr>
      </w:pPr>
      <w:bookmarkStart w:id="313" w:name="_Hlk524872340"/>
      <w:r w:rsidRPr="00AB77B7">
        <w:rPr>
          <w:rFonts w:cs="Times New Roman"/>
        </w:rPr>
        <w:t>In practice, since there is a nonlinear relationship between B and H which is determined by the magneti</w:t>
      </w:r>
      <w:r w:rsidR="00F24464">
        <w:rPr>
          <w:rFonts w:cs="Times New Roman"/>
        </w:rPr>
        <w:t>z</w:t>
      </w:r>
      <w:r w:rsidRPr="00AB77B7">
        <w:rPr>
          <w:rFonts w:cs="Times New Roman"/>
        </w:rPr>
        <w:t>ation of the core material, the change in flux density is not linearly proportional to the change in phase current. However, as mentioned previously, since the flux density fluctuations due to current ripple tends not to have a significant influence on the saturation level, then the assumption that the flux density change caused by switching ripple is linearly proportional to change in excitation current is reasonable. Hence, it is reasonable to conclude that current waveforms with small components of ripple will generate similar levels of classical eddy current to a waveform with much more significant ripple for the same machine inductance. However, for very large current ripple the resulting flux density variations may not be linearly proportional to the current due to a significant change in the magnetic saturation conditions.</w:t>
      </w:r>
    </w:p>
    <w:p w14:paraId="535182F8" w14:textId="77777777" w:rsidR="00441DB6" w:rsidRPr="00AB77B7" w:rsidRDefault="00441DB6" w:rsidP="004E5544">
      <w:pPr>
        <w:pStyle w:val="a3"/>
        <w:numPr>
          <w:ilvl w:val="0"/>
          <w:numId w:val="8"/>
        </w:numPr>
        <w:rPr>
          <w:rFonts w:cs="Times New Roman"/>
        </w:rPr>
      </w:pPr>
      <w:bookmarkStart w:id="314" w:name="_Hlk524872402"/>
      <w:bookmarkEnd w:id="313"/>
      <w:r w:rsidRPr="00AB77B7">
        <w:rPr>
          <w:rFonts w:cs="Times New Roman"/>
        </w:rPr>
        <w:t>Case of inclusion of phase back-EMF but the three phases are still isolated</w:t>
      </w:r>
      <w:bookmarkEnd w:id="314"/>
    </w:p>
    <w:p w14:paraId="791A3829" w14:textId="77777777" w:rsidR="00441DB6" w:rsidRPr="00AB77B7" w:rsidRDefault="00441DB6" w:rsidP="00441DB6">
      <w:pPr>
        <w:tabs>
          <w:tab w:val="left" w:pos="2977"/>
        </w:tabs>
        <w:ind w:left="360"/>
        <w:rPr>
          <w:rFonts w:cs="Times New Roman"/>
        </w:rPr>
      </w:pPr>
      <w:bookmarkStart w:id="315" w:name="_Hlk524872416"/>
      <w:r w:rsidRPr="00AB77B7">
        <w:rPr>
          <w:rFonts w:cs="Times New Roman"/>
        </w:rPr>
        <w:t>This analysis extends that derived above to account for the back-EMF in each phase. In this case, the rate of change of current during the rising intervals is given by:</w:t>
      </w:r>
      <w:bookmarkEnd w:id="315"/>
    </w:p>
    <w:tbl>
      <w:tblPr>
        <w:tblW w:w="0" w:type="auto"/>
        <w:tblLook w:val="04A0" w:firstRow="1" w:lastRow="0" w:firstColumn="1" w:lastColumn="0" w:noHBand="0" w:noVBand="1"/>
      </w:tblPr>
      <w:tblGrid>
        <w:gridCol w:w="8365"/>
        <w:gridCol w:w="796"/>
      </w:tblGrid>
      <w:tr w:rsidR="00441DB6" w:rsidRPr="00AB77B7" w14:paraId="761EE999" w14:textId="77777777" w:rsidTr="00441DB6">
        <w:trPr>
          <w:trHeight w:val="755"/>
        </w:trPr>
        <w:tc>
          <w:tcPr>
            <w:tcW w:w="8365" w:type="dxa"/>
            <w:vAlign w:val="center"/>
          </w:tcPr>
          <w:p w14:paraId="7DE97573" w14:textId="77777777" w:rsidR="00441DB6" w:rsidRPr="00AB77B7" w:rsidRDefault="00CE5A53" w:rsidP="00441DB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di</m:t>
                    </m:r>
                  </m:num>
                  <m:den>
                    <m:r>
                      <w:rPr>
                        <w:rFonts w:ascii="Cambria Math" w:hAnsi="Cambria Math" w:cs="Times New Roman"/>
                        <w:szCs w:val="24"/>
                      </w:rPr>
                      <m:t>dt</m:t>
                    </m:r>
                  </m:den>
                </m:f>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ph</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oMath>
            </m:oMathPara>
          </w:p>
        </w:tc>
        <w:tc>
          <w:tcPr>
            <w:tcW w:w="651" w:type="dxa"/>
            <w:vAlign w:val="center"/>
          </w:tcPr>
          <w:p w14:paraId="004BC706" w14:textId="3E84495E" w:rsidR="00441DB6" w:rsidRPr="00AB77B7" w:rsidRDefault="00441DB6" w:rsidP="00441DB6">
            <w:pPr>
              <w:spacing w:before="0"/>
              <w:jc w:val="center"/>
              <w:rPr>
                <w:rFonts w:cs="Times New Roman"/>
                <w:szCs w:val="24"/>
              </w:rPr>
            </w:pPr>
            <w:bookmarkStart w:id="316" w:name="_Ref496804928"/>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27</w:t>
            </w:r>
            <w:r w:rsidRPr="00AB77B7">
              <w:rPr>
                <w:rFonts w:cs="Times New Roman"/>
                <w:szCs w:val="24"/>
              </w:rPr>
              <w:fldChar w:fldCharType="end"/>
            </w:r>
            <w:r w:rsidRPr="00AB77B7">
              <w:rPr>
                <w:rFonts w:cs="Times New Roman"/>
                <w:szCs w:val="24"/>
              </w:rPr>
              <w:t>)</w:t>
            </w:r>
            <w:bookmarkEnd w:id="316"/>
          </w:p>
        </w:tc>
      </w:tr>
    </w:tbl>
    <w:p w14:paraId="1AF48A2C" w14:textId="77777777" w:rsidR="00441DB6" w:rsidRPr="00AB77B7" w:rsidRDefault="00441DB6" w:rsidP="00441DB6">
      <w:pPr>
        <w:ind w:left="360"/>
        <w:rPr>
          <w:rFonts w:cs="Times New Roman"/>
        </w:rPr>
      </w:pPr>
      <w:bookmarkStart w:id="317" w:name="_Hlk524872477"/>
      <w:r w:rsidRPr="00AB77B7">
        <w:rPr>
          <w:rFonts w:cs="Times New Roman"/>
        </w:rPr>
        <w:t>where the phase back-EMF can be reasonably represented as a sinusoidal waveform for many permanent magnet machines</w:t>
      </w:r>
      <w:bookmarkEnd w:id="317"/>
    </w:p>
    <w:tbl>
      <w:tblPr>
        <w:tblW w:w="0" w:type="auto"/>
        <w:tblLook w:val="04A0" w:firstRow="1" w:lastRow="0" w:firstColumn="1" w:lastColumn="0" w:noHBand="0" w:noVBand="1"/>
      </w:tblPr>
      <w:tblGrid>
        <w:gridCol w:w="8365"/>
        <w:gridCol w:w="796"/>
      </w:tblGrid>
      <w:tr w:rsidR="00441DB6" w:rsidRPr="00AB77B7" w14:paraId="10D38538" w14:textId="77777777" w:rsidTr="00441DB6">
        <w:trPr>
          <w:trHeight w:val="755"/>
        </w:trPr>
        <w:tc>
          <w:tcPr>
            <w:tcW w:w="8365" w:type="dxa"/>
            <w:vAlign w:val="center"/>
          </w:tcPr>
          <w:p w14:paraId="326577F4"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ph</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r>
                          <w:rPr>
                            <w:rFonts w:ascii="Cambria Math" w:hAnsi="Cambria Math" w:cs="Times New Roman"/>
                            <w:szCs w:val="24"/>
                          </w:rPr>
                          <m:t>ωt+θ</m:t>
                        </m:r>
                      </m:e>
                    </m:d>
                  </m:e>
                </m:func>
              </m:oMath>
            </m:oMathPara>
          </w:p>
        </w:tc>
        <w:tc>
          <w:tcPr>
            <w:tcW w:w="651" w:type="dxa"/>
            <w:vAlign w:val="center"/>
          </w:tcPr>
          <w:p w14:paraId="79B7876E" w14:textId="660D3791" w:rsidR="00441DB6" w:rsidRPr="00AB77B7" w:rsidRDefault="00441DB6" w:rsidP="00441DB6">
            <w:pPr>
              <w:spacing w:before="0"/>
              <w:jc w:val="center"/>
              <w:rPr>
                <w:rFonts w:cs="Times New Roman"/>
                <w:szCs w:val="24"/>
              </w:rPr>
            </w:pPr>
            <w:bookmarkStart w:id="318" w:name="_Ref496804929"/>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28</w:t>
            </w:r>
            <w:r w:rsidRPr="00AB77B7">
              <w:rPr>
                <w:rFonts w:cs="Times New Roman"/>
                <w:szCs w:val="24"/>
              </w:rPr>
              <w:fldChar w:fldCharType="end"/>
            </w:r>
            <w:r w:rsidRPr="00AB77B7">
              <w:rPr>
                <w:rFonts w:cs="Times New Roman"/>
                <w:szCs w:val="24"/>
              </w:rPr>
              <w:t>)</w:t>
            </w:r>
            <w:bookmarkEnd w:id="318"/>
          </w:p>
        </w:tc>
      </w:tr>
    </w:tbl>
    <w:p w14:paraId="1DAA6B5F" w14:textId="77777777" w:rsidR="00441DB6" w:rsidRPr="00AB77B7" w:rsidRDefault="00441DB6" w:rsidP="00441DB6">
      <w:pPr>
        <w:ind w:left="360"/>
        <w:rPr>
          <w:rFonts w:cs="Times New Roman"/>
          <w:szCs w:val="24"/>
        </w:rPr>
      </w:pPr>
      <w:bookmarkStart w:id="319" w:name="_Hlk524872614"/>
      <w:r w:rsidRPr="00AB77B7">
        <w:rPr>
          <w:rFonts w:cs="Times New Roman"/>
          <w:szCs w:val="24"/>
        </w:rPr>
        <w:lastRenderedPageBreak/>
        <w:t>For intervals in which the current is falling, the rate of change can be expressed as</w:t>
      </w:r>
      <w:bookmarkEnd w:id="319"/>
    </w:p>
    <w:tbl>
      <w:tblPr>
        <w:tblW w:w="0" w:type="auto"/>
        <w:tblLook w:val="04A0" w:firstRow="1" w:lastRow="0" w:firstColumn="1" w:lastColumn="0" w:noHBand="0" w:noVBand="1"/>
      </w:tblPr>
      <w:tblGrid>
        <w:gridCol w:w="8365"/>
        <w:gridCol w:w="796"/>
      </w:tblGrid>
      <w:tr w:rsidR="00441DB6" w:rsidRPr="00AB77B7" w14:paraId="399DFE99" w14:textId="77777777" w:rsidTr="00441DB6">
        <w:trPr>
          <w:trHeight w:val="755"/>
        </w:trPr>
        <w:tc>
          <w:tcPr>
            <w:tcW w:w="8365" w:type="dxa"/>
            <w:vAlign w:val="center"/>
          </w:tcPr>
          <w:p w14:paraId="2DE5CD91" w14:textId="77777777" w:rsidR="00441DB6" w:rsidRPr="00AB77B7" w:rsidRDefault="00CE5A53" w:rsidP="00441DB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di</m:t>
                    </m:r>
                  </m:num>
                  <m:den>
                    <m:r>
                      <w:rPr>
                        <w:rFonts w:ascii="Cambria Math" w:hAnsi="Cambria Math" w:cs="Times New Roman"/>
                        <w:szCs w:val="24"/>
                      </w:rPr>
                      <m:t>dt</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ph</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oMath>
            </m:oMathPara>
          </w:p>
        </w:tc>
        <w:tc>
          <w:tcPr>
            <w:tcW w:w="651" w:type="dxa"/>
            <w:vAlign w:val="center"/>
          </w:tcPr>
          <w:p w14:paraId="640BF40A" w14:textId="5E0C933D" w:rsidR="00441DB6" w:rsidRPr="00AB77B7" w:rsidRDefault="00441DB6" w:rsidP="00441DB6">
            <w:pPr>
              <w:spacing w:before="0"/>
              <w:jc w:val="center"/>
              <w:rPr>
                <w:rFonts w:cs="Times New Roman"/>
                <w:szCs w:val="24"/>
              </w:rPr>
            </w:pPr>
            <w:bookmarkStart w:id="320" w:name="_Ref496804930"/>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29</w:t>
            </w:r>
            <w:r w:rsidRPr="00AB77B7">
              <w:rPr>
                <w:rFonts w:cs="Times New Roman"/>
                <w:szCs w:val="24"/>
              </w:rPr>
              <w:fldChar w:fldCharType="end"/>
            </w:r>
            <w:r w:rsidRPr="00AB77B7">
              <w:rPr>
                <w:rFonts w:cs="Times New Roman"/>
                <w:szCs w:val="24"/>
              </w:rPr>
              <w:t>)</w:t>
            </w:r>
            <w:bookmarkEnd w:id="320"/>
          </w:p>
        </w:tc>
      </w:tr>
    </w:tbl>
    <w:p w14:paraId="7D3CFAB0" w14:textId="77A0BAB1" w:rsidR="00441DB6" w:rsidRPr="00AB77B7" w:rsidRDefault="00441DB6" w:rsidP="00441DB6">
      <w:pPr>
        <w:ind w:left="360"/>
        <w:rPr>
          <w:rFonts w:cs="Times New Roman"/>
        </w:rPr>
      </w:pPr>
      <w:bookmarkStart w:id="321" w:name="_Hlk524872663"/>
      <w:r w:rsidRPr="00AB77B7">
        <w:rPr>
          <w:rFonts w:cs="Times New Roman"/>
        </w:rPr>
        <w:t xml:space="preserve">Using the same approach as that adopted in case 1, the same integral expression </w:t>
      </w:r>
      <w:r w:rsidRPr="00AB77B7">
        <w:rPr>
          <w:rFonts w:cs="Times New Roman"/>
        </w:rPr>
        <w:fldChar w:fldCharType="begin"/>
      </w:r>
      <w:r w:rsidRPr="00AB77B7">
        <w:rPr>
          <w:rFonts w:cs="Times New Roman"/>
        </w:rPr>
        <w:instrText xml:space="preserve"> REF _Ref496803201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24</w:t>
      </w:r>
      <w:r w:rsidR="006D062E" w:rsidRPr="00AB77B7">
        <w:rPr>
          <w:rFonts w:cs="Times New Roman"/>
          <w:szCs w:val="24"/>
        </w:rPr>
        <w:t>)</w:t>
      </w:r>
      <w:r w:rsidRPr="00AB77B7">
        <w:rPr>
          <w:rFonts w:cs="Times New Roman"/>
        </w:rPr>
        <w:fldChar w:fldCharType="end"/>
      </w:r>
      <w:r w:rsidRPr="00AB77B7">
        <w:rPr>
          <w:rFonts w:cs="Times New Roman"/>
        </w:rPr>
        <w:t xml:space="preserve"> can be obtained. Substituting </w:t>
      </w:r>
      <w:r w:rsidRPr="00AB77B7">
        <w:rPr>
          <w:rFonts w:cs="Times New Roman"/>
        </w:rPr>
        <w:fldChar w:fldCharType="begin"/>
      </w:r>
      <w:r w:rsidRPr="00AB77B7">
        <w:rPr>
          <w:rFonts w:cs="Times New Roman"/>
        </w:rPr>
        <w:instrText xml:space="preserve"> REF _Ref496804928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27</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_Ref496804929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28</w:t>
      </w:r>
      <w:r w:rsidR="006D062E" w:rsidRPr="00AB77B7">
        <w:rPr>
          <w:rFonts w:cs="Times New Roman"/>
          <w:szCs w:val="24"/>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_Ref496804930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29</w:t>
      </w:r>
      <w:r w:rsidR="006D062E" w:rsidRPr="00AB77B7">
        <w:rPr>
          <w:rFonts w:cs="Times New Roman"/>
          <w:szCs w:val="24"/>
        </w:rPr>
        <w:t>)</w:t>
      </w:r>
      <w:r w:rsidRPr="00AB77B7">
        <w:rPr>
          <w:rFonts w:cs="Times New Roman"/>
        </w:rPr>
        <w:fldChar w:fldCharType="end"/>
      </w:r>
      <w:r w:rsidRPr="00AB77B7">
        <w:rPr>
          <w:rFonts w:cs="Times New Roman"/>
        </w:rPr>
        <w:t xml:space="preserve"> into </w:t>
      </w:r>
      <w:r w:rsidRPr="00AB77B7">
        <w:rPr>
          <w:rFonts w:cs="Times New Roman"/>
        </w:rPr>
        <w:fldChar w:fldCharType="begin"/>
      </w:r>
      <w:r w:rsidRPr="00AB77B7">
        <w:rPr>
          <w:rFonts w:cs="Times New Roman"/>
        </w:rPr>
        <w:instrText xml:space="preserve"> REF _Ref496803201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24</w:t>
      </w:r>
      <w:r w:rsidR="006D062E" w:rsidRPr="00AB77B7">
        <w:rPr>
          <w:rFonts w:cs="Times New Roman"/>
          <w:szCs w:val="24"/>
        </w:rPr>
        <w:t>)</w:t>
      </w:r>
      <w:r w:rsidRPr="00AB77B7">
        <w:rPr>
          <w:rFonts w:cs="Times New Roman"/>
        </w:rPr>
        <w:fldChar w:fldCharType="end"/>
      </w:r>
      <w:r w:rsidRPr="00AB77B7">
        <w:rPr>
          <w:rFonts w:cs="Times New Roman"/>
        </w:rPr>
        <w:t>, the following expression can be obtained</w:t>
      </w:r>
      <w:bookmarkEnd w:id="321"/>
    </w:p>
    <w:tbl>
      <w:tblPr>
        <w:tblW w:w="9270" w:type="dxa"/>
        <w:tblInd w:w="18" w:type="dxa"/>
        <w:tblLook w:val="04A0" w:firstRow="1" w:lastRow="0" w:firstColumn="1" w:lastColumn="0" w:noHBand="0" w:noVBand="1"/>
      </w:tblPr>
      <w:tblGrid>
        <w:gridCol w:w="8474"/>
        <w:gridCol w:w="796"/>
      </w:tblGrid>
      <w:tr w:rsidR="00441DB6" w:rsidRPr="00AB77B7" w14:paraId="62588C04" w14:textId="77777777" w:rsidTr="00247925">
        <w:trPr>
          <w:trHeight w:val="755"/>
        </w:trPr>
        <w:tc>
          <w:tcPr>
            <w:tcW w:w="8474" w:type="dxa"/>
            <w:vAlign w:val="center"/>
          </w:tcPr>
          <w:p w14:paraId="276A1A3D" w14:textId="77777777" w:rsidR="00441DB6" w:rsidRPr="00AB77B7" w:rsidRDefault="00CE5A53" w:rsidP="00D663EA">
            <w:pPr>
              <w:pStyle w:val="Table"/>
              <w:rPr>
                <w:rFonts w:cs="Times New Roman"/>
                <w:sz w:val="22"/>
                <w:szCs w:val="22"/>
              </w:rPr>
            </w:pPr>
            <m:oMathPara>
              <m:oMath>
                <m:sSub>
                  <m:sSubPr>
                    <m:ctrlPr>
                      <w:rPr>
                        <w:rFonts w:ascii="Cambria Math" w:hAnsi="Cambria Math" w:cs="Times New Roman"/>
                        <w:sz w:val="22"/>
                        <w:szCs w:val="22"/>
                      </w:rPr>
                    </m:ctrlPr>
                  </m:sSubPr>
                  <m:e>
                    <m:r>
                      <w:rPr>
                        <w:rFonts w:ascii="Cambria Math" w:hAnsi="Cambria Math" w:cs="Times New Roman"/>
                        <w:sz w:val="22"/>
                        <w:szCs w:val="22"/>
                      </w:rPr>
                      <m:t>C</m:t>
                    </m:r>
                  </m:e>
                  <m:sub>
                    <m:r>
                      <w:rPr>
                        <w:rFonts w:ascii="Cambria Math" w:hAnsi="Cambria Math" w:cs="Times New Roman"/>
                        <w:sz w:val="22"/>
                        <w:szCs w:val="22"/>
                      </w:rPr>
                      <m:t>ec</m:t>
                    </m:r>
                  </m:sub>
                </m:sSub>
                <m:f>
                  <m:fPr>
                    <m:ctrlPr>
                      <w:rPr>
                        <w:rFonts w:ascii="Cambria Math" w:hAnsi="Cambria Math" w:cs="Times New Roman"/>
                        <w:sz w:val="22"/>
                        <w:szCs w:val="22"/>
                      </w:rPr>
                    </m:ctrlPr>
                  </m:fPr>
                  <m:num>
                    <m:r>
                      <m:rPr>
                        <m:sty m:val="p"/>
                      </m:rPr>
                      <w:rPr>
                        <w:rFonts w:ascii="Cambria Math" w:hAnsi="Cambria Math" w:cs="Times New Roman"/>
                        <w:sz w:val="22"/>
                        <w:szCs w:val="22"/>
                      </w:rPr>
                      <m:t>1</m:t>
                    </m:r>
                  </m:num>
                  <m:den>
                    <m:r>
                      <w:rPr>
                        <w:rFonts w:ascii="Cambria Math" w:hAnsi="Cambria Math" w:cs="Times New Roman"/>
                        <w:sz w:val="22"/>
                        <w:szCs w:val="22"/>
                      </w:rPr>
                      <m:t>T</m:t>
                    </m:r>
                  </m:den>
                </m:f>
                <m:d>
                  <m:dPr>
                    <m:begChr m:val="{"/>
                    <m:endChr m:val="}"/>
                    <m:ctrlPr>
                      <w:rPr>
                        <w:rFonts w:ascii="Cambria Math" w:hAnsi="Cambria Math" w:cs="Times New Roman"/>
                        <w:sz w:val="22"/>
                        <w:szCs w:val="22"/>
                      </w:rPr>
                    </m:ctrlPr>
                  </m:dPr>
                  <m:e>
                    <m:nary>
                      <m:naryPr>
                        <m:chr m:val="∑"/>
                        <m:limLoc m:val="undOvr"/>
                        <m:ctrlPr>
                          <w:rPr>
                            <w:rFonts w:ascii="Cambria Math" w:hAnsi="Cambria Math" w:cs="Times New Roman"/>
                            <w:sz w:val="22"/>
                            <w:szCs w:val="22"/>
                          </w:rPr>
                        </m:ctrlPr>
                      </m:naryPr>
                      <m:sub>
                        <m:r>
                          <w:rPr>
                            <w:rFonts w:ascii="Cambria Math" w:hAnsi="Cambria Math" w:cs="Times New Roman"/>
                            <w:sz w:val="22"/>
                            <w:szCs w:val="22"/>
                          </w:rPr>
                          <m:t>i</m:t>
                        </m:r>
                        <m:r>
                          <m:rPr>
                            <m:sty m:val="p"/>
                          </m:rPr>
                          <w:rPr>
                            <w:rFonts w:ascii="Cambria Math" w:hAnsi="Cambria Math" w:cs="Times New Roman"/>
                            <w:sz w:val="22"/>
                            <w:szCs w:val="22"/>
                          </w:rPr>
                          <m:t>=1</m:t>
                        </m:r>
                      </m:sub>
                      <m:sup>
                        <m:sSub>
                          <m:sSubPr>
                            <m:ctrlPr>
                              <w:rPr>
                                <w:rFonts w:ascii="Cambria Math" w:hAnsi="Cambria Math" w:cs="Times New Roman"/>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1</m:t>
                            </m:r>
                          </m:sub>
                        </m:sSub>
                      </m:sup>
                      <m:e>
                        <m:nary>
                          <m:naryPr>
                            <m:limLoc m:val="subSup"/>
                            <m:ctrlPr>
                              <w:rPr>
                                <w:rFonts w:ascii="Cambria Math" w:hAnsi="Cambria Math" w:cs="Times New Roman"/>
                                <w:sz w:val="22"/>
                                <w:szCs w:val="22"/>
                              </w:rPr>
                            </m:ctrlPr>
                          </m:naryPr>
                          <m:sub>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1</m:t>
                                </m:r>
                              </m:sub>
                            </m:sSub>
                          </m:sub>
                          <m:sup>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1</m:t>
                                </m:r>
                              </m:sub>
                            </m:sSub>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t</m:t>
                                </m:r>
                              </m:e>
                              <m:sub>
                                <m:r>
                                  <w:rPr>
                                    <w:rFonts w:ascii="Cambria Math" w:hAnsi="Cambria Math" w:cs="Times New Roman"/>
                                    <w:sz w:val="22"/>
                                    <w:szCs w:val="22"/>
                                  </w:rPr>
                                  <m:t>i</m:t>
                                </m:r>
                              </m:sub>
                            </m:sSub>
                          </m:sup>
                          <m:e>
                            <m:sSup>
                              <m:sSupPr>
                                <m:ctrlPr>
                                  <w:rPr>
                                    <w:rFonts w:ascii="Cambria Math" w:hAnsi="Cambria Math" w:cs="Times New Roman"/>
                                    <w:sz w:val="22"/>
                                    <w:szCs w:val="22"/>
                                  </w:rPr>
                                </m:ctrlPr>
                              </m:sSupPr>
                              <m:e>
                                <m:d>
                                  <m:dPr>
                                    <m:begChr m:val="["/>
                                    <m:endChr m:val="]"/>
                                    <m:ctrlPr>
                                      <w:rPr>
                                        <w:rFonts w:ascii="Cambria Math" w:hAnsi="Cambria Math" w:cs="Times New Roman"/>
                                        <w:sz w:val="22"/>
                                        <w:szCs w:val="22"/>
                                      </w:rPr>
                                    </m:ctrlPr>
                                  </m:dPr>
                                  <m:e>
                                    <m:f>
                                      <m:fPr>
                                        <m:ctrlPr>
                                          <w:rPr>
                                            <w:rFonts w:ascii="Cambria Math" w:hAnsi="Cambria Math" w:cs="Times New Roman"/>
                                            <w:sz w:val="22"/>
                                            <w:szCs w:val="22"/>
                                          </w:rPr>
                                        </m:ctrlPr>
                                      </m:fPr>
                                      <m:num>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DC</m:t>
                                            </m:r>
                                          </m:sub>
                                        </m:sSub>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E</m:t>
                                            </m:r>
                                          </m:e>
                                          <m:sub>
                                            <m:r>
                                              <w:rPr>
                                                <w:rFonts w:ascii="Cambria Math" w:hAnsi="Cambria Math" w:cs="Times New Roman"/>
                                                <w:sz w:val="22"/>
                                                <w:szCs w:val="22"/>
                                              </w:rPr>
                                              <m:t>p</m:t>
                                            </m:r>
                                          </m:sub>
                                        </m:sSub>
                                        <m:func>
                                          <m:funcPr>
                                            <m:ctrlPr>
                                              <w:rPr>
                                                <w:rFonts w:ascii="Cambria Math" w:hAnsi="Cambria Math" w:cs="Times New Roman"/>
                                                <w:sz w:val="22"/>
                                                <w:szCs w:val="22"/>
                                              </w:rPr>
                                            </m:ctrlPr>
                                          </m:funcPr>
                                          <m:fName>
                                            <m:r>
                                              <m:rPr>
                                                <m:sty m:val="p"/>
                                              </m:rPr>
                                              <w:rPr>
                                                <w:rFonts w:ascii="Cambria Math" w:hAnsi="Cambria Math" w:cs="Times New Roman"/>
                                                <w:sz w:val="22"/>
                                                <w:szCs w:val="22"/>
                                              </w:rPr>
                                              <m:t>sin</m:t>
                                            </m:r>
                                          </m:fName>
                                          <m:e>
                                            <m:d>
                                              <m:dPr>
                                                <m:ctrlPr>
                                                  <w:rPr>
                                                    <w:rFonts w:ascii="Cambria Math" w:hAnsi="Cambria Math" w:cs="Times New Roman"/>
                                                    <w:sz w:val="22"/>
                                                    <w:szCs w:val="22"/>
                                                  </w:rPr>
                                                </m:ctrlPr>
                                              </m:dPr>
                                              <m:e>
                                                <m:r>
                                                  <w:rPr>
                                                    <w:rFonts w:ascii="Cambria Math" w:hAnsi="Cambria Math" w:cs="Times New Roman"/>
                                                    <w:sz w:val="22"/>
                                                    <w:szCs w:val="22"/>
                                                  </w:rPr>
                                                  <m:t>ωt</m:t>
                                                </m:r>
                                                <m:r>
                                                  <m:rPr>
                                                    <m:sty m:val="p"/>
                                                  </m:rPr>
                                                  <w:rPr>
                                                    <w:rFonts w:ascii="Cambria Math" w:hAnsi="Cambria Math" w:cs="Times New Roman"/>
                                                    <w:sz w:val="22"/>
                                                    <w:szCs w:val="22"/>
                                                  </w:rPr>
                                                  <m:t>+</m:t>
                                                </m:r>
                                                <m:r>
                                                  <w:rPr>
                                                    <w:rFonts w:ascii="Cambria Math" w:hAnsi="Cambria Math" w:cs="Times New Roman"/>
                                                    <w:sz w:val="22"/>
                                                    <w:szCs w:val="22"/>
                                                  </w:rPr>
                                                  <m:t>θ</m:t>
                                                </m:r>
                                              </m:e>
                                            </m:d>
                                          </m:e>
                                        </m:func>
                                      </m:num>
                                      <m:den>
                                        <m:sSub>
                                          <m:sSubPr>
                                            <m:ctrlPr>
                                              <w:rPr>
                                                <w:rFonts w:ascii="Cambria Math" w:hAnsi="Cambria Math" w:cs="Times New Roman"/>
                                                <w:sz w:val="22"/>
                                                <w:szCs w:val="22"/>
                                              </w:rPr>
                                            </m:ctrlPr>
                                          </m:sSubPr>
                                          <m:e>
                                            <m:r>
                                              <w:rPr>
                                                <w:rFonts w:ascii="Cambria Math" w:hAnsi="Cambria Math" w:cs="Times New Roman"/>
                                                <w:sz w:val="22"/>
                                                <w:szCs w:val="22"/>
                                              </w:rPr>
                                              <m:t>L</m:t>
                                            </m:r>
                                          </m:e>
                                          <m:sub>
                                            <m:r>
                                              <w:rPr>
                                                <w:rFonts w:ascii="Cambria Math" w:hAnsi="Cambria Math" w:cs="Times New Roman"/>
                                                <w:sz w:val="22"/>
                                                <w:szCs w:val="22"/>
                                              </w:rPr>
                                              <m:t>ph</m:t>
                                            </m:r>
                                          </m:sub>
                                        </m:sSub>
                                      </m:den>
                                    </m:f>
                                  </m:e>
                                </m:d>
                              </m:e>
                              <m:sup>
                                <m:r>
                                  <m:rPr>
                                    <m:sty m:val="p"/>
                                  </m:rPr>
                                  <w:rPr>
                                    <w:rFonts w:ascii="Cambria Math" w:hAnsi="Cambria Math" w:cs="Times New Roman"/>
                                    <w:sz w:val="22"/>
                                    <w:szCs w:val="22"/>
                                  </w:rPr>
                                  <m:t>2</m:t>
                                </m:r>
                              </m:sup>
                            </m:sSup>
                            <m:r>
                              <w:rPr>
                                <w:rFonts w:ascii="Cambria Math" w:hAnsi="Cambria Math" w:cs="Times New Roman"/>
                                <w:sz w:val="22"/>
                                <w:szCs w:val="22"/>
                              </w:rPr>
                              <m:t>dt</m:t>
                            </m:r>
                          </m:e>
                        </m:nary>
                      </m:e>
                    </m:nary>
                    <m:r>
                      <m:rPr>
                        <m:sty m:val="p"/>
                      </m:rPr>
                      <w:rPr>
                        <w:rFonts w:ascii="Cambria Math" w:hAnsi="Cambria Math" w:cs="Times New Roman"/>
                        <w:sz w:val="22"/>
                        <w:szCs w:val="22"/>
                      </w:rPr>
                      <m:t>+</m:t>
                    </m:r>
                    <m:nary>
                      <m:naryPr>
                        <m:chr m:val="∑"/>
                        <m:limLoc m:val="undOvr"/>
                        <m:ctrlPr>
                          <w:rPr>
                            <w:rFonts w:ascii="Cambria Math" w:hAnsi="Cambria Math" w:cs="Times New Roman"/>
                            <w:sz w:val="22"/>
                            <w:szCs w:val="22"/>
                          </w:rPr>
                        </m:ctrlPr>
                      </m:naryPr>
                      <m:sub>
                        <m:r>
                          <w:rPr>
                            <w:rFonts w:ascii="Cambria Math" w:hAnsi="Cambria Math" w:cs="Times New Roman"/>
                            <w:sz w:val="22"/>
                            <w:szCs w:val="22"/>
                          </w:rPr>
                          <m:t>j</m:t>
                        </m:r>
                        <m:r>
                          <m:rPr>
                            <m:sty m:val="p"/>
                          </m:rPr>
                          <w:rPr>
                            <w:rFonts w:ascii="Cambria Math" w:hAnsi="Cambria Math" w:cs="Times New Roman"/>
                            <w:sz w:val="22"/>
                            <w:szCs w:val="22"/>
                          </w:rPr>
                          <m:t>=1</m:t>
                        </m:r>
                      </m:sub>
                      <m:sup>
                        <m:sSub>
                          <m:sSubPr>
                            <m:ctrlPr>
                              <w:rPr>
                                <w:rFonts w:ascii="Cambria Math" w:hAnsi="Cambria Math" w:cs="Times New Roman"/>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2</m:t>
                            </m:r>
                          </m:sub>
                        </m:sSub>
                      </m:sup>
                      <m:e>
                        <m:nary>
                          <m:naryPr>
                            <m:limLoc m:val="subSup"/>
                            <m:ctrlPr>
                              <w:rPr>
                                <w:rFonts w:ascii="Cambria Math" w:hAnsi="Cambria Math" w:cs="Times New Roman"/>
                                <w:sz w:val="22"/>
                                <w:szCs w:val="22"/>
                              </w:rPr>
                            </m:ctrlPr>
                          </m:naryPr>
                          <m:sub>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2</m:t>
                                </m:r>
                              </m:sub>
                            </m:sSub>
                          </m:sub>
                          <m:sup>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2</m:t>
                                </m:r>
                              </m:sub>
                            </m:sSub>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t</m:t>
                                </m:r>
                              </m:e>
                              <m:sub>
                                <m:r>
                                  <w:rPr>
                                    <w:rFonts w:ascii="Cambria Math" w:hAnsi="Cambria Math" w:cs="Times New Roman"/>
                                    <w:sz w:val="22"/>
                                    <w:szCs w:val="22"/>
                                  </w:rPr>
                                  <m:t>j</m:t>
                                </m:r>
                              </m:sub>
                            </m:sSub>
                          </m:sup>
                          <m:e>
                            <m:sSup>
                              <m:sSupPr>
                                <m:ctrlPr>
                                  <w:rPr>
                                    <w:rFonts w:ascii="Cambria Math" w:hAnsi="Cambria Math" w:cs="Times New Roman"/>
                                    <w:sz w:val="22"/>
                                    <w:szCs w:val="22"/>
                                  </w:rPr>
                                </m:ctrlPr>
                              </m:sSupPr>
                              <m:e>
                                <m:d>
                                  <m:dPr>
                                    <m:begChr m:val="["/>
                                    <m:endChr m:val="]"/>
                                    <m:ctrlPr>
                                      <w:rPr>
                                        <w:rFonts w:ascii="Cambria Math" w:hAnsi="Cambria Math" w:cs="Times New Roman"/>
                                        <w:sz w:val="22"/>
                                        <w:szCs w:val="22"/>
                                      </w:rPr>
                                    </m:ctrlPr>
                                  </m:dPr>
                                  <m:e>
                                    <m:f>
                                      <m:fPr>
                                        <m:ctrlPr>
                                          <w:rPr>
                                            <w:rFonts w:ascii="Cambria Math" w:hAnsi="Cambria Math" w:cs="Times New Roman"/>
                                            <w:sz w:val="22"/>
                                            <w:szCs w:val="22"/>
                                          </w:rPr>
                                        </m:ctrlPr>
                                      </m:fPr>
                                      <m:num>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DC</m:t>
                                            </m:r>
                                          </m:sub>
                                        </m:sSub>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E</m:t>
                                            </m:r>
                                          </m:e>
                                          <m:sub>
                                            <m:r>
                                              <w:rPr>
                                                <w:rFonts w:ascii="Cambria Math" w:hAnsi="Cambria Math" w:cs="Times New Roman"/>
                                                <w:sz w:val="22"/>
                                                <w:szCs w:val="22"/>
                                              </w:rPr>
                                              <m:t>p</m:t>
                                            </m:r>
                                          </m:sub>
                                        </m:sSub>
                                        <m:func>
                                          <m:funcPr>
                                            <m:ctrlPr>
                                              <w:rPr>
                                                <w:rFonts w:ascii="Cambria Math" w:hAnsi="Cambria Math" w:cs="Times New Roman"/>
                                                <w:sz w:val="22"/>
                                                <w:szCs w:val="22"/>
                                              </w:rPr>
                                            </m:ctrlPr>
                                          </m:funcPr>
                                          <m:fName>
                                            <m:r>
                                              <m:rPr>
                                                <m:sty m:val="p"/>
                                              </m:rPr>
                                              <w:rPr>
                                                <w:rFonts w:ascii="Cambria Math" w:hAnsi="Cambria Math" w:cs="Times New Roman"/>
                                                <w:sz w:val="22"/>
                                                <w:szCs w:val="22"/>
                                              </w:rPr>
                                              <m:t>sin</m:t>
                                            </m:r>
                                          </m:fName>
                                          <m:e>
                                            <m:d>
                                              <m:dPr>
                                                <m:ctrlPr>
                                                  <w:rPr>
                                                    <w:rFonts w:ascii="Cambria Math" w:hAnsi="Cambria Math" w:cs="Times New Roman"/>
                                                    <w:sz w:val="22"/>
                                                    <w:szCs w:val="22"/>
                                                  </w:rPr>
                                                </m:ctrlPr>
                                              </m:dPr>
                                              <m:e>
                                                <m:r>
                                                  <w:rPr>
                                                    <w:rFonts w:ascii="Cambria Math" w:hAnsi="Cambria Math" w:cs="Times New Roman"/>
                                                    <w:sz w:val="22"/>
                                                    <w:szCs w:val="22"/>
                                                  </w:rPr>
                                                  <m:t>ωt</m:t>
                                                </m:r>
                                                <m:r>
                                                  <m:rPr>
                                                    <m:sty m:val="p"/>
                                                  </m:rPr>
                                                  <w:rPr>
                                                    <w:rFonts w:ascii="Cambria Math" w:hAnsi="Cambria Math" w:cs="Times New Roman"/>
                                                    <w:sz w:val="22"/>
                                                    <w:szCs w:val="22"/>
                                                  </w:rPr>
                                                  <m:t>+</m:t>
                                                </m:r>
                                                <m:r>
                                                  <w:rPr>
                                                    <w:rFonts w:ascii="Cambria Math" w:hAnsi="Cambria Math" w:cs="Times New Roman"/>
                                                    <w:sz w:val="22"/>
                                                    <w:szCs w:val="22"/>
                                                  </w:rPr>
                                                  <m:t>θ</m:t>
                                                </m:r>
                                              </m:e>
                                            </m:d>
                                          </m:e>
                                        </m:func>
                                      </m:num>
                                      <m:den>
                                        <m:sSub>
                                          <m:sSubPr>
                                            <m:ctrlPr>
                                              <w:rPr>
                                                <w:rFonts w:ascii="Cambria Math" w:hAnsi="Cambria Math" w:cs="Times New Roman"/>
                                                <w:sz w:val="22"/>
                                                <w:szCs w:val="22"/>
                                              </w:rPr>
                                            </m:ctrlPr>
                                          </m:sSubPr>
                                          <m:e>
                                            <m:r>
                                              <w:rPr>
                                                <w:rFonts w:ascii="Cambria Math" w:hAnsi="Cambria Math" w:cs="Times New Roman"/>
                                                <w:sz w:val="22"/>
                                                <w:szCs w:val="22"/>
                                              </w:rPr>
                                              <m:t>L</m:t>
                                            </m:r>
                                          </m:e>
                                          <m:sub>
                                            <m:r>
                                              <w:rPr>
                                                <w:rFonts w:ascii="Cambria Math" w:hAnsi="Cambria Math" w:cs="Times New Roman"/>
                                                <w:sz w:val="22"/>
                                                <w:szCs w:val="22"/>
                                              </w:rPr>
                                              <m:t>ph</m:t>
                                            </m:r>
                                          </m:sub>
                                        </m:sSub>
                                      </m:den>
                                    </m:f>
                                  </m:e>
                                </m:d>
                              </m:e>
                              <m:sup>
                                <m:r>
                                  <m:rPr>
                                    <m:sty m:val="p"/>
                                  </m:rPr>
                                  <w:rPr>
                                    <w:rFonts w:ascii="Cambria Math" w:hAnsi="Cambria Math" w:cs="Times New Roman"/>
                                    <w:sz w:val="22"/>
                                    <w:szCs w:val="22"/>
                                  </w:rPr>
                                  <m:t>2</m:t>
                                </m:r>
                              </m:sup>
                            </m:sSup>
                            <m:r>
                              <w:rPr>
                                <w:rFonts w:ascii="Cambria Math" w:hAnsi="Cambria Math" w:cs="Times New Roman"/>
                                <w:sz w:val="22"/>
                                <w:szCs w:val="22"/>
                              </w:rPr>
                              <m:t>dt</m:t>
                            </m:r>
                          </m:e>
                        </m:nary>
                      </m:e>
                    </m:nary>
                  </m:e>
                </m:d>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C</m:t>
                    </m:r>
                  </m:e>
                  <m:sub>
                    <m:r>
                      <w:rPr>
                        <w:rFonts w:ascii="Cambria Math" w:hAnsi="Cambria Math" w:cs="Times New Roman"/>
                        <w:sz w:val="22"/>
                        <w:szCs w:val="22"/>
                      </w:rPr>
                      <m:t>ec</m:t>
                    </m:r>
                  </m:sub>
                </m:sSub>
                <m:f>
                  <m:fPr>
                    <m:ctrlPr>
                      <w:rPr>
                        <w:rFonts w:ascii="Cambria Math" w:hAnsi="Cambria Math" w:cs="Times New Roman"/>
                        <w:sz w:val="22"/>
                        <w:szCs w:val="22"/>
                      </w:rPr>
                    </m:ctrlPr>
                  </m:fPr>
                  <m:num>
                    <m:r>
                      <m:rPr>
                        <m:sty m:val="p"/>
                      </m:rPr>
                      <w:rPr>
                        <w:rFonts w:ascii="Cambria Math" w:hAnsi="Cambria Math" w:cs="Times New Roman"/>
                        <w:sz w:val="22"/>
                        <w:szCs w:val="22"/>
                      </w:rPr>
                      <m:t>1</m:t>
                    </m:r>
                  </m:num>
                  <m:den>
                    <m:r>
                      <w:rPr>
                        <w:rFonts w:ascii="Cambria Math" w:hAnsi="Cambria Math" w:cs="Times New Roman"/>
                        <w:sz w:val="22"/>
                        <w:szCs w:val="22"/>
                      </w:rPr>
                      <m:t>T</m:t>
                    </m:r>
                  </m:den>
                </m:f>
                <m:d>
                  <m:dPr>
                    <m:begChr m:val="{"/>
                    <m:endChr m:val="}"/>
                    <m:ctrlPr>
                      <w:rPr>
                        <w:rFonts w:ascii="Cambria Math" w:hAnsi="Cambria Math" w:cs="Times New Roman"/>
                        <w:sz w:val="22"/>
                        <w:szCs w:val="22"/>
                      </w:rPr>
                    </m:ctrlPr>
                  </m:dPr>
                  <m:e>
                    <m:f>
                      <m:fPr>
                        <m:ctrlPr>
                          <w:rPr>
                            <w:rFonts w:ascii="Cambria Math" w:hAnsi="Cambria Math" w:cs="Times New Roman"/>
                            <w:sz w:val="22"/>
                            <w:szCs w:val="22"/>
                          </w:rPr>
                        </m:ctrlPr>
                      </m:fPr>
                      <m:num>
                        <m:r>
                          <m:rPr>
                            <m:sty m:val="p"/>
                          </m:rPr>
                          <w:rPr>
                            <w:rFonts w:ascii="Cambria Math" w:hAnsi="Cambria Math" w:cs="Times New Roman"/>
                            <w:sz w:val="22"/>
                            <w:szCs w:val="22"/>
                          </w:rPr>
                          <m:t>1</m:t>
                        </m:r>
                      </m:num>
                      <m:den>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L</m:t>
                                </m:r>
                              </m:e>
                              <m:sub>
                                <m:r>
                                  <w:rPr>
                                    <w:rFonts w:ascii="Cambria Math" w:hAnsi="Cambria Math" w:cs="Times New Roman"/>
                                    <w:sz w:val="22"/>
                                    <w:szCs w:val="22"/>
                                  </w:rPr>
                                  <m:t>ph</m:t>
                                </m:r>
                              </m:sub>
                            </m:sSub>
                          </m:e>
                          <m:sup>
                            <m:r>
                              <m:rPr>
                                <m:sty m:val="p"/>
                              </m:rPr>
                              <w:rPr>
                                <w:rFonts w:ascii="Cambria Math" w:hAnsi="Cambria Math" w:cs="Times New Roman"/>
                                <w:sz w:val="22"/>
                                <w:szCs w:val="22"/>
                              </w:rPr>
                              <m:t>2</m:t>
                            </m:r>
                          </m:sup>
                        </m:sSup>
                      </m:den>
                    </m:f>
                    <m:nary>
                      <m:naryPr>
                        <m:chr m:val="∑"/>
                        <m:limLoc m:val="undOvr"/>
                        <m:ctrlPr>
                          <w:rPr>
                            <w:rFonts w:ascii="Cambria Math" w:hAnsi="Cambria Math" w:cs="Times New Roman"/>
                            <w:sz w:val="22"/>
                            <w:szCs w:val="22"/>
                          </w:rPr>
                        </m:ctrlPr>
                      </m:naryPr>
                      <m:sub>
                        <m:r>
                          <w:rPr>
                            <w:rFonts w:ascii="Cambria Math" w:hAnsi="Cambria Math" w:cs="Times New Roman"/>
                            <w:sz w:val="22"/>
                            <w:szCs w:val="22"/>
                          </w:rPr>
                          <m:t>i</m:t>
                        </m:r>
                        <m:r>
                          <m:rPr>
                            <m:sty m:val="p"/>
                          </m:rPr>
                          <w:rPr>
                            <w:rFonts w:ascii="Cambria Math" w:hAnsi="Cambria Math" w:cs="Times New Roman"/>
                            <w:sz w:val="22"/>
                            <w:szCs w:val="22"/>
                          </w:rPr>
                          <m:t>=1</m:t>
                        </m:r>
                      </m:sub>
                      <m:sup>
                        <m:sSub>
                          <m:sSubPr>
                            <m:ctrlPr>
                              <w:rPr>
                                <w:rFonts w:ascii="Cambria Math" w:hAnsi="Cambria Math" w:cs="Times New Roman"/>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1</m:t>
                            </m:r>
                          </m:sub>
                        </m:sSub>
                      </m:sup>
                      <m:e>
                        <m:nary>
                          <m:naryPr>
                            <m:limLoc m:val="subSup"/>
                            <m:ctrlPr>
                              <w:rPr>
                                <w:rFonts w:ascii="Cambria Math" w:hAnsi="Cambria Math" w:cs="Times New Roman"/>
                                <w:sz w:val="22"/>
                                <w:szCs w:val="22"/>
                              </w:rPr>
                            </m:ctrlPr>
                          </m:naryPr>
                          <m:sub>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1</m:t>
                                </m:r>
                              </m:sub>
                            </m:sSub>
                          </m:sub>
                          <m:sup>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1</m:t>
                                </m:r>
                              </m:sub>
                            </m:sSub>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t</m:t>
                                </m:r>
                              </m:e>
                              <m:sub>
                                <m:r>
                                  <w:rPr>
                                    <w:rFonts w:ascii="Cambria Math" w:hAnsi="Cambria Math" w:cs="Times New Roman"/>
                                    <w:sz w:val="22"/>
                                    <w:szCs w:val="22"/>
                                  </w:rPr>
                                  <m:t>i</m:t>
                                </m:r>
                              </m:sub>
                            </m:sSub>
                          </m:sup>
                          <m:e>
                            <m:d>
                              <m:dPr>
                                <m:begChr m:val="["/>
                                <m:endChr m:val="]"/>
                                <m:ctrlPr>
                                  <w:rPr>
                                    <w:rFonts w:ascii="Cambria Math" w:hAnsi="Cambria Math" w:cs="Times New Roman"/>
                                    <w:sz w:val="22"/>
                                    <w:szCs w:val="22"/>
                                  </w:rPr>
                                </m:ctrlPr>
                              </m:dPr>
                              <m:e>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DC</m:t>
                                        </m:r>
                                      </m:sub>
                                    </m:sSub>
                                  </m:e>
                                  <m:sup>
                                    <m:r>
                                      <m:rPr>
                                        <m:sty m:val="p"/>
                                      </m:rPr>
                                      <w:rPr>
                                        <w:rFonts w:ascii="Cambria Math" w:hAnsi="Cambria Math" w:cs="Times New Roman"/>
                                        <w:sz w:val="22"/>
                                        <w:szCs w:val="22"/>
                                      </w:rPr>
                                      <m:t>2</m:t>
                                    </m:r>
                                  </m:sup>
                                </m:sSup>
                                <m:r>
                                  <m:rPr>
                                    <m:sty m:val="p"/>
                                  </m:rPr>
                                  <w:rPr>
                                    <w:rFonts w:ascii="Cambria Math" w:hAnsi="Cambria Math" w:cs="Times New Roman"/>
                                    <w:sz w:val="22"/>
                                    <w:szCs w:val="22"/>
                                  </w:rPr>
                                  <m:t>+</m:t>
                                </m:r>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E</m:t>
                                        </m:r>
                                      </m:e>
                                      <m:sub>
                                        <m:r>
                                          <w:rPr>
                                            <w:rFonts w:ascii="Cambria Math" w:hAnsi="Cambria Math" w:cs="Times New Roman"/>
                                            <w:sz w:val="22"/>
                                            <w:szCs w:val="22"/>
                                          </w:rPr>
                                          <m:t>p</m:t>
                                        </m:r>
                                      </m:sub>
                                    </m:sSub>
                                  </m:e>
                                  <m:sup>
                                    <m:r>
                                      <m:rPr>
                                        <m:sty m:val="p"/>
                                      </m:rPr>
                                      <w:rPr>
                                        <w:rFonts w:ascii="Cambria Math" w:hAnsi="Cambria Math" w:cs="Times New Roman"/>
                                        <w:sz w:val="22"/>
                                        <w:szCs w:val="22"/>
                                      </w:rPr>
                                      <m:t>2</m:t>
                                    </m:r>
                                  </m:sup>
                                </m:sSup>
                                <m:func>
                                  <m:funcPr>
                                    <m:ctrlPr>
                                      <w:rPr>
                                        <w:rFonts w:ascii="Cambria Math" w:hAnsi="Cambria Math" w:cs="Times New Roman"/>
                                        <w:sz w:val="22"/>
                                        <w:szCs w:val="22"/>
                                      </w:rPr>
                                    </m:ctrlPr>
                                  </m:funcPr>
                                  <m:fName>
                                    <m:sSup>
                                      <m:sSupPr>
                                        <m:ctrlPr>
                                          <w:rPr>
                                            <w:rFonts w:ascii="Cambria Math" w:hAnsi="Cambria Math" w:cs="Times New Roman"/>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2</m:t>
                                        </m:r>
                                      </m:sup>
                                    </m:sSup>
                                  </m:fName>
                                  <m:e>
                                    <m:d>
                                      <m:dPr>
                                        <m:ctrlPr>
                                          <w:rPr>
                                            <w:rFonts w:ascii="Cambria Math" w:hAnsi="Cambria Math" w:cs="Times New Roman"/>
                                            <w:sz w:val="22"/>
                                            <w:szCs w:val="22"/>
                                          </w:rPr>
                                        </m:ctrlPr>
                                      </m:dPr>
                                      <m:e>
                                        <m:r>
                                          <w:rPr>
                                            <w:rFonts w:ascii="Cambria Math" w:hAnsi="Cambria Math" w:cs="Times New Roman"/>
                                            <w:sz w:val="22"/>
                                            <w:szCs w:val="22"/>
                                          </w:rPr>
                                          <m:t>ωt</m:t>
                                        </m:r>
                                        <m:r>
                                          <m:rPr>
                                            <m:sty m:val="p"/>
                                          </m:rPr>
                                          <w:rPr>
                                            <w:rFonts w:ascii="Cambria Math" w:hAnsi="Cambria Math" w:cs="Times New Roman"/>
                                            <w:sz w:val="22"/>
                                            <w:szCs w:val="22"/>
                                          </w:rPr>
                                          <m:t>+</m:t>
                                        </m:r>
                                        <m:r>
                                          <w:rPr>
                                            <w:rFonts w:ascii="Cambria Math" w:hAnsi="Cambria Math" w:cs="Times New Roman"/>
                                            <w:sz w:val="22"/>
                                            <w:szCs w:val="22"/>
                                          </w:rPr>
                                          <m:t>θ</m:t>
                                        </m:r>
                                      </m:e>
                                    </m:d>
                                  </m:e>
                                </m:func>
                                <m:r>
                                  <m:rPr>
                                    <m:sty m:val="p"/>
                                  </m:rPr>
                                  <w:rPr>
                                    <w:rFonts w:ascii="Cambria Math" w:hAnsi="Cambria Math" w:cs="Times New Roman"/>
                                    <w:sz w:val="22"/>
                                    <w:szCs w:val="22"/>
                                  </w:rPr>
                                  <m:t>-2</m:t>
                                </m:r>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DC</m:t>
                                    </m:r>
                                  </m:sub>
                                </m:sSub>
                                <m:sSub>
                                  <m:sSubPr>
                                    <m:ctrlPr>
                                      <w:rPr>
                                        <w:rFonts w:ascii="Cambria Math" w:hAnsi="Cambria Math" w:cs="Times New Roman"/>
                                        <w:sz w:val="22"/>
                                        <w:szCs w:val="22"/>
                                      </w:rPr>
                                    </m:ctrlPr>
                                  </m:sSubPr>
                                  <m:e>
                                    <m:r>
                                      <w:rPr>
                                        <w:rFonts w:ascii="Cambria Math" w:hAnsi="Cambria Math" w:cs="Times New Roman"/>
                                        <w:sz w:val="22"/>
                                        <w:szCs w:val="22"/>
                                      </w:rPr>
                                      <m:t>E</m:t>
                                    </m:r>
                                  </m:e>
                                  <m:sub>
                                    <m:r>
                                      <w:rPr>
                                        <w:rFonts w:ascii="Cambria Math" w:hAnsi="Cambria Math" w:cs="Times New Roman"/>
                                        <w:sz w:val="22"/>
                                        <w:szCs w:val="22"/>
                                      </w:rPr>
                                      <m:t>p</m:t>
                                    </m:r>
                                  </m:sub>
                                </m:sSub>
                                <m:func>
                                  <m:funcPr>
                                    <m:ctrlPr>
                                      <w:rPr>
                                        <w:rFonts w:ascii="Cambria Math" w:hAnsi="Cambria Math" w:cs="Times New Roman"/>
                                        <w:sz w:val="22"/>
                                        <w:szCs w:val="22"/>
                                      </w:rPr>
                                    </m:ctrlPr>
                                  </m:funcPr>
                                  <m:fName>
                                    <m:r>
                                      <m:rPr>
                                        <m:sty m:val="p"/>
                                      </m:rPr>
                                      <w:rPr>
                                        <w:rFonts w:ascii="Cambria Math" w:hAnsi="Cambria Math" w:cs="Times New Roman"/>
                                        <w:sz w:val="22"/>
                                        <w:szCs w:val="22"/>
                                      </w:rPr>
                                      <m:t>sin</m:t>
                                    </m:r>
                                  </m:fName>
                                  <m:e>
                                    <m:d>
                                      <m:dPr>
                                        <m:ctrlPr>
                                          <w:rPr>
                                            <w:rFonts w:ascii="Cambria Math" w:hAnsi="Cambria Math" w:cs="Times New Roman"/>
                                            <w:sz w:val="22"/>
                                            <w:szCs w:val="22"/>
                                          </w:rPr>
                                        </m:ctrlPr>
                                      </m:dPr>
                                      <m:e>
                                        <m:r>
                                          <w:rPr>
                                            <w:rFonts w:ascii="Cambria Math" w:hAnsi="Cambria Math" w:cs="Times New Roman"/>
                                            <w:sz w:val="22"/>
                                            <w:szCs w:val="22"/>
                                          </w:rPr>
                                          <m:t>ωt</m:t>
                                        </m:r>
                                        <m:r>
                                          <m:rPr>
                                            <m:sty m:val="p"/>
                                          </m:rPr>
                                          <w:rPr>
                                            <w:rFonts w:ascii="Cambria Math" w:hAnsi="Cambria Math" w:cs="Times New Roman"/>
                                            <w:sz w:val="22"/>
                                            <w:szCs w:val="22"/>
                                          </w:rPr>
                                          <m:t>+</m:t>
                                        </m:r>
                                        <m:r>
                                          <w:rPr>
                                            <w:rFonts w:ascii="Cambria Math" w:hAnsi="Cambria Math" w:cs="Times New Roman"/>
                                            <w:sz w:val="22"/>
                                            <w:szCs w:val="22"/>
                                          </w:rPr>
                                          <m:t>θ</m:t>
                                        </m:r>
                                      </m:e>
                                    </m:d>
                                  </m:e>
                                </m:func>
                              </m:e>
                            </m:d>
                            <m:r>
                              <w:rPr>
                                <w:rFonts w:ascii="Cambria Math" w:hAnsi="Cambria Math" w:cs="Times New Roman"/>
                                <w:sz w:val="22"/>
                                <w:szCs w:val="22"/>
                              </w:rPr>
                              <m:t>dt</m:t>
                            </m:r>
                          </m:e>
                        </m:nary>
                      </m:e>
                    </m:nary>
                    <m:r>
                      <m:rPr>
                        <m:sty m:val="p"/>
                      </m:rPr>
                      <w:rPr>
                        <w:rFonts w:ascii="Cambria Math" w:hAnsi="Cambria Math" w:cs="Times New Roman"/>
                        <w:sz w:val="22"/>
                        <w:szCs w:val="22"/>
                      </w:rPr>
                      <m:t>+</m:t>
                    </m:r>
                    <m:f>
                      <m:fPr>
                        <m:ctrlPr>
                          <w:rPr>
                            <w:rFonts w:ascii="Cambria Math" w:hAnsi="Cambria Math" w:cs="Times New Roman"/>
                            <w:sz w:val="22"/>
                            <w:szCs w:val="22"/>
                          </w:rPr>
                        </m:ctrlPr>
                      </m:fPr>
                      <m:num>
                        <m:r>
                          <m:rPr>
                            <m:sty m:val="p"/>
                          </m:rPr>
                          <w:rPr>
                            <w:rFonts w:ascii="Cambria Math" w:hAnsi="Cambria Math" w:cs="Times New Roman"/>
                            <w:sz w:val="22"/>
                            <w:szCs w:val="22"/>
                          </w:rPr>
                          <m:t>1</m:t>
                        </m:r>
                      </m:num>
                      <m:den>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L</m:t>
                                </m:r>
                              </m:e>
                              <m:sub>
                                <m:r>
                                  <w:rPr>
                                    <w:rFonts w:ascii="Cambria Math" w:hAnsi="Cambria Math" w:cs="Times New Roman"/>
                                    <w:sz w:val="22"/>
                                    <w:szCs w:val="22"/>
                                  </w:rPr>
                                  <m:t>ph</m:t>
                                </m:r>
                              </m:sub>
                            </m:sSub>
                          </m:e>
                          <m:sup>
                            <m:r>
                              <m:rPr>
                                <m:sty m:val="p"/>
                              </m:rPr>
                              <w:rPr>
                                <w:rFonts w:ascii="Cambria Math" w:hAnsi="Cambria Math" w:cs="Times New Roman"/>
                                <w:sz w:val="22"/>
                                <w:szCs w:val="22"/>
                              </w:rPr>
                              <m:t>2</m:t>
                            </m:r>
                          </m:sup>
                        </m:sSup>
                      </m:den>
                    </m:f>
                    <m:nary>
                      <m:naryPr>
                        <m:chr m:val="∑"/>
                        <m:limLoc m:val="undOvr"/>
                        <m:ctrlPr>
                          <w:rPr>
                            <w:rFonts w:ascii="Cambria Math" w:hAnsi="Cambria Math" w:cs="Times New Roman"/>
                            <w:sz w:val="22"/>
                            <w:szCs w:val="22"/>
                          </w:rPr>
                        </m:ctrlPr>
                      </m:naryPr>
                      <m:sub>
                        <m:r>
                          <w:rPr>
                            <w:rFonts w:ascii="Cambria Math" w:hAnsi="Cambria Math" w:cs="Times New Roman"/>
                            <w:sz w:val="22"/>
                            <w:szCs w:val="22"/>
                          </w:rPr>
                          <m:t>j</m:t>
                        </m:r>
                        <m:r>
                          <m:rPr>
                            <m:sty m:val="p"/>
                          </m:rPr>
                          <w:rPr>
                            <w:rFonts w:ascii="Cambria Math" w:hAnsi="Cambria Math" w:cs="Times New Roman"/>
                            <w:sz w:val="22"/>
                            <w:szCs w:val="22"/>
                          </w:rPr>
                          <m:t>=1</m:t>
                        </m:r>
                      </m:sub>
                      <m:sup>
                        <m:sSub>
                          <m:sSubPr>
                            <m:ctrlPr>
                              <w:rPr>
                                <w:rFonts w:ascii="Cambria Math" w:hAnsi="Cambria Math" w:cs="Times New Roman"/>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2</m:t>
                            </m:r>
                          </m:sub>
                        </m:sSub>
                      </m:sup>
                      <m:e>
                        <m:nary>
                          <m:naryPr>
                            <m:limLoc m:val="subSup"/>
                            <m:ctrlPr>
                              <w:rPr>
                                <w:rFonts w:ascii="Cambria Math" w:hAnsi="Cambria Math" w:cs="Times New Roman"/>
                                <w:sz w:val="22"/>
                                <w:szCs w:val="22"/>
                              </w:rPr>
                            </m:ctrlPr>
                          </m:naryPr>
                          <m:sub>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2</m:t>
                                </m:r>
                              </m:sub>
                            </m:sSub>
                          </m:sub>
                          <m:sup>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2</m:t>
                                </m:r>
                              </m:sub>
                            </m:sSub>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t</m:t>
                                </m:r>
                              </m:e>
                              <m:sub>
                                <m:r>
                                  <w:rPr>
                                    <w:rFonts w:ascii="Cambria Math" w:hAnsi="Cambria Math" w:cs="Times New Roman"/>
                                    <w:sz w:val="22"/>
                                    <w:szCs w:val="22"/>
                                  </w:rPr>
                                  <m:t>j</m:t>
                                </m:r>
                              </m:sub>
                            </m:sSub>
                          </m:sup>
                          <m:e>
                            <m:d>
                              <m:dPr>
                                <m:begChr m:val="["/>
                                <m:endChr m:val="]"/>
                                <m:ctrlPr>
                                  <w:rPr>
                                    <w:rFonts w:ascii="Cambria Math" w:hAnsi="Cambria Math" w:cs="Times New Roman"/>
                                    <w:sz w:val="22"/>
                                    <w:szCs w:val="22"/>
                                  </w:rPr>
                                </m:ctrlPr>
                              </m:dPr>
                              <m:e>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DC</m:t>
                                        </m:r>
                                      </m:sub>
                                    </m:sSub>
                                  </m:e>
                                  <m:sup>
                                    <m:r>
                                      <m:rPr>
                                        <m:sty m:val="p"/>
                                      </m:rPr>
                                      <w:rPr>
                                        <w:rFonts w:ascii="Cambria Math" w:hAnsi="Cambria Math" w:cs="Times New Roman"/>
                                        <w:sz w:val="22"/>
                                        <w:szCs w:val="22"/>
                                      </w:rPr>
                                      <m:t>2</m:t>
                                    </m:r>
                                  </m:sup>
                                </m:sSup>
                                <m:r>
                                  <m:rPr>
                                    <m:sty m:val="p"/>
                                  </m:rPr>
                                  <w:rPr>
                                    <w:rFonts w:ascii="Cambria Math" w:hAnsi="Cambria Math" w:cs="Times New Roman"/>
                                    <w:sz w:val="22"/>
                                    <w:szCs w:val="22"/>
                                  </w:rPr>
                                  <m:t>+</m:t>
                                </m:r>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E</m:t>
                                        </m:r>
                                      </m:e>
                                      <m:sub>
                                        <m:r>
                                          <w:rPr>
                                            <w:rFonts w:ascii="Cambria Math" w:hAnsi="Cambria Math" w:cs="Times New Roman"/>
                                            <w:sz w:val="22"/>
                                            <w:szCs w:val="22"/>
                                          </w:rPr>
                                          <m:t>p</m:t>
                                        </m:r>
                                      </m:sub>
                                    </m:sSub>
                                  </m:e>
                                  <m:sup>
                                    <m:r>
                                      <m:rPr>
                                        <m:sty m:val="p"/>
                                      </m:rPr>
                                      <w:rPr>
                                        <w:rFonts w:ascii="Cambria Math" w:hAnsi="Cambria Math" w:cs="Times New Roman"/>
                                        <w:sz w:val="22"/>
                                        <w:szCs w:val="22"/>
                                      </w:rPr>
                                      <m:t>2</m:t>
                                    </m:r>
                                  </m:sup>
                                </m:sSup>
                                <m:func>
                                  <m:funcPr>
                                    <m:ctrlPr>
                                      <w:rPr>
                                        <w:rFonts w:ascii="Cambria Math" w:hAnsi="Cambria Math" w:cs="Times New Roman"/>
                                        <w:sz w:val="22"/>
                                        <w:szCs w:val="22"/>
                                      </w:rPr>
                                    </m:ctrlPr>
                                  </m:funcPr>
                                  <m:fName>
                                    <m:sSup>
                                      <m:sSupPr>
                                        <m:ctrlPr>
                                          <w:rPr>
                                            <w:rFonts w:ascii="Cambria Math" w:hAnsi="Cambria Math" w:cs="Times New Roman"/>
                                            <w:sz w:val="22"/>
                                            <w:szCs w:val="22"/>
                                          </w:rPr>
                                        </m:ctrlPr>
                                      </m:sSupPr>
                                      <m:e>
                                        <m:r>
                                          <m:rPr>
                                            <m:sty m:val="p"/>
                                          </m:rPr>
                                          <w:rPr>
                                            <w:rFonts w:ascii="Cambria Math" w:hAnsi="Cambria Math" w:cs="Times New Roman"/>
                                            <w:sz w:val="22"/>
                                            <w:szCs w:val="22"/>
                                          </w:rPr>
                                          <m:t>sin</m:t>
                                        </m:r>
                                      </m:e>
                                      <m:sup>
                                        <m:r>
                                          <m:rPr>
                                            <m:sty m:val="p"/>
                                          </m:rPr>
                                          <w:rPr>
                                            <w:rFonts w:ascii="Cambria Math" w:hAnsi="Cambria Math" w:cs="Times New Roman"/>
                                            <w:sz w:val="22"/>
                                            <w:szCs w:val="22"/>
                                          </w:rPr>
                                          <m:t>2</m:t>
                                        </m:r>
                                      </m:sup>
                                    </m:sSup>
                                  </m:fName>
                                  <m:e>
                                    <m:d>
                                      <m:dPr>
                                        <m:ctrlPr>
                                          <w:rPr>
                                            <w:rFonts w:ascii="Cambria Math" w:hAnsi="Cambria Math" w:cs="Times New Roman"/>
                                            <w:sz w:val="22"/>
                                            <w:szCs w:val="22"/>
                                          </w:rPr>
                                        </m:ctrlPr>
                                      </m:dPr>
                                      <m:e>
                                        <m:r>
                                          <w:rPr>
                                            <w:rFonts w:ascii="Cambria Math" w:hAnsi="Cambria Math" w:cs="Times New Roman"/>
                                            <w:sz w:val="22"/>
                                            <w:szCs w:val="22"/>
                                          </w:rPr>
                                          <m:t>ωt</m:t>
                                        </m:r>
                                        <m:r>
                                          <m:rPr>
                                            <m:sty m:val="p"/>
                                          </m:rPr>
                                          <w:rPr>
                                            <w:rFonts w:ascii="Cambria Math" w:hAnsi="Cambria Math" w:cs="Times New Roman"/>
                                            <w:sz w:val="22"/>
                                            <w:szCs w:val="22"/>
                                          </w:rPr>
                                          <m:t>+</m:t>
                                        </m:r>
                                        <m:r>
                                          <w:rPr>
                                            <w:rFonts w:ascii="Cambria Math" w:hAnsi="Cambria Math" w:cs="Times New Roman"/>
                                            <w:sz w:val="22"/>
                                            <w:szCs w:val="22"/>
                                          </w:rPr>
                                          <m:t>θ</m:t>
                                        </m:r>
                                      </m:e>
                                    </m:d>
                                  </m:e>
                                </m:func>
                                <m:r>
                                  <m:rPr>
                                    <m:sty m:val="p"/>
                                  </m:rPr>
                                  <w:rPr>
                                    <w:rFonts w:ascii="Cambria Math" w:hAnsi="Cambria Math" w:cs="Times New Roman"/>
                                    <w:sz w:val="22"/>
                                    <w:szCs w:val="22"/>
                                  </w:rPr>
                                  <m:t>+2</m:t>
                                </m:r>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DC</m:t>
                                    </m:r>
                                  </m:sub>
                                </m:sSub>
                                <m:sSub>
                                  <m:sSubPr>
                                    <m:ctrlPr>
                                      <w:rPr>
                                        <w:rFonts w:ascii="Cambria Math" w:hAnsi="Cambria Math" w:cs="Times New Roman"/>
                                        <w:sz w:val="22"/>
                                        <w:szCs w:val="22"/>
                                      </w:rPr>
                                    </m:ctrlPr>
                                  </m:sSubPr>
                                  <m:e>
                                    <m:r>
                                      <w:rPr>
                                        <w:rFonts w:ascii="Cambria Math" w:hAnsi="Cambria Math" w:cs="Times New Roman"/>
                                        <w:sz w:val="22"/>
                                        <w:szCs w:val="22"/>
                                      </w:rPr>
                                      <m:t>E</m:t>
                                    </m:r>
                                  </m:e>
                                  <m:sub>
                                    <m:r>
                                      <w:rPr>
                                        <w:rFonts w:ascii="Cambria Math" w:hAnsi="Cambria Math" w:cs="Times New Roman"/>
                                        <w:sz w:val="22"/>
                                        <w:szCs w:val="22"/>
                                      </w:rPr>
                                      <m:t>p</m:t>
                                    </m:r>
                                  </m:sub>
                                </m:sSub>
                                <m:func>
                                  <m:funcPr>
                                    <m:ctrlPr>
                                      <w:rPr>
                                        <w:rFonts w:ascii="Cambria Math" w:hAnsi="Cambria Math" w:cs="Times New Roman"/>
                                        <w:sz w:val="22"/>
                                        <w:szCs w:val="22"/>
                                      </w:rPr>
                                    </m:ctrlPr>
                                  </m:funcPr>
                                  <m:fName>
                                    <m:r>
                                      <m:rPr>
                                        <m:sty m:val="p"/>
                                      </m:rPr>
                                      <w:rPr>
                                        <w:rFonts w:ascii="Cambria Math" w:hAnsi="Cambria Math" w:cs="Times New Roman"/>
                                        <w:sz w:val="22"/>
                                        <w:szCs w:val="22"/>
                                      </w:rPr>
                                      <m:t>sin</m:t>
                                    </m:r>
                                  </m:fName>
                                  <m:e>
                                    <m:d>
                                      <m:dPr>
                                        <m:ctrlPr>
                                          <w:rPr>
                                            <w:rFonts w:ascii="Cambria Math" w:hAnsi="Cambria Math" w:cs="Times New Roman"/>
                                            <w:sz w:val="22"/>
                                            <w:szCs w:val="22"/>
                                          </w:rPr>
                                        </m:ctrlPr>
                                      </m:dPr>
                                      <m:e>
                                        <m:r>
                                          <w:rPr>
                                            <w:rFonts w:ascii="Cambria Math" w:hAnsi="Cambria Math" w:cs="Times New Roman"/>
                                            <w:sz w:val="22"/>
                                            <w:szCs w:val="22"/>
                                          </w:rPr>
                                          <m:t>ωt</m:t>
                                        </m:r>
                                        <m:r>
                                          <m:rPr>
                                            <m:sty m:val="p"/>
                                          </m:rPr>
                                          <w:rPr>
                                            <w:rFonts w:ascii="Cambria Math" w:hAnsi="Cambria Math" w:cs="Times New Roman"/>
                                            <w:sz w:val="22"/>
                                            <w:szCs w:val="22"/>
                                          </w:rPr>
                                          <m:t>+</m:t>
                                        </m:r>
                                        <m:r>
                                          <w:rPr>
                                            <w:rFonts w:ascii="Cambria Math" w:hAnsi="Cambria Math" w:cs="Times New Roman"/>
                                            <w:sz w:val="22"/>
                                            <w:szCs w:val="22"/>
                                          </w:rPr>
                                          <m:t>θ</m:t>
                                        </m:r>
                                      </m:e>
                                    </m:d>
                                  </m:e>
                                </m:func>
                              </m:e>
                            </m:d>
                            <m:r>
                              <w:rPr>
                                <w:rFonts w:ascii="Cambria Math" w:hAnsi="Cambria Math" w:cs="Times New Roman"/>
                                <w:sz w:val="22"/>
                                <w:szCs w:val="22"/>
                              </w:rPr>
                              <m:t>dt</m:t>
                            </m:r>
                          </m:e>
                        </m:nary>
                      </m:e>
                    </m:nary>
                  </m:e>
                </m:d>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C</m:t>
                    </m:r>
                  </m:e>
                  <m:sub>
                    <m:r>
                      <w:rPr>
                        <w:rFonts w:ascii="Cambria Math" w:hAnsi="Cambria Math" w:cs="Times New Roman"/>
                        <w:sz w:val="22"/>
                        <w:szCs w:val="22"/>
                      </w:rPr>
                      <m:t>ec</m:t>
                    </m:r>
                  </m:sub>
                </m:sSub>
                <m:f>
                  <m:fPr>
                    <m:ctrlPr>
                      <w:rPr>
                        <w:rFonts w:ascii="Cambria Math" w:hAnsi="Cambria Math" w:cs="Times New Roman"/>
                        <w:sz w:val="22"/>
                        <w:szCs w:val="22"/>
                      </w:rPr>
                    </m:ctrlPr>
                  </m:fPr>
                  <m:num>
                    <m:r>
                      <m:rPr>
                        <m:sty m:val="p"/>
                      </m:rPr>
                      <w:rPr>
                        <w:rFonts w:ascii="Cambria Math" w:hAnsi="Cambria Math" w:cs="Times New Roman"/>
                        <w:sz w:val="22"/>
                        <w:szCs w:val="22"/>
                      </w:rPr>
                      <m:t>1</m:t>
                    </m:r>
                  </m:num>
                  <m:den>
                    <m:r>
                      <w:rPr>
                        <w:rFonts w:ascii="Cambria Math" w:hAnsi="Cambria Math" w:cs="Times New Roman"/>
                        <w:sz w:val="22"/>
                        <w:szCs w:val="22"/>
                      </w:rPr>
                      <m:t>T</m:t>
                    </m:r>
                  </m:den>
                </m:f>
                <m:d>
                  <m:dPr>
                    <m:begChr m:val="{"/>
                    <m:endChr m:val="}"/>
                    <m:ctrlPr>
                      <w:rPr>
                        <w:rFonts w:ascii="Cambria Math" w:hAnsi="Cambria Math" w:cs="Times New Roman"/>
                        <w:sz w:val="22"/>
                        <w:szCs w:val="22"/>
                      </w:rPr>
                    </m:ctrlPr>
                  </m:dPr>
                  <m:e>
                    <m:f>
                      <m:fPr>
                        <m:ctrlPr>
                          <w:rPr>
                            <w:rFonts w:ascii="Cambria Math" w:hAnsi="Cambria Math" w:cs="Times New Roman"/>
                            <w:sz w:val="22"/>
                            <w:szCs w:val="22"/>
                          </w:rPr>
                        </m:ctrlPr>
                      </m:fPr>
                      <m:num>
                        <m:r>
                          <m:rPr>
                            <m:sty m:val="p"/>
                          </m:rPr>
                          <w:rPr>
                            <w:rFonts w:ascii="Cambria Math" w:hAnsi="Cambria Math" w:cs="Times New Roman"/>
                            <w:sz w:val="22"/>
                            <w:szCs w:val="22"/>
                          </w:rPr>
                          <m:t>1</m:t>
                        </m:r>
                      </m:num>
                      <m:den>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L</m:t>
                                </m:r>
                              </m:e>
                              <m:sub>
                                <m:r>
                                  <w:rPr>
                                    <w:rFonts w:ascii="Cambria Math" w:hAnsi="Cambria Math" w:cs="Times New Roman"/>
                                    <w:sz w:val="22"/>
                                    <w:szCs w:val="22"/>
                                  </w:rPr>
                                  <m:t>ph</m:t>
                                </m:r>
                              </m:sub>
                            </m:sSub>
                          </m:e>
                          <m:sup>
                            <m:r>
                              <m:rPr>
                                <m:sty m:val="p"/>
                              </m:rPr>
                              <w:rPr>
                                <w:rFonts w:ascii="Cambria Math" w:hAnsi="Cambria Math" w:cs="Times New Roman"/>
                                <w:sz w:val="22"/>
                                <w:szCs w:val="22"/>
                              </w:rPr>
                              <m:t>2</m:t>
                            </m:r>
                          </m:sup>
                        </m:sSup>
                      </m:den>
                    </m:f>
                    <m:nary>
                      <m:naryPr>
                        <m:chr m:val="∑"/>
                        <m:limLoc m:val="undOvr"/>
                        <m:ctrlPr>
                          <w:rPr>
                            <w:rFonts w:ascii="Cambria Math" w:hAnsi="Cambria Math" w:cs="Times New Roman"/>
                            <w:sz w:val="22"/>
                            <w:szCs w:val="22"/>
                          </w:rPr>
                        </m:ctrlPr>
                      </m:naryPr>
                      <m:sub>
                        <m:r>
                          <w:rPr>
                            <w:rFonts w:ascii="Cambria Math" w:hAnsi="Cambria Math" w:cs="Times New Roman"/>
                            <w:sz w:val="22"/>
                            <w:szCs w:val="22"/>
                          </w:rPr>
                          <m:t>i</m:t>
                        </m:r>
                        <m:r>
                          <m:rPr>
                            <m:sty m:val="p"/>
                          </m:rPr>
                          <w:rPr>
                            <w:rFonts w:ascii="Cambria Math" w:hAnsi="Cambria Math" w:cs="Times New Roman"/>
                            <w:sz w:val="22"/>
                            <w:szCs w:val="22"/>
                          </w:rPr>
                          <m:t>=1</m:t>
                        </m:r>
                      </m:sub>
                      <m:sup>
                        <m:sSub>
                          <m:sSubPr>
                            <m:ctrlPr>
                              <w:rPr>
                                <w:rFonts w:ascii="Cambria Math" w:hAnsi="Cambria Math" w:cs="Times New Roman"/>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1</m:t>
                            </m:r>
                          </m:sub>
                        </m:sSub>
                      </m:sup>
                      <m:e>
                        <m:nary>
                          <m:naryPr>
                            <m:limLoc m:val="subSup"/>
                            <m:ctrlPr>
                              <w:rPr>
                                <w:rFonts w:ascii="Cambria Math" w:hAnsi="Cambria Math" w:cs="Times New Roman"/>
                                <w:sz w:val="22"/>
                                <w:szCs w:val="22"/>
                              </w:rPr>
                            </m:ctrlPr>
                          </m:naryPr>
                          <m:sub>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1</m:t>
                                </m:r>
                              </m:sub>
                            </m:sSub>
                          </m:sub>
                          <m:sup>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1</m:t>
                                </m:r>
                              </m:sub>
                            </m:sSub>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t</m:t>
                                </m:r>
                              </m:e>
                              <m:sub>
                                <m:r>
                                  <w:rPr>
                                    <w:rFonts w:ascii="Cambria Math" w:hAnsi="Cambria Math" w:cs="Times New Roman"/>
                                    <w:sz w:val="22"/>
                                    <w:szCs w:val="22"/>
                                  </w:rPr>
                                  <m:t>i</m:t>
                                </m:r>
                              </m:sub>
                            </m:sSub>
                          </m:sup>
                          <m:e>
                            <m:d>
                              <m:dPr>
                                <m:begChr m:val="["/>
                                <m:endChr m:val="]"/>
                                <m:ctrlPr>
                                  <w:rPr>
                                    <w:rFonts w:ascii="Cambria Math" w:hAnsi="Cambria Math" w:cs="Times New Roman"/>
                                    <w:sz w:val="22"/>
                                    <w:szCs w:val="22"/>
                                  </w:rPr>
                                </m:ctrlPr>
                              </m:dPr>
                              <m:e>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DC</m:t>
                                        </m:r>
                                      </m:sub>
                                    </m:sSub>
                                  </m:e>
                                  <m:sup>
                                    <m:r>
                                      <m:rPr>
                                        <m:sty m:val="p"/>
                                      </m:rPr>
                                      <w:rPr>
                                        <w:rFonts w:ascii="Cambria Math" w:hAnsi="Cambria Math" w:cs="Times New Roman"/>
                                        <w:sz w:val="22"/>
                                        <w:szCs w:val="22"/>
                                      </w:rPr>
                                      <m:t>2</m:t>
                                    </m:r>
                                  </m:sup>
                                </m:sSup>
                                <m:r>
                                  <m:rPr>
                                    <m:sty m:val="p"/>
                                  </m:rPr>
                                  <w:rPr>
                                    <w:rFonts w:ascii="Cambria Math" w:hAnsi="Cambria Math" w:cs="Times New Roman"/>
                                    <w:sz w:val="22"/>
                                    <w:szCs w:val="22"/>
                                  </w:rPr>
                                  <m:t>+</m:t>
                                </m:r>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E</m:t>
                                        </m:r>
                                      </m:e>
                                      <m:sub>
                                        <m:r>
                                          <w:rPr>
                                            <w:rFonts w:ascii="Cambria Math" w:hAnsi="Cambria Math" w:cs="Times New Roman"/>
                                            <w:sz w:val="22"/>
                                            <w:szCs w:val="22"/>
                                          </w:rPr>
                                          <m:t>p</m:t>
                                        </m:r>
                                      </m:sub>
                                    </m:sSub>
                                  </m:e>
                                  <m:sup>
                                    <m:r>
                                      <m:rPr>
                                        <m:sty m:val="p"/>
                                      </m:rPr>
                                      <w:rPr>
                                        <w:rFonts w:ascii="Cambria Math" w:hAnsi="Cambria Math" w:cs="Times New Roman"/>
                                        <w:sz w:val="22"/>
                                        <w:szCs w:val="22"/>
                                      </w:rPr>
                                      <m:t>2</m:t>
                                    </m:r>
                                  </m:sup>
                                </m:sSup>
                                <m:f>
                                  <m:fPr>
                                    <m:ctrlPr>
                                      <w:rPr>
                                        <w:rFonts w:ascii="Cambria Math" w:hAnsi="Cambria Math" w:cs="Times New Roman"/>
                                        <w:sz w:val="22"/>
                                        <w:szCs w:val="22"/>
                                      </w:rPr>
                                    </m:ctrlPr>
                                  </m:fPr>
                                  <m:num>
                                    <m:r>
                                      <m:rPr>
                                        <m:sty m:val="p"/>
                                      </m:rPr>
                                      <w:rPr>
                                        <w:rFonts w:ascii="Cambria Math" w:hAnsi="Cambria Math" w:cs="Times New Roman"/>
                                        <w:sz w:val="22"/>
                                        <w:szCs w:val="22"/>
                                      </w:rPr>
                                      <m:t>1-</m:t>
                                    </m:r>
                                    <m:func>
                                      <m:funcPr>
                                        <m:ctrlPr>
                                          <w:rPr>
                                            <w:rFonts w:ascii="Cambria Math" w:hAnsi="Cambria Math" w:cs="Times New Roman"/>
                                            <w:sz w:val="22"/>
                                            <w:szCs w:val="22"/>
                                          </w:rPr>
                                        </m:ctrlPr>
                                      </m:funcPr>
                                      <m:fName>
                                        <m:r>
                                          <m:rPr>
                                            <m:sty m:val="p"/>
                                          </m:rPr>
                                          <w:rPr>
                                            <w:rFonts w:ascii="Cambria Math" w:hAnsi="Cambria Math" w:cs="Times New Roman"/>
                                            <w:sz w:val="22"/>
                                            <w:szCs w:val="22"/>
                                          </w:rPr>
                                          <m:t>cos</m:t>
                                        </m:r>
                                      </m:fName>
                                      <m:e>
                                        <m:d>
                                          <m:dPr>
                                            <m:ctrlPr>
                                              <w:rPr>
                                                <w:rFonts w:ascii="Cambria Math" w:hAnsi="Cambria Math" w:cs="Times New Roman"/>
                                                <w:sz w:val="22"/>
                                                <w:szCs w:val="22"/>
                                              </w:rPr>
                                            </m:ctrlPr>
                                          </m:dPr>
                                          <m:e>
                                            <m:r>
                                              <m:rPr>
                                                <m:sty m:val="p"/>
                                              </m:rPr>
                                              <w:rPr>
                                                <w:rFonts w:ascii="Cambria Math" w:hAnsi="Cambria Math" w:cs="Times New Roman"/>
                                                <w:sz w:val="22"/>
                                                <w:szCs w:val="22"/>
                                              </w:rPr>
                                              <m:t>2</m:t>
                                            </m:r>
                                            <m:r>
                                              <w:rPr>
                                                <w:rFonts w:ascii="Cambria Math" w:hAnsi="Cambria Math" w:cs="Times New Roman"/>
                                                <w:sz w:val="22"/>
                                                <w:szCs w:val="22"/>
                                              </w:rPr>
                                              <m:t>ωt</m:t>
                                            </m:r>
                                            <m:r>
                                              <m:rPr>
                                                <m:sty m:val="p"/>
                                              </m:rPr>
                                              <w:rPr>
                                                <w:rFonts w:ascii="Cambria Math" w:hAnsi="Cambria Math" w:cs="Times New Roman"/>
                                                <w:sz w:val="22"/>
                                                <w:szCs w:val="22"/>
                                              </w:rPr>
                                              <m:t>+2</m:t>
                                            </m:r>
                                            <m:r>
                                              <w:rPr>
                                                <w:rFonts w:ascii="Cambria Math" w:hAnsi="Cambria Math" w:cs="Times New Roman"/>
                                                <w:sz w:val="22"/>
                                                <w:szCs w:val="22"/>
                                              </w:rPr>
                                              <m:t>θ</m:t>
                                            </m:r>
                                          </m:e>
                                        </m:d>
                                      </m:e>
                                    </m:func>
                                  </m:num>
                                  <m:den>
                                    <m:r>
                                      <m:rPr>
                                        <m:sty m:val="p"/>
                                      </m:rPr>
                                      <w:rPr>
                                        <w:rFonts w:ascii="Cambria Math" w:hAnsi="Cambria Math" w:cs="Times New Roman"/>
                                        <w:sz w:val="22"/>
                                        <w:szCs w:val="22"/>
                                      </w:rPr>
                                      <m:t>2</m:t>
                                    </m:r>
                                  </m:den>
                                </m:f>
                                <m:r>
                                  <m:rPr>
                                    <m:sty m:val="p"/>
                                  </m:rPr>
                                  <w:rPr>
                                    <w:rFonts w:ascii="Cambria Math" w:hAnsi="Cambria Math" w:cs="Times New Roman"/>
                                    <w:sz w:val="22"/>
                                    <w:szCs w:val="22"/>
                                  </w:rPr>
                                  <m:t>-2</m:t>
                                </m:r>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DC</m:t>
                                    </m:r>
                                  </m:sub>
                                </m:sSub>
                                <m:sSub>
                                  <m:sSubPr>
                                    <m:ctrlPr>
                                      <w:rPr>
                                        <w:rFonts w:ascii="Cambria Math" w:hAnsi="Cambria Math" w:cs="Times New Roman"/>
                                        <w:sz w:val="22"/>
                                        <w:szCs w:val="22"/>
                                      </w:rPr>
                                    </m:ctrlPr>
                                  </m:sSubPr>
                                  <m:e>
                                    <m:r>
                                      <w:rPr>
                                        <w:rFonts w:ascii="Cambria Math" w:hAnsi="Cambria Math" w:cs="Times New Roman"/>
                                        <w:sz w:val="22"/>
                                        <w:szCs w:val="22"/>
                                      </w:rPr>
                                      <m:t>E</m:t>
                                    </m:r>
                                  </m:e>
                                  <m:sub>
                                    <m:r>
                                      <w:rPr>
                                        <w:rFonts w:ascii="Cambria Math" w:hAnsi="Cambria Math" w:cs="Times New Roman"/>
                                        <w:sz w:val="22"/>
                                        <w:szCs w:val="22"/>
                                      </w:rPr>
                                      <m:t>p</m:t>
                                    </m:r>
                                  </m:sub>
                                </m:sSub>
                                <m:func>
                                  <m:funcPr>
                                    <m:ctrlPr>
                                      <w:rPr>
                                        <w:rFonts w:ascii="Cambria Math" w:hAnsi="Cambria Math" w:cs="Times New Roman"/>
                                        <w:sz w:val="22"/>
                                        <w:szCs w:val="22"/>
                                      </w:rPr>
                                    </m:ctrlPr>
                                  </m:funcPr>
                                  <m:fName>
                                    <m:r>
                                      <m:rPr>
                                        <m:sty m:val="p"/>
                                      </m:rPr>
                                      <w:rPr>
                                        <w:rFonts w:ascii="Cambria Math" w:hAnsi="Cambria Math" w:cs="Times New Roman"/>
                                        <w:sz w:val="22"/>
                                        <w:szCs w:val="22"/>
                                      </w:rPr>
                                      <m:t>sin</m:t>
                                    </m:r>
                                  </m:fName>
                                  <m:e>
                                    <m:d>
                                      <m:dPr>
                                        <m:ctrlPr>
                                          <w:rPr>
                                            <w:rFonts w:ascii="Cambria Math" w:hAnsi="Cambria Math" w:cs="Times New Roman"/>
                                            <w:sz w:val="22"/>
                                            <w:szCs w:val="22"/>
                                          </w:rPr>
                                        </m:ctrlPr>
                                      </m:dPr>
                                      <m:e>
                                        <m:r>
                                          <w:rPr>
                                            <w:rFonts w:ascii="Cambria Math" w:hAnsi="Cambria Math" w:cs="Times New Roman"/>
                                            <w:sz w:val="22"/>
                                            <w:szCs w:val="22"/>
                                          </w:rPr>
                                          <m:t>ωt</m:t>
                                        </m:r>
                                        <m:r>
                                          <m:rPr>
                                            <m:sty m:val="p"/>
                                          </m:rPr>
                                          <w:rPr>
                                            <w:rFonts w:ascii="Cambria Math" w:hAnsi="Cambria Math" w:cs="Times New Roman"/>
                                            <w:sz w:val="22"/>
                                            <w:szCs w:val="22"/>
                                          </w:rPr>
                                          <m:t>+</m:t>
                                        </m:r>
                                        <m:r>
                                          <w:rPr>
                                            <w:rFonts w:ascii="Cambria Math" w:hAnsi="Cambria Math" w:cs="Times New Roman"/>
                                            <w:sz w:val="22"/>
                                            <w:szCs w:val="22"/>
                                          </w:rPr>
                                          <m:t>θ</m:t>
                                        </m:r>
                                      </m:e>
                                    </m:d>
                                  </m:e>
                                </m:func>
                              </m:e>
                            </m:d>
                            <m:r>
                              <w:rPr>
                                <w:rFonts w:ascii="Cambria Math" w:hAnsi="Cambria Math" w:cs="Times New Roman"/>
                                <w:sz w:val="22"/>
                                <w:szCs w:val="22"/>
                              </w:rPr>
                              <m:t>dt</m:t>
                            </m:r>
                          </m:e>
                        </m:nary>
                      </m:e>
                    </m:nary>
                    <m:r>
                      <m:rPr>
                        <m:sty m:val="p"/>
                      </m:rPr>
                      <w:rPr>
                        <w:rFonts w:ascii="Cambria Math" w:hAnsi="Cambria Math" w:cs="Times New Roman"/>
                        <w:sz w:val="22"/>
                        <w:szCs w:val="22"/>
                      </w:rPr>
                      <m:t>+</m:t>
                    </m:r>
                    <m:f>
                      <m:fPr>
                        <m:ctrlPr>
                          <w:rPr>
                            <w:rFonts w:ascii="Cambria Math" w:hAnsi="Cambria Math" w:cs="Times New Roman"/>
                            <w:sz w:val="22"/>
                            <w:szCs w:val="22"/>
                          </w:rPr>
                        </m:ctrlPr>
                      </m:fPr>
                      <m:num>
                        <m:r>
                          <m:rPr>
                            <m:sty m:val="p"/>
                          </m:rPr>
                          <w:rPr>
                            <w:rFonts w:ascii="Cambria Math" w:hAnsi="Cambria Math" w:cs="Times New Roman"/>
                            <w:sz w:val="22"/>
                            <w:szCs w:val="22"/>
                          </w:rPr>
                          <m:t>1</m:t>
                        </m:r>
                      </m:num>
                      <m:den>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L</m:t>
                                </m:r>
                              </m:e>
                              <m:sub>
                                <m:r>
                                  <w:rPr>
                                    <w:rFonts w:ascii="Cambria Math" w:hAnsi="Cambria Math" w:cs="Times New Roman"/>
                                    <w:sz w:val="22"/>
                                    <w:szCs w:val="22"/>
                                  </w:rPr>
                                  <m:t>ph</m:t>
                                </m:r>
                              </m:sub>
                            </m:sSub>
                          </m:e>
                          <m:sup>
                            <m:r>
                              <m:rPr>
                                <m:sty m:val="p"/>
                              </m:rPr>
                              <w:rPr>
                                <w:rFonts w:ascii="Cambria Math" w:hAnsi="Cambria Math" w:cs="Times New Roman"/>
                                <w:sz w:val="22"/>
                                <w:szCs w:val="22"/>
                              </w:rPr>
                              <m:t>2</m:t>
                            </m:r>
                          </m:sup>
                        </m:sSup>
                      </m:den>
                    </m:f>
                    <m:nary>
                      <m:naryPr>
                        <m:chr m:val="∑"/>
                        <m:limLoc m:val="undOvr"/>
                        <m:ctrlPr>
                          <w:rPr>
                            <w:rFonts w:ascii="Cambria Math" w:hAnsi="Cambria Math" w:cs="Times New Roman"/>
                            <w:sz w:val="22"/>
                            <w:szCs w:val="22"/>
                          </w:rPr>
                        </m:ctrlPr>
                      </m:naryPr>
                      <m:sub>
                        <m:r>
                          <w:rPr>
                            <w:rFonts w:ascii="Cambria Math" w:hAnsi="Cambria Math" w:cs="Times New Roman"/>
                            <w:sz w:val="22"/>
                            <w:szCs w:val="22"/>
                          </w:rPr>
                          <m:t>j</m:t>
                        </m:r>
                        <m:r>
                          <m:rPr>
                            <m:sty m:val="p"/>
                          </m:rPr>
                          <w:rPr>
                            <w:rFonts w:ascii="Cambria Math" w:hAnsi="Cambria Math" w:cs="Times New Roman"/>
                            <w:sz w:val="22"/>
                            <w:szCs w:val="22"/>
                          </w:rPr>
                          <m:t>=1</m:t>
                        </m:r>
                      </m:sub>
                      <m:sup>
                        <m:sSub>
                          <m:sSubPr>
                            <m:ctrlPr>
                              <w:rPr>
                                <w:rFonts w:ascii="Cambria Math" w:hAnsi="Cambria Math" w:cs="Times New Roman"/>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2</m:t>
                            </m:r>
                          </m:sub>
                        </m:sSub>
                      </m:sup>
                      <m:e>
                        <m:nary>
                          <m:naryPr>
                            <m:limLoc m:val="subSup"/>
                            <m:ctrlPr>
                              <w:rPr>
                                <w:rFonts w:ascii="Cambria Math" w:hAnsi="Cambria Math" w:cs="Times New Roman"/>
                                <w:sz w:val="22"/>
                                <w:szCs w:val="22"/>
                              </w:rPr>
                            </m:ctrlPr>
                          </m:naryPr>
                          <m:sub>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2</m:t>
                                </m:r>
                              </m:sub>
                            </m:sSub>
                          </m:sub>
                          <m:sup>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2</m:t>
                                </m:r>
                              </m:sub>
                            </m:sSub>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t</m:t>
                                </m:r>
                              </m:e>
                              <m:sub>
                                <m:r>
                                  <w:rPr>
                                    <w:rFonts w:ascii="Cambria Math" w:hAnsi="Cambria Math" w:cs="Times New Roman"/>
                                    <w:sz w:val="22"/>
                                    <w:szCs w:val="22"/>
                                  </w:rPr>
                                  <m:t>j</m:t>
                                </m:r>
                              </m:sub>
                            </m:sSub>
                          </m:sup>
                          <m:e>
                            <m:d>
                              <m:dPr>
                                <m:begChr m:val="["/>
                                <m:endChr m:val="]"/>
                                <m:ctrlPr>
                                  <w:rPr>
                                    <w:rFonts w:ascii="Cambria Math" w:hAnsi="Cambria Math" w:cs="Times New Roman"/>
                                    <w:sz w:val="22"/>
                                    <w:szCs w:val="22"/>
                                  </w:rPr>
                                </m:ctrlPr>
                              </m:dPr>
                              <m:e>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DC</m:t>
                                        </m:r>
                                      </m:sub>
                                    </m:sSub>
                                  </m:e>
                                  <m:sup>
                                    <m:r>
                                      <m:rPr>
                                        <m:sty m:val="p"/>
                                      </m:rPr>
                                      <w:rPr>
                                        <w:rFonts w:ascii="Cambria Math" w:hAnsi="Cambria Math" w:cs="Times New Roman"/>
                                        <w:sz w:val="22"/>
                                        <w:szCs w:val="22"/>
                                      </w:rPr>
                                      <m:t>2</m:t>
                                    </m:r>
                                  </m:sup>
                                </m:sSup>
                                <m:r>
                                  <m:rPr>
                                    <m:sty m:val="p"/>
                                  </m:rPr>
                                  <w:rPr>
                                    <w:rFonts w:ascii="Cambria Math" w:hAnsi="Cambria Math" w:cs="Times New Roman"/>
                                    <w:sz w:val="22"/>
                                    <w:szCs w:val="22"/>
                                  </w:rPr>
                                  <m:t>+</m:t>
                                </m:r>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E</m:t>
                                        </m:r>
                                      </m:e>
                                      <m:sub>
                                        <m:r>
                                          <w:rPr>
                                            <w:rFonts w:ascii="Cambria Math" w:hAnsi="Cambria Math" w:cs="Times New Roman"/>
                                            <w:sz w:val="22"/>
                                            <w:szCs w:val="22"/>
                                          </w:rPr>
                                          <m:t>p</m:t>
                                        </m:r>
                                      </m:sub>
                                    </m:sSub>
                                  </m:e>
                                  <m:sup>
                                    <m:r>
                                      <m:rPr>
                                        <m:sty m:val="p"/>
                                      </m:rPr>
                                      <w:rPr>
                                        <w:rFonts w:ascii="Cambria Math" w:hAnsi="Cambria Math" w:cs="Times New Roman"/>
                                        <w:sz w:val="22"/>
                                        <w:szCs w:val="22"/>
                                      </w:rPr>
                                      <m:t>2</m:t>
                                    </m:r>
                                  </m:sup>
                                </m:sSup>
                                <m:f>
                                  <m:fPr>
                                    <m:ctrlPr>
                                      <w:rPr>
                                        <w:rFonts w:ascii="Cambria Math" w:hAnsi="Cambria Math" w:cs="Times New Roman"/>
                                        <w:sz w:val="22"/>
                                        <w:szCs w:val="22"/>
                                      </w:rPr>
                                    </m:ctrlPr>
                                  </m:fPr>
                                  <m:num>
                                    <m:r>
                                      <m:rPr>
                                        <m:sty m:val="p"/>
                                      </m:rPr>
                                      <w:rPr>
                                        <w:rFonts w:ascii="Cambria Math" w:hAnsi="Cambria Math" w:cs="Times New Roman"/>
                                        <w:sz w:val="22"/>
                                        <w:szCs w:val="22"/>
                                      </w:rPr>
                                      <m:t>1-</m:t>
                                    </m:r>
                                    <m:func>
                                      <m:funcPr>
                                        <m:ctrlPr>
                                          <w:rPr>
                                            <w:rFonts w:ascii="Cambria Math" w:hAnsi="Cambria Math" w:cs="Times New Roman"/>
                                            <w:sz w:val="22"/>
                                            <w:szCs w:val="22"/>
                                          </w:rPr>
                                        </m:ctrlPr>
                                      </m:funcPr>
                                      <m:fName>
                                        <m:r>
                                          <m:rPr>
                                            <m:sty m:val="p"/>
                                          </m:rPr>
                                          <w:rPr>
                                            <w:rFonts w:ascii="Cambria Math" w:hAnsi="Cambria Math" w:cs="Times New Roman"/>
                                            <w:sz w:val="22"/>
                                            <w:szCs w:val="22"/>
                                          </w:rPr>
                                          <m:t>cos</m:t>
                                        </m:r>
                                      </m:fName>
                                      <m:e>
                                        <m:d>
                                          <m:dPr>
                                            <m:ctrlPr>
                                              <w:rPr>
                                                <w:rFonts w:ascii="Cambria Math" w:hAnsi="Cambria Math" w:cs="Times New Roman"/>
                                                <w:sz w:val="22"/>
                                                <w:szCs w:val="22"/>
                                              </w:rPr>
                                            </m:ctrlPr>
                                          </m:dPr>
                                          <m:e>
                                            <m:r>
                                              <m:rPr>
                                                <m:sty m:val="p"/>
                                              </m:rPr>
                                              <w:rPr>
                                                <w:rFonts w:ascii="Cambria Math" w:hAnsi="Cambria Math" w:cs="Times New Roman"/>
                                                <w:sz w:val="22"/>
                                                <w:szCs w:val="22"/>
                                              </w:rPr>
                                              <m:t>2</m:t>
                                            </m:r>
                                            <m:r>
                                              <w:rPr>
                                                <w:rFonts w:ascii="Cambria Math" w:hAnsi="Cambria Math" w:cs="Times New Roman"/>
                                                <w:sz w:val="22"/>
                                                <w:szCs w:val="22"/>
                                              </w:rPr>
                                              <m:t>ωt</m:t>
                                            </m:r>
                                            <m:r>
                                              <m:rPr>
                                                <m:sty m:val="p"/>
                                              </m:rPr>
                                              <w:rPr>
                                                <w:rFonts w:ascii="Cambria Math" w:hAnsi="Cambria Math" w:cs="Times New Roman"/>
                                                <w:sz w:val="22"/>
                                                <w:szCs w:val="22"/>
                                              </w:rPr>
                                              <m:t>+2</m:t>
                                            </m:r>
                                            <m:r>
                                              <w:rPr>
                                                <w:rFonts w:ascii="Cambria Math" w:hAnsi="Cambria Math" w:cs="Times New Roman"/>
                                                <w:sz w:val="22"/>
                                                <w:szCs w:val="22"/>
                                              </w:rPr>
                                              <m:t>θ</m:t>
                                            </m:r>
                                          </m:e>
                                        </m:d>
                                      </m:e>
                                    </m:func>
                                  </m:num>
                                  <m:den>
                                    <m:r>
                                      <m:rPr>
                                        <m:sty m:val="p"/>
                                      </m:rPr>
                                      <w:rPr>
                                        <w:rFonts w:ascii="Cambria Math" w:hAnsi="Cambria Math" w:cs="Times New Roman"/>
                                        <w:sz w:val="22"/>
                                        <w:szCs w:val="22"/>
                                      </w:rPr>
                                      <m:t>2</m:t>
                                    </m:r>
                                  </m:den>
                                </m:f>
                                <m:r>
                                  <m:rPr>
                                    <m:sty m:val="p"/>
                                  </m:rPr>
                                  <w:rPr>
                                    <w:rFonts w:ascii="Cambria Math" w:hAnsi="Cambria Math" w:cs="Times New Roman"/>
                                    <w:sz w:val="22"/>
                                    <w:szCs w:val="22"/>
                                  </w:rPr>
                                  <m:t>+2</m:t>
                                </m:r>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DC</m:t>
                                    </m:r>
                                  </m:sub>
                                </m:sSub>
                                <m:sSub>
                                  <m:sSubPr>
                                    <m:ctrlPr>
                                      <w:rPr>
                                        <w:rFonts w:ascii="Cambria Math" w:hAnsi="Cambria Math" w:cs="Times New Roman"/>
                                        <w:sz w:val="22"/>
                                        <w:szCs w:val="22"/>
                                      </w:rPr>
                                    </m:ctrlPr>
                                  </m:sSubPr>
                                  <m:e>
                                    <m:r>
                                      <w:rPr>
                                        <w:rFonts w:ascii="Cambria Math" w:hAnsi="Cambria Math" w:cs="Times New Roman"/>
                                        <w:sz w:val="22"/>
                                        <w:szCs w:val="22"/>
                                      </w:rPr>
                                      <m:t>E</m:t>
                                    </m:r>
                                  </m:e>
                                  <m:sub>
                                    <m:r>
                                      <w:rPr>
                                        <w:rFonts w:ascii="Cambria Math" w:hAnsi="Cambria Math" w:cs="Times New Roman"/>
                                        <w:sz w:val="22"/>
                                        <w:szCs w:val="22"/>
                                      </w:rPr>
                                      <m:t>p</m:t>
                                    </m:r>
                                  </m:sub>
                                </m:sSub>
                                <m:func>
                                  <m:funcPr>
                                    <m:ctrlPr>
                                      <w:rPr>
                                        <w:rFonts w:ascii="Cambria Math" w:hAnsi="Cambria Math" w:cs="Times New Roman"/>
                                        <w:sz w:val="22"/>
                                        <w:szCs w:val="22"/>
                                      </w:rPr>
                                    </m:ctrlPr>
                                  </m:funcPr>
                                  <m:fName>
                                    <m:r>
                                      <m:rPr>
                                        <m:sty m:val="p"/>
                                      </m:rPr>
                                      <w:rPr>
                                        <w:rFonts w:ascii="Cambria Math" w:hAnsi="Cambria Math" w:cs="Times New Roman"/>
                                        <w:sz w:val="22"/>
                                        <w:szCs w:val="22"/>
                                      </w:rPr>
                                      <m:t>sin</m:t>
                                    </m:r>
                                  </m:fName>
                                  <m:e>
                                    <m:d>
                                      <m:dPr>
                                        <m:ctrlPr>
                                          <w:rPr>
                                            <w:rFonts w:ascii="Cambria Math" w:hAnsi="Cambria Math" w:cs="Times New Roman"/>
                                            <w:sz w:val="22"/>
                                            <w:szCs w:val="22"/>
                                          </w:rPr>
                                        </m:ctrlPr>
                                      </m:dPr>
                                      <m:e>
                                        <m:r>
                                          <w:rPr>
                                            <w:rFonts w:ascii="Cambria Math" w:hAnsi="Cambria Math" w:cs="Times New Roman"/>
                                            <w:sz w:val="22"/>
                                            <w:szCs w:val="22"/>
                                          </w:rPr>
                                          <m:t>ωt</m:t>
                                        </m:r>
                                        <m:r>
                                          <m:rPr>
                                            <m:sty m:val="p"/>
                                          </m:rPr>
                                          <w:rPr>
                                            <w:rFonts w:ascii="Cambria Math" w:hAnsi="Cambria Math" w:cs="Times New Roman"/>
                                            <w:sz w:val="22"/>
                                            <w:szCs w:val="22"/>
                                          </w:rPr>
                                          <m:t>+</m:t>
                                        </m:r>
                                        <m:r>
                                          <w:rPr>
                                            <w:rFonts w:ascii="Cambria Math" w:hAnsi="Cambria Math" w:cs="Times New Roman"/>
                                            <w:sz w:val="22"/>
                                            <w:szCs w:val="22"/>
                                          </w:rPr>
                                          <m:t>θ</m:t>
                                        </m:r>
                                      </m:e>
                                    </m:d>
                                  </m:e>
                                </m:func>
                              </m:e>
                            </m:d>
                            <m:r>
                              <w:rPr>
                                <w:rFonts w:ascii="Cambria Math" w:hAnsi="Cambria Math" w:cs="Times New Roman"/>
                                <w:sz w:val="22"/>
                                <w:szCs w:val="22"/>
                              </w:rPr>
                              <m:t>dt</m:t>
                            </m:r>
                          </m:e>
                        </m:nary>
                      </m:e>
                    </m:nary>
                  </m:e>
                </m:d>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C</m:t>
                    </m:r>
                  </m:e>
                  <m:sub>
                    <m:r>
                      <w:rPr>
                        <w:rFonts w:ascii="Cambria Math" w:hAnsi="Cambria Math" w:cs="Times New Roman"/>
                        <w:sz w:val="22"/>
                        <w:szCs w:val="22"/>
                      </w:rPr>
                      <m:t>ec</m:t>
                    </m:r>
                  </m:sub>
                </m:sSub>
                <m:f>
                  <m:fPr>
                    <m:ctrlPr>
                      <w:rPr>
                        <w:rFonts w:ascii="Cambria Math" w:hAnsi="Cambria Math" w:cs="Times New Roman"/>
                        <w:sz w:val="22"/>
                        <w:szCs w:val="22"/>
                      </w:rPr>
                    </m:ctrlPr>
                  </m:fPr>
                  <m:num>
                    <m:r>
                      <m:rPr>
                        <m:sty m:val="p"/>
                      </m:rPr>
                      <w:rPr>
                        <w:rFonts w:ascii="Cambria Math" w:hAnsi="Cambria Math" w:cs="Times New Roman"/>
                        <w:sz w:val="22"/>
                        <w:szCs w:val="22"/>
                      </w:rPr>
                      <m:t>1</m:t>
                    </m:r>
                  </m:num>
                  <m:den>
                    <m:r>
                      <w:rPr>
                        <w:rFonts w:ascii="Cambria Math" w:hAnsi="Cambria Math" w:cs="Times New Roman"/>
                        <w:sz w:val="22"/>
                        <w:szCs w:val="22"/>
                      </w:rPr>
                      <m:t>T</m:t>
                    </m:r>
                  </m:den>
                </m:f>
                <m:f>
                  <m:fPr>
                    <m:ctrlPr>
                      <w:rPr>
                        <w:rFonts w:ascii="Cambria Math" w:hAnsi="Cambria Math" w:cs="Times New Roman"/>
                        <w:sz w:val="22"/>
                        <w:szCs w:val="22"/>
                      </w:rPr>
                    </m:ctrlPr>
                  </m:fPr>
                  <m:num>
                    <m:r>
                      <m:rPr>
                        <m:sty m:val="p"/>
                      </m:rPr>
                      <w:rPr>
                        <w:rFonts w:ascii="Cambria Math" w:hAnsi="Cambria Math" w:cs="Times New Roman"/>
                        <w:sz w:val="22"/>
                        <w:szCs w:val="22"/>
                      </w:rPr>
                      <m:t>1</m:t>
                    </m:r>
                  </m:num>
                  <m:den>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L</m:t>
                            </m:r>
                          </m:e>
                          <m:sub>
                            <m:r>
                              <w:rPr>
                                <w:rFonts w:ascii="Cambria Math" w:hAnsi="Cambria Math" w:cs="Times New Roman"/>
                                <w:sz w:val="22"/>
                                <w:szCs w:val="22"/>
                              </w:rPr>
                              <m:t>ph</m:t>
                            </m:r>
                          </m:sub>
                        </m:sSub>
                      </m:e>
                      <m:sup>
                        <m:r>
                          <m:rPr>
                            <m:sty m:val="p"/>
                          </m:rPr>
                          <w:rPr>
                            <w:rFonts w:ascii="Cambria Math" w:hAnsi="Cambria Math" w:cs="Times New Roman"/>
                            <w:sz w:val="22"/>
                            <w:szCs w:val="22"/>
                          </w:rPr>
                          <m:t>2</m:t>
                        </m:r>
                      </m:sup>
                    </m:sSup>
                  </m:den>
                </m:f>
                <m:d>
                  <m:dPr>
                    <m:begChr m:val="{"/>
                    <m:endChr m:val="}"/>
                    <m:ctrlPr>
                      <w:rPr>
                        <w:rFonts w:ascii="Cambria Math" w:hAnsi="Cambria Math" w:cs="Times New Roman"/>
                        <w:sz w:val="22"/>
                        <w:szCs w:val="22"/>
                      </w:rPr>
                    </m:ctrlPr>
                  </m:dPr>
                  <m:e>
                    <m:nary>
                      <m:naryPr>
                        <m:chr m:val="∑"/>
                        <m:limLoc m:val="undOvr"/>
                        <m:ctrlPr>
                          <w:rPr>
                            <w:rFonts w:ascii="Cambria Math" w:hAnsi="Cambria Math" w:cs="Times New Roman"/>
                            <w:sz w:val="22"/>
                            <w:szCs w:val="22"/>
                          </w:rPr>
                        </m:ctrlPr>
                      </m:naryPr>
                      <m:sub>
                        <m:r>
                          <w:rPr>
                            <w:rFonts w:ascii="Cambria Math" w:hAnsi="Cambria Math" w:cs="Times New Roman"/>
                            <w:sz w:val="22"/>
                            <w:szCs w:val="22"/>
                          </w:rPr>
                          <m:t>i</m:t>
                        </m:r>
                        <m:r>
                          <m:rPr>
                            <m:sty m:val="p"/>
                          </m:rPr>
                          <w:rPr>
                            <w:rFonts w:ascii="Cambria Math" w:hAnsi="Cambria Math" w:cs="Times New Roman"/>
                            <w:sz w:val="22"/>
                            <w:szCs w:val="22"/>
                          </w:rPr>
                          <m:t>=1</m:t>
                        </m:r>
                      </m:sub>
                      <m:sup>
                        <m:sSub>
                          <m:sSubPr>
                            <m:ctrlPr>
                              <w:rPr>
                                <w:rFonts w:ascii="Cambria Math" w:hAnsi="Cambria Math" w:cs="Times New Roman"/>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1</m:t>
                            </m:r>
                          </m:sub>
                        </m:sSub>
                      </m:sup>
                      <m:e>
                        <m:nary>
                          <m:naryPr>
                            <m:limLoc m:val="subSup"/>
                            <m:ctrlPr>
                              <w:rPr>
                                <w:rFonts w:ascii="Cambria Math" w:hAnsi="Cambria Math" w:cs="Times New Roman"/>
                                <w:sz w:val="22"/>
                                <w:szCs w:val="22"/>
                              </w:rPr>
                            </m:ctrlPr>
                          </m:naryPr>
                          <m:sub>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1</m:t>
                                </m:r>
                              </m:sub>
                            </m:sSub>
                          </m:sub>
                          <m:sup>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1</m:t>
                                </m:r>
                              </m:sub>
                            </m:sSub>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t</m:t>
                                </m:r>
                              </m:e>
                              <m:sub>
                                <m:r>
                                  <w:rPr>
                                    <w:rFonts w:ascii="Cambria Math" w:hAnsi="Cambria Math" w:cs="Times New Roman"/>
                                    <w:sz w:val="22"/>
                                    <w:szCs w:val="22"/>
                                  </w:rPr>
                                  <m:t>i</m:t>
                                </m:r>
                              </m:sub>
                            </m:sSub>
                          </m:sup>
                          <m:e>
                            <m:d>
                              <m:dPr>
                                <m:ctrlPr>
                                  <w:rPr>
                                    <w:rFonts w:ascii="Cambria Math" w:hAnsi="Cambria Math" w:cs="Times New Roman"/>
                                    <w:sz w:val="22"/>
                                    <w:szCs w:val="22"/>
                                  </w:rPr>
                                </m:ctrlPr>
                              </m:dPr>
                              <m:e>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DC</m:t>
                                        </m:r>
                                      </m:sub>
                                    </m:sSub>
                                  </m:e>
                                  <m:sup>
                                    <m:r>
                                      <m:rPr>
                                        <m:sty m:val="p"/>
                                      </m:rPr>
                                      <w:rPr>
                                        <w:rFonts w:ascii="Cambria Math" w:hAnsi="Cambria Math" w:cs="Times New Roman"/>
                                        <w:sz w:val="22"/>
                                        <w:szCs w:val="22"/>
                                      </w:rPr>
                                      <m:t>2</m:t>
                                    </m:r>
                                  </m:sup>
                                </m:sSup>
                                <m:r>
                                  <m:rPr>
                                    <m:sty m:val="p"/>
                                  </m:rPr>
                                  <w:rPr>
                                    <w:rFonts w:ascii="Cambria Math" w:hAnsi="Cambria Math" w:cs="Times New Roman"/>
                                    <w:sz w:val="22"/>
                                    <w:szCs w:val="22"/>
                                  </w:rPr>
                                  <m:t>+</m:t>
                                </m:r>
                                <m:f>
                                  <m:fPr>
                                    <m:ctrlPr>
                                      <w:rPr>
                                        <w:rFonts w:ascii="Cambria Math" w:hAnsi="Cambria Math" w:cs="Times New Roman"/>
                                        <w:sz w:val="22"/>
                                        <w:szCs w:val="22"/>
                                      </w:rPr>
                                    </m:ctrlPr>
                                  </m:fPr>
                                  <m:num>
                                    <m:r>
                                      <m:rPr>
                                        <m:sty m:val="p"/>
                                      </m:rPr>
                                      <w:rPr>
                                        <w:rFonts w:ascii="Cambria Math" w:hAnsi="Cambria Math" w:cs="Times New Roman"/>
                                        <w:sz w:val="22"/>
                                        <w:szCs w:val="22"/>
                                      </w:rPr>
                                      <m:t>1</m:t>
                                    </m:r>
                                  </m:num>
                                  <m:den>
                                    <m:r>
                                      <m:rPr>
                                        <m:sty m:val="p"/>
                                      </m:rPr>
                                      <w:rPr>
                                        <w:rFonts w:ascii="Cambria Math" w:hAnsi="Cambria Math" w:cs="Times New Roman"/>
                                        <w:sz w:val="22"/>
                                        <w:szCs w:val="22"/>
                                      </w:rPr>
                                      <m:t>2</m:t>
                                    </m:r>
                                  </m:den>
                                </m:f>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E</m:t>
                                        </m:r>
                                      </m:e>
                                      <m:sub>
                                        <m:r>
                                          <w:rPr>
                                            <w:rFonts w:ascii="Cambria Math" w:hAnsi="Cambria Math" w:cs="Times New Roman"/>
                                            <w:sz w:val="22"/>
                                            <w:szCs w:val="22"/>
                                          </w:rPr>
                                          <m:t>p</m:t>
                                        </m:r>
                                      </m:sub>
                                    </m:sSub>
                                  </m:e>
                                  <m:sup>
                                    <m:r>
                                      <m:rPr>
                                        <m:sty m:val="p"/>
                                      </m:rPr>
                                      <w:rPr>
                                        <w:rFonts w:ascii="Cambria Math" w:hAnsi="Cambria Math" w:cs="Times New Roman"/>
                                        <w:sz w:val="22"/>
                                        <w:szCs w:val="22"/>
                                      </w:rPr>
                                      <m:t>2</m:t>
                                    </m:r>
                                  </m:sup>
                                </m:sSup>
                              </m:e>
                            </m:d>
                            <m:r>
                              <w:rPr>
                                <w:rFonts w:ascii="Cambria Math" w:hAnsi="Cambria Math" w:cs="Times New Roman"/>
                                <w:sz w:val="22"/>
                                <w:szCs w:val="22"/>
                              </w:rPr>
                              <m:t>dt</m:t>
                            </m:r>
                          </m:e>
                        </m:nary>
                      </m:e>
                    </m:nary>
                    <m:r>
                      <m:rPr>
                        <m:sty m:val="p"/>
                      </m:rPr>
                      <w:rPr>
                        <w:rFonts w:ascii="Cambria Math" w:hAnsi="Cambria Math" w:cs="Times New Roman"/>
                        <w:sz w:val="22"/>
                        <w:szCs w:val="22"/>
                      </w:rPr>
                      <m:t>+</m:t>
                    </m:r>
                    <m:nary>
                      <m:naryPr>
                        <m:chr m:val="∑"/>
                        <m:limLoc m:val="undOvr"/>
                        <m:ctrlPr>
                          <w:rPr>
                            <w:rFonts w:ascii="Cambria Math" w:hAnsi="Cambria Math" w:cs="Times New Roman"/>
                            <w:sz w:val="22"/>
                            <w:szCs w:val="22"/>
                          </w:rPr>
                        </m:ctrlPr>
                      </m:naryPr>
                      <m:sub>
                        <m:r>
                          <w:rPr>
                            <w:rFonts w:ascii="Cambria Math" w:hAnsi="Cambria Math" w:cs="Times New Roman"/>
                            <w:sz w:val="22"/>
                            <w:szCs w:val="22"/>
                          </w:rPr>
                          <m:t>j</m:t>
                        </m:r>
                        <m:r>
                          <m:rPr>
                            <m:sty m:val="p"/>
                          </m:rPr>
                          <w:rPr>
                            <w:rFonts w:ascii="Cambria Math" w:hAnsi="Cambria Math" w:cs="Times New Roman"/>
                            <w:sz w:val="22"/>
                            <w:szCs w:val="22"/>
                          </w:rPr>
                          <m:t>=1</m:t>
                        </m:r>
                      </m:sub>
                      <m:sup>
                        <m:sSub>
                          <m:sSubPr>
                            <m:ctrlPr>
                              <w:rPr>
                                <w:rFonts w:ascii="Cambria Math" w:hAnsi="Cambria Math" w:cs="Times New Roman"/>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2</m:t>
                            </m:r>
                          </m:sub>
                        </m:sSub>
                      </m:sup>
                      <m:e>
                        <m:nary>
                          <m:naryPr>
                            <m:limLoc m:val="subSup"/>
                            <m:ctrlPr>
                              <w:rPr>
                                <w:rFonts w:ascii="Cambria Math" w:hAnsi="Cambria Math" w:cs="Times New Roman"/>
                                <w:sz w:val="22"/>
                                <w:szCs w:val="22"/>
                              </w:rPr>
                            </m:ctrlPr>
                          </m:naryPr>
                          <m:sub>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2</m:t>
                                </m:r>
                              </m:sub>
                            </m:sSub>
                          </m:sub>
                          <m:sup>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2</m:t>
                                </m:r>
                              </m:sub>
                            </m:sSub>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t</m:t>
                                </m:r>
                              </m:e>
                              <m:sub>
                                <m:r>
                                  <w:rPr>
                                    <w:rFonts w:ascii="Cambria Math" w:hAnsi="Cambria Math" w:cs="Times New Roman"/>
                                    <w:sz w:val="22"/>
                                    <w:szCs w:val="22"/>
                                  </w:rPr>
                                  <m:t>j</m:t>
                                </m:r>
                              </m:sub>
                            </m:sSub>
                          </m:sup>
                          <m:e>
                            <m:d>
                              <m:dPr>
                                <m:ctrlPr>
                                  <w:rPr>
                                    <w:rFonts w:ascii="Cambria Math" w:hAnsi="Cambria Math" w:cs="Times New Roman"/>
                                    <w:sz w:val="22"/>
                                    <w:szCs w:val="22"/>
                                  </w:rPr>
                                </m:ctrlPr>
                              </m:dPr>
                              <m:e>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DC</m:t>
                                        </m:r>
                                      </m:sub>
                                    </m:sSub>
                                  </m:e>
                                  <m:sup>
                                    <m:r>
                                      <m:rPr>
                                        <m:sty m:val="p"/>
                                      </m:rPr>
                                      <w:rPr>
                                        <w:rFonts w:ascii="Cambria Math" w:hAnsi="Cambria Math" w:cs="Times New Roman"/>
                                        <w:sz w:val="22"/>
                                        <w:szCs w:val="22"/>
                                      </w:rPr>
                                      <m:t>2</m:t>
                                    </m:r>
                                  </m:sup>
                                </m:sSup>
                                <m:r>
                                  <m:rPr>
                                    <m:sty m:val="p"/>
                                  </m:rPr>
                                  <w:rPr>
                                    <w:rFonts w:ascii="Cambria Math" w:hAnsi="Cambria Math" w:cs="Times New Roman"/>
                                    <w:sz w:val="22"/>
                                    <w:szCs w:val="22"/>
                                  </w:rPr>
                                  <m:t>+</m:t>
                                </m:r>
                                <m:f>
                                  <m:fPr>
                                    <m:ctrlPr>
                                      <w:rPr>
                                        <w:rFonts w:ascii="Cambria Math" w:hAnsi="Cambria Math" w:cs="Times New Roman"/>
                                        <w:sz w:val="22"/>
                                        <w:szCs w:val="22"/>
                                      </w:rPr>
                                    </m:ctrlPr>
                                  </m:fPr>
                                  <m:num>
                                    <m:r>
                                      <m:rPr>
                                        <m:sty m:val="p"/>
                                      </m:rPr>
                                      <w:rPr>
                                        <w:rFonts w:ascii="Cambria Math" w:hAnsi="Cambria Math" w:cs="Times New Roman"/>
                                        <w:sz w:val="22"/>
                                        <w:szCs w:val="22"/>
                                      </w:rPr>
                                      <m:t>1</m:t>
                                    </m:r>
                                  </m:num>
                                  <m:den>
                                    <m:r>
                                      <m:rPr>
                                        <m:sty m:val="p"/>
                                      </m:rPr>
                                      <w:rPr>
                                        <w:rFonts w:ascii="Cambria Math" w:hAnsi="Cambria Math" w:cs="Times New Roman"/>
                                        <w:sz w:val="22"/>
                                        <w:szCs w:val="22"/>
                                      </w:rPr>
                                      <m:t>2</m:t>
                                    </m:r>
                                  </m:den>
                                </m:f>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E</m:t>
                                        </m:r>
                                      </m:e>
                                      <m:sub>
                                        <m:r>
                                          <w:rPr>
                                            <w:rFonts w:ascii="Cambria Math" w:hAnsi="Cambria Math" w:cs="Times New Roman"/>
                                            <w:sz w:val="22"/>
                                            <w:szCs w:val="22"/>
                                          </w:rPr>
                                          <m:t>p</m:t>
                                        </m:r>
                                      </m:sub>
                                    </m:sSub>
                                  </m:e>
                                  <m:sup>
                                    <m:r>
                                      <m:rPr>
                                        <m:sty m:val="p"/>
                                      </m:rPr>
                                      <w:rPr>
                                        <w:rFonts w:ascii="Cambria Math" w:hAnsi="Cambria Math" w:cs="Times New Roman"/>
                                        <w:sz w:val="22"/>
                                        <w:szCs w:val="22"/>
                                      </w:rPr>
                                      <m:t>2</m:t>
                                    </m:r>
                                  </m:sup>
                                </m:sSup>
                              </m:e>
                            </m:d>
                            <m:r>
                              <w:rPr>
                                <w:rFonts w:ascii="Cambria Math" w:hAnsi="Cambria Math" w:cs="Times New Roman"/>
                                <w:sz w:val="22"/>
                                <w:szCs w:val="22"/>
                              </w:rPr>
                              <m:t>dt</m:t>
                            </m:r>
                          </m:e>
                        </m:nary>
                      </m:e>
                    </m:nary>
                    <m:r>
                      <m:rPr>
                        <m:sty m:val="p"/>
                      </m:rPr>
                      <w:rPr>
                        <w:rFonts w:ascii="Cambria Math" w:hAnsi="Cambria Math" w:cs="Times New Roman"/>
                        <w:sz w:val="22"/>
                        <w:szCs w:val="22"/>
                      </w:rPr>
                      <m:t>-</m:t>
                    </m:r>
                    <m:f>
                      <m:fPr>
                        <m:ctrlPr>
                          <w:rPr>
                            <w:rFonts w:ascii="Cambria Math" w:hAnsi="Cambria Math" w:cs="Times New Roman"/>
                            <w:sz w:val="22"/>
                            <w:szCs w:val="22"/>
                          </w:rPr>
                        </m:ctrlPr>
                      </m:fPr>
                      <m:num>
                        <m:r>
                          <m:rPr>
                            <m:sty m:val="p"/>
                          </m:rPr>
                          <w:rPr>
                            <w:rFonts w:ascii="Cambria Math" w:hAnsi="Cambria Math" w:cs="Times New Roman"/>
                            <w:sz w:val="22"/>
                            <w:szCs w:val="22"/>
                          </w:rPr>
                          <m:t>1</m:t>
                        </m:r>
                      </m:num>
                      <m:den>
                        <m:r>
                          <m:rPr>
                            <m:sty m:val="p"/>
                          </m:rPr>
                          <w:rPr>
                            <w:rFonts w:ascii="Cambria Math" w:hAnsi="Cambria Math" w:cs="Times New Roman"/>
                            <w:sz w:val="22"/>
                            <w:szCs w:val="22"/>
                          </w:rPr>
                          <m:t>2</m:t>
                        </m:r>
                      </m:den>
                    </m:f>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E</m:t>
                            </m:r>
                          </m:e>
                          <m:sub>
                            <m:r>
                              <w:rPr>
                                <w:rFonts w:ascii="Cambria Math" w:hAnsi="Cambria Math" w:cs="Times New Roman"/>
                                <w:sz w:val="22"/>
                                <w:szCs w:val="22"/>
                              </w:rPr>
                              <m:t>p</m:t>
                            </m:r>
                          </m:sub>
                        </m:sSub>
                      </m:e>
                      <m:sup>
                        <m:r>
                          <m:rPr>
                            <m:sty m:val="p"/>
                          </m:rPr>
                          <w:rPr>
                            <w:rFonts w:ascii="Cambria Math" w:hAnsi="Cambria Math" w:cs="Times New Roman"/>
                            <w:sz w:val="22"/>
                            <w:szCs w:val="22"/>
                          </w:rPr>
                          <m:t>2</m:t>
                        </m:r>
                      </m:sup>
                    </m:sSup>
                    <m:d>
                      <m:dPr>
                        <m:begChr m:val="["/>
                        <m:endChr m:val="]"/>
                        <m:ctrlPr>
                          <w:rPr>
                            <w:rFonts w:ascii="Cambria Math" w:hAnsi="Cambria Math" w:cs="Times New Roman"/>
                            <w:sz w:val="22"/>
                            <w:szCs w:val="22"/>
                          </w:rPr>
                        </m:ctrlPr>
                      </m:dPr>
                      <m:e>
                        <m:nary>
                          <m:naryPr>
                            <m:chr m:val="∑"/>
                            <m:limLoc m:val="undOvr"/>
                            <m:ctrlPr>
                              <w:rPr>
                                <w:rFonts w:ascii="Cambria Math" w:hAnsi="Cambria Math" w:cs="Times New Roman"/>
                                <w:sz w:val="22"/>
                                <w:szCs w:val="22"/>
                              </w:rPr>
                            </m:ctrlPr>
                          </m:naryPr>
                          <m:sub>
                            <m:r>
                              <w:rPr>
                                <w:rFonts w:ascii="Cambria Math" w:hAnsi="Cambria Math" w:cs="Times New Roman"/>
                                <w:sz w:val="22"/>
                                <w:szCs w:val="22"/>
                              </w:rPr>
                              <m:t>i</m:t>
                            </m:r>
                            <m:r>
                              <m:rPr>
                                <m:sty m:val="p"/>
                              </m:rPr>
                              <w:rPr>
                                <w:rFonts w:ascii="Cambria Math" w:hAnsi="Cambria Math" w:cs="Times New Roman"/>
                                <w:sz w:val="22"/>
                                <w:szCs w:val="22"/>
                              </w:rPr>
                              <m:t>=1</m:t>
                            </m:r>
                          </m:sub>
                          <m:sup>
                            <m:sSub>
                              <m:sSubPr>
                                <m:ctrlPr>
                                  <w:rPr>
                                    <w:rFonts w:ascii="Cambria Math" w:hAnsi="Cambria Math" w:cs="Times New Roman"/>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1</m:t>
                                </m:r>
                              </m:sub>
                            </m:sSub>
                          </m:sup>
                          <m:e>
                            <m:nary>
                              <m:naryPr>
                                <m:limLoc m:val="subSup"/>
                                <m:ctrlPr>
                                  <w:rPr>
                                    <w:rFonts w:ascii="Cambria Math" w:hAnsi="Cambria Math" w:cs="Times New Roman"/>
                                    <w:sz w:val="22"/>
                                    <w:szCs w:val="22"/>
                                  </w:rPr>
                                </m:ctrlPr>
                              </m:naryPr>
                              <m:sub>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1</m:t>
                                    </m:r>
                                  </m:sub>
                                </m:sSub>
                              </m:sub>
                              <m:sup>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1</m:t>
                                    </m:r>
                                  </m:sub>
                                </m:sSub>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t</m:t>
                                    </m:r>
                                  </m:e>
                                  <m:sub>
                                    <m:r>
                                      <w:rPr>
                                        <w:rFonts w:ascii="Cambria Math" w:hAnsi="Cambria Math" w:cs="Times New Roman"/>
                                        <w:sz w:val="22"/>
                                        <w:szCs w:val="22"/>
                                      </w:rPr>
                                      <m:t>i</m:t>
                                    </m:r>
                                  </m:sub>
                                </m:sSub>
                              </m:sup>
                              <m:e>
                                <m:func>
                                  <m:funcPr>
                                    <m:ctrlPr>
                                      <w:rPr>
                                        <w:rFonts w:ascii="Cambria Math" w:hAnsi="Cambria Math" w:cs="Times New Roman"/>
                                        <w:sz w:val="22"/>
                                        <w:szCs w:val="22"/>
                                      </w:rPr>
                                    </m:ctrlPr>
                                  </m:funcPr>
                                  <m:fName>
                                    <m:r>
                                      <m:rPr>
                                        <m:sty m:val="p"/>
                                      </m:rPr>
                                      <w:rPr>
                                        <w:rFonts w:ascii="Cambria Math" w:hAnsi="Cambria Math" w:cs="Times New Roman"/>
                                        <w:sz w:val="22"/>
                                        <w:szCs w:val="22"/>
                                      </w:rPr>
                                      <m:t>cos</m:t>
                                    </m:r>
                                  </m:fName>
                                  <m:e>
                                    <m:d>
                                      <m:dPr>
                                        <m:ctrlPr>
                                          <w:rPr>
                                            <w:rFonts w:ascii="Cambria Math" w:hAnsi="Cambria Math" w:cs="Times New Roman"/>
                                            <w:sz w:val="22"/>
                                            <w:szCs w:val="22"/>
                                          </w:rPr>
                                        </m:ctrlPr>
                                      </m:dPr>
                                      <m:e>
                                        <m:r>
                                          <m:rPr>
                                            <m:sty m:val="p"/>
                                          </m:rPr>
                                          <w:rPr>
                                            <w:rFonts w:ascii="Cambria Math" w:hAnsi="Cambria Math" w:cs="Times New Roman"/>
                                            <w:sz w:val="22"/>
                                            <w:szCs w:val="22"/>
                                          </w:rPr>
                                          <m:t>2</m:t>
                                        </m:r>
                                        <m:r>
                                          <w:rPr>
                                            <w:rFonts w:ascii="Cambria Math" w:hAnsi="Cambria Math" w:cs="Times New Roman"/>
                                            <w:sz w:val="22"/>
                                            <w:szCs w:val="22"/>
                                          </w:rPr>
                                          <m:t>ωt</m:t>
                                        </m:r>
                                        <m:r>
                                          <m:rPr>
                                            <m:sty m:val="p"/>
                                          </m:rPr>
                                          <w:rPr>
                                            <w:rFonts w:ascii="Cambria Math" w:hAnsi="Cambria Math" w:cs="Times New Roman"/>
                                            <w:sz w:val="22"/>
                                            <w:szCs w:val="22"/>
                                          </w:rPr>
                                          <m:t>+2</m:t>
                                        </m:r>
                                        <m:r>
                                          <w:rPr>
                                            <w:rFonts w:ascii="Cambria Math" w:hAnsi="Cambria Math" w:cs="Times New Roman"/>
                                            <w:sz w:val="22"/>
                                            <w:szCs w:val="22"/>
                                          </w:rPr>
                                          <m:t>θ</m:t>
                                        </m:r>
                                      </m:e>
                                    </m:d>
                                  </m:e>
                                </m:func>
                                <m:r>
                                  <w:rPr>
                                    <w:rFonts w:ascii="Cambria Math" w:hAnsi="Cambria Math" w:cs="Times New Roman"/>
                                    <w:sz w:val="22"/>
                                    <w:szCs w:val="22"/>
                                  </w:rPr>
                                  <m:t>dt</m:t>
                                </m:r>
                              </m:e>
                            </m:nary>
                          </m:e>
                        </m:nary>
                        <m:r>
                          <m:rPr>
                            <m:sty m:val="p"/>
                          </m:rPr>
                          <w:rPr>
                            <w:rFonts w:ascii="Cambria Math" w:hAnsi="Cambria Math" w:cs="Times New Roman"/>
                            <w:sz w:val="22"/>
                            <w:szCs w:val="22"/>
                          </w:rPr>
                          <m:t>+</m:t>
                        </m:r>
                        <m:nary>
                          <m:naryPr>
                            <m:chr m:val="∑"/>
                            <m:limLoc m:val="undOvr"/>
                            <m:ctrlPr>
                              <w:rPr>
                                <w:rFonts w:ascii="Cambria Math" w:hAnsi="Cambria Math" w:cs="Times New Roman"/>
                                <w:sz w:val="22"/>
                                <w:szCs w:val="22"/>
                              </w:rPr>
                            </m:ctrlPr>
                          </m:naryPr>
                          <m:sub>
                            <m:r>
                              <w:rPr>
                                <w:rFonts w:ascii="Cambria Math" w:hAnsi="Cambria Math" w:cs="Times New Roman"/>
                                <w:sz w:val="22"/>
                                <w:szCs w:val="22"/>
                              </w:rPr>
                              <m:t>j</m:t>
                            </m:r>
                            <m:r>
                              <m:rPr>
                                <m:sty m:val="p"/>
                              </m:rPr>
                              <w:rPr>
                                <w:rFonts w:ascii="Cambria Math" w:hAnsi="Cambria Math" w:cs="Times New Roman"/>
                                <w:sz w:val="22"/>
                                <w:szCs w:val="22"/>
                              </w:rPr>
                              <m:t>=1</m:t>
                            </m:r>
                          </m:sub>
                          <m:sup>
                            <m:sSub>
                              <m:sSubPr>
                                <m:ctrlPr>
                                  <w:rPr>
                                    <w:rFonts w:ascii="Cambria Math" w:hAnsi="Cambria Math" w:cs="Times New Roman"/>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2</m:t>
                                </m:r>
                              </m:sub>
                            </m:sSub>
                          </m:sup>
                          <m:e>
                            <m:nary>
                              <m:naryPr>
                                <m:limLoc m:val="subSup"/>
                                <m:ctrlPr>
                                  <w:rPr>
                                    <w:rFonts w:ascii="Cambria Math" w:hAnsi="Cambria Math" w:cs="Times New Roman"/>
                                    <w:sz w:val="22"/>
                                    <w:szCs w:val="22"/>
                                  </w:rPr>
                                </m:ctrlPr>
                              </m:naryPr>
                              <m:sub>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2</m:t>
                                    </m:r>
                                  </m:sub>
                                </m:sSub>
                              </m:sub>
                              <m:sup>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2</m:t>
                                    </m:r>
                                  </m:sub>
                                </m:sSub>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t</m:t>
                                    </m:r>
                                  </m:e>
                                  <m:sub>
                                    <m:r>
                                      <w:rPr>
                                        <w:rFonts w:ascii="Cambria Math" w:hAnsi="Cambria Math" w:cs="Times New Roman"/>
                                        <w:sz w:val="22"/>
                                        <w:szCs w:val="22"/>
                                      </w:rPr>
                                      <m:t>j</m:t>
                                    </m:r>
                                  </m:sub>
                                </m:sSub>
                              </m:sup>
                              <m:e>
                                <m:func>
                                  <m:funcPr>
                                    <m:ctrlPr>
                                      <w:rPr>
                                        <w:rFonts w:ascii="Cambria Math" w:hAnsi="Cambria Math" w:cs="Times New Roman"/>
                                        <w:sz w:val="22"/>
                                        <w:szCs w:val="22"/>
                                      </w:rPr>
                                    </m:ctrlPr>
                                  </m:funcPr>
                                  <m:fName>
                                    <m:r>
                                      <m:rPr>
                                        <m:sty m:val="p"/>
                                      </m:rPr>
                                      <w:rPr>
                                        <w:rFonts w:ascii="Cambria Math" w:hAnsi="Cambria Math" w:cs="Times New Roman"/>
                                        <w:sz w:val="22"/>
                                        <w:szCs w:val="22"/>
                                      </w:rPr>
                                      <m:t>cos</m:t>
                                    </m:r>
                                  </m:fName>
                                  <m:e>
                                    <m:d>
                                      <m:dPr>
                                        <m:ctrlPr>
                                          <w:rPr>
                                            <w:rFonts w:ascii="Cambria Math" w:hAnsi="Cambria Math" w:cs="Times New Roman"/>
                                            <w:sz w:val="22"/>
                                            <w:szCs w:val="22"/>
                                          </w:rPr>
                                        </m:ctrlPr>
                                      </m:dPr>
                                      <m:e>
                                        <m:r>
                                          <m:rPr>
                                            <m:sty m:val="p"/>
                                          </m:rPr>
                                          <w:rPr>
                                            <w:rFonts w:ascii="Cambria Math" w:hAnsi="Cambria Math" w:cs="Times New Roman"/>
                                            <w:sz w:val="22"/>
                                            <w:szCs w:val="22"/>
                                          </w:rPr>
                                          <m:t>2</m:t>
                                        </m:r>
                                        <m:r>
                                          <w:rPr>
                                            <w:rFonts w:ascii="Cambria Math" w:hAnsi="Cambria Math" w:cs="Times New Roman"/>
                                            <w:sz w:val="22"/>
                                            <w:szCs w:val="22"/>
                                          </w:rPr>
                                          <m:t>ωt</m:t>
                                        </m:r>
                                        <m:r>
                                          <m:rPr>
                                            <m:sty m:val="p"/>
                                          </m:rPr>
                                          <w:rPr>
                                            <w:rFonts w:ascii="Cambria Math" w:hAnsi="Cambria Math" w:cs="Times New Roman"/>
                                            <w:sz w:val="22"/>
                                            <w:szCs w:val="22"/>
                                          </w:rPr>
                                          <m:t>+2</m:t>
                                        </m:r>
                                        <m:r>
                                          <w:rPr>
                                            <w:rFonts w:ascii="Cambria Math" w:hAnsi="Cambria Math" w:cs="Times New Roman"/>
                                            <w:sz w:val="22"/>
                                            <w:szCs w:val="22"/>
                                          </w:rPr>
                                          <m:t>θ</m:t>
                                        </m:r>
                                      </m:e>
                                    </m:d>
                                  </m:e>
                                </m:func>
                                <m:r>
                                  <w:rPr>
                                    <w:rFonts w:ascii="Cambria Math" w:hAnsi="Cambria Math" w:cs="Times New Roman"/>
                                    <w:sz w:val="22"/>
                                    <w:szCs w:val="22"/>
                                  </w:rPr>
                                  <m:t>dt</m:t>
                                </m:r>
                              </m:e>
                            </m:nary>
                          </m:e>
                        </m:nary>
                      </m:e>
                    </m:d>
                    <m:r>
                      <m:rPr>
                        <m:sty m:val="p"/>
                      </m:rPr>
                      <w:rPr>
                        <w:rFonts w:ascii="Cambria Math" w:hAnsi="Cambria Math" w:cs="Times New Roman"/>
                        <w:sz w:val="22"/>
                        <w:szCs w:val="22"/>
                      </w:rPr>
                      <m:t>-2</m:t>
                    </m:r>
                    <m:sSub>
                      <m:sSubPr>
                        <m:ctrlPr>
                          <w:rPr>
                            <w:rFonts w:ascii="Cambria Math" w:hAnsi="Cambria Math" w:cs="Times New Roman"/>
                            <w:sz w:val="22"/>
                            <w:szCs w:val="22"/>
                          </w:rPr>
                        </m:ctrlPr>
                      </m:sSubPr>
                      <m:e>
                        <m:r>
                          <w:rPr>
                            <w:rFonts w:ascii="Cambria Math" w:hAnsi="Cambria Math" w:cs="Times New Roman"/>
                            <w:sz w:val="22"/>
                            <w:szCs w:val="22"/>
                          </w:rPr>
                          <m:t>V</m:t>
                        </m:r>
                      </m:e>
                      <m:sub>
                        <m:r>
                          <w:rPr>
                            <w:rFonts w:ascii="Cambria Math" w:hAnsi="Cambria Math" w:cs="Times New Roman"/>
                            <w:sz w:val="22"/>
                            <w:szCs w:val="22"/>
                          </w:rPr>
                          <m:t>DC</m:t>
                        </m:r>
                      </m:sub>
                    </m:sSub>
                    <m:sSub>
                      <m:sSubPr>
                        <m:ctrlPr>
                          <w:rPr>
                            <w:rFonts w:ascii="Cambria Math" w:hAnsi="Cambria Math" w:cs="Times New Roman"/>
                            <w:sz w:val="22"/>
                            <w:szCs w:val="22"/>
                          </w:rPr>
                        </m:ctrlPr>
                      </m:sSubPr>
                      <m:e>
                        <m:r>
                          <w:rPr>
                            <w:rFonts w:ascii="Cambria Math" w:hAnsi="Cambria Math" w:cs="Times New Roman"/>
                            <w:sz w:val="22"/>
                            <w:szCs w:val="22"/>
                          </w:rPr>
                          <m:t>E</m:t>
                        </m:r>
                      </m:e>
                      <m:sub>
                        <m:r>
                          <w:rPr>
                            <w:rFonts w:ascii="Cambria Math" w:hAnsi="Cambria Math" w:cs="Times New Roman"/>
                            <w:sz w:val="22"/>
                            <w:szCs w:val="22"/>
                          </w:rPr>
                          <m:t>p</m:t>
                        </m:r>
                      </m:sub>
                    </m:sSub>
                    <m:d>
                      <m:dPr>
                        <m:begChr m:val="["/>
                        <m:endChr m:val="]"/>
                        <m:ctrlPr>
                          <w:rPr>
                            <w:rFonts w:ascii="Cambria Math" w:hAnsi="Cambria Math" w:cs="Times New Roman"/>
                            <w:sz w:val="22"/>
                            <w:szCs w:val="22"/>
                          </w:rPr>
                        </m:ctrlPr>
                      </m:dPr>
                      <m:e>
                        <m:nary>
                          <m:naryPr>
                            <m:chr m:val="∑"/>
                            <m:limLoc m:val="undOvr"/>
                            <m:ctrlPr>
                              <w:rPr>
                                <w:rFonts w:ascii="Cambria Math" w:hAnsi="Cambria Math" w:cs="Times New Roman"/>
                                <w:sz w:val="22"/>
                                <w:szCs w:val="22"/>
                              </w:rPr>
                            </m:ctrlPr>
                          </m:naryPr>
                          <m:sub>
                            <m:r>
                              <w:rPr>
                                <w:rFonts w:ascii="Cambria Math" w:hAnsi="Cambria Math" w:cs="Times New Roman"/>
                                <w:sz w:val="22"/>
                                <w:szCs w:val="22"/>
                              </w:rPr>
                              <m:t>i</m:t>
                            </m:r>
                            <m:r>
                              <m:rPr>
                                <m:sty m:val="p"/>
                              </m:rPr>
                              <w:rPr>
                                <w:rFonts w:ascii="Cambria Math" w:hAnsi="Cambria Math" w:cs="Times New Roman"/>
                                <w:sz w:val="22"/>
                                <w:szCs w:val="22"/>
                              </w:rPr>
                              <m:t>=1</m:t>
                            </m:r>
                          </m:sub>
                          <m:sup>
                            <m:sSub>
                              <m:sSubPr>
                                <m:ctrlPr>
                                  <w:rPr>
                                    <w:rFonts w:ascii="Cambria Math" w:hAnsi="Cambria Math" w:cs="Times New Roman"/>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1</m:t>
                                </m:r>
                              </m:sub>
                            </m:sSub>
                          </m:sup>
                          <m:e>
                            <m:nary>
                              <m:naryPr>
                                <m:limLoc m:val="subSup"/>
                                <m:ctrlPr>
                                  <w:rPr>
                                    <w:rFonts w:ascii="Cambria Math" w:hAnsi="Cambria Math" w:cs="Times New Roman"/>
                                    <w:sz w:val="22"/>
                                    <w:szCs w:val="22"/>
                                  </w:rPr>
                                </m:ctrlPr>
                              </m:naryPr>
                              <m:sub>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1</m:t>
                                    </m:r>
                                  </m:sub>
                                </m:sSub>
                              </m:sub>
                              <m:sup>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1</m:t>
                                    </m:r>
                                  </m:sub>
                                </m:sSub>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t</m:t>
                                    </m:r>
                                  </m:e>
                                  <m:sub>
                                    <m:r>
                                      <w:rPr>
                                        <w:rFonts w:ascii="Cambria Math" w:hAnsi="Cambria Math" w:cs="Times New Roman"/>
                                        <w:sz w:val="22"/>
                                        <w:szCs w:val="22"/>
                                      </w:rPr>
                                      <m:t>i</m:t>
                                    </m:r>
                                  </m:sub>
                                </m:sSub>
                              </m:sup>
                              <m:e>
                                <m:func>
                                  <m:funcPr>
                                    <m:ctrlPr>
                                      <w:rPr>
                                        <w:rFonts w:ascii="Cambria Math" w:hAnsi="Cambria Math" w:cs="Times New Roman"/>
                                        <w:sz w:val="22"/>
                                        <w:szCs w:val="22"/>
                                      </w:rPr>
                                    </m:ctrlPr>
                                  </m:funcPr>
                                  <m:fName>
                                    <m:r>
                                      <m:rPr>
                                        <m:sty m:val="p"/>
                                      </m:rPr>
                                      <w:rPr>
                                        <w:rFonts w:ascii="Cambria Math" w:hAnsi="Cambria Math" w:cs="Times New Roman"/>
                                        <w:sz w:val="22"/>
                                        <w:szCs w:val="22"/>
                                      </w:rPr>
                                      <m:t>sin</m:t>
                                    </m:r>
                                  </m:fName>
                                  <m:e>
                                    <m:d>
                                      <m:dPr>
                                        <m:ctrlPr>
                                          <w:rPr>
                                            <w:rFonts w:ascii="Cambria Math" w:hAnsi="Cambria Math" w:cs="Times New Roman"/>
                                            <w:sz w:val="22"/>
                                            <w:szCs w:val="22"/>
                                          </w:rPr>
                                        </m:ctrlPr>
                                      </m:dPr>
                                      <m:e>
                                        <m:r>
                                          <w:rPr>
                                            <w:rFonts w:ascii="Cambria Math" w:hAnsi="Cambria Math" w:cs="Times New Roman"/>
                                            <w:sz w:val="22"/>
                                            <w:szCs w:val="22"/>
                                          </w:rPr>
                                          <m:t>ωt</m:t>
                                        </m:r>
                                        <m:r>
                                          <m:rPr>
                                            <m:sty m:val="p"/>
                                          </m:rPr>
                                          <w:rPr>
                                            <w:rFonts w:ascii="Cambria Math" w:hAnsi="Cambria Math" w:cs="Times New Roman"/>
                                            <w:sz w:val="22"/>
                                            <w:szCs w:val="22"/>
                                          </w:rPr>
                                          <m:t>+</m:t>
                                        </m:r>
                                        <m:r>
                                          <w:rPr>
                                            <w:rFonts w:ascii="Cambria Math" w:hAnsi="Cambria Math" w:cs="Times New Roman"/>
                                            <w:sz w:val="22"/>
                                            <w:szCs w:val="22"/>
                                          </w:rPr>
                                          <m:t>θ</m:t>
                                        </m:r>
                                      </m:e>
                                    </m:d>
                                  </m:e>
                                </m:func>
                                <m:r>
                                  <w:rPr>
                                    <w:rFonts w:ascii="Cambria Math" w:hAnsi="Cambria Math" w:cs="Times New Roman"/>
                                    <w:sz w:val="22"/>
                                    <w:szCs w:val="22"/>
                                  </w:rPr>
                                  <m:t>dt</m:t>
                                </m:r>
                              </m:e>
                            </m:nary>
                          </m:e>
                        </m:nary>
                        <m:r>
                          <m:rPr>
                            <m:sty m:val="p"/>
                          </m:rPr>
                          <w:rPr>
                            <w:rFonts w:ascii="Cambria Math" w:hAnsi="Cambria Math" w:cs="Times New Roman"/>
                            <w:sz w:val="22"/>
                            <w:szCs w:val="22"/>
                          </w:rPr>
                          <m:t>-</m:t>
                        </m:r>
                        <m:nary>
                          <m:naryPr>
                            <m:chr m:val="∑"/>
                            <m:limLoc m:val="undOvr"/>
                            <m:ctrlPr>
                              <w:rPr>
                                <w:rFonts w:ascii="Cambria Math" w:hAnsi="Cambria Math" w:cs="Times New Roman"/>
                                <w:sz w:val="22"/>
                                <w:szCs w:val="22"/>
                              </w:rPr>
                            </m:ctrlPr>
                          </m:naryPr>
                          <m:sub>
                            <m:r>
                              <w:rPr>
                                <w:rFonts w:ascii="Cambria Math" w:hAnsi="Cambria Math" w:cs="Times New Roman"/>
                                <w:sz w:val="22"/>
                                <w:szCs w:val="22"/>
                              </w:rPr>
                              <m:t>j</m:t>
                            </m:r>
                            <m:r>
                              <m:rPr>
                                <m:sty m:val="p"/>
                              </m:rPr>
                              <w:rPr>
                                <w:rFonts w:ascii="Cambria Math" w:hAnsi="Cambria Math" w:cs="Times New Roman"/>
                                <w:sz w:val="22"/>
                                <w:szCs w:val="22"/>
                              </w:rPr>
                              <m:t>=1</m:t>
                            </m:r>
                          </m:sub>
                          <m:sup>
                            <m:sSub>
                              <m:sSubPr>
                                <m:ctrlPr>
                                  <w:rPr>
                                    <w:rFonts w:ascii="Cambria Math" w:hAnsi="Cambria Math" w:cs="Times New Roman"/>
                                    <w:sz w:val="22"/>
                                    <w:szCs w:val="22"/>
                                  </w:rPr>
                                </m:ctrlPr>
                              </m:sSubPr>
                              <m:e>
                                <m:r>
                                  <w:rPr>
                                    <w:rFonts w:ascii="Cambria Math" w:hAnsi="Cambria Math" w:cs="Times New Roman"/>
                                    <w:sz w:val="22"/>
                                    <w:szCs w:val="22"/>
                                  </w:rPr>
                                  <m:t>N</m:t>
                                </m:r>
                              </m:e>
                              <m:sub>
                                <m:r>
                                  <m:rPr>
                                    <m:sty m:val="p"/>
                                  </m:rPr>
                                  <w:rPr>
                                    <w:rFonts w:ascii="Cambria Math" w:hAnsi="Cambria Math" w:cs="Times New Roman"/>
                                    <w:sz w:val="22"/>
                                    <w:szCs w:val="22"/>
                                  </w:rPr>
                                  <m:t>2</m:t>
                                </m:r>
                              </m:sub>
                            </m:sSub>
                          </m:sup>
                          <m:e>
                            <m:nary>
                              <m:naryPr>
                                <m:limLoc m:val="subSup"/>
                                <m:ctrlPr>
                                  <w:rPr>
                                    <w:rFonts w:ascii="Cambria Math" w:hAnsi="Cambria Math" w:cs="Times New Roman"/>
                                    <w:sz w:val="22"/>
                                    <w:szCs w:val="22"/>
                                  </w:rPr>
                                </m:ctrlPr>
                              </m:naryPr>
                              <m:sub>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2</m:t>
                                    </m:r>
                                  </m:sub>
                                </m:sSub>
                              </m:sub>
                              <m:sup>
                                <m:sSub>
                                  <m:sSubPr>
                                    <m:ctrlPr>
                                      <w:rPr>
                                        <w:rFonts w:ascii="Cambria Math" w:hAnsi="Cambria Math" w:cs="Times New Roman"/>
                                        <w:sz w:val="22"/>
                                        <w:szCs w:val="22"/>
                                      </w:rPr>
                                    </m:ctrlPr>
                                  </m:sSubPr>
                                  <m:e>
                                    <m:r>
                                      <w:rPr>
                                        <w:rFonts w:ascii="Cambria Math" w:hAnsi="Cambria Math" w:cs="Times New Roman"/>
                                        <w:sz w:val="22"/>
                                        <w:szCs w:val="22"/>
                                      </w:rPr>
                                      <m:t>t</m:t>
                                    </m:r>
                                  </m:e>
                                  <m:sub>
                                    <m:r>
                                      <m:rPr>
                                        <m:sty m:val="p"/>
                                      </m:rPr>
                                      <w:rPr>
                                        <w:rFonts w:ascii="Cambria Math" w:hAnsi="Cambria Math" w:cs="Times New Roman"/>
                                        <w:sz w:val="22"/>
                                        <w:szCs w:val="22"/>
                                      </w:rPr>
                                      <m:t>2</m:t>
                                    </m:r>
                                  </m:sub>
                                </m:sSub>
                                <m:r>
                                  <m:rPr>
                                    <m:sty m:val="p"/>
                                  </m:rPr>
                                  <w:rPr>
                                    <w:rFonts w:ascii="Cambria Math" w:hAnsi="Cambria Math" w:cs="Times New Roman"/>
                                    <w:sz w:val="22"/>
                                    <w:szCs w:val="22"/>
                                  </w:rPr>
                                  <m:t>+</m:t>
                                </m:r>
                                <m:sSub>
                                  <m:sSubPr>
                                    <m:ctrlPr>
                                      <w:rPr>
                                        <w:rFonts w:ascii="Cambria Math" w:hAnsi="Cambria Math" w:cs="Times New Roman"/>
                                        <w:sz w:val="22"/>
                                        <w:szCs w:val="22"/>
                                      </w:rPr>
                                    </m:ctrlPr>
                                  </m:sSubPr>
                                  <m:e>
                                    <m:r>
                                      <w:rPr>
                                        <w:rFonts w:ascii="Cambria Math" w:hAnsi="Cambria Math" w:cs="Times New Roman"/>
                                        <w:sz w:val="22"/>
                                        <w:szCs w:val="22"/>
                                      </w:rPr>
                                      <m:t>t</m:t>
                                    </m:r>
                                  </m:e>
                                  <m:sub>
                                    <m:r>
                                      <w:rPr>
                                        <w:rFonts w:ascii="Cambria Math" w:hAnsi="Cambria Math" w:cs="Times New Roman"/>
                                        <w:sz w:val="22"/>
                                        <w:szCs w:val="22"/>
                                      </w:rPr>
                                      <m:t>j</m:t>
                                    </m:r>
                                  </m:sub>
                                </m:sSub>
                              </m:sup>
                              <m:e>
                                <m:func>
                                  <m:funcPr>
                                    <m:ctrlPr>
                                      <w:rPr>
                                        <w:rFonts w:ascii="Cambria Math" w:hAnsi="Cambria Math" w:cs="Times New Roman"/>
                                        <w:sz w:val="22"/>
                                        <w:szCs w:val="22"/>
                                      </w:rPr>
                                    </m:ctrlPr>
                                  </m:funcPr>
                                  <m:fName>
                                    <m:r>
                                      <m:rPr>
                                        <m:sty m:val="p"/>
                                      </m:rPr>
                                      <w:rPr>
                                        <w:rFonts w:ascii="Cambria Math" w:hAnsi="Cambria Math" w:cs="Times New Roman"/>
                                        <w:sz w:val="22"/>
                                        <w:szCs w:val="22"/>
                                      </w:rPr>
                                      <m:t>sin</m:t>
                                    </m:r>
                                  </m:fName>
                                  <m:e>
                                    <m:d>
                                      <m:dPr>
                                        <m:ctrlPr>
                                          <w:rPr>
                                            <w:rFonts w:ascii="Cambria Math" w:hAnsi="Cambria Math" w:cs="Times New Roman"/>
                                            <w:sz w:val="22"/>
                                            <w:szCs w:val="22"/>
                                          </w:rPr>
                                        </m:ctrlPr>
                                      </m:dPr>
                                      <m:e>
                                        <m:r>
                                          <w:rPr>
                                            <w:rFonts w:ascii="Cambria Math" w:hAnsi="Cambria Math" w:cs="Times New Roman"/>
                                            <w:sz w:val="22"/>
                                            <w:szCs w:val="22"/>
                                          </w:rPr>
                                          <m:t>ωt</m:t>
                                        </m:r>
                                        <m:r>
                                          <m:rPr>
                                            <m:sty m:val="p"/>
                                          </m:rPr>
                                          <w:rPr>
                                            <w:rFonts w:ascii="Cambria Math" w:hAnsi="Cambria Math" w:cs="Times New Roman"/>
                                            <w:sz w:val="22"/>
                                            <w:szCs w:val="22"/>
                                          </w:rPr>
                                          <m:t>+</m:t>
                                        </m:r>
                                        <m:r>
                                          <w:rPr>
                                            <w:rFonts w:ascii="Cambria Math" w:hAnsi="Cambria Math" w:cs="Times New Roman"/>
                                            <w:sz w:val="22"/>
                                            <w:szCs w:val="22"/>
                                          </w:rPr>
                                          <m:t>θ</m:t>
                                        </m:r>
                                      </m:e>
                                    </m:d>
                                  </m:e>
                                </m:func>
                                <m:r>
                                  <w:rPr>
                                    <w:rFonts w:ascii="Cambria Math" w:hAnsi="Cambria Math" w:cs="Times New Roman"/>
                                    <w:sz w:val="22"/>
                                    <w:szCs w:val="22"/>
                                  </w:rPr>
                                  <m:t>dt</m:t>
                                </m:r>
                              </m:e>
                            </m:nary>
                          </m:e>
                        </m:nary>
                      </m:e>
                    </m:d>
                  </m:e>
                </m:d>
              </m:oMath>
            </m:oMathPara>
          </w:p>
        </w:tc>
        <w:tc>
          <w:tcPr>
            <w:tcW w:w="796" w:type="dxa"/>
            <w:vAlign w:val="center"/>
          </w:tcPr>
          <w:p w14:paraId="2C7D6A02" w14:textId="42FB2E85" w:rsidR="00441DB6" w:rsidRPr="00AB77B7" w:rsidRDefault="00441DB6" w:rsidP="00D663EA">
            <w:pPr>
              <w:pStyle w:val="Table"/>
              <w:rPr>
                <w:rFonts w:cs="Times New Roman"/>
                <w:sz w:val="22"/>
                <w:szCs w:val="22"/>
              </w:rPr>
            </w:pPr>
            <w:bookmarkStart w:id="322" w:name="_Ref496806930"/>
            <w:r w:rsidRPr="00AB77B7">
              <w:rPr>
                <w:rFonts w:cs="Times New Roman"/>
                <w:sz w:val="22"/>
                <w:szCs w:val="22"/>
              </w:rPr>
              <w:t>(</w:t>
            </w:r>
            <w:r w:rsidRPr="00AB77B7">
              <w:rPr>
                <w:rFonts w:cs="Times New Roman"/>
                <w:sz w:val="22"/>
                <w:szCs w:val="22"/>
              </w:rPr>
              <w:fldChar w:fldCharType="begin"/>
            </w:r>
            <w:r w:rsidRPr="00AB77B7">
              <w:rPr>
                <w:rFonts w:cs="Times New Roman"/>
                <w:sz w:val="22"/>
                <w:szCs w:val="22"/>
              </w:rPr>
              <w:instrText xml:space="preserve"> STYLEREF 1 \s </w:instrText>
            </w:r>
            <w:r w:rsidRPr="00AB77B7">
              <w:rPr>
                <w:rFonts w:cs="Times New Roman"/>
                <w:sz w:val="22"/>
                <w:szCs w:val="22"/>
              </w:rPr>
              <w:fldChar w:fldCharType="separate"/>
            </w:r>
            <w:r w:rsidR="006D062E">
              <w:rPr>
                <w:rFonts w:cs="Times New Roman"/>
                <w:noProof/>
                <w:sz w:val="22"/>
                <w:szCs w:val="22"/>
              </w:rPr>
              <w:t>4</w:t>
            </w:r>
            <w:r w:rsidRPr="00AB77B7">
              <w:rPr>
                <w:rFonts w:cs="Times New Roman"/>
                <w:sz w:val="22"/>
                <w:szCs w:val="22"/>
              </w:rPr>
              <w:fldChar w:fldCharType="end"/>
            </w:r>
            <w:r w:rsidRPr="00AB77B7">
              <w:rPr>
                <w:rFonts w:cs="Times New Roman"/>
                <w:sz w:val="22"/>
                <w:szCs w:val="22"/>
              </w:rPr>
              <w:t>.</w:t>
            </w:r>
            <w:r w:rsidRPr="00AB77B7">
              <w:rPr>
                <w:rFonts w:cs="Times New Roman"/>
                <w:sz w:val="22"/>
                <w:szCs w:val="22"/>
              </w:rPr>
              <w:fldChar w:fldCharType="begin"/>
            </w:r>
            <w:r w:rsidRPr="00AB77B7">
              <w:rPr>
                <w:rFonts w:cs="Times New Roman"/>
                <w:sz w:val="22"/>
                <w:szCs w:val="22"/>
              </w:rPr>
              <w:instrText xml:space="preserve"> SEQ Equation \* ARABIC \s 1 </w:instrText>
            </w:r>
            <w:r w:rsidRPr="00AB77B7">
              <w:rPr>
                <w:rFonts w:cs="Times New Roman"/>
                <w:sz w:val="22"/>
                <w:szCs w:val="22"/>
              </w:rPr>
              <w:fldChar w:fldCharType="separate"/>
            </w:r>
            <w:r w:rsidR="006D062E">
              <w:rPr>
                <w:rFonts w:cs="Times New Roman"/>
                <w:noProof/>
                <w:sz w:val="22"/>
                <w:szCs w:val="22"/>
              </w:rPr>
              <w:t>30</w:t>
            </w:r>
            <w:r w:rsidRPr="00AB77B7">
              <w:rPr>
                <w:rFonts w:cs="Times New Roman"/>
                <w:sz w:val="22"/>
                <w:szCs w:val="22"/>
              </w:rPr>
              <w:fldChar w:fldCharType="end"/>
            </w:r>
            <w:r w:rsidRPr="00AB77B7">
              <w:rPr>
                <w:rFonts w:cs="Times New Roman"/>
                <w:sz w:val="22"/>
                <w:szCs w:val="22"/>
              </w:rPr>
              <w:t>)</w:t>
            </w:r>
            <w:bookmarkEnd w:id="322"/>
          </w:p>
        </w:tc>
      </w:tr>
    </w:tbl>
    <w:p w14:paraId="7A00659E" w14:textId="61ACEBD7" w:rsidR="00441DB6" w:rsidRPr="00AB77B7" w:rsidRDefault="00441DB6" w:rsidP="00441DB6">
      <w:pPr>
        <w:ind w:left="360"/>
        <w:rPr>
          <w:rFonts w:cs="Times New Roman"/>
        </w:rPr>
      </w:pPr>
      <w:r w:rsidRPr="00AB77B7">
        <w:rPr>
          <w:rFonts w:cs="Times New Roman"/>
        </w:rPr>
        <w:lastRenderedPageBreak/>
        <w:t xml:space="preserve">Similar to the integrals in </w:t>
      </w:r>
      <w:r w:rsidRPr="00AB77B7">
        <w:rPr>
          <w:rFonts w:cs="Times New Roman"/>
        </w:rPr>
        <w:fldChar w:fldCharType="begin"/>
      </w:r>
      <w:r w:rsidRPr="00AB77B7">
        <w:rPr>
          <w:rFonts w:cs="Times New Roman"/>
        </w:rPr>
        <w:instrText xml:space="preserve"> REF _Ref496803693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25</w:t>
      </w:r>
      <w:r w:rsidR="006D062E" w:rsidRPr="00AB77B7">
        <w:rPr>
          <w:rFonts w:cs="Times New Roman"/>
          <w:szCs w:val="24"/>
        </w:rPr>
        <w:t>)</w:t>
      </w:r>
      <w:r w:rsidRPr="00AB77B7">
        <w:rPr>
          <w:rFonts w:cs="Times New Roman"/>
        </w:rPr>
        <w:fldChar w:fldCharType="end"/>
      </w:r>
      <w:r w:rsidRPr="00AB77B7">
        <w:rPr>
          <w:rFonts w:cs="Times New Roman"/>
        </w:rPr>
        <w:t xml:space="preserve">, </w:t>
      </w:r>
      <w:bookmarkStart w:id="323" w:name="_Hlk524872982"/>
      <w:r w:rsidRPr="00AB77B7">
        <w:rPr>
          <w:rFonts w:cs="Times New Roman"/>
        </w:rPr>
        <w:t xml:space="preserve">for the first two integrals in </w:t>
      </w:r>
      <w:r w:rsidRPr="00AB77B7">
        <w:rPr>
          <w:rFonts w:cs="Times New Roman"/>
        </w:rPr>
        <w:fldChar w:fldCharType="begin"/>
      </w:r>
      <w:r w:rsidRPr="00AB77B7">
        <w:rPr>
          <w:rFonts w:cs="Times New Roman"/>
        </w:rPr>
        <w:instrText xml:space="preserve"> REF _Ref496806930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 w:val="22"/>
        </w:rPr>
        <w:t>(</w:t>
      </w:r>
      <w:r w:rsidR="006D062E">
        <w:rPr>
          <w:rFonts w:cs="Times New Roman"/>
          <w:noProof/>
          <w:sz w:val="22"/>
        </w:rPr>
        <w:t>4</w:t>
      </w:r>
      <w:r w:rsidR="006D062E" w:rsidRPr="00AB77B7">
        <w:rPr>
          <w:rFonts w:cs="Times New Roman"/>
          <w:noProof/>
          <w:sz w:val="22"/>
        </w:rPr>
        <w:t>.</w:t>
      </w:r>
      <w:r w:rsidR="006D062E">
        <w:rPr>
          <w:rFonts w:cs="Times New Roman"/>
          <w:noProof/>
          <w:sz w:val="22"/>
        </w:rPr>
        <w:t>30</w:t>
      </w:r>
      <w:r w:rsidR="006D062E" w:rsidRPr="00AB77B7">
        <w:rPr>
          <w:rFonts w:cs="Times New Roman"/>
          <w:sz w:val="22"/>
        </w:rPr>
        <w:t>)</w:t>
      </w:r>
      <w:r w:rsidRPr="00AB77B7">
        <w:rPr>
          <w:rFonts w:cs="Times New Roman"/>
        </w:rPr>
        <w:fldChar w:fldCharType="end"/>
      </w:r>
      <w:r w:rsidRPr="00AB77B7">
        <w:rPr>
          <w:rFonts w:cs="Times New Roman"/>
        </w:rPr>
        <w:t>, the following result can be obtained:</w:t>
      </w:r>
      <w:bookmarkEnd w:id="323"/>
    </w:p>
    <w:tbl>
      <w:tblPr>
        <w:tblW w:w="0" w:type="auto"/>
        <w:tblLook w:val="04A0" w:firstRow="1" w:lastRow="0" w:firstColumn="1" w:lastColumn="0" w:noHBand="0" w:noVBand="1"/>
      </w:tblPr>
      <w:tblGrid>
        <w:gridCol w:w="8365"/>
        <w:gridCol w:w="796"/>
      </w:tblGrid>
      <w:tr w:rsidR="00441DB6" w:rsidRPr="00AB77B7" w14:paraId="2BC7BC91" w14:textId="77777777" w:rsidTr="00441DB6">
        <w:trPr>
          <w:trHeight w:val="755"/>
        </w:trPr>
        <w:tc>
          <w:tcPr>
            <w:tcW w:w="8365" w:type="dxa"/>
            <w:vAlign w:val="center"/>
          </w:tcPr>
          <w:bookmarkStart w:id="324" w:name="_Hlk524873041"/>
          <w:p w14:paraId="7C475B60" w14:textId="77777777" w:rsidR="00441DB6" w:rsidRPr="00AB77B7" w:rsidRDefault="00CE5A53" w:rsidP="00441DB6">
            <w:pPr>
              <w:spacing w:before="0"/>
              <w:jc w:val="center"/>
              <w:rPr>
                <w:rFonts w:cs="Times New Roman"/>
                <w:szCs w:val="24"/>
              </w:rPr>
            </w:pPr>
            <m:oMathPara>
              <m:oMath>
                <m:nary>
                  <m:naryPr>
                    <m:chr m:val="∑"/>
                    <m:limLoc m:val="undOvr"/>
                    <m:ctrlPr>
                      <w:rPr>
                        <w:rFonts w:ascii="Cambria Math" w:hAnsi="Cambria Math" w:cs="Times New Roman"/>
                        <w:i/>
                        <w:szCs w:val="24"/>
                      </w:rPr>
                    </m:ctrlPr>
                  </m:naryPr>
                  <m:sub>
                    <m:r>
                      <w:rPr>
                        <w:rFonts w:ascii="Cambria Math" w:hAnsi="Cambria Math" w:cs="Times New Roman"/>
                        <w:szCs w:val="24"/>
                      </w:rPr>
                      <m:t>i=1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1</m:t>
                        </m:r>
                      </m:sub>
                    </m:sSub>
                  </m:sup>
                  <m:e>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sup>
                      <m:e>
                        <m:d>
                          <m:dPr>
                            <m:ctrlPr>
                              <w:rPr>
                                <w:rFonts w:ascii="Cambria Math" w:hAnsi="Cambria Math" w:cs="Times New Roman"/>
                                <w:i/>
                                <w:szCs w:val="24"/>
                              </w:rPr>
                            </m:ctrlPr>
                          </m:dPr>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e>
                              <m:sup>
                                <m:r>
                                  <w:rPr>
                                    <w:rFonts w:ascii="Cambria Math" w:hAnsi="Cambria Math" w:cs="Times New Roman"/>
                                    <w:szCs w:val="24"/>
                                  </w:rPr>
                                  <m:t>2</m:t>
                                </m:r>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e>
                        </m:d>
                        <m:r>
                          <w:rPr>
                            <w:rFonts w:ascii="Cambria Math" w:hAnsi="Cambria Math" w:cs="Times New Roman"/>
                            <w:szCs w:val="24"/>
                          </w:rPr>
                          <m:t>dt</m:t>
                        </m:r>
                      </m:e>
                    </m:nary>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j=1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2</m:t>
                        </m:r>
                      </m:sub>
                    </m:sSub>
                  </m:sup>
                  <m:e>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ub>
                        </m:sSub>
                      </m:sup>
                      <m:e>
                        <m:d>
                          <m:dPr>
                            <m:ctrlPr>
                              <w:rPr>
                                <w:rFonts w:ascii="Cambria Math" w:hAnsi="Cambria Math" w:cs="Times New Roman"/>
                                <w:i/>
                                <w:szCs w:val="24"/>
                              </w:rPr>
                            </m:ctrlPr>
                          </m:dPr>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e>
                              <m:sup>
                                <m:r>
                                  <w:rPr>
                                    <w:rFonts w:ascii="Cambria Math" w:hAnsi="Cambria Math" w:cs="Times New Roman"/>
                                    <w:szCs w:val="24"/>
                                  </w:rPr>
                                  <m:t>2</m:t>
                                </m:r>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e>
                        </m:d>
                        <m:r>
                          <w:rPr>
                            <w:rFonts w:ascii="Cambria Math" w:hAnsi="Cambria Math" w:cs="Times New Roman"/>
                            <w:szCs w:val="24"/>
                          </w:rPr>
                          <m:t>dt</m:t>
                        </m:r>
                      </m:e>
                    </m:nary>
                  </m:e>
                </m:nary>
                <m:r>
                  <w:rPr>
                    <w:rFonts w:ascii="Cambria Math" w:hAnsi="Cambria Math" w:cs="Times New Roman"/>
                    <w:szCs w:val="24"/>
                  </w:rPr>
                  <m:t>=</m:t>
                </m:r>
                <m:d>
                  <m:dPr>
                    <m:ctrlPr>
                      <w:rPr>
                        <w:rFonts w:ascii="Cambria Math" w:hAnsi="Cambria Math" w:cs="Times New Roman"/>
                        <w:i/>
                        <w:szCs w:val="24"/>
                      </w:rPr>
                    </m:ctrlPr>
                  </m:dPr>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e>
                      <m:sup>
                        <m:r>
                          <w:rPr>
                            <w:rFonts w:ascii="Cambria Math" w:hAnsi="Cambria Math" w:cs="Times New Roman"/>
                            <w:szCs w:val="24"/>
                          </w:rPr>
                          <m:t>2</m:t>
                        </m:r>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e>
                </m:d>
                <m:d>
                  <m:dPr>
                    <m:ctrlPr>
                      <w:rPr>
                        <w:rFonts w:ascii="Cambria Math" w:hAnsi="Cambria Math" w:cs="Times New Roman"/>
                        <w:i/>
                        <w:szCs w:val="24"/>
                      </w:rPr>
                    </m:ctrlPr>
                  </m:dPr>
                  <m:e>
                    <m:nary>
                      <m:naryPr>
                        <m:chr m:val="∑"/>
                        <m:limLoc m:val="undOvr"/>
                        <m:ctrlPr>
                          <w:rPr>
                            <w:rFonts w:ascii="Cambria Math" w:hAnsi="Cambria Math" w:cs="Times New Roman"/>
                            <w:i/>
                            <w:szCs w:val="24"/>
                          </w:rPr>
                        </m:ctrlPr>
                      </m:naryPr>
                      <m:sub>
                        <m:r>
                          <w:rPr>
                            <w:rFonts w:ascii="Cambria Math" w:hAnsi="Cambria Math" w:cs="Times New Roman"/>
                            <w:szCs w:val="24"/>
                          </w:rPr>
                          <m:t>i=1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1</m:t>
                            </m:r>
                          </m:sub>
                        </m:sSub>
                      </m:sup>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j=1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2</m:t>
                            </m:r>
                          </m:sub>
                        </m:sSub>
                      </m:sup>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ub>
                        </m:sSub>
                      </m:e>
                    </m:nary>
                  </m:e>
                </m:d>
                <m:r>
                  <w:rPr>
                    <w:rFonts w:ascii="Cambria Math" w:hAnsi="Cambria Math" w:cs="Times New Roman"/>
                    <w:szCs w:val="24"/>
                  </w:rPr>
                  <m:t>=T</m:t>
                </m:r>
                <m:d>
                  <m:dPr>
                    <m:ctrlPr>
                      <w:rPr>
                        <w:rFonts w:ascii="Cambria Math" w:hAnsi="Cambria Math" w:cs="Times New Roman"/>
                        <w:i/>
                        <w:szCs w:val="24"/>
                      </w:rPr>
                    </m:ctrlPr>
                  </m:dPr>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e>
                      <m:sup>
                        <m:r>
                          <w:rPr>
                            <w:rFonts w:ascii="Cambria Math" w:hAnsi="Cambria Math" w:cs="Times New Roman"/>
                            <w:szCs w:val="24"/>
                          </w:rPr>
                          <m:t>2</m:t>
                        </m:r>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e>
                </m:d>
              </m:oMath>
            </m:oMathPara>
            <w:bookmarkEnd w:id="324"/>
          </w:p>
        </w:tc>
        <w:tc>
          <w:tcPr>
            <w:tcW w:w="651" w:type="dxa"/>
            <w:vAlign w:val="center"/>
          </w:tcPr>
          <w:p w14:paraId="5889712D" w14:textId="1727D155"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31</w:t>
            </w:r>
            <w:r w:rsidRPr="00AB77B7">
              <w:rPr>
                <w:rFonts w:cs="Times New Roman"/>
                <w:szCs w:val="24"/>
              </w:rPr>
              <w:fldChar w:fldCharType="end"/>
            </w:r>
            <w:r w:rsidRPr="00AB77B7">
              <w:rPr>
                <w:rFonts w:cs="Times New Roman"/>
                <w:szCs w:val="24"/>
              </w:rPr>
              <w:t>)</w:t>
            </w:r>
          </w:p>
        </w:tc>
      </w:tr>
    </w:tbl>
    <w:p w14:paraId="2899CBC3" w14:textId="77777777" w:rsidR="00441DB6" w:rsidRPr="00AB77B7" w:rsidRDefault="00441DB6" w:rsidP="00441DB6">
      <w:pPr>
        <w:ind w:left="360"/>
        <w:rPr>
          <w:rFonts w:cs="Times New Roman"/>
          <w:lang w:val="en-US"/>
        </w:rPr>
      </w:pPr>
      <w:bookmarkStart w:id="325" w:name="_Hlk524873129"/>
      <w:r w:rsidRPr="00AB77B7">
        <w:rPr>
          <w:rFonts w:cs="Times New Roman"/>
          <w:lang w:val="en-US"/>
        </w:rPr>
        <w:t xml:space="preserve">Since in the switching process, a positive switching event, i.e. connecting the phase to the positive terminal of the supply, must be followed by a negative switching event and vice versa, the number of positive switching periods </w:t>
      </w:r>
      <m:oMath>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oMath>
      <w:r w:rsidRPr="00AB77B7">
        <w:rPr>
          <w:rFonts w:cs="Times New Roman"/>
          <w:lang w:val="en-US"/>
        </w:rPr>
        <w:t xml:space="preserve"> should only have </w:t>
      </w:r>
      <m:oMath>
        <m:r>
          <w:rPr>
            <w:rFonts w:ascii="Cambria Math" w:hAnsi="Cambria Math" w:cs="Times New Roman"/>
            <w:lang w:val="en-US"/>
          </w:rPr>
          <m:t>±1</m:t>
        </m:r>
      </m:oMath>
      <w:r w:rsidRPr="00AB77B7">
        <w:rPr>
          <w:rFonts w:cs="Times New Roman"/>
          <w:lang w:val="en-US"/>
        </w:rPr>
        <w:t xml:space="preserve"> difference with the number of negative switching periods </w:t>
      </w:r>
      <m:oMath>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2</m:t>
            </m:r>
          </m:sub>
        </m:sSub>
      </m:oMath>
      <w:r w:rsidRPr="00AB77B7">
        <w:rPr>
          <w:rFonts w:cs="Times New Roman"/>
          <w:lang w:val="en-US"/>
        </w:rPr>
        <w:t>, depending on the starting and ending point. For a large number of switching in the entire integral period then:</w:t>
      </w:r>
      <w:bookmarkEnd w:id="325"/>
      <w:r w:rsidRPr="00AB77B7">
        <w:rPr>
          <w:rFonts w:cs="Times New Roman"/>
          <w:lang w:val="en-US"/>
        </w:rPr>
        <w:t xml:space="preserve"> </w:t>
      </w:r>
    </w:p>
    <w:tbl>
      <w:tblPr>
        <w:tblW w:w="0" w:type="auto"/>
        <w:tblLook w:val="04A0" w:firstRow="1" w:lastRow="0" w:firstColumn="1" w:lastColumn="0" w:noHBand="0" w:noVBand="1"/>
      </w:tblPr>
      <w:tblGrid>
        <w:gridCol w:w="8365"/>
        <w:gridCol w:w="796"/>
      </w:tblGrid>
      <w:tr w:rsidR="00441DB6" w:rsidRPr="00AB77B7" w14:paraId="03CEF604" w14:textId="77777777" w:rsidTr="00441DB6">
        <w:trPr>
          <w:trHeight w:val="350"/>
        </w:trPr>
        <w:tc>
          <w:tcPr>
            <w:tcW w:w="8365" w:type="dxa"/>
            <w:vAlign w:val="center"/>
          </w:tcPr>
          <w:p w14:paraId="2F2ABD73"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2</m:t>
                    </m:r>
                  </m:sub>
                </m:sSub>
                <m:r>
                  <w:rPr>
                    <w:rFonts w:ascii="Cambria Math" w:hAnsi="Cambria Math" w:cs="Times New Roman"/>
                    <w:lang w:val="en-US"/>
                  </w:rPr>
                  <m:t>≅N</m:t>
                </m:r>
              </m:oMath>
            </m:oMathPara>
          </w:p>
        </w:tc>
        <w:tc>
          <w:tcPr>
            <w:tcW w:w="651" w:type="dxa"/>
            <w:vAlign w:val="center"/>
          </w:tcPr>
          <w:p w14:paraId="15B2B4CE" w14:textId="22E7C2BC" w:rsidR="00441DB6" w:rsidRPr="00AB77B7" w:rsidRDefault="00441DB6" w:rsidP="00441DB6">
            <w:pPr>
              <w:spacing w:before="0"/>
              <w:jc w:val="center"/>
              <w:rPr>
                <w:rFonts w:cs="Times New Roman"/>
                <w:szCs w:val="24"/>
              </w:rPr>
            </w:pPr>
            <w:bookmarkStart w:id="326" w:name="_Ref496874820"/>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32</w:t>
            </w:r>
            <w:r w:rsidRPr="00AB77B7">
              <w:rPr>
                <w:rFonts w:cs="Times New Roman"/>
                <w:szCs w:val="24"/>
              </w:rPr>
              <w:fldChar w:fldCharType="end"/>
            </w:r>
            <w:r w:rsidRPr="00AB77B7">
              <w:rPr>
                <w:rFonts w:cs="Times New Roman"/>
                <w:szCs w:val="24"/>
              </w:rPr>
              <w:t>)</w:t>
            </w:r>
            <w:bookmarkEnd w:id="326"/>
          </w:p>
        </w:tc>
      </w:tr>
    </w:tbl>
    <w:p w14:paraId="35C0AD41" w14:textId="077D0FE8" w:rsidR="00441DB6" w:rsidRPr="00AB77B7" w:rsidRDefault="00441DB6" w:rsidP="00441DB6">
      <w:pPr>
        <w:ind w:left="360"/>
        <w:rPr>
          <w:rFonts w:cs="Times New Roman"/>
          <w:lang w:val="en-US"/>
        </w:rPr>
      </w:pPr>
      <w:bookmarkStart w:id="327" w:name="_Hlk524873200"/>
      <w:r w:rsidRPr="00AB77B7">
        <w:rPr>
          <w:rFonts w:cs="Times New Roman"/>
          <w:lang w:val="en-US"/>
        </w:rPr>
        <w:t xml:space="preserve">Furthermore, with no loss of the generality, it can be supposed that the current rising period </w:t>
      </w:r>
      <m:oMath>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i</m:t>
            </m:r>
          </m:sub>
        </m:sSub>
      </m:oMath>
      <w:r w:rsidRPr="00AB77B7">
        <w:rPr>
          <w:rFonts w:cs="Times New Roman"/>
          <w:lang w:val="en-US"/>
        </w:rPr>
        <w:t xml:space="preserve"> and the current dropping period </w:t>
      </w:r>
      <m:oMath>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j</m:t>
            </m:r>
          </m:sub>
        </m:sSub>
      </m:oMath>
      <w:r w:rsidRPr="00AB77B7">
        <w:rPr>
          <w:rFonts w:cs="Times New Roman"/>
          <w:lang w:val="en-US"/>
        </w:rPr>
        <w:t xml:space="preserve"> is two consecutive periods and the complete switching cycle they belong to has a length of </w:t>
      </w:r>
      <m:oMath>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oMath>
      <w:r w:rsidRPr="00AB77B7">
        <w:rPr>
          <w:rFonts w:cs="Times New Roman"/>
          <w:lang w:val="en-US"/>
        </w:rPr>
        <w:t>. Hence, the</w:t>
      </w:r>
      <w:r w:rsidR="00AC393F">
        <w:rPr>
          <w:rFonts w:cs="Times New Roman"/>
          <w:lang w:val="en-US"/>
        </w:rPr>
        <w:t xml:space="preserve"> following relationships exist:</w:t>
      </w:r>
      <w:bookmarkEnd w:id="327"/>
    </w:p>
    <w:tbl>
      <w:tblPr>
        <w:tblW w:w="0" w:type="auto"/>
        <w:tblLook w:val="04A0" w:firstRow="1" w:lastRow="0" w:firstColumn="1" w:lastColumn="0" w:noHBand="0" w:noVBand="1"/>
      </w:tblPr>
      <w:tblGrid>
        <w:gridCol w:w="8365"/>
        <w:gridCol w:w="796"/>
      </w:tblGrid>
      <w:tr w:rsidR="00441DB6" w:rsidRPr="00AB77B7" w14:paraId="58E23888" w14:textId="77777777" w:rsidTr="00441DB6">
        <w:trPr>
          <w:trHeight w:val="471"/>
        </w:trPr>
        <w:tc>
          <w:tcPr>
            <w:tcW w:w="8365" w:type="dxa"/>
            <w:vAlign w:val="center"/>
          </w:tcPr>
          <w:p w14:paraId="3BC35A20"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2</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1</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i</m:t>
                    </m:r>
                  </m:sub>
                </m:sSub>
              </m:oMath>
            </m:oMathPara>
          </w:p>
        </w:tc>
        <w:tc>
          <w:tcPr>
            <w:tcW w:w="651" w:type="dxa"/>
            <w:vAlign w:val="center"/>
          </w:tcPr>
          <w:p w14:paraId="50654A5A" w14:textId="46257361"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33</w:t>
            </w:r>
            <w:r w:rsidRPr="00AB77B7">
              <w:rPr>
                <w:rFonts w:cs="Times New Roman"/>
                <w:szCs w:val="24"/>
              </w:rPr>
              <w:fldChar w:fldCharType="end"/>
            </w:r>
            <w:r w:rsidRPr="00AB77B7">
              <w:rPr>
                <w:rFonts w:cs="Times New Roman"/>
                <w:szCs w:val="24"/>
              </w:rPr>
              <w:t>)</w:t>
            </w:r>
          </w:p>
        </w:tc>
      </w:tr>
      <w:tr w:rsidR="00441DB6" w:rsidRPr="00AB77B7" w14:paraId="53AE5E5A" w14:textId="77777777" w:rsidTr="00441DB6">
        <w:trPr>
          <w:trHeight w:val="471"/>
        </w:trPr>
        <w:tc>
          <w:tcPr>
            <w:tcW w:w="8365" w:type="dxa"/>
            <w:vAlign w:val="center"/>
          </w:tcPr>
          <w:p w14:paraId="799FB170"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2</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j</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1</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oMath>
            </m:oMathPara>
          </w:p>
        </w:tc>
        <w:tc>
          <w:tcPr>
            <w:tcW w:w="651" w:type="dxa"/>
            <w:vAlign w:val="center"/>
          </w:tcPr>
          <w:p w14:paraId="7E671570" w14:textId="7418F64A"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34</w:t>
            </w:r>
            <w:r w:rsidRPr="00AB77B7">
              <w:rPr>
                <w:rFonts w:cs="Times New Roman"/>
                <w:szCs w:val="24"/>
              </w:rPr>
              <w:fldChar w:fldCharType="end"/>
            </w:r>
            <w:r w:rsidRPr="00AB77B7">
              <w:rPr>
                <w:rFonts w:cs="Times New Roman"/>
                <w:szCs w:val="24"/>
              </w:rPr>
              <w:t>)</w:t>
            </w:r>
          </w:p>
        </w:tc>
      </w:tr>
    </w:tbl>
    <w:p w14:paraId="6366757D" w14:textId="1BF2F2FF" w:rsidR="00441DB6" w:rsidRPr="00AB77B7" w:rsidRDefault="00441DB6" w:rsidP="00441DB6">
      <w:pPr>
        <w:ind w:left="360"/>
        <w:rPr>
          <w:rFonts w:cs="Times New Roman"/>
          <w:lang w:val="en-US"/>
        </w:rPr>
      </w:pPr>
      <w:bookmarkStart w:id="328" w:name="_Hlk524873292"/>
      <w:r w:rsidRPr="00AB77B7">
        <w:rPr>
          <w:rFonts w:cs="Times New Roman"/>
          <w:lang w:val="en-US"/>
        </w:rPr>
        <w:t xml:space="preserve">Under this circumstance, the second two integrals in </w:t>
      </w:r>
      <w:r w:rsidRPr="00AB77B7">
        <w:rPr>
          <w:rFonts w:cs="Times New Roman"/>
          <w:lang w:val="en-US"/>
        </w:rPr>
        <w:fldChar w:fldCharType="begin"/>
      </w:r>
      <w:r w:rsidRPr="00AB77B7">
        <w:rPr>
          <w:rFonts w:cs="Times New Roman"/>
          <w:lang w:val="en-US"/>
        </w:rPr>
        <w:instrText xml:space="preserve"> REF _Ref496806930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 w:val="22"/>
        </w:rPr>
        <w:t>(</w:t>
      </w:r>
      <w:r w:rsidR="006D062E">
        <w:rPr>
          <w:rFonts w:cs="Times New Roman"/>
          <w:noProof/>
          <w:sz w:val="22"/>
        </w:rPr>
        <w:t>4</w:t>
      </w:r>
      <w:r w:rsidR="006D062E" w:rsidRPr="00AB77B7">
        <w:rPr>
          <w:rFonts w:cs="Times New Roman"/>
          <w:noProof/>
          <w:sz w:val="22"/>
        </w:rPr>
        <w:t>.</w:t>
      </w:r>
      <w:r w:rsidR="006D062E">
        <w:rPr>
          <w:rFonts w:cs="Times New Roman"/>
          <w:noProof/>
          <w:sz w:val="22"/>
        </w:rPr>
        <w:t>30</w:t>
      </w:r>
      <w:r w:rsidR="006D062E" w:rsidRPr="00AB77B7">
        <w:rPr>
          <w:rFonts w:cs="Times New Roman"/>
          <w:sz w:val="22"/>
        </w:rPr>
        <w:t>)</w:t>
      </w:r>
      <w:r w:rsidRPr="00AB77B7">
        <w:rPr>
          <w:rFonts w:cs="Times New Roman"/>
          <w:lang w:val="en-US"/>
        </w:rPr>
        <w:fldChar w:fldCharType="end"/>
      </w:r>
      <w:r w:rsidRPr="00AB77B7">
        <w:rPr>
          <w:rFonts w:cs="Times New Roman"/>
          <w:lang w:val="en-US"/>
        </w:rPr>
        <w:t xml:space="preserve"> can be extracted from the two summations and combined into one integral</w:t>
      </w:r>
      <w:r w:rsidR="00AC393F">
        <w:rPr>
          <w:rFonts w:cs="Times New Roman"/>
          <w:lang w:val="en-US"/>
        </w:rPr>
        <w:t>:</w:t>
      </w:r>
      <w:bookmarkEnd w:id="328"/>
    </w:p>
    <w:tbl>
      <w:tblPr>
        <w:tblW w:w="0" w:type="auto"/>
        <w:tblLook w:val="04A0" w:firstRow="1" w:lastRow="0" w:firstColumn="1" w:lastColumn="0" w:noHBand="0" w:noVBand="1"/>
      </w:tblPr>
      <w:tblGrid>
        <w:gridCol w:w="8365"/>
        <w:gridCol w:w="796"/>
      </w:tblGrid>
      <w:tr w:rsidR="00441DB6" w:rsidRPr="00AB77B7" w14:paraId="335E3F4B" w14:textId="77777777" w:rsidTr="00441DB6">
        <w:trPr>
          <w:trHeight w:val="755"/>
        </w:trPr>
        <w:tc>
          <w:tcPr>
            <w:tcW w:w="8365" w:type="dxa"/>
            <w:vAlign w:val="center"/>
          </w:tcPr>
          <w:p w14:paraId="6CB63198" w14:textId="77777777" w:rsidR="00441DB6" w:rsidRPr="00AB77B7" w:rsidRDefault="00CE5A53" w:rsidP="00441DB6">
            <w:pPr>
              <w:spacing w:before="0"/>
              <w:jc w:val="center"/>
              <w:rPr>
                <w:rFonts w:cs="Times New Roman"/>
                <w:szCs w:val="24"/>
              </w:rPr>
            </w:pPr>
            <m:oMathPara>
              <m:oMath>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sup>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2ωt+2θ</m:t>
                            </m:r>
                          </m:e>
                        </m:d>
                      </m:e>
                    </m:func>
                    <m:r>
                      <w:rPr>
                        <w:rFonts w:ascii="Cambria Math" w:hAnsi="Cambria Math" w:cs="Times New Roman"/>
                        <w:szCs w:val="24"/>
                      </w:rPr>
                      <m:t>dt</m:t>
                    </m:r>
                  </m:e>
                </m:nary>
                <m:r>
                  <w:rPr>
                    <w:rFonts w:ascii="Cambria Math" w:hAnsi="Cambria Math" w:cs="Times New Roman"/>
                    <w:szCs w:val="24"/>
                  </w:rPr>
                  <m:t>+</m:t>
                </m:r>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ub>
                    </m:sSub>
                  </m:sup>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2ωt+2θ</m:t>
                            </m:r>
                          </m:e>
                        </m:d>
                      </m:e>
                    </m:func>
                    <m:r>
                      <w:rPr>
                        <w:rFonts w:ascii="Cambria Math" w:hAnsi="Cambria Math" w:cs="Times New Roman"/>
                        <w:szCs w:val="24"/>
                      </w:rPr>
                      <m:t>dt</m:t>
                    </m:r>
                  </m:e>
                </m:nary>
                <m:r>
                  <w:rPr>
                    <w:rFonts w:ascii="Cambria Math" w:hAnsi="Cambria Math" w:cs="Times New Roman"/>
                    <w:szCs w:val="24"/>
                  </w:rPr>
                  <m:t>=</m:t>
                </m:r>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sup>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2ωt+2θ</m:t>
                            </m:r>
                          </m:e>
                        </m:d>
                      </m:e>
                    </m:func>
                    <m:r>
                      <w:rPr>
                        <w:rFonts w:ascii="Cambria Math" w:hAnsi="Cambria Math" w:cs="Times New Roman"/>
                        <w:szCs w:val="24"/>
                      </w:rPr>
                      <m:t>dt</m:t>
                    </m:r>
                  </m:e>
                </m:nary>
              </m:oMath>
            </m:oMathPara>
          </w:p>
        </w:tc>
        <w:tc>
          <w:tcPr>
            <w:tcW w:w="651" w:type="dxa"/>
            <w:vAlign w:val="center"/>
          </w:tcPr>
          <w:p w14:paraId="249997B8" w14:textId="43518743"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35</w:t>
            </w:r>
            <w:r w:rsidRPr="00AB77B7">
              <w:rPr>
                <w:rFonts w:cs="Times New Roman"/>
                <w:szCs w:val="24"/>
              </w:rPr>
              <w:fldChar w:fldCharType="end"/>
            </w:r>
            <w:r w:rsidRPr="00AB77B7">
              <w:rPr>
                <w:rFonts w:cs="Times New Roman"/>
                <w:szCs w:val="24"/>
              </w:rPr>
              <w:t>)</w:t>
            </w:r>
          </w:p>
        </w:tc>
      </w:tr>
    </w:tbl>
    <w:p w14:paraId="41AEE4BB" w14:textId="244EA31A" w:rsidR="00441DB6" w:rsidRPr="00AB77B7" w:rsidRDefault="00441DB6" w:rsidP="00441DB6">
      <w:pPr>
        <w:ind w:left="360"/>
        <w:rPr>
          <w:rFonts w:cs="Times New Roman"/>
          <w:lang w:val="en-US"/>
        </w:rPr>
      </w:pPr>
      <w:r w:rsidRPr="00AB77B7">
        <w:rPr>
          <w:rFonts w:cs="Times New Roman"/>
          <w:lang w:val="en-US"/>
        </w:rPr>
        <w:t xml:space="preserve">and combining </w:t>
      </w:r>
      <w:r w:rsidRPr="00AB77B7">
        <w:rPr>
          <w:rFonts w:cs="Times New Roman"/>
          <w:lang w:val="en-US"/>
        </w:rPr>
        <w:fldChar w:fldCharType="begin"/>
      </w:r>
      <w:r w:rsidRPr="00AB77B7">
        <w:rPr>
          <w:rFonts w:cs="Times New Roman"/>
          <w:lang w:val="en-US"/>
        </w:rPr>
        <w:instrText xml:space="preserve"> REF _Ref496874820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32</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the two summations can be combined into one summation as: </w:t>
      </w:r>
    </w:p>
    <w:tbl>
      <w:tblPr>
        <w:tblW w:w="0" w:type="auto"/>
        <w:tblLook w:val="04A0" w:firstRow="1" w:lastRow="0" w:firstColumn="1" w:lastColumn="0" w:noHBand="0" w:noVBand="1"/>
      </w:tblPr>
      <w:tblGrid>
        <w:gridCol w:w="8365"/>
        <w:gridCol w:w="796"/>
      </w:tblGrid>
      <w:tr w:rsidR="00441DB6" w:rsidRPr="00AB77B7" w14:paraId="4E26043E" w14:textId="77777777" w:rsidTr="00441DB6">
        <w:trPr>
          <w:trHeight w:val="755"/>
        </w:trPr>
        <w:tc>
          <w:tcPr>
            <w:tcW w:w="8365" w:type="dxa"/>
            <w:vAlign w:val="center"/>
          </w:tcPr>
          <w:p w14:paraId="6D89B485" w14:textId="77777777" w:rsidR="00441DB6" w:rsidRPr="00AB77B7" w:rsidRDefault="00CE5A53" w:rsidP="00441DB6">
            <w:pPr>
              <w:spacing w:before="0"/>
              <w:jc w:val="center"/>
              <w:rPr>
                <w:rFonts w:cs="Times New Roman"/>
                <w:szCs w:val="24"/>
              </w:rPr>
            </w:pPr>
            <m:oMathPara>
              <m:oMath>
                <m:nary>
                  <m:naryPr>
                    <m:chr m:val="∑"/>
                    <m:limLoc m:val="undOvr"/>
                    <m:ctrlPr>
                      <w:rPr>
                        <w:rFonts w:ascii="Cambria Math" w:hAnsi="Cambria Math" w:cs="Times New Roman"/>
                        <w:i/>
                        <w:szCs w:val="24"/>
                      </w:rPr>
                    </m:ctrlPr>
                  </m:naryPr>
                  <m:sub>
                    <m:r>
                      <w:rPr>
                        <w:rFonts w:ascii="Cambria Math" w:hAnsi="Cambria Math" w:cs="Times New Roman"/>
                        <w:szCs w:val="24"/>
                      </w:rPr>
                      <m:t>n=1</m:t>
                    </m:r>
                  </m:sub>
                  <m:sup>
                    <m:r>
                      <w:rPr>
                        <w:rFonts w:ascii="Cambria Math" w:hAnsi="Cambria Math" w:cs="Times New Roman"/>
                      </w:rPr>
                      <m:t>N</m:t>
                    </m:r>
                  </m:sup>
                  <m:e>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sup>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2ωt+2θ</m:t>
                                </m:r>
                              </m:e>
                            </m:d>
                          </m:e>
                        </m:func>
                        <m:r>
                          <w:rPr>
                            <w:rFonts w:ascii="Cambria Math" w:hAnsi="Cambria Math" w:cs="Times New Roman"/>
                            <w:szCs w:val="24"/>
                          </w:rPr>
                          <m:t>dt</m:t>
                        </m:r>
                      </m:e>
                    </m:nary>
                  </m:e>
                </m:nary>
              </m:oMath>
            </m:oMathPara>
          </w:p>
        </w:tc>
        <w:tc>
          <w:tcPr>
            <w:tcW w:w="651" w:type="dxa"/>
            <w:vAlign w:val="center"/>
          </w:tcPr>
          <w:p w14:paraId="56DF434F" w14:textId="12D4CB10" w:rsidR="00441DB6" w:rsidRPr="00AB77B7" w:rsidRDefault="00441DB6" w:rsidP="00441DB6">
            <w:pPr>
              <w:spacing w:before="0"/>
              <w:jc w:val="center"/>
              <w:rPr>
                <w:rFonts w:cs="Times New Roman"/>
                <w:szCs w:val="24"/>
              </w:rPr>
            </w:pPr>
            <w:bookmarkStart w:id="329" w:name="_Ref496875230"/>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36</w:t>
            </w:r>
            <w:r w:rsidRPr="00AB77B7">
              <w:rPr>
                <w:rFonts w:cs="Times New Roman"/>
                <w:szCs w:val="24"/>
              </w:rPr>
              <w:fldChar w:fldCharType="end"/>
            </w:r>
            <w:r w:rsidRPr="00AB77B7">
              <w:rPr>
                <w:rFonts w:cs="Times New Roman"/>
                <w:szCs w:val="24"/>
              </w:rPr>
              <w:t>)</w:t>
            </w:r>
            <w:bookmarkEnd w:id="329"/>
          </w:p>
        </w:tc>
      </w:tr>
    </w:tbl>
    <w:p w14:paraId="237D907F" w14:textId="77777777" w:rsidR="00441DB6" w:rsidRPr="00AB77B7" w:rsidRDefault="00441DB6" w:rsidP="00441DB6">
      <w:pPr>
        <w:ind w:left="360"/>
        <w:rPr>
          <w:rFonts w:cs="Times New Roman"/>
          <w:lang w:val="en-US"/>
        </w:rPr>
      </w:pPr>
      <w:bookmarkStart w:id="330" w:name="_Hlk524873729"/>
      <w:r w:rsidRPr="00AB77B7">
        <w:rPr>
          <w:rFonts w:cs="Times New Roman"/>
          <w:lang w:val="en-US"/>
        </w:rPr>
        <w:t>Since for the entire integral period, the following relationship exists,</w:t>
      </w:r>
      <w:bookmarkEnd w:id="330"/>
    </w:p>
    <w:tbl>
      <w:tblPr>
        <w:tblW w:w="0" w:type="auto"/>
        <w:tblLook w:val="04A0" w:firstRow="1" w:lastRow="0" w:firstColumn="1" w:lastColumn="0" w:noHBand="0" w:noVBand="1"/>
      </w:tblPr>
      <w:tblGrid>
        <w:gridCol w:w="8365"/>
        <w:gridCol w:w="796"/>
      </w:tblGrid>
      <w:tr w:rsidR="00441DB6" w:rsidRPr="00AB77B7" w14:paraId="3D03F820" w14:textId="77777777" w:rsidTr="00441DB6">
        <w:trPr>
          <w:trHeight w:val="755"/>
        </w:trPr>
        <w:tc>
          <w:tcPr>
            <w:tcW w:w="8365" w:type="dxa"/>
            <w:vAlign w:val="center"/>
          </w:tcPr>
          <w:p w14:paraId="231D270A" w14:textId="77777777" w:rsidR="00441DB6" w:rsidRPr="00AB77B7" w:rsidRDefault="00CE5A53" w:rsidP="00441DB6">
            <w:pPr>
              <w:spacing w:before="0"/>
              <w:jc w:val="center"/>
              <w:rPr>
                <w:rFonts w:cs="Times New Roman"/>
                <w:szCs w:val="24"/>
              </w:rPr>
            </w:pPr>
            <m:oMathPara>
              <m:oMath>
                <m:nary>
                  <m:naryPr>
                    <m:chr m:val="∑"/>
                    <m:limLoc m:val="undOvr"/>
                    <m:ctrlPr>
                      <w:rPr>
                        <w:rFonts w:ascii="Cambria Math" w:hAnsi="Cambria Math" w:cs="Times New Roman"/>
                        <w:i/>
                        <w:szCs w:val="24"/>
                      </w:rPr>
                    </m:ctrlPr>
                  </m:naryPr>
                  <m:sub>
                    <m:r>
                      <w:rPr>
                        <w:rFonts w:ascii="Cambria Math" w:hAnsi="Cambria Math" w:cs="Times New Roman"/>
                        <w:szCs w:val="24"/>
                      </w:rPr>
                      <m:t>n=1</m:t>
                    </m:r>
                  </m:sub>
                  <m:sup>
                    <m:r>
                      <w:rPr>
                        <w:rFonts w:ascii="Cambria Math" w:hAnsi="Cambria Math" w:cs="Times New Roman"/>
                      </w:rPr>
                      <m:t>N</m:t>
                    </m:r>
                  </m:sup>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e>
                </m:nary>
                <m:r>
                  <w:rPr>
                    <w:rFonts w:ascii="Cambria Math" w:hAnsi="Cambria Math" w:cs="Times New Roman"/>
                    <w:szCs w:val="24"/>
                  </w:rPr>
                  <m:t>=T</m:t>
                </m:r>
              </m:oMath>
            </m:oMathPara>
          </w:p>
        </w:tc>
        <w:tc>
          <w:tcPr>
            <w:tcW w:w="651" w:type="dxa"/>
            <w:vAlign w:val="center"/>
          </w:tcPr>
          <w:p w14:paraId="306F6860" w14:textId="15D3ABAD"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37</w:t>
            </w:r>
            <w:r w:rsidRPr="00AB77B7">
              <w:rPr>
                <w:rFonts w:cs="Times New Roman"/>
                <w:szCs w:val="24"/>
              </w:rPr>
              <w:fldChar w:fldCharType="end"/>
            </w:r>
            <w:r w:rsidRPr="00AB77B7">
              <w:rPr>
                <w:rFonts w:cs="Times New Roman"/>
                <w:szCs w:val="24"/>
              </w:rPr>
              <w:t>)</w:t>
            </w:r>
          </w:p>
        </w:tc>
      </w:tr>
    </w:tbl>
    <w:p w14:paraId="5C52C7E1" w14:textId="0BF76736" w:rsidR="00441DB6" w:rsidRPr="00AB77B7" w:rsidRDefault="00441DB6" w:rsidP="00441DB6">
      <w:pPr>
        <w:ind w:left="360"/>
        <w:rPr>
          <w:rFonts w:cs="Times New Roman"/>
          <w:lang w:val="en-US"/>
        </w:rPr>
      </w:pPr>
      <w:bookmarkStart w:id="331" w:name="_Hlk524873761"/>
      <w:r w:rsidRPr="00AB77B7">
        <w:rPr>
          <w:rFonts w:cs="Times New Roman"/>
          <w:lang w:val="en-US"/>
        </w:rPr>
        <w:lastRenderedPageBreak/>
        <w:t xml:space="preserve">then, the summation of integrals in </w:t>
      </w:r>
      <w:r w:rsidRPr="00AB77B7">
        <w:rPr>
          <w:rFonts w:cs="Times New Roman"/>
          <w:lang w:val="en-US"/>
        </w:rPr>
        <w:fldChar w:fldCharType="begin"/>
      </w:r>
      <w:r w:rsidRPr="00AB77B7">
        <w:rPr>
          <w:rFonts w:cs="Times New Roman"/>
          <w:lang w:val="en-US"/>
        </w:rPr>
        <w:instrText xml:space="preserve"> REF _Ref496875230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36</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could be concatenated into one integral:</w:t>
      </w:r>
      <w:bookmarkEnd w:id="331"/>
      <w:r w:rsidRPr="00AB77B7">
        <w:rPr>
          <w:rFonts w:cs="Times New Roman"/>
          <w:lang w:val="en-US"/>
        </w:rPr>
        <w:t xml:space="preserve"> </w:t>
      </w:r>
    </w:p>
    <w:tbl>
      <w:tblPr>
        <w:tblW w:w="0" w:type="auto"/>
        <w:tblLook w:val="04A0" w:firstRow="1" w:lastRow="0" w:firstColumn="1" w:lastColumn="0" w:noHBand="0" w:noVBand="1"/>
      </w:tblPr>
      <w:tblGrid>
        <w:gridCol w:w="8365"/>
        <w:gridCol w:w="796"/>
      </w:tblGrid>
      <w:tr w:rsidR="00441DB6" w:rsidRPr="00AB77B7" w14:paraId="4F54731C" w14:textId="77777777" w:rsidTr="00441DB6">
        <w:trPr>
          <w:trHeight w:val="755"/>
        </w:trPr>
        <w:tc>
          <w:tcPr>
            <w:tcW w:w="8365" w:type="dxa"/>
            <w:vAlign w:val="center"/>
          </w:tcPr>
          <w:bookmarkStart w:id="332" w:name="_Hlk524873794"/>
          <w:p w14:paraId="6ECADDEC" w14:textId="77777777" w:rsidR="00441DB6" w:rsidRPr="00AB77B7" w:rsidRDefault="00CE5A53" w:rsidP="00441DB6">
            <w:pPr>
              <w:spacing w:before="0"/>
              <w:jc w:val="center"/>
              <w:rPr>
                <w:rFonts w:cs="Times New Roman"/>
                <w:szCs w:val="24"/>
              </w:rPr>
            </w:pPr>
            <m:oMathPara>
              <m:oMath>
                <m:nary>
                  <m:naryPr>
                    <m:chr m:val="∑"/>
                    <m:limLoc m:val="undOvr"/>
                    <m:ctrlPr>
                      <w:rPr>
                        <w:rFonts w:ascii="Cambria Math" w:hAnsi="Cambria Math" w:cs="Times New Roman"/>
                        <w:i/>
                        <w:szCs w:val="24"/>
                      </w:rPr>
                    </m:ctrlPr>
                  </m:naryPr>
                  <m:sub>
                    <m:r>
                      <w:rPr>
                        <w:rFonts w:ascii="Cambria Math" w:hAnsi="Cambria Math" w:cs="Times New Roman"/>
                        <w:szCs w:val="24"/>
                      </w:rPr>
                      <m:t>n=1</m:t>
                    </m:r>
                  </m:sub>
                  <m:sup>
                    <m:r>
                      <w:rPr>
                        <w:rFonts w:ascii="Cambria Math" w:hAnsi="Cambria Math" w:cs="Times New Roman"/>
                      </w:rPr>
                      <m:t>N</m:t>
                    </m:r>
                  </m:sup>
                  <m:e>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sup>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2ωt+2θ</m:t>
                                </m:r>
                              </m:e>
                            </m:d>
                          </m:e>
                        </m:func>
                        <m:r>
                          <w:rPr>
                            <w:rFonts w:ascii="Cambria Math" w:hAnsi="Cambria Math" w:cs="Times New Roman"/>
                            <w:szCs w:val="24"/>
                          </w:rPr>
                          <m:t>dt</m:t>
                        </m:r>
                      </m:e>
                    </m:nary>
                  </m:e>
                </m:nary>
                <m:r>
                  <w:rPr>
                    <w:rFonts w:ascii="Cambria Math" w:hAnsi="Cambria Math" w:cs="Times New Roman"/>
                    <w:szCs w:val="24"/>
                  </w:rPr>
                  <m:t>=</m:t>
                </m:r>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T</m:t>
                    </m:r>
                  </m:sup>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2ωt+2θ</m:t>
                            </m:r>
                          </m:e>
                        </m:d>
                      </m:e>
                    </m:func>
                    <m:r>
                      <w:rPr>
                        <w:rFonts w:ascii="Cambria Math" w:hAnsi="Cambria Math" w:cs="Times New Roman"/>
                        <w:szCs w:val="24"/>
                      </w:rPr>
                      <m:t>dt</m:t>
                    </m:r>
                  </m:e>
                </m:nary>
              </m:oMath>
            </m:oMathPara>
            <w:bookmarkEnd w:id="332"/>
          </w:p>
        </w:tc>
        <w:tc>
          <w:tcPr>
            <w:tcW w:w="651" w:type="dxa"/>
            <w:vAlign w:val="center"/>
          </w:tcPr>
          <w:p w14:paraId="77B0A91B" w14:textId="3D687E09" w:rsidR="00441DB6" w:rsidRPr="00AB77B7" w:rsidRDefault="00441DB6" w:rsidP="00441DB6">
            <w:pPr>
              <w:spacing w:before="0"/>
              <w:jc w:val="center"/>
              <w:rPr>
                <w:rFonts w:cs="Times New Roman"/>
                <w:szCs w:val="24"/>
              </w:rPr>
            </w:pPr>
            <w:bookmarkStart w:id="333" w:name="_Ref496875473"/>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38</w:t>
            </w:r>
            <w:r w:rsidRPr="00AB77B7">
              <w:rPr>
                <w:rFonts w:cs="Times New Roman"/>
                <w:szCs w:val="24"/>
              </w:rPr>
              <w:fldChar w:fldCharType="end"/>
            </w:r>
            <w:r w:rsidRPr="00AB77B7">
              <w:rPr>
                <w:rFonts w:cs="Times New Roman"/>
                <w:szCs w:val="24"/>
              </w:rPr>
              <w:t>)</w:t>
            </w:r>
            <w:bookmarkEnd w:id="333"/>
          </w:p>
        </w:tc>
      </w:tr>
    </w:tbl>
    <w:p w14:paraId="75D0CE36" w14:textId="1A28DF4E" w:rsidR="00441DB6" w:rsidRPr="00AB77B7" w:rsidRDefault="00441DB6" w:rsidP="00441DB6">
      <w:pPr>
        <w:ind w:left="360"/>
        <w:rPr>
          <w:rFonts w:cs="Times New Roman"/>
          <w:szCs w:val="24"/>
        </w:rPr>
      </w:pPr>
      <w:bookmarkStart w:id="334" w:name="_Hlk524873829"/>
      <w:r w:rsidRPr="00AB77B7">
        <w:rPr>
          <w:rFonts w:cs="Times New Roman"/>
          <w:lang w:val="en-US"/>
        </w:rPr>
        <w:t xml:space="preserve">If the entire integral duration </w:t>
      </w:r>
      <m:oMath>
        <m:r>
          <w:rPr>
            <w:rFonts w:ascii="Cambria Math" w:hAnsi="Cambria Math" w:cs="Times New Roman"/>
            <w:szCs w:val="24"/>
          </w:rPr>
          <m:t>T</m:t>
        </m:r>
      </m:oMath>
      <w:r w:rsidRPr="00AB77B7">
        <w:rPr>
          <w:rFonts w:cs="Times New Roman"/>
          <w:szCs w:val="24"/>
        </w:rPr>
        <w:t xml:space="preserve"> is multiples of one electrical cycle, then the final result for the integral in </w:t>
      </w:r>
      <w:r w:rsidRPr="00AB77B7">
        <w:rPr>
          <w:rFonts w:cs="Times New Roman"/>
          <w:szCs w:val="24"/>
        </w:rPr>
        <w:fldChar w:fldCharType="begin"/>
      </w:r>
      <w:r w:rsidRPr="00AB77B7">
        <w:rPr>
          <w:rFonts w:cs="Times New Roman"/>
          <w:szCs w:val="24"/>
        </w:rPr>
        <w:instrText xml:space="preserve"> REF _Ref496875473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38</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is zero.</w:t>
      </w:r>
      <w:bookmarkEnd w:id="334"/>
    </w:p>
    <w:p w14:paraId="6683F409" w14:textId="5084D515" w:rsidR="00441DB6" w:rsidRPr="00AB77B7" w:rsidRDefault="00441DB6" w:rsidP="00441DB6">
      <w:pPr>
        <w:ind w:left="360"/>
        <w:rPr>
          <w:rFonts w:cs="Times New Roman"/>
          <w:szCs w:val="24"/>
        </w:rPr>
      </w:pPr>
      <w:r w:rsidRPr="00AB77B7">
        <w:rPr>
          <w:rFonts w:cs="Times New Roman"/>
          <w:szCs w:val="24"/>
        </w:rPr>
        <w:t xml:space="preserve">The last two integrals in </w:t>
      </w:r>
      <w:r w:rsidRPr="00AB77B7">
        <w:rPr>
          <w:rFonts w:cs="Times New Roman"/>
          <w:szCs w:val="24"/>
        </w:rPr>
        <w:fldChar w:fldCharType="begin"/>
      </w:r>
      <w:r w:rsidRPr="00AB77B7">
        <w:rPr>
          <w:rFonts w:cs="Times New Roman"/>
          <w:szCs w:val="24"/>
        </w:rPr>
        <w:instrText xml:space="preserve"> REF _Ref496806930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 w:val="22"/>
        </w:rPr>
        <w:t>(</w:t>
      </w:r>
      <w:r w:rsidR="006D062E">
        <w:rPr>
          <w:rFonts w:cs="Times New Roman"/>
          <w:noProof/>
          <w:sz w:val="22"/>
        </w:rPr>
        <w:t>4</w:t>
      </w:r>
      <w:r w:rsidR="006D062E" w:rsidRPr="00AB77B7">
        <w:rPr>
          <w:rFonts w:cs="Times New Roman"/>
          <w:noProof/>
          <w:sz w:val="22"/>
        </w:rPr>
        <w:t>.</w:t>
      </w:r>
      <w:r w:rsidR="006D062E">
        <w:rPr>
          <w:rFonts w:cs="Times New Roman"/>
          <w:noProof/>
          <w:sz w:val="22"/>
        </w:rPr>
        <w:t>30</w:t>
      </w:r>
      <w:r w:rsidR="006D062E" w:rsidRPr="00AB77B7">
        <w:rPr>
          <w:rFonts w:cs="Times New Roman"/>
          <w:sz w:val="22"/>
        </w:rPr>
        <w:t>)</w:t>
      </w:r>
      <w:r w:rsidRPr="00AB77B7">
        <w:rPr>
          <w:rFonts w:cs="Times New Roman"/>
          <w:szCs w:val="24"/>
        </w:rPr>
        <w:fldChar w:fldCharType="end"/>
      </w:r>
      <w:r w:rsidRPr="00AB77B7">
        <w:rPr>
          <w:rFonts w:cs="Times New Roman"/>
          <w:szCs w:val="24"/>
        </w:rPr>
        <w:t xml:space="preserve"> can be extracted </w:t>
      </w:r>
      <w:r w:rsidR="00C84D0C" w:rsidRPr="00AB77B7">
        <w:rPr>
          <w:rFonts w:cs="Times New Roman"/>
          <w:szCs w:val="24"/>
        </w:rPr>
        <w:t>out of</w:t>
      </w:r>
      <w:r w:rsidRPr="00AB77B7">
        <w:rPr>
          <w:rFonts w:cs="Times New Roman"/>
          <w:szCs w:val="24"/>
        </w:rPr>
        <w:t xml:space="preserve"> the summations in the same way, and the two summations can be combined into one, i.e.</w:t>
      </w:r>
    </w:p>
    <w:tbl>
      <w:tblPr>
        <w:tblW w:w="0" w:type="auto"/>
        <w:tblLook w:val="04A0" w:firstRow="1" w:lastRow="0" w:firstColumn="1" w:lastColumn="0" w:noHBand="0" w:noVBand="1"/>
      </w:tblPr>
      <w:tblGrid>
        <w:gridCol w:w="8365"/>
        <w:gridCol w:w="796"/>
      </w:tblGrid>
      <w:tr w:rsidR="00441DB6" w:rsidRPr="00AB77B7" w14:paraId="32EDC577" w14:textId="77777777" w:rsidTr="00441DB6">
        <w:trPr>
          <w:trHeight w:val="755"/>
        </w:trPr>
        <w:tc>
          <w:tcPr>
            <w:tcW w:w="8365" w:type="dxa"/>
            <w:vAlign w:val="center"/>
          </w:tcPr>
          <w:p w14:paraId="6F35F860" w14:textId="77777777" w:rsidR="00441DB6" w:rsidRPr="00AB77B7" w:rsidRDefault="00CE5A53" w:rsidP="00441DB6">
            <w:pPr>
              <w:spacing w:before="0"/>
              <w:jc w:val="center"/>
              <w:rPr>
                <w:rFonts w:cs="Times New Roman"/>
                <w:szCs w:val="24"/>
              </w:rPr>
            </w:pPr>
            <m:oMathPara>
              <m:oMath>
                <m:nary>
                  <m:naryPr>
                    <m:chr m:val="∑"/>
                    <m:limLoc m:val="undOvr"/>
                    <m:ctrlPr>
                      <w:rPr>
                        <w:rFonts w:ascii="Cambria Math" w:hAnsi="Cambria Math" w:cs="Times New Roman"/>
                        <w:i/>
                        <w:szCs w:val="24"/>
                      </w:rPr>
                    </m:ctrlPr>
                  </m:naryPr>
                  <m:sub>
                    <m:r>
                      <w:rPr>
                        <w:rFonts w:ascii="Cambria Math" w:hAnsi="Cambria Math" w:cs="Times New Roman"/>
                        <w:szCs w:val="24"/>
                      </w:rPr>
                      <m:t>n=1</m:t>
                    </m:r>
                  </m:sub>
                  <m:sup>
                    <m:r>
                      <w:rPr>
                        <w:rFonts w:ascii="Cambria Math" w:hAnsi="Cambria Math" w:cs="Times New Roman"/>
                      </w:rPr>
                      <m:t>N</m:t>
                    </m:r>
                  </m:sup>
                  <m:e>
                    <m:d>
                      <m:dPr>
                        <m:begChr m:val="["/>
                        <m:endChr m:val="]"/>
                        <m:ctrlPr>
                          <w:rPr>
                            <w:rFonts w:ascii="Cambria Math" w:hAnsi="Cambria Math" w:cs="Times New Roman"/>
                            <w:i/>
                            <w:szCs w:val="24"/>
                          </w:rPr>
                        </m:ctrlPr>
                      </m:dPr>
                      <m:e>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sup>
                          <m:e>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r>
                                      <w:rPr>
                                        <w:rFonts w:ascii="Cambria Math" w:hAnsi="Cambria Math" w:cs="Times New Roman"/>
                                        <w:szCs w:val="24"/>
                                      </w:rPr>
                                      <m:t>ωt+θ</m:t>
                                    </m:r>
                                  </m:e>
                                </m:d>
                              </m:e>
                            </m:func>
                            <m:r>
                              <w:rPr>
                                <w:rFonts w:ascii="Cambria Math" w:hAnsi="Cambria Math" w:cs="Times New Roman"/>
                                <w:szCs w:val="24"/>
                              </w:rPr>
                              <m:t>dt</m:t>
                            </m:r>
                          </m:e>
                        </m:nary>
                        <m:r>
                          <w:rPr>
                            <w:rFonts w:ascii="Cambria Math" w:hAnsi="Cambria Math" w:cs="Times New Roman"/>
                            <w:szCs w:val="24"/>
                          </w:rPr>
                          <m:t>-</m:t>
                        </m:r>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sub>
                          <m:sup>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1</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sup>
                          <m:e>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r>
                                      <w:rPr>
                                        <w:rFonts w:ascii="Cambria Math" w:hAnsi="Cambria Math" w:cs="Times New Roman"/>
                                        <w:szCs w:val="24"/>
                                      </w:rPr>
                                      <m:t>ωt+θ</m:t>
                                    </m:r>
                                  </m:e>
                                </m:d>
                              </m:e>
                            </m:func>
                            <m:r>
                              <w:rPr>
                                <w:rFonts w:ascii="Cambria Math" w:hAnsi="Cambria Math" w:cs="Times New Roman"/>
                                <w:szCs w:val="24"/>
                              </w:rPr>
                              <m:t>dt</m:t>
                            </m:r>
                          </m:e>
                        </m:nary>
                      </m:e>
                    </m:d>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n=1</m:t>
                    </m:r>
                  </m:sub>
                  <m:sup>
                    <m:r>
                      <w:rPr>
                        <w:rFonts w:ascii="Cambria Math" w:hAnsi="Cambria Math" w:cs="Times New Roman"/>
                      </w:rPr>
                      <m:t>N</m:t>
                    </m:r>
                  </m:sup>
                  <m:e>
                    <m:d>
                      <m:dPr>
                        <m:begChr m:val="["/>
                        <m:endChr m:val="]"/>
                        <m:ctrlPr>
                          <w:rPr>
                            <w:rFonts w:ascii="Cambria Math" w:hAnsi="Cambria Math" w:cs="Times New Roman"/>
                            <w:i/>
                            <w:szCs w:val="24"/>
                          </w:rPr>
                        </m:ctrlPr>
                      </m:dPr>
                      <m:e>
                        <m:r>
                          <w:rPr>
                            <w:rFonts w:ascii="Cambria Math" w:hAnsi="Cambria Math" w:cs="Times New Roman"/>
                            <w:szCs w:val="24"/>
                          </w:rPr>
                          <m:t>-</m:t>
                        </m:r>
                        <m:sSubSup>
                          <m:sSubSupPr>
                            <m:ctrlPr>
                              <w:rPr>
                                <w:rFonts w:ascii="Cambria Math" w:hAnsi="Cambria Math" w:cs="Times New Roman"/>
                                <w:i/>
                                <w:szCs w:val="24"/>
                              </w:rPr>
                            </m:ctrlPr>
                          </m:sSubSupPr>
                          <m:e>
                            <m:d>
                              <m:dPr>
                                <m:begChr m:val=""/>
                                <m:endChr m:val="|"/>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ω</m:t>
                                    </m:r>
                                  </m:den>
                                </m:f>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ωt+θ</m:t>
                                        </m:r>
                                      </m:e>
                                    </m:d>
                                  </m:e>
                                </m:func>
                              </m:e>
                            </m:d>
                          </m:e>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sup>
                        </m:sSubSup>
                        <m:r>
                          <w:rPr>
                            <w:rFonts w:ascii="Cambria Math" w:hAnsi="Cambria Math" w:cs="Times New Roman"/>
                            <w:szCs w:val="24"/>
                          </w:rPr>
                          <m:t>+</m:t>
                        </m:r>
                        <m:sSubSup>
                          <m:sSubSupPr>
                            <m:ctrlPr>
                              <w:rPr>
                                <w:rFonts w:ascii="Cambria Math" w:hAnsi="Cambria Math" w:cs="Times New Roman"/>
                                <w:i/>
                                <w:szCs w:val="24"/>
                              </w:rPr>
                            </m:ctrlPr>
                          </m:sSubSupPr>
                          <m:e>
                            <m:d>
                              <m:dPr>
                                <m:begChr m:val=""/>
                                <m:endChr m:val="|"/>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ω</m:t>
                                    </m:r>
                                  </m:den>
                                </m:f>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ωt+θ</m:t>
                                        </m:r>
                                      </m:e>
                                    </m:d>
                                  </m:e>
                                </m:func>
                              </m:e>
                            </m:d>
                          </m:e>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sub>
                          <m:sup>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1</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sup>
                        </m:sSubSup>
                      </m:e>
                    </m:d>
                  </m:e>
                </m:nary>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ω</m:t>
                    </m:r>
                  </m:den>
                </m:f>
                <m:nary>
                  <m:naryPr>
                    <m:chr m:val="∑"/>
                    <m:limLoc m:val="undOvr"/>
                    <m:ctrlPr>
                      <w:rPr>
                        <w:rFonts w:ascii="Cambria Math" w:hAnsi="Cambria Math" w:cs="Times New Roman"/>
                        <w:i/>
                        <w:szCs w:val="24"/>
                      </w:rPr>
                    </m:ctrlPr>
                  </m:naryPr>
                  <m:sub>
                    <m:r>
                      <w:rPr>
                        <w:rFonts w:ascii="Cambria Math" w:hAnsi="Cambria Math" w:cs="Times New Roman"/>
                        <w:szCs w:val="24"/>
                      </w:rPr>
                      <m:t>n=1</m:t>
                    </m:r>
                  </m:sub>
                  <m:sup>
                    <m:r>
                      <w:rPr>
                        <w:rFonts w:ascii="Cambria Math" w:hAnsi="Cambria Math" w:cs="Times New Roman"/>
                      </w:rPr>
                      <m:t>N</m:t>
                    </m:r>
                  </m:sup>
                  <m:e>
                    <m:d>
                      <m:dPr>
                        <m:begChr m:val="{"/>
                        <m:endChr m:val="}"/>
                        <m:ctrlPr>
                          <w:rPr>
                            <w:rFonts w:ascii="Cambria Math" w:hAnsi="Cambria Math" w:cs="Times New Roman"/>
                            <w:i/>
                            <w:szCs w:val="24"/>
                          </w:rPr>
                        </m:ctrlPr>
                      </m:dPr>
                      <m:e>
                        <m:r>
                          <w:rPr>
                            <w:rFonts w:ascii="Cambria Math" w:hAnsi="Cambria Math" w:cs="Times New Roman"/>
                            <w:szCs w:val="24"/>
                          </w:rPr>
                          <m:t>2</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1</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e>
                                </m:d>
                                <m:r>
                                  <w:rPr>
                                    <w:rFonts w:ascii="Cambria Math" w:hAnsi="Cambria Math" w:cs="Times New Roman"/>
                                    <w:szCs w:val="24"/>
                                  </w:rPr>
                                  <m:t>+θ</m:t>
                                </m:r>
                              </m:e>
                            </m:d>
                          </m:e>
                        </m:func>
                      </m:e>
                    </m:d>
                  </m:e>
                </m:nary>
              </m:oMath>
            </m:oMathPara>
          </w:p>
        </w:tc>
        <w:tc>
          <w:tcPr>
            <w:tcW w:w="651" w:type="dxa"/>
            <w:vAlign w:val="center"/>
          </w:tcPr>
          <w:p w14:paraId="0486656D" w14:textId="121F0C8F"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39</w:t>
            </w:r>
            <w:r w:rsidRPr="00AB77B7">
              <w:rPr>
                <w:rFonts w:cs="Times New Roman"/>
                <w:szCs w:val="24"/>
              </w:rPr>
              <w:fldChar w:fldCharType="end"/>
            </w:r>
            <w:r w:rsidRPr="00AB77B7">
              <w:rPr>
                <w:rFonts w:cs="Times New Roman"/>
                <w:szCs w:val="24"/>
              </w:rPr>
              <w:t>)</w:t>
            </w:r>
          </w:p>
        </w:tc>
      </w:tr>
    </w:tbl>
    <w:p w14:paraId="66BD28EA" w14:textId="2C58D7F7" w:rsidR="00441DB6" w:rsidRPr="00AB77B7" w:rsidRDefault="00441DB6" w:rsidP="00441DB6">
      <w:pPr>
        <w:ind w:left="360"/>
        <w:rPr>
          <w:rFonts w:cs="Times New Roman"/>
          <w:lang w:val="en-US"/>
        </w:rPr>
      </w:pPr>
      <w:r w:rsidRPr="00AB77B7">
        <w:rPr>
          <w:rFonts w:cs="Times New Roman"/>
          <w:lang w:val="en-US"/>
        </w:rPr>
        <w:t xml:space="preserve">Hence, when considering the back-EMF, the final result for integral </w:t>
      </w:r>
      <w:r w:rsidRPr="00AB77B7">
        <w:rPr>
          <w:rFonts w:cs="Times New Roman"/>
          <w:lang w:val="en-US"/>
        </w:rPr>
        <w:fldChar w:fldCharType="begin"/>
      </w:r>
      <w:r w:rsidRPr="00AB77B7">
        <w:rPr>
          <w:rFonts w:cs="Times New Roman"/>
          <w:lang w:val="en-US"/>
        </w:rPr>
        <w:instrText xml:space="preserve"> REF _Ref496802894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21</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is</w:t>
      </w:r>
    </w:p>
    <w:tbl>
      <w:tblPr>
        <w:tblW w:w="0" w:type="auto"/>
        <w:tblLook w:val="04A0" w:firstRow="1" w:lastRow="0" w:firstColumn="1" w:lastColumn="0" w:noHBand="0" w:noVBand="1"/>
      </w:tblPr>
      <w:tblGrid>
        <w:gridCol w:w="8365"/>
        <w:gridCol w:w="796"/>
      </w:tblGrid>
      <w:tr w:rsidR="00441DB6" w:rsidRPr="00AB77B7" w14:paraId="5DA6BD4C" w14:textId="77777777" w:rsidTr="00441DB6">
        <w:trPr>
          <w:trHeight w:val="755"/>
        </w:trPr>
        <w:tc>
          <w:tcPr>
            <w:tcW w:w="8365" w:type="dxa"/>
            <w:vAlign w:val="center"/>
          </w:tcPr>
          <w:p w14:paraId="01D78C2D"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T</m:t>
                    </m:r>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di</m:t>
                                </m:r>
                              </m:num>
                              <m:den>
                                <m:r>
                                  <w:rPr>
                                    <w:rFonts w:ascii="Cambria Math" w:hAnsi="Cambria Math" w:cs="Times New Roman"/>
                                    <w:szCs w:val="24"/>
                                  </w:rPr>
                                  <m:t>dt</m:t>
                                </m:r>
                              </m:den>
                            </m:f>
                          </m:e>
                        </m:d>
                      </m:e>
                      <m:sup>
                        <m:r>
                          <w:rPr>
                            <w:rFonts w:ascii="Cambria Math" w:hAnsi="Cambria Math" w:cs="Times New Roman"/>
                            <w:szCs w:val="24"/>
                          </w:rPr>
                          <m:t>2</m:t>
                        </m:r>
                      </m:sup>
                    </m:sSup>
                    <m:r>
                      <w:rPr>
                        <w:rFonts w:ascii="Cambria Math" w:hAnsi="Cambria Math" w:cs="Times New Roman"/>
                        <w:szCs w:val="24"/>
                      </w:rPr>
                      <m:t>dt</m:t>
                    </m:r>
                  </m:e>
                </m:nary>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den>
                </m:f>
                <m:d>
                  <m:dPr>
                    <m:ctrlPr>
                      <w:rPr>
                        <w:rFonts w:ascii="Cambria Math" w:hAnsi="Cambria Math" w:cs="Times New Roman"/>
                        <w:i/>
                        <w:szCs w:val="24"/>
                      </w:rPr>
                    </m:ctrlPr>
                  </m:dPr>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e>
                      <m:sup>
                        <m:r>
                          <w:rPr>
                            <w:rFonts w:ascii="Cambria Math" w:hAnsi="Cambria Math" w:cs="Times New Roman"/>
                            <w:szCs w:val="24"/>
                          </w:rPr>
                          <m:t>2</m:t>
                        </m:r>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den>
                </m:f>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num>
                  <m:den>
                    <m:r>
                      <w:rPr>
                        <w:rFonts w:ascii="Cambria Math" w:hAnsi="Cambria Math" w:cs="Times New Roman"/>
                        <w:szCs w:val="24"/>
                      </w:rPr>
                      <m:t>mπ</m:t>
                    </m:r>
                  </m:den>
                </m:f>
                <m:nary>
                  <m:naryPr>
                    <m:chr m:val="∑"/>
                    <m:limLoc m:val="undOvr"/>
                    <m:ctrlPr>
                      <w:rPr>
                        <w:rFonts w:ascii="Cambria Math" w:hAnsi="Cambria Math" w:cs="Times New Roman"/>
                        <w:i/>
                        <w:szCs w:val="24"/>
                      </w:rPr>
                    </m:ctrlPr>
                  </m:naryPr>
                  <m:sub>
                    <m:r>
                      <w:rPr>
                        <w:rFonts w:ascii="Cambria Math" w:hAnsi="Cambria Math" w:cs="Times New Roman"/>
                        <w:szCs w:val="24"/>
                      </w:rPr>
                      <m:t>n=1</m:t>
                    </m:r>
                  </m:sub>
                  <m:sup>
                    <m:r>
                      <w:rPr>
                        <w:rFonts w:ascii="Cambria Math" w:hAnsi="Cambria Math" w:cs="Times New Roman"/>
                      </w:rPr>
                      <m:t>N</m:t>
                    </m:r>
                  </m:sup>
                  <m:e>
                    <m:d>
                      <m:dPr>
                        <m:begChr m:val="{"/>
                        <m:endChr m:val="}"/>
                        <m:ctrlPr>
                          <w:rPr>
                            <w:rFonts w:ascii="Cambria Math" w:hAnsi="Cambria Math" w:cs="Times New Roman"/>
                            <w:i/>
                            <w:szCs w:val="24"/>
                          </w:rPr>
                        </m:ctrlPr>
                      </m:dPr>
                      <m:e>
                        <m:r>
                          <w:rPr>
                            <w:rFonts w:ascii="Cambria Math" w:hAnsi="Cambria Math" w:cs="Times New Roman"/>
                            <w:szCs w:val="24"/>
                          </w:rPr>
                          <m:t>2</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1</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e>
                                </m:d>
                                <m:r>
                                  <w:rPr>
                                    <w:rFonts w:ascii="Cambria Math" w:hAnsi="Cambria Math" w:cs="Times New Roman"/>
                                    <w:szCs w:val="24"/>
                                  </w:rPr>
                                  <m:t>+θ</m:t>
                                </m:r>
                              </m:e>
                            </m:d>
                          </m:e>
                        </m:func>
                      </m:e>
                    </m:d>
                  </m:e>
                </m:nary>
              </m:oMath>
            </m:oMathPara>
          </w:p>
        </w:tc>
        <w:tc>
          <w:tcPr>
            <w:tcW w:w="651" w:type="dxa"/>
            <w:vAlign w:val="center"/>
          </w:tcPr>
          <w:p w14:paraId="452954CB" w14:textId="29C78FC7" w:rsidR="00441DB6" w:rsidRPr="00AB77B7" w:rsidRDefault="00441DB6" w:rsidP="00441DB6">
            <w:pPr>
              <w:spacing w:before="0"/>
              <w:jc w:val="center"/>
              <w:rPr>
                <w:rFonts w:cs="Times New Roman"/>
                <w:szCs w:val="24"/>
              </w:rPr>
            </w:pPr>
            <w:bookmarkStart w:id="335" w:name="_Ref496888655"/>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40</w:t>
            </w:r>
            <w:r w:rsidRPr="00AB77B7">
              <w:rPr>
                <w:rFonts w:cs="Times New Roman"/>
                <w:szCs w:val="24"/>
              </w:rPr>
              <w:fldChar w:fldCharType="end"/>
            </w:r>
            <w:r w:rsidRPr="00AB77B7">
              <w:rPr>
                <w:rFonts w:cs="Times New Roman"/>
                <w:szCs w:val="24"/>
              </w:rPr>
              <w:t>)</w:t>
            </w:r>
            <w:bookmarkEnd w:id="335"/>
          </w:p>
        </w:tc>
      </w:tr>
    </w:tbl>
    <w:p w14:paraId="60B8FD60" w14:textId="5117F5FB" w:rsidR="00441DB6" w:rsidRPr="00AB77B7" w:rsidRDefault="00441DB6" w:rsidP="00441DB6">
      <w:pPr>
        <w:ind w:left="360"/>
        <w:rPr>
          <w:rFonts w:cs="Times New Roman"/>
          <w:szCs w:val="24"/>
        </w:rPr>
      </w:pPr>
      <w:bookmarkStart w:id="336" w:name="_Hlk524874222"/>
      <w:r w:rsidRPr="00AB77B7">
        <w:rPr>
          <w:rFonts w:cs="Times New Roman"/>
          <w:lang w:val="en-US"/>
        </w:rPr>
        <w:t xml:space="preserve">where </w:t>
      </w:r>
      <m:oMath>
        <m:r>
          <w:rPr>
            <w:rFonts w:ascii="Cambria Math" w:hAnsi="Cambria Math" w:cs="Times New Roman"/>
            <w:szCs w:val="24"/>
          </w:rPr>
          <m:t>m</m:t>
        </m:r>
      </m:oMath>
      <w:r w:rsidRPr="00AB77B7">
        <w:rPr>
          <w:rFonts w:cs="Times New Roman"/>
          <w:szCs w:val="24"/>
        </w:rPr>
        <w:t xml:space="preserve"> is the number of electrical cycles in the integration period. Clearly, when compared to the integration result in case 1, i.e. equation </w:t>
      </w:r>
      <w:r w:rsidRPr="00AB77B7">
        <w:rPr>
          <w:rFonts w:cs="Times New Roman"/>
          <w:szCs w:val="24"/>
        </w:rPr>
        <w:fldChar w:fldCharType="begin"/>
      </w:r>
      <w:r w:rsidRPr="00AB77B7">
        <w:rPr>
          <w:rFonts w:cs="Times New Roman"/>
          <w:szCs w:val="24"/>
        </w:rPr>
        <w:instrText xml:space="preserve"> REF _Ref496804059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26</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the presence of the back-EMF not only introduces another term into the constant part of the final expression, but also introduces a summation related to ripple amplitude, which is the result of the time varying characteristic of the back-EMF. For a switching frequency with many events within electrical cycle of the back-EMF, the variation of the back-EMF during one switching cycle is small, and the transition point from the rising period to the falling </w:t>
      </w:r>
      <w:r w:rsidRPr="00AB77B7">
        <w:rPr>
          <w:rFonts w:cs="Times New Roman"/>
          <w:szCs w:val="24"/>
        </w:rPr>
        <w:lastRenderedPageBreak/>
        <w:t xml:space="preserve">period, i.e. </w:t>
      </w: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oMath>
      <w:r w:rsidRPr="00AB77B7">
        <w:rPr>
          <w:rFonts w:cs="Times New Roman"/>
          <w:szCs w:val="24"/>
        </w:rPr>
        <w:t>, is very close to the middle point of the switching cycle, and hence the following relationship exists</w:t>
      </w:r>
      <w:bookmarkEnd w:id="336"/>
    </w:p>
    <w:tbl>
      <w:tblPr>
        <w:tblW w:w="0" w:type="auto"/>
        <w:tblLook w:val="04A0" w:firstRow="1" w:lastRow="0" w:firstColumn="1" w:lastColumn="0" w:noHBand="0" w:noVBand="1"/>
      </w:tblPr>
      <w:tblGrid>
        <w:gridCol w:w="8365"/>
        <w:gridCol w:w="796"/>
      </w:tblGrid>
      <w:tr w:rsidR="00441DB6" w:rsidRPr="00AB77B7" w14:paraId="73D471E4" w14:textId="77777777" w:rsidTr="00441DB6">
        <w:trPr>
          <w:trHeight w:val="755"/>
        </w:trPr>
        <w:tc>
          <w:tcPr>
            <w:tcW w:w="8365" w:type="dxa"/>
            <w:vAlign w:val="center"/>
          </w:tcPr>
          <w:p w14:paraId="33DD33E0"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m:t>
                    </m:r>
                    <m:d>
                      <m:dPr>
                        <m:ctrlPr>
                          <w:rPr>
                            <w:rFonts w:ascii="Cambria Math" w:hAnsi="Cambria Math" w:cs="Times New Roman"/>
                            <w:i/>
                            <w:szCs w:val="24"/>
                          </w:rPr>
                        </m:ctrlPr>
                      </m:dPr>
                      <m:e>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1</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ctrlPr>
                          <w:rPr>
                            <w:rFonts w:ascii="Cambria Math" w:hAnsi="Cambria Math" w:cs="Times New Roman"/>
                            <w:i/>
                            <w:lang w:val="en-US"/>
                          </w:rPr>
                        </m:ctrlPr>
                      </m:e>
                    </m:d>
                  </m:num>
                  <m:den>
                    <m:r>
                      <w:rPr>
                        <w:rFonts w:ascii="Cambria Math" w:hAnsi="Cambria Math" w:cs="Times New Roman"/>
                        <w:szCs w:val="24"/>
                      </w:rPr>
                      <m:t>2</m:t>
                    </m:r>
                  </m:den>
                </m:f>
              </m:oMath>
            </m:oMathPara>
          </w:p>
        </w:tc>
        <w:tc>
          <w:tcPr>
            <w:tcW w:w="651" w:type="dxa"/>
            <w:vAlign w:val="center"/>
          </w:tcPr>
          <w:p w14:paraId="481BF6B6" w14:textId="01BF1B00"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41</w:t>
            </w:r>
            <w:r w:rsidRPr="00AB77B7">
              <w:rPr>
                <w:rFonts w:cs="Times New Roman"/>
                <w:szCs w:val="24"/>
              </w:rPr>
              <w:fldChar w:fldCharType="end"/>
            </w:r>
            <w:r w:rsidRPr="00AB77B7">
              <w:rPr>
                <w:rFonts w:cs="Times New Roman"/>
                <w:szCs w:val="24"/>
              </w:rPr>
              <w:t>)</w:t>
            </w:r>
          </w:p>
        </w:tc>
      </w:tr>
    </w:tbl>
    <w:p w14:paraId="3822267F" w14:textId="77777777" w:rsidR="00441DB6" w:rsidRPr="00AB77B7" w:rsidRDefault="00441DB6" w:rsidP="00441DB6">
      <w:pPr>
        <w:ind w:left="360"/>
        <w:rPr>
          <w:rFonts w:cs="Times New Roman"/>
          <w:lang w:val="en-US"/>
        </w:rPr>
      </w:pPr>
      <w:bookmarkStart w:id="337" w:name="_Hlk524874406"/>
      <w:r w:rsidRPr="00AB77B7">
        <w:rPr>
          <w:rFonts w:cs="Times New Roman"/>
          <w:lang w:val="en-US"/>
        </w:rPr>
        <w:t>For short duration switching cycles (short relative to the period of the back-EMF), the back-EMF waveform can be approximated as a linear curve, and hence,</w:t>
      </w:r>
      <w:bookmarkEnd w:id="337"/>
    </w:p>
    <w:tbl>
      <w:tblPr>
        <w:tblW w:w="0" w:type="auto"/>
        <w:tblLook w:val="04A0" w:firstRow="1" w:lastRow="0" w:firstColumn="1" w:lastColumn="0" w:noHBand="0" w:noVBand="1"/>
      </w:tblPr>
      <w:tblGrid>
        <w:gridCol w:w="8365"/>
        <w:gridCol w:w="796"/>
      </w:tblGrid>
      <w:tr w:rsidR="00441DB6" w:rsidRPr="00AB77B7" w14:paraId="23BBAE34" w14:textId="77777777" w:rsidTr="00441DB6">
        <w:trPr>
          <w:trHeight w:val="755"/>
        </w:trPr>
        <w:tc>
          <w:tcPr>
            <w:tcW w:w="8365" w:type="dxa"/>
            <w:vAlign w:val="center"/>
          </w:tcPr>
          <w:p w14:paraId="112BBAEB" w14:textId="77777777" w:rsidR="00441DB6" w:rsidRPr="00AB77B7" w:rsidRDefault="00CE5A53" w:rsidP="00441DB6">
            <w:pPr>
              <w:spacing w:before="0"/>
              <w:jc w:val="center"/>
              <w:rPr>
                <w:rFonts w:cs="Times New Roman"/>
                <w:szCs w:val="24"/>
              </w:rPr>
            </w:pPr>
            <m:oMathPara>
              <m:oMath>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r>
                  <w:rPr>
                    <w:rFonts w:ascii="Cambria Math" w:hAnsi="Cambria Math" w:cs="Times New Roman"/>
                    <w:szCs w:val="24"/>
                  </w:rPr>
                  <m:t>≈</m:t>
                </m:r>
                <m:f>
                  <m:fPr>
                    <m:ctrlPr>
                      <w:rPr>
                        <w:rFonts w:ascii="Cambria Math" w:hAnsi="Cambria Math" w:cs="Times New Roman"/>
                        <w:i/>
                        <w:szCs w:val="24"/>
                      </w:rPr>
                    </m:ctrlPr>
                  </m:fPr>
                  <m:num>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1</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e>
                            </m:d>
                            <m:r>
                              <w:rPr>
                                <w:rFonts w:ascii="Cambria Math" w:hAnsi="Cambria Math" w:cs="Times New Roman"/>
                                <w:szCs w:val="24"/>
                              </w:rPr>
                              <m:t>+θ</m:t>
                            </m:r>
                          </m:e>
                        </m:d>
                      </m:e>
                    </m:func>
                  </m:num>
                  <m:den>
                    <m:r>
                      <w:rPr>
                        <w:rFonts w:ascii="Cambria Math" w:hAnsi="Cambria Math" w:cs="Times New Roman"/>
                        <w:szCs w:val="24"/>
                      </w:rPr>
                      <m:t>2</m:t>
                    </m:r>
                  </m:den>
                </m:f>
              </m:oMath>
            </m:oMathPara>
          </w:p>
        </w:tc>
        <w:tc>
          <w:tcPr>
            <w:tcW w:w="651" w:type="dxa"/>
            <w:vAlign w:val="center"/>
          </w:tcPr>
          <w:p w14:paraId="55AE889C" w14:textId="275889D7"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42</w:t>
            </w:r>
            <w:r w:rsidRPr="00AB77B7">
              <w:rPr>
                <w:rFonts w:cs="Times New Roman"/>
                <w:szCs w:val="24"/>
              </w:rPr>
              <w:fldChar w:fldCharType="end"/>
            </w:r>
            <w:r w:rsidRPr="00AB77B7">
              <w:rPr>
                <w:rFonts w:cs="Times New Roman"/>
                <w:szCs w:val="24"/>
              </w:rPr>
              <w:t>)</w:t>
            </w:r>
          </w:p>
        </w:tc>
      </w:tr>
    </w:tbl>
    <w:p w14:paraId="7216B916" w14:textId="68D3ABB0" w:rsidR="00441DB6" w:rsidRPr="00AB77B7" w:rsidRDefault="00441DB6" w:rsidP="00441DB6">
      <w:pPr>
        <w:ind w:left="360"/>
        <w:rPr>
          <w:rFonts w:cs="Times New Roman"/>
          <w:szCs w:val="24"/>
        </w:rPr>
      </w:pPr>
      <w:bookmarkStart w:id="338" w:name="_Hlk524874446"/>
      <w:r w:rsidRPr="00AB77B7">
        <w:rPr>
          <w:rFonts w:cs="Times New Roman"/>
          <w:lang w:val="en-US"/>
        </w:rPr>
        <w:t xml:space="preserve">Therefore, the second varying term in </w:t>
      </w:r>
      <w:r w:rsidRPr="00AB77B7">
        <w:rPr>
          <w:rFonts w:cs="Times New Roman"/>
          <w:lang w:val="en-US"/>
        </w:rPr>
        <w:fldChar w:fldCharType="begin"/>
      </w:r>
      <w:r w:rsidRPr="00AB77B7">
        <w:rPr>
          <w:rFonts w:cs="Times New Roman"/>
          <w:lang w:val="en-US"/>
        </w:rPr>
        <w:instrText xml:space="preserve"> REF _Ref496888655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40</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only has a minor influence since every element in the summation is close to zero. Even for large ripple waveforms, where the transition point </w:t>
      </w: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oMath>
      <w:r w:rsidRPr="00AB77B7">
        <w:rPr>
          <w:rFonts w:cs="Times New Roman"/>
          <w:szCs w:val="24"/>
        </w:rPr>
        <w:t xml:space="preserve"> is not close to the midpoint of the switching cycle, the summation in the second term would still not give rise to a significant influence on the integral, since for period when the fundamental current is rising, the following relationship exists:</w:t>
      </w:r>
      <w:bookmarkEnd w:id="338"/>
    </w:p>
    <w:tbl>
      <w:tblPr>
        <w:tblW w:w="0" w:type="auto"/>
        <w:tblLook w:val="04A0" w:firstRow="1" w:lastRow="0" w:firstColumn="1" w:lastColumn="0" w:noHBand="0" w:noVBand="1"/>
      </w:tblPr>
      <w:tblGrid>
        <w:gridCol w:w="8365"/>
        <w:gridCol w:w="796"/>
      </w:tblGrid>
      <w:tr w:rsidR="00441DB6" w:rsidRPr="00AB77B7" w14:paraId="2ECCCE28" w14:textId="77777777" w:rsidTr="00441DB6">
        <w:trPr>
          <w:trHeight w:val="755"/>
        </w:trPr>
        <w:tc>
          <w:tcPr>
            <w:tcW w:w="8365" w:type="dxa"/>
            <w:vAlign w:val="center"/>
          </w:tcPr>
          <w:p w14:paraId="6CC763AC" w14:textId="77777777" w:rsidR="00441DB6" w:rsidRPr="00AB77B7" w:rsidRDefault="00CE5A53" w:rsidP="00441DB6">
            <w:pPr>
              <w:spacing w:before="0"/>
              <w:jc w:val="center"/>
              <w:rPr>
                <w:rFonts w:cs="Times New Roman"/>
                <w:szCs w:val="24"/>
              </w:rPr>
            </w:pPr>
            <m:oMathPara>
              <m:oMath>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r>
                  <w:rPr>
                    <w:rFonts w:ascii="Cambria Math" w:hAnsi="Cambria Math" w:cs="Times New Roman"/>
                    <w:szCs w:val="24"/>
                  </w:rPr>
                  <m:t>&lt;</m:t>
                </m:r>
                <m:f>
                  <m:fPr>
                    <m:ctrlPr>
                      <w:rPr>
                        <w:rFonts w:ascii="Cambria Math" w:hAnsi="Cambria Math" w:cs="Times New Roman"/>
                        <w:i/>
                        <w:szCs w:val="24"/>
                      </w:rPr>
                    </m:ctrlPr>
                  </m:fPr>
                  <m:num>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1</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e>
                            </m:d>
                            <m:r>
                              <w:rPr>
                                <w:rFonts w:ascii="Cambria Math" w:hAnsi="Cambria Math" w:cs="Times New Roman"/>
                                <w:szCs w:val="24"/>
                              </w:rPr>
                              <m:t>+θ</m:t>
                            </m:r>
                          </m:e>
                        </m:d>
                      </m:e>
                    </m:func>
                  </m:num>
                  <m:den>
                    <m:r>
                      <w:rPr>
                        <w:rFonts w:ascii="Cambria Math" w:hAnsi="Cambria Math" w:cs="Times New Roman"/>
                        <w:szCs w:val="24"/>
                      </w:rPr>
                      <m:t>2</m:t>
                    </m:r>
                  </m:den>
                </m:f>
              </m:oMath>
            </m:oMathPara>
          </w:p>
        </w:tc>
        <w:tc>
          <w:tcPr>
            <w:tcW w:w="651" w:type="dxa"/>
            <w:vAlign w:val="center"/>
          </w:tcPr>
          <w:p w14:paraId="38479FDE" w14:textId="57E5919A"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43</w:t>
            </w:r>
            <w:r w:rsidRPr="00AB77B7">
              <w:rPr>
                <w:rFonts w:cs="Times New Roman"/>
                <w:szCs w:val="24"/>
              </w:rPr>
              <w:fldChar w:fldCharType="end"/>
            </w:r>
            <w:r w:rsidRPr="00AB77B7">
              <w:rPr>
                <w:rFonts w:cs="Times New Roman"/>
                <w:szCs w:val="24"/>
              </w:rPr>
              <w:t>)</w:t>
            </w:r>
          </w:p>
        </w:tc>
      </w:tr>
    </w:tbl>
    <w:p w14:paraId="020DAB74" w14:textId="77777777" w:rsidR="00441DB6" w:rsidRPr="00AB77B7" w:rsidRDefault="00441DB6" w:rsidP="00441DB6">
      <w:pPr>
        <w:ind w:left="360"/>
        <w:rPr>
          <w:rFonts w:cs="Times New Roman"/>
          <w:szCs w:val="24"/>
        </w:rPr>
      </w:pPr>
      <w:bookmarkStart w:id="339" w:name="_Hlk524874505"/>
      <w:r w:rsidRPr="00AB77B7">
        <w:rPr>
          <w:rFonts w:cs="Times New Roman"/>
          <w:szCs w:val="24"/>
        </w:rPr>
        <w:t>due to 90-degree phase shift of the cos waveform relative to the back-EMF, and for the falling period of the fundamental current, an opposite relationship exists,</w:t>
      </w:r>
      <w:bookmarkEnd w:id="339"/>
    </w:p>
    <w:tbl>
      <w:tblPr>
        <w:tblW w:w="0" w:type="auto"/>
        <w:tblLook w:val="04A0" w:firstRow="1" w:lastRow="0" w:firstColumn="1" w:lastColumn="0" w:noHBand="0" w:noVBand="1"/>
      </w:tblPr>
      <w:tblGrid>
        <w:gridCol w:w="8365"/>
        <w:gridCol w:w="796"/>
      </w:tblGrid>
      <w:tr w:rsidR="00441DB6" w:rsidRPr="00AB77B7" w14:paraId="3C58BA8D" w14:textId="77777777" w:rsidTr="00441DB6">
        <w:trPr>
          <w:trHeight w:val="755"/>
        </w:trPr>
        <w:tc>
          <w:tcPr>
            <w:tcW w:w="8365" w:type="dxa"/>
            <w:vAlign w:val="center"/>
          </w:tcPr>
          <w:p w14:paraId="6177293A" w14:textId="77777777" w:rsidR="00441DB6" w:rsidRPr="00AB77B7" w:rsidRDefault="00CE5A53" w:rsidP="00441DB6">
            <w:pPr>
              <w:spacing w:before="0"/>
              <w:jc w:val="center"/>
              <w:rPr>
                <w:rFonts w:cs="Times New Roman"/>
                <w:szCs w:val="24"/>
              </w:rPr>
            </w:pPr>
            <m:oMathPara>
              <m:oMath>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r>
                  <w:rPr>
                    <w:rFonts w:ascii="Cambria Math" w:hAnsi="Cambria Math" w:cs="Times New Roman"/>
                    <w:szCs w:val="24"/>
                  </w:rPr>
                  <m:t>&gt;</m:t>
                </m:r>
                <m:f>
                  <m:fPr>
                    <m:ctrlPr>
                      <w:rPr>
                        <w:rFonts w:ascii="Cambria Math" w:hAnsi="Cambria Math" w:cs="Times New Roman"/>
                        <w:i/>
                        <w:szCs w:val="24"/>
                      </w:rPr>
                    </m:ctrlPr>
                  </m:fPr>
                  <m:num>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1</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e>
                            </m:d>
                            <m:r>
                              <w:rPr>
                                <w:rFonts w:ascii="Cambria Math" w:hAnsi="Cambria Math" w:cs="Times New Roman"/>
                                <w:szCs w:val="24"/>
                              </w:rPr>
                              <m:t>+θ</m:t>
                            </m:r>
                          </m:e>
                        </m:d>
                      </m:e>
                    </m:func>
                  </m:num>
                  <m:den>
                    <m:r>
                      <w:rPr>
                        <w:rFonts w:ascii="Cambria Math" w:hAnsi="Cambria Math" w:cs="Times New Roman"/>
                        <w:szCs w:val="24"/>
                      </w:rPr>
                      <m:t>2</m:t>
                    </m:r>
                  </m:den>
                </m:f>
              </m:oMath>
            </m:oMathPara>
          </w:p>
        </w:tc>
        <w:tc>
          <w:tcPr>
            <w:tcW w:w="651" w:type="dxa"/>
            <w:vAlign w:val="center"/>
          </w:tcPr>
          <w:p w14:paraId="337576BB" w14:textId="1B3A72BA"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44</w:t>
            </w:r>
            <w:r w:rsidRPr="00AB77B7">
              <w:rPr>
                <w:rFonts w:cs="Times New Roman"/>
                <w:szCs w:val="24"/>
              </w:rPr>
              <w:fldChar w:fldCharType="end"/>
            </w:r>
            <w:r w:rsidRPr="00AB77B7">
              <w:rPr>
                <w:rFonts w:cs="Times New Roman"/>
                <w:szCs w:val="24"/>
              </w:rPr>
              <w:t>)</w:t>
            </w:r>
          </w:p>
        </w:tc>
      </w:tr>
    </w:tbl>
    <w:p w14:paraId="32F98C2A" w14:textId="2A14A22B" w:rsidR="00441DB6" w:rsidRPr="00AB77B7" w:rsidRDefault="00441DB6" w:rsidP="00441DB6">
      <w:pPr>
        <w:ind w:left="360"/>
        <w:rPr>
          <w:rFonts w:cs="Times New Roman"/>
          <w:szCs w:val="24"/>
        </w:rPr>
      </w:pPr>
      <w:bookmarkStart w:id="340" w:name="_Hlk524874530"/>
      <w:r w:rsidRPr="00AB77B7">
        <w:rPr>
          <w:rFonts w:cs="Times New Roman"/>
          <w:szCs w:val="24"/>
        </w:rPr>
        <w:t xml:space="preserve">Hence, the increment brought by the summation during the fundamental rising period will be largely cancelled by the reverse increment during the fundamental falling period, due to equal amount of time for the increasing and decreasing periods. Finally, a small magnitude summation will be produced. Therefore, it is reasonable to neglect the second term of </w:t>
      </w:r>
      <w:r w:rsidRPr="00AB77B7">
        <w:rPr>
          <w:rFonts w:cs="Times New Roman"/>
          <w:szCs w:val="24"/>
        </w:rPr>
        <w:fldChar w:fldCharType="begin"/>
      </w:r>
      <w:r w:rsidRPr="00AB77B7">
        <w:rPr>
          <w:rFonts w:cs="Times New Roman"/>
          <w:szCs w:val="24"/>
        </w:rPr>
        <w:instrText xml:space="preserve"> REF _Ref496888655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40</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and hence </w:t>
      </w:r>
      <w:r w:rsidRPr="00AB77B7">
        <w:rPr>
          <w:rFonts w:cs="Times New Roman"/>
          <w:lang w:val="en-US"/>
        </w:rPr>
        <w:t>the expression for the classical eddy current term of the iron loss can be further simplified to</w:t>
      </w:r>
      <w:bookmarkEnd w:id="340"/>
    </w:p>
    <w:tbl>
      <w:tblPr>
        <w:tblW w:w="0" w:type="auto"/>
        <w:tblLook w:val="04A0" w:firstRow="1" w:lastRow="0" w:firstColumn="1" w:lastColumn="0" w:noHBand="0" w:noVBand="1"/>
      </w:tblPr>
      <w:tblGrid>
        <w:gridCol w:w="8365"/>
        <w:gridCol w:w="796"/>
      </w:tblGrid>
      <w:tr w:rsidR="00441DB6" w:rsidRPr="00AB77B7" w14:paraId="27DDBA7B" w14:textId="77777777" w:rsidTr="00441DB6">
        <w:trPr>
          <w:trHeight w:val="755"/>
        </w:trPr>
        <w:tc>
          <w:tcPr>
            <w:tcW w:w="8365" w:type="dxa"/>
            <w:vAlign w:val="center"/>
          </w:tcPr>
          <w:p w14:paraId="2A82F20A"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T</m:t>
                    </m:r>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di</m:t>
                                </m:r>
                              </m:num>
                              <m:den>
                                <m:r>
                                  <w:rPr>
                                    <w:rFonts w:ascii="Cambria Math" w:hAnsi="Cambria Math" w:cs="Times New Roman"/>
                                    <w:szCs w:val="24"/>
                                  </w:rPr>
                                  <m:t>dt</m:t>
                                </m:r>
                              </m:den>
                            </m:f>
                          </m:e>
                        </m:d>
                      </m:e>
                      <m:sup>
                        <m:r>
                          <w:rPr>
                            <w:rFonts w:ascii="Cambria Math" w:hAnsi="Cambria Math" w:cs="Times New Roman"/>
                            <w:szCs w:val="24"/>
                          </w:rPr>
                          <m:t>2</m:t>
                        </m:r>
                      </m:sup>
                    </m:sSup>
                    <m:r>
                      <w:rPr>
                        <w:rFonts w:ascii="Cambria Math" w:hAnsi="Cambria Math" w:cs="Times New Roman"/>
                        <w:szCs w:val="24"/>
                      </w:rPr>
                      <m:t>dt</m:t>
                    </m:r>
                  </m:e>
                </m:nary>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den>
                </m:f>
                <m:d>
                  <m:dPr>
                    <m:ctrlPr>
                      <w:rPr>
                        <w:rFonts w:ascii="Cambria Math" w:hAnsi="Cambria Math" w:cs="Times New Roman"/>
                        <w:i/>
                        <w:szCs w:val="24"/>
                      </w:rPr>
                    </m:ctrlPr>
                  </m:dPr>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e>
                      <m:sup>
                        <m:r>
                          <w:rPr>
                            <w:rFonts w:ascii="Cambria Math" w:hAnsi="Cambria Math" w:cs="Times New Roman"/>
                            <w:szCs w:val="24"/>
                          </w:rPr>
                          <m:t>2</m:t>
                        </m:r>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e>
                </m:d>
              </m:oMath>
            </m:oMathPara>
          </w:p>
        </w:tc>
        <w:tc>
          <w:tcPr>
            <w:tcW w:w="651" w:type="dxa"/>
            <w:vAlign w:val="center"/>
          </w:tcPr>
          <w:p w14:paraId="7C8C27BF" w14:textId="64325E0F"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45</w:t>
            </w:r>
            <w:r w:rsidRPr="00AB77B7">
              <w:rPr>
                <w:rFonts w:cs="Times New Roman"/>
                <w:szCs w:val="24"/>
              </w:rPr>
              <w:fldChar w:fldCharType="end"/>
            </w:r>
            <w:r w:rsidRPr="00AB77B7">
              <w:rPr>
                <w:rFonts w:cs="Times New Roman"/>
                <w:szCs w:val="24"/>
              </w:rPr>
              <w:t>)</w:t>
            </w:r>
          </w:p>
        </w:tc>
      </w:tr>
    </w:tbl>
    <w:p w14:paraId="0047D056" w14:textId="488E158B" w:rsidR="00441DB6" w:rsidRPr="00AB77B7" w:rsidRDefault="00441DB6" w:rsidP="00441DB6">
      <w:pPr>
        <w:ind w:left="360"/>
        <w:rPr>
          <w:rFonts w:cs="Times New Roman"/>
          <w:lang w:val="en-US"/>
        </w:rPr>
      </w:pPr>
      <w:bookmarkStart w:id="341" w:name="_Hlk524874631"/>
      <w:r w:rsidRPr="00AB77B7">
        <w:rPr>
          <w:rFonts w:cs="Times New Roman"/>
          <w:lang w:val="en-US"/>
        </w:rPr>
        <w:t xml:space="preserve">Hence, when the back-EMF is accounted for, the integral </w:t>
      </w:r>
      <w:r w:rsidRPr="00AB77B7">
        <w:rPr>
          <w:rFonts w:cs="Times New Roman"/>
          <w:lang w:val="en-US"/>
        </w:rPr>
        <w:fldChar w:fldCharType="begin"/>
      </w:r>
      <w:r w:rsidRPr="00AB77B7">
        <w:rPr>
          <w:rFonts w:cs="Times New Roman"/>
          <w:lang w:val="en-US"/>
        </w:rPr>
        <w:instrText xml:space="preserve"> REF _Ref496802894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21</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is still largely determined by a series of machine specific constants, i.e. supply voltage, phase inductance and peak phase back-EMF. Hence, as was the case when the back-EMF was not accounted for, </w:t>
      </w:r>
      <w:r w:rsidRPr="00AB77B7">
        <w:rPr>
          <w:rFonts w:cs="Times New Roman"/>
          <w:lang w:val="en-US"/>
        </w:rPr>
        <w:lastRenderedPageBreak/>
        <w:t>current waveforms with different ripple amplitudes will generate similar level of eddy current loss. However, in addition to the nonlinearity of the B-H curve, the time varying back-EMF also introduces a minor term related to ripple amplitude (particularly for large hysteresis bands and hence low switching frequency), which would introduce some difference between eddy losses of different ripple waveforms.</w:t>
      </w:r>
      <w:bookmarkEnd w:id="341"/>
    </w:p>
    <w:p w14:paraId="5E1029F0" w14:textId="77777777" w:rsidR="00441DB6" w:rsidRPr="00AB77B7" w:rsidRDefault="00441DB6" w:rsidP="004E5544">
      <w:pPr>
        <w:pStyle w:val="a3"/>
        <w:numPr>
          <w:ilvl w:val="0"/>
          <w:numId w:val="8"/>
        </w:numPr>
        <w:rPr>
          <w:rFonts w:cs="Times New Roman"/>
          <w:lang w:val="en-US"/>
        </w:rPr>
      </w:pPr>
      <w:bookmarkStart w:id="342" w:name="_Hlk524874693"/>
      <w:r w:rsidRPr="00AB77B7">
        <w:rPr>
          <w:rFonts w:cs="Times New Roman"/>
          <w:lang w:val="en-US"/>
        </w:rPr>
        <w:t>Star-connected three phase current considering back-EMF</w:t>
      </w:r>
      <w:bookmarkEnd w:id="342"/>
    </w:p>
    <w:p w14:paraId="2D25CCF5" w14:textId="002211EF" w:rsidR="00441DB6" w:rsidRPr="00AB77B7" w:rsidRDefault="00441DB6" w:rsidP="00441DB6">
      <w:pPr>
        <w:ind w:left="360"/>
        <w:rPr>
          <w:rFonts w:cs="Times New Roman"/>
          <w:lang w:val="en-US"/>
        </w:rPr>
      </w:pPr>
      <w:bookmarkStart w:id="343" w:name="_Hlk524874780"/>
      <w:r w:rsidRPr="00AB77B7">
        <w:rPr>
          <w:rFonts w:cs="Times New Roman"/>
          <w:lang w:val="en-US"/>
        </w:rPr>
        <w:t xml:space="preserve">In this case, due to the effect of floating neutral point and the coupling between phases, there is an intrinsic space vector switching process carrying out inside one hysteresis switching period, as analyzed in </w:t>
      </w:r>
      <w:r w:rsidRPr="00AB77B7">
        <w:rPr>
          <w:rFonts w:cs="Times New Roman"/>
          <w:lang w:val="en-US"/>
        </w:rPr>
        <w:fldChar w:fldCharType="begin"/>
      </w:r>
      <w:r w:rsidRPr="00AB77B7">
        <w:rPr>
          <w:rFonts w:cs="Times New Roman"/>
          <w:lang w:val="en-US"/>
        </w:rPr>
        <w:instrText xml:space="preserve"> REF _Ref495571981 \r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Pr>
          <w:rFonts w:cs="Times New Roman"/>
          <w:lang w:val="en-US"/>
        </w:rPr>
        <w:t xml:space="preserve">Chapter 3 </w:t>
      </w:r>
      <w:r w:rsidRPr="00AB77B7">
        <w:rPr>
          <w:rFonts w:cs="Times New Roman"/>
          <w:lang w:val="en-US"/>
        </w:rPr>
        <w:fldChar w:fldCharType="end"/>
      </w:r>
      <w:r w:rsidRPr="00AB77B7">
        <w:rPr>
          <w:rFonts w:cs="Times New Roman"/>
          <w:lang w:val="en-US"/>
        </w:rPr>
        <w:t xml:space="preserve">. As noted in the analysis presented in Chapter 3, the supply voltage on one phase is no longer fixed to </w:t>
      </w:r>
      <m:oMath>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oMath>
      <w:r w:rsidRPr="00AB77B7">
        <w:rPr>
          <w:rFonts w:cs="Times New Roman"/>
          <w:lang w:val="en-US"/>
        </w:rPr>
        <w:t xml:space="preserve"> in the positive switching period, and </w:t>
      </w:r>
      <m:oMath>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oMath>
      <w:r w:rsidRPr="00AB77B7">
        <w:rPr>
          <w:rFonts w:cs="Times New Roman"/>
          <w:lang w:val="en-US"/>
        </w:rPr>
        <w:t xml:space="preserve"> in the negative switching period, but affected by the voltage state of the other two phases.</w:t>
      </w:r>
      <w:bookmarkEnd w:id="343"/>
      <w:r w:rsidRPr="00AB77B7">
        <w:rPr>
          <w:rFonts w:cs="Times New Roman"/>
          <w:lang w:val="en-US"/>
        </w:rPr>
        <w:t xml:space="preserve"> </w:t>
      </w:r>
    </w:p>
    <w:p w14:paraId="1E34A308" w14:textId="77777777" w:rsidR="00441DB6" w:rsidRPr="00AB77B7" w:rsidRDefault="00441DB6" w:rsidP="00441DB6">
      <w:pPr>
        <w:ind w:left="360"/>
        <w:rPr>
          <w:rFonts w:cs="Times New Roman"/>
          <w:lang w:val="en-US"/>
        </w:rPr>
      </w:pPr>
      <w:bookmarkStart w:id="344" w:name="_Hlk524874984"/>
      <w:r w:rsidRPr="00AB77B7">
        <w:rPr>
          <w:rFonts w:cs="Times New Roman"/>
          <w:lang w:val="en-US"/>
        </w:rPr>
        <w:t xml:space="preserve">Suppose that during the positive switching period of one complete switching cycle, there are in total </w:t>
      </w:r>
      <m:oMath>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oMath>
      <w:r w:rsidRPr="00AB77B7">
        <w:rPr>
          <w:rFonts w:cs="Times New Roman"/>
          <w:lang w:val="en-US"/>
        </w:rPr>
        <w:t xml:space="preserve"> times space vector switching periods, with each of duration </w:t>
      </w:r>
      <m:oMath>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ik</m:t>
            </m:r>
          </m:sub>
        </m:sSub>
      </m:oMath>
      <w:r w:rsidRPr="00AB77B7">
        <w:rPr>
          <w:rFonts w:cs="Times New Roman"/>
          <w:lang w:val="en-US"/>
        </w:rPr>
        <w:t xml:space="preserve">, and during the negative switching period of one switching cycle, a total </w:t>
      </w:r>
      <m:oMath>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2</m:t>
            </m:r>
          </m:sub>
        </m:sSub>
      </m:oMath>
      <w:r w:rsidRPr="00AB77B7">
        <w:rPr>
          <w:rFonts w:cs="Times New Roman"/>
          <w:lang w:val="en-US"/>
        </w:rPr>
        <w:t xml:space="preserve"> times space vector switching periods exist, each of duration </w:t>
      </w:r>
      <m:oMath>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jl</m:t>
            </m:r>
          </m:sub>
        </m:sSub>
      </m:oMath>
      <w:r w:rsidRPr="00AB77B7">
        <w:rPr>
          <w:rFonts w:cs="Times New Roman"/>
          <w:lang w:val="en-US"/>
        </w:rPr>
        <w:t>. For each space vector switching period, the supply voltage applied on one phase is</w:t>
      </w:r>
      <w:bookmarkEnd w:id="344"/>
    </w:p>
    <w:tbl>
      <w:tblPr>
        <w:tblW w:w="0" w:type="auto"/>
        <w:tblInd w:w="360" w:type="dxa"/>
        <w:tblLook w:val="04A0" w:firstRow="1" w:lastRow="0" w:firstColumn="1" w:lastColumn="0" w:noHBand="0" w:noVBand="1"/>
      </w:tblPr>
      <w:tblGrid>
        <w:gridCol w:w="7857"/>
        <w:gridCol w:w="799"/>
      </w:tblGrid>
      <w:tr w:rsidR="00441DB6" w:rsidRPr="00AB77B7" w14:paraId="7A385141" w14:textId="77777777" w:rsidTr="00441DB6">
        <w:trPr>
          <w:trHeight w:val="458"/>
        </w:trPr>
        <w:tc>
          <w:tcPr>
            <w:tcW w:w="7857" w:type="dxa"/>
            <w:vAlign w:val="center"/>
          </w:tcPr>
          <w:p w14:paraId="645F1D15" w14:textId="77777777" w:rsidR="00441DB6" w:rsidRPr="00AB77B7" w:rsidRDefault="00CE5A53" w:rsidP="00441DB6">
            <w:pPr>
              <w:spacing w:before="0"/>
              <w:jc w:val="center"/>
              <w:rPr>
                <w:rFonts w:cs="Times New Roman"/>
                <w:lang w:val="en-US"/>
              </w:rPr>
            </w:pPr>
            <m:oMathPara>
              <m:oMath>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s</m:t>
                    </m:r>
                  </m:sub>
                </m:sSub>
                <m:r>
                  <w:rPr>
                    <w:rFonts w:ascii="Cambria Math" w:hAnsi="Cambria Math" w:cs="Times New Roman"/>
                    <w:lang w:val="en-US"/>
                  </w:rPr>
                  <m:t>=a</m:t>
                </m:r>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oMath>
            </m:oMathPara>
          </w:p>
        </w:tc>
        <w:tc>
          <w:tcPr>
            <w:tcW w:w="799" w:type="dxa"/>
            <w:vAlign w:val="center"/>
          </w:tcPr>
          <w:p w14:paraId="2FEB8ACB" w14:textId="0B383553" w:rsidR="00441DB6" w:rsidRPr="00AB77B7" w:rsidRDefault="00441DB6" w:rsidP="00441DB6">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46</w:t>
            </w:r>
            <w:r w:rsidR="005F21A8" w:rsidRPr="00AB77B7">
              <w:rPr>
                <w:rFonts w:cs="Times New Roman"/>
                <w:noProof/>
              </w:rPr>
              <w:fldChar w:fldCharType="end"/>
            </w:r>
            <w:r w:rsidRPr="00AB77B7">
              <w:rPr>
                <w:rFonts w:cs="Times New Roman"/>
              </w:rPr>
              <w:t>)</w:t>
            </w:r>
          </w:p>
        </w:tc>
      </w:tr>
    </w:tbl>
    <w:p w14:paraId="5D921DB4" w14:textId="77777777" w:rsidR="00441DB6" w:rsidRPr="00AB77B7" w:rsidRDefault="00441DB6" w:rsidP="00441DB6">
      <w:pPr>
        <w:ind w:left="360"/>
        <w:rPr>
          <w:rFonts w:cs="Times New Roman"/>
          <w:lang w:val="en-US"/>
        </w:rPr>
      </w:pPr>
      <w:bookmarkStart w:id="345" w:name="_Hlk524875255"/>
      <w:r w:rsidRPr="00AB77B7">
        <w:rPr>
          <w:rFonts w:cs="Times New Roman"/>
          <w:lang w:val="en-US"/>
        </w:rPr>
        <w:t>and the corresponding rate of change of current is:</w:t>
      </w:r>
      <w:bookmarkEnd w:id="345"/>
      <w:r w:rsidRPr="00AB77B7">
        <w:rPr>
          <w:rFonts w:cs="Times New Roman"/>
          <w:lang w:val="en-US"/>
        </w:rPr>
        <w:t xml:space="preserve"> </w:t>
      </w:r>
    </w:p>
    <w:tbl>
      <w:tblPr>
        <w:tblW w:w="0" w:type="auto"/>
        <w:tblInd w:w="360" w:type="dxa"/>
        <w:tblLook w:val="04A0" w:firstRow="1" w:lastRow="0" w:firstColumn="1" w:lastColumn="0" w:noHBand="0" w:noVBand="1"/>
      </w:tblPr>
      <w:tblGrid>
        <w:gridCol w:w="7857"/>
        <w:gridCol w:w="799"/>
      </w:tblGrid>
      <w:tr w:rsidR="00441DB6" w:rsidRPr="00AB77B7" w14:paraId="30938633" w14:textId="77777777" w:rsidTr="00441DB6">
        <w:trPr>
          <w:trHeight w:val="600"/>
        </w:trPr>
        <w:tc>
          <w:tcPr>
            <w:tcW w:w="7857" w:type="dxa"/>
            <w:vAlign w:val="center"/>
          </w:tcPr>
          <w:p w14:paraId="498A5C3B" w14:textId="77777777" w:rsidR="00441DB6" w:rsidRPr="00AB77B7" w:rsidRDefault="00CE5A53" w:rsidP="00441DB6">
            <w:pPr>
              <w:spacing w:before="0"/>
              <w:jc w:val="center"/>
              <w:rPr>
                <w:rFonts w:cs="Times New Roman"/>
                <w:lang w:val="en-US"/>
              </w:rPr>
            </w:pPr>
            <m:oMathPara>
              <m:oMath>
                <m:f>
                  <m:fPr>
                    <m:ctrlPr>
                      <w:rPr>
                        <w:rFonts w:ascii="Cambria Math" w:hAnsi="Cambria Math" w:cs="Times New Roman"/>
                        <w:i/>
                        <w:lang w:val="en-US"/>
                      </w:rPr>
                    </m:ctrlPr>
                  </m:fPr>
                  <m:num>
                    <m:r>
                      <w:rPr>
                        <w:rFonts w:ascii="Cambria Math" w:hAnsi="Cambria Math" w:cs="Times New Roman"/>
                        <w:lang w:val="en-US"/>
                      </w:rPr>
                      <m:t>di</m:t>
                    </m:r>
                  </m:num>
                  <m:den>
                    <m:r>
                      <w:rPr>
                        <w:rFonts w:ascii="Cambria Math" w:hAnsi="Cambria Math" w:cs="Times New Roman"/>
                        <w:lang w:val="en-US"/>
                      </w:rPr>
                      <m:t>dt</m:t>
                    </m:r>
                  </m:den>
                </m:f>
                <m:r>
                  <w:rPr>
                    <w:rFonts w:ascii="Cambria Math" w:hAnsi="Cambria Math" w:cs="Times New Roman"/>
                    <w:lang w:val="en-US"/>
                  </w:rPr>
                  <m:t>=</m:t>
                </m:r>
                <m:f>
                  <m:fPr>
                    <m:ctrlPr>
                      <w:rPr>
                        <w:rFonts w:ascii="Cambria Math" w:hAnsi="Cambria Math" w:cs="Times New Roman"/>
                        <w:i/>
                        <w:lang w:val="en-US"/>
                      </w:rPr>
                    </m:ctrlPr>
                  </m:fPr>
                  <m:num>
                    <m:r>
                      <w:rPr>
                        <w:rFonts w:ascii="Cambria Math" w:hAnsi="Cambria Math" w:cs="Times New Roman"/>
                        <w:lang w:val="en-US"/>
                      </w:rPr>
                      <m:t>a</m:t>
                    </m:r>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ph</m:t>
                        </m:r>
                      </m:sub>
                    </m:sSub>
                  </m:num>
                  <m:den>
                    <m:sSub>
                      <m:sSubPr>
                        <m:ctrlPr>
                          <w:rPr>
                            <w:rFonts w:ascii="Cambria Math" w:hAnsi="Cambria Math" w:cs="Times New Roman"/>
                            <w:i/>
                            <w:lang w:val="en-US"/>
                          </w:rPr>
                        </m:ctrlPr>
                      </m:sSubPr>
                      <m:e>
                        <m:r>
                          <w:rPr>
                            <w:rFonts w:ascii="Cambria Math" w:hAnsi="Cambria Math" w:cs="Times New Roman"/>
                            <w:lang w:val="en-US"/>
                          </w:rPr>
                          <m:t>L</m:t>
                        </m:r>
                      </m:e>
                      <m:sub>
                        <m:r>
                          <w:rPr>
                            <w:rFonts w:ascii="Cambria Math" w:hAnsi="Cambria Math" w:cs="Times New Roman"/>
                            <w:lang w:val="en-US"/>
                          </w:rPr>
                          <m:t>ph</m:t>
                        </m:r>
                      </m:sub>
                    </m:sSub>
                  </m:den>
                </m:f>
              </m:oMath>
            </m:oMathPara>
          </w:p>
        </w:tc>
        <w:tc>
          <w:tcPr>
            <w:tcW w:w="799" w:type="dxa"/>
            <w:vAlign w:val="center"/>
          </w:tcPr>
          <w:p w14:paraId="5C01151B" w14:textId="260E3D6B" w:rsidR="00441DB6" w:rsidRPr="00AB77B7" w:rsidRDefault="00441DB6" w:rsidP="00441DB6">
            <w:pPr>
              <w:spacing w:before="0"/>
              <w:jc w:val="center"/>
              <w:rPr>
                <w:rFonts w:cs="Times New Roman"/>
                <w:lang w:val="en-US"/>
              </w:rPr>
            </w:pPr>
            <w:bookmarkStart w:id="346" w:name="_Ref497041319"/>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47</w:t>
            </w:r>
            <w:r w:rsidR="005F21A8" w:rsidRPr="00AB77B7">
              <w:rPr>
                <w:rFonts w:cs="Times New Roman"/>
                <w:noProof/>
              </w:rPr>
              <w:fldChar w:fldCharType="end"/>
            </w:r>
            <w:r w:rsidRPr="00AB77B7">
              <w:rPr>
                <w:rFonts w:cs="Times New Roman"/>
              </w:rPr>
              <w:t>)</w:t>
            </w:r>
            <w:bookmarkEnd w:id="346"/>
          </w:p>
        </w:tc>
      </w:tr>
    </w:tbl>
    <w:p w14:paraId="269020C1" w14:textId="039D5CD9" w:rsidR="00441DB6" w:rsidRPr="00AB77B7" w:rsidRDefault="00441DB6" w:rsidP="00441DB6">
      <w:pPr>
        <w:ind w:left="360"/>
        <w:rPr>
          <w:rFonts w:cs="Times New Roman"/>
        </w:rPr>
      </w:pPr>
      <w:bookmarkStart w:id="347" w:name="_Hlk524875308"/>
      <w:r w:rsidRPr="00AB77B7">
        <w:rPr>
          <w:rFonts w:cs="Times New Roman"/>
          <w:lang w:val="en-US"/>
        </w:rPr>
        <w:t xml:space="preserve">where </w:t>
      </w:r>
      <m:oMath>
        <m:r>
          <w:rPr>
            <w:rFonts w:ascii="Cambria Math" w:hAnsi="Cambria Math" w:cs="Times New Roman"/>
            <w:lang w:val="en-US"/>
          </w:rPr>
          <m:t>a</m:t>
        </m:r>
      </m:oMath>
      <w:r w:rsidRPr="00AB77B7">
        <w:rPr>
          <w:rFonts w:cs="Times New Roman"/>
          <w:lang w:val="en-US"/>
        </w:rPr>
        <w:t xml:space="preserve"> is the voltage coefficient and might have the value of 2/3, 4/3, and 0 for positive switching period, and -2/3, -4/3, and 0 for negative switching period</w:t>
      </w:r>
      <w:bookmarkEnd w:id="347"/>
      <w:r w:rsidRPr="00AB77B7">
        <w:rPr>
          <w:rFonts w:cs="Times New Roman"/>
          <w:lang w:val="en-US"/>
        </w:rPr>
        <w:t xml:space="preserve">, according to </w:t>
      </w:r>
      <w:r w:rsidRPr="00AB77B7">
        <w:rPr>
          <w:rFonts w:cs="Times New Roman"/>
          <w:lang w:val="en-US"/>
        </w:rPr>
        <w:fldChar w:fldCharType="begin"/>
      </w:r>
      <w:r w:rsidRPr="00AB77B7">
        <w:rPr>
          <w:rFonts w:cs="Times New Roman"/>
          <w:lang w:val="en-US"/>
        </w:rPr>
        <w:instrText xml:space="preserve"> REF _Ref495420030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 xml:space="preserve">Table </w:t>
      </w:r>
      <w:r w:rsidR="006D062E">
        <w:rPr>
          <w:rFonts w:cs="Times New Roman"/>
          <w:noProof/>
        </w:rPr>
        <w:t>3</w:t>
      </w:r>
      <w:r w:rsidR="006D062E" w:rsidRPr="00AB77B7">
        <w:rPr>
          <w:rFonts w:cs="Times New Roman"/>
          <w:noProof/>
        </w:rPr>
        <w:t>.</w:t>
      </w:r>
      <w:r w:rsidR="006D062E">
        <w:rPr>
          <w:rFonts w:cs="Times New Roman"/>
          <w:noProof/>
        </w:rPr>
        <w:t>5</w:t>
      </w:r>
      <w:r w:rsidRPr="00AB77B7">
        <w:rPr>
          <w:rFonts w:cs="Times New Roman"/>
          <w:lang w:val="en-US"/>
        </w:rPr>
        <w:fldChar w:fldCharType="end"/>
      </w:r>
      <w:r w:rsidRPr="00AB77B7">
        <w:rPr>
          <w:rFonts w:cs="Times New Roman"/>
          <w:lang w:val="en-US"/>
        </w:rPr>
        <w:t xml:space="preserve">. </w:t>
      </w:r>
      <w:bookmarkStart w:id="348" w:name="_Hlk524875417"/>
      <w:r w:rsidRPr="00AB77B7">
        <w:rPr>
          <w:rFonts w:cs="Times New Roman"/>
          <w:lang w:val="en-US"/>
        </w:rPr>
        <w:t xml:space="preserve">Retaining the original notations, the transformation of integral </w:t>
      </w:r>
      <w:r w:rsidRPr="00AB77B7">
        <w:rPr>
          <w:rFonts w:cs="Times New Roman"/>
        </w:rPr>
        <w:fldChar w:fldCharType="begin"/>
      </w:r>
      <w:r w:rsidRPr="00AB77B7">
        <w:rPr>
          <w:rFonts w:cs="Times New Roman"/>
        </w:rPr>
        <w:instrText xml:space="preserve"> REF _Ref496802894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21</w:t>
      </w:r>
      <w:r w:rsidR="006D062E" w:rsidRPr="00AB77B7">
        <w:rPr>
          <w:rFonts w:cs="Times New Roman"/>
          <w:szCs w:val="24"/>
        </w:rPr>
        <w:t>)</w:t>
      </w:r>
      <w:r w:rsidRPr="00AB77B7">
        <w:rPr>
          <w:rFonts w:cs="Times New Roman"/>
        </w:rPr>
        <w:fldChar w:fldCharType="end"/>
      </w:r>
      <w:r w:rsidR="00A47884">
        <w:rPr>
          <w:rFonts w:cs="Times New Roman"/>
        </w:rPr>
        <w:t xml:space="preserve"> to</w:t>
      </w:r>
      <w:r w:rsidRPr="00AB77B7">
        <w:rPr>
          <w:rFonts w:cs="Times New Roman"/>
        </w:rPr>
        <w:t xml:space="preserve"> </w:t>
      </w:r>
      <w:r w:rsidRPr="00AB77B7">
        <w:rPr>
          <w:rFonts w:cs="Times New Roman"/>
        </w:rPr>
        <w:fldChar w:fldCharType="begin"/>
      </w:r>
      <w:r w:rsidRPr="00AB77B7">
        <w:rPr>
          <w:rFonts w:cs="Times New Roman"/>
        </w:rPr>
        <w:instrText xml:space="preserve"> REF _Ref496803201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24</w:t>
      </w:r>
      <w:r w:rsidR="006D062E" w:rsidRPr="00AB77B7">
        <w:rPr>
          <w:rFonts w:cs="Times New Roman"/>
          <w:szCs w:val="24"/>
        </w:rPr>
        <w:t>)</w:t>
      </w:r>
      <w:r w:rsidRPr="00AB77B7">
        <w:rPr>
          <w:rFonts w:cs="Times New Roman"/>
        </w:rPr>
        <w:fldChar w:fldCharType="end"/>
      </w:r>
      <w:r w:rsidRPr="00AB77B7">
        <w:rPr>
          <w:rFonts w:cs="Times New Roman"/>
        </w:rPr>
        <w:t xml:space="preserve">, is still valid. Substituting the expression for the rate of change of current in </w:t>
      </w:r>
      <w:r w:rsidRPr="00AB77B7">
        <w:rPr>
          <w:rFonts w:cs="Times New Roman"/>
        </w:rPr>
        <w:fldChar w:fldCharType="begin"/>
      </w:r>
      <w:r w:rsidRPr="00AB77B7">
        <w:rPr>
          <w:rFonts w:cs="Times New Roman"/>
        </w:rPr>
        <w:instrText xml:space="preserve"> REF _Ref497041319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4</w:t>
      </w:r>
      <w:r w:rsidR="006D062E" w:rsidRPr="00AB77B7">
        <w:rPr>
          <w:rFonts w:cs="Times New Roman"/>
          <w:noProof/>
        </w:rPr>
        <w:t>.</w:t>
      </w:r>
      <w:r w:rsidR="006D062E">
        <w:rPr>
          <w:rFonts w:cs="Times New Roman"/>
          <w:noProof/>
        </w:rPr>
        <w:t>47</w:t>
      </w:r>
      <w:r w:rsidR="006D062E" w:rsidRPr="00AB77B7">
        <w:rPr>
          <w:rFonts w:cs="Times New Roman"/>
        </w:rPr>
        <w:t>)</w:t>
      </w:r>
      <w:r w:rsidRPr="00AB77B7">
        <w:rPr>
          <w:rFonts w:cs="Times New Roman"/>
        </w:rPr>
        <w:fldChar w:fldCharType="end"/>
      </w:r>
      <w:r w:rsidRPr="00AB77B7">
        <w:rPr>
          <w:rFonts w:cs="Times New Roman"/>
        </w:rPr>
        <w:t xml:space="preserve"> for each space vector switching period into </w:t>
      </w:r>
      <w:r w:rsidRPr="00AB77B7">
        <w:rPr>
          <w:rFonts w:cs="Times New Roman"/>
        </w:rPr>
        <w:fldChar w:fldCharType="begin"/>
      </w:r>
      <w:r w:rsidRPr="00AB77B7">
        <w:rPr>
          <w:rFonts w:cs="Times New Roman"/>
        </w:rPr>
        <w:instrText xml:space="preserve"> REF _Ref496803201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24</w:t>
      </w:r>
      <w:r w:rsidR="006D062E" w:rsidRPr="00AB77B7">
        <w:rPr>
          <w:rFonts w:cs="Times New Roman"/>
          <w:szCs w:val="24"/>
        </w:rPr>
        <w:t>)</w:t>
      </w:r>
      <w:r w:rsidRPr="00AB77B7">
        <w:rPr>
          <w:rFonts w:cs="Times New Roman"/>
        </w:rPr>
        <w:fldChar w:fldCharType="end"/>
      </w:r>
      <w:r w:rsidRPr="00AB77B7">
        <w:rPr>
          <w:rFonts w:cs="Times New Roman"/>
        </w:rPr>
        <w:t>, each integral element in the summations could be further divided:</w:t>
      </w:r>
      <w:bookmarkEnd w:id="348"/>
    </w:p>
    <w:tbl>
      <w:tblPr>
        <w:tblW w:w="0" w:type="auto"/>
        <w:tblInd w:w="360" w:type="dxa"/>
        <w:tblLook w:val="04A0" w:firstRow="1" w:lastRow="0" w:firstColumn="1" w:lastColumn="0" w:noHBand="0" w:noVBand="1"/>
      </w:tblPr>
      <w:tblGrid>
        <w:gridCol w:w="7857"/>
        <w:gridCol w:w="799"/>
      </w:tblGrid>
      <w:tr w:rsidR="00441DB6" w:rsidRPr="00AB77B7" w14:paraId="33ECFA03" w14:textId="77777777" w:rsidTr="00441DB6">
        <w:trPr>
          <w:trHeight w:val="600"/>
        </w:trPr>
        <w:tc>
          <w:tcPr>
            <w:tcW w:w="7857" w:type="dxa"/>
            <w:vAlign w:val="center"/>
          </w:tcPr>
          <w:p w14:paraId="024557DF" w14:textId="77777777" w:rsidR="00441DB6" w:rsidRPr="00AB77B7" w:rsidRDefault="00CE5A53" w:rsidP="00441DB6">
            <w:pPr>
              <w:spacing w:before="0"/>
              <w:jc w:val="center"/>
              <w:rPr>
                <w:rFonts w:cs="Times New Roman"/>
                <w:lang w:val="en-US"/>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d>
                  <m:dPr>
                    <m:begChr m:val="{"/>
                    <m:endChr m:val="}"/>
                    <m:ctrlPr>
                      <w:rPr>
                        <w:rFonts w:ascii="Cambria Math" w:hAnsi="Cambria Math" w:cs="Times New Roman"/>
                        <w:i/>
                        <w:szCs w:val="24"/>
                      </w:rPr>
                    </m:ctrlPr>
                  </m:dPr>
                  <m:e>
                    <m:nary>
                      <m:naryPr>
                        <m:chr m:val="∑"/>
                        <m:limLoc m:val="undOvr"/>
                        <m:ctrlPr>
                          <w:rPr>
                            <w:rFonts w:ascii="Cambria Math" w:hAnsi="Cambria Math" w:cs="Times New Roman"/>
                            <w:i/>
                            <w:szCs w:val="24"/>
                          </w:rPr>
                        </m:ctrlPr>
                      </m:naryPr>
                      <m:sub>
                        <m:r>
                          <w:rPr>
                            <w:rFonts w:ascii="Cambria Math" w:hAnsi="Cambria Math" w:cs="Times New Roman"/>
                            <w:szCs w:val="24"/>
                          </w:rPr>
                          <m:t>i=1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1</m:t>
                            </m:r>
                          </m:sub>
                        </m:sSub>
                      </m:sup>
                      <m:e>
                        <m:nary>
                          <m:naryPr>
                            <m:chr m:val="∑"/>
                            <m:limLoc m:val="undOvr"/>
                            <m:ctrlPr>
                              <w:rPr>
                                <w:rFonts w:ascii="Cambria Math" w:hAnsi="Cambria Math" w:cs="Times New Roman"/>
                                <w:i/>
                                <w:szCs w:val="24"/>
                              </w:rPr>
                            </m:ctrlPr>
                          </m:naryPr>
                          <m:sub>
                            <m:r>
                              <w:rPr>
                                <w:rFonts w:ascii="Cambria Math" w:hAnsi="Cambria Math" w:cs="Times New Roman"/>
                                <w:szCs w:val="24"/>
                              </w:rPr>
                              <m:t>k=1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ik</m:t>
                                    </m:r>
                                  </m:sub>
                                </m:sSub>
                              </m:sup>
                              <m:e>
                                <m:sSup>
                                  <m:sSupPr>
                                    <m:ctrlPr>
                                      <w:rPr>
                                        <w:rFonts w:ascii="Cambria Math" w:hAnsi="Cambria Math" w:cs="Times New Roman"/>
                                        <w:i/>
                                        <w:szCs w:val="24"/>
                                      </w:rPr>
                                    </m:ctrlPr>
                                  </m:sSupPr>
                                  <m:e>
                                    <m:d>
                                      <m:dPr>
                                        <m:begChr m:val="["/>
                                        <m:endChr m:val="]"/>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ik</m:t>
                                                </m:r>
                                              </m:sub>
                                            </m:sSub>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r>
                                                      <w:rPr>
                                                        <w:rFonts w:ascii="Cambria Math" w:hAnsi="Cambria Math" w:cs="Times New Roman"/>
                                                        <w:szCs w:val="24"/>
                                                      </w:rPr>
                                                      <m:t>ωt+θ</m:t>
                                                    </m:r>
                                                  </m:e>
                                                </m:d>
                                              </m:e>
                                            </m:func>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e>
                                    </m:d>
                                  </m:e>
                                  <m:sup>
                                    <m:r>
                                      <w:rPr>
                                        <w:rFonts w:ascii="Cambria Math" w:hAnsi="Cambria Math" w:cs="Times New Roman"/>
                                        <w:szCs w:val="24"/>
                                      </w:rPr>
                                      <m:t>2</m:t>
                                    </m:r>
                                  </m:sup>
                                </m:sSup>
                                <m:r>
                                  <w:rPr>
                                    <w:rFonts w:ascii="Cambria Math" w:hAnsi="Cambria Math" w:cs="Times New Roman"/>
                                    <w:szCs w:val="24"/>
                                  </w:rPr>
                                  <m:t>dt</m:t>
                                </m:r>
                              </m:e>
                            </m:nary>
                          </m:e>
                        </m:nary>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j=1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2</m:t>
                            </m:r>
                          </m:sub>
                        </m:sSub>
                      </m:sup>
                      <m:e>
                        <m:nary>
                          <m:naryPr>
                            <m:chr m:val="∑"/>
                            <m:limLoc m:val="undOvr"/>
                            <m:ctrlPr>
                              <w:rPr>
                                <w:rFonts w:ascii="Cambria Math" w:hAnsi="Cambria Math" w:cs="Times New Roman"/>
                                <w:i/>
                                <w:szCs w:val="24"/>
                              </w:rPr>
                            </m:ctrlPr>
                          </m:naryPr>
                          <m:sub>
                            <m:r>
                              <w:rPr>
                                <w:rFonts w:ascii="Cambria Math" w:hAnsi="Cambria Math" w:cs="Times New Roman"/>
                                <w:szCs w:val="24"/>
                              </w:rPr>
                              <m:t>l=1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jl</m:t>
                                    </m:r>
                                  </m:sub>
                                </m:sSub>
                              </m:sup>
                              <m:e>
                                <m:sSup>
                                  <m:sSupPr>
                                    <m:ctrlPr>
                                      <w:rPr>
                                        <w:rFonts w:ascii="Cambria Math" w:hAnsi="Cambria Math" w:cs="Times New Roman"/>
                                        <w:i/>
                                        <w:szCs w:val="24"/>
                                      </w:rPr>
                                    </m:ctrlPr>
                                  </m:sSupPr>
                                  <m:e>
                                    <m:d>
                                      <m:dPr>
                                        <m:begChr m:val="["/>
                                        <m:endChr m:val="]"/>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jl</m:t>
                                                </m:r>
                                              </m:sub>
                                            </m:sSub>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DC</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r>
                                                      <w:rPr>
                                                        <w:rFonts w:ascii="Cambria Math" w:hAnsi="Cambria Math" w:cs="Times New Roman"/>
                                                        <w:szCs w:val="24"/>
                                                      </w:rPr>
                                                      <m:t>ωt+θ</m:t>
                                                    </m:r>
                                                  </m:e>
                                                </m:d>
                                              </m:e>
                                            </m:func>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den>
                                        </m:f>
                                      </m:e>
                                    </m:d>
                                  </m:e>
                                  <m:sup>
                                    <m:r>
                                      <w:rPr>
                                        <w:rFonts w:ascii="Cambria Math" w:hAnsi="Cambria Math" w:cs="Times New Roman"/>
                                        <w:szCs w:val="24"/>
                                      </w:rPr>
                                      <m:t>2</m:t>
                                    </m:r>
                                  </m:sup>
                                </m:sSup>
                                <m:r>
                                  <w:rPr>
                                    <w:rFonts w:ascii="Cambria Math" w:hAnsi="Cambria Math" w:cs="Times New Roman"/>
                                    <w:szCs w:val="24"/>
                                  </w:rPr>
                                  <m:t>dt</m:t>
                                </m:r>
                              </m:e>
                            </m:nary>
                          </m:e>
                        </m:nary>
                      </m:e>
                    </m:nary>
                  </m:e>
                </m:d>
              </m:oMath>
            </m:oMathPara>
          </w:p>
        </w:tc>
        <w:tc>
          <w:tcPr>
            <w:tcW w:w="799" w:type="dxa"/>
            <w:vAlign w:val="center"/>
          </w:tcPr>
          <w:p w14:paraId="3948ABA0" w14:textId="6A8C43FB" w:rsidR="00441DB6" w:rsidRPr="00AB77B7" w:rsidRDefault="00441DB6" w:rsidP="00441DB6">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48</w:t>
            </w:r>
            <w:r w:rsidR="005F21A8" w:rsidRPr="00AB77B7">
              <w:rPr>
                <w:rFonts w:cs="Times New Roman"/>
                <w:noProof/>
              </w:rPr>
              <w:fldChar w:fldCharType="end"/>
            </w:r>
            <w:r w:rsidRPr="00AB77B7">
              <w:rPr>
                <w:rFonts w:cs="Times New Roman"/>
              </w:rPr>
              <w:t>)</w:t>
            </w:r>
          </w:p>
        </w:tc>
      </w:tr>
    </w:tbl>
    <w:p w14:paraId="25400A40" w14:textId="77777777" w:rsidR="00441DB6" w:rsidRPr="00AB77B7" w:rsidRDefault="00441DB6" w:rsidP="00441DB6">
      <w:pPr>
        <w:ind w:left="360"/>
        <w:rPr>
          <w:rFonts w:cs="Times New Roman"/>
          <w:lang w:val="en-US"/>
        </w:rPr>
      </w:pPr>
      <w:bookmarkStart w:id="349" w:name="_Hlk524875707"/>
      <w:r w:rsidRPr="00AB77B7">
        <w:rPr>
          <w:rFonts w:cs="Times New Roman"/>
          <w:lang w:val="en-US"/>
        </w:rPr>
        <w:t xml:space="preserve">where </w:t>
      </w: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m:t>
            </m:r>
          </m:sub>
        </m:sSub>
      </m:oMath>
      <w:r w:rsidRPr="00AB77B7">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m:t>
            </m:r>
          </m:sub>
        </m:sSub>
      </m:oMath>
      <w:r w:rsidRPr="00AB77B7">
        <w:rPr>
          <w:rFonts w:cs="Times New Roman"/>
          <w:szCs w:val="24"/>
        </w:rPr>
        <w:t xml:space="preserve"> are the starting time of each space vector switching process in the positive and negative switching period, respectively.</w:t>
      </w:r>
      <w:bookmarkEnd w:id="349"/>
    </w:p>
    <w:p w14:paraId="24D605D4" w14:textId="112BCAAC" w:rsidR="00441DB6" w:rsidRPr="00AB77B7" w:rsidRDefault="00441DB6" w:rsidP="00441DB6">
      <w:pPr>
        <w:ind w:left="360"/>
        <w:rPr>
          <w:rFonts w:cs="Times New Roman"/>
          <w:lang w:val="en-US"/>
        </w:rPr>
      </w:pPr>
      <w:bookmarkStart w:id="350" w:name="_Hlk524875853"/>
      <w:r w:rsidRPr="00AB77B7">
        <w:rPr>
          <w:rFonts w:cs="Times New Roman"/>
          <w:lang w:val="en-US"/>
        </w:rPr>
        <w:t>As was the case previously in case 2 and with no loss of generality, the two small summations inside the positive and negative switch</w:t>
      </w:r>
      <w:r w:rsidR="00C84D0C" w:rsidRPr="00AB77B7">
        <w:rPr>
          <w:rFonts w:cs="Times New Roman"/>
          <w:lang w:val="en-US"/>
        </w:rPr>
        <w:t>ing period can be extracted out</w:t>
      </w:r>
      <w:r w:rsidRPr="00AB77B7">
        <w:rPr>
          <w:rFonts w:cs="Times New Roman"/>
          <w:lang w:val="en-US"/>
        </w:rPr>
        <w:t xml:space="preserve"> of the two large summations, and the two large summations can be combined, if it is assumed that the positive and negative switching periods make up the same switching cycle. For the two small summations:</w:t>
      </w:r>
      <w:bookmarkEnd w:id="350"/>
    </w:p>
    <w:tbl>
      <w:tblPr>
        <w:tblW w:w="9290" w:type="dxa"/>
        <w:tblInd w:w="-72" w:type="dxa"/>
        <w:tblLook w:val="04A0" w:firstRow="1" w:lastRow="0" w:firstColumn="1" w:lastColumn="0" w:noHBand="0" w:noVBand="1"/>
      </w:tblPr>
      <w:tblGrid>
        <w:gridCol w:w="8542"/>
        <w:gridCol w:w="748"/>
      </w:tblGrid>
      <w:tr w:rsidR="00441DB6" w:rsidRPr="00AB77B7" w14:paraId="55771F29" w14:textId="77777777" w:rsidTr="00247925">
        <w:trPr>
          <w:trHeight w:val="600"/>
        </w:trPr>
        <w:tc>
          <w:tcPr>
            <w:tcW w:w="8542" w:type="dxa"/>
            <w:vAlign w:val="center"/>
          </w:tcPr>
          <w:p w14:paraId="41AA61EB" w14:textId="77777777" w:rsidR="00441DB6" w:rsidRPr="00AB77B7" w:rsidRDefault="00CE5A53" w:rsidP="00441DB6">
            <w:pPr>
              <w:spacing w:before="0"/>
              <w:jc w:val="center"/>
              <w:rPr>
                <w:rFonts w:cs="Times New Roman"/>
                <w:sz w:val="22"/>
                <w:lang w:val="en-US"/>
              </w:rPr>
            </w:pPr>
            <m:oMathPara>
              <m:oMath>
                <m:nary>
                  <m:naryPr>
                    <m:chr m:val="∑"/>
                    <m:limLoc m:val="undOvr"/>
                    <m:ctrlPr>
                      <w:rPr>
                        <w:rFonts w:ascii="Cambria Math" w:hAnsi="Cambria Math" w:cs="Times New Roman"/>
                        <w:i/>
                        <w:sz w:val="22"/>
                      </w:rPr>
                    </m:ctrlPr>
                  </m:naryPr>
                  <m:sub>
                    <m:r>
                      <w:rPr>
                        <w:rFonts w:ascii="Cambria Math" w:hAnsi="Cambria Math" w:cs="Times New Roman"/>
                        <w:sz w:val="22"/>
                      </w:rPr>
                      <m:t>k=1</m:t>
                    </m:r>
                  </m:sub>
                  <m:sup>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1</m:t>
                        </m:r>
                      </m:sub>
                    </m:sSub>
                  </m:sup>
                  <m:e>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1k</m:t>
                            </m:r>
                          </m:sub>
                        </m:sSub>
                      </m:sub>
                      <m:sup>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1k</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ik</m:t>
                            </m:r>
                          </m:sub>
                        </m:sSub>
                      </m:sup>
                      <m:e>
                        <m:sSup>
                          <m:sSupPr>
                            <m:ctrlPr>
                              <w:rPr>
                                <w:rFonts w:ascii="Cambria Math" w:hAnsi="Cambria Math" w:cs="Times New Roman"/>
                                <w:i/>
                                <w:sz w:val="22"/>
                              </w:rPr>
                            </m:ctrlPr>
                          </m:sSupPr>
                          <m:e>
                            <m:d>
                              <m:dPr>
                                <m:begChr m:val="["/>
                                <m:endChr m:val="]"/>
                                <m:ctrlPr>
                                  <w:rPr>
                                    <w:rFonts w:ascii="Cambria Math" w:hAnsi="Cambria Math" w:cs="Times New Roman"/>
                                    <w:i/>
                                    <w:sz w:val="22"/>
                                  </w:rPr>
                                </m:ctrlPr>
                              </m:dPr>
                              <m:e>
                                <m:f>
                                  <m:fPr>
                                    <m:ctrlPr>
                                      <w:rPr>
                                        <w:rFonts w:ascii="Cambria Math" w:hAnsi="Cambria Math" w:cs="Times New Roman"/>
                                        <w:i/>
                                        <w:sz w:val="22"/>
                                      </w:rPr>
                                    </m:ctrlPr>
                                  </m:fPr>
                                  <m:num>
                                    <m:sSub>
                                      <m:sSubPr>
                                        <m:ctrlPr>
                                          <w:rPr>
                                            <w:rFonts w:ascii="Cambria Math" w:hAnsi="Cambria Math" w:cs="Times New Roman"/>
                                            <w:i/>
                                            <w:sz w:val="22"/>
                                            <w:lang w:val="en-US"/>
                                          </w:rPr>
                                        </m:ctrlPr>
                                      </m:sSubPr>
                                      <m:e>
                                        <m:r>
                                          <w:rPr>
                                            <w:rFonts w:ascii="Cambria Math" w:hAnsi="Cambria Math" w:cs="Times New Roman"/>
                                            <w:sz w:val="22"/>
                                            <w:lang w:val="en-US"/>
                                          </w:rPr>
                                          <m:t>a</m:t>
                                        </m:r>
                                      </m:e>
                                      <m:sub>
                                        <m:r>
                                          <w:rPr>
                                            <w:rFonts w:ascii="Cambria Math" w:hAnsi="Cambria Math" w:cs="Times New Roman"/>
                                            <w:sz w:val="22"/>
                                            <w:lang w:val="en-US"/>
                                          </w:rPr>
                                          <m:t>ik</m:t>
                                        </m:r>
                                      </m:sub>
                                    </m:sSub>
                                    <m:sSub>
                                      <m:sSubPr>
                                        <m:ctrlPr>
                                          <w:rPr>
                                            <w:rFonts w:ascii="Cambria Math" w:hAnsi="Cambria Math" w:cs="Times New Roman"/>
                                            <w:i/>
                                            <w:sz w:val="22"/>
                                            <w:lang w:val="en-US"/>
                                          </w:rPr>
                                        </m:ctrlPr>
                                      </m:sSubPr>
                                      <m:e>
                                        <m:r>
                                          <w:rPr>
                                            <w:rFonts w:ascii="Cambria Math" w:hAnsi="Cambria Math" w:cs="Times New Roman"/>
                                            <w:sz w:val="22"/>
                                            <w:lang w:val="en-US"/>
                                          </w:rPr>
                                          <m:t>V</m:t>
                                        </m:r>
                                      </m:e>
                                      <m:sub>
                                        <m:r>
                                          <w:rPr>
                                            <w:rFonts w:ascii="Cambria Math" w:hAnsi="Cambria Math" w:cs="Times New Roman"/>
                                            <w:sz w:val="22"/>
                                            <w:lang w:val="en-US"/>
                                          </w:rPr>
                                          <m:t>DC</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p</m:t>
                                        </m:r>
                                      </m:sub>
                                    </m:sSub>
                                    <m:func>
                                      <m:funcPr>
                                        <m:ctrlPr>
                                          <w:rPr>
                                            <w:rFonts w:ascii="Cambria Math" w:hAnsi="Cambria Math" w:cs="Times New Roman"/>
                                            <w:i/>
                                            <w:sz w:val="22"/>
                                          </w:rPr>
                                        </m:ctrlPr>
                                      </m:funcPr>
                                      <m:fName>
                                        <m:r>
                                          <m:rPr>
                                            <m:sty m:val="p"/>
                                          </m:rPr>
                                          <w:rPr>
                                            <w:rFonts w:ascii="Cambria Math" w:hAnsi="Cambria Math" w:cs="Times New Roman"/>
                                            <w:sz w:val="22"/>
                                          </w:rPr>
                                          <m:t>sin</m:t>
                                        </m:r>
                                      </m:fName>
                                      <m:e>
                                        <m:d>
                                          <m:dPr>
                                            <m:ctrlPr>
                                              <w:rPr>
                                                <w:rFonts w:ascii="Cambria Math" w:hAnsi="Cambria Math" w:cs="Times New Roman"/>
                                                <w:i/>
                                                <w:sz w:val="22"/>
                                              </w:rPr>
                                            </m:ctrlPr>
                                          </m:dPr>
                                          <m:e>
                                            <m:r>
                                              <w:rPr>
                                                <w:rFonts w:ascii="Cambria Math" w:hAnsi="Cambria Math" w:cs="Times New Roman"/>
                                                <w:sz w:val="22"/>
                                              </w:rPr>
                                              <m:t>ωt+θ</m:t>
                                            </m:r>
                                          </m:e>
                                        </m:d>
                                      </m:e>
                                    </m:func>
                                  </m:num>
                                  <m:den>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ph</m:t>
                                        </m:r>
                                      </m:sub>
                                    </m:sSub>
                                  </m:den>
                                </m:f>
                              </m:e>
                            </m:d>
                          </m:e>
                          <m:sup>
                            <m:r>
                              <w:rPr>
                                <w:rFonts w:ascii="Cambria Math" w:hAnsi="Cambria Math" w:cs="Times New Roman"/>
                                <w:sz w:val="22"/>
                              </w:rPr>
                              <m:t>2</m:t>
                            </m:r>
                          </m:sup>
                        </m:sSup>
                        <m:r>
                          <w:rPr>
                            <w:rFonts w:ascii="Cambria Math" w:hAnsi="Cambria Math" w:cs="Times New Roman"/>
                            <w:sz w:val="22"/>
                          </w:rPr>
                          <m:t>dt</m:t>
                        </m:r>
                      </m:e>
                    </m:nary>
                  </m:e>
                </m:nary>
                <m:r>
                  <w:rPr>
                    <w:rFonts w:ascii="Cambria Math" w:hAnsi="Cambria Math" w:cs="Times New Roman"/>
                    <w:sz w:val="22"/>
                  </w:rPr>
                  <m:t>+</m:t>
                </m:r>
                <m:nary>
                  <m:naryPr>
                    <m:chr m:val="∑"/>
                    <m:limLoc m:val="undOvr"/>
                    <m:ctrlPr>
                      <w:rPr>
                        <w:rFonts w:ascii="Cambria Math" w:hAnsi="Cambria Math" w:cs="Times New Roman"/>
                        <w:i/>
                        <w:sz w:val="22"/>
                      </w:rPr>
                    </m:ctrlPr>
                  </m:naryPr>
                  <m:sub>
                    <m:r>
                      <w:rPr>
                        <w:rFonts w:ascii="Cambria Math" w:hAnsi="Cambria Math" w:cs="Times New Roman"/>
                        <w:sz w:val="22"/>
                      </w:rPr>
                      <m:t>l=1</m:t>
                    </m:r>
                  </m:sub>
                  <m:sup>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2</m:t>
                        </m:r>
                      </m:sub>
                    </m:sSub>
                  </m:sup>
                  <m:e>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2l</m:t>
                            </m:r>
                          </m:sub>
                        </m:sSub>
                      </m:sub>
                      <m:sup>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2l</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jl</m:t>
                            </m:r>
                          </m:sub>
                        </m:sSub>
                      </m:sup>
                      <m:e>
                        <m:sSup>
                          <m:sSupPr>
                            <m:ctrlPr>
                              <w:rPr>
                                <w:rFonts w:ascii="Cambria Math" w:hAnsi="Cambria Math" w:cs="Times New Roman"/>
                                <w:i/>
                                <w:sz w:val="22"/>
                              </w:rPr>
                            </m:ctrlPr>
                          </m:sSupPr>
                          <m:e>
                            <m:d>
                              <m:dPr>
                                <m:begChr m:val="["/>
                                <m:endChr m:val="]"/>
                                <m:ctrlPr>
                                  <w:rPr>
                                    <w:rFonts w:ascii="Cambria Math" w:hAnsi="Cambria Math" w:cs="Times New Roman"/>
                                    <w:i/>
                                    <w:sz w:val="22"/>
                                  </w:rPr>
                                </m:ctrlPr>
                              </m:dPr>
                              <m:e>
                                <m:f>
                                  <m:fPr>
                                    <m:ctrlPr>
                                      <w:rPr>
                                        <w:rFonts w:ascii="Cambria Math" w:hAnsi="Cambria Math" w:cs="Times New Roman"/>
                                        <w:i/>
                                        <w:sz w:val="22"/>
                                      </w:rPr>
                                    </m:ctrlPr>
                                  </m:fPr>
                                  <m:num>
                                    <m:sSub>
                                      <m:sSubPr>
                                        <m:ctrlPr>
                                          <w:rPr>
                                            <w:rFonts w:ascii="Cambria Math" w:hAnsi="Cambria Math" w:cs="Times New Roman"/>
                                            <w:i/>
                                            <w:sz w:val="22"/>
                                            <w:lang w:val="en-US"/>
                                          </w:rPr>
                                        </m:ctrlPr>
                                      </m:sSubPr>
                                      <m:e>
                                        <m:r>
                                          <w:rPr>
                                            <w:rFonts w:ascii="Cambria Math" w:hAnsi="Cambria Math" w:cs="Times New Roman"/>
                                            <w:sz w:val="22"/>
                                            <w:lang w:val="en-US"/>
                                          </w:rPr>
                                          <m:t>a</m:t>
                                        </m:r>
                                      </m:e>
                                      <m:sub>
                                        <m:r>
                                          <w:rPr>
                                            <w:rFonts w:ascii="Cambria Math" w:hAnsi="Cambria Math" w:cs="Times New Roman"/>
                                            <w:sz w:val="22"/>
                                            <w:lang w:val="en-US"/>
                                          </w:rPr>
                                          <m:t>jl</m:t>
                                        </m:r>
                                      </m:sub>
                                    </m:sSub>
                                    <m:sSub>
                                      <m:sSubPr>
                                        <m:ctrlPr>
                                          <w:rPr>
                                            <w:rFonts w:ascii="Cambria Math" w:hAnsi="Cambria Math" w:cs="Times New Roman"/>
                                            <w:i/>
                                            <w:sz w:val="22"/>
                                          </w:rPr>
                                        </m:ctrlPr>
                                      </m:sSubPr>
                                      <m:e>
                                        <m:r>
                                          <w:rPr>
                                            <w:rFonts w:ascii="Cambria Math" w:hAnsi="Cambria Math" w:cs="Times New Roman"/>
                                            <w:sz w:val="22"/>
                                          </w:rPr>
                                          <m:t>V</m:t>
                                        </m:r>
                                      </m:e>
                                      <m:sub>
                                        <m:r>
                                          <w:rPr>
                                            <w:rFonts w:ascii="Cambria Math" w:hAnsi="Cambria Math" w:cs="Times New Roman"/>
                                            <w:sz w:val="22"/>
                                          </w:rPr>
                                          <m:t>DC</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p</m:t>
                                        </m:r>
                                      </m:sub>
                                    </m:sSub>
                                    <m:func>
                                      <m:funcPr>
                                        <m:ctrlPr>
                                          <w:rPr>
                                            <w:rFonts w:ascii="Cambria Math" w:hAnsi="Cambria Math" w:cs="Times New Roman"/>
                                            <w:i/>
                                            <w:sz w:val="22"/>
                                          </w:rPr>
                                        </m:ctrlPr>
                                      </m:funcPr>
                                      <m:fName>
                                        <m:r>
                                          <m:rPr>
                                            <m:sty m:val="p"/>
                                          </m:rPr>
                                          <w:rPr>
                                            <w:rFonts w:ascii="Cambria Math" w:hAnsi="Cambria Math" w:cs="Times New Roman"/>
                                            <w:sz w:val="22"/>
                                          </w:rPr>
                                          <m:t>sin</m:t>
                                        </m:r>
                                      </m:fName>
                                      <m:e>
                                        <m:d>
                                          <m:dPr>
                                            <m:ctrlPr>
                                              <w:rPr>
                                                <w:rFonts w:ascii="Cambria Math" w:hAnsi="Cambria Math" w:cs="Times New Roman"/>
                                                <w:i/>
                                                <w:sz w:val="22"/>
                                              </w:rPr>
                                            </m:ctrlPr>
                                          </m:dPr>
                                          <m:e>
                                            <m:r>
                                              <w:rPr>
                                                <w:rFonts w:ascii="Cambria Math" w:hAnsi="Cambria Math" w:cs="Times New Roman"/>
                                                <w:sz w:val="22"/>
                                              </w:rPr>
                                              <m:t>ωt+θ</m:t>
                                            </m:r>
                                          </m:e>
                                        </m:d>
                                      </m:e>
                                    </m:func>
                                  </m:num>
                                  <m:den>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ph</m:t>
                                        </m:r>
                                      </m:sub>
                                    </m:sSub>
                                  </m:den>
                                </m:f>
                              </m:e>
                            </m:d>
                          </m:e>
                          <m:sup>
                            <m:r>
                              <w:rPr>
                                <w:rFonts w:ascii="Cambria Math" w:hAnsi="Cambria Math" w:cs="Times New Roman"/>
                                <w:sz w:val="22"/>
                              </w:rPr>
                              <m:t>2</m:t>
                            </m:r>
                          </m:sup>
                        </m:sSup>
                        <m:r>
                          <w:rPr>
                            <w:rFonts w:ascii="Cambria Math" w:hAnsi="Cambria Math" w:cs="Times New Roman"/>
                            <w:sz w:val="22"/>
                          </w:rPr>
                          <m:t>dt</m:t>
                        </m:r>
                      </m:e>
                    </m:nary>
                  </m:e>
                </m:nary>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ph</m:t>
                            </m:r>
                          </m:sub>
                        </m:sSub>
                      </m:e>
                      <m:sup>
                        <m:r>
                          <w:rPr>
                            <w:rFonts w:ascii="Cambria Math" w:hAnsi="Cambria Math" w:cs="Times New Roman"/>
                            <w:sz w:val="22"/>
                          </w:rPr>
                          <m:t>2</m:t>
                        </m:r>
                      </m:sup>
                    </m:sSup>
                  </m:den>
                </m:f>
                <m:nary>
                  <m:naryPr>
                    <m:chr m:val="∑"/>
                    <m:limLoc m:val="undOvr"/>
                    <m:ctrlPr>
                      <w:rPr>
                        <w:rFonts w:ascii="Cambria Math" w:hAnsi="Cambria Math" w:cs="Times New Roman"/>
                        <w:i/>
                        <w:sz w:val="22"/>
                      </w:rPr>
                    </m:ctrlPr>
                  </m:naryPr>
                  <m:sub>
                    <m:r>
                      <w:rPr>
                        <w:rFonts w:ascii="Cambria Math" w:hAnsi="Cambria Math" w:cs="Times New Roman"/>
                        <w:sz w:val="22"/>
                      </w:rPr>
                      <m:t>k=1</m:t>
                    </m:r>
                  </m:sub>
                  <m:sup>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1</m:t>
                        </m:r>
                      </m:sub>
                    </m:sSub>
                  </m:sup>
                  <m:e>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1k</m:t>
                            </m:r>
                          </m:sub>
                        </m:sSub>
                      </m:sub>
                      <m:sup>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1k</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ik</m:t>
                            </m:r>
                          </m:sub>
                        </m:sSub>
                      </m:sup>
                      <m:e>
                        <m:d>
                          <m:dPr>
                            <m:begChr m:val="["/>
                            <m:endChr m:val="]"/>
                            <m:ctrlPr>
                              <w:rPr>
                                <w:rFonts w:ascii="Cambria Math" w:hAnsi="Cambria Math" w:cs="Times New Roman"/>
                                <w:i/>
                                <w:sz w:val="22"/>
                                <w:lang w:val="en-US"/>
                              </w:rPr>
                            </m:ctrlPr>
                          </m:dPr>
                          <m:e>
                            <m:sSup>
                              <m:sSupPr>
                                <m:ctrlPr>
                                  <w:rPr>
                                    <w:rFonts w:ascii="Cambria Math" w:hAnsi="Cambria Math" w:cs="Times New Roman"/>
                                    <w:i/>
                                    <w:sz w:val="22"/>
                                    <w:lang w:val="en-US"/>
                                  </w:rPr>
                                </m:ctrlPr>
                              </m:sSupPr>
                              <m:e>
                                <m:d>
                                  <m:dPr>
                                    <m:ctrlPr>
                                      <w:rPr>
                                        <w:rFonts w:ascii="Cambria Math" w:hAnsi="Cambria Math" w:cs="Times New Roman"/>
                                        <w:i/>
                                        <w:sz w:val="22"/>
                                        <w:lang w:val="en-US"/>
                                      </w:rPr>
                                    </m:ctrlPr>
                                  </m:dPr>
                                  <m:e>
                                    <m:sSub>
                                      <m:sSubPr>
                                        <m:ctrlPr>
                                          <w:rPr>
                                            <w:rFonts w:ascii="Cambria Math" w:hAnsi="Cambria Math" w:cs="Times New Roman"/>
                                            <w:i/>
                                            <w:sz w:val="22"/>
                                            <w:lang w:val="en-US"/>
                                          </w:rPr>
                                        </m:ctrlPr>
                                      </m:sSubPr>
                                      <m:e>
                                        <m:r>
                                          <w:rPr>
                                            <w:rFonts w:ascii="Cambria Math" w:hAnsi="Cambria Math" w:cs="Times New Roman"/>
                                            <w:sz w:val="22"/>
                                            <w:lang w:val="en-US"/>
                                          </w:rPr>
                                          <m:t>a</m:t>
                                        </m:r>
                                      </m:e>
                                      <m:sub>
                                        <m:r>
                                          <w:rPr>
                                            <w:rFonts w:ascii="Cambria Math" w:hAnsi="Cambria Math" w:cs="Times New Roman"/>
                                            <w:sz w:val="22"/>
                                            <w:lang w:val="en-US"/>
                                          </w:rPr>
                                          <m:t>ik</m:t>
                                        </m:r>
                                      </m:sub>
                                    </m:sSub>
                                    <m:sSub>
                                      <m:sSubPr>
                                        <m:ctrlPr>
                                          <w:rPr>
                                            <w:rFonts w:ascii="Cambria Math" w:hAnsi="Cambria Math" w:cs="Times New Roman"/>
                                            <w:i/>
                                            <w:sz w:val="22"/>
                                            <w:lang w:val="en-US"/>
                                          </w:rPr>
                                        </m:ctrlPr>
                                      </m:sSubPr>
                                      <m:e>
                                        <m:r>
                                          <w:rPr>
                                            <w:rFonts w:ascii="Cambria Math" w:hAnsi="Cambria Math" w:cs="Times New Roman"/>
                                            <w:sz w:val="22"/>
                                            <w:lang w:val="en-US"/>
                                          </w:rPr>
                                          <m:t>V</m:t>
                                        </m:r>
                                      </m:e>
                                      <m:sub>
                                        <m:r>
                                          <w:rPr>
                                            <w:rFonts w:ascii="Cambria Math" w:hAnsi="Cambria Math" w:cs="Times New Roman"/>
                                            <w:sz w:val="22"/>
                                            <w:lang w:val="en-US"/>
                                          </w:rPr>
                                          <m:t>DC</m:t>
                                        </m:r>
                                      </m:sub>
                                    </m:sSub>
                                  </m:e>
                                </m:d>
                              </m:e>
                              <m:sup>
                                <m:r>
                                  <w:rPr>
                                    <w:rFonts w:ascii="Cambria Math" w:hAnsi="Cambria Math" w:cs="Times New Roman"/>
                                    <w:sz w:val="22"/>
                                    <w:lang w:val="en-US"/>
                                  </w:rPr>
                                  <m:t>2</m:t>
                                </m:r>
                              </m:sup>
                            </m:sSup>
                            <m:r>
                              <w:rPr>
                                <w:rFonts w:ascii="Cambria Math" w:hAnsi="Cambria Math" w:cs="Times New Roman"/>
                                <w:sz w:val="22"/>
                              </w:rPr>
                              <m:t>+</m:t>
                            </m:r>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p</m:t>
                                    </m:r>
                                  </m:sub>
                                </m:sSub>
                              </m:e>
                              <m:sup>
                                <m:r>
                                  <w:rPr>
                                    <w:rFonts w:ascii="Cambria Math" w:hAnsi="Cambria Math" w:cs="Times New Roman"/>
                                    <w:sz w:val="22"/>
                                  </w:rPr>
                                  <m:t>2</m:t>
                                </m:r>
                              </m:sup>
                            </m:sSup>
                            <m:func>
                              <m:funcPr>
                                <m:ctrlPr>
                                  <w:rPr>
                                    <w:rFonts w:ascii="Cambria Math" w:hAnsi="Cambria Math" w:cs="Times New Roman"/>
                                    <w:i/>
                                    <w:sz w:val="22"/>
                                  </w:rPr>
                                </m:ctrlPr>
                              </m:funcPr>
                              <m:fName>
                                <m:sSup>
                                  <m:sSupPr>
                                    <m:ctrlPr>
                                      <w:rPr>
                                        <w:rFonts w:ascii="Cambria Math" w:hAnsi="Cambria Math" w:cs="Times New Roman"/>
                                        <w:sz w:val="22"/>
                                      </w:rPr>
                                    </m:ctrlPr>
                                  </m:sSupPr>
                                  <m:e>
                                    <m:r>
                                      <m:rPr>
                                        <m:sty m:val="p"/>
                                      </m:rPr>
                                      <w:rPr>
                                        <w:rFonts w:ascii="Cambria Math" w:hAnsi="Cambria Math" w:cs="Times New Roman"/>
                                        <w:sz w:val="22"/>
                                      </w:rPr>
                                      <m:t>sin</m:t>
                                    </m:r>
                                  </m:e>
                                  <m:sup>
                                    <m:r>
                                      <w:rPr>
                                        <w:rFonts w:ascii="Cambria Math" w:hAnsi="Cambria Math" w:cs="Times New Roman"/>
                                        <w:sz w:val="22"/>
                                      </w:rPr>
                                      <m:t>2</m:t>
                                    </m:r>
                                  </m:sup>
                                </m:sSup>
                              </m:fName>
                              <m:e>
                                <m:d>
                                  <m:dPr>
                                    <m:ctrlPr>
                                      <w:rPr>
                                        <w:rFonts w:ascii="Cambria Math" w:hAnsi="Cambria Math" w:cs="Times New Roman"/>
                                        <w:i/>
                                        <w:sz w:val="22"/>
                                      </w:rPr>
                                    </m:ctrlPr>
                                  </m:dPr>
                                  <m:e>
                                    <m:r>
                                      <w:rPr>
                                        <w:rFonts w:ascii="Cambria Math" w:hAnsi="Cambria Math" w:cs="Times New Roman"/>
                                        <w:sz w:val="22"/>
                                      </w:rPr>
                                      <m:t>ωt+θ</m:t>
                                    </m:r>
                                  </m:e>
                                </m:d>
                              </m:e>
                            </m:func>
                            <m:r>
                              <w:rPr>
                                <w:rFonts w:ascii="Cambria Math" w:hAnsi="Cambria Math" w:cs="Times New Roman"/>
                                <w:sz w:val="22"/>
                              </w:rPr>
                              <m:t>-2</m:t>
                            </m:r>
                            <m:sSub>
                              <m:sSubPr>
                                <m:ctrlPr>
                                  <w:rPr>
                                    <w:rFonts w:ascii="Cambria Math" w:hAnsi="Cambria Math" w:cs="Times New Roman"/>
                                    <w:i/>
                                    <w:sz w:val="22"/>
                                    <w:lang w:val="en-US"/>
                                  </w:rPr>
                                </m:ctrlPr>
                              </m:sSubPr>
                              <m:e>
                                <m:r>
                                  <w:rPr>
                                    <w:rFonts w:ascii="Cambria Math" w:hAnsi="Cambria Math" w:cs="Times New Roman"/>
                                    <w:sz w:val="22"/>
                                    <w:lang w:val="en-US"/>
                                  </w:rPr>
                                  <m:t>a</m:t>
                                </m:r>
                              </m:e>
                              <m:sub>
                                <m:r>
                                  <w:rPr>
                                    <w:rFonts w:ascii="Cambria Math" w:hAnsi="Cambria Math" w:cs="Times New Roman"/>
                                    <w:sz w:val="22"/>
                                    <w:lang w:val="en-US"/>
                                  </w:rPr>
                                  <m:t>ik</m:t>
                                </m:r>
                              </m:sub>
                            </m:sSub>
                            <m:sSub>
                              <m:sSubPr>
                                <m:ctrlPr>
                                  <w:rPr>
                                    <w:rFonts w:ascii="Cambria Math" w:hAnsi="Cambria Math" w:cs="Times New Roman"/>
                                    <w:i/>
                                    <w:sz w:val="22"/>
                                    <w:lang w:val="en-US"/>
                                  </w:rPr>
                                </m:ctrlPr>
                              </m:sSubPr>
                              <m:e>
                                <m:r>
                                  <w:rPr>
                                    <w:rFonts w:ascii="Cambria Math" w:hAnsi="Cambria Math" w:cs="Times New Roman"/>
                                    <w:sz w:val="22"/>
                                    <w:lang w:val="en-US"/>
                                  </w:rPr>
                                  <m:t>V</m:t>
                                </m:r>
                              </m:e>
                              <m:sub>
                                <m:r>
                                  <w:rPr>
                                    <w:rFonts w:ascii="Cambria Math" w:hAnsi="Cambria Math" w:cs="Times New Roman"/>
                                    <w:sz w:val="22"/>
                                    <w:lang w:val="en-US"/>
                                  </w:rPr>
                                  <m:t>DC</m:t>
                                </m:r>
                              </m:sub>
                            </m:sSub>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p</m:t>
                                </m:r>
                              </m:sub>
                            </m:sSub>
                            <m:func>
                              <m:funcPr>
                                <m:ctrlPr>
                                  <w:rPr>
                                    <w:rFonts w:ascii="Cambria Math" w:hAnsi="Cambria Math" w:cs="Times New Roman"/>
                                    <w:i/>
                                    <w:sz w:val="22"/>
                                  </w:rPr>
                                </m:ctrlPr>
                              </m:funcPr>
                              <m:fName>
                                <m:r>
                                  <m:rPr>
                                    <m:sty m:val="p"/>
                                  </m:rPr>
                                  <w:rPr>
                                    <w:rFonts w:ascii="Cambria Math" w:hAnsi="Cambria Math" w:cs="Times New Roman"/>
                                    <w:sz w:val="22"/>
                                  </w:rPr>
                                  <m:t>sin</m:t>
                                </m:r>
                              </m:fName>
                              <m:e>
                                <m:d>
                                  <m:dPr>
                                    <m:ctrlPr>
                                      <w:rPr>
                                        <w:rFonts w:ascii="Cambria Math" w:hAnsi="Cambria Math" w:cs="Times New Roman"/>
                                        <w:i/>
                                        <w:sz w:val="22"/>
                                      </w:rPr>
                                    </m:ctrlPr>
                                  </m:dPr>
                                  <m:e>
                                    <m:r>
                                      <w:rPr>
                                        <w:rFonts w:ascii="Cambria Math" w:hAnsi="Cambria Math" w:cs="Times New Roman"/>
                                        <w:sz w:val="22"/>
                                      </w:rPr>
                                      <m:t>ωt+θ</m:t>
                                    </m:r>
                                  </m:e>
                                </m:d>
                              </m:e>
                            </m:func>
                          </m:e>
                        </m:d>
                        <m:r>
                          <w:rPr>
                            <w:rFonts w:ascii="Cambria Math" w:hAnsi="Cambria Math" w:cs="Times New Roman"/>
                            <w:sz w:val="22"/>
                          </w:rPr>
                          <m:t>dt</m:t>
                        </m:r>
                      </m:e>
                    </m:nary>
                  </m:e>
                </m:nary>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ph</m:t>
                            </m:r>
                          </m:sub>
                        </m:sSub>
                      </m:e>
                      <m:sup>
                        <m:r>
                          <w:rPr>
                            <w:rFonts w:ascii="Cambria Math" w:hAnsi="Cambria Math" w:cs="Times New Roman"/>
                            <w:sz w:val="22"/>
                          </w:rPr>
                          <m:t>2</m:t>
                        </m:r>
                      </m:sup>
                    </m:sSup>
                  </m:den>
                </m:f>
                <m:nary>
                  <m:naryPr>
                    <m:chr m:val="∑"/>
                    <m:limLoc m:val="undOvr"/>
                    <m:ctrlPr>
                      <w:rPr>
                        <w:rFonts w:ascii="Cambria Math" w:hAnsi="Cambria Math" w:cs="Times New Roman"/>
                        <w:i/>
                        <w:sz w:val="22"/>
                      </w:rPr>
                    </m:ctrlPr>
                  </m:naryPr>
                  <m:sub>
                    <m:r>
                      <w:rPr>
                        <w:rFonts w:ascii="Cambria Math" w:hAnsi="Cambria Math" w:cs="Times New Roman"/>
                        <w:sz w:val="22"/>
                      </w:rPr>
                      <m:t>l=1</m:t>
                    </m:r>
                  </m:sub>
                  <m:sup>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2</m:t>
                        </m:r>
                      </m:sub>
                    </m:sSub>
                  </m:sup>
                  <m:e>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2l</m:t>
                            </m:r>
                          </m:sub>
                        </m:sSub>
                      </m:sub>
                      <m:sup>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2l</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jl</m:t>
                            </m:r>
                          </m:sub>
                        </m:sSub>
                      </m:sup>
                      <m:e>
                        <m:d>
                          <m:dPr>
                            <m:begChr m:val="["/>
                            <m:endChr m:val="]"/>
                            <m:ctrlPr>
                              <w:rPr>
                                <w:rFonts w:ascii="Cambria Math" w:hAnsi="Cambria Math" w:cs="Times New Roman"/>
                                <w:i/>
                                <w:sz w:val="22"/>
                              </w:rPr>
                            </m:ctrlPr>
                          </m:dPr>
                          <m:e>
                            <m:sSup>
                              <m:sSupPr>
                                <m:ctrlPr>
                                  <w:rPr>
                                    <w:rFonts w:ascii="Cambria Math" w:hAnsi="Cambria Math" w:cs="Times New Roman"/>
                                    <w:i/>
                                    <w:sz w:val="22"/>
                                    <w:lang w:val="en-US"/>
                                  </w:rPr>
                                </m:ctrlPr>
                              </m:sSupPr>
                              <m:e>
                                <m:d>
                                  <m:dPr>
                                    <m:ctrlPr>
                                      <w:rPr>
                                        <w:rFonts w:ascii="Cambria Math" w:hAnsi="Cambria Math" w:cs="Times New Roman"/>
                                        <w:i/>
                                        <w:sz w:val="22"/>
                                        <w:lang w:val="en-US"/>
                                      </w:rPr>
                                    </m:ctrlPr>
                                  </m:dPr>
                                  <m:e>
                                    <m:sSub>
                                      <m:sSubPr>
                                        <m:ctrlPr>
                                          <w:rPr>
                                            <w:rFonts w:ascii="Cambria Math" w:hAnsi="Cambria Math" w:cs="Times New Roman"/>
                                            <w:i/>
                                            <w:sz w:val="22"/>
                                            <w:lang w:val="en-US"/>
                                          </w:rPr>
                                        </m:ctrlPr>
                                      </m:sSubPr>
                                      <m:e>
                                        <m:r>
                                          <w:rPr>
                                            <w:rFonts w:ascii="Cambria Math" w:hAnsi="Cambria Math" w:cs="Times New Roman"/>
                                            <w:sz w:val="22"/>
                                            <w:lang w:val="en-US"/>
                                          </w:rPr>
                                          <m:t>a</m:t>
                                        </m:r>
                                      </m:e>
                                      <m:sub>
                                        <m:r>
                                          <w:rPr>
                                            <w:rFonts w:ascii="Cambria Math" w:hAnsi="Cambria Math" w:cs="Times New Roman"/>
                                            <w:sz w:val="22"/>
                                            <w:lang w:val="en-US"/>
                                          </w:rPr>
                                          <m:t>jl</m:t>
                                        </m:r>
                                      </m:sub>
                                    </m:sSub>
                                    <m:sSub>
                                      <m:sSubPr>
                                        <m:ctrlPr>
                                          <w:rPr>
                                            <w:rFonts w:ascii="Cambria Math" w:hAnsi="Cambria Math" w:cs="Times New Roman"/>
                                            <w:i/>
                                            <w:sz w:val="22"/>
                                          </w:rPr>
                                        </m:ctrlPr>
                                      </m:sSubPr>
                                      <m:e>
                                        <m:r>
                                          <w:rPr>
                                            <w:rFonts w:ascii="Cambria Math" w:hAnsi="Cambria Math" w:cs="Times New Roman"/>
                                            <w:sz w:val="22"/>
                                          </w:rPr>
                                          <m:t>V</m:t>
                                        </m:r>
                                      </m:e>
                                      <m:sub>
                                        <m:r>
                                          <w:rPr>
                                            <w:rFonts w:ascii="Cambria Math" w:hAnsi="Cambria Math" w:cs="Times New Roman"/>
                                            <w:sz w:val="22"/>
                                          </w:rPr>
                                          <m:t>DC</m:t>
                                        </m:r>
                                      </m:sub>
                                    </m:sSub>
                                  </m:e>
                                </m:d>
                              </m:e>
                              <m:sup>
                                <m:r>
                                  <w:rPr>
                                    <w:rFonts w:ascii="Cambria Math" w:hAnsi="Cambria Math" w:cs="Times New Roman"/>
                                    <w:sz w:val="22"/>
                                    <w:lang w:val="en-US"/>
                                  </w:rPr>
                                  <m:t>2</m:t>
                                </m:r>
                              </m:sup>
                            </m:sSup>
                            <m:r>
                              <w:rPr>
                                <w:rFonts w:ascii="Cambria Math" w:hAnsi="Cambria Math" w:cs="Times New Roman"/>
                                <w:sz w:val="22"/>
                              </w:rPr>
                              <m:t>+</m:t>
                            </m:r>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p</m:t>
                                    </m:r>
                                  </m:sub>
                                </m:sSub>
                              </m:e>
                              <m:sup>
                                <m:r>
                                  <w:rPr>
                                    <w:rFonts w:ascii="Cambria Math" w:hAnsi="Cambria Math" w:cs="Times New Roman"/>
                                    <w:sz w:val="22"/>
                                  </w:rPr>
                                  <m:t>2</m:t>
                                </m:r>
                              </m:sup>
                            </m:sSup>
                            <m:func>
                              <m:funcPr>
                                <m:ctrlPr>
                                  <w:rPr>
                                    <w:rFonts w:ascii="Cambria Math" w:hAnsi="Cambria Math" w:cs="Times New Roman"/>
                                    <w:i/>
                                    <w:sz w:val="22"/>
                                  </w:rPr>
                                </m:ctrlPr>
                              </m:funcPr>
                              <m:fName>
                                <m:sSup>
                                  <m:sSupPr>
                                    <m:ctrlPr>
                                      <w:rPr>
                                        <w:rFonts w:ascii="Cambria Math" w:hAnsi="Cambria Math" w:cs="Times New Roman"/>
                                        <w:sz w:val="22"/>
                                      </w:rPr>
                                    </m:ctrlPr>
                                  </m:sSupPr>
                                  <m:e>
                                    <m:r>
                                      <m:rPr>
                                        <m:sty m:val="p"/>
                                      </m:rPr>
                                      <w:rPr>
                                        <w:rFonts w:ascii="Cambria Math" w:hAnsi="Cambria Math" w:cs="Times New Roman"/>
                                        <w:sz w:val="22"/>
                                      </w:rPr>
                                      <m:t>sin</m:t>
                                    </m:r>
                                  </m:e>
                                  <m:sup>
                                    <m:r>
                                      <w:rPr>
                                        <w:rFonts w:ascii="Cambria Math" w:hAnsi="Cambria Math" w:cs="Times New Roman"/>
                                        <w:sz w:val="22"/>
                                      </w:rPr>
                                      <m:t>2</m:t>
                                    </m:r>
                                  </m:sup>
                                </m:sSup>
                              </m:fName>
                              <m:e>
                                <m:d>
                                  <m:dPr>
                                    <m:ctrlPr>
                                      <w:rPr>
                                        <w:rFonts w:ascii="Cambria Math" w:hAnsi="Cambria Math" w:cs="Times New Roman"/>
                                        <w:i/>
                                        <w:sz w:val="22"/>
                                      </w:rPr>
                                    </m:ctrlPr>
                                  </m:dPr>
                                  <m:e>
                                    <m:r>
                                      <w:rPr>
                                        <w:rFonts w:ascii="Cambria Math" w:hAnsi="Cambria Math" w:cs="Times New Roman"/>
                                        <w:sz w:val="22"/>
                                      </w:rPr>
                                      <m:t>ωt+θ</m:t>
                                    </m:r>
                                  </m:e>
                                </m:d>
                              </m:e>
                            </m:func>
                            <m:r>
                              <w:rPr>
                                <w:rFonts w:ascii="Cambria Math" w:hAnsi="Cambria Math" w:cs="Times New Roman"/>
                                <w:sz w:val="22"/>
                              </w:rPr>
                              <m:t>-2</m:t>
                            </m:r>
                            <m:sSub>
                              <m:sSubPr>
                                <m:ctrlPr>
                                  <w:rPr>
                                    <w:rFonts w:ascii="Cambria Math" w:hAnsi="Cambria Math" w:cs="Times New Roman"/>
                                    <w:i/>
                                    <w:sz w:val="22"/>
                                    <w:lang w:val="en-US"/>
                                  </w:rPr>
                                </m:ctrlPr>
                              </m:sSubPr>
                              <m:e>
                                <m:r>
                                  <w:rPr>
                                    <w:rFonts w:ascii="Cambria Math" w:hAnsi="Cambria Math" w:cs="Times New Roman"/>
                                    <w:sz w:val="22"/>
                                    <w:lang w:val="en-US"/>
                                  </w:rPr>
                                  <m:t>a</m:t>
                                </m:r>
                              </m:e>
                              <m:sub>
                                <m:r>
                                  <w:rPr>
                                    <w:rFonts w:ascii="Cambria Math" w:hAnsi="Cambria Math" w:cs="Times New Roman"/>
                                    <w:sz w:val="22"/>
                                    <w:lang w:val="en-US"/>
                                  </w:rPr>
                                  <m:t>jl</m:t>
                                </m:r>
                              </m:sub>
                            </m:sSub>
                            <m:sSub>
                              <m:sSubPr>
                                <m:ctrlPr>
                                  <w:rPr>
                                    <w:rFonts w:ascii="Cambria Math" w:hAnsi="Cambria Math" w:cs="Times New Roman"/>
                                    <w:i/>
                                    <w:sz w:val="22"/>
                                  </w:rPr>
                                </m:ctrlPr>
                              </m:sSubPr>
                              <m:e>
                                <m:r>
                                  <w:rPr>
                                    <w:rFonts w:ascii="Cambria Math" w:hAnsi="Cambria Math" w:cs="Times New Roman"/>
                                    <w:sz w:val="22"/>
                                  </w:rPr>
                                  <m:t>V</m:t>
                                </m:r>
                              </m:e>
                              <m:sub>
                                <m:r>
                                  <w:rPr>
                                    <w:rFonts w:ascii="Cambria Math" w:hAnsi="Cambria Math" w:cs="Times New Roman"/>
                                    <w:sz w:val="22"/>
                                  </w:rPr>
                                  <m:t>DC</m:t>
                                </m:r>
                              </m:sub>
                            </m:sSub>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p</m:t>
                                </m:r>
                              </m:sub>
                            </m:sSub>
                            <m:func>
                              <m:funcPr>
                                <m:ctrlPr>
                                  <w:rPr>
                                    <w:rFonts w:ascii="Cambria Math" w:hAnsi="Cambria Math" w:cs="Times New Roman"/>
                                    <w:i/>
                                    <w:sz w:val="22"/>
                                  </w:rPr>
                                </m:ctrlPr>
                              </m:funcPr>
                              <m:fName>
                                <m:r>
                                  <m:rPr>
                                    <m:sty m:val="p"/>
                                  </m:rPr>
                                  <w:rPr>
                                    <w:rFonts w:ascii="Cambria Math" w:hAnsi="Cambria Math" w:cs="Times New Roman"/>
                                    <w:sz w:val="22"/>
                                  </w:rPr>
                                  <m:t>sin</m:t>
                                </m:r>
                              </m:fName>
                              <m:e>
                                <m:d>
                                  <m:dPr>
                                    <m:ctrlPr>
                                      <w:rPr>
                                        <w:rFonts w:ascii="Cambria Math" w:hAnsi="Cambria Math" w:cs="Times New Roman"/>
                                        <w:i/>
                                        <w:sz w:val="22"/>
                                      </w:rPr>
                                    </m:ctrlPr>
                                  </m:dPr>
                                  <m:e>
                                    <m:r>
                                      <w:rPr>
                                        <w:rFonts w:ascii="Cambria Math" w:hAnsi="Cambria Math" w:cs="Times New Roman"/>
                                        <w:sz w:val="22"/>
                                      </w:rPr>
                                      <m:t>ωt+θ</m:t>
                                    </m:r>
                                  </m:e>
                                </m:d>
                              </m:e>
                            </m:func>
                          </m:e>
                        </m:d>
                        <m:r>
                          <w:rPr>
                            <w:rFonts w:ascii="Cambria Math" w:hAnsi="Cambria Math" w:cs="Times New Roman"/>
                            <w:sz w:val="22"/>
                          </w:rPr>
                          <m:t>dt</m:t>
                        </m:r>
                      </m:e>
                    </m:nary>
                  </m:e>
                </m:nary>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ph</m:t>
                            </m:r>
                          </m:sub>
                        </m:sSub>
                      </m:e>
                      <m:sup>
                        <m:r>
                          <w:rPr>
                            <w:rFonts w:ascii="Cambria Math" w:hAnsi="Cambria Math" w:cs="Times New Roman"/>
                            <w:sz w:val="22"/>
                          </w:rPr>
                          <m:t>2</m:t>
                        </m:r>
                      </m:sup>
                    </m:sSup>
                  </m:den>
                </m:f>
                <m:nary>
                  <m:naryPr>
                    <m:chr m:val="∑"/>
                    <m:limLoc m:val="undOvr"/>
                    <m:ctrlPr>
                      <w:rPr>
                        <w:rFonts w:ascii="Cambria Math" w:hAnsi="Cambria Math" w:cs="Times New Roman"/>
                        <w:i/>
                        <w:sz w:val="22"/>
                      </w:rPr>
                    </m:ctrlPr>
                  </m:naryPr>
                  <m:sub>
                    <m:r>
                      <w:rPr>
                        <w:rFonts w:ascii="Cambria Math" w:hAnsi="Cambria Math" w:cs="Times New Roman"/>
                        <w:sz w:val="22"/>
                      </w:rPr>
                      <m:t>k=1</m:t>
                    </m:r>
                  </m:sub>
                  <m:sup>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1</m:t>
                        </m:r>
                      </m:sub>
                    </m:sSub>
                  </m:sup>
                  <m:e>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1k</m:t>
                            </m:r>
                          </m:sub>
                        </m:sSub>
                      </m:sub>
                      <m:sup>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1k</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ik</m:t>
                            </m:r>
                          </m:sub>
                        </m:sSub>
                      </m:sup>
                      <m:e>
                        <m:d>
                          <m:dPr>
                            <m:begChr m:val="["/>
                            <m:endChr m:val="]"/>
                            <m:ctrlPr>
                              <w:rPr>
                                <w:rFonts w:ascii="Cambria Math" w:hAnsi="Cambria Math" w:cs="Times New Roman"/>
                                <w:i/>
                                <w:sz w:val="22"/>
                                <w:lang w:val="en-US"/>
                              </w:rPr>
                            </m:ctrlPr>
                          </m:dPr>
                          <m:e>
                            <m:sSup>
                              <m:sSupPr>
                                <m:ctrlPr>
                                  <w:rPr>
                                    <w:rFonts w:ascii="Cambria Math" w:hAnsi="Cambria Math" w:cs="Times New Roman"/>
                                    <w:i/>
                                    <w:sz w:val="22"/>
                                    <w:lang w:val="en-US"/>
                                  </w:rPr>
                                </m:ctrlPr>
                              </m:sSupPr>
                              <m:e>
                                <m:d>
                                  <m:dPr>
                                    <m:ctrlPr>
                                      <w:rPr>
                                        <w:rFonts w:ascii="Cambria Math" w:hAnsi="Cambria Math" w:cs="Times New Roman"/>
                                        <w:i/>
                                        <w:sz w:val="22"/>
                                        <w:lang w:val="en-US"/>
                                      </w:rPr>
                                    </m:ctrlPr>
                                  </m:dPr>
                                  <m:e>
                                    <m:sSub>
                                      <m:sSubPr>
                                        <m:ctrlPr>
                                          <w:rPr>
                                            <w:rFonts w:ascii="Cambria Math" w:hAnsi="Cambria Math" w:cs="Times New Roman"/>
                                            <w:i/>
                                            <w:sz w:val="22"/>
                                            <w:lang w:val="en-US"/>
                                          </w:rPr>
                                        </m:ctrlPr>
                                      </m:sSubPr>
                                      <m:e>
                                        <m:r>
                                          <w:rPr>
                                            <w:rFonts w:ascii="Cambria Math" w:hAnsi="Cambria Math" w:cs="Times New Roman"/>
                                            <w:sz w:val="22"/>
                                            <w:lang w:val="en-US"/>
                                          </w:rPr>
                                          <m:t>a</m:t>
                                        </m:r>
                                      </m:e>
                                      <m:sub>
                                        <m:r>
                                          <w:rPr>
                                            <w:rFonts w:ascii="Cambria Math" w:hAnsi="Cambria Math" w:cs="Times New Roman"/>
                                            <w:sz w:val="22"/>
                                            <w:lang w:val="en-US"/>
                                          </w:rPr>
                                          <m:t>ik</m:t>
                                        </m:r>
                                      </m:sub>
                                    </m:sSub>
                                    <m:sSub>
                                      <m:sSubPr>
                                        <m:ctrlPr>
                                          <w:rPr>
                                            <w:rFonts w:ascii="Cambria Math" w:hAnsi="Cambria Math" w:cs="Times New Roman"/>
                                            <w:i/>
                                            <w:sz w:val="22"/>
                                            <w:lang w:val="en-US"/>
                                          </w:rPr>
                                        </m:ctrlPr>
                                      </m:sSubPr>
                                      <m:e>
                                        <m:r>
                                          <w:rPr>
                                            <w:rFonts w:ascii="Cambria Math" w:hAnsi="Cambria Math" w:cs="Times New Roman"/>
                                            <w:sz w:val="22"/>
                                            <w:lang w:val="en-US"/>
                                          </w:rPr>
                                          <m:t>V</m:t>
                                        </m:r>
                                      </m:e>
                                      <m:sub>
                                        <m:r>
                                          <w:rPr>
                                            <w:rFonts w:ascii="Cambria Math" w:hAnsi="Cambria Math" w:cs="Times New Roman"/>
                                            <w:sz w:val="22"/>
                                            <w:lang w:val="en-US"/>
                                          </w:rPr>
                                          <m:t>DC</m:t>
                                        </m:r>
                                      </m:sub>
                                    </m:sSub>
                                  </m:e>
                                </m:d>
                              </m:e>
                              <m:sup>
                                <m:r>
                                  <w:rPr>
                                    <w:rFonts w:ascii="Cambria Math" w:hAnsi="Cambria Math" w:cs="Times New Roman"/>
                                    <w:sz w:val="22"/>
                                    <w:lang w:val="en-US"/>
                                  </w:rPr>
                                  <m:t>2</m:t>
                                </m:r>
                              </m:sup>
                            </m:sSup>
                            <m:r>
                              <w:rPr>
                                <w:rFonts w:ascii="Cambria Math" w:hAnsi="Cambria Math" w:cs="Times New Roman"/>
                                <w:sz w:val="22"/>
                              </w:rPr>
                              <m:t>+</m:t>
                            </m:r>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p</m:t>
                                    </m:r>
                                  </m:sub>
                                </m:sSub>
                              </m:e>
                              <m:sup>
                                <m:r>
                                  <w:rPr>
                                    <w:rFonts w:ascii="Cambria Math" w:hAnsi="Cambria Math" w:cs="Times New Roman"/>
                                    <w:sz w:val="22"/>
                                  </w:rPr>
                                  <m:t>2</m:t>
                                </m:r>
                              </m:sup>
                            </m:sSup>
                            <m:f>
                              <m:fPr>
                                <m:ctrlPr>
                                  <w:rPr>
                                    <w:rFonts w:ascii="Cambria Math" w:hAnsi="Cambria Math" w:cs="Times New Roman"/>
                                    <w:i/>
                                    <w:sz w:val="22"/>
                                  </w:rPr>
                                </m:ctrlPr>
                              </m:fPr>
                              <m:num>
                                <m:r>
                                  <w:rPr>
                                    <w:rFonts w:ascii="Cambria Math" w:hAnsi="Cambria Math" w:cs="Times New Roman"/>
                                    <w:sz w:val="22"/>
                                  </w:rPr>
                                  <m:t>1-</m:t>
                                </m:r>
                                <m:func>
                                  <m:funcPr>
                                    <m:ctrlPr>
                                      <w:rPr>
                                        <w:rFonts w:ascii="Cambria Math" w:hAnsi="Cambria Math" w:cs="Times New Roman"/>
                                        <w:i/>
                                        <w:sz w:val="22"/>
                                      </w:rPr>
                                    </m:ctrlPr>
                                  </m:funcPr>
                                  <m:fName>
                                    <m:r>
                                      <m:rPr>
                                        <m:sty m:val="p"/>
                                      </m:rPr>
                                      <w:rPr>
                                        <w:rFonts w:ascii="Cambria Math" w:hAnsi="Cambria Math" w:cs="Times New Roman"/>
                                        <w:sz w:val="22"/>
                                      </w:rPr>
                                      <m:t>cos</m:t>
                                    </m:r>
                                  </m:fName>
                                  <m:e>
                                    <m:d>
                                      <m:dPr>
                                        <m:ctrlPr>
                                          <w:rPr>
                                            <w:rFonts w:ascii="Cambria Math" w:hAnsi="Cambria Math" w:cs="Times New Roman"/>
                                            <w:i/>
                                            <w:sz w:val="22"/>
                                          </w:rPr>
                                        </m:ctrlPr>
                                      </m:dPr>
                                      <m:e>
                                        <m:r>
                                          <w:rPr>
                                            <w:rFonts w:ascii="Cambria Math" w:hAnsi="Cambria Math" w:cs="Times New Roman"/>
                                            <w:sz w:val="22"/>
                                          </w:rPr>
                                          <m:t>2ωt+2θ</m:t>
                                        </m:r>
                                      </m:e>
                                    </m:d>
                                  </m:e>
                                </m:func>
                              </m:num>
                              <m:den>
                                <m:r>
                                  <w:rPr>
                                    <w:rFonts w:ascii="Cambria Math" w:hAnsi="Cambria Math" w:cs="Times New Roman"/>
                                    <w:sz w:val="22"/>
                                  </w:rPr>
                                  <m:t>2</m:t>
                                </m:r>
                              </m:den>
                            </m:f>
                            <m:r>
                              <w:rPr>
                                <w:rFonts w:ascii="Cambria Math" w:hAnsi="Cambria Math" w:cs="Times New Roman"/>
                                <w:sz w:val="22"/>
                              </w:rPr>
                              <m:t>-2</m:t>
                            </m:r>
                            <m:sSub>
                              <m:sSubPr>
                                <m:ctrlPr>
                                  <w:rPr>
                                    <w:rFonts w:ascii="Cambria Math" w:hAnsi="Cambria Math" w:cs="Times New Roman"/>
                                    <w:i/>
                                    <w:sz w:val="22"/>
                                    <w:lang w:val="en-US"/>
                                  </w:rPr>
                                </m:ctrlPr>
                              </m:sSubPr>
                              <m:e>
                                <m:r>
                                  <w:rPr>
                                    <w:rFonts w:ascii="Cambria Math" w:hAnsi="Cambria Math" w:cs="Times New Roman"/>
                                    <w:sz w:val="22"/>
                                    <w:lang w:val="en-US"/>
                                  </w:rPr>
                                  <m:t>a</m:t>
                                </m:r>
                              </m:e>
                              <m:sub>
                                <m:r>
                                  <w:rPr>
                                    <w:rFonts w:ascii="Cambria Math" w:hAnsi="Cambria Math" w:cs="Times New Roman"/>
                                    <w:sz w:val="22"/>
                                    <w:lang w:val="en-US"/>
                                  </w:rPr>
                                  <m:t>ik</m:t>
                                </m:r>
                              </m:sub>
                            </m:sSub>
                            <m:sSub>
                              <m:sSubPr>
                                <m:ctrlPr>
                                  <w:rPr>
                                    <w:rFonts w:ascii="Cambria Math" w:hAnsi="Cambria Math" w:cs="Times New Roman"/>
                                    <w:i/>
                                    <w:sz w:val="22"/>
                                    <w:lang w:val="en-US"/>
                                  </w:rPr>
                                </m:ctrlPr>
                              </m:sSubPr>
                              <m:e>
                                <m:r>
                                  <w:rPr>
                                    <w:rFonts w:ascii="Cambria Math" w:hAnsi="Cambria Math" w:cs="Times New Roman"/>
                                    <w:sz w:val="22"/>
                                    <w:lang w:val="en-US"/>
                                  </w:rPr>
                                  <m:t>V</m:t>
                                </m:r>
                              </m:e>
                              <m:sub>
                                <m:r>
                                  <w:rPr>
                                    <w:rFonts w:ascii="Cambria Math" w:hAnsi="Cambria Math" w:cs="Times New Roman"/>
                                    <w:sz w:val="22"/>
                                    <w:lang w:val="en-US"/>
                                  </w:rPr>
                                  <m:t>DC</m:t>
                                </m:r>
                              </m:sub>
                            </m:sSub>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p</m:t>
                                </m:r>
                              </m:sub>
                            </m:sSub>
                            <m:func>
                              <m:funcPr>
                                <m:ctrlPr>
                                  <w:rPr>
                                    <w:rFonts w:ascii="Cambria Math" w:hAnsi="Cambria Math" w:cs="Times New Roman"/>
                                    <w:i/>
                                    <w:sz w:val="22"/>
                                  </w:rPr>
                                </m:ctrlPr>
                              </m:funcPr>
                              <m:fName>
                                <m:r>
                                  <m:rPr>
                                    <m:sty m:val="p"/>
                                  </m:rPr>
                                  <w:rPr>
                                    <w:rFonts w:ascii="Cambria Math" w:hAnsi="Cambria Math" w:cs="Times New Roman"/>
                                    <w:sz w:val="22"/>
                                  </w:rPr>
                                  <m:t>sin</m:t>
                                </m:r>
                              </m:fName>
                              <m:e>
                                <m:d>
                                  <m:dPr>
                                    <m:ctrlPr>
                                      <w:rPr>
                                        <w:rFonts w:ascii="Cambria Math" w:hAnsi="Cambria Math" w:cs="Times New Roman"/>
                                        <w:i/>
                                        <w:sz w:val="22"/>
                                      </w:rPr>
                                    </m:ctrlPr>
                                  </m:dPr>
                                  <m:e>
                                    <m:r>
                                      <w:rPr>
                                        <w:rFonts w:ascii="Cambria Math" w:hAnsi="Cambria Math" w:cs="Times New Roman"/>
                                        <w:sz w:val="22"/>
                                      </w:rPr>
                                      <m:t>ωt+θ</m:t>
                                    </m:r>
                                  </m:e>
                                </m:d>
                              </m:e>
                            </m:func>
                          </m:e>
                        </m:d>
                        <m:r>
                          <w:rPr>
                            <w:rFonts w:ascii="Cambria Math" w:hAnsi="Cambria Math" w:cs="Times New Roman"/>
                            <w:sz w:val="22"/>
                          </w:rPr>
                          <m:t>dt</m:t>
                        </m:r>
                      </m:e>
                    </m:nary>
                  </m:e>
                </m:nary>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ph</m:t>
                            </m:r>
                          </m:sub>
                        </m:sSub>
                      </m:e>
                      <m:sup>
                        <m:r>
                          <w:rPr>
                            <w:rFonts w:ascii="Cambria Math" w:hAnsi="Cambria Math" w:cs="Times New Roman"/>
                            <w:sz w:val="22"/>
                          </w:rPr>
                          <m:t>2</m:t>
                        </m:r>
                      </m:sup>
                    </m:sSup>
                  </m:den>
                </m:f>
                <m:nary>
                  <m:naryPr>
                    <m:chr m:val="∑"/>
                    <m:limLoc m:val="undOvr"/>
                    <m:ctrlPr>
                      <w:rPr>
                        <w:rFonts w:ascii="Cambria Math" w:hAnsi="Cambria Math" w:cs="Times New Roman"/>
                        <w:i/>
                        <w:sz w:val="22"/>
                      </w:rPr>
                    </m:ctrlPr>
                  </m:naryPr>
                  <m:sub>
                    <m:r>
                      <w:rPr>
                        <w:rFonts w:ascii="Cambria Math" w:hAnsi="Cambria Math" w:cs="Times New Roman"/>
                        <w:sz w:val="22"/>
                      </w:rPr>
                      <m:t>l=1</m:t>
                    </m:r>
                  </m:sub>
                  <m:sup>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2</m:t>
                        </m:r>
                      </m:sub>
                    </m:sSub>
                  </m:sup>
                  <m:e>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2l</m:t>
                            </m:r>
                          </m:sub>
                        </m:sSub>
                      </m:sub>
                      <m:sup>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2l</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jl</m:t>
                            </m:r>
                          </m:sub>
                        </m:sSub>
                      </m:sup>
                      <m:e>
                        <m:d>
                          <m:dPr>
                            <m:begChr m:val="["/>
                            <m:endChr m:val="]"/>
                            <m:ctrlPr>
                              <w:rPr>
                                <w:rFonts w:ascii="Cambria Math" w:hAnsi="Cambria Math" w:cs="Times New Roman"/>
                                <w:i/>
                                <w:sz w:val="22"/>
                              </w:rPr>
                            </m:ctrlPr>
                          </m:dPr>
                          <m:e>
                            <m:sSup>
                              <m:sSupPr>
                                <m:ctrlPr>
                                  <w:rPr>
                                    <w:rFonts w:ascii="Cambria Math" w:hAnsi="Cambria Math" w:cs="Times New Roman"/>
                                    <w:i/>
                                    <w:sz w:val="22"/>
                                    <w:lang w:val="en-US"/>
                                  </w:rPr>
                                </m:ctrlPr>
                              </m:sSupPr>
                              <m:e>
                                <m:d>
                                  <m:dPr>
                                    <m:ctrlPr>
                                      <w:rPr>
                                        <w:rFonts w:ascii="Cambria Math" w:hAnsi="Cambria Math" w:cs="Times New Roman"/>
                                        <w:i/>
                                        <w:sz w:val="22"/>
                                        <w:lang w:val="en-US"/>
                                      </w:rPr>
                                    </m:ctrlPr>
                                  </m:dPr>
                                  <m:e>
                                    <m:sSub>
                                      <m:sSubPr>
                                        <m:ctrlPr>
                                          <w:rPr>
                                            <w:rFonts w:ascii="Cambria Math" w:hAnsi="Cambria Math" w:cs="Times New Roman"/>
                                            <w:i/>
                                            <w:sz w:val="22"/>
                                            <w:lang w:val="en-US"/>
                                          </w:rPr>
                                        </m:ctrlPr>
                                      </m:sSubPr>
                                      <m:e>
                                        <m:r>
                                          <w:rPr>
                                            <w:rFonts w:ascii="Cambria Math" w:hAnsi="Cambria Math" w:cs="Times New Roman"/>
                                            <w:sz w:val="22"/>
                                            <w:lang w:val="en-US"/>
                                          </w:rPr>
                                          <m:t>a</m:t>
                                        </m:r>
                                      </m:e>
                                      <m:sub>
                                        <m:r>
                                          <w:rPr>
                                            <w:rFonts w:ascii="Cambria Math" w:hAnsi="Cambria Math" w:cs="Times New Roman"/>
                                            <w:sz w:val="22"/>
                                            <w:lang w:val="en-US"/>
                                          </w:rPr>
                                          <m:t>jl</m:t>
                                        </m:r>
                                      </m:sub>
                                    </m:sSub>
                                    <m:sSub>
                                      <m:sSubPr>
                                        <m:ctrlPr>
                                          <w:rPr>
                                            <w:rFonts w:ascii="Cambria Math" w:hAnsi="Cambria Math" w:cs="Times New Roman"/>
                                            <w:i/>
                                            <w:sz w:val="22"/>
                                          </w:rPr>
                                        </m:ctrlPr>
                                      </m:sSubPr>
                                      <m:e>
                                        <m:r>
                                          <w:rPr>
                                            <w:rFonts w:ascii="Cambria Math" w:hAnsi="Cambria Math" w:cs="Times New Roman"/>
                                            <w:sz w:val="22"/>
                                          </w:rPr>
                                          <m:t>V</m:t>
                                        </m:r>
                                      </m:e>
                                      <m:sub>
                                        <m:r>
                                          <w:rPr>
                                            <w:rFonts w:ascii="Cambria Math" w:hAnsi="Cambria Math" w:cs="Times New Roman"/>
                                            <w:sz w:val="22"/>
                                          </w:rPr>
                                          <m:t>DC</m:t>
                                        </m:r>
                                      </m:sub>
                                    </m:sSub>
                                  </m:e>
                                </m:d>
                              </m:e>
                              <m:sup>
                                <m:r>
                                  <w:rPr>
                                    <w:rFonts w:ascii="Cambria Math" w:hAnsi="Cambria Math" w:cs="Times New Roman"/>
                                    <w:sz w:val="22"/>
                                    <w:lang w:val="en-US"/>
                                  </w:rPr>
                                  <m:t>2</m:t>
                                </m:r>
                              </m:sup>
                            </m:sSup>
                            <m:r>
                              <w:rPr>
                                <w:rFonts w:ascii="Cambria Math" w:hAnsi="Cambria Math" w:cs="Times New Roman"/>
                                <w:sz w:val="22"/>
                              </w:rPr>
                              <m:t>+</m:t>
                            </m:r>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p</m:t>
                                    </m:r>
                                  </m:sub>
                                </m:sSub>
                              </m:e>
                              <m:sup>
                                <m:r>
                                  <w:rPr>
                                    <w:rFonts w:ascii="Cambria Math" w:hAnsi="Cambria Math" w:cs="Times New Roman"/>
                                    <w:sz w:val="22"/>
                                  </w:rPr>
                                  <m:t>2</m:t>
                                </m:r>
                              </m:sup>
                            </m:sSup>
                            <m:f>
                              <m:fPr>
                                <m:ctrlPr>
                                  <w:rPr>
                                    <w:rFonts w:ascii="Cambria Math" w:hAnsi="Cambria Math" w:cs="Times New Roman"/>
                                    <w:i/>
                                    <w:sz w:val="22"/>
                                  </w:rPr>
                                </m:ctrlPr>
                              </m:fPr>
                              <m:num>
                                <m:r>
                                  <w:rPr>
                                    <w:rFonts w:ascii="Cambria Math" w:hAnsi="Cambria Math" w:cs="Times New Roman"/>
                                    <w:sz w:val="22"/>
                                  </w:rPr>
                                  <m:t>1-</m:t>
                                </m:r>
                                <m:func>
                                  <m:funcPr>
                                    <m:ctrlPr>
                                      <w:rPr>
                                        <w:rFonts w:ascii="Cambria Math" w:hAnsi="Cambria Math" w:cs="Times New Roman"/>
                                        <w:i/>
                                        <w:sz w:val="22"/>
                                      </w:rPr>
                                    </m:ctrlPr>
                                  </m:funcPr>
                                  <m:fName>
                                    <m:r>
                                      <m:rPr>
                                        <m:sty m:val="p"/>
                                      </m:rPr>
                                      <w:rPr>
                                        <w:rFonts w:ascii="Cambria Math" w:hAnsi="Cambria Math" w:cs="Times New Roman"/>
                                        <w:sz w:val="22"/>
                                      </w:rPr>
                                      <m:t>cos</m:t>
                                    </m:r>
                                  </m:fName>
                                  <m:e>
                                    <m:d>
                                      <m:dPr>
                                        <m:ctrlPr>
                                          <w:rPr>
                                            <w:rFonts w:ascii="Cambria Math" w:hAnsi="Cambria Math" w:cs="Times New Roman"/>
                                            <w:i/>
                                            <w:sz w:val="22"/>
                                          </w:rPr>
                                        </m:ctrlPr>
                                      </m:dPr>
                                      <m:e>
                                        <m:r>
                                          <w:rPr>
                                            <w:rFonts w:ascii="Cambria Math" w:hAnsi="Cambria Math" w:cs="Times New Roman"/>
                                            <w:sz w:val="22"/>
                                          </w:rPr>
                                          <m:t>2ωt+2θ</m:t>
                                        </m:r>
                                      </m:e>
                                    </m:d>
                                  </m:e>
                                </m:func>
                              </m:num>
                              <m:den>
                                <m:r>
                                  <w:rPr>
                                    <w:rFonts w:ascii="Cambria Math" w:hAnsi="Cambria Math" w:cs="Times New Roman"/>
                                    <w:sz w:val="22"/>
                                  </w:rPr>
                                  <m:t>2</m:t>
                                </m:r>
                              </m:den>
                            </m:f>
                            <m:r>
                              <w:rPr>
                                <w:rFonts w:ascii="Cambria Math" w:hAnsi="Cambria Math" w:cs="Times New Roman"/>
                                <w:sz w:val="22"/>
                              </w:rPr>
                              <m:t>-2</m:t>
                            </m:r>
                            <m:sSub>
                              <m:sSubPr>
                                <m:ctrlPr>
                                  <w:rPr>
                                    <w:rFonts w:ascii="Cambria Math" w:hAnsi="Cambria Math" w:cs="Times New Roman"/>
                                    <w:i/>
                                    <w:sz w:val="22"/>
                                    <w:lang w:val="en-US"/>
                                  </w:rPr>
                                </m:ctrlPr>
                              </m:sSubPr>
                              <m:e>
                                <m:r>
                                  <w:rPr>
                                    <w:rFonts w:ascii="Cambria Math" w:hAnsi="Cambria Math" w:cs="Times New Roman"/>
                                    <w:sz w:val="22"/>
                                    <w:lang w:val="en-US"/>
                                  </w:rPr>
                                  <m:t>a</m:t>
                                </m:r>
                              </m:e>
                              <m:sub>
                                <m:r>
                                  <w:rPr>
                                    <w:rFonts w:ascii="Cambria Math" w:hAnsi="Cambria Math" w:cs="Times New Roman"/>
                                    <w:sz w:val="22"/>
                                    <w:lang w:val="en-US"/>
                                  </w:rPr>
                                  <m:t>jl</m:t>
                                </m:r>
                              </m:sub>
                            </m:sSub>
                            <m:sSub>
                              <m:sSubPr>
                                <m:ctrlPr>
                                  <w:rPr>
                                    <w:rFonts w:ascii="Cambria Math" w:hAnsi="Cambria Math" w:cs="Times New Roman"/>
                                    <w:i/>
                                    <w:sz w:val="22"/>
                                  </w:rPr>
                                </m:ctrlPr>
                              </m:sSubPr>
                              <m:e>
                                <m:r>
                                  <w:rPr>
                                    <w:rFonts w:ascii="Cambria Math" w:hAnsi="Cambria Math" w:cs="Times New Roman"/>
                                    <w:sz w:val="22"/>
                                  </w:rPr>
                                  <m:t>V</m:t>
                                </m:r>
                              </m:e>
                              <m:sub>
                                <m:r>
                                  <w:rPr>
                                    <w:rFonts w:ascii="Cambria Math" w:hAnsi="Cambria Math" w:cs="Times New Roman"/>
                                    <w:sz w:val="22"/>
                                  </w:rPr>
                                  <m:t>DC</m:t>
                                </m:r>
                              </m:sub>
                            </m:sSub>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p</m:t>
                                </m:r>
                              </m:sub>
                            </m:sSub>
                            <m:func>
                              <m:funcPr>
                                <m:ctrlPr>
                                  <w:rPr>
                                    <w:rFonts w:ascii="Cambria Math" w:hAnsi="Cambria Math" w:cs="Times New Roman"/>
                                    <w:i/>
                                    <w:sz w:val="22"/>
                                  </w:rPr>
                                </m:ctrlPr>
                              </m:funcPr>
                              <m:fName>
                                <m:r>
                                  <m:rPr>
                                    <m:sty m:val="p"/>
                                  </m:rPr>
                                  <w:rPr>
                                    <w:rFonts w:ascii="Cambria Math" w:hAnsi="Cambria Math" w:cs="Times New Roman"/>
                                    <w:sz w:val="22"/>
                                  </w:rPr>
                                  <m:t>sin</m:t>
                                </m:r>
                              </m:fName>
                              <m:e>
                                <m:d>
                                  <m:dPr>
                                    <m:ctrlPr>
                                      <w:rPr>
                                        <w:rFonts w:ascii="Cambria Math" w:hAnsi="Cambria Math" w:cs="Times New Roman"/>
                                        <w:i/>
                                        <w:sz w:val="22"/>
                                      </w:rPr>
                                    </m:ctrlPr>
                                  </m:dPr>
                                  <m:e>
                                    <m:r>
                                      <w:rPr>
                                        <w:rFonts w:ascii="Cambria Math" w:hAnsi="Cambria Math" w:cs="Times New Roman"/>
                                        <w:sz w:val="22"/>
                                      </w:rPr>
                                      <m:t>ωt+θ</m:t>
                                    </m:r>
                                  </m:e>
                                </m:d>
                              </m:e>
                            </m:func>
                          </m:e>
                        </m:d>
                        <m:r>
                          <w:rPr>
                            <w:rFonts w:ascii="Cambria Math" w:hAnsi="Cambria Math" w:cs="Times New Roman"/>
                            <w:sz w:val="22"/>
                          </w:rPr>
                          <m:t>dt</m:t>
                        </m:r>
                      </m:e>
                    </m:nary>
                  </m:e>
                </m:nary>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ph</m:t>
                            </m:r>
                          </m:sub>
                        </m:sSub>
                      </m:e>
                      <m:sup>
                        <m:r>
                          <w:rPr>
                            <w:rFonts w:ascii="Cambria Math" w:hAnsi="Cambria Math" w:cs="Times New Roman"/>
                            <w:sz w:val="22"/>
                          </w:rPr>
                          <m:t>2</m:t>
                        </m:r>
                      </m:sup>
                    </m:sSup>
                  </m:den>
                </m:f>
                <m:d>
                  <m:dPr>
                    <m:begChr m:val="{"/>
                    <m:endChr m:val="}"/>
                    <m:ctrlPr>
                      <w:rPr>
                        <w:rFonts w:ascii="Cambria Math" w:hAnsi="Cambria Math" w:cs="Times New Roman"/>
                        <w:i/>
                        <w:sz w:val="22"/>
                      </w:rPr>
                    </m:ctrlPr>
                  </m:dPr>
                  <m:e>
                    <m:nary>
                      <m:naryPr>
                        <m:chr m:val="∑"/>
                        <m:limLoc m:val="undOvr"/>
                        <m:ctrlPr>
                          <w:rPr>
                            <w:rFonts w:ascii="Cambria Math" w:hAnsi="Cambria Math" w:cs="Times New Roman"/>
                            <w:i/>
                            <w:sz w:val="22"/>
                          </w:rPr>
                        </m:ctrlPr>
                      </m:naryPr>
                      <m:sub>
                        <m:r>
                          <w:rPr>
                            <w:rFonts w:ascii="Cambria Math" w:hAnsi="Cambria Math" w:cs="Times New Roman"/>
                            <w:sz w:val="22"/>
                          </w:rPr>
                          <m:t>k=1</m:t>
                        </m:r>
                      </m:sub>
                      <m:sup>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1</m:t>
                            </m:r>
                          </m:sub>
                        </m:sSub>
                      </m:sup>
                      <m:e>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1k</m:t>
                                </m:r>
                              </m:sub>
                            </m:sSub>
                          </m:sub>
                          <m:sup>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1k</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ik</m:t>
                                </m:r>
                              </m:sub>
                            </m:sSub>
                          </m:sup>
                          <m:e>
                            <m:d>
                              <m:dPr>
                                <m:ctrlPr>
                                  <w:rPr>
                                    <w:rFonts w:ascii="Cambria Math" w:hAnsi="Cambria Math" w:cs="Times New Roman"/>
                                    <w:i/>
                                    <w:sz w:val="22"/>
                                    <w:lang w:val="en-US"/>
                                  </w:rPr>
                                </m:ctrlPr>
                              </m:dPr>
                              <m:e>
                                <m:sSup>
                                  <m:sSupPr>
                                    <m:ctrlPr>
                                      <w:rPr>
                                        <w:rFonts w:ascii="Cambria Math" w:hAnsi="Cambria Math" w:cs="Times New Roman"/>
                                        <w:i/>
                                        <w:sz w:val="22"/>
                                        <w:lang w:val="en-US"/>
                                      </w:rPr>
                                    </m:ctrlPr>
                                  </m:sSupPr>
                                  <m:e>
                                    <m:sSub>
                                      <m:sSubPr>
                                        <m:ctrlPr>
                                          <w:rPr>
                                            <w:rFonts w:ascii="Cambria Math" w:hAnsi="Cambria Math" w:cs="Times New Roman"/>
                                            <w:i/>
                                            <w:sz w:val="22"/>
                                            <w:lang w:val="en-US"/>
                                          </w:rPr>
                                        </m:ctrlPr>
                                      </m:sSubPr>
                                      <m:e>
                                        <m:r>
                                          <w:rPr>
                                            <w:rFonts w:ascii="Cambria Math" w:hAnsi="Cambria Math" w:cs="Times New Roman"/>
                                            <w:sz w:val="22"/>
                                            <w:lang w:val="en-US"/>
                                          </w:rPr>
                                          <m:t>a</m:t>
                                        </m:r>
                                      </m:e>
                                      <m:sub>
                                        <m:r>
                                          <w:rPr>
                                            <w:rFonts w:ascii="Cambria Math" w:hAnsi="Cambria Math" w:cs="Times New Roman"/>
                                            <w:sz w:val="22"/>
                                            <w:lang w:val="en-US"/>
                                          </w:rPr>
                                          <m:t>ik</m:t>
                                        </m:r>
                                      </m:sub>
                                    </m:sSub>
                                  </m:e>
                                  <m:sup>
                                    <m:r>
                                      <w:rPr>
                                        <w:rFonts w:ascii="Cambria Math" w:hAnsi="Cambria Math" w:cs="Times New Roman"/>
                                        <w:sz w:val="22"/>
                                        <w:lang w:val="en-US"/>
                                      </w:rPr>
                                      <m:t>2</m:t>
                                    </m:r>
                                  </m:sup>
                                </m:sSup>
                                <m:sSup>
                                  <m:sSupPr>
                                    <m:ctrlPr>
                                      <w:rPr>
                                        <w:rFonts w:ascii="Cambria Math" w:hAnsi="Cambria Math" w:cs="Times New Roman"/>
                                        <w:i/>
                                        <w:sz w:val="22"/>
                                        <w:lang w:val="en-US"/>
                                      </w:rPr>
                                    </m:ctrlPr>
                                  </m:sSupPr>
                                  <m:e>
                                    <m:sSub>
                                      <m:sSubPr>
                                        <m:ctrlPr>
                                          <w:rPr>
                                            <w:rFonts w:ascii="Cambria Math" w:hAnsi="Cambria Math" w:cs="Times New Roman"/>
                                            <w:i/>
                                            <w:sz w:val="22"/>
                                            <w:lang w:val="en-US"/>
                                          </w:rPr>
                                        </m:ctrlPr>
                                      </m:sSubPr>
                                      <m:e>
                                        <m:r>
                                          <w:rPr>
                                            <w:rFonts w:ascii="Cambria Math" w:hAnsi="Cambria Math" w:cs="Times New Roman"/>
                                            <w:sz w:val="22"/>
                                            <w:lang w:val="en-US"/>
                                          </w:rPr>
                                          <m:t>V</m:t>
                                        </m:r>
                                      </m:e>
                                      <m:sub>
                                        <m:r>
                                          <w:rPr>
                                            <w:rFonts w:ascii="Cambria Math" w:hAnsi="Cambria Math" w:cs="Times New Roman"/>
                                            <w:sz w:val="22"/>
                                            <w:lang w:val="en-US"/>
                                          </w:rPr>
                                          <m:t>DC</m:t>
                                        </m:r>
                                      </m:sub>
                                    </m:sSub>
                                  </m:e>
                                  <m:sup>
                                    <m:r>
                                      <w:rPr>
                                        <w:rFonts w:ascii="Cambria Math" w:hAnsi="Cambria Math" w:cs="Times New Roman"/>
                                        <w:sz w:val="22"/>
                                        <w:lang w:val="en-US"/>
                                      </w:rPr>
                                      <m:t>2</m:t>
                                    </m:r>
                                  </m:sup>
                                </m:sSup>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p</m:t>
                                        </m:r>
                                      </m:sub>
                                    </m:sSub>
                                  </m:e>
                                  <m:sup>
                                    <m:r>
                                      <w:rPr>
                                        <w:rFonts w:ascii="Cambria Math" w:hAnsi="Cambria Math" w:cs="Times New Roman"/>
                                        <w:sz w:val="22"/>
                                      </w:rPr>
                                      <m:t>2</m:t>
                                    </m:r>
                                  </m:sup>
                                </m:sSup>
                              </m:e>
                            </m:d>
                            <m:r>
                              <w:rPr>
                                <w:rFonts w:ascii="Cambria Math" w:hAnsi="Cambria Math" w:cs="Times New Roman"/>
                                <w:sz w:val="22"/>
                              </w:rPr>
                              <m:t>dt</m:t>
                            </m:r>
                          </m:e>
                        </m:nary>
                      </m:e>
                    </m:nary>
                    <m:r>
                      <w:rPr>
                        <w:rFonts w:ascii="Cambria Math" w:hAnsi="Cambria Math" w:cs="Times New Roman"/>
                        <w:sz w:val="22"/>
                      </w:rPr>
                      <m:t>+</m:t>
                    </m:r>
                    <m:nary>
                      <m:naryPr>
                        <m:chr m:val="∑"/>
                        <m:limLoc m:val="undOvr"/>
                        <m:ctrlPr>
                          <w:rPr>
                            <w:rFonts w:ascii="Cambria Math" w:hAnsi="Cambria Math" w:cs="Times New Roman"/>
                            <w:i/>
                            <w:sz w:val="22"/>
                          </w:rPr>
                        </m:ctrlPr>
                      </m:naryPr>
                      <m:sub>
                        <m:r>
                          <w:rPr>
                            <w:rFonts w:ascii="Cambria Math" w:hAnsi="Cambria Math" w:cs="Times New Roman"/>
                            <w:sz w:val="22"/>
                          </w:rPr>
                          <m:t>l=1</m:t>
                        </m:r>
                      </m:sub>
                      <m:sup>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2</m:t>
                            </m:r>
                          </m:sub>
                        </m:sSub>
                      </m:sup>
                      <m:e>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2l</m:t>
                                </m:r>
                              </m:sub>
                            </m:sSub>
                          </m:sub>
                          <m:sup>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2l</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jl</m:t>
                                </m:r>
                              </m:sub>
                            </m:sSub>
                          </m:sup>
                          <m:e>
                            <m:d>
                              <m:dPr>
                                <m:ctrlPr>
                                  <w:rPr>
                                    <w:rFonts w:ascii="Cambria Math" w:hAnsi="Cambria Math" w:cs="Times New Roman"/>
                                    <w:i/>
                                    <w:sz w:val="22"/>
                                    <w:lang w:val="en-US"/>
                                  </w:rPr>
                                </m:ctrlPr>
                              </m:dPr>
                              <m:e>
                                <m:sSup>
                                  <m:sSupPr>
                                    <m:ctrlPr>
                                      <w:rPr>
                                        <w:rFonts w:ascii="Cambria Math" w:hAnsi="Cambria Math" w:cs="Times New Roman"/>
                                        <w:i/>
                                        <w:sz w:val="22"/>
                                        <w:lang w:val="en-US"/>
                                      </w:rPr>
                                    </m:ctrlPr>
                                  </m:sSupPr>
                                  <m:e>
                                    <m:sSub>
                                      <m:sSubPr>
                                        <m:ctrlPr>
                                          <w:rPr>
                                            <w:rFonts w:ascii="Cambria Math" w:hAnsi="Cambria Math" w:cs="Times New Roman"/>
                                            <w:i/>
                                            <w:sz w:val="22"/>
                                            <w:lang w:val="en-US"/>
                                          </w:rPr>
                                        </m:ctrlPr>
                                      </m:sSubPr>
                                      <m:e>
                                        <m:r>
                                          <w:rPr>
                                            <w:rFonts w:ascii="Cambria Math" w:hAnsi="Cambria Math" w:cs="Times New Roman"/>
                                            <w:sz w:val="22"/>
                                            <w:lang w:val="en-US"/>
                                          </w:rPr>
                                          <m:t>a</m:t>
                                        </m:r>
                                      </m:e>
                                      <m:sub>
                                        <m:r>
                                          <w:rPr>
                                            <w:rFonts w:ascii="Cambria Math" w:hAnsi="Cambria Math" w:cs="Times New Roman"/>
                                            <w:sz w:val="22"/>
                                            <w:lang w:val="en-US"/>
                                          </w:rPr>
                                          <m:t>jl</m:t>
                                        </m:r>
                                      </m:sub>
                                    </m:sSub>
                                  </m:e>
                                  <m:sup>
                                    <m:r>
                                      <w:rPr>
                                        <w:rFonts w:ascii="Cambria Math" w:hAnsi="Cambria Math" w:cs="Times New Roman"/>
                                        <w:sz w:val="22"/>
                                        <w:lang w:val="en-US"/>
                                      </w:rPr>
                                      <m:t>2</m:t>
                                    </m:r>
                                  </m:sup>
                                </m:sSup>
                                <m:sSup>
                                  <m:sSupPr>
                                    <m:ctrlPr>
                                      <w:rPr>
                                        <w:rFonts w:ascii="Cambria Math" w:hAnsi="Cambria Math" w:cs="Times New Roman"/>
                                        <w:i/>
                                        <w:sz w:val="22"/>
                                        <w:lang w:val="en-US"/>
                                      </w:rPr>
                                    </m:ctrlPr>
                                  </m:sSupPr>
                                  <m:e>
                                    <m:sSub>
                                      <m:sSubPr>
                                        <m:ctrlPr>
                                          <w:rPr>
                                            <w:rFonts w:ascii="Cambria Math" w:hAnsi="Cambria Math" w:cs="Times New Roman"/>
                                            <w:i/>
                                            <w:sz w:val="22"/>
                                            <w:lang w:val="en-US"/>
                                          </w:rPr>
                                        </m:ctrlPr>
                                      </m:sSubPr>
                                      <m:e>
                                        <m:r>
                                          <w:rPr>
                                            <w:rFonts w:ascii="Cambria Math" w:hAnsi="Cambria Math" w:cs="Times New Roman"/>
                                            <w:sz w:val="22"/>
                                            <w:lang w:val="en-US"/>
                                          </w:rPr>
                                          <m:t>V</m:t>
                                        </m:r>
                                      </m:e>
                                      <m:sub>
                                        <m:r>
                                          <w:rPr>
                                            <w:rFonts w:ascii="Cambria Math" w:hAnsi="Cambria Math" w:cs="Times New Roman"/>
                                            <w:sz w:val="22"/>
                                            <w:lang w:val="en-US"/>
                                          </w:rPr>
                                          <m:t>DC</m:t>
                                        </m:r>
                                      </m:sub>
                                    </m:sSub>
                                  </m:e>
                                  <m:sup>
                                    <m:r>
                                      <w:rPr>
                                        <w:rFonts w:ascii="Cambria Math" w:hAnsi="Cambria Math" w:cs="Times New Roman"/>
                                        <w:sz w:val="22"/>
                                        <w:lang w:val="en-US"/>
                                      </w:rPr>
                                      <m:t>2</m:t>
                                    </m:r>
                                  </m:sup>
                                </m:sSup>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p</m:t>
                                        </m:r>
                                      </m:sub>
                                    </m:sSub>
                                  </m:e>
                                  <m:sup>
                                    <m:r>
                                      <w:rPr>
                                        <w:rFonts w:ascii="Cambria Math" w:hAnsi="Cambria Math" w:cs="Times New Roman"/>
                                        <w:sz w:val="22"/>
                                      </w:rPr>
                                      <m:t>2</m:t>
                                    </m:r>
                                  </m:sup>
                                </m:sSup>
                              </m:e>
                            </m:d>
                            <m:r>
                              <w:rPr>
                                <w:rFonts w:ascii="Cambria Math" w:hAnsi="Cambria Math" w:cs="Times New Roman"/>
                                <w:sz w:val="22"/>
                              </w:rPr>
                              <m:t>dt</m:t>
                            </m:r>
                          </m:e>
                        </m:nary>
                      </m:e>
                    </m:nary>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p</m:t>
                            </m:r>
                          </m:sub>
                        </m:sSub>
                      </m:e>
                      <m:sup>
                        <m:r>
                          <w:rPr>
                            <w:rFonts w:ascii="Cambria Math" w:hAnsi="Cambria Math" w:cs="Times New Roman"/>
                            <w:sz w:val="22"/>
                          </w:rPr>
                          <m:t>2</m:t>
                        </m:r>
                      </m:sup>
                    </m:sSup>
                    <m:nary>
                      <m:naryPr>
                        <m:chr m:val="∑"/>
                        <m:limLoc m:val="undOvr"/>
                        <m:ctrlPr>
                          <w:rPr>
                            <w:rFonts w:ascii="Cambria Math" w:hAnsi="Cambria Math" w:cs="Times New Roman"/>
                            <w:i/>
                            <w:sz w:val="22"/>
                          </w:rPr>
                        </m:ctrlPr>
                      </m:naryPr>
                      <m:sub>
                        <m:r>
                          <w:rPr>
                            <w:rFonts w:ascii="Cambria Math" w:hAnsi="Cambria Math" w:cs="Times New Roman"/>
                            <w:sz w:val="22"/>
                          </w:rPr>
                          <m:t>k=1</m:t>
                        </m:r>
                      </m:sub>
                      <m:sup>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1</m:t>
                            </m:r>
                          </m:sub>
                        </m:sSub>
                      </m:sup>
                      <m:e>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1k</m:t>
                                </m:r>
                              </m:sub>
                            </m:sSub>
                          </m:sub>
                          <m:sup>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1k</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ik</m:t>
                                </m:r>
                              </m:sub>
                            </m:sSub>
                          </m:sup>
                          <m:e>
                            <m:func>
                              <m:funcPr>
                                <m:ctrlPr>
                                  <w:rPr>
                                    <w:rFonts w:ascii="Cambria Math" w:hAnsi="Cambria Math" w:cs="Times New Roman"/>
                                    <w:i/>
                                    <w:sz w:val="22"/>
                                  </w:rPr>
                                </m:ctrlPr>
                              </m:funcPr>
                              <m:fName>
                                <m:r>
                                  <m:rPr>
                                    <m:sty m:val="p"/>
                                  </m:rPr>
                                  <w:rPr>
                                    <w:rFonts w:ascii="Cambria Math" w:hAnsi="Cambria Math" w:cs="Times New Roman"/>
                                    <w:sz w:val="22"/>
                                  </w:rPr>
                                  <m:t>cos</m:t>
                                </m:r>
                              </m:fName>
                              <m:e>
                                <m:d>
                                  <m:dPr>
                                    <m:ctrlPr>
                                      <w:rPr>
                                        <w:rFonts w:ascii="Cambria Math" w:hAnsi="Cambria Math" w:cs="Times New Roman"/>
                                        <w:i/>
                                        <w:sz w:val="22"/>
                                      </w:rPr>
                                    </m:ctrlPr>
                                  </m:dPr>
                                  <m:e>
                                    <m:r>
                                      <w:rPr>
                                        <w:rFonts w:ascii="Cambria Math" w:hAnsi="Cambria Math" w:cs="Times New Roman"/>
                                        <w:sz w:val="22"/>
                                      </w:rPr>
                                      <m:t>2ωt+2θ</m:t>
                                    </m:r>
                                  </m:e>
                                </m:d>
                              </m:e>
                            </m:func>
                            <m:r>
                              <w:rPr>
                                <w:rFonts w:ascii="Cambria Math" w:hAnsi="Cambria Math" w:cs="Times New Roman"/>
                                <w:sz w:val="22"/>
                              </w:rPr>
                              <m:t>dt</m:t>
                            </m:r>
                          </m:e>
                        </m:nary>
                      </m:e>
                    </m:nary>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p</m:t>
                            </m:r>
                          </m:sub>
                        </m:sSub>
                      </m:e>
                      <m:sup>
                        <m:r>
                          <w:rPr>
                            <w:rFonts w:ascii="Cambria Math" w:hAnsi="Cambria Math" w:cs="Times New Roman"/>
                            <w:sz w:val="22"/>
                          </w:rPr>
                          <m:t>2</m:t>
                        </m:r>
                      </m:sup>
                    </m:sSup>
                    <m:nary>
                      <m:naryPr>
                        <m:chr m:val="∑"/>
                        <m:limLoc m:val="undOvr"/>
                        <m:ctrlPr>
                          <w:rPr>
                            <w:rFonts w:ascii="Cambria Math" w:hAnsi="Cambria Math" w:cs="Times New Roman"/>
                            <w:i/>
                            <w:sz w:val="22"/>
                          </w:rPr>
                        </m:ctrlPr>
                      </m:naryPr>
                      <m:sub>
                        <m:r>
                          <w:rPr>
                            <w:rFonts w:ascii="Cambria Math" w:hAnsi="Cambria Math" w:cs="Times New Roman"/>
                            <w:sz w:val="22"/>
                          </w:rPr>
                          <m:t>l=1</m:t>
                        </m:r>
                      </m:sub>
                      <m:sup>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2</m:t>
                            </m:r>
                          </m:sub>
                        </m:sSub>
                      </m:sup>
                      <m:e>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2l</m:t>
                                </m:r>
                              </m:sub>
                            </m:sSub>
                          </m:sub>
                          <m:sup>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2l</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jl</m:t>
                                </m:r>
                              </m:sub>
                            </m:sSub>
                          </m:sup>
                          <m:e>
                            <m:func>
                              <m:funcPr>
                                <m:ctrlPr>
                                  <w:rPr>
                                    <w:rFonts w:ascii="Cambria Math" w:hAnsi="Cambria Math" w:cs="Times New Roman"/>
                                    <w:i/>
                                    <w:sz w:val="22"/>
                                  </w:rPr>
                                </m:ctrlPr>
                              </m:funcPr>
                              <m:fName>
                                <m:r>
                                  <m:rPr>
                                    <m:sty m:val="p"/>
                                  </m:rPr>
                                  <w:rPr>
                                    <w:rFonts w:ascii="Cambria Math" w:hAnsi="Cambria Math" w:cs="Times New Roman"/>
                                    <w:sz w:val="22"/>
                                  </w:rPr>
                                  <m:t>cos</m:t>
                                </m:r>
                              </m:fName>
                              <m:e>
                                <m:d>
                                  <m:dPr>
                                    <m:ctrlPr>
                                      <w:rPr>
                                        <w:rFonts w:ascii="Cambria Math" w:hAnsi="Cambria Math" w:cs="Times New Roman"/>
                                        <w:i/>
                                        <w:sz w:val="22"/>
                                      </w:rPr>
                                    </m:ctrlPr>
                                  </m:dPr>
                                  <m:e>
                                    <m:r>
                                      <w:rPr>
                                        <w:rFonts w:ascii="Cambria Math" w:hAnsi="Cambria Math" w:cs="Times New Roman"/>
                                        <w:sz w:val="22"/>
                                      </w:rPr>
                                      <m:t>2ωt+2θ</m:t>
                                    </m:r>
                                  </m:e>
                                </m:d>
                              </m:e>
                            </m:func>
                            <m:r>
                              <w:rPr>
                                <w:rFonts w:ascii="Cambria Math" w:hAnsi="Cambria Math" w:cs="Times New Roman"/>
                                <w:sz w:val="22"/>
                              </w:rPr>
                              <m:t>dt</m:t>
                            </m:r>
                          </m:e>
                        </m:nary>
                      </m:e>
                    </m:nary>
                    <m:r>
                      <w:rPr>
                        <w:rFonts w:ascii="Cambria Math" w:hAnsi="Cambria Math" w:cs="Times New Roman"/>
                        <w:sz w:val="22"/>
                      </w:rPr>
                      <m:t>-2</m:t>
                    </m:r>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p</m:t>
                        </m:r>
                      </m:sub>
                    </m:sSub>
                    <m:nary>
                      <m:naryPr>
                        <m:chr m:val="∑"/>
                        <m:limLoc m:val="undOvr"/>
                        <m:ctrlPr>
                          <w:rPr>
                            <w:rFonts w:ascii="Cambria Math" w:hAnsi="Cambria Math" w:cs="Times New Roman"/>
                            <w:i/>
                            <w:sz w:val="22"/>
                          </w:rPr>
                        </m:ctrlPr>
                      </m:naryPr>
                      <m:sub>
                        <m:r>
                          <w:rPr>
                            <w:rFonts w:ascii="Cambria Math" w:hAnsi="Cambria Math" w:cs="Times New Roman"/>
                            <w:sz w:val="22"/>
                          </w:rPr>
                          <m:t>k=1</m:t>
                        </m:r>
                      </m:sub>
                      <m:sup>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1</m:t>
                            </m:r>
                          </m:sub>
                        </m:sSub>
                      </m:sup>
                      <m:e>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1k</m:t>
                                </m:r>
                              </m:sub>
                            </m:sSub>
                          </m:sub>
                          <m:sup>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1k</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ik</m:t>
                                </m:r>
                              </m:sub>
                            </m:sSub>
                          </m:sup>
                          <m:e>
                            <m:sSub>
                              <m:sSubPr>
                                <m:ctrlPr>
                                  <w:rPr>
                                    <w:rFonts w:ascii="Cambria Math" w:hAnsi="Cambria Math" w:cs="Times New Roman"/>
                                    <w:i/>
                                    <w:sz w:val="22"/>
                                    <w:lang w:val="en-US"/>
                                  </w:rPr>
                                </m:ctrlPr>
                              </m:sSubPr>
                              <m:e>
                                <m:r>
                                  <w:rPr>
                                    <w:rFonts w:ascii="Cambria Math" w:hAnsi="Cambria Math" w:cs="Times New Roman"/>
                                    <w:sz w:val="22"/>
                                    <w:lang w:val="en-US"/>
                                  </w:rPr>
                                  <m:t>a</m:t>
                                </m:r>
                              </m:e>
                              <m:sub>
                                <m:r>
                                  <w:rPr>
                                    <w:rFonts w:ascii="Cambria Math" w:hAnsi="Cambria Math" w:cs="Times New Roman"/>
                                    <w:sz w:val="22"/>
                                    <w:lang w:val="en-US"/>
                                  </w:rPr>
                                  <m:t>ik</m:t>
                                </m:r>
                              </m:sub>
                            </m:sSub>
                            <m:sSub>
                              <m:sSubPr>
                                <m:ctrlPr>
                                  <w:rPr>
                                    <w:rFonts w:ascii="Cambria Math" w:hAnsi="Cambria Math" w:cs="Times New Roman"/>
                                    <w:i/>
                                    <w:sz w:val="22"/>
                                    <w:lang w:val="en-US"/>
                                  </w:rPr>
                                </m:ctrlPr>
                              </m:sSubPr>
                              <m:e>
                                <m:r>
                                  <w:rPr>
                                    <w:rFonts w:ascii="Cambria Math" w:hAnsi="Cambria Math" w:cs="Times New Roman"/>
                                    <w:sz w:val="22"/>
                                    <w:lang w:val="en-US"/>
                                  </w:rPr>
                                  <m:t>V</m:t>
                                </m:r>
                              </m:e>
                              <m:sub>
                                <m:r>
                                  <w:rPr>
                                    <w:rFonts w:ascii="Cambria Math" w:hAnsi="Cambria Math" w:cs="Times New Roman"/>
                                    <w:sz w:val="22"/>
                                    <w:lang w:val="en-US"/>
                                  </w:rPr>
                                  <m:t>DC</m:t>
                                </m:r>
                              </m:sub>
                            </m:sSub>
                            <m:func>
                              <m:funcPr>
                                <m:ctrlPr>
                                  <w:rPr>
                                    <w:rFonts w:ascii="Cambria Math" w:hAnsi="Cambria Math" w:cs="Times New Roman"/>
                                    <w:i/>
                                    <w:sz w:val="22"/>
                                  </w:rPr>
                                </m:ctrlPr>
                              </m:funcPr>
                              <m:fName>
                                <m:r>
                                  <m:rPr>
                                    <m:sty m:val="p"/>
                                  </m:rPr>
                                  <w:rPr>
                                    <w:rFonts w:ascii="Cambria Math" w:hAnsi="Cambria Math" w:cs="Times New Roman"/>
                                    <w:sz w:val="22"/>
                                  </w:rPr>
                                  <m:t>sin</m:t>
                                </m:r>
                              </m:fName>
                              <m:e>
                                <m:d>
                                  <m:dPr>
                                    <m:ctrlPr>
                                      <w:rPr>
                                        <w:rFonts w:ascii="Cambria Math" w:hAnsi="Cambria Math" w:cs="Times New Roman"/>
                                        <w:i/>
                                        <w:sz w:val="22"/>
                                      </w:rPr>
                                    </m:ctrlPr>
                                  </m:dPr>
                                  <m:e>
                                    <m:r>
                                      <w:rPr>
                                        <w:rFonts w:ascii="Cambria Math" w:hAnsi="Cambria Math" w:cs="Times New Roman"/>
                                        <w:sz w:val="22"/>
                                      </w:rPr>
                                      <m:t>ωt+θ</m:t>
                                    </m:r>
                                  </m:e>
                                </m:d>
                              </m:e>
                            </m:func>
                            <m:r>
                              <w:rPr>
                                <w:rFonts w:ascii="Cambria Math" w:hAnsi="Cambria Math" w:cs="Times New Roman"/>
                                <w:sz w:val="22"/>
                              </w:rPr>
                              <m:t>dt</m:t>
                            </m:r>
                          </m:e>
                        </m:nary>
                      </m:e>
                    </m:nary>
                    <m:r>
                      <w:rPr>
                        <w:rFonts w:ascii="Cambria Math" w:hAnsi="Cambria Math" w:cs="Times New Roman"/>
                        <w:sz w:val="22"/>
                      </w:rPr>
                      <m:t>-2</m:t>
                    </m:r>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p</m:t>
                        </m:r>
                      </m:sub>
                    </m:sSub>
                    <m:nary>
                      <m:naryPr>
                        <m:chr m:val="∑"/>
                        <m:limLoc m:val="undOvr"/>
                        <m:ctrlPr>
                          <w:rPr>
                            <w:rFonts w:ascii="Cambria Math" w:hAnsi="Cambria Math" w:cs="Times New Roman"/>
                            <w:i/>
                            <w:sz w:val="22"/>
                          </w:rPr>
                        </m:ctrlPr>
                      </m:naryPr>
                      <m:sub>
                        <m:r>
                          <w:rPr>
                            <w:rFonts w:ascii="Cambria Math" w:hAnsi="Cambria Math" w:cs="Times New Roman"/>
                            <w:sz w:val="22"/>
                          </w:rPr>
                          <m:t>l=1</m:t>
                        </m:r>
                      </m:sub>
                      <m:sup>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2</m:t>
                            </m:r>
                          </m:sub>
                        </m:sSub>
                      </m:sup>
                      <m:e>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2l</m:t>
                                </m:r>
                              </m:sub>
                            </m:sSub>
                          </m:sub>
                          <m:sup>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2l</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t</m:t>
                                </m:r>
                              </m:e>
                              <m:sub>
                                <m:r>
                                  <w:rPr>
                                    <w:rFonts w:ascii="Cambria Math" w:hAnsi="Cambria Math" w:cs="Times New Roman"/>
                                    <w:sz w:val="22"/>
                                  </w:rPr>
                                  <m:t>jl</m:t>
                                </m:r>
                              </m:sub>
                            </m:sSub>
                          </m:sup>
                          <m:e>
                            <m:sSub>
                              <m:sSubPr>
                                <m:ctrlPr>
                                  <w:rPr>
                                    <w:rFonts w:ascii="Cambria Math" w:hAnsi="Cambria Math" w:cs="Times New Roman"/>
                                    <w:i/>
                                    <w:sz w:val="22"/>
                                    <w:lang w:val="en-US"/>
                                  </w:rPr>
                                </m:ctrlPr>
                              </m:sSubPr>
                              <m:e>
                                <m:r>
                                  <w:rPr>
                                    <w:rFonts w:ascii="Cambria Math" w:hAnsi="Cambria Math" w:cs="Times New Roman"/>
                                    <w:sz w:val="22"/>
                                    <w:lang w:val="en-US"/>
                                  </w:rPr>
                                  <m:t>a</m:t>
                                </m:r>
                              </m:e>
                              <m:sub>
                                <m:r>
                                  <w:rPr>
                                    <w:rFonts w:ascii="Cambria Math" w:hAnsi="Cambria Math" w:cs="Times New Roman"/>
                                    <w:sz w:val="22"/>
                                    <w:lang w:val="en-US"/>
                                  </w:rPr>
                                  <m:t>jl</m:t>
                                </m:r>
                              </m:sub>
                            </m:sSub>
                            <m:sSub>
                              <m:sSubPr>
                                <m:ctrlPr>
                                  <w:rPr>
                                    <w:rFonts w:ascii="Cambria Math" w:hAnsi="Cambria Math" w:cs="Times New Roman"/>
                                    <w:i/>
                                    <w:sz w:val="22"/>
                                    <w:lang w:val="en-US"/>
                                  </w:rPr>
                                </m:ctrlPr>
                              </m:sSubPr>
                              <m:e>
                                <m:r>
                                  <w:rPr>
                                    <w:rFonts w:ascii="Cambria Math" w:hAnsi="Cambria Math" w:cs="Times New Roman"/>
                                    <w:sz w:val="22"/>
                                    <w:lang w:val="en-US"/>
                                  </w:rPr>
                                  <m:t>V</m:t>
                                </m:r>
                              </m:e>
                              <m:sub>
                                <m:r>
                                  <w:rPr>
                                    <w:rFonts w:ascii="Cambria Math" w:hAnsi="Cambria Math" w:cs="Times New Roman"/>
                                    <w:sz w:val="22"/>
                                    <w:lang w:val="en-US"/>
                                  </w:rPr>
                                  <m:t>DC</m:t>
                                </m:r>
                              </m:sub>
                            </m:sSub>
                            <m:func>
                              <m:funcPr>
                                <m:ctrlPr>
                                  <w:rPr>
                                    <w:rFonts w:ascii="Cambria Math" w:hAnsi="Cambria Math" w:cs="Times New Roman"/>
                                    <w:i/>
                                    <w:sz w:val="22"/>
                                  </w:rPr>
                                </m:ctrlPr>
                              </m:funcPr>
                              <m:fName>
                                <m:r>
                                  <m:rPr>
                                    <m:sty m:val="p"/>
                                  </m:rPr>
                                  <w:rPr>
                                    <w:rFonts w:ascii="Cambria Math" w:hAnsi="Cambria Math" w:cs="Times New Roman"/>
                                    <w:sz w:val="22"/>
                                  </w:rPr>
                                  <m:t>sin</m:t>
                                </m:r>
                              </m:fName>
                              <m:e>
                                <m:d>
                                  <m:dPr>
                                    <m:ctrlPr>
                                      <w:rPr>
                                        <w:rFonts w:ascii="Cambria Math" w:hAnsi="Cambria Math" w:cs="Times New Roman"/>
                                        <w:i/>
                                        <w:sz w:val="22"/>
                                      </w:rPr>
                                    </m:ctrlPr>
                                  </m:dPr>
                                  <m:e>
                                    <m:r>
                                      <w:rPr>
                                        <w:rFonts w:ascii="Cambria Math" w:hAnsi="Cambria Math" w:cs="Times New Roman"/>
                                        <w:sz w:val="22"/>
                                      </w:rPr>
                                      <m:t>ωt+θ</m:t>
                                    </m:r>
                                  </m:e>
                                </m:d>
                              </m:e>
                            </m:func>
                            <m:r>
                              <w:rPr>
                                <w:rFonts w:ascii="Cambria Math" w:hAnsi="Cambria Math" w:cs="Times New Roman"/>
                                <w:sz w:val="22"/>
                              </w:rPr>
                              <m:t>dt</m:t>
                            </m:r>
                          </m:e>
                        </m:nary>
                      </m:e>
                    </m:nary>
                  </m:e>
                </m:d>
              </m:oMath>
            </m:oMathPara>
          </w:p>
        </w:tc>
        <w:tc>
          <w:tcPr>
            <w:tcW w:w="748" w:type="dxa"/>
            <w:vAlign w:val="center"/>
          </w:tcPr>
          <w:p w14:paraId="407B4E49" w14:textId="5203DE0A" w:rsidR="00441DB6" w:rsidRPr="00AB77B7" w:rsidRDefault="00441DB6" w:rsidP="00441DB6">
            <w:pPr>
              <w:spacing w:before="0"/>
              <w:jc w:val="center"/>
              <w:rPr>
                <w:rFonts w:cs="Times New Roman"/>
                <w:sz w:val="22"/>
                <w:lang w:val="en-US"/>
              </w:rPr>
            </w:pPr>
            <w:bookmarkStart w:id="351" w:name="_Ref497044784"/>
            <w:r w:rsidRPr="00AB77B7">
              <w:rPr>
                <w:rFonts w:cs="Times New Roman"/>
                <w:sz w:val="22"/>
              </w:rPr>
              <w:t>(</w:t>
            </w:r>
            <w:r w:rsidR="00A91F7A" w:rsidRPr="00AB77B7">
              <w:rPr>
                <w:rFonts w:cs="Times New Roman"/>
                <w:sz w:val="22"/>
              </w:rPr>
              <w:fldChar w:fldCharType="begin"/>
            </w:r>
            <w:r w:rsidR="00A91F7A" w:rsidRPr="00AB77B7">
              <w:rPr>
                <w:rFonts w:cs="Times New Roman"/>
                <w:sz w:val="22"/>
              </w:rPr>
              <w:instrText xml:space="preserve"> STYLEREF 1 \s </w:instrText>
            </w:r>
            <w:r w:rsidR="00A91F7A" w:rsidRPr="00AB77B7">
              <w:rPr>
                <w:rFonts w:cs="Times New Roman"/>
                <w:sz w:val="22"/>
              </w:rPr>
              <w:fldChar w:fldCharType="separate"/>
            </w:r>
            <w:r w:rsidR="006D062E">
              <w:rPr>
                <w:rFonts w:cs="Times New Roman"/>
                <w:noProof/>
                <w:sz w:val="22"/>
              </w:rPr>
              <w:t>4</w:t>
            </w:r>
            <w:r w:rsidR="00A91F7A" w:rsidRPr="00AB77B7">
              <w:rPr>
                <w:rFonts w:cs="Times New Roman"/>
                <w:noProof/>
                <w:sz w:val="22"/>
              </w:rPr>
              <w:fldChar w:fldCharType="end"/>
            </w:r>
            <w:r w:rsidRPr="00AB77B7">
              <w:rPr>
                <w:rFonts w:cs="Times New Roman"/>
                <w:sz w:val="22"/>
              </w:rPr>
              <w:t>.</w:t>
            </w:r>
            <w:r w:rsidR="00A91F7A" w:rsidRPr="00AB77B7">
              <w:rPr>
                <w:rFonts w:cs="Times New Roman"/>
                <w:sz w:val="22"/>
              </w:rPr>
              <w:fldChar w:fldCharType="begin"/>
            </w:r>
            <w:r w:rsidR="00A91F7A" w:rsidRPr="00AB77B7">
              <w:rPr>
                <w:rFonts w:cs="Times New Roman"/>
                <w:sz w:val="22"/>
              </w:rPr>
              <w:instrText xml:space="preserve"> SEQ Equation \* ARABIC \s 1 </w:instrText>
            </w:r>
            <w:r w:rsidR="00A91F7A" w:rsidRPr="00AB77B7">
              <w:rPr>
                <w:rFonts w:cs="Times New Roman"/>
                <w:sz w:val="22"/>
              </w:rPr>
              <w:fldChar w:fldCharType="separate"/>
            </w:r>
            <w:r w:rsidR="006D062E">
              <w:rPr>
                <w:rFonts w:cs="Times New Roman"/>
                <w:noProof/>
                <w:sz w:val="22"/>
              </w:rPr>
              <w:t>49</w:t>
            </w:r>
            <w:r w:rsidR="00A91F7A" w:rsidRPr="00AB77B7">
              <w:rPr>
                <w:rFonts w:cs="Times New Roman"/>
                <w:noProof/>
                <w:sz w:val="22"/>
              </w:rPr>
              <w:fldChar w:fldCharType="end"/>
            </w:r>
            <w:r w:rsidRPr="00AB77B7">
              <w:rPr>
                <w:rFonts w:cs="Times New Roman"/>
                <w:sz w:val="22"/>
              </w:rPr>
              <w:t>)</w:t>
            </w:r>
            <w:bookmarkEnd w:id="351"/>
          </w:p>
        </w:tc>
      </w:tr>
    </w:tbl>
    <w:p w14:paraId="55F33D29" w14:textId="4E727F4C" w:rsidR="00441DB6" w:rsidRPr="00AB77B7" w:rsidRDefault="00441DB6" w:rsidP="00441DB6">
      <w:pPr>
        <w:ind w:left="360"/>
        <w:rPr>
          <w:rFonts w:cs="Times New Roman"/>
          <w:lang w:val="en-US"/>
        </w:rPr>
      </w:pPr>
      <w:bookmarkStart w:id="352" w:name="_Hlk524876006"/>
      <w:r w:rsidRPr="00AB77B7">
        <w:rPr>
          <w:rFonts w:cs="Times New Roman"/>
          <w:lang w:val="en-US"/>
        </w:rPr>
        <w:t xml:space="preserve">For the first two summations of integrals in </w:t>
      </w:r>
      <w:r w:rsidRPr="00AB77B7">
        <w:rPr>
          <w:rFonts w:cs="Times New Roman"/>
          <w:lang w:val="en-US"/>
        </w:rPr>
        <w:fldChar w:fldCharType="begin"/>
      </w:r>
      <w:r w:rsidRPr="00AB77B7">
        <w:rPr>
          <w:rFonts w:cs="Times New Roman"/>
          <w:lang w:val="en-US"/>
        </w:rPr>
        <w:instrText xml:space="preserve"> REF _Ref497044784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 w:val="22"/>
        </w:rPr>
        <w:t>(</w:t>
      </w:r>
      <w:r w:rsidR="006D062E">
        <w:rPr>
          <w:rFonts w:cs="Times New Roman"/>
          <w:noProof/>
          <w:sz w:val="22"/>
        </w:rPr>
        <w:t>4</w:t>
      </w:r>
      <w:r w:rsidR="006D062E" w:rsidRPr="00AB77B7">
        <w:rPr>
          <w:rFonts w:cs="Times New Roman"/>
          <w:noProof/>
          <w:sz w:val="22"/>
        </w:rPr>
        <w:t>.</w:t>
      </w:r>
      <w:r w:rsidR="006D062E">
        <w:rPr>
          <w:rFonts w:cs="Times New Roman"/>
          <w:noProof/>
          <w:sz w:val="22"/>
        </w:rPr>
        <w:t>49</w:t>
      </w:r>
      <w:r w:rsidR="006D062E" w:rsidRPr="00AB77B7">
        <w:rPr>
          <w:rFonts w:cs="Times New Roman"/>
          <w:sz w:val="22"/>
        </w:rPr>
        <w:t>)</w:t>
      </w:r>
      <w:r w:rsidRPr="00AB77B7">
        <w:rPr>
          <w:rFonts w:cs="Times New Roman"/>
          <w:lang w:val="en-US"/>
        </w:rPr>
        <w:fldChar w:fldCharType="end"/>
      </w:r>
      <w:r w:rsidRPr="00AB77B7">
        <w:rPr>
          <w:rFonts w:cs="Times New Roman"/>
          <w:lang w:val="en-US"/>
        </w:rPr>
        <w:t>, the following result can be obtained,</w:t>
      </w:r>
      <w:bookmarkEnd w:id="352"/>
    </w:p>
    <w:tbl>
      <w:tblPr>
        <w:tblW w:w="0" w:type="auto"/>
        <w:tblInd w:w="360" w:type="dxa"/>
        <w:tblLook w:val="04A0" w:firstRow="1" w:lastRow="0" w:firstColumn="1" w:lastColumn="0" w:noHBand="0" w:noVBand="1"/>
      </w:tblPr>
      <w:tblGrid>
        <w:gridCol w:w="7857"/>
        <w:gridCol w:w="799"/>
      </w:tblGrid>
      <w:tr w:rsidR="00441DB6" w:rsidRPr="00AB77B7" w14:paraId="440D47E7" w14:textId="77777777" w:rsidTr="00441DB6">
        <w:trPr>
          <w:trHeight w:val="600"/>
        </w:trPr>
        <w:tc>
          <w:tcPr>
            <w:tcW w:w="7857" w:type="dxa"/>
            <w:vAlign w:val="center"/>
          </w:tcPr>
          <w:p w14:paraId="6F7E42DB" w14:textId="77777777" w:rsidR="00441DB6" w:rsidRPr="00AB77B7" w:rsidRDefault="00CE5A53" w:rsidP="00441DB6">
            <w:pPr>
              <w:spacing w:before="0"/>
              <w:jc w:val="center"/>
              <w:rPr>
                <w:rFonts w:cs="Times New Roman"/>
                <w:lang w:val="en-US"/>
              </w:rPr>
            </w:pPr>
            <m:oMathPara>
              <m:oMath>
                <m:nary>
                  <m:naryPr>
                    <m:chr m:val="∑"/>
                    <m:limLoc m:val="undOvr"/>
                    <m:ctrlPr>
                      <w:rPr>
                        <w:rFonts w:ascii="Cambria Math" w:hAnsi="Cambria Math" w:cs="Times New Roman"/>
                        <w:i/>
                        <w:szCs w:val="24"/>
                      </w:rPr>
                    </m:ctrlPr>
                  </m:naryPr>
                  <m:sub>
                    <m:r>
                      <w:rPr>
                        <w:rFonts w:ascii="Cambria Math" w:hAnsi="Cambria Math" w:cs="Times New Roman"/>
                        <w:szCs w:val="24"/>
                      </w:rPr>
                      <m:t>k=1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ik</m:t>
                            </m:r>
                          </m:sub>
                        </m:sSub>
                      </m:sup>
                      <m:e>
                        <m:d>
                          <m:dPr>
                            <m:ctrlPr>
                              <w:rPr>
                                <w:rFonts w:ascii="Cambria Math" w:hAnsi="Cambria Math" w:cs="Times New Roman"/>
                                <w:i/>
                                <w:lang w:val="en-US"/>
                              </w:rPr>
                            </m:ctrlPr>
                          </m:dPr>
                          <m:e>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ik</m:t>
                                    </m:r>
                                  </m:sub>
                                </m:sSub>
                              </m:e>
                              <m:sup>
                                <m:r>
                                  <w:rPr>
                                    <w:rFonts w:ascii="Cambria Math" w:hAnsi="Cambria Math" w:cs="Times New Roman"/>
                                    <w:lang w:val="en-US"/>
                                  </w:rPr>
                                  <m:t>2</m:t>
                                </m:r>
                              </m:sup>
                            </m:sSup>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e>
                              <m:sup>
                                <m:r>
                                  <w:rPr>
                                    <w:rFonts w:ascii="Cambria Math" w:hAnsi="Cambria Math" w:cs="Times New Roman"/>
                                    <w:lang w:val="en-US"/>
                                  </w:rPr>
                                  <m:t>2</m:t>
                                </m:r>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e>
                        </m:d>
                        <m:r>
                          <w:rPr>
                            <w:rFonts w:ascii="Cambria Math" w:hAnsi="Cambria Math" w:cs="Times New Roman"/>
                            <w:szCs w:val="24"/>
                          </w:rPr>
                          <m:t>dt</m:t>
                        </m:r>
                      </m:e>
                    </m:nary>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l=1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jl</m:t>
                            </m:r>
                          </m:sub>
                        </m:sSub>
                      </m:sup>
                      <m:e>
                        <m:d>
                          <m:dPr>
                            <m:ctrlPr>
                              <w:rPr>
                                <w:rFonts w:ascii="Cambria Math" w:hAnsi="Cambria Math" w:cs="Times New Roman"/>
                                <w:i/>
                                <w:lang w:val="en-US"/>
                              </w:rPr>
                            </m:ctrlPr>
                          </m:dPr>
                          <m:e>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jl</m:t>
                                    </m:r>
                                  </m:sub>
                                </m:sSub>
                              </m:e>
                              <m:sup>
                                <m:r>
                                  <w:rPr>
                                    <w:rFonts w:ascii="Cambria Math" w:hAnsi="Cambria Math" w:cs="Times New Roman"/>
                                    <w:lang w:val="en-US"/>
                                  </w:rPr>
                                  <m:t>2</m:t>
                                </m:r>
                              </m:sup>
                            </m:sSup>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e>
                              <m:sup>
                                <m:r>
                                  <w:rPr>
                                    <w:rFonts w:ascii="Cambria Math" w:hAnsi="Cambria Math" w:cs="Times New Roman"/>
                                    <w:lang w:val="en-US"/>
                                  </w:rPr>
                                  <m:t>2</m:t>
                                </m:r>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e>
                        </m:d>
                        <m:r>
                          <w:rPr>
                            <w:rFonts w:ascii="Cambria Math" w:hAnsi="Cambria Math" w:cs="Times New Roman"/>
                            <w:szCs w:val="24"/>
                          </w:rPr>
                          <m:t>dt</m:t>
                        </m:r>
                      </m:e>
                    </m:nary>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k=1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d>
                      <m:dPr>
                        <m:ctrlPr>
                          <w:rPr>
                            <w:rFonts w:ascii="Cambria Math" w:hAnsi="Cambria Math" w:cs="Times New Roman"/>
                            <w:i/>
                            <w:lang w:val="en-US"/>
                          </w:rPr>
                        </m:ctrlPr>
                      </m:dPr>
                      <m:e>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ik</m:t>
                                </m:r>
                              </m:sub>
                            </m:sSub>
                          </m:e>
                          <m:sup>
                            <m:r>
                              <w:rPr>
                                <w:rFonts w:ascii="Cambria Math" w:hAnsi="Cambria Math" w:cs="Times New Roman"/>
                                <w:lang w:val="en-US"/>
                              </w:rPr>
                              <m:t>2</m:t>
                            </m:r>
                          </m:sup>
                        </m:sSup>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e>
                          <m:sup>
                            <m:r>
                              <w:rPr>
                                <w:rFonts w:ascii="Cambria Math" w:hAnsi="Cambria Math" w:cs="Times New Roman"/>
                                <w:lang w:val="en-US"/>
                              </w:rPr>
                              <m:t>2</m:t>
                            </m:r>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e>
                    </m:d>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ik</m:t>
                        </m:r>
                      </m:sub>
                    </m:sSub>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l=1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d>
                      <m:dPr>
                        <m:ctrlPr>
                          <w:rPr>
                            <w:rFonts w:ascii="Cambria Math" w:hAnsi="Cambria Math" w:cs="Times New Roman"/>
                            <w:i/>
                            <w:lang w:val="en-US"/>
                          </w:rPr>
                        </m:ctrlPr>
                      </m:dPr>
                      <m:e>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jl</m:t>
                                </m:r>
                              </m:sub>
                            </m:sSub>
                          </m:e>
                          <m:sup>
                            <m:r>
                              <w:rPr>
                                <w:rFonts w:ascii="Cambria Math" w:hAnsi="Cambria Math" w:cs="Times New Roman"/>
                                <w:lang w:val="en-US"/>
                              </w:rPr>
                              <m:t>2</m:t>
                            </m:r>
                          </m:sup>
                        </m:sSup>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e>
                          <m:sup>
                            <m:r>
                              <w:rPr>
                                <w:rFonts w:ascii="Cambria Math" w:hAnsi="Cambria Math" w:cs="Times New Roman"/>
                                <w:lang w:val="en-US"/>
                              </w:rPr>
                              <m:t>2</m:t>
                            </m:r>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e>
                    </m:d>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jl</m:t>
                        </m:r>
                      </m:sub>
                    </m:sSub>
                  </m:e>
                </m:nary>
                <m:r>
                  <w:rPr>
                    <w:rFonts w:ascii="Cambria Math" w:hAnsi="Cambria Math" w:cs="Times New Roman"/>
                    <w:szCs w:val="24"/>
                  </w:rPr>
                  <m:t>=</m:t>
                </m:r>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e>
                  <m:sup>
                    <m:r>
                      <w:rPr>
                        <w:rFonts w:ascii="Cambria Math" w:hAnsi="Cambria Math" w:cs="Times New Roman"/>
                        <w:lang w:val="en-US"/>
                      </w:rPr>
                      <m:t>2</m:t>
                    </m:r>
                  </m:sup>
                </m:sSup>
                <m:d>
                  <m:dPr>
                    <m:ctrlPr>
                      <w:rPr>
                        <w:rFonts w:ascii="Cambria Math" w:hAnsi="Cambria Math" w:cs="Times New Roman"/>
                        <w:i/>
                        <w:lang w:val="en-US"/>
                      </w:rPr>
                    </m:ctrlPr>
                  </m:dPr>
                  <m:e>
                    <m:nary>
                      <m:naryPr>
                        <m:chr m:val="∑"/>
                        <m:limLoc m:val="undOvr"/>
                        <m:ctrlPr>
                          <w:rPr>
                            <w:rFonts w:ascii="Cambria Math" w:hAnsi="Cambria Math" w:cs="Times New Roman"/>
                            <w:i/>
                            <w:lang w:val="en-US"/>
                          </w:rPr>
                        </m:ctrlPr>
                      </m:naryPr>
                      <m:sub>
                        <m:r>
                          <w:rPr>
                            <w:rFonts w:ascii="Cambria Math" w:hAnsi="Cambria Math" w:cs="Times New Roman"/>
                            <w:lang w:val="en-US"/>
                          </w:rPr>
                          <m:t>k=1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ik</m:t>
                                </m:r>
                              </m:sub>
                            </m:sSub>
                          </m:e>
                          <m:sup>
                            <m:r>
                              <w:rPr>
                                <w:rFonts w:ascii="Cambria Math" w:hAnsi="Cambria Math" w:cs="Times New Roman"/>
                                <w:lang w:val="en-US"/>
                              </w:rPr>
                              <m:t>2</m:t>
                            </m:r>
                          </m:sup>
                        </m:s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ik</m:t>
                            </m:r>
                          </m:sub>
                        </m:sSub>
                      </m:e>
                    </m:nary>
                    <m:r>
                      <w:rPr>
                        <w:rFonts w:ascii="Cambria Math" w:hAnsi="Cambria Math" w:cs="Times New Roman"/>
                        <w:lang w:val="en-US"/>
                      </w:rPr>
                      <m:t>+</m:t>
                    </m:r>
                    <m:nary>
                      <m:naryPr>
                        <m:chr m:val="∑"/>
                        <m:limLoc m:val="undOvr"/>
                        <m:ctrlPr>
                          <w:rPr>
                            <w:rFonts w:ascii="Cambria Math" w:hAnsi="Cambria Math" w:cs="Times New Roman"/>
                            <w:i/>
                            <w:lang w:val="en-US"/>
                          </w:rPr>
                        </m:ctrlPr>
                      </m:naryPr>
                      <m:sub>
                        <m:r>
                          <w:rPr>
                            <w:rFonts w:ascii="Cambria Math" w:hAnsi="Cambria Math" w:cs="Times New Roman"/>
                            <w:lang w:val="en-US"/>
                          </w:rPr>
                          <m:t>l=1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jl</m:t>
                                </m:r>
                              </m:sub>
                            </m:sSub>
                          </m:e>
                          <m:sup>
                            <m:r>
                              <w:rPr>
                                <w:rFonts w:ascii="Cambria Math" w:hAnsi="Cambria Math" w:cs="Times New Roman"/>
                                <w:lang w:val="en-US"/>
                              </w:rPr>
                              <m:t>2</m:t>
                            </m:r>
                          </m:sup>
                        </m:s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jl</m:t>
                            </m:r>
                          </m:sub>
                        </m:sSub>
                      </m:e>
                    </m:nary>
                  </m:e>
                </m:d>
                <m:r>
                  <w:rPr>
                    <w:rFonts w:ascii="Cambria Math" w:hAnsi="Cambria Math" w:cs="Times New Roman"/>
                    <w:lang w:val="en-US"/>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d>
                  <m:dPr>
                    <m:ctrlPr>
                      <w:rPr>
                        <w:rFonts w:ascii="Cambria Math" w:hAnsi="Cambria Math" w:cs="Times New Roman"/>
                        <w:i/>
                        <w:lang w:val="en-US"/>
                      </w:rPr>
                    </m:ctrlPr>
                  </m:dPr>
                  <m:e>
                    <m:nary>
                      <m:naryPr>
                        <m:chr m:val="∑"/>
                        <m:limLoc m:val="undOvr"/>
                        <m:ctrlPr>
                          <w:rPr>
                            <w:rFonts w:ascii="Cambria Math" w:hAnsi="Cambria Math" w:cs="Times New Roman"/>
                            <w:i/>
                            <w:lang w:val="en-US"/>
                          </w:rPr>
                        </m:ctrlPr>
                      </m:naryPr>
                      <m:sub>
                        <m:r>
                          <w:rPr>
                            <w:rFonts w:ascii="Cambria Math" w:hAnsi="Cambria Math" w:cs="Times New Roman"/>
                            <w:lang w:val="en-US"/>
                          </w:rPr>
                          <m:t>k=1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ik</m:t>
                            </m:r>
                          </m:sub>
                        </m:sSub>
                      </m:e>
                    </m:nary>
                    <m:r>
                      <w:rPr>
                        <w:rFonts w:ascii="Cambria Math" w:hAnsi="Cambria Math" w:cs="Times New Roman"/>
                        <w:lang w:val="en-US"/>
                      </w:rPr>
                      <m:t>+</m:t>
                    </m:r>
                    <m:nary>
                      <m:naryPr>
                        <m:chr m:val="∑"/>
                        <m:limLoc m:val="undOvr"/>
                        <m:ctrlPr>
                          <w:rPr>
                            <w:rFonts w:ascii="Cambria Math" w:hAnsi="Cambria Math" w:cs="Times New Roman"/>
                            <w:i/>
                            <w:lang w:val="en-US"/>
                          </w:rPr>
                        </m:ctrlPr>
                      </m:naryPr>
                      <m:sub>
                        <m:r>
                          <w:rPr>
                            <w:rFonts w:ascii="Cambria Math" w:hAnsi="Cambria Math" w:cs="Times New Roman"/>
                            <w:lang w:val="en-US"/>
                          </w:rPr>
                          <m:t>l=1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jl</m:t>
                            </m:r>
                          </m:sub>
                        </m:sSub>
                      </m:e>
                    </m:nary>
                  </m:e>
                </m:d>
              </m:oMath>
            </m:oMathPara>
          </w:p>
        </w:tc>
        <w:tc>
          <w:tcPr>
            <w:tcW w:w="799" w:type="dxa"/>
            <w:vAlign w:val="center"/>
          </w:tcPr>
          <w:p w14:paraId="59D7BA27" w14:textId="20ABD71A" w:rsidR="00441DB6" w:rsidRPr="00AB77B7" w:rsidRDefault="00441DB6" w:rsidP="00441DB6">
            <w:pPr>
              <w:spacing w:before="0"/>
              <w:jc w:val="center"/>
              <w:rPr>
                <w:rFonts w:cs="Times New Roman"/>
                <w:lang w:val="en-US"/>
              </w:rPr>
            </w:pPr>
            <w:bookmarkStart w:id="353" w:name="_Ref497057574"/>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50</w:t>
            </w:r>
            <w:r w:rsidR="005F21A8" w:rsidRPr="00AB77B7">
              <w:rPr>
                <w:rFonts w:cs="Times New Roman"/>
                <w:noProof/>
              </w:rPr>
              <w:fldChar w:fldCharType="end"/>
            </w:r>
            <w:r w:rsidRPr="00AB77B7">
              <w:rPr>
                <w:rFonts w:cs="Times New Roman"/>
              </w:rPr>
              <w:t>)</w:t>
            </w:r>
            <w:bookmarkEnd w:id="353"/>
          </w:p>
        </w:tc>
      </w:tr>
    </w:tbl>
    <w:p w14:paraId="4C8C4BAC" w14:textId="77777777" w:rsidR="00441DB6" w:rsidRPr="00AB77B7" w:rsidRDefault="00441DB6" w:rsidP="00441DB6">
      <w:pPr>
        <w:ind w:left="360"/>
        <w:rPr>
          <w:rFonts w:cs="Times New Roman"/>
          <w:lang w:val="en-US"/>
        </w:rPr>
      </w:pPr>
      <w:bookmarkStart w:id="354" w:name="_Hlk524876198"/>
      <w:r w:rsidRPr="00AB77B7">
        <w:rPr>
          <w:rFonts w:cs="Times New Roman"/>
          <w:lang w:val="en-US"/>
        </w:rPr>
        <w:t>The second summation is the total duration of the switching cycle, i.e.:</w:t>
      </w:r>
      <w:bookmarkEnd w:id="354"/>
    </w:p>
    <w:tbl>
      <w:tblPr>
        <w:tblW w:w="0" w:type="auto"/>
        <w:tblInd w:w="360" w:type="dxa"/>
        <w:tblLook w:val="04A0" w:firstRow="1" w:lastRow="0" w:firstColumn="1" w:lastColumn="0" w:noHBand="0" w:noVBand="1"/>
      </w:tblPr>
      <w:tblGrid>
        <w:gridCol w:w="7857"/>
        <w:gridCol w:w="799"/>
      </w:tblGrid>
      <w:tr w:rsidR="00441DB6" w:rsidRPr="00AB77B7" w14:paraId="0F716186" w14:textId="77777777" w:rsidTr="00441DB6">
        <w:trPr>
          <w:trHeight w:val="600"/>
        </w:trPr>
        <w:tc>
          <w:tcPr>
            <w:tcW w:w="7857" w:type="dxa"/>
            <w:vAlign w:val="center"/>
          </w:tcPr>
          <w:p w14:paraId="3D3FEEC2" w14:textId="77777777" w:rsidR="00441DB6" w:rsidRPr="00AB77B7" w:rsidRDefault="00CE5A53" w:rsidP="00441DB6">
            <w:pPr>
              <w:spacing w:before="0"/>
              <w:jc w:val="center"/>
              <w:rPr>
                <w:rFonts w:cs="Times New Roman"/>
                <w:lang w:val="en-US"/>
              </w:rPr>
            </w:pPr>
            <m:oMathPara>
              <m:oMath>
                <m:nary>
                  <m:naryPr>
                    <m:chr m:val="∑"/>
                    <m:limLoc m:val="undOvr"/>
                    <m:ctrlPr>
                      <w:rPr>
                        <w:rFonts w:ascii="Cambria Math" w:hAnsi="Cambria Math" w:cs="Times New Roman"/>
                        <w:i/>
                        <w:lang w:val="en-US"/>
                      </w:rPr>
                    </m:ctrlPr>
                  </m:naryPr>
                  <m:sub>
                    <m:r>
                      <w:rPr>
                        <w:rFonts w:ascii="Cambria Math" w:hAnsi="Cambria Math" w:cs="Times New Roman"/>
                        <w:lang w:val="en-US"/>
                      </w:rPr>
                      <m:t>k=1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ik</m:t>
                        </m:r>
                      </m:sub>
                    </m:sSub>
                  </m:e>
                </m:nary>
                <m:r>
                  <w:rPr>
                    <w:rFonts w:ascii="Cambria Math" w:hAnsi="Cambria Math" w:cs="Times New Roman"/>
                    <w:lang w:val="en-US"/>
                  </w:rPr>
                  <m:t>+</m:t>
                </m:r>
                <m:nary>
                  <m:naryPr>
                    <m:chr m:val="∑"/>
                    <m:limLoc m:val="undOvr"/>
                    <m:ctrlPr>
                      <w:rPr>
                        <w:rFonts w:ascii="Cambria Math" w:hAnsi="Cambria Math" w:cs="Times New Roman"/>
                        <w:i/>
                        <w:lang w:val="en-US"/>
                      </w:rPr>
                    </m:ctrlPr>
                  </m:naryPr>
                  <m:sub>
                    <m:r>
                      <w:rPr>
                        <w:rFonts w:ascii="Cambria Math" w:hAnsi="Cambria Math" w:cs="Times New Roman"/>
                        <w:lang w:val="en-US"/>
                      </w:rPr>
                      <m:t>l=1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jl</m:t>
                        </m:r>
                      </m:sub>
                    </m:sSub>
                  </m:e>
                </m:nary>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ub>
                </m:sSub>
                <m:r>
                  <w:rPr>
                    <w:rFonts w:ascii="Cambria Math" w:hAnsi="Cambria Math" w:cs="Times New Roman"/>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oMath>
            </m:oMathPara>
          </w:p>
        </w:tc>
        <w:tc>
          <w:tcPr>
            <w:tcW w:w="799" w:type="dxa"/>
            <w:vAlign w:val="center"/>
          </w:tcPr>
          <w:p w14:paraId="58B76A2F" w14:textId="67C25F04" w:rsidR="00441DB6" w:rsidRPr="00AB77B7" w:rsidRDefault="00441DB6" w:rsidP="00441DB6">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51</w:t>
            </w:r>
            <w:r w:rsidR="005F21A8" w:rsidRPr="00AB77B7">
              <w:rPr>
                <w:rFonts w:cs="Times New Roman"/>
                <w:noProof/>
              </w:rPr>
              <w:fldChar w:fldCharType="end"/>
            </w:r>
            <w:r w:rsidRPr="00AB77B7">
              <w:rPr>
                <w:rFonts w:cs="Times New Roman"/>
              </w:rPr>
              <w:t>)</w:t>
            </w:r>
          </w:p>
        </w:tc>
      </w:tr>
    </w:tbl>
    <w:p w14:paraId="0BB6F9FF" w14:textId="5081C86B" w:rsidR="00441DB6" w:rsidRPr="00AB77B7" w:rsidRDefault="00441DB6" w:rsidP="00441DB6">
      <w:pPr>
        <w:ind w:left="360"/>
        <w:rPr>
          <w:rFonts w:cs="Times New Roman"/>
          <w:lang w:val="en-US"/>
        </w:rPr>
      </w:pPr>
      <w:bookmarkStart w:id="355" w:name="_Hlk524876689"/>
      <w:r w:rsidRPr="00AB77B7">
        <w:rPr>
          <w:rFonts w:cs="Times New Roman"/>
          <w:lang w:val="en-US"/>
        </w:rPr>
        <w:t xml:space="preserve">By defining a weighted </w:t>
      </w:r>
      <w:r w:rsidR="00BB5ACE" w:rsidRPr="00AB77B7">
        <w:rPr>
          <w:rFonts w:cs="Times New Roman"/>
          <w:lang w:val="en-US"/>
        </w:rPr>
        <w:t>rms.</w:t>
      </w:r>
      <w:r w:rsidRPr="00AB77B7">
        <w:rPr>
          <w:rFonts w:cs="Times New Roman"/>
          <w:lang w:val="en-US"/>
        </w:rPr>
        <w:t xml:space="preserve"> voltage coefficient </w:t>
      </w:r>
      <m:oMath>
        <m:sSubSup>
          <m:sSubSupPr>
            <m:ctrlPr>
              <w:rPr>
                <w:rFonts w:ascii="Cambria Math" w:hAnsi="Cambria Math" w:cs="Times New Roman"/>
                <w:i/>
                <w:lang w:val="en-US"/>
              </w:rPr>
            </m:ctrlPr>
          </m:sSubSupPr>
          <m:e>
            <m:r>
              <w:rPr>
                <w:rFonts w:ascii="Cambria Math" w:hAnsi="Cambria Math" w:cs="Times New Roman"/>
                <w:lang w:val="en-US"/>
              </w:rPr>
              <m:t>a</m:t>
            </m:r>
          </m:e>
          <m:sub>
            <m:r>
              <w:rPr>
                <w:rFonts w:ascii="Cambria Math" w:hAnsi="Cambria Math" w:cs="Times New Roman"/>
                <w:lang w:val="en-US"/>
              </w:rPr>
              <m:t>n</m:t>
            </m:r>
          </m:sub>
          <m:sup>
            <m:r>
              <w:rPr>
                <w:rFonts w:ascii="Cambria Math" w:hAnsi="Cambria Math" w:cs="Times New Roman"/>
                <w:lang w:val="en-US"/>
              </w:rPr>
              <m:t>''</m:t>
            </m:r>
          </m:sup>
        </m:sSubSup>
      </m:oMath>
      <w:r w:rsidRPr="00AB77B7">
        <w:rPr>
          <w:rFonts w:cs="Times New Roman"/>
          <w:lang w:val="en-US"/>
        </w:rPr>
        <w:t>, which has the following relationship</w:t>
      </w:r>
      <w:bookmarkEnd w:id="355"/>
    </w:p>
    <w:tbl>
      <w:tblPr>
        <w:tblW w:w="0" w:type="auto"/>
        <w:tblInd w:w="360" w:type="dxa"/>
        <w:tblLook w:val="04A0" w:firstRow="1" w:lastRow="0" w:firstColumn="1" w:lastColumn="0" w:noHBand="0" w:noVBand="1"/>
      </w:tblPr>
      <w:tblGrid>
        <w:gridCol w:w="7857"/>
        <w:gridCol w:w="799"/>
      </w:tblGrid>
      <w:tr w:rsidR="00441DB6" w:rsidRPr="00AB77B7" w14:paraId="4154E72B" w14:textId="77777777" w:rsidTr="00441DB6">
        <w:trPr>
          <w:trHeight w:val="600"/>
        </w:trPr>
        <w:tc>
          <w:tcPr>
            <w:tcW w:w="7857" w:type="dxa"/>
            <w:vAlign w:val="center"/>
          </w:tcPr>
          <w:p w14:paraId="05A1547A" w14:textId="77777777" w:rsidR="00441DB6" w:rsidRPr="00AB77B7" w:rsidRDefault="00CE5A53" w:rsidP="00441DB6">
            <w:pPr>
              <w:spacing w:before="0"/>
              <w:jc w:val="center"/>
              <w:rPr>
                <w:rFonts w:cs="Times New Roman"/>
                <w:lang w:val="en-US"/>
              </w:rPr>
            </w:pPr>
            <m:oMathPara>
              <m:oMath>
                <m:sSubSup>
                  <m:sSubSupPr>
                    <m:ctrlPr>
                      <w:rPr>
                        <w:rFonts w:ascii="Cambria Math" w:hAnsi="Cambria Math" w:cs="Times New Roman"/>
                        <w:i/>
                        <w:lang w:val="en-US"/>
                      </w:rPr>
                    </m:ctrlPr>
                  </m:sSubSupPr>
                  <m:e>
                    <m:r>
                      <w:rPr>
                        <w:rFonts w:ascii="Cambria Math" w:hAnsi="Cambria Math" w:cs="Times New Roman"/>
                        <w:lang w:val="en-US"/>
                      </w:rPr>
                      <m:t>a</m:t>
                    </m:r>
                  </m:e>
                  <m:sub>
                    <m:r>
                      <w:rPr>
                        <w:rFonts w:ascii="Cambria Math" w:hAnsi="Cambria Math" w:cs="Times New Roman"/>
                        <w:lang w:val="en-US"/>
                      </w:rPr>
                      <m:t>n</m:t>
                    </m:r>
                  </m:sub>
                  <m:sup>
                    <m:r>
                      <w:rPr>
                        <w:rFonts w:ascii="Cambria Math" w:hAnsi="Cambria Math" w:cs="Times New Roman"/>
                        <w:lang w:val="en-US"/>
                      </w:rPr>
                      <m:t>''</m:t>
                    </m:r>
                  </m:sup>
                </m:sSubSup>
                <m:r>
                  <w:rPr>
                    <w:rFonts w:ascii="Cambria Math" w:hAnsi="Cambria Math" w:cs="Times New Roman"/>
                    <w:lang w:val="en-US"/>
                  </w:rPr>
                  <m:t>=</m:t>
                </m:r>
                <m:rad>
                  <m:radPr>
                    <m:degHide m:val="1"/>
                    <m:ctrlPr>
                      <w:rPr>
                        <w:rFonts w:ascii="Cambria Math" w:hAnsi="Cambria Math" w:cs="Times New Roman"/>
                        <w:i/>
                        <w:lang w:val="en-US"/>
                      </w:rPr>
                    </m:ctrlPr>
                  </m:radPr>
                  <m:deg/>
                  <m:e>
                    <m:f>
                      <m:fPr>
                        <m:ctrlPr>
                          <w:rPr>
                            <w:rFonts w:ascii="Cambria Math" w:hAnsi="Cambria Math" w:cs="Times New Roman"/>
                            <w:i/>
                            <w:lang w:val="en-US"/>
                          </w:rPr>
                        </m:ctrlPr>
                      </m:fPr>
                      <m:num>
                        <m:r>
                          <w:rPr>
                            <w:rFonts w:ascii="Cambria Math" w:hAnsi="Cambria Math" w:cs="Times New Roman"/>
                            <w:lang w:val="en-US"/>
                          </w:rPr>
                          <m:t>1</m:t>
                        </m:r>
                      </m:num>
                      <m:den>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den>
                    </m:f>
                    <m:d>
                      <m:dPr>
                        <m:ctrlPr>
                          <w:rPr>
                            <w:rFonts w:ascii="Cambria Math" w:hAnsi="Cambria Math" w:cs="Times New Roman"/>
                            <w:i/>
                            <w:lang w:val="en-US"/>
                          </w:rPr>
                        </m:ctrlPr>
                      </m:dPr>
                      <m:e>
                        <m:nary>
                          <m:naryPr>
                            <m:chr m:val="∑"/>
                            <m:limLoc m:val="undOvr"/>
                            <m:ctrlPr>
                              <w:rPr>
                                <w:rFonts w:ascii="Cambria Math" w:hAnsi="Cambria Math" w:cs="Times New Roman"/>
                                <w:i/>
                                <w:lang w:val="en-US"/>
                              </w:rPr>
                            </m:ctrlPr>
                          </m:naryPr>
                          <m:sub>
                            <m:r>
                              <w:rPr>
                                <w:rFonts w:ascii="Cambria Math" w:hAnsi="Cambria Math" w:cs="Times New Roman"/>
                                <w:lang w:val="en-US"/>
                              </w:rPr>
                              <m:t>k=1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ik</m:t>
                                    </m:r>
                                  </m:sub>
                                </m:sSub>
                              </m:e>
                              <m:sup>
                                <m:r>
                                  <w:rPr>
                                    <w:rFonts w:ascii="Cambria Math" w:hAnsi="Cambria Math" w:cs="Times New Roman"/>
                                    <w:lang w:val="en-US"/>
                                  </w:rPr>
                                  <m:t>2</m:t>
                                </m:r>
                              </m:sup>
                            </m:s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ik</m:t>
                                </m:r>
                              </m:sub>
                            </m:sSub>
                          </m:e>
                        </m:nary>
                        <m:r>
                          <w:rPr>
                            <w:rFonts w:ascii="Cambria Math" w:hAnsi="Cambria Math" w:cs="Times New Roman"/>
                            <w:lang w:val="en-US"/>
                          </w:rPr>
                          <m:t>+</m:t>
                        </m:r>
                        <m:nary>
                          <m:naryPr>
                            <m:chr m:val="∑"/>
                            <m:limLoc m:val="undOvr"/>
                            <m:ctrlPr>
                              <w:rPr>
                                <w:rFonts w:ascii="Cambria Math" w:hAnsi="Cambria Math" w:cs="Times New Roman"/>
                                <w:i/>
                                <w:lang w:val="en-US"/>
                              </w:rPr>
                            </m:ctrlPr>
                          </m:naryPr>
                          <m:sub>
                            <m:r>
                              <w:rPr>
                                <w:rFonts w:ascii="Cambria Math" w:hAnsi="Cambria Math" w:cs="Times New Roman"/>
                                <w:lang w:val="en-US"/>
                              </w:rPr>
                              <m:t>l=1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jl</m:t>
                                    </m:r>
                                  </m:sub>
                                </m:sSub>
                              </m:e>
                              <m:sup>
                                <m:r>
                                  <w:rPr>
                                    <w:rFonts w:ascii="Cambria Math" w:hAnsi="Cambria Math" w:cs="Times New Roman"/>
                                    <w:lang w:val="en-US"/>
                                  </w:rPr>
                                  <m:t>2</m:t>
                                </m:r>
                              </m:sup>
                            </m:s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jl</m:t>
                                </m:r>
                              </m:sub>
                            </m:sSub>
                          </m:e>
                        </m:nary>
                      </m:e>
                    </m:d>
                  </m:e>
                </m:rad>
              </m:oMath>
            </m:oMathPara>
          </w:p>
        </w:tc>
        <w:tc>
          <w:tcPr>
            <w:tcW w:w="799" w:type="dxa"/>
            <w:vAlign w:val="center"/>
          </w:tcPr>
          <w:p w14:paraId="19327F93" w14:textId="4F094E49" w:rsidR="00441DB6" w:rsidRPr="00AB77B7" w:rsidRDefault="00441DB6" w:rsidP="00441DB6">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52</w:t>
            </w:r>
            <w:r w:rsidR="005F21A8" w:rsidRPr="00AB77B7">
              <w:rPr>
                <w:rFonts w:cs="Times New Roman"/>
                <w:noProof/>
              </w:rPr>
              <w:fldChar w:fldCharType="end"/>
            </w:r>
            <w:r w:rsidRPr="00AB77B7">
              <w:rPr>
                <w:rFonts w:cs="Times New Roman"/>
              </w:rPr>
              <w:t>)</w:t>
            </w:r>
          </w:p>
        </w:tc>
      </w:tr>
    </w:tbl>
    <w:p w14:paraId="7135425F" w14:textId="0DF91594" w:rsidR="00441DB6" w:rsidRPr="00AB77B7" w:rsidRDefault="00441DB6" w:rsidP="00441DB6">
      <w:pPr>
        <w:ind w:left="360"/>
        <w:rPr>
          <w:rFonts w:cs="Times New Roman"/>
          <w:lang w:val="en-US"/>
        </w:rPr>
      </w:pPr>
      <w:r w:rsidRPr="00AB77B7">
        <w:rPr>
          <w:rFonts w:cs="Times New Roman"/>
          <w:lang w:val="en-US"/>
        </w:rPr>
        <w:t xml:space="preserve">Then </w:t>
      </w:r>
      <w:r w:rsidRPr="00AB77B7">
        <w:rPr>
          <w:rFonts w:cs="Times New Roman"/>
          <w:lang w:val="en-US"/>
        </w:rPr>
        <w:fldChar w:fldCharType="begin"/>
      </w:r>
      <w:r w:rsidRPr="00AB77B7">
        <w:rPr>
          <w:rFonts w:cs="Times New Roman"/>
          <w:lang w:val="en-US"/>
        </w:rPr>
        <w:instrText xml:space="preserve"> REF _Ref497057574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4</w:t>
      </w:r>
      <w:r w:rsidR="006D062E" w:rsidRPr="00AB77B7">
        <w:rPr>
          <w:rFonts w:cs="Times New Roman"/>
          <w:noProof/>
        </w:rPr>
        <w:t>.</w:t>
      </w:r>
      <w:r w:rsidR="006D062E">
        <w:rPr>
          <w:rFonts w:cs="Times New Roman"/>
          <w:noProof/>
        </w:rPr>
        <w:t>50</w:t>
      </w:r>
      <w:r w:rsidR="006D062E" w:rsidRPr="00AB77B7">
        <w:rPr>
          <w:rFonts w:cs="Times New Roman"/>
        </w:rPr>
        <w:t>)</w:t>
      </w:r>
      <w:r w:rsidRPr="00AB77B7">
        <w:rPr>
          <w:rFonts w:cs="Times New Roman"/>
          <w:lang w:val="en-US"/>
        </w:rPr>
        <w:fldChar w:fldCharType="end"/>
      </w:r>
      <w:r w:rsidRPr="00AB77B7">
        <w:rPr>
          <w:rFonts w:cs="Times New Roman"/>
          <w:lang w:val="en-US"/>
        </w:rPr>
        <w:t xml:space="preserve"> becomes</w:t>
      </w:r>
    </w:p>
    <w:tbl>
      <w:tblPr>
        <w:tblW w:w="0" w:type="auto"/>
        <w:tblInd w:w="360" w:type="dxa"/>
        <w:tblLook w:val="04A0" w:firstRow="1" w:lastRow="0" w:firstColumn="1" w:lastColumn="0" w:noHBand="0" w:noVBand="1"/>
      </w:tblPr>
      <w:tblGrid>
        <w:gridCol w:w="7857"/>
        <w:gridCol w:w="799"/>
      </w:tblGrid>
      <w:tr w:rsidR="00441DB6" w:rsidRPr="00AB77B7" w14:paraId="166E2C05" w14:textId="77777777" w:rsidTr="00441DB6">
        <w:trPr>
          <w:trHeight w:val="600"/>
        </w:trPr>
        <w:tc>
          <w:tcPr>
            <w:tcW w:w="7857" w:type="dxa"/>
            <w:vAlign w:val="center"/>
          </w:tcPr>
          <w:p w14:paraId="234029FA" w14:textId="77777777" w:rsidR="00441DB6" w:rsidRPr="00AB77B7" w:rsidRDefault="00CE5A53" w:rsidP="00441DB6">
            <w:pPr>
              <w:spacing w:before="0"/>
              <w:jc w:val="center"/>
              <w:rPr>
                <w:rFonts w:cs="Times New Roman"/>
                <w:lang w:val="en-US"/>
              </w:rPr>
            </w:pPr>
            <m:oMathPara>
              <m:oMath>
                <m:sSup>
                  <m:sSupPr>
                    <m:ctrlPr>
                      <w:rPr>
                        <w:rFonts w:ascii="Cambria Math" w:hAnsi="Cambria Math" w:cs="Times New Roman"/>
                        <w:i/>
                        <w:lang w:val="en-US"/>
                      </w:rPr>
                    </m:ctrlPr>
                  </m:sSupPr>
                  <m:e>
                    <m:d>
                      <m:dPr>
                        <m:ctrlPr>
                          <w:rPr>
                            <w:rFonts w:ascii="Cambria Math" w:hAnsi="Cambria Math" w:cs="Times New Roman"/>
                            <w:i/>
                            <w:lang w:val="en-US"/>
                          </w:rPr>
                        </m:ctrlPr>
                      </m:dPr>
                      <m:e>
                        <m:sSubSup>
                          <m:sSubSupPr>
                            <m:ctrlPr>
                              <w:rPr>
                                <w:rFonts w:ascii="Cambria Math" w:hAnsi="Cambria Math" w:cs="Times New Roman"/>
                                <w:i/>
                                <w:lang w:val="en-US"/>
                              </w:rPr>
                            </m:ctrlPr>
                          </m:sSubSupPr>
                          <m:e>
                            <m:r>
                              <w:rPr>
                                <w:rFonts w:ascii="Cambria Math" w:hAnsi="Cambria Math" w:cs="Times New Roman"/>
                                <w:lang w:val="en-US"/>
                              </w:rPr>
                              <m:t>a</m:t>
                            </m:r>
                          </m:e>
                          <m:sub>
                            <m:r>
                              <w:rPr>
                                <w:rFonts w:ascii="Cambria Math" w:hAnsi="Cambria Math" w:cs="Times New Roman"/>
                                <w:lang w:val="en-US"/>
                              </w:rPr>
                              <m:t>n</m:t>
                            </m:r>
                          </m:sub>
                          <m:sup>
                            <m:r>
                              <w:rPr>
                                <w:rFonts w:ascii="Cambria Math" w:hAnsi="Cambria Math" w:cs="Times New Roman"/>
                                <w:lang w:val="en-US"/>
                              </w:rPr>
                              <m:t>''</m:t>
                            </m:r>
                          </m:sup>
                        </m:sSubSup>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e>
                    </m:d>
                  </m:e>
                  <m:sup>
                    <m:r>
                      <w:rPr>
                        <w:rFonts w:ascii="Cambria Math" w:hAnsi="Cambria Math" w:cs="Times New Roman"/>
                        <w:lang w:val="en-US"/>
                      </w:rPr>
                      <m:t>2</m:t>
                    </m:r>
                  </m:sup>
                </m:sSup>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r>
                  <w:rPr>
                    <w:rFonts w:ascii="Cambria Math" w:hAnsi="Cambria Math" w:cs="Times New Roman"/>
                    <w:lang w:val="en-US"/>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oMath>
            </m:oMathPara>
          </w:p>
        </w:tc>
        <w:tc>
          <w:tcPr>
            <w:tcW w:w="799" w:type="dxa"/>
            <w:vAlign w:val="center"/>
          </w:tcPr>
          <w:p w14:paraId="6F973236" w14:textId="5337D62C" w:rsidR="00441DB6" w:rsidRPr="00AB77B7" w:rsidRDefault="00441DB6" w:rsidP="00441DB6">
            <w:pPr>
              <w:spacing w:before="0"/>
              <w:jc w:val="center"/>
              <w:rPr>
                <w:rFonts w:cs="Times New Roman"/>
                <w:lang w:val="en-US"/>
              </w:rPr>
            </w:pPr>
            <w:bookmarkStart w:id="356" w:name="_Ref497058595"/>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53</w:t>
            </w:r>
            <w:r w:rsidR="005F21A8" w:rsidRPr="00AB77B7">
              <w:rPr>
                <w:rFonts w:cs="Times New Roman"/>
                <w:noProof/>
              </w:rPr>
              <w:fldChar w:fldCharType="end"/>
            </w:r>
            <w:r w:rsidRPr="00AB77B7">
              <w:rPr>
                <w:rFonts w:cs="Times New Roman"/>
              </w:rPr>
              <w:t>)</w:t>
            </w:r>
            <w:bookmarkEnd w:id="356"/>
          </w:p>
        </w:tc>
      </w:tr>
    </w:tbl>
    <w:p w14:paraId="1B9B6C99" w14:textId="2550E0AA" w:rsidR="00441DB6" w:rsidRPr="00AB77B7" w:rsidRDefault="00441DB6" w:rsidP="00441DB6">
      <w:pPr>
        <w:ind w:left="360"/>
        <w:rPr>
          <w:rFonts w:cs="Times New Roman"/>
          <w:lang w:val="en-US"/>
        </w:rPr>
      </w:pPr>
      <w:bookmarkStart w:id="357" w:name="_Hlk524876798"/>
      <w:r w:rsidRPr="00AB77B7">
        <w:rPr>
          <w:rFonts w:cs="Times New Roman"/>
          <w:lang w:val="en-US"/>
        </w:rPr>
        <w:t xml:space="preserve">Summing </w:t>
      </w:r>
      <w:r w:rsidRPr="00AB77B7">
        <w:rPr>
          <w:rFonts w:cs="Times New Roman"/>
          <w:lang w:val="en-US"/>
        </w:rPr>
        <w:fldChar w:fldCharType="begin"/>
      </w:r>
      <w:r w:rsidRPr="00AB77B7">
        <w:rPr>
          <w:rFonts w:cs="Times New Roman"/>
          <w:lang w:val="en-US"/>
        </w:rPr>
        <w:instrText xml:space="preserve"> REF _Ref497058595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4</w:t>
      </w:r>
      <w:r w:rsidR="006D062E" w:rsidRPr="00AB77B7">
        <w:rPr>
          <w:rFonts w:cs="Times New Roman"/>
          <w:noProof/>
        </w:rPr>
        <w:t>.</w:t>
      </w:r>
      <w:r w:rsidR="006D062E">
        <w:rPr>
          <w:rFonts w:cs="Times New Roman"/>
          <w:noProof/>
        </w:rPr>
        <w:t>53</w:t>
      </w:r>
      <w:r w:rsidR="006D062E" w:rsidRPr="00AB77B7">
        <w:rPr>
          <w:rFonts w:cs="Times New Roman"/>
        </w:rPr>
        <w:t>)</w:t>
      </w:r>
      <w:r w:rsidRPr="00AB77B7">
        <w:rPr>
          <w:rFonts w:cs="Times New Roman"/>
          <w:lang w:val="en-US"/>
        </w:rPr>
        <w:fldChar w:fldCharType="end"/>
      </w:r>
      <w:r w:rsidRPr="00AB77B7">
        <w:rPr>
          <w:rFonts w:cs="Times New Roman"/>
          <w:lang w:val="en-US"/>
        </w:rPr>
        <w:t xml:space="preserve"> for the entire integration period:</w:t>
      </w:r>
      <w:bookmarkEnd w:id="357"/>
    </w:p>
    <w:tbl>
      <w:tblPr>
        <w:tblW w:w="0" w:type="auto"/>
        <w:tblInd w:w="360" w:type="dxa"/>
        <w:tblLook w:val="04A0" w:firstRow="1" w:lastRow="0" w:firstColumn="1" w:lastColumn="0" w:noHBand="0" w:noVBand="1"/>
      </w:tblPr>
      <w:tblGrid>
        <w:gridCol w:w="7857"/>
        <w:gridCol w:w="799"/>
      </w:tblGrid>
      <w:tr w:rsidR="00441DB6" w:rsidRPr="00AB77B7" w14:paraId="173EB8C5" w14:textId="77777777" w:rsidTr="00441DB6">
        <w:trPr>
          <w:trHeight w:val="600"/>
        </w:trPr>
        <w:tc>
          <w:tcPr>
            <w:tcW w:w="7857" w:type="dxa"/>
            <w:vAlign w:val="center"/>
          </w:tcPr>
          <w:bookmarkStart w:id="358" w:name="_Hlk524876828"/>
          <w:p w14:paraId="34A1E693" w14:textId="77777777" w:rsidR="00441DB6" w:rsidRPr="00AB77B7" w:rsidRDefault="00CE5A53" w:rsidP="00441DB6">
            <w:pPr>
              <w:spacing w:before="0"/>
              <w:jc w:val="center"/>
              <w:rPr>
                <w:rFonts w:cs="Times New Roman"/>
                <w:lang w:val="en-US"/>
              </w:rPr>
            </w:pPr>
            <m:oMathPara>
              <m:oMath>
                <m:nary>
                  <m:naryPr>
                    <m:chr m:val="∑"/>
                    <m:limLoc m:val="undOvr"/>
                    <m:ctrlPr>
                      <w:rPr>
                        <w:rFonts w:ascii="Cambria Math" w:hAnsi="Cambria Math" w:cs="Times New Roman"/>
                        <w:i/>
                        <w:lang w:val="en-US"/>
                      </w:rPr>
                    </m:ctrlPr>
                  </m:naryPr>
                  <m:sub>
                    <m:r>
                      <w:rPr>
                        <w:rFonts w:ascii="Cambria Math" w:hAnsi="Cambria Math" w:cs="Times New Roman"/>
                        <w:lang w:val="en-US"/>
                      </w:rPr>
                      <m:t>n=1</m:t>
                    </m:r>
                  </m:sub>
                  <m:sup>
                    <m:r>
                      <w:rPr>
                        <w:rFonts w:ascii="Cambria Math" w:hAnsi="Cambria Math" w:cs="Times New Roman"/>
                        <w:lang w:val="en-US"/>
                      </w:rPr>
                      <m:t>N</m:t>
                    </m:r>
                  </m:sup>
                  <m:e>
                    <m:d>
                      <m:dPr>
                        <m:begChr m:val="["/>
                        <m:endChr m:val="]"/>
                        <m:ctrlPr>
                          <w:rPr>
                            <w:rFonts w:ascii="Cambria Math" w:hAnsi="Cambria Math" w:cs="Times New Roman"/>
                            <w:i/>
                            <w:lang w:val="en-US"/>
                          </w:rPr>
                        </m:ctrlPr>
                      </m:dPr>
                      <m:e>
                        <m:sSup>
                          <m:sSupPr>
                            <m:ctrlPr>
                              <w:rPr>
                                <w:rFonts w:ascii="Cambria Math" w:hAnsi="Cambria Math" w:cs="Times New Roman"/>
                                <w:i/>
                                <w:lang w:val="en-US"/>
                              </w:rPr>
                            </m:ctrlPr>
                          </m:sSupPr>
                          <m:e>
                            <m:d>
                              <m:dPr>
                                <m:ctrlPr>
                                  <w:rPr>
                                    <w:rFonts w:ascii="Cambria Math" w:hAnsi="Cambria Math" w:cs="Times New Roman"/>
                                    <w:i/>
                                    <w:lang w:val="en-US"/>
                                  </w:rPr>
                                </m:ctrlPr>
                              </m:dPr>
                              <m:e>
                                <m:sSubSup>
                                  <m:sSubSupPr>
                                    <m:ctrlPr>
                                      <w:rPr>
                                        <w:rFonts w:ascii="Cambria Math" w:hAnsi="Cambria Math" w:cs="Times New Roman"/>
                                        <w:i/>
                                        <w:lang w:val="en-US"/>
                                      </w:rPr>
                                    </m:ctrlPr>
                                  </m:sSubSupPr>
                                  <m:e>
                                    <m:r>
                                      <w:rPr>
                                        <w:rFonts w:ascii="Cambria Math" w:hAnsi="Cambria Math" w:cs="Times New Roman"/>
                                        <w:lang w:val="en-US"/>
                                      </w:rPr>
                                      <m:t>a</m:t>
                                    </m:r>
                                  </m:e>
                                  <m:sub>
                                    <m:r>
                                      <w:rPr>
                                        <w:rFonts w:ascii="Cambria Math" w:hAnsi="Cambria Math" w:cs="Times New Roman"/>
                                        <w:lang w:val="en-US"/>
                                      </w:rPr>
                                      <m:t>n</m:t>
                                    </m:r>
                                  </m:sub>
                                  <m:sup>
                                    <m:r>
                                      <w:rPr>
                                        <w:rFonts w:ascii="Cambria Math" w:hAnsi="Cambria Math" w:cs="Times New Roman"/>
                                        <w:lang w:val="en-US"/>
                                      </w:rPr>
                                      <m:t>''</m:t>
                                    </m:r>
                                  </m:sup>
                                </m:sSubSup>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e>
                            </m:d>
                          </m:e>
                          <m:sup>
                            <m:r>
                              <w:rPr>
                                <w:rFonts w:ascii="Cambria Math" w:hAnsi="Cambria Math" w:cs="Times New Roman"/>
                                <w:lang w:val="en-US"/>
                              </w:rPr>
                              <m:t>2</m:t>
                            </m:r>
                          </m:sup>
                        </m:sSup>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r>
                          <w:rPr>
                            <w:rFonts w:ascii="Cambria Math" w:hAnsi="Cambria Math" w:cs="Times New Roman"/>
                            <w:lang w:val="en-US"/>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e>
                    </m:d>
                  </m:e>
                </m:nary>
                <m:r>
                  <w:rPr>
                    <w:rFonts w:ascii="Cambria Math" w:hAnsi="Cambria Math" w:cs="Times New Roman"/>
                    <w:lang w:val="en-US"/>
                  </w:rPr>
                  <m:t>=</m:t>
                </m:r>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e>
                  <m:sup>
                    <m:r>
                      <w:rPr>
                        <w:rFonts w:ascii="Cambria Math" w:hAnsi="Cambria Math" w:cs="Times New Roman"/>
                        <w:lang w:val="en-US"/>
                      </w:rPr>
                      <m:t>2</m:t>
                    </m:r>
                  </m:sup>
                </m:sSup>
                <m:nary>
                  <m:naryPr>
                    <m:chr m:val="∑"/>
                    <m:limLoc m:val="undOvr"/>
                    <m:ctrlPr>
                      <w:rPr>
                        <w:rFonts w:ascii="Cambria Math" w:hAnsi="Cambria Math" w:cs="Times New Roman"/>
                        <w:i/>
                        <w:lang w:val="en-US"/>
                      </w:rPr>
                    </m:ctrlPr>
                  </m:naryPr>
                  <m:sub>
                    <m:r>
                      <w:rPr>
                        <w:rFonts w:ascii="Cambria Math" w:hAnsi="Cambria Math" w:cs="Times New Roman"/>
                        <w:lang w:val="en-US"/>
                      </w:rPr>
                      <m:t>n=1</m:t>
                    </m:r>
                  </m:sub>
                  <m:sup>
                    <m:r>
                      <w:rPr>
                        <w:rFonts w:ascii="Cambria Math" w:hAnsi="Cambria Math" w:cs="Times New Roman"/>
                        <w:lang w:val="en-US"/>
                      </w:rPr>
                      <m:t>N</m:t>
                    </m:r>
                  </m:sup>
                  <m:e>
                    <m:sSup>
                      <m:sSupPr>
                        <m:ctrlPr>
                          <w:rPr>
                            <w:rFonts w:ascii="Cambria Math" w:hAnsi="Cambria Math" w:cs="Times New Roman"/>
                            <w:i/>
                            <w:lang w:val="en-US"/>
                          </w:rPr>
                        </m:ctrlPr>
                      </m:sSupPr>
                      <m:e>
                        <m:d>
                          <m:dPr>
                            <m:ctrlPr>
                              <w:rPr>
                                <w:rFonts w:ascii="Cambria Math" w:hAnsi="Cambria Math" w:cs="Times New Roman"/>
                                <w:i/>
                                <w:lang w:val="en-US"/>
                              </w:rPr>
                            </m:ctrlPr>
                          </m:dPr>
                          <m:e>
                            <m:sSubSup>
                              <m:sSubSupPr>
                                <m:ctrlPr>
                                  <w:rPr>
                                    <w:rFonts w:ascii="Cambria Math" w:hAnsi="Cambria Math" w:cs="Times New Roman"/>
                                    <w:i/>
                                    <w:lang w:val="en-US"/>
                                  </w:rPr>
                                </m:ctrlPr>
                              </m:sSubSupPr>
                              <m:e>
                                <m:r>
                                  <w:rPr>
                                    <w:rFonts w:ascii="Cambria Math" w:hAnsi="Cambria Math" w:cs="Times New Roman"/>
                                    <w:lang w:val="en-US"/>
                                  </w:rPr>
                                  <m:t>a</m:t>
                                </m:r>
                              </m:e>
                              <m:sub>
                                <m:r>
                                  <w:rPr>
                                    <w:rFonts w:ascii="Cambria Math" w:hAnsi="Cambria Math" w:cs="Times New Roman"/>
                                    <w:lang w:val="en-US"/>
                                  </w:rPr>
                                  <m:t>n</m:t>
                                </m:r>
                              </m:sub>
                              <m:sup>
                                <m:r>
                                  <w:rPr>
                                    <w:rFonts w:ascii="Cambria Math" w:hAnsi="Cambria Math" w:cs="Times New Roman"/>
                                    <w:lang w:val="en-US"/>
                                  </w:rPr>
                                  <m:t>''</m:t>
                                </m:r>
                              </m:sup>
                            </m:sSubSup>
                          </m:e>
                        </m:d>
                      </m:e>
                      <m:sup>
                        <m:r>
                          <w:rPr>
                            <w:rFonts w:ascii="Cambria Math" w:hAnsi="Cambria Math" w:cs="Times New Roman"/>
                            <w:lang w:val="en-US"/>
                          </w:rPr>
                          <m:t>2</m:t>
                        </m:r>
                      </m:sup>
                    </m:sSup>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e>
                </m:nary>
                <m:r>
                  <w:rPr>
                    <w:rFonts w:ascii="Cambria Math" w:hAnsi="Cambria Math" w:cs="Times New Roman"/>
                    <w:lang w:val="en-US"/>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nary>
                  <m:naryPr>
                    <m:chr m:val="∑"/>
                    <m:limLoc m:val="undOvr"/>
                    <m:ctrlPr>
                      <w:rPr>
                        <w:rFonts w:ascii="Cambria Math" w:hAnsi="Cambria Math" w:cs="Times New Roman"/>
                        <w:i/>
                        <w:lang w:val="en-US"/>
                      </w:rPr>
                    </m:ctrlPr>
                  </m:naryPr>
                  <m:sub>
                    <m:r>
                      <w:rPr>
                        <w:rFonts w:ascii="Cambria Math" w:hAnsi="Cambria Math" w:cs="Times New Roman"/>
                        <w:lang w:val="en-US"/>
                      </w:rPr>
                      <m:t>n=1</m:t>
                    </m:r>
                  </m:sub>
                  <m:sup>
                    <m:r>
                      <w:rPr>
                        <w:rFonts w:ascii="Cambria Math" w:hAnsi="Cambria Math" w:cs="Times New Roman"/>
                        <w:lang w:val="en-US"/>
                      </w:rPr>
                      <m:t>N</m:t>
                    </m:r>
                  </m:sup>
                  <m:e>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e>
                </m:nary>
              </m:oMath>
            </m:oMathPara>
            <w:bookmarkEnd w:id="358"/>
          </w:p>
        </w:tc>
        <w:tc>
          <w:tcPr>
            <w:tcW w:w="799" w:type="dxa"/>
            <w:vAlign w:val="center"/>
          </w:tcPr>
          <w:p w14:paraId="421769B2" w14:textId="1AC4DF18" w:rsidR="00441DB6" w:rsidRPr="00AB77B7" w:rsidRDefault="00441DB6" w:rsidP="00441DB6">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54</w:t>
            </w:r>
            <w:r w:rsidR="005F21A8" w:rsidRPr="00AB77B7">
              <w:rPr>
                <w:rFonts w:cs="Times New Roman"/>
                <w:noProof/>
              </w:rPr>
              <w:fldChar w:fldCharType="end"/>
            </w:r>
            <w:r w:rsidRPr="00AB77B7">
              <w:rPr>
                <w:rFonts w:cs="Times New Roman"/>
              </w:rPr>
              <w:t>)</w:t>
            </w:r>
          </w:p>
        </w:tc>
      </w:tr>
    </w:tbl>
    <w:p w14:paraId="5C430EA5" w14:textId="0EB3D323" w:rsidR="00441DB6" w:rsidRPr="00AB77B7" w:rsidRDefault="00441DB6" w:rsidP="00441DB6">
      <w:pPr>
        <w:ind w:left="360"/>
        <w:rPr>
          <w:rFonts w:cs="Times New Roman"/>
          <w:lang w:val="en-US"/>
        </w:rPr>
      </w:pPr>
      <w:bookmarkStart w:id="359" w:name="_Hlk524876904"/>
      <w:r w:rsidRPr="00AB77B7">
        <w:rPr>
          <w:rFonts w:cs="Times New Roman"/>
          <w:lang w:val="en-US"/>
        </w:rPr>
        <w:t xml:space="preserve">and defining a weighted </w:t>
      </w:r>
      <w:r w:rsidR="00BB5ACE" w:rsidRPr="00AB77B7">
        <w:rPr>
          <w:rFonts w:cs="Times New Roman"/>
          <w:lang w:val="en-US"/>
        </w:rPr>
        <w:t>rms.</w:t>
      </w:r>
      <w:r w:rsidRPr="00AB77B7">
        <w:rPr>
          <w:rFonts w:cs="Times New Roman"/>
          <w:lang w:val="en-US"/>
        </w:rPr>
        <w:t xml:space="preserve"> coefficient for the entire integration</w:t>
      </w:r>
      <w:r w:rsidR="00AC393F">
        <w:rPr>
          <w:rFonts w:cs="Times New Roman"/>
          <w:lang w:val="en-US"/>
        </w:rPr>
        <w:t>:</w:t>
      </w:r>
      <w:bookmarkEnd w:id="359"/>
    </w:p>
    <w:tbl>
      <w:tblPr>
        <w:tblW w:w="0" w:type="auto"/>
        <w:tblInd w:w="360" w:type="dxa"/>
        <w:tblLook w:val="04A0" w:firstRow="1" w:lastRow="0" w:firstColumn="1" w:lastColumn="0" w:noHBand="0" w:noVBand="1"/>
      </w:tblPr>
      <w:tblGrid>
        <w:gridCol w:w="7857"/>
        <w:gridCol w:w="799"/>
      </w:tblGrid>
      <w:tr w:rsidR="00441DB6" w:rsidRPr="00AB77B7" w14:paraId="2F542254" w14:textId="77777777" w:rsidTr="00441DB6">
        <w:trPr>
          <w:trHeight w:val="600"/>
        </w:trPr>
        <w:tc>
          <w:tcPr>
            <w:tcW w:w="7857" w:type="dxa"/>
            <w:vAlign w:val="center"/>
          </w:tcPr>
          <w:p w14:paraId="1395A8CF" w14:textId="77777777" w:rsidR="00441DB6" w:rsidRPr="00AB77B7" w:rsidRDefault="00CE5A53" w:rsidP="00441DB6">
            <w:pPr>
              <w:spacing w:before="0"/>
              <w:jc w:val="center"/>
              <w:rPr>
                <w:rFonts w:cs="Times New Roman"/>
                <w:lang w:val="en-US"/>
              </w:rPr>
            </w:pPr>
            <m:oMathPara>
              <m:oMath>
                <m:sSup>
                  <m:sSupPr>
                    <m:ctrlPr>
                      <w:rPr>
                        <w:rFonts w:ascii="Cambria Math" w:hAnsi="Cambria Math" w:cs="Times New Roman"/>
                        <w:i/>
                        <w:lang w:val="en-US"/>
                      </w:rPr>
                    </m:ctrlPr>
                  </m:sSupPr>
                  <m:e>
                    <m:r>
                      <w:rPr>
                        <w:rFonts w:ascii="Cambria Math" w:hAnsi="Cambria Math" w:cs="Times New Roman"/>
                        <w:lang w:val="en-US"/>
                      </w:rPr>
                      <m:t>a</m:t>
                    </m:r>
                  </m:e>
                  <m:sup>
                    <m:r>
                      <w:rPr>
                        <w:rFonts w:ascii="Cambria Math" w:hAnsi="Cambria Math" w:cs="Times New Roman"/>
                        <w:lang w:val="en-US"/>
                      </w:rPr>
                      <m:t>''</m:t>
                    </m:r>
                  </m:sup>
                </m:sSup>
                <m:r>
                  <w:rPr>
                    <w:rFonts w:ascii="Cambria Math" w:hAnsi="Cambria Math" w:cs="Times New Roman"/>
                    <w:lang w:val="en-US"/>
                  </w:rPr>
                  <m:t>=</m:t>
                </m:r>
                <m:rad>
                  <m:radPr>
                    <m:degHide m:val="1"/>
                    <m:ctrlPr>
                      <w:rPr>
                        <w:rFonts w:ascii="Cambria Math" w:hAnsi="Cambria Math" w:cs="Times New Roman"/>
                        <w:i/>
                        <w:lang w:val="en-US"/>
                      </w:rPr>
                    </m:ctrlPr>
                  </m:radPr>
                  <m:deg/>
                  <m:e>
                    <m:f>
                      <m:fPr>
                        <m:ctrlPr>
                          <w:rPr>
                            <w:rFonts w:ascii="Cambria Math" w:hAnsi="Cambria Math" w:cs="Times New Roman"/>
                            <w:i/>
                            <w:lang w:val="en-US"/>
                          </w:rPr>
                        </m:ctrlPr>
                      </m:fPr>
                      <m:num>
                        <m:r>
                          <w:rPr>
                            <w:rFonts w:ascii="Cambria Math" w:hAnsi="Cambria Math" w:cs="Times New Roman"/>
                            <w:lang w:val="en-US"/>
                          </w:rPr>
                          <m:t>1</m:t>
                        </m:r>
                      </m:num>
                      <m:den>
                        <m:r>
                          <w:rPr>
                            <w:rFonts w:ascii="Cambria Math" w:hAnsi="Cambria Math" w:cs="Times New Roman"/>
                            <w:lang w:val="en-US"/>
                          </w:rPr>
                          <m:t>T</m:t>
                        </m:r>
                      </m:den>
                    </m:f>
                    <m:nary>
                      <m:naryPr>
                        <m:chr m:val="∑"/>
                        <m:limLoc m:val="undOvr"/>
                        <m:ctrlPr>
                          <w:rPr>
                            <w:rFonts w:ascii="Cambria Math" w:hAnsi="Cambria Math" w:cs="Times New Roman"/>
                            <w:i/>
                            <w:lang w:val="en-US"/>
                          </w:rPr>
                        </m:ctrlPr>
                      </m:naryPr>
                      <m:sub>
                        <m:r>
                          <w:rPr>
                            <w:rFonts w:ascii="Cambria Math" w:hAnsi="Cambria Math" w:cs="Times New Roman"/>
                            <w:lang w:val="en-US"/>
                          </w:rPr>
                          <m:t>n=1</m:t>
                        </m:r>
                      </m:sub>
                      <m:sup>
                        <m:r>
                          <w:rPr>
                            <w:rFonts w:ascii="Cambria Math" w:hAnsi="Cambria Math" w:cs="Times New Roman"/>
                            <w:lang w:val="en-US"/>
                          </w:rPr>
                          <m:t>N</m:t>
                        </m:r>
                      </m:sup>
                      <m:e>
                        <m:sSup>
                          <m:sSupPr>
                            <m:ctrlPr>
                              <w:rPr>
                                <w:rFonts w:ascii="Cambria Math" w:hAnsi="Cambria Math" w:cs="Times New Roman"/>
                                <w:i/>
                                <w:lang w:val="en-US"/>
                              </w:rPr>
                            </m:ctrlPr>
                          </m:sSupPr>
                          <m:e>
                            <m:d>
                              <m:dPr>
                                <m:ctrlPr>
                                  <w:rPr>
                                    <w:rFonts w:ascii="Cambria Math" w:hAnsi="Cambria Math" w:cs="Times New Roman"/>
                                    <w:i/>
                                    <w:lang w:val="en-US"/>
                                  </w:rPr>
                                </m:ctrlPr>
                              </m:dPr>
                              <m:e>
                                <m:sSubSup>
                                  <m:sSubSupPr>
                                    <m:ctrlPr>
                                      <w:rPr>
                                        <w:rFonts w:ascii="Cambria Math" w:hAnsi="Cambria Math" w:cs="Times New Roman"/>
                                        <w:i/>
                                        <w:lang w:val="en-US"/>
                                      </w:rPr>
                                    </m:ctrlPr>
                                  </m:sSubSupPr>
                                  <m:e>
                                    <m:r>
                                      <w:rPr>
                                        <w:rFonts w:ascii="Cambria Math" w:hAnsi="Cambria Math" w:cs="Times New Roman"/>
                                        <w:lang w:val="en-US"/>
                                      </w:rPr>
                                      <m:t>a</m:t>
                                    </m:r>
                                  </m:e>
                                  <m:sub>
                                    <m:r>
                                      <w:rPr>
                                        <w:rFonts w:ascii="Cambria Math" w:hAnsi="Cambria Math" w:cs="Times New Roman"/>
                                        <w:lang w:val="en-US"/>
                                      </w:rPr>
                                      <m:t>n</m:t>
                                    </m:r>
                                  </m:sub>
                                  <m:sup>
                                    <m:r>
                                      <w:rPr>
                                        <w:rFonts w:ascii="Cambria Math" w:hAnsi="Cambria Math" w:cs="Times New Roman"/>
                                        <w:lang w:val="en-US"/>
                                      </w:rPr>
                                      <m:t>''</m:t>
                                    </m:r>
                                  </m:sup>
                                </m:sSubSup>
                              </m:e>
                            </m:d>
                          </m:e>
                          <m:sup>
                            <m:r>
                              <w:rPr>
                                <w:rFonts w:ascii="Cambria Math" w:hAnsi="Cambria Math" w:cs="Times New Roman"/>
                                <w:lang w:val="en-US"/>
                              </w:rPr>
                              <m:t>2</m:t>
                            </m:r>
                          </m:sup>
                        </m:sSup>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e>
                    </m:nary>
                  </m:e>
                </m:rad>
                <m:r>
                  <w:rPr>
                    <w:rFonts w:ascii="Cambria Math" w:hAnsi="Cambria Math" w:cs="Times New Roman"/>
                    <w:lang w:val="en-US"/>
                  </w:rPr>
                  <m:t>=</m:t>
                </m:r>
                <m:rad>
                  <m:radPr>
                    <m:degHide m:val="1"/>
                    <m:ctrlPr>
                      <w:rPr>
                        <w:rFonts w:ascii="Cambria Math" w:hAnsi="Cambria Math" w:cs="Times New Roman"/>
                        <w:i/>
                        <w:lang w:val="en-US"/>
                      </w:rPr>
                    </m:ctrlPr>
                  </m:radPr>
                  <m:deg/>
                  <m:e>
                    <m:f>
                      <m:fPr>
                        <m:ctrlPr>
                          <w:rPr>
                            <w:rFonts w:ascii="Cambria Math" w:hAnsi="Cambria Math" w:cs="Times New Roman"/>
                            <w:i/>
                            <w:lang w:val="en-US"/>
                          </w:rPr>
                        </m:ctrlPr>
                      </m:fPr>
                      <m:num>
                        <m:r>
                          <w:rPr>
                            <w:rFonts w:ascii="Cambria Math" w:hAnsi="Cambria Math" w:cs="Times New Roman"/>
                            <w:lang w:val="en-US"/>
                          </w:rPr>
                          <m:t>1</m:t>
                        </m:r>
                      </m:num>
                      <m:den>
                        <m:r>
                          <w:rPr>
                            <w:rFonts w:ascii="Cambria Math" w:hAnsi="Cambria Math" w:cs="Times New Roman"/>
                            <w:lang w:val="en-US"/>
                          </w:rPr>
                          <m:t>T</m:t>
                        </m:r>
                      </m:den>
                    </m:f>
                    <m:nary>
                      <m:naryPr>
                        <m:chr m:val="∑"/>
                        <m:limLoc m:val="undOvr"/>
                        <m:ctrlPr>
                          <w:rPr>
                            <w:rFonts w:ascii="Cambria Math" w:hAnsi="Cambria Math" w:cs="Times New Roman"/>
                            <w:i/>
                            <w:lang w:val="en-US"/>
                          </w:rPr>
                        </m:ctrlPr>
                      </m:naryPr>
                      <m:sub>
                        <m:r>
                          <w:rPr>
                            <w:rFonts w:ascii="Cambria Math" w:hAnsi="Cambria Math" w:cs="Times New Roman"/>
                            <w:lang w:val="en-US"/>
                          </w:rPr>
                          <m:t>n=1</m:t>
                        </m:r>
                      </m:sub>
                      <m:sup>
                        <m:r>
                          <w:rPr>
                            <w:rFonts w:ascii="Cambria Math" w:hAnsi="Cambria Math" w:cs="Times New Roman"/>
                            <w:lang w:val="en-US"/>
                          </w:rPr>
                          <m:t>N</m:t>
                        </m:r>
                      </m:sup>
                      <m:e>
                        <m:d>
                          <m:dPr>
                            <m:ctrlPr>
                              <w:rPr>
                                <w:rFonts w:ascii="Cambria Math" w:hAnsi="Cambria Math" w:cs="Times New Roman"/>
                                <w:i/>
                                <w:lang w:val="en-US"/>
                              </w:rPr>
                            </m:ctrlPr>
                          </m:dPr>
                          <m:e>
                            <m:nary>
                              <m:naryPr>
                                <m:chr m:val="∑"/>
                                <m:limLoc m:val="undOvr"/>
                                <m:ctrlPr>
                                  <w:rPr>
                                    <w:rFonts w:ascii="Cambria Math" w:hAnsi="Cambria Math" w:cs="Times New Roman"/>
                                    <w:i/>
                                    <w:lang w:val="en-US"/>
                                  </w:rPr>
                                </m:ctrlPr>
                              </m:naryPr>
                              <m:sub>
                                <m:r>
                                  <w:rPr>
                                    <w:rFonts w:ascii="Cambria Math" w:hAnsi="Cambria Math" w:cs="Times New Roman"/>
                                    <w:lang w:val="en-US"/>
                                  </w:rPr>
                                  <m:t>k=1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ik</m:t>
                                        </m:r>
                                      </m:sub>
                                    </m:sSub>
                                  </m:e>
                                  <m:sup>
                                    <m:r>
                                      <w:rPr>
                                        <w:rFonts w:ascii="Cambria Math" w:hAnsi="Cambria Math" w:cs="Times New Roman"/>
                                        <w:lang w:val="en-US"/>
                                      </w:rPr>
                                      <m:t>2</m:t>
                                    </m:r>
                                  </m:sup>
                                </m:s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ik</m:t>
                                    </m:r>
                                  </m:sub>
                                </m:sSub>
                              </m:e>
                            </m:nary>
                            <m:r>
                              <w:rPr>
                                <w:rFonts w:ascii="Cambria Math" w:hAnsi="Cambria Math" w:cs="Times New Roman"/>
                                <w:lang w:val="en-US"/>
                              </w:rPr>
                              <m:t>+</m:t>
                            </m:r>
                            <m:nary>
                              <m:naryPr>
                                <m:chr m:val="∑"/>
                                <m:limLoc m:val="undOvr"/>
                                <m:ctrlPr>
                                  <w:rPr>
                                    <w:rFonts w:ascii="Cambria Math" w:hAnsi="Cambria Math" w:cs="Times New Roman"/>
                                    <w:i/>
                                    <w:lang w:val="en-US"/>
                                  </w:rPr>
                                </m:ctrlPr>
                              </m:naryPr>
                              <m:sub>
                                <m:r>
                                  <w:rPr>
                                    <w:rFonts w:ascii="Cambria Math" w:hAnsi="Cambria Math" w:cs="Times New Roman"/>
                                    <w:lang w:val="en-US"/>
                                  </w:rPr>
                                  <m:t>l=1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sSup>
                                  <m:sSupPr>
                                    <m:ctrlPr>
                                      <w:rPr>
                                        <w:rFonts w:ascii="Cambria Math" w:hAnsi="Cambria Math" w:cs="Times New Roman"/>
                                        <w:i/>
                                        <w:lang w:val="en-US"/>
                                      </w:rPr>
                                    </m:ctrlPr>
                                  </m:sSup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jl</m:t>
                                        </m:r>
                                      </m:sub>
                                    </m:sSub>
                                  </m:e>
                                  <m:sup>
                                    <m:r>
                                      <w:rPr>
                                        <w:rFonts w:ascii="Cambria Math" w:hAnsi="Cambria Math" w:cs="Times New Roman"/>
                                        <w:lang w:val="en-US"/>
                                      </w:rPr>
                                      <m:t>2</m:t>
                                    </m:r>
                                  </m:sup>
                                </m:s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jl</m:t>
                                    </m:r>
                                  </m:sub>
                                </m:sSub>
                              </m:e>
                            </m:nary>
                          </m:e>
                        </m:d>
                      </m:e>
                    </m:nary>
                  </m:e>
                </m:rad>
              </m:oMath>
            </m:oMathPara>
          </w:p>
        </w:tc>
        <w:tc>
          <w:tcPr>
            <w:tcW w:w="799" w:type="dxa"/>
            <w:vAlign w:val="center"/>
          </w:tcPr>
          <w:p w14:paraId="6F79D102" w14:textId="0D9F0FDA" w:rsidR="00441DB6" w:rsidRPr="00AB77B7" w:rsidRDefault="00441DB6" w:rsidP="00441DB6">
            <w:pPr>
              <w:spacing w:before="0"/>
              <w:jc w:val="center"/>
              <w:rPr>
                <w:rFonts w:cs="Times New Roman"/>
                <w:lang w:val="en-US"/>
              </w:rPr>
            </w:pPr>
            <w:bookmarkStart w:id="360" w:name="_Ref497059364"/>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55</w:t>
            </w:r>
            <w:r w:rsidR="005F21A8" w:rsidRPr="00AB77B7">
              <w:rPr>
                <w:rFonts w:cs="Times New Roman"/>
                <w:noProof/>
              </w:rPr>
              <w:fldChar w:fldCharType="end"/>
            </w:r>
            <w:r w:rsidRPr="00AB77B7">
              <w:rPr>
                <w:rFonts w:cs="Times New Roman"/>
              </w:rPr>
              <w:t>)</w:t>
            </w:r>
            <w:bookmarkEnd w:id="360"/>
          </w:p>
        </w:tc>
      </w:tr>
    </w:tbl>
    <w:p w14:paraId="49B5B9DF" w14:textId="77777777" w:rsidR="00441DB6" w:rsidRPr="00AB77B7" w:rsidRDefault="00441DB6" w:rsidP="00441DB6">
      <w:pPr>
        <w:ind w:left="360"/>
        <w:rPr>
          <w:rFonts w:cs="Times New Roman"/>
          <w:lang w:val="en-US"/>
        </w:rPr>
      </w:pPr>
      <w:bookmarkStart w:id="361" w:name="_Hlk524876937"/>
      <w:r w:rsidRPr="00AB77B7">
        <w:rPr>
          <w:rFonts w:cs="Times New Roman"/>
          <w:lang w:val="en-US"/>
        </w:rPr>
        <w:t>allows the following result to be obtained:</w:t>
      </w:r>
      <w:bookmarkEnd w:id="361"/>
    </w:p>
    <w:tbl>
      <w:tblPr>
        <w:tblW w:w="0" w:type="auto"/>
        <w:tblInd w:w="360" w:type="dxa"/>
        <w:tblLook w:val="04A0" w:firstRow="1" w:lastRow="0" w:firstColumn="1" w:lastColumn="0" w:noHBand="0" w:noVBand="1"/>
      </w:tblPr>
      <w:tblGrid>
        <w:gridCol w:w="7857"/>
        <w:gridCol w:w="799"/>
      </w:tblGrid>
      <w:tr w:rsidR="00441DB6" w:rsidRPr="00AB77B7" w14:paraId="043D5AC6" w14:textId="77777777" w:rsidTr="00441DB6">
        <w:trPr>
          <w:trHeight w:val="600"/>
        </w:trPr>
        <w:tc>
          <w:tcPr>
            <w:tcW w:w="7857" w:type="dxa"/>
            <w:vAlign w:val="center"/>
          </w:tcPr>
          <w:p w14:paraId="5BA8732E" w14:textId="77777777" w:rsidR="00441DB6" w:rsidRPr="00AB77B7" w:rsidRDefault="00CE5A53" w:rsidP="00441DB6">
            <w:pPr>
              <w:spacing w:before="0"/>
              <w:jc w:val="center"/>
              <w:rPr>
                <w:rFonts w:cs="Times New Roman"/>
                <w:lang w:val="en-US"/>
              </w:rPr>
            </w:pPr>
            <m:oMathPara>
              <m:oMath>
                <m:sSup>
                  <m:sSupPr>
                    <m:ctrlPr>
                      <w:rPr>
                        <w:rFonts w:ascii="Cambria Math" w:hAnsi="Cambria Math" w:cs="Times New Roman"/>
                        <w:i/>
                        <w:lang w:val="en-US"/>
                      </w:rPr>
                    </m:ctrlPr>
                  </m:sSupPr>
                  <m:e>
                    <m:d>
                      <m:dPr>
                        <m:ctrlPr>
                          <w:rPr>
                            <w:rFonts w:ascii="Cambria Math" w:hAnsi="Cambria Math" w:cs="Times New Roman"/>
                            <w:i/>
                            <w:lang w:val="en-US"/>
                          </w:rPr>
                        </m:ctrlPr>
                      </m:dPr>
                      <m:e>
                        <m:sSup>
                          <m:sSupPr>
                            <m:ctrlPr>
                              <w:rPr>
                                <w:rFonts w:ascii="Cambria Math" w:hAnsi="Cambria Math" w:cs="Times New Roman"/>
                                <w:i/>
                                <w:lang w:val="en-US"/>
                              </w:rPr>
                            </m:ctrlPr>
                          </m:sSupPr>
                          <m:e>
                            <m:r>
                              <w:rPr>
                                <w:rFonts w:ascii="Cambria Math" w:hAnsi="Cambria Math" w:cs="Times New Roman"/>
                                <w:lang w:val="en-US"/>
                              </w:rPr>
                              <m:t>a</m:t>
                            </m:r>
                          </m:e>
                          <m:sup>
                            <m:r>
                              <w:rPr>
                                <w:rFonts w:ascii="Cambria Math" w:hAnsi="Cambria Math" w:cs="Times New Roman"/>
                                <w:lang w:val="en-US"/>
                              </w:rPr>
                              <m:t>''</m:t>
                            </m:r>
                          </m:sup>
                        </m:sSup>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e>
                    </m:d>
                  </m:e>
                  <m:sup>
                    <m:r>
                      <w:rPr>
                        <w:rFonts w:ascii="Cambria Math" w:hAnsi="Cambria Math" w:cs="Times New Roman"/>
                        <w:lang w:val="en-US"/>
                      </w:rPr>
                      <m:t>2</m:t>
                    </m:r>
                  </m:sup>
                </m:sSup>
                <m:r>
                  <w:rPr>
                    <w:rFonts w:ascii="Cambria Math" w:hAnsi="Cambria Math" w:cs="Times New Roman"/>
                    <w:lang w:val="en-US"/>
                  </w:rPr>
                  <m:t>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r>
                  <w:rPr>
                    <w:rFonts w:ascii="Cambria Math" w:hAnsi="Cambria Math" w:cs="Times New Roman"/>
                    <w:szCs w:val="24"/>
                  </w:rPr>
                  <m:t>T</m:t>
                </m:r>
              </m:oMath>
            </m:oMathPara>
          </w:p>
        </w:tc>
        <w:tc>
          <w:tcPr>
            <w:tcW w:w="799" w:type="dxa"/>
            <w:vAlign w:val="center"/>
          </w:tcPr>
          <w:p w14:paraId="68579D60" w14:textId="3B9F4986" w:rsidR="00441DB6" w:rsidRPr="00AB77B7" w:rsidRDefault="00441DB6" w:rsidP="00441DB6">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56</w:t>
            </w:r>
            <w:r w:rsidR="005F21A8" w:rsidRPr="00AB77B7">
              <w:rPr>
                <w:rFonts w:cs="Times New Roman"/>
                <w:noProof/>
              </w:rPr>
              <w:fldChar w:fldCharType="end"/>
            </w:r>
            <w:r w:rsidRPr="00AB77B7">
              <w:rPr>
                <w:rFonts w:cs="Times New Roman"/>
              </w:rPr>
              <w:t>)</w:t>
            </w:r>
          </w:p>
        </w:tc>
      </w:tr>
    </w:tbl>
    <w:p w14:paraId="40D00AD0" w14:textId="2C96513B" w:rsidR="00441DB6" w:rsidRPr="00AB77B7" w:rsidRDefault="00441DB6" w:rsidP="00441DB6">
      <w:pPr>
        <w:ind w:left="360"/>
        <w:rPr>
          <w:rFonts w:cs="Times New Roman"/>
          <w:lang w:val="en-US"/>
        </w:rPr>
      </w:pPr>
      <w:bookmarkStart w:id="362" w:name="_Hlk524877055"/>
      <w:r w:rsidRPr="00AB77B7">
        <w:rPr>
          <w:rFonts w:cs="Times New Roman"/>
          <w:lang w:val="en-US"/>
        </w:rPr>
        <w:lastRenderedPageBreak/>
        <w:t xml:space="preserve">From </w:t>
      </w:r>
      <w:r w:rsidRPr="00AB77B7">
        <w:rPr>
          <w:rFonts w:cs="Times New Roman"/>
          <w:lang w:val="en-US"/>
        </w:rPr>
        <w:fldChar w:fldCharType="begin"/>
      </w:r>
      <w:r w:rsidRPr="00AB77B7">
        <w:rPr>
          <w:rFonts w:cs="Times New Roman"/>
          <w:lang w:val="en-US"/>
        </w:rPr>
        <w:instrText xml:space="preserve"> REF _Ref497059364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4</w:t>
      </w:r>
      <w:r w:rsidR="006D062E" w:rsidRPr="00AB77B7">
        <w:rPr>
          <w:rFonts w:cs="Times New Roman"/>
          <w:noProof/>
        </w:rPr>
        <w:t>.</w:t>
      </w:r>
      <w:r w:rsidR="006D062E">
        <w:rPr>
          <w:rFonts w:cs="Times New Roman"/>
          <w:noProof/>
        </w:rPr>
        <w:t>55</w:t>
      </w:r>
      <w:r w:rsidR="006D062E" w:rsidRPr="00AB77B7">
        <w:rPr>
          <w:rFonts w:cs="Times New Roman"/>
        </w:rPr>
        <w:t>)</w:t>
      </w:r>
      <w:r w:rsidRPr="00AB77B7">
        <w:rPr>
          <w:rFonts w:cs="Times New Roman"/>
          <w:lang w:val="en-US"/>
        </w:rPr>
        <w:fldChar w:fldCharType="end"/>
      </w:r>
      <w:r w:rsidRPr="00AB77B7">
        <w:rPr>
          <w:rFonts w:cs="Times New Roman"/>
          <w:lang w:val="en-US"/>
        </w:rPr>
        <w:t xml:space="preserve">, it can be seen that the defined coefficient </w:t>
      </w:r>
      <m:oMath>
        <m:sSup>
          <m:sSupPr>
            <m:ctrlPr>
              <w:rPr>
                <w:rFonts w:ascii="Cambria Math" w:hAnsi="Cambria Math" w:cs="Times New Roman"/>
                <w:i/>
                <w:lang w:val="en-US"/>
              </w:rPr>
            </m:ctrlPr>
          </m:sSupPr>
          <m:e>
            <m:r>
              <w:rPr>
                <w:rFonts w:ascii="Cambria Math" w:hAnsi="Cambria Math" w:cs="Times New Roman"/>
                <w:lang w:val="en-US"/>
              </w:rPr>
              <m:t>a</m:t>
            </m:r>
          </m:e>
          <m:sup>
            <m:r>
              <w:rPr>
                <w:rFonts w:ascii="Cambria Math" w:hAnsi="Cambria Math" w:cs="Times New Roman"/>
                <w:lang w:val="en-US"/>
              </w:rPr>
              <m:t>''</m:t>
            </m:r>
          </m:sup>
        </m:sSup>
      </m:oMath>
      <w:r w:rsidRPr="00AB77B7">
        <w:rPr>
          <w:rFonts w:cs="Times New Roman"/>
          <w:lang w:val="en-US"/>
        </w:rPr>
        <w:t xml:space="preserve"> is actually the weighted </w:t>
      </w:r>
      <w:r w:rsidR="00BB5ACE" w:rsidRPr="00AB77B7">
        <w:rPr>
          <w:rFonts w:cs="Times New Roman"/>
          <w:lang w:val="en-US"/>
        </w:rPr>
        <w:t>rms.</w:t>
      </w:r>
      <w:r w:rsidRPr="00AB77B7">
        <w:rPr>
          <w:rFonts w:cs="Times New Roman"/>
          <w:lang w:val="en-US"/>
        </w:rPr>
        <w:t xml:space="preserve"> value of the voltage coefficient in every space vector switching process. In </w:t>
      </w:r>
      <w:r w:rsidRPr="00AB77B7">
        <w:rPr>
          <w:rFonts w:cs="Times New Roman"/>
          <w:lang w:val="en-US"/>
        </w:rPr>
        <w:fldChar w:fldCharType="begin"/>
      </w:r>
      <w:r w:rsidRPr="00AB77B7">
        <w:rPr>
          <w:rFonts w:cs="Times New Roman"/>
          <w:lang w:val="en-US"/>
        </w:rPr>
        <w:instrText xml:space="preserve"> REF _Ref495571981 \r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Pr>
          <w:rFonts w:cs="Times New Roman"/>
          <w:lang w:val="en-US"/>
        </w:rPr>
        <w:t xml:space="preserve">Chapter 3 </w:t>
      </w:r>
      <w:r w:rsidRPr="00AB77B7">
        <w:rPr>
          <w:rFonts w:cs="Times New Roman"/>
          <w:lang w:val="en-US"/>
        </w:rPr>
        <w:fldChar w:fldCharType="end"/>
      </w:r>
      <w:r w:rsidRPr="00AB77B7">
        <w:rPr>
          <w:rFonts w:cs="Times New Roman"/>
          <w:lang w:val="en-US"/>
        </w:rPr>
        <w:t xml:space="preserve">, there is an important coefficient in the hysteresis controlled star-connected three phase current generation process, viz. the weighted mean voltage coefficient, which is introduced in [44], to represent an average influence of the supply voltage on ripple amplitude for a certain switching frequency. Here, the introduced weighted </w:t>
      </w:r>
      <w:r w:rsidR="00BB5ACE" w:rsidRPr="00AB77B7">
        <w:rPr>
          <w:rFonts w:cs="Times New Roman"/>
          <w:lang w:val="en-US"/>
        </w:rPr>
        <w:t>rms.</w:t>
      </w:r>
      <w:r w:rsidRPr="00AB77B7">
        <w:rPr>
          <w:rFonts w:cs="Times New Roman"/>
          <w:lang w:val="en-US"/>
        </w:rPr>
        <w:t xml:space="preserve"> coefficient represents the average effect of supply voltage on eddy current loss.</w:t>
      </w:r>
    </w:p>
    <w:p w14:paraId="083B9FD6" w14:textId="12BBBACF" w:rsidR="00441DB6" w:rsidRPr="00AB77B7" w:rsidRDefault="00441DB6" w:rsidP="00441DB6">
      <w:pPr>
        <w:ind w:left="360"/>
        <w:rPr>
          <w:rFonts w:cs="Times New Roman"/>
          <w:lang w:val="en-US"/>
        </w:rPr>
      </w:pPr>
      <w:r w:rsidRPr="00AB77B7">
        <w:rPr>
          <w:rFonts w:cs="Times New Roman"/>
          <w:lang w:val="en-US"/>
        </w:rPr>
        <w:t xml:space="preserve">For the second two summations of integrals in </w:t>
      </w:r>
      <w:r w:rsidRPr="00AB77B7">
        <w:rPr>
          <w:rFonts w:cs="Times New Roman"/>
          <w:lang w:val="en-US"/>
        </w:rPr>
        <w:fldChar w:fldCharType="begin"/>
      </w:r>
      <w:r w:rsidRPr="00AB77B7">
        <w:rPr>
          <w:rFonts w:cs="Times New Roman"/>
          <w:lang w:val="en-US"/>
        </w:rPr>
        <w:instrText xml:space="preserve"> REF _Ref497044784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 w:val="22"/>
        </w:rPr>
        <w:t>(</w:t>
      </w:r>
      <w:r w:rsidR="006D062E">
        <w:rPr>
          <w:rFonts w:cs="Times New Roman"/>
          <w:noProof/>
          <w:sz w:val="22"/>
        </w:rPr>
        <w:t>4</w:t>
      </w:r>
      <w:r w:rsidR="006D062E" w:rsidRPr="00AB77B7">
        <w:rPr>
          <w:rFonts w:cs="Times New Roman"/>
          <w:noProof/>
          <w:sz w:val="22"/>
        </w:rPr>
        <w:t>.</w:t>
      </w:r>
      <w:r w:rsidR="006D062E">
        <w:rPr>
          <w:rFonts w:cs="Times New Roman"/>
          <w:noProof/>
          <w:sz w:val="22"/>
        </w:rPr>
        <w:t>49</w:t>
      </w:r>
      <w:r w:rsidR="006D062E" w:rsidRPr="00AB77B7">
        <w:rPr>
          <w:rFonts w:cs="Times New Roman"/>
          <w:sz w:val="22"/>
        </w:rPr>
        <w:t>)</w:t>
      </w:r>
      <w:r w:rsidRPr="00AB77B7">
        <w:rPr>
          <w:rFonts w:cs="Times New Roman"/>
          <w:lang w:val="en-US"/>
        </w:rPr>
        <w:fldChar w:fldCharType="end"/>
      </w:r>
      <w:r w:rsidRPr="00AB77B7">
        <w:rPr>
          <w:rFonts w:cs="Times New Roman"/>
          <w:lang w:val="en-US"/>
        </w:rPr>
        <w:t xml:space="preserve">, since all the integral elements in the two summations have consecutive upper and lower limits, the second two summations can be concatenated into a single integral, which has the same form as </w:t>
      </w:r>
      <w:r w:rsidRPr="00AB77B7">
        <w:rPr>
          <w:rFonts w:cs="Times New Roman"/>
          <w:lang w:val="en-US"/>
        </w:rPr>
        <w:fldChar w:fldCharType="begin"/>
      </w:r>
      <w:r w:rsidRPr="00AB77B7">
        <w:rPr>
          <w:rFonts w:cs="Times New Roman"/>
          <w:lang w:val="en-US"/>
        </w:rPr>
        <w:instrText xml:space="preserve"> REF _Ref496875230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36</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In a similar manner to the derivation process in case 2, when summed over the entire integration period </w:t>
      </w:r>
      <m:oMath>
        <m:r>
          <w:rPr>
            <w:rFonts w:ascii="Cambria Math" w:hAnsi="Cambria Math" w:cs="Times New Roman"/>
            <w:lang w:val="en-US"/>
          </w:rPr>
          <m:t>T</m:t>
        </m:r>
      </m:oMath>
      <w:r w:rsidRPr="00AB77B7">
        <w:rPr>
          <w:rFonts w:cs="Times New Roman"/>
          <w:lang w:val="en-US"/>
        </w:rPr>
        <w:t xml:space="preserve">, the concatenated integral would be further concatenated into a final integral with the same form with </w:t>
      </w:r>
      <w:r w:rsidRPr="00AB77B7">
        <w:rPr>
          <w:rFonts w:cs="Times New Roman"/>
          <w:lang w:val="en-US"/>
        </w:rPr>
        <w:fldChar w:fldCharType="begin"/>
      </w:r>
      <w:r w:rsidRPr="00AB77B7">
        <w:rPr>
          <w:rFonts w:cs="Times New Roman"/>
          <w:lang w:val="en-US"/>
        </w:rPr>
        <w:instrText xml:space="preserve"> REF _Ref496875473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38</w:t>
      </w:r>
      <w:r w:rsidR="006D062E" w:rsidRPr="00AB77B7">
        <w:rPr>
          <w:rFonts w:cs="Times New Roman"/>
          <w:szCs w:val="24"/>
        </w:rPr>
        <w:t>)</w:t>
      </w:r>
      <w:r w:rsidRPr="00AB77B7">
        <w:rPr>
          <w:rFonts w:cs="Times New Roman"/>
          <w:lang w:val="en-US"/>
        </w:rPr>
        <w:fldChar w:fldCharType="end"/>
      </w:r>
      <w:r w:rsidRPr="00AB77B7">
        <w:rPr>
          <w:rFonts w:cs="Times New Roman"/>
          <w:lang w:val="en-US"/>
        </w:rPr>
        <w:t>, which has a result of zero over the integration period.</w:t>
      </w:r>
    </w:p>
    <w:p w14:paraId="726F9926" w14:textId="39CA14E7" w:rsidR="00441DB6" w:rsidRPr="00AB77B7" w:rsidRDefault="00441DB6" w:rsidP="00441DB6">
      <w:pPr>
        <w:ind w:left="360"/>
        <w:rPr>
          <w:rFonts w:cs="Times New Roman"/>
          <w:lang w:val="en-US"/>
        </w:rPr>
      </w:pPr>
      <w:r w:rsidRPr="00AB77B7">
        <w:rPr>
          <w:rFonts w:cs="Times New Roman"/>
          <w:lang w:val="en-US"/>
        </w:rPr>
        <w:t xml:space="preserve">For the last two summations of integrals in </w:t>
      </w:r>
      <w:r w:rsidRPr="00AB77B7">
        <w:rPr>
          <w:rFonts w:cs="Times New Roman"/>
          <w:lang w:val="en-US"/>
        </w:rPr>
        <w:fldChar w:fldCharType="begin"/>
      </w:r>
      <w:r w:rsidRPr="00AB77B7">
        <w:rPr>
          <w:rFonts w:cs="Times New Roman"/>
          <w:lang w:val="en-US"/>
        </w:rPr>
        <w:instrText xml:space="preserve"> REF _Ref497044784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 w:val="22"/>
        </w:rPr>
        <w:t>(</w:t>
      </w:r>
      <w:r w:rsidR="006D062E">
        <w:rPr>
          <w:rFonts w:cs="Times New Roman"/>
          <w:noProof/>
          <w:sz w:val="22"/>
        </w:rPr>
        <w:t>4</w:t>
      </w:r>
      <w:r w:rsidR="006D062E" w:rsidRPr="00AB77B7">
        <w:rPr>
          <w:rFonts w:cs="Times New Roman"/>
          <w:noProof/>
          <w:sz w:val="22"/>
        </w:rPr>
        <w:t>.</w:t>
      </w:r>
      <w:r w:rsidR="006D062E">
        <w:rPr>
          <w:rFonts w:cs="Times New Roman"/>
          <w:noProof/>
          <w:sz w:val="22"/>
        </w:rPr>
        <w:t>49</w:t>
      </w:r>
      <w:r w:rsidR="006D062E" w:rsidRPr="00AB77B7">
        <w:rPr>
          <w:rFonts w:cs="Times New Roman"/>
          <w:sz w:val="22"/>
        </w:rPr>
        <w:t>)</w:t>
      </w:r>
      <w:r w:rsidRPr="00AB77B7">
        <w:rPr>
          <w:rFonts w:cs="Times New Roman"/>
          <w:lang w:val="en-US"/>
        </w:rPr>
        <w:fldChar w:fldCharType="end"/>
      </w:r>
      <w:r w:rsidRPr="00AB77B7">
        <w:rPr>
          <w:rFonts w:cs="Times New Roman"/>
          <w:lang w:val="en-US"/>
        </w:rPr>
        <w:t>, the following derivation can be carried out:</w:t>
      </w:r>
      <w:bookmarkEnd w:id="362"/>
    </w:p>
    <w:tbl>
      <w:tblPr>
        <w:tblW w:w="9640" w:type="dxa"/>
        <w:tblInd w:w="-289" w:type="dxa"/>
        <w:tblLook w:val="04A0" w:firstRow="1" w:lastRow="0" w:firstColumn="1" w:lastColumn="0" w:noHBand="0" w:noVBand="1"/>
      </w:tblPr>
      <w:tblGrid>
        <w:gridCol w:w="8844"/>
        <w:gridCol w:w="796"/>
      </w:tblGrid>
      <w:tr w:rsidR="00441DB6" w:rsidRPr="00AB77B7" w14:paraId="044D7286" w14:textId="77777777" w:rsidTr="00441DB6">
        <w:trPr>
          <w:trHeight w:val="600"/>
        </w:trPr>
        <w:tc>
          <w:tcPr>
            <w:tcW w:w="8852" w:type="dxa"/>
            <w:vAlign w:val="center"/>
          </w:tcPr>
          <w:p w14:paraId="3E5340CA" w14:textId="77777777" w:rsidR="00441DB6" w:rsidRPr="00AB77B7" w:rsidRDefault="00441DB6" w:rsidP="00441DB6">
            <w:pPr>
              <w:spacing w:before="0"/>
              <w:jc w:val="center"/>
              <w:rPr>
                <w:rFonts w:cs="Times New Roman"/>
                <w:lang w:val="en-US"/>
              </w:rPr>
            </w:pPr>
            <m:oMathPara>
              <m:oMath>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nary>
                  <m:naryPr>
                    <m:chr m:val="∑"/>
                    <m:limLoc m:val="undOvr"/>
                    <m:ctrlPr>
                      <w:rPr>
                        <w:rFonts w:ascii="Cambria Math" w:hAnsi="Cambria Math" w:cs="Times New Roman"/>
                        <w:i/>
                        <w:szCs w:val="24"/>
                      </w:rPr>
                    </m:ctrlPr>
                  </m:naryPr>
                  <m:sub>
                    <m:r>
                      <w:rPr>
                        <w:rFonts w:ascii="Cambria Math" w:hAnsi="Cambria Math" w:cs="Times New Roman"/>
                        <w:szCs w:val="24"/>
                      </w:rPr>
                      <m:t>k=1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ik</m:t>
                            </m:r>
                          </m:sub>
                        </m:sSub>
                      </m:sup>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ik</m:t>
                            </m:r>
                          </m:sub>
                        </m:sSub>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r>
                                  <w:rPr>
                                    <w:rFonts w:ascii="Cambria Math" w:hAnsi="Cambria Math" w:cs="Times New Roman"/>
                                    <w:szCs w:val="24"/>
                                  </w:rPr>
                                  <m:t>ωt+θ</m:t>
                                </m:r>
                              </m:e>
                            </m:d>
                          </m:e>
                        </m:func>
                        <m:r>
                          <w:rPr>
                            <w:rFonts w:ascii="Cambria Math" w:hAnsi="Cambria Math" w:cs="Times New Roman"/>
                            <w:szCs w:val="24"/>
                          </w:rPr>
                          <m:t>dt</m:t>
                        </m:r>
                      </m:e>
                    </m:nary>
                  </m:e>
                </m:nary>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nary>
                  <m:naryPr>
                    <m:chr m:val="∑"/>
                    <m:limLoc m:val="undOvr"/>
                    <m:ctrlPr>
                      <w:rPr>
                        <w:rFonts w:ascii="Cambria Math" w:hAnsi="Cambria Math" w:cs="Times New Roman"/>
                        <w:i/>
                        <w:szCs w:val="24"/>
                      </w:rPr>
                    </m:ctrlPr>
                  </m:naryPr>
                  <m:sub>
                    <m:r>
                      <w:rPr>
                        <w:rFonts w:ascii="Cambria Math" w:hAnsi="Cambria Math" w:cs="Times New Roman"/>
                        <w:szCs w:val="24"/>
                      </w:rPr>
                      <m:t>l=1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nary>
                      <m:naryPr>
                        <m:limLoc m:val="subSup"/>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jl</m:t>
                            </m:r>
                          </m:sub>
                        </m:sSub>
                      </m:sup>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jl</m:t>
                            </m:r>
                          </m:sub>
                        </m:sSub>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r>
                                  <w:rPr>
                                    <w:rFonts w:ascii="Cambria Math" w:hAnsi="Cambria Math" w:cs="Times New Roman"/>
                                    <w:szCs w:val="24"/>
                                  </w:rPr>
                                  <m:t>ωt+θ</m:t>
                                </m:r>
                              </m:e>
                            </m:d>
                          </m:e>
                        </m:func>
                        <m:r>
                          <w:rPr>
                            <w:rFonts w:ascii="Cambria Math" w:hAnsi="Cambria Math" w:cs="Times New Roman"/>
                            <w:szCs w:val="24"/>
                          </w:rPr>
                          <m:t>dt</m:t>
                        </m:r>
                      </m:e>
                    </m:nary>
                  </m:e>
                </m:nary>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num>
                  <m:den>
                    <m:r>
                      <w:rPr>
                        <w:rFonts w:ascii="Cambria Math" w:hAnsi="Cambria Math" w:cs="Times New Roman"/>
                        <w:szCs w:val="24"/>
                      </w:rPr>
                      <m:t>ω</m:t>
                    </m:r>
                  </m:den>
                </m:f>
                <m:d>
                  <m:dPr>
                    <m:begChr m:val="["/>
                    <m:endChr m:val="]"/>
                    <m:ctrlPr>
                      <w:rPr>
                        <w:rFonts w:ascii="Cambria Math" w:hAnsi="Cambria Math" w:cs="Times New Roman"/>
                        <w:i/>
                        <w:lang w:val="en-US"/>
                      </w:rPr>
                    </m:ctrlPr>
                  </m:dPr>
                  <m:e>
                    <m:nary>
                      <m:naryPr>
                        <m:chr m:val="∑"/>
                        <m:limLoc m:val="undOvr"/>
                        <m:ctrlPr>
                          <w:rPr>
                            <w:rFonts w:ascii="Cambria Math" w:hAnsi="Cambria Math" w:cs="Times New Roman"/>
                            <w:i/>
                            <w:szCs w:val="24"/>
                          </w:rPr>
                        </m:ctrlPr>
                      </m:naryPr>
                      <m:sub>
                        <m:r>
                          <w:rPr>
                            <w:rFonts w:ascii="Cambria Math" w:hAnsi="Cambria Math" w:cs="Times New Roman"/>
                            <w:szCs w:val="24"/>
                          </w:rPr>
                          <m:t>k=1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ik</m:t>
                            </m:r>
                          </m:sub>
                        </m:sSub>
                        <m:sSubSup>
                          <m:sSubSupPr>
                            <m:ctrlPr>
                              <w:rPr>
                                <w:rFonts w:ascii="Cambria Math" w:hAnsi="Cambria Math" w:cs="Times New Roman"/>
                                <w:i/>
                                <w:szCs w:val="24"/>
                              </w:rPr>
                            </m:ctrlPr>
                          </m:sSubSupPr>
                          <m:e>
                            <m:d>
                              <m:dPr>
                                <m:begChr m:val=""/>
                                <m:endChr m:val="|"/>
                                <m:ctrlPr>
                                  <w:rPr>
                                    <w:rFonts w:ascii="Cambria Math" w:hAnsi="Cambria Math" w:cs="Times New Roman"/>
                                    <w:i/>
                                    <w:szCs w:val="24"/>
                                  </w:rPr>
                                </m:ctrlPr>
                              </m:dPr>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ωt+θ</m:t>
                                        </m:r>
                                      </m:e>
                                    </m:d>
                                  </m:e>
                                </m:func>
                              </m:e>
                            </m:d>
                          </m:e>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ik</m:t>
                                </m:r>
                              </m:sub>
                            </m:sSub>
                          </m:sup>
                        </m:sSubSup>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l=1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jl</m:t>
                            </m:r>
                          </m:sub>
                        </m:sSub>
                        <m:sSubSup>
                          <m:sSubSupPr>
                            <m:ctrlPr>
                              <w:rPr>
                                <w:rFonts w:ascii="Cambria Math" w:hAnsi="Cambria Math" w:cs="Times New Roman"/>
                                <w:i/>
                                <w:szCs w:val="24"/>
                              </w:rPr>
                            </m:ctrlPr>
                          </m:sSubSupPr>
                          <m:e>
                            <m:d>
                              <m:dPr>
                                <m:begChr m:val=""/>
                                <m:endChr m:val="|"/>
                                <m:ctrlPr>
                                  <w:rPr>
                                    <w:rFonts w:ascii="Cambria Math" w:hAnsi="Cambria Math" w:cs="Times New Roman"/>
                                    <w:i/>
                                    <w:szCs w:val="24"/>
                                  </w:rPr>
                                </m:ctrlPr>
                              </m:dPr>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ωt+θ</m:t>
                                        </m:r>
                                      </m:e>
                                    </m:d>
                                  </m:e>
                                </m:func>
                              </m:e>
                            </m:d>
                          </m:e>
                          <m:sub>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m:t>
                                </m:r>
                              </m:sub>
                            </m:sSub>
                          </m:sub>
                          <m:sup>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jl</m:t>
                                </m:r>
                              </m:sub>
                            </m:sSub>
                          </m:sup>
                        </m:sSubSup>
                      </m:e>
                    </m:nary>
                  </m:e>
                </m:d>
                <m:r>
                  <w:rPr>
                    <w:rFonts w:ascii="Cambria Math" w:hAnsi="Cambria Math" w:cs="Times New Roman"/>
                    <w:lang w:val="en-US"/>
                  </w:rPr>
                  <m:t>=</m:t>
                </m:r>
                <m:f>
                  <m:fPr>
                    <m:ctrlPr>
                      <w:rPr>
                        <w:rFonts w:ascii="Cambria Math" w:hAnsi="Cambria Math" w:cs="Times New Roman"/>
                        <w:i/>
                        <w:szCs w:val="24"/>
                      </w:rPr>
                    </m:ctrlPr>
                  </m:fPr>
                  <m:num>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num>
                  <m:den>
                    <m:r>
                      <w:rPr>
                        <w:rFonts w:ascii="Cambria Math" w:hAnsi="Cambria Math" w:cs="Times New Roman"/>
                        <w:szCs w:val="24"/>
                      </w:rPr>
                      <m:t>ω</m:t>
                    </m:r>
                  </m:den>
                </m:f>
                <m:d>
                  <m:dPr>
                    <m:begChr m:val="{"/>
                    <m:endChr m:val="}"/>
                    <m:ctrlPr>
                      <w:rPr>
                        <w:rFonts w:ascii="Cambria Math" w:hAnsi="Cambria Math" w:cs="Times New Roman"/>
                        <w:i/>
                        <w:lang w:val="en-US"/>
                      </w:rPr>
                    </m:ctrlPr>
                  </m:dPr>
                  <m:e>
                    <m:nary>
                      <m:naryPr>
                        <m:chr m:val="∑"/>
                        <m:limLoc m:val="undOvr"/>
                        <m:ctrlPr>
                          <w:rPr>
                            <w:rFonts w:ascii="Cambria Math" w:hAnsi="Cambria Math" w:cs="Times New Roman"/>
                            <w:i/>
                            <w:szCs w:val="24"/>
                          </w:rPr>
                        </m:ctrlPr>
                      </m:naryPr>
                      <m:sub>
                        <m:r>
                          <w:rPr>
                            <w:rFonts w:ascii="Cambria Math" w:hAnsi="Cambria Math" w:cs="Times New Roman"/>
                            <w:szCs w:val="24"/>
                          </w:rPr>
                          <m:t>k=1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ik</m:t>
                            </m:r>
                          </m:sub>
                        </m:sSub>
                        <m:d>
                          <m:dPr>
                            <m:begChr m:val="{"/>
                            <m:endChr m:val="}"/>
                            <m:ctrlPr>
                              <w:rPr>
                                <w:rFonts w:ascii="Cambria Math" w:hAnsi="Cambria Math" w:cs="Times New Roman"/>
                                <w:i/>
                                <w:szCs w:val="24"/>
                              </w:rPr>
                            </m:ctrlPr>
                          </m:dPr>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ik</m:t>
                                            </m:r>
                                          </m:sub>
                                        </m:sSub>
                                      </m:e>
                                    </m:d>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m:t>
                                        </m:r>
                                      </m:sub>
                                    </m:sSub>
                                    <m:r>
                                      <w:rPr>
                                        <w:rFonts w:ascii="Cambria Math" w:hAnsi="Cambria Math" w:cs="Times New Roman"/>
                                        <w:szCs w:val="24"/>
                                      </w:rPr>
                                      <m:t>+θ</m:t>
                                    </m:r>
                                  </m:e>
                                </m:d>
                              </m:e>
                            </m:func>
                          </m:e>
                        </m:d>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l=1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jl</m:t>
                            </m:r>
                          </m:sub>
                        </m:sSub>
                        <m:d>
                          <m:dPr>
                            <m:begChr m:val="{"/>
                            <m:endChr m:val="}"/>
                            <m:ctrlPr>
                              <w:rPr>
                                <w:rFonts w:ascii="Cambria Math" w:hAnsi="Cambria Math" w:cs="Times New Roman"/>
                                <w:i/>
                                <w:szCs w:val="24"/>
                              </w:rPr>
                            </m:ctrlPr>
                          </m:dPr>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jl</m:t>
                                            </m:r>
                                          </m:sub>
                                        </m:sSub>
                                      </m:e>
                                    </m:d>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m:t>
                                        </m:r>
                                      </m:sub>
                                    </m:sSub>
                                    <m:r>
                                      <w:rPr>
                                        <w:rFonts w:ascii="Cambria Math" w:hAnsi="Cambria Math" w:cs="Times New Roman"/>
                                        <w:szCs w:val="24"/>
                                      </w:rPr>
                                      <m:t>+θ</m:t>
                                    </m:r>
                                  </m:e>
                                </m:d>
                              </m:e>
                            </m:func>
                          </m:e>
                        </m:d>
                      </m:e>
                    </m:nary>
                  </m:e>
                </m:d>
              </m:oMath>
            </m:oMathPara>
          </w:p>
        </w:tc>
        <w:tc>
          <w:tcPr>
            <w:tcW w:w="788" w:type="dxa"/>
            <w:vAlign w:val="center"/>
          </w:tcPr>
          <w:p w14:paraId="1AE95423" w14:textId="0D0A6241" w:rsidR="00441DB6" w:rsidRPr="00AB77B7" w:rsidRDefault="00441DB6" w:rsidP="00441DB6">
            <w:pPr>
              <w:spacing w:before="0"/>
              <w:jc w:val="center"/>
              <w:rPr>
                <w:rFonts w:cs="Times New Roman"/>
                <w:lang w:val="en-US"/>
              </w:rPr>
            </w:pPr>
            <w:bookmarkStart w:id="363" w:name="_Ref497064376"/>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57</w:t>
            </w:r>
            <w:r w:rsidR="005F21A8" w:rsidRPr="00AB77B7">
              <w:rPr>
                <w:rFonts w:cs="Times New Roman"/>
                <w:noProof/>
              </w:rPr>
              <w:fldChar w:fldCharType="end"/>
            </w:r>
            <w:r w:rsidRPr="00AB77B7">
              <w:rPr>
                <w:rFonts w:cs="Times New Roman"/>
              </w:rPr>
              <w:t>)</w:t>
            </w:r>
            <w:bookmarkEnd w:id="363"/>
          </w:p>
        </w:tc>
      </w:tr>
    </w:tbl>
    <w:p w14:paraId="2A2F2DD0" w14:textId="3A7A26AE" w:rsidR="00441DB6" w:rsidRPr="00AB77B7" w:rsidRDefault="00441DB6" w:rsidP="00441DB6">
      <w:pPr>
        <w:ind w:left="360"/>
        <w:rPr>
          <w:rFonts w:cs="Times New Roman"/>
          <w:lang w:val="en-US"/>
        </w:rPr>
      </w:pPr>
      <w:bookmarkStart w:id="364" w:name="_Hlk524877796"/>
      <w:r w:rsidRPr="00AB77B7">
        <w:rPr>
          <w:rFonts w:cs="Times New Roman"/>
          <w:lang w:val="en-US"/>
        </w:rPr>
        <w:t xml:space="preserve">Summing the result </w:t>
      </w:r>
      <w:r w:rsidRPr="00AB77B7">
        <w:rPr>
          <w:rFonts w:cs="Times New Roman"/>
          <w:lang w:val="en-US"/>
        </w:rPr>
        <w:fldChar w:fldCharType="begin"/>
      </w:r>
      <w:r w:rsidRPr="00AB77B7">
        <w:rPr>
          <w:rFonts w:cs="Times New Roman"/>
          <w:lang w:val="en-US"/>
        </w:rPr>
        <w:instrText xml:space="preserve"> REF _Ref497064376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4</w:t>
      </w:r>
      <w:r w:rsidR="006D062E" w:rsidRPr="00AB77B7">
        <w:rPr>
          <w:rFonts w:cs="Times New Roman"/>
          <w:noProof/>
        </w:rPr>
        <w:t>.</w:t>
      </w:r>
      <w:r w:rsidR="006D062E">
        <w:rPr>
          <w:rFonts w:cs="Times New Roman"/>
          <w:noProof/>
        </w:rPr>
        <w:t>57</w:t>
      </w:r>
      <w:r w:rsidR="006D062E" w:rsidRPr="00AB77B7">
        <w:rPr>
          <w:rFonts w:cs="Times New Roman"/>
        </w:rPr>
        <w:t>)</w:t>
      </w:r>
      <w:r w:rsidRPr="00AB77B7">
        <w:rPr>
          <w:rFonts w:cs="Times New Roman"/>
          <w:lang w:val="en-US"/>
        </w:rPr>
        <w:fldChar w:fldCharType="end"/>
      </w:r>
      <w:r w:rsidRPr="00AB77B7">
        <w:rPr>
          <w:rFonts w:cs="Times New Roman"/>
          <w:lang w:val="en-US"/>
        </w:rPr>
        <w:t xml:space="preserve"> for the whole integration period yields</w:t>
      </w:r>
      <w:bookmarkEnd w:id="364"/>
    </w:p>
    <w:tbl>
      <w:tblPr>
        <w:tblW w:w="0" w:type="auto"/>
        <w:tblInd w:w="360" w:type="dxa"/>
        <w:tblLook w:val="04A0" w:firstRow="1" w:lastRow="0" w:firstColumn="1" w:lastColumn="0" w:noHBand="0" w:noVBand="1"/>
      </w:tblPr>
      <w:tblGrid>
        <w:gridCol w:w="7857"/>
        <w:gridCol w:w="799"/>
      </w:tblGrid>
      <w:tr w:rsidR="00441DB6" w:rsidRPr="00AB77B7" w14:paraId="7FF64AB1" w14:textId="77777777" w:rsidTr="00441DB6">
        <w:trPr>
          <w:trHeight w:val="600"/>
        </w:trPr>
        <w:tc>
          <w:tcPr>
            <w:tcW w:w="7857" w:type="dxa"/>
            <w:vAlign w:val="center"/>
          </w:tcPr>
          <w:p w14:paraId="6EFD41B4" w14:textId="77777777" w:rsidR="00441DB6" w:rsidRPr="00AB77B7" w:rsidRDefault="00CE5A53" w:rsidP="00441DB6">
            <w:pPr>
              <w:spacing w:before="0"/>
              <w:jc w:val="center"/>
              <w:rPr>
                <w:rFonts w:cs="Times New Roman"/>
                <w:lang w:val="en-US"/>
              </w:rPr>
            </w:pPr>
            <m:oMathPara>
              <m:oMath>
                <m:f>
                  <m:fPr>
                    <m:ctrlPr>
                      <w:rPr>
                        <w:rFonts w:ascii="Cambria Math" w:hAnsi="Cambria Math" w:cs="Times New Roman"/>
                        <w:i/>
                        <w:szCs w:val="24"/>
                      </w:rPr>
                    </m:ctrlPr>
                  </m:fPr>
                  <m:num>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num>
                  <m:den>
                    <m:r>
                      <w:rPr>
                        <w:rFonts w:ascii="Cambria Math" w:hAnsi="Cambria Math" w:cs="Times New Roman"/>
                        <w:szCs w:val="24"/>
                      </w:rPr>
                      <m:t>ω</m:t>
                    </m:r>
                  </m:den>
                </m:f>
                <m:nary>
                  <m:naryPr>
                    <m:chr m:val="∑"/>
                    <m:limLoc m:val="undOvr"/>
                    <m:ctrlPr>
                      <w:rPr>
                        <w:rFonts w:ascii="Cambria Math" w:hAnsi="Cambria Math" w:cs="Times New Roman"/>
                        <w:i/>
                        <w:lang w:val="en-US"/>
                      </w:rPr>
                    </m:ctrlPr>
                  </m:naryPr>
                  <m:sub>
                    <m:r>
                      <w:rPr>
                        <w:rFonts w:ascii="Cambria Math" w:hAnsi="Cambria Math" w:cs="Times New Roman"/>
                        <w:lang w:val="en-US"/>
                      </w:rPr>
                      <m:t>n=1</m:t>
                    </m:r>
                  </m:sub>
                  <m:sup>
                    <m:r>
                      <w:rPr>
                        <w:rFonts w:ascii="Cambria Math" w:hAnsi="Cambria Math" w:cs="Times New Roman"/>
                        <w:lang w:val="en-US"/>
                      </w:rPr>
                      <m:t>N</m:t>
                    </m:r>
                  </m:sup>
                  <m:e>
                    <m:d>
                      <m:dPr>
                        <m:begChr m:val="{"/>
                        <m:endChr m:val="}"/>
                        <m:ctrlPr>
                          <w:rPr>
                            <w:rFonts w:ascii="Cambria Math" w:hAnsi="Cambria Math" w:cs="Times New Roman"/>
                            <w:i/>
                            <w:lang w:val="en-US"/>
                          </w:rPr>
                        </m:ctrlPr>
                      </m:dPr>
                      <m:e>
                        <m:nary>
                          <m:naryPr>
                            <m:chr m:val="∑"/>
                            <m:limLoc m:val="undOvr"/>
                            <m:ctrlPr>
                              <w:rPr>
                                <w:rFonts w:ascii="Cambria Math" w:hAnsi="Cambria Math" w:cs="Times New Roman"/>
                                <w:i/>
                                <w:szCs w:val="24"/>
                              </w:rPr>
                            </m:ctrlPr>
                          </m:naryPr>
                          <m:sub>
                            <m:r>
                              <w:rPr>
                                <w:rFonts w:ascii="Cambria Math" w:hAnsi="Cambria Math" w:cs="Times New Roman"/>
                                <w:szCs w:val="24"/>
                              </w:rPr>
                              <m:t>k=1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ik</m:t>
                                </m:r>
                              </m:sub>
                            </m:sSub>
                            <m:d>
                              <m:dPr>
                                <m:begChr m:val="{"/>
                                <m:endChr m:val="}"/>
                                <m:ctrlPr>
                                  <w:rPr>
                                    <w:rFonts w:ascii="Cambria Math" w:hAnsi="Cambria Math" w:cs="Times New Roman"/>
                                    <w:i/>
                                    <w:szCs w:val="24"/>
                                  </w:rPr>
                                </m:ctrlPr>
                              </m:dPr>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ik</m:t>
                                                </m:r>
                                              </m:sub>
                                            </m:sSub>
                                          </m:e>
                                        </m:d>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m:t>
                                            </m:r>
                                          </m:sub>
                                        </m:sSub>
                                        <m:r>
                                          <w:rPr>
                                            <w:rFonts w:ascii="Cambria Math" w:hAnsi="Cambria Math" w:cs="Times New Roman"/>
                                            <w:szCs w:val="24"/>
                                          </w:rPr>
                                          <m:t>+θ</m:t>
                                        </m:r>
                                      </m:e>
                                    </m:d>
                                  </m:e>
                                </m:func>
                              </m:e>
                            </m:d>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l=1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jl</m:t>
                                </m:r>
                              </m:sub>
                            </m:sSub>
                            <m:d>
                              <m:dPr>
                                <m:begChr m:val="{"/>
                                <m:endChr m:val="}"/>
                                <m:ctrlPr>
                                  <w:rPr>
                                    <w:rFonts w:ascii="Cambria Math" w:hAnsi="Cambria Math" w:cs="Times New Roman"/>
                                    <w:i/>
                                    <w:szCs w:val="24"/>
                                  </w:rPr>
                                </m:ctrlPr>
                              </m:dPr>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jl</m:t>
                                                </m:r>
                                              </m:sub>
                                            </m:sSub>
                                          </m:e>
                                        </m:d>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m:t>
                                            </m:r>
                                          </m:sub>
                                        </m:sSub>
                                        <m:r>
                                          <w:rPr>
                                            <w:rFonts w:ascii="Cambria Math" w:hAnsi="Cambria Math" w:cs="Times New Roman"/>
                                            <w:szCs w:val="24"/>
                                          </w:rPr>
                                          <m:t>+θ</m:t>
                                        </m:r>
                                      </m:e>
                                    </m:d>
                                  </m:e>
                                </m:func>
                              </m:e>
                            </m:d>
                          </m:e>
                        </m:nary>
                      </m:e>
                    </m:d>
                  </m:e>
                </m:nary>
              </m:oMath>
            </m:oMathPara>
          </w:p>
        </w:tc>
        <w:tc>
          <w:tcPr>
            <w:tcW w:w="799" w:type="dxa"/>
            <w:vAlign w:val="center"/>
          </w:tcPr>
          <w:p w14:paraId="04CE78A0" w14:textId="2FA2BE10" w:rsidR="00441DB6" w:rsidRPr="00AB77B7" w:rsidRDefault="00441DB6" w:rsidP="00441DB6">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58</w:t>
            </w:r>
            <w:r w:rsidR="005F21A8" w:rsidRPr="00AB77B7">
              <w:rPr>
                <w:rFonts w:cs="Times New Roman"/>
                <w:noProof/>
              </w:rPr>
              <w:fldChar w:fldCharType="end"/>
            </w:r>
            <w:r w:rsidRPr="00AB77B7">
              <w:rPr>
                <w:rFonts w:cs="Times New Roman"/>
              </w:rPr>
              <w:t>)</w:t>
            </w:r>
          </w:p>
        </w:tc>
      </w:tr>
    </w:tbl>
    <w:p w14:paraId="269C6DD3" w14:textId="2C564586" w:rsidR="00441DB6" w:rsidRPr="00AB77B7" w:rsidRDefault="00441DB6" w:rsidP="00441DB6">
      <w:pPr>
        <w:ind w:left="360"/>
        <w:rPr>
          <w:rFonts w:cs="Times New Roman"/>
          <w:lang w:val="en-US"/>
        </w:rPr>
      </w:pPr>
      <w:bookmarkStart w:id="365" w:name="_Hlk524877868"/>
      <w:r w:rsidRPr="00AB77B7">
        <w:rPr>
          <w:rFonts w:cs="Times New Roman"/>
          <w:lang w:val="en-US"/>
        </w:rPr>
        <w:lastRenderedPageBreak/>
        <w:t xml:space="preserve">Therefore, in star connected three phases, considering the back-EMF, the final result for integral </w:t>
      </w:r>
      <w:r w:rsidRPr="00AB77B7">
        <w:rPr>
          <w:rFonts w:cs="Times New Roman"/>
          <w:lang w:val="en-US"/>
        </w:rPr>
        <w:fldChar w:fldCharType="begin"/>
      </w:r>
      <w:r w:rsidRPr="00AB77B7">
        <w:rPr>
          <w:rFonts w:cs="Times New Roman"/>
          <w:lang w:val="en-US"/>
        </w:rPr>
        <w:instrText xml:space="preserve"> REF _Ref496802894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21</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is</w:t>
      </w:r>
      <w:bookmarkEnd w:id="365"/>
    </w:p>
    <w:tbl>
      <w:tblPr>
        <w:tblW w:w="8640" w:type="dxa"/>
        <w:tblInd w:w="468" w:type="dxa"/>
        <w:tblLook w:val="04A0" w:firstRow="1" w:lastRow="0" w:firstColumn="1" w:lastColumn="0" w:noHBand="0" w:noVBand="1"/>
      </w:tblPr>
      <w:tblGrid>
        <w:gridCol w:w="7844"/>
        <w:gridCol w:w="796"/>
      </w:tblGrid>
      <w:tr w:rsidR="00441DB6" w:rsidRPr="00AB77B7" w14:paraId="3DEA204C" w14:textId="77777777" w:rsidTr="00247925">
        <w:trPr>
          <w:trHeight w:val="600"/>
        </w:trPr>
        <w:tc>
          <w:tcPr>
            <w:tcW w:w="7844" w:type="dxa"/>
            <w:vAlign w:val="center"/>
          </w:tcPr>
          <w:p w14:paraId="5A2E0580" w14:textId="77777777" w:rsidR="00441DB6" w:rsidRPr="00AB77B7" w:rsidRDefault="00CE5A53" w:rsidP="00441DB6">
            <w:pPr>
              <w:spacing w:before="0"/>
              <w:jc w:val="center"/>
              <w:rPr>
                <w:rFonts w:cs="Times New Roman"/>
                <w:lang w:val="en-US"/>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T</m:t>
                    </m:r>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di</m:t>
                                </m:r>
                              </m:num>
                              <m:den>
                                <m:r>
                                  <w:rPr>
                                    <w:rFonts w:ascii="Cambria Math" w:hAnsi="Cambria Math" w:cs="Times New Roman"/>
                                    <w:szCs w:val="24"/>
                                  </w:rPr>
                                  <m:t>dt</m:t>
                                </m:r>
                              </m:den>
                            </m:f>
                          </m:e>
                        </m:d>
                      </m:e>
                      <m:sup>
                        <m:r>
                          <w:rPr>
                            <w:rFonts w:ascii="Cambria Math" w:hAnsi="Cambria Math" w:cs="Times New Roman"/>
                            <w:szCs w:val="24"/>
                          </w:rPr>
                          <m:t>2</m:t>
                        </m:r>
                      </m:sup>
                    </m:sSup>
                    <m:r>
                      <w:rPr>
                        <w:rFonts w:ascii="Cambria Math" w:hAnsi="Cambria Math" w:cs="Times New Roman"/>
                        <w:szCs w:val="24"/>
                      </w:rPr>
                      <m:t>dt</m:t>
                    </m:r>
                  </m:e>
                </m:nary>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den>
                </m:f>
                <m:d>
                  <m:dPr>
                    <m:begChr m:val="["/>
                    <m:endChr m:val="]"/>
                    <m:ctrlPr>
                      <w:rPr>
                        <w:rFonts w:ascii="Cambria Math" w:hAnsi="Cambria Math" w:cs="Times New Roman"/>
                        <w:i/>
                        <w:szCs w:val="24"/>
                      </w:rPr>
                    </m:ctrlPr>
                  </m:dPr>
                  <m:e>
                    <m:sSup>
                      <m:sSupPr>
                        <m:ctrlPr>
                          <w:rPr>
                            <w:rFonts w:ascii="Cambria Math" w:hAnsi="Cambria Math" w:cs="Times New Roman"/>
                            <w:i/>
                            <w:lang w:val="en-US"/>
                          </w:rPr>
                        </m:ctrlPr>
                      </m:sSupPr>
                      <m:e>
                        <m:d>
                          <m:dPr>
                            <m:ctrlPr>
                              <w:rPr>
                                <w:rFonts w:ascii="Cambria Math" w:hAnsi="Cambria Math" w:cs="Times New Roman"/>
                                <w:i/>
                                <w:lang w:val="en-US"/>
                              </w:rPr>
                            </m:ctrlPr>
                          </m:dPr>
                          <m:e>
                            <m:sSup>
                              <m:sSupPr>
                                <m:ctrlPr>
                                  <w:rPr>
                                    <w:rFonts w:ascii="Cambria Math" w:hAnsi="Cambria Math" w:cs="Times New Roman"/>
                                    <w:i/>
                                    <w:lang w:val="en-US"/>
                                  </w:rPr>
                                </m:ctrlPr>
                              </m:sSupPr>
                              <m:e>
                                <m:r>
                                  <w:rPr>
                                    <w:rFonts w:ascii="Cambria Math" w:hAnsi="Cambria Math" w:cs="Times New Roman"/>
                                    <w:lang w:val="en-US"/>
                                  </w:rPr>
                                  <m:t>a</m:t>
                                </m:r>
                              </m:e>
                              <m:sup>
                                <m:r>
                                  <w:rPr>
                                    <w:rFonts w:ascii="Cambria Math" w:hAnsi="Cambria Math" w:cs="Times New Roman"/>
                                    <w:lang w:val="en-US"/>
                                  </w:rPr>
                                  <m:t>''</m:t>
                                </m:r>
                              </m:sup>
                            </m:sSup>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e>
                        </m:d>
                      </m:e>
                      <m:sup>
                        <m:r>
                          <w:rPr>
                            <w:rFonts w:ascii="Cambria Math" w:hAnsi="Cambria Math" w:cs="Times New Roman"/>
                            <w:lang w:val="en-US"/>
                          </w:rPr>
                          <m:t>2</m:t>
                        </m:r>
                      </m:sup>
                    </m:sSup>
                    <m:r>
                      <w:rPr>
                        <w:rFonts w:ascii="Cambria Math" w:hAnsi="Cambria Math" w:cs="Times New Roman"/>
                        <w:lang w:val="en-US"/>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den>
                </m:f>
                <m:f>
                  <m:fPr>
                    <m:ctrlPr>
                      <w:rPr>
                        <w:rFonts w:ascii="Cambria Math" w:hAnsi="Cambria Math" w:cs="Times New Roman"/>
                        <w:i/>
                        <w:szCs w:val="24"/>
                      </w:rPr>
                    </m:ctrlPr>
                  </m:fPr>
                  <m:num>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num>
                  <m:den>
                    <m:r>
                      <w:rPr>
                        <w:rFonts w:ascii="Cambria Math" w:hAnsi="Cambria Math" w:cs="Times New Roman"/>
                        <w:szCs w:val="24"/>
                      </w:rPr>
                      <m:t>mπ</m:t>
                    </m:r>
                  </m:den>
                </m:f>
                <m:nary>
                  <m:naryPr>
                    <m:chr m:val="∑"/>
                    <m:limLoc m:val="undOvr"/>
                    <m:ctrlPr>
                      <w:rPr>
                        <w:rFonts w:ascii="Cambria Math" w:hAnsi="Cambria Math" w:cs="Times New Roman"/>
                        <w:i/>
                        <w:lang w:val="en-US"/>
                      </w:rPr>
                    </m:ctrlPr>
                  </m:naryPr>
                  <m:sub>
                    <m:r>
                      <w:rPr>
                        <w:rFonts w:ascii="Cambria Math" w:hAnsi="Cambria Math" w:cs="Times New Roman"/>
                        <w:lang w:val="en-US"/>
                      </w:rPr>
                      <m:t>n=1</m:t>
                    </m:r>
                  </m:sub>
                  <m:sup>
                    <m:r>
                      <w:rPr>
                        <w:rFonts w:ascii="Cambria Math" w:hAnsi="Cambria Math" w:cs="Times New Roman"/>
                        <w:lang w:val="en-US"/>
                      </w:rPr>
                      <m:t>N</m:t>
                    </m:r>
                  </m:sup>
                  <m:e>
                    <m:d>
                      <m:dPr>
                        <m:begChr m:val="{"/>
                        <m:endChr m:val="}"/>
                        <m:ctrlPr>
                          <w:rPr>
                            <w:rFonts w:ascii="Cambria Math" w:hAnsi="Cambria Math" w:cs="Times New Roman"/>
                            <w:i/>
                            <w:lang w:val="en-US"/>
                          </w:rPr>
                        </m:ctrlPr>
                      </m:dPr>
                      <m:e>
                        <m:nary>
                          <m:naryPr>
                            <m:chr m:val="∑"/>
                            <m:limLoc m:val="undOvr"/>
                            <m:ctrlPr>
                              <w:rPr>
                                <w:rFonts w:ascii="Cambria Math" w:hAnsi="Cambria Math" w:cs="Times New Roman"/>
                                <w:i/>
                                <w:szCs w:val="24"/>
                              </w:rPr>
                            </m:ctrlPr>
                          </m:naryPr>
                          <m:sub>
                            <m:r>
                              <w:rPr>
                                <w:rFonts w:ascii="Cambria Math" w:hAnsi="Cambria Math" w:cs="Times New Roman"/>
                                <w:szCs w:val="24"/>
                              </w:rPr>
                              <m:t>k=1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ik</m:t>
                                </m:r>
                              </m:sub>
                            </m:sSub>
                            <m:d>
                              <m:dPr>
                                <m:begChr m:val="{"/>
                                <m:endChr m:val="}"/>
                                <m:ctrlPr>
                                  <w:rPr>
                                    <w:rFonts w:ascii="Cambria Math" w:hAnsi="Cambria Math" w:cs="Times New Roman"/>
                                    <w:i/>
                                    <w:szCs w:val="24"/>
                                  </w:rPr>
                                </m:ctrlPr>
                              </m:dPr>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ik</m:t>
                                                </m:r>
                                              </m:sub>
                                            </m:sSub>
                                          </m:e>
                                        </m:d>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m:t>
                                            </m:r>
                                          </m:sub>
                                        </m:sSub>
                                        <m:r>
                                          <w:rPr>
                                            <w:rFonts w:ascii="Cambria Math" w:hAnsi="Cambria Math" w:cs="Times New Roman"/>
                                            <w:szCs w:val="24"/>
                                          </w:rPr>
                                          <m:t>+θ</m:t>
                                        </m:r>
                                      </m:e>
                                    </m:d>
                                  </m:e>
                                </m:func>
                              </m:e>
                            </m:d>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l=1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jl</m:t>
                                </m:r>
                              </m:sub>
                            </m:sSub>
                            <m:d>
                              <m:dPr>
                                <m:begChr m:val="{"/>
                                <m:endChr m:val="}"/>
                                <m:ctrlPr>
                                  <w:rPr>
                                    <w:rFonts w:ascii="Cambria Math" w:hAnsi="Cambria Math" w:cs="Times New Roman"/>
                                    <w:i/>
                                    <w:szCs w:val="24"/>
                                  </w:rPr>
                                </m:ctrlPr>
                              </m:dPr>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jl</m:t>
                                                </m:r>
                                              </m:sub>
                                            </m:sSub>
                                          </m:e>
                                        </m:d>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m:t>
                                            </m:r>
                                          </m:sub>
                                        </m:sSub>
                                        <m:r>
                                          <w:rPr>
                                            <w:rFonts w:ascii="Cambria Math" w:hAnsi="Cambria Math" w:cs="Times New Roman"/>
                                            <w:szCs w:val="24"/>
                                          </w:rPr>
                                          <m:t>+θ</m:t>
                                        </m:r>
                                      </m:e>
                                    </m:d>
                                  </m:e>
                                </m:func>
                              </m:e>
                            </m:d>
                          </m:e>
                        </m:nary>
                      </m:e>
                    </m:d>
                  </m:e>
                </m:nary>
              </m:oMath>
            </m:oMathPara>
          </w:p>
        </w:tc>
        <w:tc>
          <w:tcPr>
            <w:tcW w:w="796" w:type="dxa"/>
            <w:vAlign w:val="center"/>
          </w:tcPr>
          <w:p w14:paraId="3295F523" w14:textId="64E1B7CB" w:rsidR="00441DB6" w:rsidRPr="00AB77B7" w:rsidRDefault="00441DB6" w:rsidP="00441DB6">
            <w:pPr>
              <w:spacing w:before="0"/>
              <w:jc w:val="center"/>
              <w:rPr>
                <w:rFonts w:cs="Times New Roman"/>
                <w:lang w:val="en-US"/>
              </w:rPr>
            </w:pPr>
            <w:bookmarkStart w:id="366" w:name="_Ref497068171"/>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59</w:t>
            </w:r>
            <w:r w:rsidR="005F21A8" w:rsidRPr="00AB77B7">
              <w:rPr>
                <w:rFonts w:cs="Times New Roman"/>
                <w:noProof/>
              </w:rPr>
              <w:fldChar w:fldCharType="end"/>
            </w:r>
            <w:r w:rsidRPr="00AB77B7">
              <w:rPr>
                <w:rFonts w:cs="Times New Roman"/>
              </w:rPr>
              <w:t>)</w:t>
            </w:r>
            <w:bookmarkEnd w:id="366"/>
          </w:p>
        </w:tc>
      </w:tr>
    </w:tbl>
    <w:p w14:paraId="59E5E29E" w14:textId="6ACE114B" w:rsidR="00441DB6" w:rsidRPr="00AB77B7" w:rsidRDefault="00441DB6" w:rsidP="00441DB6">
      <w:pPr>
        <w:ind w:left="360"/>
        <w:rPr>
          <w:rFonts w:cs="Times New Roman"/>
          <w:szCs w:val="24"/>
        </w:rPr>
      </w:pPr>
      <w:bookmarkStart w:id="367" w:name="_Hlk524877959"/>
      <w:r w:rsidRPr="00AB77B7">
        <w:rPr>
          <w:rFonts w:cs="Times New Roman"/>
          <w:lang w:val="en-US"/>
        </w:rPr>
        <w:t xml:space="preserve">Compared to the result obtained in case 2, the floating neutral point in the star connection case brings a weighted </w:t>
      </w:r>
      <w:r w:rsidR="00BB5ACE" w:rsidRPr="00AB77B7">
        <w:rPr>
          <w:rFonts w:cs="Times New Roman"/>
          <w:lang w:val="en-US"/>
        </w:rPr>
        <w:t>rms.</w:t>
      </w:r>
      <w:r w:rsidRPr="00AB77B7">
        <w:rPr>
          <w:rFonts w:cs="Times New Roman"/>
          <w:lang w:val="en-US"/>
        </w:rPr>
        <w:t xml:space="preserve"> voltage coefficient to the constant part of the final result, and divides the term </w:t>
      </w:r>
      <m:oMath>
        <m:r>
          <w:rPr>
            <w:rFonts w:ascii="Cambria Math" w:hAnsi="Cambria Math" w:cs="Times New Roman"/>
            <w:szCs w:val="24"/>
          </w:rPr>
          <m:t>2</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1</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n</m:t>
                        </m:r>
                      </m:sub>
                    </m:sSub>
                  </m:e>
                </m:d>
                <m:r>
                  <w:rPr>
                    <w:rFonts w:ascii="Cambria Math" w:hAnsi="Cambria Math" w:cs="Times New Roman"/>
                    <w:szCs w:val="24"/>
                  </w:rPr>
                  <m:t>+θ</m:t>
                </m:r>
              </m:e>
            </m:d>
          </m:e>
        </m:func>
      </m:oMath>
      <w:r w:rsidRPr="00AB77B7">
        <w:rPr>
          <w:rFonts w:cs="Times New Roman"/>
          <w:szCs w:val="24"/>
        </w:rPr>
        <w:t xml:space="preserve"> in the summation part into further summations, with each element multiplied by a voltage coefficient, i.e. since the existence of the following relationship</w:t>
      </w:r>
      <w:bookmarkEnd w:id="367"/>
    </w:p>
    <w:tbl>
      <w:tblPr>
        <w:tblW w:w="0" w:type="auto"/>
        <w:tblInd w:w="360" w:type="dxa"/>
        <w:tblLook w:val="04A0" w:firstRow="1" w:lastRow="0" w:firstColumn="1" w:lastColumn="0" w:noHBand="0" w:noVBand="1"/>
      </w:tblPr>
      <w:tblGrid>
        <w:gridCol w:w="7857"/>
        <w:gridCol w:w="799"/>
      </w:tblGrid>
      <w:tr w:rsidR="00441DB6" w:rsidRPr="00AB77B7" w14:paraId="7A0704D5" w14:textId="77777777" w:rsidTr="00441DB6">
        <w:trPr>
          <w:trHeight w:val="394"/>
        </w:trPr>
        <w:tc>
          <w:tcPr>
            <w:tcW w:w="7857" w:type="dxa"/>
            <w:vAlign w:val="center"/>
          </w:tcPr>
          <w:p w14:paraId="6333AD86" w14:textId="77777777" w:rsidR="00441DB6" w:rsidRPr="00AB77B7" w:rsidRDefault="00CE5A53" w:rsidP="00441DB6">
            <w:pPr>
              <w:spacing w:before="0"/>
              <w:jc w:val="center"/>
              <w:rPr>
                <w:rFonts w:cs="Times New Roman"/>
                <w:lang w:val="en-US"/>
              </w:rPr>
            </w:pPr>
            <m:oMathPara>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ik</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1(k+1)</m:t>
                    </m:r>
                  </m:sub>
                </m:sSub>
              </m:oMath>
            </m:oMathPara>
          </w:p>
        </w:tc>
        <w:tc>
          <w:tcPr>
            <w:tcW w:w="799" w:type="dxa"/>
            <w:vAlign w:val="center"/>
          </w:tcPr>
          <w:p w14:paraId="5094DD9F" w14:textId="09E48182" w:rsidR="00441DB6" w:rsidRPr="00AB77B7" w:rsidRDefault="00441DB6" w:rsidP="00441DB6">
            <w:pPr>
              <w:spacing w:before="0"/>
              <w:jc w:val="center"/>
              <w:rPr>
                <w:rFonts w:cs="Times New Roman"/>
                <w:lang w:val="en-US"/>
              </w:rPr>
            </w:pPr>
            <w:bookmarkStart w:id="368" w:name="_Ref497122896"/>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60</w:t>
            </w:r>
            <w:r w:rsidR="005F21A8" w:rsidRPr="00AB77B7">
              <w:rPr>
                <w:rFonts w:cs="Times New Roman"/>
                <w:noProof/>
              </w:rPr>
              <w:fldChar w:fldCharType="end"/>
            </w:r>
            <w:r w:rsidRPr="00AB77B7">
              <w:rPr>
                <w:rFonts w:cs="Times New Roman"/>
              </w:rPr>
              <w:t>)</w:t>
            </w:r>
            <w:bookmarkEnd w:id="368"/>
          </w:p>
        </w:tc>
      </w:tr>
      <w:tr w:rsidR="00441DB6" w:rsidRPr="00AB77B7" w14:paraId="1489E336" w14:textId="77777777" w:rsidTr="00441DB6">
        <w:trPr>
          <w:trHeight w:val="394"/>
        </w:trPr>
        <w:tc>
          <w:tcPr>
            <w:tcW w:w="7857" w:type="dxa"/>
            <w:vAlign w:val="center"/>
          </w:tcPr>
          <w:p w14:paraId="7A516B0B" w14:textId="77777777" w:rsidR="00441DB6" w:rsidRPr="00AB77B7" w:rsidRDefault="00CE5A53" w:rsidP="00441DB6">
            <w:pPr>
              <w:spacing w:before="0"/>
              <w:jc w:val="center"/>
              <w:rPr>
                <w:rFonts w:cs="Times New Roman"/>
                <w:lang w:val="en-US"/>
              </w:rPr>
            </w:pPr>
            <m:oMathPara>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jl</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2(l+1)</m:t>
                    </m:r>
                  </m:sub>
                </m:sSub>
              </m:oMath>
            </m:oMathPara>
          </w:p>
        </w:tc>
        <w:tc>
          <w:tcPr>
            <w:tcW w:w="799" w:type="dxa"/>
            <w:vAlign w:val="center"/>
          </w:tcPr>
          <w:p w14:paraId="20847504" w14:textId="34009F6F" w:rsidR="00441DB6" w:rsidRPr="00AB77B7" w:rsidRDefault="00441DB6" w:rsidP="00441DB6">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61</w:t>
            </w:r>
            <w:r w:rsidR="005F21A8" w:rsidRPr="00AB77B7">
              <w:rPr>
                <w:rFonts w:cs="Times New Roman"/>
                <w:noProof/>
              </w:rPr>
              <w:fldChar w:fldCharType="end"/>
            </w:r>
            <w:r w:rsidRPr="00AB77B7">
              <w:rPr>
                <w:rFonts w:cs="Times New Roman"/>
              </w:rPr>
              <w:t>)</w:t>
            </w:r>
          </w:p>
        </w:tc>
      </w:tr>
    </w:tbl>
    <w:p w14:paraId="08DE5068" w14:textId="2331A3AE" w:rsidR="00441DB6" w:rsidRPr="00AB77B7" w:rsidRDefault="00441DB6" w:rsidP="00441DB6">
      <w:pPr>
        <w:ind w:left="360"/>
        <w:rPr>
          <w:rFonts w:cs="Times New Roman"/>
          <w:lang w:val="en-US"/>
        </w:rPr>
      </w:pPr>
      <w:bookmarkStart w:id="369" w:name="_Hlk524878094"/>
      <w:r w:rsidRPr="00AB77B7">
        <w:rPr>
          <w:rFonts w:cs="Times New Roman"/>
          <w:lang w:val="en-US"/>
        </w:rPr>
        <w:t xml:space="preserve">By neglecting the voltage coefficient of each space vector switching period, and extracting the sign included inside the voltage coefficients, the summation part in the result for case 3, i.e. </w:t>
      </w:r>
      <w:r w:rsidRPr="00AB77B7">
        <w:rPr>
          <w:rFonts w:cs="Times New Roman"/>
          <w:lang w:val="en-US"/>
        </w:rPr>
        <w:fldChar w:fldCharType="begin"/>
      </w:r>
      <w:r w:rsidRPr="00AB77B7">
        <w:rPr>
          <w:rFonts w:cs="Times New Roman"/>
          <w:lang w:val="en-US"/>
        </w:rPr>
        <w:instrText xml:space="preserve"> REF _Ref497068171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4</w:t>
      </w:r>
      <w:r w:rsidR="006D062E" w:rsidRPr="00AB77B7">
        <w:rPr>
          <w:rFonts w:cs="Times New Roman"/>
          <w:noProof/>
        </w:rPr>
        <w:t>.</w:t>
      </w:r>
      <w:r w:rsidR="006D062E">
        <w:rPr>
          <w:rFonts w:cs="Times New Roman"/>
          <w:noProof/>
        </w:rPr>
        <w:t>59</w:t>
      </w:r>
      <w:r w:rsidR="006D062E" w:rsidRPr="00AB77B7">
        <w:rPr>
          <w:rFonts w:cs="Times New Roman"/>
        </w:rPr>
        <w:t>)</w:t>
      </w:r>
      <w:r w:rsidRPr="00AB77B7">
        <w:rPr>
          <w:rFonts w:cs="Times New Roman"/>
          <w:lang w:val="en-US"/>
        </w:rPr>
        <w:fldChar w:fldCharType="end"/>
      </w:r>
      <w:r w:rsidRPr="00AB77B7">
        <w:rPr>
          <w:rFonts w:cs="Times New Roman"/>
          <w:lang w:val="en-US"/>
        </w:rPr>
        <w:t xml:space="preserve">, would be exactly the same as the summation part in the result for case 2, i.e. equation </w:t>
      </w:r>
      <w:r w:rsidRPr="00AB77B7">
        <w:rPr>
          <w:rFonts w:cs="Times New Roman"/>
          <w:lang w:val="en-US"/>
        </w:rPr>
        <w:fldChar w:fldCharType="begin"/>
      </w:r>
      <w:r w:rsidRPr="00AB77B7">
        <w:rPr>
          <w:rFonts w:cs="Times New Roman"/>
          <w:lang w:val="en-US"/>
        </w:rPr>
        <w:instrText xml:space="preserve"> REF _Ref496888655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40</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When considering the voltage coefficients, starting from index 1, the elements in the first summation enclosed in the curly bracket of the final result </w:t>
      </w:r>
      <w:r w:rsidRPr="00AB77B7">
        <w:rPr>
          <w:rFonts w:cs="Times New Roman"/>
          <w:lang w:val="en-US"/>
        </w:rPr>
        <w:fldChar w:fldCharType="begin"/>
      </w:r>
      <w:r w:rsidRPr="00AB77B7">
        <w:rPr>
          <w:rFonts w:cs="Times New Roman"/>
          <w:lang w:val="en-US"/>
        </w:rPr>
        <w:instrText xml:space="preserve"> REF _Ref497068171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4</w:t>
      </w:r>
      <w:r w:rsidR="006D062E" w:rsidRPr="00AB77B7">
        <w:rPr>
          <w:rFonts w:cs="Times New Roman"/>
          <w:noProof/>
        </w:rPr>
        <w:t>.</w:t>
      </w:r>
      <w:r w:rsidR="006D062E">
        <w:rPr>
          <w:rFonts w:cs="Times New Roman"/>
          <w:noProof/>
        </w:rPr>
        <w:t>59</w:t>
      </w:r>
      <w:r w:rsidR="006D062E" w:rsidRPr="00AB77B7">
        <w:rPr>
          <w:rFonts w:cs="Times New Roman"/>
        </w:rPr>
        <w:t>)</w:t>
      </w:r>
      <w:r w:rsidRPr="00AB77B7">
        <w:rPr>
          <w:rFonts w:cs="Times New Roman"/>
          <w:lang w:val="en-US"/>
        </w:rPr>
        <w:fldChar w:fldCharType="end"/>
      </w:r>
      <w:r w:rsidRPr="00AB77B7">
        <w:rPr>
          <w:rFonts w:cs="Times New Roman"/>
          <w:lang w:val="en-US"/>
        </w:rPr>
        <w:t xml:space="preserve"> could be listed as follows,</w:t>
      </w:r>
      <w:bookmarkEnd w:id="369"/>
    </w:p>
    <w:tbl>
      <w:tblPr>
        <w:tblW w:w="0" w:type="auto"/>
        <w:jc w:val="center"/>
        <w:tblLook w:val="04A0" w:firstRow="1" w:lastRow="0" w:firstColumn="1" w:lastColumn="0" w:noHBand="0" w:noVBand="1"/>
      </w:tblPr>
      <w:tblGrid>
        <w:gridCol w:w="8365"/>
        <w:gridCol w:w="796"/>
      </w:tblGrid>
      <w:tr w:rsidR="00441DB6" w:rsidRPr="00AB77B7" w14:paraId="35DF1CCC" w14:textId="77777777" w:rsidTr="00441DB6">
        <w:trPr>
          <w:trHeight w:val="755"/>
          <w:jc w:val="center"/>
        </w:trPr>
        <w:tc>
          <w:tcPr>
            <w:tcW w:w="8365" w:type="dxa"/>
            <w:vAlign w:val="center"/>
          </w:tcPr>
          <w:p w14:paraId="53BF6BB0" w14:textId="77777777" w:rsidR="00441DB6" w:rsidRPr="00AB77B7" w:rsidRDefault="00CE5A53" w:rsidP="00441DB6">
            <w:pPr>
              <w:spacing w:before="0"/>
              <w:jc w:val="center"/>
              <w:rPr>
                <w:rFonts w:cs="Times New Roman"/>
                <w:szCs w:val="24"/>
                <w:lang w:val="en-US"/>
              </w:rPr>
            </w:pPr>
            <m:oMathPara>
              <m:oMath>
                <m:m>
                  <m:mPr>
                    <m:mcs>
                      <m:mc>
                        <m:mcPr>
                          <m:count m:val="1"/>
                          <m:mcJc m:val="center"/>
                        </m:mcPr>
                      </m:mc>
                    </m:mcs>
                    <m:ctrlPr>
                      <w:rPr>
                        <w:rFonts w:ascii="Cambria Math" w:hAnsi="Cambria Math" w:cs="Times New Roman"/>
                        <w:i/>
                        <w:szCs w:val="24"/>
                        <w:lang w:val="en-US"/>
                      </w:rPr>
                    </m:ctrlPr>
                  </m:mPr>
                  <m:m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i1</m:t>
                          </m:r>
                        </m:sub>
                      </m:sSub>
                      <m:d>
                        <m:dPr>
                          <m:begChr m:val="{"/>
                          <m:endChr m:val="}"/>
                          <m:ctrlPr>
                            <w:rPr>
                              <w:rFonts w:ascii="Cambria Math" w:hAnsi="Cambria Math" w:cs="Times New Roman"/>
                              <w:i/>
                              <w:szCs w:val="24"/>
                            </w:rPr>
                          </m:ctrlPr>
                        </m:dPr>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11</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i1</m:t>
                                          </m:r>
                                        </m:sub>
                                      </m:sSub>
                                    </m:e>
                                  </m:d>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11</m:t>
                                      </m:r>
                                    </m:sub>
                                  </m:sSub>
                                  <m:r>
                                    <w:rPr>
                                      <w:rFonts w:ascii="Cambria Math" w:hAnsi="Cambria Math" w:cs="Times New Roman"/>
                                      <w:szCs w:val="24"/>
                                    </w:rPr>
                                    <m:t>+θ</m:t>
                                  </m:r>
                                </m:e>
                              </m:d>
                            </m:e>
                          </m:func>
                        </m:e>
                      </m:d>
                    </m:e>
                  </m:mr>
                  <m:m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i2</m:t>
                          </m:r>
                        </m:sub>
                      </m:sSub>
                      <m:d>
                        <m:dPr>
                          <m:begChr m:val="{"/>
                          <m:endChr m:val="}"/>
                          <m:ctrlPr>
                            <w:rPr>
                              <w:rFonts w:ascii="Cambria Math" w:hAnsi="Cambria Math" w:cs="Times New Roman"/>
                              <w:i/>
                              <w:szCs w:val="24"/>
                            </w:rPr>
                          </m:ctrlPr>
                        </m:dPr>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12</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i2</m:t>
                                          </m:r>
                                        </m:sub>
                                      </m:sSub>
                                    </m:e>
                                  </m:d>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12</m:t>
                                      </m:r>
                                    </m:sub>
                                  </m:sSub>
                                  <m:r>
                                    <w:rPr>
                                      <w:rFonts w:ascii="Cambria Math" w:hAnsi="Cambria Math" w:cs="Times New Roman"/>
                                      <w:szCs w:val="24"/>
                                    </w:rPr>
                                    <m:t>+θ</m:t>
                                  </m:r>
                                </m:e>
                              </m:d>
                            </m:e>
                          </m:func>
                        </m:e>
                      </m:d>
                    </m:e>
                  </m:mr>
                  <m:m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i3</m:t>
                          </m:r>
                        </m:sub>
                      </m:sSub>
                      <m:d>
                        <m:dPr>
                          <m:begChr m:val="{"/>
                          <m:endChr m:val="}"/>
                          <m:ctrlPr>
                            <w:rPr>
                              <w:rFonts w:ascii="Cambria Math" w:hAnsi="Cambria Math" w:cs="Times New Roman"/>
                              <w:i/>
                              <w:szCs w:val="24"/>
                            </w:rPr>
                          </m:ctrlPr>
                        </m:dPr>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13</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i3</m:t>
                                          </m:r>
                                        </m:sub>
                                      </m:sSub>
                                    </m:e>
                                  </m:d>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13</m:t>
                                      </m:r>
                                    </m:sub>
                                  </m:sSub>
                                  <m:r>
                                    <w:rPr>
                                      <w:rFonts w:ascii="Cambria Math" w:hAnsi="Cambria Math" w:cs="Times New Roman"/>
                                      <w:szCs w:val="24"/>
                                    </w:rPr>
                                    <m:t>+θ</m:t>
                                  </m:r>
                                </m:e>
                              </m:d>
                            </m:e>
                          </m:func>
                        </m:e>
                      </m:d>
                      <m:ctrlPr>
                        <w:rPr>
                          <w:rFonts w:ascii="Cambria Math" w:eastAsia="Cambria Math" w:hAnsi="Cambria Math" w:cs="Times New Roman"/>
                          <w:i/>
                          <w:szCs w:val="24"/>
                        </w:rPr>
                      </m:ctrlPr>
                    </m:e>
                  </m:mr>
                  <m:mr>
                    <m:e>
                      <m:r>
                        <w:rPr>
                          <w:rFonts w:ascii="Cambria Math" w:eastAsia="Cambria Math" w:hAnsi="Cambria Math" w:cs="Times New Roman"/>
                          <w:szCs w:val="24"/>
                        </w:rPr>
                        <m:t>⋮</m:t>
                      </m:r>
                      <m:ctrlPr>
                        <w:rPr>
                          <w:rFonts w:ascii="Cambria Math" w:eastAsia="Cambria Math" w:hAnsi="Cambria Math" w:cs="Times New Roman"/>
                          <w:i/>
                          <w:szCs w:val="24"/>
                        </w:rPr>
                      </m:ctrlPr>
                    </m:e>
                  </m:mr>
                  <m:m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b>
                      </m:sSub>
                      <m:d>
                        <m:dPr>
                          <m:begChr m:val="{"/>
                          <m:endChr m:val="}"/>
                          <m:ctrlPr>
                            <w:rPr>
                              <w:rFonts w:ascii="Cambria Math" w:hAnsi="Cambria Math" w:cs="Times New Roman"/>
                              <w:i/>
                              <w:szCs w:val="24"/>
                            </w:rPr>
                          </m:ctrlPr>
                        </m:dPr>
                        <m:e>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b>
                                      </m:sSub>
                                    </m:e>
                                  </m:d>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b>
                                  </m:sSub>
                                  <m:r>
                                    <w:rPr>
                                      <w:rFonts w:ascii="Cambria Math" w:hAnsi="Cambria Math" w:cs="Times New Roman"/>
                                      <w:szCs w:val="24"/>
                                    </w:rPr>
                                    <m:t>+θ</m:t>
                                  </m:r>
                                </m:e>
                              </m:d>
                            </m:e>
                          </m:func>
                        </m:e>
                      </m:d>
                    </m:e>
                  </m:mr>
                </m:m>
              </m:oMath>
            </m:oMathPara>
          </w:p>
        </w:tc>
        <w:tc>
          <w:tcPr>
            <w:tcW w:w="651" w:type="dxa"/>
            <w:vAlign w:val="center"/>
          </w:tcPr>
          <w:p w14:paraId="71932AD5" w14:textId="6C805020"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62</w:t>
            </w:r>
            <w:r w:rsidRPr="00AB77B7">
              <w:rPr>
                <w:rFonts w:cs="Times New Roman"/>
                <w:szCs w:val="24"/>
              </w:rPr>
              <w:fldChar w:fldCharType="end"/>
            </w:r>
            <w:r w:rsidRPr="00AB77B7">
              <w:rPr>
                <w:rFonts w:cs="Times New Roman"/>
                <w:szCs w:val="24"/>
              </w:rPr>
              <w:t>)</w:t>
            </w:r>
          </w:p>
        </w:tc>
      </w:tr>
    </w:tbl>
    <w:p w14:paraId="4B609BD8" w14:textId="1C37E3D3" w:rsidR="00441DB6" w:rsidRPr="00AB77B7" w:rsidRDefault="00441DB6" w:rsidP="00441DB6">
      <w:pPr>
        <w:ind w:left="360"/>
        <w:rPr>
          <w:rFonts w:cs="Times New Roman"/>
          <w:lang w:val="en-US"/>
        </w:rPr>
      </w:pPr>
      <w:bookmarkStart w:id="370" w:name="_Hlk524878300"/>
      <w:r w:rsidRPr="00AB77B7">
        <w:rPr>
          <w:rFonts w:cs="Times New Roman"/>
          <w:lang w:val="en-US"/>
        </w:rPr>
        <w:t xml:space="preserve">Based on the relationship </w:t>
      </w:r>
      <w:r w:rsidRPr="00AB77B7">
        <w:rPr>
          <w:rFonts w:cs="Times New Roman"/>
          <w:lang w:val="en-US"/>
        </w:rPr>
        <w:fldChar w:fldCharType="begin"/>
      </w:r>
      <w:r w:rsidRPr="00AB77B7">
        <w:rPr>
          <w:rFonts w:cs="Times New Roman"/>
          <w:lang w:val="en-US"/>
        </w:rPr>
        <w:instrText xml:space="preserve"> REF _Ref497122896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4</w:t>
      </w:r>
      <w:r w:rsidR="006D062E" w:rsidRPr="00AB77B7">
        <w:rPr>
          <w:rFonts w:cs="Times New Roman"/>
          <w:noProof/>
        </w:rPr>
        <w:t>.</w:t>
      </w:r>
      <w:r w:rsidR="006D062E">
        <w:rPr>
          <w:rFonts w:cs="Times New Roman"/>
          <w:noProof/>
        </w:rPr>
        <w:t>60</w:t>
      </w:r>
      <w:r w:rsidR="006D062E" w:rsidRPr="00AB77B7">
        <w:rPr>
          <w:rFonts w:cs="Times New Roman"/>
        </w:rPr>
        <w:t>)</w:t>
      </w:r>
      <w:r w:rsidRPr="00AB77B7">
        <w:rPr>
          <w:rFonts w:cs="Times New Roman"/>
          <w:lang w:val="en-US"/>
        </w:rPr>
        <w:fldChar w:fldCharType="end"/>
      </w:r>
      <w:r w:rsidRPr="00AB77B7">
        <w:rPr>
          <w:rFonts w:cs="Times New Roman"/>
          <w:lang w:val="en-US"/>
        </w:rPr>
        <w:t>, when summing all the elements together, the following result can be obtained,</w:t>
      </w:r>
      <w:bookmarkEnd w:id="370"/>
    </w:p>
    <w:tbl>
      <w:tblPr>
        <w:tblW w:w="0" w:type="auto"/>
        <w:tblLook w:val="04A0" w:firstRow="1" w:lastRow="0" w:firstColumn="1" w:lastColumn="0" w:noHBand="0" w:noVBand="1"/>
      </w:tblPr>
      <w:tblGrid>
        <w:gridCol w:w="8365"/>
        <w:gridCol w:w="796"/>
      </w:tblGrid>
      <w:tr w:rsidR="00441DB6" w:rsidRPr="00AB77B7" w14:paraId="128F55E5" w14:textId="77777777" w:rsidTr="00441DB6">
        <w:trPr>
          <w:trHeight w:val="1061"/>
        </w:trPr>
        <w:tc>
          <w:tcPr>
            <w:tcW w:w="8365" w:type="dxa"/>
            <w:vAlign w:val="center"/>
          </w:tcPr>
          <w:p w14:paraId="54479039"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b>
                </m:sSub>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b>
                            </m:sSub>
                          </m:e>
                        </m:d>
                        <m:r>
                          <w:rPr>
                            <w:rFonts w:ascii="Cambria Math" w:hAnsi="Cambria Math" w:cs="Times New Roman"/>
                            <w:szCs w:val="24"/>
                          </w:rPr>
                          <m:t>+θ</m:t>
                        </m:r>
                      </m:e>
                    </m:d>
                  </m:e>
                </m:func>
                <m:r>
                  <w:rPr>
                    <w:rFonts w:ascii="Cambria Math" w:hAnsi="Cambria Math" w:cs="Times New Roman"/>
                    <w:szCs w:val="24"/>
                  </w:rPr>
                  <m:t>-</m:t>
                </m:r>
                <m:d>
                  <m:dPr>
                    <m:ctrlPr>
                      <w:rPr>
                        <w:rFonts w:ascii="Cambria Math" w:hAnsi="Cambria Math" w:cs="Times New Roman"/>
                        <w:i/>
                        <w:szCs w:val="24"/>
                      </w:rPr>
                    </m:ctrlPr>
                  </m:d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m:t>
                        </m:r>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r>
                              <w:rPr>
                                <w:rFonts w:ascii="Cambria Math" w:hAnsi="Cambria Math" w:cs="Times New Roman"/>
                                <w:lang w:val="en-US"/>
                              </w:rPr>
                              <m:t>-1</m:t>
                            </m:r>
                          </m:e>
                        </m:d>
                      </m:sub>
                    </m:sSub>
                  </m:e>
                </m:d>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b>
                        </m:sSub>
                        <m:r>
                          <w:rPr>
                            <w:rFonts w:ascii="Cambria Math" w:hAnsi="Cambria Math" w:cs="Times New Roman"/>
                            <w:szCs w:val="24"/>
                          </w:rPr>
                          <m:t>+θ</m:t>
                        </m:r>
                      </m:e>
                    </m:d>
                  </m:e>
                </m:func>
                <m:r>
                  <w:rPr>
                    <w:rFonts w:ascii="Cambria Math" w:hAnsi="Cambria Math" w:cs="Times New Roman"/>
                    <w:szCs w:val="24"/>
                  </w:rPr>
                  <m:t>-</m:t>
                </m:r>
                <m:d>
                  <m:dPr>
                    <m:ctrlPr>
                      <w:rPr>
                        <w:rFonts w:ascii="Cambria Math" w:hAnsi="Cambria Math" w:cs="Times New Roman"/>
                        <w:i/>
                        <w:szCs w:val="24"/>
                      </w:rPr>
                    </m:ctrlPr>
                  </m:d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m:t>
                        </m:r>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r>
                              <w:rPr>
                                <w:rFonts w:ascii="Cambria Math" w:hAnsi="Cambria Math" w:cs="Times New Roman"/>
                                <w:lang w:val="en-US"/>
                              </w:rPr>
                              <m:t>-1</m:t>
                            </m:r>
                          </m:e>
                        </m:d>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m:t>
                        </m:r>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r>
                              <w:rPr>
                                <w:rFonts w:ascii="Cambria Math" w:hAnsi="Cambria Math" w:cs="Times New Roman"/>
                                <w:lang w:val="en-US"/>
                              </w:rPr>
                              <m:t>-2</m:t>
                            </m:r>
                          </m:e>
                        </m:d>
                      </m:sub>
                    </m:sSub>
                  </m:e>
                </m:d>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r>
                                  <w:rPr>
                                    <w:rFonts w:ascii="Cambria Math" w:hAnsi="Cambria Math" w:cs="Times New Roman"/>
                                    <w:lang w:val="en-US"/>
                                  </w:rPr>
                                  <m:t>-1</m:t>
                                </m:r>
                              </m:e>
                            </m:d>
                          </m:sub>
                        </m:sSub>
                        <m:r>
                          <w:rPr>
                            <w:rFonts w:ascii="Cambria Math" w:hAnsi="Cambria Math" w:cs="Times New Roman"/>
                            <w:szCs w:val="24"/>
                          </w:rPr>
                          <m:t>+θ</m:t>
                        </m:r>
                      </m:e>
                    </m:d>
                  </m:e>
                </m:func>
                <m:r>
                  <w:rPr>
                    <w:rFonts w:ascii="Cambria Math" w:hAnsi="Cambria Math" w:cs="Times New Roman"/>
                    <w:szCs w:val="24"/>
                  </w:rPr>
                  <m:t>-…-</m:t>
                </m:r>
                <m:d>
                  <m:dPr>
                    <m:ctrlPr>
                      <w:rPr>
                        <w:rFonts w:ascii="Cambria Math" w:hAnsi="Cambria Math" w:cs="Times New Roman"/>
                        <w:i/>
                        <w:szCs w:val="24"/>
                      </w:rPr>
                    </m:ctrlPr>
                  </m:d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i2</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i1</m:t>
                        </m:r>
                      </m:sub>
                    </m:sSub>
                  </m:e>
                </m:d>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r>
                              <w:rPr>
                                <w:rFonts w:ascii="Cambria Math" w:hAnsi="Cambria Math" w:cs="Times New Roman"/>
                                <w:lang w:val="en-US"/>
                              </w:rPr>
                              <m:t>2</m:t>
                            </m:r>
                          </m:sub>
                        </m:sSub>
                        <m:r>
                          <w:rPr>
                            <w:rFonts w:ascii="Cambria Math" w:hAnsi="Cambria Math" w:cs="Times New Roman"/>
                            <w:szCs w:val="24"/>
                          </w:rPr>
                          <m:t>+θ</m:t>
                        </m:r>
                      </m:e>
                    </m:d>
                  </m:e>
                </m:func>
                <m:r>
                  <w:rPr>
                    <w:rFonts w:ascii="Cambria Math" w:hAnsi="Cambria Math" w:cs="Times New Roman"/>
                    <w:szCs w:val="24"/>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i1</m:t>
                    </m:r>
                  </m:sub>
                </m:sSub>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11</m:t>
                            </m:r>
                          </m:sub>
                        </m:sSub>
                        <m:r>
                          <w:rPr>
                            <w:rFonts w:ascii="Cambria Math" w:hAnsi="Cambria Math" w:cs="Times New Roman"/>
                            <w:szCs w:val="24"/>
                          </w:rPr>
                          <m:t>+θ</m:t>
                        </m:r>
                      </m:e>
                    </m:d>
                  </m:e>
                </m:func>
              </m:oMath>
            </m:oMathPara>
          </w:p>
        </w:tc>
        <w:tc>
          <w:tcPr>
            <w:tcW w:w="651" w:type="dxa"/>
            <w:vAlign w:val="center"/>
          </w:tcPr>
          <w:p w14:paraId="5874C3FB" w14:textId="5543305B"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63</w:t>
            </w:r>
            <w:r w:rsidRPr="00AB77B7">
              <w:rPr>
                <w:rFonts w:cs="Times New Roman"/>
                <w:szCs w:val="24"/>
              </w:rPr>
              <w:fldChar w:fldCharType="end"/>
            </w:r>
            <w:r w:rsidRPr="00AB77B7">
              <w:rPr>
                <w:rFonts w:cs="Times New Roman"/>
                <w:szCs w:val="24"/>
              </w:rPr>
              <w:t>)</w:t>
            </w:r>
          </w:p>
        </w:tc>
      </w:tr>
    </w:tbl>
    <w:p w14:paraId="1FDEE046" w14:textId="77777777" w:rsidR="00441DB6" w:rsidRPr="00AB77B7" w:rsidRDefault="00441DB6" w:rsidP="00441DB6">
      <w:pPr>
        <w:ind w:left="360"/>
        <w:rPr>
          <w:rFonts w:cs="Times New Roman"/>
          <w:lang w:val="en-US"/>
        </w:rPr>
      </w:pPr>
      <w:bookmarkStart w:id="371" w:name="_Hlk524878380"/>
      <w:r w:rsidRPr="00AB77B7">
        <w:rPr>
          <w:rFonts w:cs="Times New Roman"/>
          <w:lang w:val="en-US"/>
        </w:rPr>
        <w:t>Similarly, for the second summation enclosed in the curly bracket of the final result, the following result could be obtained,</w:t>
      </w:r>
      <w:bookmarkEnd w:id="371"/>
    </w:p>
    <w:tbl>
      <w:tblPr>
        <w:tblW w:w="0" w:type="auto"/>
        <w:tblLook w:val="04A0" w:firstRow="1" w:lastRow="0" w:firstColumn="1" w:lastColumn="0" w:noHBand="0" w:noVBand="1"/>
      </w:tblPr>
      <w:tblGrid>
        <w:gridCol w:w="8365"/>
        <w:gridCol w:w="796"/>
      </w:tblGrid>
      <w:tr w:rsidR="00441DB6" w:rsidRPr="00AB77B7" w14:paraId="7B6FC156" w14:textId="77777777" w:rsidTr="00441DB6">
        <w:trPr>
          <w:trHeight w:val="1016"/>
        </w:trPr>
        <w:tc>
          <w:tcPr>
            <w:tcW w:w="8365" w:type="dxa"/>
            <w:vAlign w:val="center"/>
          </w:tcPr>
          <w:p w14:paraId="444EAC1B"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2</m:t>
                        </m:r>
                      </m:sub>
                    </m:sSub>
                  </m:sub>
                </m:sSub>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2</m:t>
                                    </m:r>
                                  </m:sub>
                                </m:sSub>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2</m:t>
                                    </m:r>
                                  </m:sub>
                                </m:sSub>
                              </m:sub>
                            </m:sSub>
                          </m:e>
                        </m:d>
                        <m:r>
                          <w:rPr>
                            <w:rFonts w:ascii="Cambria Math" w:hAnsi="Cambria Math" w:cs="Times New Roman"/>
                            <w:szCs w:val="24"/>
                          </w:rPr>
                          <m:t>+θ</m:t>
                        </m:r>
                      </m:e>
                    </m:d>
                  </m:e>
                </m:func>
                <m:r>
                  <w:rPr>
                    <w:rFonts w:ascii="Cambria Math" w:hAnsi="Cambria Math" w:cs="Times New Roman"/>
                    <w:szCs w:val="24"/>
                  </w:rPr>
                  <m:t>-</m:t>
                </m:r>
                <m:d>
                  <m:dPr>
                    <m:ctrlPr>
                      <w:rPr>
                        <w:rFonts w:ascii="Cambria Math" w:hAnsi="Cambria Math" w:cs="Times New Roman"/>
                        <w:i/>
                        <w:szCs w:val="24"/>
                      </w:rPr>
                    </m:ctrlPr>
                  </m:d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2</m:t>
                            </m:r>
                          </m:sub>
                        </m:sSub>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m:t>
                        </m:r>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2</m:t>
                                </m:r>
                              </m:sub>
                            </m:sSub>
                            <m:r>
                              <w:rPr>
                                <w:rFonts w:ascii="Cambria Math" w:hAnsi="Cambria Math" w:cs="Times New Roman"/>
                                <w:lang w:val="en-US"/>
                              </w:rPr>
                              <m:t>-1</m:t>
                            </m:r>
                          </m:e>
                        </m:d>
                      </m:sub>
                    </m:sSub>
                  </m:e>
                </m:d>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2</m:t>
                                </m:r>
                              </m:sub>
                            </m:sSub>
                          </m:sub>
                        </m:sSub>
                        <m:r>
                          <w:rPr>
                            <w:rFonts w:ascii="Cambria Math" w:hAnsi="Cambria Math" w:cs="Times New Roman"/>
                            <w:szCs w:val="24"/>
                          </w:rPr>
                          <m:t>+θ</m:t>
                        </m:r>
                      </m:e>
                    </m:d>
                  </m:e>
                </m:func>
                <m:r>
                  <w:rPr>
                    <w:rFonts w:ascii="Cambria Math" w:hAnsi="Cambria Math" w:cs="Times New Roman"/>
                    <w:szCs w:val="24"/>
                  </w:rPr>
                  <m:t>-</m:t>
                </m:r>
                <m:d>
                  <m:dPr>
                    <m:ctrlPr>
                      <w:rPr>
                        <w:rFonts w:ascii="Cambria Math" w:hAnsi="Cambria Math" w:cs="Times New Roman"/>
                        <w:i/>
                        <w:szCs w:val="24"/>
                      </w:rPr>
                    </m:ctrlPr>
                  </m:d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m:t>
                        </m:r>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2</m:t>
                                </m:r>
                              </m:sub>
                            </m:sSub>
                            <m:r>
                              <w:rPr>
                                <w:rFonts w:ascii="Cambria Math" w:hAnsi="Cambria Math" w:cs="Times New Roman"/>
                                <w:lang w:val="en-US"/>
                              </w:rPr>
                              <m:t>-1</m:t>
                            </m:r>
                          </m:e>
                        </m:d>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m:t>
                        </m:r>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2</m:t>
                                </m:r>
                              </m:sub>
                            </m:sSub>
                            <m:r>
                              <w:rPr>
                                <w:rFonts w:ascii="Cambria Math" w:hAnsi="Cambria Math" w:cs="Times New Roman"/>
                                <w:lang w:val="en-US"/>
                              </w:rPr>
                              <m:t>-2</m:t>
                            </m:r>
                          </m:e>
                        </m:d>
                      </m:sub>
                    </m:sSub>
                  </m:e>
                </m:d>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2</m:t>
                                    </m:r>
                                  </m:sub>
                                </m:sSub>
                                <m:r>
                                  <w:rPr>
                                    <w:rFonts w:ascii="Cambria Math" w:hAnsi="Cambria Math" w:cs="Times New Roman"/>
                                    <w:lang w:val="en-US"/>
                                  </w:rPr>
                                  <m:t>-1</m:t>
                                </m:r>
                              </m:e>
                            </m:d>
                          </m:sub>
                        </m:sSub>
                        <m:r>
                          <w:rPr>
                            <w:rFonts w:ascii="Cambria Math" w:hAnsi="Cambria Math" w:cs="Times New Roman"/>
                            <w:szCs w:val="24"/>
                          </w:rPr>
                          <m:t>+θ</m:t>
                        </m:r>
                      </m:e>
                    </m:d>
                  </m:e>
                </m:func>
                <m:r>
                  <w:rPr>
                    <w:rFonts w:ascii="Cambria Math" w:hAnsi="Cambria Math" w:cs="Times New Roman"/>
                    <w:szCs w:val="24"/>
                  </w:rPr>
                  <m:t>-…-</m:t>
                </m:r>
                <m:d>
                  <m:dPr>
                    <m:ctrlPr>
                      <w:rPr>
                        <w:rFonts w:ascii="Cambria Math" w:hAnsi="Cambria Math" w:cs="Times New Roman"/>
                        <w:i/>
                        <w:szCs w:val="24"/>
                      </w:rPr>
                    </m:ctrlPr>
                  </m:d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j2</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j1</m:t>
                        </m:r>
                      </m:sub>
                    </m:sSub>
                  </m:e>
                </m:d>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r>
                              <w:rPr>
                                <w:rFonts w:ascii="Cambria Math" w:hAnsi="Cambria Math" w:cs="Times New Roman"/>
                                <w:lang w:val="en-US"/>
                              </w:rPr>
                              <m:t>2</m:t>
                            </m:r>
                          </m:sub>
                        </m:sSub>
                        <m:r>
                          <w:rPr>
                            <w:rFonts w:ascii="Cambria Math" w:hAnsi="Cambria Math" w:cs="Times New Roman"/>
                            <w:szCs w:val="24"/>
                          </w:rPr>
                          <m:t>+θ</m:t>
                        </m:r>
                      </m:e>
                    </m:d>
                  </m:e>
                </m:func>
                <m:r>
                  <w:rPr>
                    <w:rFonts w:ascii="Cambria Math" w:hAnsi="Cambria Math" w:cs="Times New Roman"/>
                    <w:szCs w:val="24"/>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j1</m:t>
                    </m:r>
                  </m:sub>
                </m:sSub>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21</m:t>
                            </m:r>
                          </m:sub>
                        </m:sSub>
                        <m:r>
                          <w:rPr>
                            <w:rFonts w:ascii="Cambria Math" w:hAnsi="Cambria Math" w:cs="Times New Roman"/>
                            <w:szCs w:val="24"/>
                          </w:rPr>
                          <m:t>+θ</m:t>
                        </m:r>
                      </m:e>
                    </m:d>
                  </m:e>
                </m:func>
              </m:oMath>
            </m:oMathPara>
          </w:p>
        </w:tc>
        <w:tc>
          <w:tcPr>
            <w:tcW w:w="651" w:type="dxa"/>
            <w:vAlign w:val="center"/>
          </w:tcPr>
          <w:p w14:paraId="192D5703" w14:textId="2D731687"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64</w:t>
            </w:r>
            <w:r w:rsidRPr="00AB77B7">
              <w:rPr>
                <w:rFonts w:cs="Times New Roman"/>
                <w:szCs w:val="24"/>
              </w:rPr>
              <w:fldChar w:fldCharType="end"/>
            </w:r>
            <w:r w:rsidRPr="00AB77B7">
              <w:rPr>
                <w:rFonts w:cs="Times New Roman"/>
                <w:szCs w:val="24"/>
              </w:rPr>
              <w:t>)</w:t>
            </w:r>
          </w:p>
        </w:tc>
      </w:tr>
    </w:tbl>
    <w:p w14:paraId="095909BD" w14:textId="77777777" w:rsidR="00441DB6" w:rsidRPr="00AB77B7" w:rsidRDefault="00441DB6" w:rsidP="00441DB6">
      <w:pPr>
        <w:ind w:left="360"/>
        <w:rPr>
          <w:rFonts w:cs="Times New Roman"/>
          <w:lang w:val="en-US"/>
        </w:rPr>
      </w:pPr>
      <w:bookmarkStart w:id="372" w:name="_Hlk524878421"/>
      <w:r w:rsidRPr="00AB77B7">
        <w:rPr>
          <w:rFonts w:cs="Times New Roman"/>
          <w:lang w:val="en-US"/>
        </w:rPr>
        <w:t>It is worth noting that since the positive and negative switching periods belong to one switching cycle, the following relationships exist</w:t>
      </w:r>
      <w:bookmarkEnd w:id="372"/>
    </w:p>
    <w:tbl>
      <w:tblPr>
        <w:tblW w:w="0" w:type="auto"/>
        <w:tblLook w:val="04A0" w:firstRow="1" w:lastRow="0" w:firstColumn="1" w:lastColumn="0" w:noHBand="0" w:noVBand="1"/>
      </w:tblPr>
      <w:tblGrid>
        <w:gridCol w:w="8185"/>
        <w:gridCol w:w="831"/>
      </w:tblGrid>
      <w:tr w:rsidR="00441DB6" w:rsidRPr="00AB77B7" w14:paraId="4A7690DC" w14:textId="77777777" w:rsidTr="00441DB6">
        <w:trPr>
          <w:trHeight w:val="413"/>
        </w:trPr>
        <w:tc>
          <w:tcPr>
            <w:tcW w:w="8185" w:type="dxa"/>
            <w:vAlign w:val="center"/>
          </w:tcPr>
          <w:p w14:paraId="37D75720"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oMath>
            </m:oMathPara>
          </w:p>
        </w:tc>
        <w:tc>
          <w:tcPr>
            <w:tcW w:w="831" w:type="dxa"/>
            <w:vAlign w:val="center"/>
          </w:tcPr>
          <w:p w14:paraId="5B363AB1" w14:textId="1E349C4E"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65</w:t>
            </w:r>
            <w:r w:rsidRPr="00AB77B7">
              <w:rPr>
                <w:rFonts w:cs="Times New Roman"/>
                <w:szCs w:val="24"/>
              </w:rPr>
              <w:fldChar w:fldCharType="end"/>
            </w:r>
            <w:r w:rsidRPr="00AB77B7">
              <w:rPr>
                <w:rFonts w:cs="Times New Roman"/>
                <w:szCs w:val="24"/>
              </w:rPr>
              <w:t>)</w:t>
            </w:r>
          </w:p>
        </w:tc>
      </w:tr>
      <w:tr w:rsidR="00441DB6" w:rsidRPr="00AB77B7" w14:paraId="5F8E0970" w14:textId="77777777" w:rsidTr="00441DB6">
        <w:trPr>
          <w:trHeight w:val="413"/>
        </w:trPr>
        <w:tc>
          <w:tcPr>
            <w:tcW w:w="8185" w:type="dxa"/>
            <w:vAlign w:val="center"/>
          </w:tcPr>
          <w:p w14:paraId="41A02BBA"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2</m:t>
                        </m:r>
                      </m:sub>
                    </m:sSub>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j</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2</m:t>
                        </m:r>
                      </m:sub>
                    </m:sSub>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oMath>
            </m:oMathPara>
          </w:p>
        </w:tc>
        <w:tc>
          <w:tcPr>
            <w:tcW w:w="831" w:type="dxa"/>
            <w:vAlign w:val="center"/>
          </w:tcPr>
          <w:p w14:paraId="38BA5650" w14:textId="7B7A1B5B"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66</w:t>
            </w:r>
            <w:r w:rsidRPr="00AB77B7">
              <w:rPr>
                <w:rFonts w:cs="Times New Roman"/>
                <w:szCs w:val="24"/>
              </w:rPr>
              <w:fldChar w:fldCharType="end"/>
            </w:r>
            <w:r w:rsidRPr="00AB77B7">
              <w:rPr>
                <w:rFonts w:cs="Times New Roman"/>
                <w:szCs w:val="24"/>
              </w:rPr>
              <w:t>)</w:t>
            </w:r>
          </w:p>
        </w:tc>
      </w:tr>
    </w:tbl>
    <w:p w14:paraId="670CE760" w14:textId="77777777" w:rsidR="00441DB6" w:rsidRPr="00AB77B7" w:rsidRDefault="00441DB6" w:rsidP="00441DB6">
      <w:pPr>
        <w:ind w:left="360"/>
        <w:rPr>
          <w:rFonts w:cs="Times New Roman"/>
          <w:lang w:val="en-US"/>
        </w:rPr>
      </w:pPr>
      <w:bookmarkStart w:id="373" w:name="_Hlk524878495"/>
      <w:r w:rsidRPr="00AB77B7">
        <w:rPr>
          <w:rFonts w:cs="Times New Roman"/>
          <w:lang w:val="en-US"/>
        </w:rPr>
        <w:t>and due to representing the same starting point, the following relationship exists</w:t>
      </w:r>
      <w:bookmarkEnd w:id="373"/>
    </w:p>
    <w:tbl>
      <w:tblPr>
        <w:tblW w:w="0" w:type="auto"/>
        <w:tblLook w:val="04A0" w:firstRow="1" w:lastRow="0" w:firstColumn="1" w:lastColumn="0" w:noHBand="0" w:noVBand="1"/>
      </w:tblPr>
      <w:tblGrid>
        <w:gridCol w:w="8365"/>
        <w:gridCol w:w="796"/>
      </w:tblGrid>
      <w:tr w:rsidR="00441DB6" w:rsidRPr="00AB77B7" w14:paraId="0FFB98E9" w14:textId="77777777" w:rsidTr="00441DB6">
        <w:trPr>
          <w:trHeight w:val="359"/>
        </w:trPr>
        <w:tc>
          <w:tcPr>
            <w:tcW w:w="8365" w:type="dxa"/>
            <w:vAlign w:val="center"/>
          </w:tcPr>
          <w:p w14:paraId="751537F8"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11</m:t>
                    </m:r>
                  </m:sub>
                </m:sSub>
                <m:r>
                  <w:rPr>
                    <w:rFonts w:ascii="Cambria Math" w:hAnsi="Cambria Math" w:cs="Times New Roman"/>
                    <w:szCs w:val="24"/>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m:oMathPara>
          </w:p>
        </w:tc>
        <w:tc>
          <w:tcPr>
            <w:tcW w:w="651" w:type="dxa"/>
            <w:vAlign w:val="center"/>
          </w:tcPr>
          <w:p w14:paraId="4A112D17" w14:textId="31F1C66E"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67</w:t>
            </w:r>
            <w:r w:rsidRPr="00AB77B7">
              <w:rPr>
                <w:rFonts w:cs="Times New Roman"/>
                <w:szCs w:val="24"/>
              </w:rPr>
              <w:fldChar w:fldCharType="end"/>
            </w:r>
            <w:r w:rsidRPr="00AB77B7">
              <w:rPr>
                <w:rFonts w:cs="Times New Roman"/>
                <w:szCs w:val="24"/>
              </w:rPr>
              <w:t>)</w:t>
            </w:r>
          </w:p>
        </w:tc>
      </w:tr>
    </w:tbl>
    <w:p w14:paraId="4225D60C" w14:textId="77777777" w:rsidR="00441DB6" w:rsidRPr="00AB77B7" w:rsidRDefault="00441DB6" w:rsidP="00441DB6">
      <w:pPr>
        <w:ind w:left="360"/>
        <w:rPr>
          <w:rFonts w:cs="Times New Roman"/>
          <w:lang w:val="en-US"/>
        </w:rPr>
      </w:pPr>
      <w:bookmarkStart w:id="374" w:name="_Hlk524878567"/>
      <w:r w:rsidRPr="00AB77B7">
        <w:rPr>
          <w:rFonts w:cs="Times New Roman"/>
          <w:lang w:val="en-US"/>
        </w:rPr>
        <w:t xml:space="preserve">Hence, by introducing another two averaging coefficients, </w:t>
      </w:r>
      <m:oMath>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1</m:t>
            </m:r>
          </m:sub>
        </m:sSub>
      </m:oMath>
      <w:r w:rsidRPr="00AB77B7">
        <w:rPr>
          <w:rFonts w:cs="Times New Roman"/>
          <w:lang w:val="en-US"/>
        </w:rPr>
        <w:t xml:space="preserve"> and </w:t>
      </w:r>
      <m:oMath>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2</m:t>
            </m:r>
          </m:sub>
        </m:sSub>
      </m:oMath>
      <w:r w:rsidRPr="00AB77B7">
        <w:rPr>
          <w:rFonts w:cs="Times New Roman"/>
          <w:lang w:val="en-US"/>
        </w:rPr>
        <w:t>, with the following expressions:</w:t>
      </w:r>
      <w:bookmarkEnd w:id="374"/>
    </w:p>
    <w:tbl>
      <w:tblPr>
        <w:tblW w:w="0" w:type="auto"/>
        <w:tblLook w:val="04A0" w:firstRow="1" w:lastRow="0" w:firstColumn="1" w:lastColumn="0" w:noHBand="0" w:noVBand="1"/>
      </w:tblPr>
      <w:tblGrid>
        <w:gridCol w:w="8365"/>
        <w:gridCol w:w="796"/>
      </w:tblGrid>
      <w:tr w:rsidR="00441DB6" w:rsidRPr="00AB77B7" w14:paraId="1C735201" w14:textId="77777777" w:rsidTr="00441DB6">
        <w:trPr>
          <w:trHeight w:val="944"/>
        </w:trPr>
        <w:tc>
          <w:tcPr>
            <w:tcW w:w="8365" w:type="dxa"/>
            <w:vAlign w:val="center"/>
          </w:tcPr>
          <w:p w14:paraId="40915510"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1</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b>
                </m:sSub>
                <m:r>
                  <w:rPr>
                    <w:rFonts w:ascii="Cambria Math" w:hAnsi="Cambria Math" w:cs="Times New Roman"/>
                    <w:lang w:val="en-US"/>
                  </w:rPr>
                  <m:t>-</m:t>
                </m:r>
                <m:nary>
                  <m:naryPr>
                    <m:chr m:val="∑"/>
                    <m:limLoc m:val="undOvr"/>
                    <m:ctrlPr>
                      <w:rPr>
                        <w:rFonts w:ascii="Cambria Math" w:hAnsi="Cambria Math" w:cs="Times New Roman"/>
                        <w:i/>
                        <w:lang w:val="en-US"/>
                      </w:rPr>
                    </m:ctrlPr>
                  </m:naryPr>
                  <m:sub>
                    <m:r>
                      <w:rPr>
                        <w:rFonts w:ascii="Cambria Math" w:hAnsi="Cambria Math" w:cs="Times New Roman"/>
                        <w:lang w:val="en-US"/>
                      </w:rPr>
                      <m:t>k=2</m:t>
                    </m:r>
                  </m:sub>
                  <m:sup>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p>
                  <m:e>
                    <m:d>
                      <m:dPr>
                        <m:ctrlPr>
                          <w:rPr>
                            <w:rFonts w:ascii="Cambria Math" w:hAnsi="Cambria Math" w:cs="Times New Roman"/>
                            <w:i/>
                            <w:szCs w:val="24"/>
                          </w:rPr>
                        </m:ctrlPr>
                      </m:d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ik</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m:t>
                            </m:r>
                            <m:d>
                              <m:dPr>
                                <m:ctrlPr>
                                  <w:rPr>
                                    <w:rFonts w:ascii="Cambria Math" w:hAnsi="Cambria Math" w:cs="Times New Roman"/>
                                    <w:i/>
                                    <w:lang w:val="en-US"/>
                                  </w:rPr>
                                </m:ctrlPr>
                              </m:dPr>
                              <m:e>
                                <m:r>
                                  <w:rPr>
                                    <w:rFonts w:ascii="Cambria Math" w:hAnsi="Cambria Math" w:cs="Times New Roman"/>
                                    <w:lang w:val="en-US"/>
                                  </w:rPr>
                                  <m:t>k-1</m:t>
                                </m:r>
                              </m:e>
                            </m:d>
                          </m:sub>
                        </m:sSub>
                      </m:e>
                    </m:d>
                    <m:f>
                      <m:fPr>
                        <m:ctrlPr>
                          <w:rPr>
                            <w:rFonts w:ascii="Cambria Math" w:hAnsi="Cambria Math" w:cs="Times New Roman"/>
                            <w:i/>
                            <w:szCs w:val="24"/>
                          </w:rPr>
                        </m:ctrlPr>
                      </m:fPr>
                      <m:num>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r>
                                      <w:rPr>
                                        <w:rFonts w:ascii="Cambria Math" w:hAnsi="Cambria Math" w:cs="Times New Roman"/>
                                        <w:lang w:val="en-US"/>
                                      </w:rPr>
                                      <m:t>k</m:t>
                                    </m:r>
                                  </m:sub>
                                </m:sSub>
                                <m:r>
                                  <w:rPr>
                                    <w:rFonts w:ascii="Cambria Math" w:hAnsi="Cambria Math" w:cs="Times New Roman"/>
                                    <w:szCs w:val="24"/>
                                  </w:rPr>
                                  <m:t>+θ</m:t>
                                </m:r>
                              </m:e>
                            </m:d>
                          </m:e>
                        </m:func>
                      </m:num>
                      <m:den>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den>
                    </m:f>
                  </m:e>
                </m:nary>
              </m:oMath>
            </m:oMathPara>
          </w:p>
        </w:tc>
        <w:tc>
          <w:tcPr>
            <w:tcW w:w="651" w:type="dxa"/>
            <w:vAlign w:val="center"/>
          </w:tcPr>
          <w:p w14:paraId="22792453" w14:textId="65402374" w:rsidR="00441DB6" w:rsidRPr="00AB77B7" w:rsidRDefault="00441DB6" w:rsidP="00441DB6">
            <w:pPr>
              <w:spacing w:before="0"/>
              <w:jc w:val="center"/>
              <w:rPr>
                <w:rFonts w:cs="Times New Roman"/>
                <w:szCs w:val="24"/>
              </w:rPr>
            </w:pPr>
            <w:bookmarkStart w:id="375" w:name="_Ref497138463"/>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68</w:t>
            </w:r>
            <w:r w:rsidRPr="00AB77B7">
              <w:rPr>
                <w:rFonts w:cs="Times New Roman"/>
                <w:szCs w:val="24"/>
              </w:rPr>
              <w:fldChar w:fldCharType="end"/>
            </w:r>
            <w:r w:rsidRPr="00AB77B7">
              <w:rPr>
                <w:rFonts w:cs="Times New Roman"/>
                <w:szCs w:val="24"/>
              </w:rPr>
              <w:t>)</w:t>
            </w:r>
            <w:bookmarkEnd w:id="375"/>
          </w:p>
        </w:tc>
      </w:tr>
      <w:tr w:rsidR="00441DB6" w:rsidRPr="00AB77B7" w14:paraId="5684611E" w14:textId="77777777" w:rsidTr="00441DB6">
        <w:trPr>
          <w:trHeight w:val="980"/>
        </w:trPr>
        <w:tc>
          <w:tcPr>
            <w:tcW w:w="8365" w:type="dxa"/>
            <w:vAlign w:val="center"/>
          </w:tcPr>
          <w:p w14:paraId="0F1DBFA4"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2</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2</m:t>
                        </m:r>
                      </m:sub>
                    </m:sSub>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l=2</m:t>
                    </m:r>
                  </m:sub>
                  <m:sup>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2</m:t>
                        </m:r>
                      </m:sub>
                    </m:sSub>
                  </m:sup>
                  <m:e>
                    <m:d>
                      <m:dPr>
                        <m:ctrlPr>
                          <w:rPr>
                            <w:rFonts w:ascii="Cambria Math" w:hAnsi="Cambria Math" w:cs="Times New Roman"/>
                            <w:i/>
                            <w:szCs w:val="24"/>
                          </w:rPr>
                        </m:ctrlPr>
                      </m:d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jl</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m:t>
                            </m:r>
                            <m:d>
                              <m:dPr>
                                <m:ctrlPr>
                                  <w:rPr>
                                    <w:rFonts w:ascii="Cambria Math" w:hAnsi="Cambria Math" w:cs="Times New Roman"/>
                                    <w:i/>
                                    <w:lang w:val="en-US"/>
                                  </w:rPr>
                                </m:ctrlPr>
                              </m:dPr>
                              <m:e>
                                <m:r>
                                  <w:rPr>
                                    <w:rFonts w:ascii="Cambria Math" w:hAnsi="Cambria Math" w:cs="Times New Roman"/>
                                    <w:lang w:val="en-US"/>
                                  </w:rPr>
                                  <m:t>l-1</m:t>
                                </m:r>
                              </m:e>
                            </m:d>
                          </m:sub>
                        </m:sSub>
                      </m:e>
                    </m:d>
                    <m:f>
                      <m:fPr>
                        <m:ctrlPr>
                          <w:rPr>
                            <w:rFonts w:ascii="Cambria Math" w:hAnsi="Cambria Math" w:cs="Times New Roman"/>
                            <w:i/>
                            <w:szCs w:val="24"/>
                          </w:rPr>
                        </m:ctrlPr>
                      </m:fPr>
                      <m:num>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r>
                                      <w:rPr>
                                        <w:rFonts w:ascii="Cambria Math" w:hAnsi="Cambria Math" w:cs="Times New Roman"/>
                                        <w:lang w:val="en-US"/>
                                      </w:rPr>
                                      <m:t>l</m:t>
                                    </m:r>
                                  </m:sub>
                                </m:sSub>
                                <m:r>
                                  <w:rPr>
                                    <w:rFonts w:ascii="Cambria Math" w:hAnsi="Cambria Math" w:cs="Times New Roman"/>
                                    <w:szCs w:val="24"/>
                                  </w:rPr>
                                  <m:t>+θ</m:t>
                                </m:r>
                              </m:e>
                            </m:d>
                          </m:e>
                        </m:func>
                      </m:num>
                      <m:den>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e>
                                </m:d>
                                <m:r>
                                  <w:rPr>
                                    <w:rFonts w:ascii="Cambria Math" w:hAnsi="Cambria Math" w:cs="Times New Roman"/>
                                    <w:szCs w:val="24"/>
                                  </w:rPr>
                                  <m:t>+θ</m:t>
                                </m:r>
                              </m:e>
                            </m:d>
                          </m:e>
                        </m:func>
                      </m:den>
                    </m:f>
                  </m:e>
                </m:nary>
              </m:oMath>
            </m:oMathPara>
          </w:p>
        </w:tc>
        <w:tc>
          <w:tcPr>
            <w:tcW w:w="651" w:type="dxa"/>
            <w:vAlign w:val="center"/>
          </w:tcPr>
          <w:p w14:paraId="034DB0CD" w14:textId="38A8EF5C" w:rsidR="00441DB6" w:rsidRPr="00AB77B7" w:rsidRDefault="00441DB6" w:rsidP="00441DB6">
            <w:pPr>
              <w:spacing w:before="0"/>
              <w:jc w:val="center"/>
              <w:rPr>
                <w:rFonts w:cs="Times New Roman"/>
                <w:szCs w:val="24"/>
              </w:rPr>
            </w:pPr>
            <w:bookmarkStart w:id="376" w:name="_Ref497138465"/>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69</w:t>
            </w:r>
            <w:r w:rsidRPr="00AB77B7">
              <w:rPr>
                <w:rFonts w:cs="Times New Roman"/>
                <w:szCs w:val="24"/>
              </w:rPr>
              <w:fldChar w:fldCharType="end"/>
            </w:r>
            <w:r w:rsidRPr="00AB77B7">
              <w:rPr>
                <w:rFonts w:cs="Times New Roman"/>
                <w:szCs w:val="24"/>
              </w:rPr>
              <w:t>)</w:t>
            </w:r>
            <w:bookmarkEnd w:id="376"/>
          </w:p>
        </w:tc>
      </w:tr>
    </w:tbl>
    <w:p w14:paraId="2F8EA208" w14:textId="229AA65F" w:rsidR="00441DB6" w:rsidRPr="00AB77B7" w:rsidRDefault="00441DB6" w:rsidP="00441DB6">
      <w:pPr>
        <w:ind w:left="360"/>
        <w:rPr>
          <w:rFonts w:cs="Times New Roman"/>
          <w:lang w:val="en-US"/>
        </w:rPr>
      </w:pPr>
      <w:bookmarkStart w:id="377" w:name="_Hlk524878607"/>
      <w:r w:rsidRPr="00AB77B7">
        <w:rPr>
          <w:rFonts w:cs="Times New Roman"/>
          <w:lang w:val="en-US"/>
        </w:rPr>
        <w:t xml:space="preserve">the final result </w:t>
      </w:r>
      <w:r w:rsidRPr="00AB77B7">
        <w:rPr>
          <w:rFonts w:cs="Times New Roman"/>
          <w:lang w:val="en-US"/>
        </w:rPr>
        <w:fldChar w:fldCharType="begin"/>
      </w:r>
      <w:r w:rsidRPr="00AB77B7">
        <w:rPr>
          <w:rFonts w:cs="Times New Roman"/>
          <w:lang w:val="en-US"/>
        </w:rPr>
        <w:instrText xml:space="preserve"> REF _Ref497068171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4</w:t>
      </w:r>
      <w:r w:rsidR="006D062E" w:rsidRPr="00AB77B7">
        <w:rPr>
          <w:rFonts w:cs="Times New Roman"/>
          <w:noProof/>
        </w:rPr>
        <w:t>.</w:t>
      </w:r>
      <w:r w:rsidR="006D062E">
        <w:rPr>
          <w:rFonts w:cs="Times New Roman"/>
          <w:noProof/>
        </w:rPr>
        <w:t>59</w:t>
      </w:r>
      <w:r w:rsidR="006D062E" w:rsidRPr="00AB77B7">
        <w:rPr>
          <w:rFonts w:cs="Times New Roman"/>
        </w:rPr>
        <w:t>)</w:t>
      </w:r>
      <w:r w:rsidRPr="00AB77B7">
        <w:rPr>
          <w:rFonts w:cs="Times New Roman"/>
          <w:lang w:val="en-US"/>
        </w:rPr>
        <w:fldChar w:fldCharType="end"/>
      </w:r>
      <w:r w:rsidRPr="00AB77B7">
        <w:rPr>
          <w:rFonts w:cs="Times New Roman"/>
          <w:lang w:val="en-US"/>
        </w:rPr>
        <w:t xml:space="preserve"> can be transformed into</w:t>
      </w:r>
      <w:bookmarkEnd w:id="377"/>
    </w:p>
    <w:tbl>
      <w:tblPr>
        <w:tblW w:w="8640" w:type="dxa"/>
        <w:tblInd w:w="468" w:type="dxa"/>
        <w:tblLook w:val="04A0" w:firstRow="1" w:lastRow="0" w:firstColumn="1" w:lastColumn="0" w:noHBand="0" w:noVBand="1"/>
      </w:tblPr>
      <w:tblGrid>
        <w:gridCol w:w="7844"/>
        <w:gridCol w:w="796"/>
      </w:tblGrid>
      <w:tr w:rsidR="00441DB6" w:rsidRPr="00AB77B7" w14:paraId="4B0D2DFA" w14:textId="77777777" w:rsidTr="00247925">
        <w:trPr>
          <w:trHeight w:val="755"/>
        </w:trPr>
        <w:tc>
          <w:tcPr>
            <w:tcW w:w="7844" w:type="dxa"/>
            <w:vAlign w:val="center"/>
          </w:tcPr>
          <w:p w14:paraId="0DEAC721"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T</m:t>
                    </m:r>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di</m:t>
                                </m:r>
                              </m:num>
                              <m:den>
                                <m:r>
                                  <w:rPr>
                                    <w:rFonts w:ascii="Cambria Math" w:hAnsi="Cambria Math" w:cs="Times New Roman"/>
                                    <w:szCs w:val="24"/>
                                  </w:rPr>
                                  <m:t>dt</m:t>
                                </m:r>
                              </m:den>
                            </m:f>
                          </m:e>
                        </m:d>
                      </m:e>
                      <m:sup>
                        <m:r>
                          <w:rPr>
                            <w:rFonts w:ascii="Cambria Math" w:hAnsi="Cambria Math" w:cs="Times New Roman"/>
                            <w:szCs w:val="24"/>
                          </w:rPr>
                          <m:t>2</m:t>
                        </m:r>
                      </m:sup>
                    </m:sSup>
                    <m:r>
                      <w:rPr>
                        <w:rFonts w:ascii="Cambria Math" w:hAnsi="Cambria Math" w:cs="Times New Roman"/>
                        <w:szCs w:val="24"/>
                      </w:rPr>
                      <m:t>dt</m:t>
                    </m:r>
                  </m:e>
                </m:nary>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den>
                </m:f>
                <m:d>
                  <m:dPr>
                    <m:begChr m:val="["/>
                    <m:endChr m:val="]"/>
                    <m:ctrlPr>
                      <w:rPr>
                        <w:rFonts w:ascii="Cambria Math" w:hAnsi="Cambria Math" w:cs="Times New Roman"/>
                        <w:i/>
                        <w:szCs w:val="24"/>
                      </w:rPr>
                    </m:ctrlPr>
                  </m:dPr>
                  <m:e>
                    <m:sSup>
                      <m:sSupPr>
                        <m:ctrlPr>
                          <w:rPr>
                            <w:rFonts w:ascii="Cambria Math" w:hAnsi="Cambria Math" w:cs="Times New Roman"/>
                            <w:i/>
                            <w:lang w:val="en-US"/>
                          </w:rPr>
                        </m:ctrlPr>
                      </m:sSupPr>
                      <m:e>
                        <m:d>
                          <m:dPr>
                            <m:ctrlPr>
                              <w:rPr>
                                <w:rFonts w:ascii="Cambria Math" w:hAnsi="Cambria Math" w:cs="Times New Roman"/>
                                <w:i/>
                                <w:lang w:val="en-US"/>
                              </w:rPr>
                            </m:ctrlPr>
                          </m:dPr>
                          <m:e>
                            <m:sSup>
                              <m:sSupPr>
                                <m:ctrlPr>
                                  <w:rPr>
                                    <w:rFonts w:ascii="Cambria Math" w:hAnsi="Cambria Math" w:cs="Times New Roman"/>
                                    <w:i/>
                                    <w:lang w:val="en-US"/>
                                  </w:rPr>
                                </m:ctrlPr>
                              </m:sSupPr>
                              <m:e>
                                <m:r>
                                  <w:rPr>
                                    <w:rFonts w:ascii="Cambria Math" w:hAnsi="Cambria Math" w:cs="Times New Roman"/>
                                    <w:lang w:val="en-US"/>
                                  </w:rPr>
                                  <m:t>a</m:t>
                                </m:r>
                              </m:e>
                              <m:sup>
                                <m:r>
                                  <w:rPr>
                                    <w:rFonts w:ascii="Cambria Math" w:hAnsi="Cambria Math" w:cs="Times New Roman"/>
                                    <w:lang w:val="en-US"/>
                                  </w:rPr>
                                  <m:t>''</m:t>
                                </m:r>
                              </m:sup>
                            </m:sSup>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e>
                        </m:d>
                      </m:e>
                      <m:sup>
                        <m:r>
                          <w:rPr>
                            <w:rFonts w:ascii="Cambria Math" w:hAnsi="Cambria Math" w:cs="Times New Roman"/>
                            <w:lang w:val="en-US"/>
                          </w:rPr>
                          <m:t>2</m:t>
                        </m:r>
                      </m:sup>
                    </m:sSup>
                    <m:r>
                      <w:rPr>
                        <w:rFonts w:ascii="Cambria Math" w:hAnsi="Cambria Math" w:cs="Times New Roman"/>
                        <w:lang w:val="en-US"/>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den>
                </m:f>
                <m:f>
                  <m:fPr>
                    <m:ctrlPr>
                      <w:rPr>
                        <w:rFonts w:ascii="Cambria Math" w:hAnsi="Cambria Math" w:cs="Times New Roman"/>
                        <w:i/>
                        <w:szCs w:val="24"/>
                      </w:rPr>
                    </m:ctrlPr>
                  </m:fPr>
                  <m:num>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num>
                  <m:den>
                    <m:r>
                      <w:rPr>
                        <w:rFonts w:ascii="Cambria Math" w:hAnsi="Cambria Math" w:cs="Times New Roman"/>
                        <w:szCs w:val="24"/>
                      </w:rPr>
                      <m:t>mπ</m:t>
                    </m:r>
                  </m:den>
                </m:f>
                <m:nary>
                  <m:naryPr>
                    <m:chr m:val="∑"/>
                    <m:limLoc m:val="undOvr"/>
                    <m:ctrlPr>
                      <w:rPr>
                        <w:rFonts w:ascii="Cambria Math" w:hAnsi="Cambria Math" w:cs="Times New Roman"/>
                        <w:i/>
                        <w:lang w:val="en-US"/>
                      </w:rPr>
                    </m:ctrlPr>
                  </m:naryPr>
                  <m:sub>
                    <m:r>
                      <w:rPr>
                        <w:rFonts w:ascii="Cambria Math" w:hAnsi="Cambria Math" w:cs="Times New Roman"/>
                        <w:lang w:val="en-US"/>
                      </w:rPr>
                      <m:t>n=1</m:t>
                    </m:r>
                  </m:sub>
                  <m:sup>
                    <m:r>
                      <w:rPr>
                        <w:rFonts w:ascii="Cambria Math" w:hAnsi="Cambria Math" w:cs="Times New Roman"/>
                        <w:lang w:val="en-US"/>
                      </w:rPr>
                      <m:t>N</m:t>
                    </m:r>
                  </m:sup>
                  <m:e>
                    <m:d>
                      <m:dPr>
                        <m:begChr m:val="{"/>
                        <m:endChr m:val="}"/>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1</m:t>
                            </m:r>
                          </m:sub>
                        </m:sSub>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r>
                          <w:rPr>
                            <w:rFonts w:ascii="Cambria Math" w:hAnsi="Cambria Math" w:cs="Times New Roman"/>
                            <w:szCs w:val="24"/>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i1</m:t>
                            </m:r>
                          </m:sub>
                        </m:sSub>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+θ</m:t>
                                </m:r>
                              </m:e>
                            </m:d>
                          </m:e>
                        </m:func>
                        <m:r>
                          <w:rPr>
                            <w:rFonts w:ascii="Cambria Math" w:hAnsi="Cambria Math" w:cs="Times New Roman"/>
                            <w:szCs w:val="24"/>
                          </w:rPr>
                          <m:t>+</m:t>
                        </m:r>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2</m:t>
                            </m:r>
                          </m:sub>
                        </m:sSub>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e>
                                </m:d>
                                <m:r>
                                  <w:rPr>
                                    <w:rFonts w:ascii="Cambria Math" w:hAnsi="Cambria Math" w:cs="Times New Roman"/>
                                    <w:szCs w:val="24"/>
                                  </w:rPr>
                                  <m:t>+θ</m:t>
                                </m:r>
                              </m:e>
                            </m:d>
                          </m:e>
                        </m:func>
                        <m:r>
                          <w:rPr>
                            <w:rFonts w:ascii="Cambria Math" w:hAnsi="Cambria Math" w:cs="Times New Roman"/>
                            <w:szCs w:val="24"/>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j1</m:t>
                            </m:r>
                          </m:sub>
                        </m:sSub>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e>
                    </m:d>
                  </m:e>
                </m:nary>
              </m:oMath>
            </m:oMathPara>
          </w:p>
        </w:tc>
        <w:tc>
          <w:tcPr>
            <w:tcW w:w="796" w:type="dxa"/>
            <w:vAlign w:val="center"/>
          </w:tcPr>
          <w:p w14:paraId="02E5F5A3" w14:textId="032F1824" w:rsidR="00441DB6" w:rsidRPr="00AB77B7" w:rsidRDefault="00441DB6" w:rsidP="00441DB6">
            <w:pPr>
              <w:spacing w:before="0"/>
              <w:jc w:val="center"/>
              <w:rPr>
                <w:rFonts w:cs="Times New Roman"/>
                <w:szCs w:val="24"/>
              </w:rPr>
            </w:pPr>
            <w:bookmarkStart w:id="378" w:name="_Ref497130242"/>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70</w:t>
            </w:r>
            <w:r w:rsidRPr="00AB77B7">
              <w:rPr>
                <w:rFonts w:cs="Times New Roman"/>
                <w:szCs w:val="24"/>
              </w:rPr>
              <w:fldChar w:fldCharType="end"/>
            </w:r>
            <w:r w:rsidRPr="00AB77B7">
              <w:rPr>
                <w:rFonts w:cs="Times New Roman"/>
                <w:szCs w:val="24"/>
              </w:rPr>
              <w:t>)</w:t>
            </w:r>
            <w:bookmarkEnd w:id="378"/>
          </w:p>
        </w:tc>
      </w:tr>
    </w:tbl>
    <w:p w14:paraId="53A9BFC4" w14:textId="5932292E" w:rsidR="00441DB6" w:rsidRPr="00AB77B7" w:rsidRDefault="00441DB6" w:rsidP="00441DB6">
      <w:pPr>
        <w:ind w:left="360"/>
        <w:rPr>
          <w:rFonts w:cs="Times New Roman"/>
          <w:lang w:val="en-US"/>
        </w:rPr>
      </w:pPr>
      <w:bookmarkStart w:id="379" w:name="_Hlk524878681"/>
      <w:r w:rsidRPr="00AB77B7">
        <w:rPr>
          <w:rFonts w:cs="Times New Roman"/>
          <w:lang w:val="en-US"/>
        </w:rPr>
        <w:t xml:space="preserve">By extracting the negative sign inside the voltage coefficients in the negative switching period, i.e. </w:t>
      </w:r>
      <m:oMath>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jl</m:t>
            </m:r>
          </m:sub>
        </m:sSub>
      </m:oMath>
      <w:r w:rsidRPr="00AB77B7">
        <w:rPr>
          <w:rFonts w:cs="Times New Roman"/>
          <w:lang w:val="en-US"/>
        </w:rPr>
        <w:t xml:space="preserve">, the expression </w:t>
      </w:r>
      <w:r w:rsidRPr="00AB77B7">
        <w:rPr>
          <w:rFonts w:cs="Times New Roman"/>
          <w:lang w:val="en-US"/>
        </w:rPr>
        <w:fldChar w:fldCharType="begin"/>
      </w:r>
      <w:r w:rsidRPr="00AB77B7">
        <w:rPr>
          <w:rFonts w:cs="Times New Roman"/>
          <w:lang w:val="en-US"/>
        </w:rPr>
        <w:instrText xml:space="preserve"> REF _Ref497130242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70</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can be further transformed into</w:t>
      </w:r>
      <w:bookmarkEnd w:id="379"/>
    </w:p>
    <w:tbl>
      <w:tblPr>
        <w:tblW w:w="8640" w:type="dxa"/>
        <w:tblInd w:w="468" w:type="dxa"/>
        <w:tblLook w:val="04A0" w:firstRow="1" w:lastRow="0" w:firstColumn="1" w:lastColumn="0" w:noHBand="0" w:noVBand="1"/>
      </w:tblPr>
      <w:tblGrid>
        <w:gridCol w:w="7844"/>
        <w:gridCol w:w="796"/>
      </w:tblGrid>
      <w:tr w:rsidR="00441DB6" w:rsidRPr="00AB77B7" w14:paraId="52B5FC26" w14:textId="77777777" w:rsidTr="00247925">
        <w:trPr>
          <w:trHeight w:val="755"/>
        </w:trPr>
        <w:tc>
          <w:tcPr>
            <w:tcW w:w="7844" w:type="dxa"/>
            <w:vAlign w:val="center"/>
          </w:tcPr>
          <w:bookmarkStart w:id="380" w:name="_Hlk524878711"/>
          <w:p w14:paraId="322E9AEB"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T</m:t>
                    </m:r>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di</m:t>
                                </m:r>
                              </m:num>
                              <m:den>
                                <m:r>
                                  <w:rPr>
                                    <w:rFonts w:ascii="Cambria Math" w:hAnsi="Cambria Math" w:cs="Times New Roman"/>
                                    <w:szCs w:val="24"/>
                                  </w:rPr>
                                  <m:t>dt</m:t>
                                </m:r>
                              </m:den>
                            </m:f>
                          </m:e>
                        </m:d>
                      </m:e>
                      <m:sup>
                        <m:r>
                          <w:rPr>
                            <w:rFonts w:ascii="Cambria Math" w:hAnsi="Cambria Math" w:cs="Times New Roman"/>
                            <w:szCs w:val="24"/>
                          </w:rPr>
                          <m:t>2</m:t>
                        </m:r>
                      </m:sup>
                    </m:sSup>
                    <m:r>
                      <w:rPr>
                        <w:rFonts w:ascii="Cambria Math" w:hAnsi="Cambria Math" w:cs="Times New Roman"/>
                        <w:szCs w:val="24"/>
                      </w:rPr>
                      <m:t>dt</m:t>
                    </m:r>
                  </m:e>
                </m:nary>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den>
                </m:f>
                <m:d>
                  <m:dPr>
                    <m:begChr m:val="["/>
                    <m:endChr m:val="]"/>
                    <m:ctrlPr>
                      <w:rPr>
                        <w:rFonts w:ascii="Cambria Math" w:hAnsi="Cambria Math" w:cs="Times New Roman"/>
                        <w:i/>
                        <w:szCs w:val="24"/>
                      </w:rPr>
                    </m:ctrlPr>
                  </m:dPr>
                  <m:e>
                    <m:sSup>
                      <m:sSupPr>
                        <m:ctrlPr>
                          <w:rPr>
                            <w:rFonts w:ascii="Cambria Math" w:hAnsi="Cambria Math" w:cs="Times New Roman"/>
                            <w:i/>
                            <w:lang w:val="en-US"/>
                          </w:rPr>
                        </m:ctrlPr>
                      </m:sSupPr>
                      <m:e>
                        <m:d>
                          <m:dPr>
                            <m:ctrlPr>
                              <w:rPr>
                                <w:rFonts w:ascii="Cambria Math" w:hAnsi="Cambria Math" w:cs="Times New Roman"/>
                                <w:i/>
                                <w:lang w:val="en-US"/>
                              </w:rPr>
                            </m:ctrlPr>
                          </m:dPr>
                          <m:e>
                            <m:sSup>
                              <m:sSupPr>
                                <m:ctrlPr>
                                  <w:rPr>
                                    <w:rFonts w:ascii="Cambria Math" w:hAnsi="Cambria Math" w:cs="Times New Roman"/>
                                    <w:i/>
                                    <w:lang w:val="en-US"/>
                                  </w:rPr>
                                </m:ctrlPr>
                              </m:sSupPr>
                              <m:e>
                                <m:r>
                                  <w:rPr>
                                    <w:rFonts w:ascii="Cambria Math" w:hAnsi="Cambria Math" w:cs="Times New Roman"/>
                                    <w:lang w:val="en-US"/>
                                  </w:rPr>
                                  <m:t>a</m:t>
                                </m:r>
                              </m:e>
                              <m:sup>
                                <m:r>
                                  <w:rPr>
                                    <w:rFonts w:ascii="Cambria Math" w:hAnsi="Cambria Math" w:cs="Times New Roman"/>
                                    <w:lang w:val="en-US"/>
                                  </w:rPr>
                                  <m:t>''</m:t>
                                </m:r>
                              </m:sup>
                            </m:sSup>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e>
                        </m:d>
                      </m:e>
                      <m:sup>
                        <m:r>
                          <w:rPr>
                            <w:rFonts w:ascii="Cambria Math" w:hAnsi="Cambria Math" w:cs="Times New Roman"/>
                            <w:lang w:val="en-US"/>
                          </w:rPr>
                          <m:t>2</m:t>
                        </m:r>
                      </m:sup>
                    </m:sSup>
                    <m:r>
                      <w:rPr>
                        <w:rFonts w:ascii="Cambria Math" w:hAnsi="Cambria Math" w:cs="Times New Roman"/>
                        <w:lang w:val="en-US"/>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den>
                </m:f>
                <m:f>
                  <m:fPr>
                    <m:ctrlPr>
                      <w:rPr>
                        <w:rFonts w:ascii="Cambria Math" w:hAnsi="Cambria Math" w:cs="Times New Roman"/>
                        <w:i/>
                        <w:szCs w:val="24"/>
                      </w:rPr>
                    </m:ctrlPr>
                  </m:fPr>
                  <m:num>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num>
                  <m:den>
                    <m:r>
                      <w:rPr>
                        <w:rFonts w:ascii="Cambria Math" w:hAnsi="Cambria Math" w:cs="Times New Roman"/>
                        <w:szCs w:val="24"/>
                      </w:rPr>
                      <m:t>mπ</m:t>
                    </m:r>
                  </m:den>
                </m:f>
                <m:nary>
                  <m:naryPr>
                    <m:chr m:val="∑"/>
                    <m:limLoc m:val="undOvr"/>
                    <m:ctrlPr>
                      <w:rPr>
                        <w:rFonts w:ascii="Cambria Math" w:hAnsi="Cambria Math" w:cs="Times New Roman"/>
                        <w:i/>
                        <w:lang w:val="en-US"/>
                      </w:rPr>
                    </m:ctrlPr>
                  </m:naryPr>
                  <m:sub>
                    <m:r>
                      <w:rPr>
                        <w:rFonts w:ascii="Cambria Math" w:hAnsi="Cambria Math" w:cs="Times New Roman"/>
                        <w:lang w:val="en-US"/>
                      </w:rPr>
                      <m:t>n=1</m:t>
                    </m:r>
                  </m:sub>
                  <m:sup>
                    <m:r>
                      <w:rPr>
                        <w:rFonts w:ascii="Cambria Math" w:hAnsi="Cambria Math" w:cs="Times New Roman"/>
                        <w:lang w:val="en-US"/>
                      </w:rPr>
                      <m:t>N</m:t>
                    </m:r>
                  </m:sup>
                  <m:e>
                    <m:d>
                      <m:dPr>
                        <m:begChr m:val="{"/>
                        <m:endChr m:val="}"/>
                        <m:ctrlPr>
                          <w:rPr>
                            <w:rFonts w:ascii="Cambria Math" w:hAnsi="Cambria Math" w:cs="Times New Roman"/>
                            <w:i/>
                            <w:lang w:val="en-US"/>
                          </w:rPr>
                        </m:ctrlPr>
                      </m:dPr>
                      <m:e>
                        <m:d>
                          <m:dPr>
                            <m:begChr m:val="["/>
                            <m:endChr m:val="]"/>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1</m:t>
                                </m:r>
                              </m:sub>
                            </m:sSub>
                            <m:r>
                              <w:rPr>
                                <w:rFonts w:ascii="Cambria Math" w:hAnsi="Cambria Math" w:cs="Times New Roman"/>
                                <w:lang w:val="en-US"/>
                              </w:rPr>
                              <m:t>+</m:t>
                            </m:r>
                            <m:d>
                              <m:dPr>
                                <m:ctrlPr>
                                  <w:rPr>
                                    <w:rFonts w:ascii="Cambria Math" w:hAnsi="Cambria Math" w:cs="Times New Roman"/>
                                    <w:i/>
                                    <w:lang w:val="en-US"/>
                                  </w:rPr>
                                </m:ctrlPr>
                              </m:dPr>
                              <m:e>
                                <m:r>
                                  <w:rPr>
                                    <w:rFonts w:ascii="Cambria Math" w:hAnsi="Cambria Math" w:cs="Times New Roman"/>
                                    <w:szCs w:val="24"/>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j1</m:t>
                                    </m:r>
                                  </m:sub>
                                </m:sSub>
                              </m:e>
                            </m:d>
                          </m:e>
                        </m:d>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r>
                          <w:rPr>
                            <w:rFonts w:ascii="Cambria Math" w:hAnsi="Cambria Math" w:cs="Times New Roman"/>
                            <w:szCs w:val="24"/>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i1</m:t>
                            </m:r>
                          </m:sub>
                        </m:sSub>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+θ</m:t>
                                </m:r>
                              </m:e>
                            </m:d>
                          </m:e>
                        </m:func>
                        <m:r>
                          <w:rPr>
                            <w:rFonts w:ascii="Cambria Math" w:hAnsi="Cambria Math" w:cs="Times New Roman"/>
                            <w:szCs w:val="24"/>
                          </w:rPr>
                          <m:t>-</m:t>
                        </m:r>
                        <m:d>
                          <m:dPr>
                            <m:ctrlPr>
                              <w:rPr>
                                <w:rFonts w:ascii="Cambria Math" w:hAnsi="Cambria Math" w:cs="Times New Roman"/>
                                <w:i/>
                                <w:lang w:val="en-US"/>
                              </w:rPr>
                            </m:ctrlPr>
                          </m:dPr>
                          <m:e>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2</m:t>
                                </m:r>
                              </m:sub>
                            </m:sSub>
                          </m:e>
                        </m:d>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e>
                                </m:d>
                                <m:r>
                                  <w:rPr>
                                    <w:rFonts w:ascii="Cambria Math" w:hAnsi="Cambria Math" w:cs="Times New Roman"/>
                                    <w:szCs w:val="24"/>
                                  </w:rPr>
                                  <m:t>+θ</m:t>
                                </m:r>
                              </m:e>
                            </m:d>
                          </m:e>
                        </m:func>
                      </m:e>
                    </m:d>
                  </m:e>
                </m:nary>
              </m:oMath>
            </m:oMathPara>
            <w:bookmarkEnd w:id="380"/>
          </w:p>
        </w:tc>
        <w:tc>
          <w:tcPr>
            <w:tcW w:w="796" w:type="dxa"/>
            <w:vAlign w:val="center"/>
          </w:tcPr>
          <w:p w14:paraId="40FA059C" w14:textId="23C844F6" w:rsidR="00441DB6" w:rsidRPr="00AB77B7" w:rsidRDefault="00441DB6" w:rsidP="00441DB6">
            <w:pPr>
              <w:spacing w:before="0"/>
              <w:jc w:val="center"/>
              <w:rPr>
                <w:rFonts w:cs="Times New Roman"/>
                <w:szCs w:val="24"/>
              </w:rPr>
            </w:pPr>
            <w:bookmarkStart w:id="381" w:name="_Ref497144048"/>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71</w:t>
            </w:r>
            <w:r w:rsidRPr="00AB77B7">
              <w:rPr>
                <w:rFonts w:cs="Times New Roman"/>
                <w:szCs w:val="24"/>
              </w:rPr>
              <w:fldChar w:fldCharType="end"/>
            </w:r>
            <w:r w:rsidRPr="00AB77B7">
              <w:rPr>
                <w:rFonts w:cs="Times New Roman"/>
                <w:szCs w:val="24"/>
              </w:rPr>
              <w:t>)</w:t>
            </w:r>
            <w:bookmarkEnd w:id="381"/>
          </w:p>
        </w:tc>
      </w:tr>
    </w:tbl>
    <w:p w14:paraId="2A972CC6" w14:textId="76A91A7F" w:rsidR="00441DB6" w:rsidRPr="00AB77B7" w:rsidRDefault="00441DB6" w:rsidP="00441DB6">
      <w:pPr>
        <w:ind w:left="360"/>
        <w:rPr>
          <w:rFonts w:cs="Times New Roman"/>
          <w:lang w:val="en-US"/>
        </w:rPr>
      </w:pPr>
      <w:bookmarkStart w:id="382" w:name="_Hlk524878758"/>
      <w:r w:rsidRPr="00AB77B7">
        <w:rPr>
          <w:rFonts w:cs="Times New Roman"/>
          <w:lang w:val="en-US"/>
        </w:rPr>
        <w:t xml:space="preserve">Hence, following the above derivation, instead of further dividing the term </w:t>
      </w:r>
      <m:oMath>
        <m:r>
          <w:rPr>
            <w:rFonts w:ascii="Cambria Math" w:hAnsi="Cambria Math" w:cs="Times New Roman"/>
            <w:lang w:val="en-US"/>
          </w:rPr>
          <m:t>2</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e>
                </m:d>
                <m:r>
                  <w:rPr>
                    <w:rFonts w:ascii="Cambria Math" w:hAnsi="Cambria Math" w:cs="Times New Roman"/>
                    <w:szCs w:val="24"/>
                  </w:rPr>
                  <m:t>+θ</m:t>
                </m:r>
              </m:e>
            </m:d>
          </m:e>
        </m:func>
      </m:oMath>
      <w:r w:rsidRPr="00AB77B7">
        <w:rPr>
          <w:rFonts w:cs="Times New Roman"/>
          <w:szCs w:val="24"/>
        </w:rPr>
        <w:t xml:space="preserve"> in </w:t>
      </w:r>
      <w:r w:rsidRPr="00AB77B7">
        <w:rPr>
          <w:rFonts w:cs="Times New Roman"/>
          <w:lang w:val="en-US"/>
        </w:rPr>
        <w:fldChar w:fldCharType="begin"/>
      </w:r>
      <w:r w:rsidRPr="00AB77B7">
        <w:rPr>
          <w:rFonts w:cs="Times New Roman"/>
          <w:lang w:val="en-US"/>
        </w:rPr>
        <w:instrText xml:space="preserve"> REF _Ref496888655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40</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into summations,</w:t>
      </w:r>
      <w:r w:rsidRPr="00AB77B7">
        <w:rPr>
          <w:rFonts w:cs="Times New Roman"/>
          <w:szCs w:val="24"/>
        </w:rPr>
        <w:t xml:space="preserve"> the influence of the star connection is included by replacing the original coefficients </w:t>
      </w:r>
      <m:oMath>
        <m:d>
          <m:dPr>
            <m:ctrlPr>
              <w:rPr>
                <w:rFonts w:ascii="Cambria Math" w:hAnsi="Cambria Math" w:cs="Times New Roman"/>
                <w:i/>
                <w:szCs w:val="24"/>
              </w:rPr>
            </m:ctrlPr>
          </m:dPr>
          <m:e>
            <m:r>
              <w:rPr>
                <w:rFonts w:ascii="Cambria Math" w:hAnsi="Cambria Math" w:cs="Times New Roman"/>
                <w:szCs w:val="24"/>
              </w:rPr>
              <m:t>2, 1, 1</m:t>
            </m:r>
          </m:e>
        </m:d>
      </m:oMath>
      <w:r w:rsidRPr="00AB77B7">
        <w:rPr>
          <w:rFonts w:cs="Times New Roman"/>
          <w:szCs w:val="24"/>
        </w:rPr>
        <w:t xml:space="preserve"> with coefficients </w:t>
      </w:r>
      <m:oMath>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1</m:t>
                </m:r>
              </m:sub>
            </m:sSub>
            <m:r>
              <w:rPr>
                <w:rFonts w:ascii="Cambria Math" w:hAnsi="Cambria Math" w:cs="Times New Roman"/>
                <w:lang w:val="en-US"/>
              </w:rPr>
              <m:t>+</m:t>
            </m:r>
            <m:d>
              <m:dPr>
                <m:ctrlPr>
                  <w:rPr>
                    <w:rFonts w:ascii="Cambria Math" w:hAnsi="Cambria Math" w:cs="Times New Roman"/>
                    <w:i/>
                    <w:lang w:val="en-US"/>
                  </w:rPr>
                </m:ctrlPr>
              </m:dPr>
              <m:e>
                <m:r>
                  <w:rPr>
                    <w:rFonts w:ascii="Cambria Math" w:hAnsi="Cambria Math" w:cs="Times New Roman"/>
                    <w:szCs w:val="24"/>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j1</m:t>
                    </m:r>
                  </m:sub>
                </m:sSub>
              </m:e>
            </m:d>
            <m:r>
              <w:rPr>
                <w:rFonts w:ascii="Cambria Math" w:hAnsi="Cambria Math" w:cs="Times New Roman"/>
                <w:lang w:val="en-US"/>
              </w:rPr>
              <m:t xml:space="preserve">, </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i1</m:t>
                </m:r>
              </m:sub>
            </m:sSub>
            <m:r>
              <w:rPr>
                <w:rFonts w:ascii="Cambria Math" w:hAnsi="Cambria Math" w:cs="Times New Roman"/>
                <w:lang w:val="en-US"/>
              </w:rPr>
              <m:t>, -</m:t>
            </m:r>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2</m:t>
                </m:r>
              </m:sub>
            </m:sSub>
          </m:e>
        </m:d>
      </m:oMath>
      <w:r w:rsidRPr="00AB77B7">
        <w:rPr>
          <w:rFonts w:cs="Times New Roman"/>
          <w:lang w:val="en-US"/>
        </w:rPr>
        <w:t xml:space="preserve">. Reorganizing the summation in </w:t>
      </w:r>
      <w:r w:rsidRPr="00AB77B7">
        <w:rPr>
          <w:rFonts w:cs="Times New Roman"/>
          <w:lang w:val="en-US"/>
        </w:rPr>
        <w:fldChar w:fldCharType="begin"/>
      </w:r>
      <w:r w:rsidRPr="00AB77B7">
        <w:rPr>
          <w:rFonts w:cs="Times New Roman"/>
          <w:lang w:val="en-US"/>
        </w:rPr>
        <w:instrText xml:space="preserve"> REF _Ref497138463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68</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into the following form,</w:t>
      </w:r>
      <w:bookmarkEnd w:id="382"/>
    </w:p>
    <w:tbl>
      <w:tblPr>
        <w:tblW w:w="0" w:type="auto"/>
        <w:tblLook w:val="04A0" w:firstRow="1" w:lastRow="0" w:firstColumn="1" w:lastColumn="0" w:noHBand="0" w:noVBand="1"/>
      </w:tblPr>
      <w:tblGrid>
        <w:gridCol w:w="8365"/>
        <w:gridCol w:w="796"/>
      </w:tblGrid>
      <w:tr w:rsidR="00441DB6" w:rsidRPr="00AB77B7" w14:paraId="10A8F302" w14:textId="77777777" w:rsidTr="00441DB6">
        <w:trPr>
          <w:trHeight w:val="863"/>
        </w:trPr>
        <w:tc>
          <w:tcPr>
            <w:tcW w:w="8365" w:type="dxa"/>
            <w:vAlign w:val="center"/>
          </w:tcPr>
          <w:p w14:paraId="049D8226" w14:textId="77777777" w:rsidR="00441DB6" w:rsidRPr="00AB77B7" w:rsidRDefault="00CE5A53" w:rsidP="00441DB6">
            <w:pPr>
              <w:spacing w:before="0"/>
              <w:jc w:val="center"/>
              <w:rPr>
                <w:rFonts w:cs="Times New Roman"/>
                <w:szCs w:val="24"/>
              </w:rPr>
            </w:pPr>
            <m:oMathPara>
              <m:oMath>
                <m:nary>
                  <m:naryPr>
                    <m:chr m:val="∑"/>
                    <m:limLoc m:val="undOvr"/>
                    <m:ctrlPr>
                      <w:rPr>
                        <w:rFonts w:ascii="Cambria Math" w:hAnsi="Cambria Math" w:cs="Times New Roman"/>
                        <w:i/>
                        <w:lang w:val="en-US"/>
                      </w:rPr>
                    </m:ctrlPr>
                  </m:naryPr>
                  <m:sub>
                    <m:r>
                      <w:rPr>
                        <w:rFonts w:ascii="Cambria Math" w:hAnsi="Cambria Math" w:cs="Times New Roman"/>
                        <w:lang w:val="en-US"/>
                      </w:rPr>
                      <m:t>k=2</m:t>
                    </m:r>
                  </m:sub>
                  <m:sup>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p>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ik</m:t>
                        </m:r>
                      </m:sub>
                    </m:sSub>
                    <m:f>
                      <m:fPr>
                        <m:ctrlPr>
                          <w:rPr>
                            <w:rFonts w:ascii="Cambria Math" w:hAnsi="Cambria Math" w:cs="Times New Roman"/>
                            <w:i/>
                            <w:szCs w:val="24"/>
                          </w:rPr>
                        </m:ctrlPr>
                      </m:fPr>
                      <m:num>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r>
                                      <w:rPr>
                                        <w:rFonts w:ascii="Cambria Math" w:hAnsi="Cambria Math" w:cs="Times New Roman"/>
                                        <w:lang w:val="en-US"/>
                                      </w:rPr>
                                      <m:t>k</m:t>
                                    </m:r>
                                  </m:sub>
                                </m:sSub>
                                <m:r>
                                  <w:rPr>
                                    <w:rFonts w:ascii="Cambria Math" w:hAnsi="Cambria Math" w:cs="Times New Roman"/>
                                    <w:szCs w:val="24"/>
                                  </w:rPr>
                                  <m:t>+θ</m:t>
                                </m:r>
                              </m:e>
                            </m:d>
                          </m:e>
                        </m:func>
                      </m:num>
                      <m:den>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den>
                    </m:f>
                  </m:e>
                </m:nary>
                <m:r>
                  <w:rPr>
                    <w:rFonts w:ascii="Cambria Math" w:hAnsi="Cambria Math" w:cs="Times New Roman"/>
                    <w:lang w:val="en-US"/>
                  </w:rPr>
                  <m:t>-</m:t>
                </m:r>
                <m:nary>
                  <m:naryPr>
                    <m:chr m:val="∑"/>
                    <m:limLoc m:val="undOvr"/>
                    <m:ctrlPr>
                      <w:rPr>
                        <w:rFonts w:ascii="Cambria Math" w:hAnsi="Cambria Math" w:cs="Times New Roman"/>
                        <w:i/>
                        <w:lang w:val="en-US"/>
                      </w:rPr>
                    </m:ctrlPr>
                  </m:naryPr>
                  <m:sub>
                    <m:r>
                      <w:rPr>
                        <w:rFonts w:ascii="Cambria Math" w:hAnsi="Cambria Math" w:cs="Times New Roman"/>
                        <w:lang w:val="en-US"/>
                      </w:rPr>
                      <m:t>k=2</m:t>
                    </m:r>
                  </m:sub>
                  <m:sup>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p>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m:t>
                        </m:r>
                        <m:d>
                          <m:dPr>
                            <m:ctrlPr>
                              <w:rPr>
                                <w:rFonts w:ascii="Cambria Math" w:hAnsi="Cambria Math" w:cs="Times New Roman"/>
                                <w:i/>
                                <w:lang w:val="en-US"/>
                              </w:rPr>
                            </m:ctrlPr>
                          </m:dPr>
                          <m:e>
                            <m:r>
                              <w:rPr>
                                <w:rFonts w:ascii="Cambria Math" w:hAnsi="Cambria Math" w:cs="Times New Roman"/>
                                <w:lang w:val="en-US"/>
                              </w:rPr>
                              <m:t>k-1</m:t>
                            </m:r>
                          </m:e>
                        </m:d>
                      </m:sub>
                    </m:sSub>
                    <m:f>
                      <m:fPr>
                        <m:ctrlPr>
                          <w:rPr>
                            <w:rFonts w:ascii="Cambria Math" w:hAnsi="Cambria Math" w:cs="Times New Roman"/>
                            <w:i/>
                            <w:szCs w:val="24"/>
                          </w:rPr>
                        </m:ctrlPr>
                      </m:fPr>
                      <m:num>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r>
                                      <w:rPr>
                                        <w:rFonts w:ascii="Cambria Math" w:hAnsi="Cambria Math" w:cs="Times New Roman"/>
                                        <w:lang w:val="en-US"/>
                                      </w:rPr>
                                      <m:t>k</m:t>
                                    </m:r>
                                  </m:sub>
                                </m:sSub>
                                <m:r>
                                  <w:rPr>
                                    <w:rFonts w:ascii="Cambria Math" w:hAnsi="Cambria Math" w:cs="Times New Roman"/>
                                    <w:szCs w:val="24"/>
                                  </w:rPr>
                                  <m:t>+θ</m:t>
                                </m:r>
                              </m:e>
                            </m:d>
                          </m:e>
                        </m:func>
                      </m:num>
                      <m:den>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den>
                    </m:f>
                  </m:e>
                </m:nary>
              </m:oMath>
            </m:oMathPara>
          </w:p>
        </w:tc>
        <w:tc>
          <w:tcPr>
            <w:tcW w:w="651" w:type="dxa"/>
            <w:vAlign w:val="center"/>
          </w:tcPr>
          <w:p w14:paraId="29969398" w14:textId="1C2CB318" w:rsidR="00441DB6" w:rsidRPr="00AB77B7" w:rsidRDefault="00441DB6" w:rsidP="00441DB6">
            <w:pPr>
              <w:spacing w:before="0"/>
              <w:jc w:val="center"/>
              <w:rPr>
                <w:rFonts w:cs="Times New Roman"/>
                <w:szCs w:val="24"/>
              </w:rPr>
            </w:pPr>
            <w:bookmarkStart w:id="383" w:name="_Ref497141586"/>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72</w:t>
            </w:r>
            <w:r w:rsidRPr="00AB77B7">
              <w:rPr>
                <w:rFonts w:cs="Times New Roman"/>
                <w:szCs w:val="24"/>
              </w:rPr>
              <w:fldChar w:fldCharType="end"/>
            </w:r>
            <w:r w:rsidRPr="00AB77B7">
              <w:rPr>
                <w:rFonts w:cs="Times New Roman"/>
                <w:szCs w:val="24"/>
              </w:rPr>
              <w:t>)</w:t>
            </w:r>
            <w:bookmarkEnd w:id="383"/>
          </w:p>
        </w:tc>
      </w:tr>
    </w:tbl>
    <w:p w14:paraId="3C7F3D76" w14:textId="77777777" w:rsidR="00441DB6" w:rsidRPr="00AB77B7" w:rsidRDefault="00441DB6" w:rsidP="00441DB6">
      <w:pPr>
        <w:ind w:left="360"/>
        <w:rPr>
          <w:rFonts w:cs="Times New Roman"/>
          <w:szCs w:val="24"/>
        </w:rPr>
      </w:pPr>
      <w:bookmarkStart w:id="384" w:name="_Hlk524878928"/>
      <w:r w:rsidRPr="00AB77B7">
        <w:rPr>
          <w:rFonts w:cs="Times New Roman"/>
          <w:lang w:val="en-US"/>
        </w:rPr>
        <w:t xml:space="preserve">For high frequency switching relative to the fundamental electrical frequency of the back-EMF, there is negligible difference in cos waveform between the time instant </w:t>
      </w: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r>
              <w:rPr>
                <w:rFonts w:ascii="Cambria Math" w:hAnsi="Cambria Math" w:cs="Times New Roman"/>
                <w:lang w:val="en-US"/>
              </w:rPr>
              <m:t>k</m:t>
            </m:r>
          </m:sub>
        </m:sSub>
      </m:oMath>
      <w:r w:rsidRPr="00AB77B7">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d>
              <m:dPr>
                <m:ctrlPr>
                  <w:rPr>
                    <w:rFonts w:ascii="Cambria Math" w:hAnsi="Cambria Math" w:cs="Times New Roman"/>
                    <w:i/>
                    <w:szCs w:val="24"/>
                  </w:rPr>
                </m:ctrlPr>
              </m:dPr>
              <m:e>
                <m:r>
                  <w:rPr>
                    <w:rFonts w:ascii="Cambria Math" w:hAnsi="Cambria Math" w:cs="Times New Roman"/>
                    <w:lang w:val="en-US"/>
                  </w:rPr>
                  <m:t>k-1</m:t>
                </m:r>
                <m:ctrlPr>
                  <w:rPr>
                    <w:rFonts w:ascii="Cambria Math" w:hAnsi="Cambria Math" w:cs="Times New Roman"/>
                    <w:i/>
                    <w:lang w:val="en-US"/>
                  </w:rPr>
                </m:ctrlPr>
              </m:e>
            </m:d>
          </m:sub>
        </m:sSub>
      </m:oMath>
      <w:r w:rsidRPr="00AB77B7">
        <w:rPr>
          <w:rFonts w:cs="Times New Roman"/>
          <w:szCs w:val="24"/>
        </w:rPr>
        <w:t>, and hence:</w:t>
      </w:r>
      <w:bookmarkEnd w:id="384"/>
    </w:p>
    <w:tbl>
      <w:tblPr>
        <w:tblW w:w="0" w:type="auto"/>
        <w:tblLook w:val="04A0" w:firstRow="1" w:lastRow="0" w:firstColumn="1" w:lastColumn="0" w:noHBand="0" w:noVBand="1"/>
      </w:tblPr>
      <w:tblGrid>
        <w:gridCol w:w="8365"/>
        <w:gridCol w:w="796"/>
      </w:tblGrid>
      <w:tr w:rsidR="00441DB6" w:rsidRPr="00AB77B7" w14:paraId="67658554" w14:textId="77777777" w:rsidTr="00441DB6">
        <w:trPr>
          <w:trHeight w:val="413"/>
        </w:trPr>
        <w:tc>
          <w:tcPr>
            <w:tcW w:w="8365" w:type="dxa"/>
            <w:vAlign w:val="center"/>
          </w:tcPr>
          <w:p w14:paraId="7865B85F" w14:textId="77777777" w:rsidR="00441DB6" w:rsidRPr="00AB77B7" w:rsidRDefault="00CE5A53" w:rsidP="00441DB6">
            <w:pPr>
              <w:spacing w:before="0"/>
              <w:jc w:val="center"/>
              <w:rPr>
                <w:rFonts w:cs="Times New Roman"/>
                <w:szCs w:val="24"/>
              </w:rPr>
            </w:pPr>
            <m:oMathPara>
              <m:oMath>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r>
                              <w:rPr>
                                <w:rFonts w:ascii="Cambria Math" w:hAnsi="Cambria Math" w:cs="Times New Roman"/>
                                <w:lang w:val="en-US"/>
                              </w:rPr>
                              <m:t>k</m:t>
                            </m:r>
                          </m:sub>
                        </m:sSub>
                        <m:r>
                          <w:rPr>
                            <w:rFonts w:ascii="Cambria Math" w:hAnsi="Cambria Math" w:cs="Times New Roman"/>
                            <w:szCs w:val="24"/>
                          </w:rPr>
                          <m:t>+θ</m:t>
                        </m:r>
                      </m:e>
                    </m:d>
                  </m:e>
                </m:func>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d>
                              <m:dPr>
                                <m:ctrlPr>
                                  <w:rPr>
                                    <w:rFonts w:ascii="Cambria Math" w:hAnsi="Cambria Math" w:cs="Times New Roman"/>
                                    <w:i/>
                                    <w:lang w:val="en-US"/>
                                  </w:rPr>
                                </m:ctrlPr>
                              </m:dPr>
                              <m:e>
                                <m:r>
                                  <w:rPr>
                                    <w:rFonts w:ascii="Cambria Math" w:hAnsi="Cambria Math" w:cs="Times New Roman"/>
                                    <w:lang w:val="en-US"/>
                                  </w:rPr>
                                  <m:t>k-1</m:t>
                                </m:r>
                              </m:e>
                            </m:d>
                          </m:sub>
                        </m:sSub>
                        <m:r>
                          <w:rPr>
                            <w:rFonts w:ascii="Cambria Math" w:hAnsi="Cambria Math" w:cs="Times New Roman"/>
                            <w:szCs w:val="24"/>
                          </w:rPr>
                          <m:t>+θ</m:t>
                        </m:r>
                      </m:e>
                    </m:d>
                  </m:e>
                </m:func>
              </m:oMath>
            </m:oMathPara>
          </w:p>
        </w:tc>
        <w:tc>
          <w:tcPr>
            <w:tcW w:w="651" w:type="dxa"/>
            <w:vAlign w:val="center"/>
          </w:tcPr>
          <w:p w14:paraId="715F12EA" w14:textId="523178EF" w:rsidR="00441DB6" w:rsidRPr="00AB77B7" w:rsidRDefault="00441DB6" w:rsidP="00441DB6">
            <w:pPr>
              <w:spacing w:before="0"/>
              <w:jc w:val="center"/>
              <w:rPr>
                <w:rFonts w:cs="Times New Roman"/>
                <w:szCs w:val="24"/>
              </w:rPr>
            </w:pPr>
            <w:bookmarkStart w:id="385" w:name="_Ref497143427"/>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73</w:t>
            </w:r>
            <w:r w:rsidRPr="00AB77B7">
              <w:rPr>
                <w:rFonts w:cs="Times New Roman"/>
                <w:szCs w:val="24"/>
              </w:rPr>
              <w:fldChar w:fldCharType="end"/>
            </w:r>
            <w:r w:rsidRPr="00AB77B7">
              <w:rPr>
                <w:rFonts w:cs="Times New Roman"/>
                <w:szCs w:val="24"/>
              </w:rPr>
              <w:t>)</w:t>
            </w:r>
            <w:bookmarkEnd w:id="385"/>
          </w:p>
        </w:tc>
      </w:tr>
    </w:tbl>
    <w:p w14:paraId="3CB8DE21" w14:textId="43C692D1" w:rsidR="00441DB6" w:rsidRPr="00AB77B7" w:rsidRDefault="00441DB6" w:rsidP="00441DB6">
      <w:pPr>
        <w:ind w:left="360"/>
        <w:rPr>
          <w:rFonts w:cs="Times New Roman"/>
          <w:szCs w:val="24"/>
        </w:rPr>
      </w:pPr>
      <w:bookmarkStart w:id="386" w:name="_Hlk524879003"/>
      <w:r w:rsidRPr="00AB77B7">
        <w:rPr>
          <w:rFonts w:cs="Times New Roman"/>
          <w:szCs w:val="24"/>
        </w:rPr>
        <w:t xml:space="preserve">Even for current waveforms with large ripple amplitude, since one switching cycle is divided into a number of space vector switching periods, the difference between the two </w:t>
      </w:r>
      <w:r w:rsidRPr="00AB77B7">
        <w:rPr>
          <w:rFonts w:cs="Times New Roman"/>
          <w:szCs w:val="24"/>
        </w:rPr>
        <w:lastRenderedPageBreak/>
        <w:t xml:space="preserve">time instants would still not be significant. Therefore, </w:t>
      </w:r>
      <w:r w:rsidRPr="00AB77B7">
        <w:rPr>
          <w:rFonts w:cs="Times New Roman"/>
          <w:szCs w:val="24"/>
        </w:rPr>
        <w:fldChar w:fldCharType="begin"/>
      </w:r>
      <w:r w:rsidRPr="00AB77B7">
        <w:rPr>
          <w:rFonts w:cs="Times New Roman"/>
          <w:szCs w:val="24"/>
        </w:rPr>
        <w:instrText xml:space="preserve"> REF _Ref497141586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72</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can be further transformed into</w:t>
      </w:r>
      <w:bookmarkEnd w:id="386"/>
    </w:p>
    <w:tbl>
      <w:tblPr>
        <w:tblW w:w="0" w:type="auto"/>
        <w:tblLook w:val="04A0" w:firstRow="1" w:lastRow="0" w:firstColumn="1" w:lastColumn="0" w:noHBand="0" w:noVBand="1"/>
      </w:tblPr>
      <w:tblGrid>
        <w:gridCol w:w="8365"/>
        <w:gridCol w:w="796"/>
      </w:tblGrid>
      <w:tr w:rsidR="00441DB6" w:rsidRPr="00AB77B7" w14:paraId="7151683D" w14:textId="77777777" w:rsidTr="00441DB6">
        <w:trPr>
          <w:trHeight w:val="755"/>
        </w:trPr>
        <w:tc>
          <w:tcPr>
            <w:tcW w:w="8365" w:type="dxa"/>
            <w:vAlign w:val="center"/>
          </w:tcPr>
          <w:p w14:paraId="1B2E6012" w14:textId="77777777" w:rsidR="00441DB6" w:rsidRPr="00AB77B7" w:rsidRDefault="00CE5A53" w:rsidP="00441DB6">
            <w:pPr>
              <w:spacing w:before="0"/>
              <w:jc w:val="center"/>
              <w:rPr>
                <w:rFonts w:cs="Times New Roman"/>
                <w:szCs w:val="24"/>
              </w:rPr>
            </w:pPr>
            <m:oMathPara>
              <m:oMath>
                <m:nary>
                  <m:naryPr>
                    <m:chr m:val="∑"/>
                    <m:limLoc m:val="undOvr"/>
                    <m:ctrlPr>
                      <w:rPr>
                        <w:rFonts w:ascii="Cambria Math" w:hAnsi="Cambria Math" w:cs="Times New Roman"/>
                        <w:i/>
                        <w:lang w:val="en-US"/>
                      </w:rPr>
                    </m:ctrlPr>
                  </m:naryPr>
                  <m:sub>
                    <m:r>
                      <w:rPr>
                        <w:rFonts w:ascii="Cambria Math" w:hAnsi="Cambria Math" w:cs="Times New Roman"/>
                        <w:lang w:val="en-US"/>
                      </w:rPr>
                      <m:t>k=2</m:t>
                    </m:r>
                  </m:sub>
                  <m:sup>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p>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ik</m:t>
                        </m:r>
                      </m:sub>
                    </m:sSub>
                    <m:f>
                      <m:fPr>
                        <m:ctrlPr>
                          <w:rPr>
                            <w:rFonts w:ascii="Cambria Math" w:hAnsi="Cambria Math" w:cs="Times New Roman"/>
                            <w:i/>
                            <w:szCs w:val="24"/>
                          </w:rPr>
                        </m:ctrlPr>
                      </m:fPr>
                      <m:num>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r>
                                      <w:rPr>
                                        <w:rFonts w:ascii="Cambria Math" w:hAnsi="Cambria Math" w:cs="Times New Roman"/>
                                        <w:lang w:val="en-US"/>
                                      </w:rPr>
                                      <m:t>k</m:t>
                                    </m:r>
                                  </m:sub>
                                </m:sSub>
                                <m:r>
                                  <w:rPr>
                                    <w:rFonts w:ascii="Cambria Math" w:hAnsi="Cambria Math" w:cs="Times New Roman"/>
                                    <w:szCs w:val="24"/>
                                  </w:rPr>
                                  <m:t>+θ</m:t>
                                </m:r>
                              </m:e>
                            </m:d>
                          </m:e>
                        </m:func>
                      </m:num>
                      <m:den>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den>
                    </m:f>
                  </m:e>
                </m:nary>
                <m:r>
                  <w:rPr>
                    <w:rFonts w:ascii="Cambria Math" w:hAnsi="Cambria Math" w:cs="Times New Roman"/>
                    <w:lang w:val="en-US"/>
                  </w:rPr>
                  <m:t>-</m:t>
                </m:r>
                <m:nary>
                  <m:naryPr>
                    <m:chr m:val="∑"/>
                    <m:limLoc m:val="undOvr"/>
                    <m:ctrlPr>
                      <w:rPr>
                        <w:rFonts w:ascii="Cambria Math" w:hAnsi="Cambria Math" w:cs="Times New Roman"/>
                        <w:i/>
                        <w:lang w:val="en-US"/>
                      </w:rPr>
                    </m:ctrlPr>
                  </m:naryPr>
                  <m:sub>
                    <m:r>
                      <w:rPr>
                        <w:rFonts w:ascii="Cambria Math" w:hAnsi="Cambria Math" w:cs="Times New Roman"/>
                        <w:lang w:val="en-US"/>
                      </w:rPr>
                      <m:t>k=2</m:t>
                    </m:r>
                  </m:sub>
                  <m:sup>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p>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m:t>
                        </m:r>
                        <m:d>
                          <m:dPr>
                            <m:ctrlPr>
                              <w:rPr>
                                <w:rFonts w:ascii="Cambria Math" w:hAnsi="Cambria Math" w:cs="Times New Roman"/>
                                <w:i/>
                                <w:lang w:val="en-US"/>
                              </w:rPr>
                            </m:ctrlPr>
                          </m:dPr>
                          <m:e>
                            <m:r>
                              <w:rPr>
                                <w:rFonts w:ascii="Cambria Math" w:hAnsi="Cambria Math" w:cs="Times New Roman"/>
                                <w:lang w:val="en-US"/>
                              </w:rPr>
                              <m:t>k-1</m:t>
                            </m:r>
                          </m:e>
                        </m:d>
                      </m:sub>
                    </m:sSub>
                    <m:f>
                      <m:fPr>
                        <m:ctrlPr>
                          <w:rPr>
                            <w:rFonts w:ascii="Cambria Math" w:hAnsi="Cambria Math" w:cs="Times New Roman"/>
                            <w:i/>
                            <w:szCs w:val="24"/>
                          </w:rPr>
                        </m:ctrlPr>
                      </m:fPr>
                      <m:num>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d>
                                      <m:dPr>
                                        <m:ctrlPr>
                                          <w:rPr>
                                            <w:rFonts w:ascii="Cambria Math" w:hAnsi="Cambria Math" w:cs="Times New Roman"/>
                                            <w:i/>
                                            <w:lang w:val="en-US"/>
                                          </w:rPr>
                                        </m:ctrlPr>
                                      </m:dPr>
                                      <m:e>
                                        <m:r>
                                          <w:rPr>
                                            <w:rFonts w:ascii="Cambria Math" w:hAnsi="Cambria Math" w:cs="Times New Roman"/>
                                            <w:lang w:val="en-US"/>
                                          </w:rPr>
                                          <m:t>k-1</m:t>
                                        </m:r>
                                      </m:e>
                                    </m:d>
                                  </m:sub>
                                </m:sSub>
                                <m:r>
                                  <w:rPr>
                                    <w:rFonts w:ascii="Cambria Math" w:hAnsi="Cambria Math" w:cs="Times New Roman"/>
                                    <w:szCs w:val="24"/>
                                  </w:rPr>
                                  <m:t>+θ</m:t>
                                </m:r>
                              </m:e>
                            </m:d>
                          </m:e>
                        </m:func>
                      </m:num>
                      <m:den>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den>
                    </m:f>
                  </m:e>
                </m:nary>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b>
                </m:sSub>
                <m:f>
                  <m:fPr>
                    <m:ctrlPr>
                      <w:rPr>
                        <w:rFonts w:ascii="Cambria Math" w:hAnsi="Cambria Math" w:cs="Times New Roman"/>
                        <w:i/>
                        <w:szCs w:val="24"/>
                      </w:rPr>
                    </m:ctrlPr>
                  </m:fPr>
                  <m:num>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b>
                            </m:sSub>
                            <m:r>
                              <w:rPr>
                                <w:rFonts w:ascii="Cambria Math" w:hAnsi="Cambria Math" w:cs="Times New Roman"/>
                                <w:szCs w:val="24"/>
                              </w:rPr>
                              <m:t>+θ</m:t>
                            </m:r>
                          </m:e>
                        </m:d>
                      </m:e>
                    </m:func>
                  </m:num>
                  <m:den>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den>
                </m:f>
                <m:r>
                  <w:rPr>
                    <w:rFonts w:ascii="Cambria Math" w:hAnsi="Cambria Math" w:cs="Times New Roman"/>
                    <w:szCs w:val="24"/>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i1</m:t>
                    </m:r>
                  </m:sub>
                </m:sSub>
                <m:f>
                  <m:fPr>
                    <m:ctrlPr>
                      <w:rPr>
                        <w:rFonts w:ascii="Cambria Math" w:hAnsi="Cambria Math" w:cs="Times New Roman"/>
                        <w:i/>
                        <w:szCs w:val="24"/>
                      </w:rPr>
                    </m:ctrlPr>
                  </m:fPr>
                  <m:num>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r>
                                  <w:rPr>
                                    <w:rFonts w:ascii="Cambria Math" w:hAnsi="Cambria Math" w:cs="Times New Roman"/>
                                    <w:lang w:val="en-US"/>
                                  </w:rPr>
                                  <m:t>1</m:t>
                                </m:r>
                              </m:sub>
                            </m:sSub>
                            <m:r>
                              <w:rPr>
                                <w:rFonts w:ascii="Cambria Math" w:hAnsi="Cambria Math" w:cs="Times New Roman"/>
                                <w:szCs w:val="24"/>
                              </w:rPr>
                              <m:t>+θ</m:t>
                            </m:r>
                          </m:e>
                        </m:d>
                      </m:e>
                    </m:func>
                  </m:num>
                  <m:den>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den>
                </m:f>
                <m:r>
                  <w:rPr>
                    <w:rFonts w:ascii="Cambria Math" w:hAnsi="Cambria Math" w:cs="Times New Roman"/>
                    <w:szCs w:val="24"/>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m:t>
                    </m:r>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lang w:val="en-US"/>
                          </w:rPr>
                          <m:t>1</m:t>
                        </m:r>
                      </m:sub>
                    </m:sSub>
                  </m:sub>
                </m:sSub>
                <m:r>
                  <w:rPr>
                    <w:rFonts w:ascii="Cambria Math" w:hAnsi="Cambria Math" w:cs="Times New Roman"/>
                    <w:szCs w:val="24"/>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i1</m:t>
                    </m:r>
                  </m:sub>
                </m:sSub>
                <m:f>
                  <m:fPr>
                    <m:ctrlPr>
                      <w:rPr>
                        <w:rFonts w:ascii="Cambria Math" w:hAnsi="Cambria Math" w:cs="Times New Roman"/>
                        <w:i/>
                        <w:szCs w:val="24"/>
                      </w:rPr>
                    </m:ctrlPr>
                  </m:fPr>
                  <m:num>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+θ</m:t>
                            </m:r>
                          </m:e>
                        </m:d>
                      </m:e>
                    </m:func>
                  </m:num>
                  <m:den>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den>
                </m:f>
              </m:oMath>
            </m:oMathPara>
          </w:p>
        </w:tc>
        <w:tc>
          <w:tcPr>
            <w:tcW w:w="651" w:type="dxa"/>
            <w:vAlign w:val="center"/>
          </w:tcPr>
          <w:p w14:paraId="5D286256" w14:textId="62616851"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74</w:t>
            </w:r>
            <w:r w:rsidRPr="00AB77B7">
              <w:rPr>
                <w:rFonts w:cs="Times New Roman"/>
                <w:szCs w:val="24"/>
              </w:rPr>
              <w:fldChar w:fldCharType="end"/>
            </w:r>
            <w:r w:rsidRPr="00AB77B7">
              <w:rPr>
                <w:rFonts w:cs="Times New Roman"/>
                <w:szCs w:val="24"/>
              </w:rPr>
              <w:t>)</w:t>
            </w:r>
          </w:p>
        </w:tc>
      </w:tr>
    </w:tbl>
    <w:p w14:paraId="5B18D4AF" w14:textId="5FF42E99" w:rsidR="00441DB6" w:rsidRPr="00AB77B7" w:rsidRDefault="00441DB6" w:rsidP="00441DB6">
      <w:pPr>
        <w:ind w:left="360"/>
        <w:rPr>
          <w:rFonts w:cs="Times New Roman"/>
          <w:lang w:val="en-US"/>
        </w:rPr>
      </w:pPr>
      <w:bookmarkStart w:id="387" w:name="_Hlk524879130"/>
      <w:r w:rsidRPr="00AB77B7">
        <w:rPr>
          <w:rFonts w:cs="Times New Roman"/>
          <w:szCs w:val="24"/>
        </w:rPr>
        <w:t xml:space="preserve">with the fraction in the first term equal to one due to the approximation </w:t>
      </w:r>
      <w:r w:rsidRPr="00AB77B7">
        <w:rPr>
          <w:rFonts w:cs="Times New Roman"/>
          <w:szCs w:val="24"/>
        </w:rPr>
        <w:fldChar w:fldCharType="begin"/>
      </w:r>
      <w:r w:rsidRPr="00AB77B7">
        <w:rPr>
          <w:rFonts w:cs="Times New Roman"/>
          <w:szCs w:val="24"/>
        </w:rPr>
        <w:instrText xml:space="preserve"> REF _Ref497143427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73</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A similar simplification process could be carried out for the coefficient </w:t>
      </w:r>
      <m:oMath>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2</m:t>
            </m:r>
          </m:sub>
        </m:sSub>
      </m:oMath>
      <w:r w:rsidRPr="00AB77B7">
        <w:rPr>
          <w:rFonts w:cs="Times New Roman"/>
          <w:lang w:val="en-US"/>
        </w:rPr>
        <w:t>, and the following two expressions are obtained for the two coefficients,</w:t>
      </w:r>
      <w:bookmarkEnd w:id="387"/>
    </w:p>
    <w:tbl>
      <w:tblPr>
        <w:tblW w:w="0" w:type="auto"/>
        <w:tblLook w:val="04A0" w:firstRow="1" w:lastRow="0" w:firstColumn="1" w:lastColumn="0" w:noHBand="0" w:noVBand="1"/>
      </w:tblPr>
      <w:tblGrid>
        <w:gridCol w:w="8365"/>
        <w:gridCol w:w="796"/>
      </w:tblGrid>
      <w:tr w:rsidR="00441DB6" w:rsidRPr="00AB77B7" w14:paraId="1F0CEB3C" w14:textId="77777777" w:rsidTr="00441DB6">
        <w:trPr>
          <w:trHeight w:val="755"/>
        </w:trPr>
        <w:tc>
          <w:tcPr>
            <w:tcW w:w="8365" w:type="dxa"/>
            <w:vAlign w:val="center"/>
          </w:tcPr>
          <w:p w14:paraId="62A42666"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1</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i1</m:t>
                    </m:r>
                  </m:sub>
                </m:sSub>
                <m:f>
                  <m:fPr>
                    <m:ctrlPr>
                      <w:rPr>
                        <w:rFonts w:ascii="Cambria Math" w:hAnsi="Cambria Math" w:cs="Times New Roman"/>
                        <w:i/>
                        <w:szCs w:val="24"/>
                      </w:rPr>
                    </m:ctrlPr>
                  </m:fPr>
                  <m:num>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+θ</m:t>
                            </m:r>
                          </m:e>
                        </m:d>
                      </m:e>
                    </m:func>
                  </m:num>
                  <m:den>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den>
                </m:f>
              </m:oMath>
            </m:oMathPara>
          </w:p>
        </w:tc>
        <w:tc>
          <w:tcPr>
            <w:tcW w:w="651" w:type="dxa"/>
            <w:vAlign w:val="center"/>
          </w:tcPr>
          <w:p w14:paraId="4E61F550" w14:textId="4F1A9055" w:rsidR="00441DB6" w:rsidRPr="00AB77B7" w:rsidRDefault="00441DB6" w:rsidP="00441DB6">
            <w:pPr>
              <w:spacing w:before="0"/>
              <w:jc w:val="center"/>
              <w:rPr>
                <w:rFonts w:cs="Times New Roman"/>
                <w:szCs w:val="24"/>
              </w:rPr>
            </w:pPr>
            <w:bookmarkStart w:id="388" w:name="_Ref497144008"/>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75</w:t>
            </w:r>
            <w:r w:rsidRPr="00AB77B7">
              <w:rPr>
                <w:rFonts w:cs="Times New Roman"/>
                <w:szCs w:val="24"/>
              </w:rPr>
              <w:fldChar w:fldCharType="end"/>
            </w:r>
            <w:r w:rsidRPr="00AB77B7">
              <w:rPr>
                <w:rFonts w:cs="Times New Roman"/>
                <w:szCs w:val="24"/>
              </w:rPr>
              <w:t>)</w:t>
            </w:r>
            <w:bookmarkEnd w:id="388"/>
          </w:p>
        </w:tc>
      </w:tr>
      <w:tr w:rsidR="00441DB6" w:rsidRPr="00AB77B7" w14:paraId="1467BF6E" w14:textId="77777777" w:rsidTr="00441DB6">
        <w:trPr>
          <w:trHeight w:val="755"/>
        </w:trPr>
        <w:tc>
          <w:tcPr>
            <w:tcW w:w="8365" w:type="dxa"/>
            <w:vAlign w:val="center"/>
          </w:tcPr>
          <w:p w14:paraId="4DA92939"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2</m:t>
                    </m:r>
                  </m:sub>
                </m:sSub>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j1</m:t>
                    </m:r>
                  </m:sub>
                </m:sSub>
                <m:f>
                  <m:fPr>
                    <m:ctrlPr>
                      <w:rPr>
                        <w:rFonts w:ascii="Cambria Math" w:hAnsi="Cambria Math" w:cs="Times New Roman"/>
                        <w:i/>
                        <w:szCs w:val="24"/>
                      </w:rPr>
                    </m:ctrlPr>
                  </m:fPr>
                  <m:num>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num>
                  <m:den>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e>
                            </m:d>
                            <m:r>
                              <w:rPr>
                                <w:rFonts w:ascii="Cambria Math" w:hAnsi="Cambria Math" w:cs="Times New Roman"/>
                                <w:szCs w:val="24"/>
                              </w:rPr>
                              <m:t>+θ</m:t>
                            </m:r>
                          </m:e>
                        </m:d>
                      </m:e>
                    </m:func>
                  </m:den>
                </m:f>
              </m:oMath>
            </m:oMathPara>
          </w:p>
        </w:tc>
        <w:tc>
          <w:tcPr>
            <w:tcW w:w="651" w:type="dxa"/>
            <w:vAlign w:val="center"/>
          </w:tcPr>
          <w:p w14:paraId="6D9F5409" w14:textId="3911011C" w:rsidR="00441DB6" w:rsidRPr="00AB77B7" w:rsidRDefault="00441DB6" w:rsidP="00441DB6">
            <w:pPr>
              <w:spacing w:before="0"/>
              <w:jc w:val="center"/>
              <w:rPr>
                <w:rFonts w:cs="Times New Roman"/>
                <w:szCs w:val="24"/>
              </w:rPr>
            </w:pPr>
            <w:bookmarkStart w:id="389" w:name="_Ref497144009"/>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76</w:t>
            </w:r>
            <w:r w:rsidRPr="00AB77B7">
              <w:rPr>
                <w:rFonts w:cs="Times New Roman"/>
                <w:szCs w:val="24"/>
              </w:rPr>
              <w:fldChar w:fldCharType="end"/>
            </w:r>
            <w:r w:rsidRPr="00AB77B7">
              <w:rPr>
                <w:rFonts w:cs="Times New Roman"/>
                <w:szCs w:val="24"/>
              </w:rPr>
              <w:t>)</w:t>
            </w:r>
            <w:bookmarkEnd w:id="389"/>
          </w:p>
        </w:tc>
      </w:tr>
    </w:tbl>
    <w:p w14:paraId="6B2790A3" w14:textId="192D1909" w:rsidR="00441DB6" w:rsidRPr="00AB77B7" w:rsidRDefault="00441DB6" w:rsidP="00441DB6">
      <w:pPr>
        <w:ind w:left="360"/>
        <w:rPr>
          <w:rFonts w:cs="Times New Roman"/>
          <w:szCs w:val="24"/>
        </w:rPr>
      </w:pPr>
      <w:bookmarkStart w:id="390" w:name="_Hlk524879520"/>
      <w:r w:rsidRPr="00AB77B7">
        <w:rPr>
          <w:rFonts w:cs="Times New Roman"/>
          <w:szCs w:val="24"/>
        </w:rPr>
        <w:t xml:space="preserve">Substituting </w:t>
      </w:r>
      <w:r w:rsidRPr="00AB77B7">
        <w:rPr>
          <w:rFonts w:cs="Times New Roman"/>
          <w:szCs w:val="24"/>
        </w:rPr>
        <w:fldChar w:fldCharType="begin"/>
      </w:r>
      <w:r w:rsidRPr="00AB77B7">
        <w:rPr>
          <w:rFonts w:cs="Times New Roman"/>
          <w:szCs w:val="24"/>
        </w:rPr>
        <w:instrText xml:space="preserve"> REF _Ref497144008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75</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and </w:t>
      </w:r>
      <w:r w:rsidRPr="00AB77B7">
        <w:rPr>
          <w:rFonts w:cs="Times New Roman"/>
          <w:szCs w:val="24"/>
        </w:rPr>
        <w:fldChar w:fldCharType="begin"/>
      </w:r>
      <w:r w:rsidRPr="00AB77B7">
        <w:rPr>
          <w:rFonts w:cs="Times New Roman"/>
          <w:szCs w:val="24"/>
        </w:rPr>
        <w:instrText xml:space="preserve"> REF _Ref497144009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76</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into </w:t>
      </w:r>
      <w:r w:rsidRPr="00AB77B7">
        <w:rPr>
          <w:rFonts w:cs="Times New Roman"/>
          <w:szCs w:val="24"/>
        </w:rPr>
        <w:fldChar w:fldCharType="begin"/>
      </w:r>
      <w:r w:rsidRPr="00AB77B7">
        <w:rPr>
          <w:rFonts w:cs="Times New Roman"/>
          <w:szCs w:val="24"/>
        </w:rPr>
        <w:instrText xml:space="preserve"> REF _Ref497144048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71</w:t>
      </w:r>
      <w:r w:rsidR="006D062E" w:rsidRPr="00AB77B7">
        <w:rPr>
          <w:rFonts w:cs="Times New Roman"/>
          <w:szCs w:val="24"/>
        </w:rPr>
        <w:t>)</w:t>
      </w:r>
      <w:r w:rsidRPr="00AB77B7">
        <w:rPr>
          <w:rFonts w:cs="Times New Roman"/>
          <w:szCs w:val="24"/>
        </w:rPr>
        <w:fldChar w:fldCharType="end"/>
      </w:r>
      <w:r w:rsidRPr="00AB77B7">
        <w:rPr>
          <w:rFonts w:cs="Times New Roman"/>
          <w:szCs w:val="24"/>
        </w:rPr>
        <w:t>,</w:t>
      </w:r>
      <w:bookmarkEnd w:id="390"/>
    </w:p>
    <w:tbl>
      <w:tblPr>
        <w:tblW w:w="9317" w:type="dxa"/>
        <w:tblInd w:w="18" w:type="dxa"/>
        <w:tblLook w:val="04A0" w:firstRow="1" w:lastRow="0" w:firstColumn="1" w:lastColumn="0" w:noHBand="0" w:noVBand="1"/>
      </w:tblPr>
      <w:tblGrid>
        <w:gridCol w:w="8521"/>
        <w:gridCol w:w="796"/>
      </w:tblGrid>
      <w:tr w:rsidR="00441DB6" w:rsidRPr="00AB77B7" w14:paraId="7B88D2A9" w14:textId="77777777" w:rsidTr="00247925">
        <w:trPr>
          <w:trHeight w:val="755"/>
        </w:trPr>
        <w:tc>
          <w:tcPr>
            <w:tcW w:w="8521" w:type="dxa"/>
            <w:vAlign w:val="center"/>
          </w:tcPr>
          <w:p w14:paraId="67E4A776" w14:textId="77777777" w:rsidR="00441DB6" w:rsidRPr="00AB77B7" w:rsidRDefault="00CE5A53" w:rsidP="00441DB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T</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T</m:t>
                    </m:r>
                  </m:sup>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di</m:t>
                                </m:r>
                              </m:num>
                              <m:den>
                                <m:r>
                                  <w:rPr>
                                    <w:rFonts w:ascii="Cambria Math" w:hAnsi="Cambria Math" w:cs="Times New Roman"/>
                                    <w:szCs w:val="24"/>
                                  </w:rPr>
                                  <m:t>dt</m:t>
                                </m:r>
                              </m:den>
                            </m:f>
                          </m:e>
                        </m:d>
                      </m:e>
                      <m:sup>
                        <m:r>
                          <w:rPr>
                            <w:rFonts w:ascii="Cambria Math" w:hAnsi="Cambria Math" w:cs="Times New Roman"/>
                            <w:szCs w:val="24"/>
                          </w:rPr>
                          <m:t>2</m:t>
                        </m:r>
                      </m:sup>
                    </m:sSup>
                    <m:r>
                      <w:rPr>
                        <w:rFonts w:ascii="Cambria Math" w:hAnsi="Cambria Math" w:cs="Times New Roman"/>
                        <w:szCs w:val="24"/>
                      </w:rPr>
                      <m:t>dt</m:t>
                    </m:r>
                  </m:e>
                </m:nary>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den>
                </m:f>
                <m:d>
                  <m:dPr>
                    <m:begChr m:val="["/>
                    <m:endChr m:val="]"/>
                    <m:ctrlPr>
                      <w:rPr>
                        <w:rFonts w:ascii="Cambria Math" w:hAnsi="Cambria Math" w:cs="Times New Roman"/>
                        <w:i/>
                        <w:szCs w:val="24"/>
                      </w:rPr>
                    </m:ctrlPr>
                  </m:dPr>
                  <m:e>
                    <m:sSup>
                      <m:sSupPr>
                        <m:ctrlPr>
                          <w:rPr>
                            <w:rFonts w:ascii="Cambria Math" w:hAnsi="Cambria Math" w:cs="Times New Roman"/>
                            <w:i/>
                            <w:lang w:val="en-US"/>
                          </w:rPr>
                        </m:ctrlPr>
                      </m:sSupPr>
                      <m:e>
                        <m:d>
                          <m:dPr>
                            <m:ctrlPr>
                              <w:rPr>
                                <w:rFonts w:ascii="Cambria Math" w:hAnsi="Cambria Math" w:cs="Times New Roman"/>
                                <w:i/>
                                <w:lang w:val="en-US"/>
                              </w:rPr>
                            </m:ctrlPr>
                          </m:dPr>
                          <m:e>
                            <m:sSup>
                              <m:sSupPr>
                                <m:ctrlPr>
                                  <w:rPr>
                                    <w:rFonts w:ascii="Cambria Math" w:hAnsi="Cambria Math" w:cs="Times New Roman"/>
                                    <w:i/>
                                    <w:lang w:val="en-US"/>
                                  </w:rPr>
                                </m:ctrlPr>
                              </m:sSupPr>
                              <m:e>
                                <m:r>
                                  <w:rPr>
                                    <w:rFonts w:ascii="Cambria Math" w:hAnsi="Cambria Math" w:cs="Times New Roman"/>
                                    <w:lang w:val="en-US"/>
                                  </w:rPr>
                                  <m:t>a</m:t>
                                </m:r>
                              </m:e>
                              <m:sup>
                                <m:r>
                                  <w:rPr>
                                    <w:rFonts w:ascii="Cambria Math" w:hAnsi="Cambria Math" w:cs="Times New Roman"/>
                                    <w:lang w:val="en-US"/>
                                  </w:rPr>
                                  <m:t>''</m:t>
                                </m:r>
                              </m:sup>
                            </m:sSup>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e>
                        </m:d>
                      </m:e>
                      <m:sup>
                        <m:r>
                          <w:rPr>
                            <w:rFonts w:ascii="Cambria Math" w:hAnsi="Cambria Math" w:cs="Times New Roman"/>
                            <w:lang w:val="en-US"/>
                          </w:rPr>
                          <m:t>2</m:t>
                        </m:r>
                      </m:sup>
                    </m:sSup>
                    <m:r>
                      <w:rPr>
                        <w:rFonts w:ascii="Cambria Math" w:hAnsi="Cambria Math" w:cs="Times New Roman"/>
                        <w:lang w:val="en-US"/>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den>
                </m:f>
                <m:f>
                  <m:fPr>
                    <m:ctrlPr>
                      <w:rPr>
                        <w:rFonts w:ascii="Cambria Math" w:hAnsi="Cambria Math" w:cs="Times New Roman"/>
                        <w:i/>
                        <w:szCs w:val="24"/>
                      </w:rPr>
                    </m:ctrlPr>
                  </m:fPr>
                  <m:num>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num>
                  <m:den>
                    <m:r>
                      <w:rPr>
                        <w:rFonts w:ascii="Cambria Math" w:hAnsi="Cambria Math" w:cs="Times New Roman"/>
                        <w:szCs w:val="24"/>
                      </w:rPr>
                      <m:t>mπ</m:t>
                    </m:r>
                  </m:den>
                </m:f>
                <m:nary>
                  <m:naryPr>
                    <m:chr m:val="∑"/>
                    <m:limLoc m:val="undOvr"/>
                    <m:ctrlPr>
                      <w:rPr>
                        <w:rFonts w:ascii="Cambria Math" w:hAnsi="Cambria Math" w:cs="Times New Roman"/>
                        <w:i/>
                        <w:lang w:val="en-US"/>
                      </w:rPr>
                    </m:ctrlPr>
                  </m:naryPr>
                  <m:sub>
                    <m:r>
                      <w:rPr>
                        <w:rFonts w:ascii="Cambria Math" w:hAnsi="Cambria Math" w:cs="Times New Roman"/>
                        <w:lang w:val="en-US"/>
                      </w:rPr>
                      <m:t>n=1</m:t>
                    </m:r>
                  </m:sub>
                  <m:sup>
                    <m:r>
                      <w:rPr>
                        <w:rFonts w:ascii="Cambria Math" w:hAnsi="Cambria Math" w:cs="Times New Roman"/>
                        <w:lang w:val="en-US"/>
                      </w:rPr>
                      <m:t>N</m:t>
                    </m:r>
                  </m:sup>
                  <m:e>
                    <m:d>
                      <m:dPr>
                        <m:begChr m:val="{"/>
                        <m:endChr m:val="}"/>
                        <m:ctrlPr>
                          <w:rPr>
                            <w:rFonts w:ascii="Cambria Math" w:hAnsi="Cambria Math" w:cs="Times New Roman"/>
                            <w:i/>
                            <w:lang w:val="en-US"/>
                          </w:rPr>
                        </m:ctrlPr>
                      </m:dPr>
                      <m:e>
                        <m:d>
                          <m:dPr>
                            <m:begChr m:val="["/>
                            <m:endChr m:val="]"/>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i1</m:t>
                                </m:r>
                              </m:sub>
                            </m:sSub>
                            <m:f>
                              <m:fPr>
                                <m:ctrlPr>
                                  <w:rPr>
                                    <w:rFonts w:ascii="Cambria Math" w:hAnsi="Cambria Math" w:cs="Times New Roman"/>
                                    <w:i/>
                                    <w:szCs w:val="24"/>
                                  </w:rPr>
                                </m:ctrlPr>
                              </m:fPr>
                              <m:num>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+θ</m:t>
                                        </m:r>
                                      </m:e>
                                    </m:d>
                                  </m:e>
                                </m:func>
                              </m:num>
                              <m:den>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den>
                            </m:f>
                            <m:r>
                              <w:rPr>
                                <w:rFonts w:ascii="Cambria Math" w:hAnsi="Cambria Math" w:cs="Times New Roman"/>
                                <w:lang w:val="en-US"/>
                              </w:rPr>
                              <m:t>+</m:t>
                            </m:r>
                            <m:d>
                              <m:dPr>
                                <m:ctrlPr>
                                  <w:rPr>
                                    <w:rFonts w:ascii="Cambria Math" w:hAnsi="Cambria Math" w:cs="Times New Roman"/>
                                    <w:i/>
                                    <w:lang w:val="en-US"/>
                                  </w:rPr>
                                </m:ctrlPr>
                              </m:dPr>
                              <m:e>
                                <m:r>
                                  <w:rPr>
                                    <w:rFonts w:ascii="Cambria Math" w:hAnsi="Cambria Math" w:cs="Times New Roman"/>
                                    <w:szCs w:val="24"/>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j1</m:t>
                                    </m:r>
                                  </m:sub>
                                </m:sSub>
                              </m:e>
                            </m:d>
                          </m:e>
                        </m:d>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r>
                          <w:rPr>
                            <w:rFonts w:ascii="Cambria Math" w:hAnsi="Cambria Math" w:cs="Times New Roman"/>
                            <w:szCs w:val="24"/>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i1</m:t>
                            </m:r>
                          </m:sub>
                        </m:sSub>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+θ</m:t>
                                </m:r>
                              </m:e>
                            </m:d>
                          </m:e>
                        </m:func>
                        <m:r>
                          <w:rPr>
                            <w:rFonts w:ascii="Cambria Math" w:hAnsi="Cambria Math" w:cs="Times New Roman"/>
                            <w:szCs w:val="24"/>
                          </w:rPr>
                          <m:t>-</m:t>
                        </m:r>
                        <m:d>
                          <m:dPr>
                            <m:ctrlPr>
                              <w:rPr>
                                <w:rFonts w:ascii="Cambria Math" w:hAnsi="Cambria Math" w:cs="Times New Roman"/>
                                <w:i/>
                                <w:lang w:val="en-US"/>
                              </w:rPr>
                            </m:ctrlPr>
                          </m:dPr>
                          <m:e>
                            <m:r>
                              <w:rPr>
                                <w:rFonts w:ascii="Cambria Math" w:hAnsi="Cambria Math" w:cs="Times New Roman"/>
                                <w:lang w:val="en-US"/>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j1</m:t>
                                </m:r>
                              </m:sub>
                            </m:sSub>
                            <m:f>
                              <m:fPr>
                                <m:ctrlPr>
                                  <w:rPr>
                                    <w:rFonts w:ascii="Cambria Math" w:hAnsi="Cambria Math" w:cs="Times New Roman"/>
                                    <w:i/>
                                    <w:szCs w:val="24"/>
                                  </w:rPr>
                                </m:ctrlPr>
                              </m:fPr>
                              <m:num>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num>
                              <m:den>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e>
                                        </m:d>
                                        <m:r>
                                          <w:rPr>
                                            <w:rFonts w:ascii="Cambria Math" w:hAnsi="Cambria Math" w:cs="Times New Roman"/>
                                            <w:szCs w:val="24"/>
                                          </w:rPr>
                                          <m:t>+θ</m:t>
                                        </m:r>
                                      </m:e>
                                    </m:d>
                                  </m:e>
                                </m:func>
                              </m:den>
                            </m:f>
                          </m:e>
                        </m:d>
                        <m:func>
                          <m:funcPr>
                            <m:ctrlPr>
                              <w:rPr>
                                <w:rFonts w:ascii="Cambria Math" w:hAnsi="Cambria Math" w:cs="Times New Roman"/>
                                <w:i/>
                                <w:szCs w:val="24"/>
                              </w:rPr>
                            </m:ctrlPr>
                          </m:funcPr>
                          <m:fName>
                            <m:r>
                              <m:rPr>
                                <m:sty m:val="p"/>
                              </m:rPr>
                              <w:rPr>
                                <w:rFonts w:ascii="Cambria Math" w:hAnsi="Cambria Math" w:cs="Times New Roman"/>
                                <w:szCs w:val="24"/>
                              </w:rPr>
                              <m:t>cos</m:t>
                            </m:r>
                          </m:fName>
                          <m:e>
                            <m:d>
                              <m:dPr>
                                <m:begChr m:val="["/>
                                <m:endChr m:val="]"/>
                                <m:ctrlPr>
                                  <w:rPr>
                                    <w:rFonts w:ascii="Cambria Math" w:hAnsi="Cambria Math" w:cs="Times New Roman"/>
                                    <w:i/>
                                    <w:szCs w:val="24"/>
                                  </w:rPr>
                                </m:ctrlPr>
                              </m:dPr>
                              <m:e>
                                <m:r>
                                  <w:rPr>
                                    <w:rFonts w:ascii="Cambria Math" w:hAnsi="Cambria Math" w:cs="Times New Roman"/>
                                    <w:szCs w:val="24"/>
                                  </w:rPr>
                                  <m:t>ω</m:t>
                                </m:r>
                                <m:d>
                                  <m:dPr>
                                    <m:ctrlPr>
                                      <w:rPr>
                                        <w:rFonts w:ascii="Cambria Math" w:hAnsi="Cambria Math" w:cs="Times New Roman"/>
                                        <w:i/>
                                        <w:szCs w:val="24"/>
                                      </w:rPr>
                                    </m:ctrlPr>
                                  </m:dPr>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e>
                                </m:d>
                                <m:r>
                                  <w:rPr>
                                    <w:rFonts w:ascii="Cambria Math" w:hAnsi="Cambria Math" w:cs="Times New Roman"/>
                                    <w:szCs w:val="24"/>
                                  </w:rPr>
                                  <m:t>+θ</m:t>
                                </m:r>
                              </m:e>
                            </m:d>
                          </m:e>
                        </m:func>
                      </m:e>
                    </m:d>
                  </m:e>
                </m:nary>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den>
                </m:f>
                <m:d>
                  <m:dPr>
                    <m:begChr m:val="["/>
                    <m:endChr m:val="]"/>
                    <m:ctrlPr>
                      <w:rPr>
                        <w:rFonts w:ascii="Cambria Math" w:hAnsi="Cambria Math" w:cs="Times New Roman"/>
                        <w:i/>
                        <w:szCs w:val="24"/>
                      </w:rPr>
                    </m:ctrlPr>
                  </m:dPr>
                  <m:e>
                    <m:sSup>
                      <m:sSupPr>
                        <m:ctrlPr>
                          <w:rPr>
                            <w:rFonts w:ascii="Cambria Math" w:hAnsi="Cambria Math" w:cs="Times New Roman"/>
                            <w:i/>
                            <w:lang w:val="en-US"/>
                          </w:rPr>
                        </m:ctrlPr>
                      </m:sSupPr>
                      <m:e>
                        <m:d>
                          <m:dPr>
                            <m:ctrlPr>
                              <w:rPr>
                                <w:rFonts w:ascii="Cambria Math" w:hAnsi="Cambria Math" w:cs="Times New Roman"/>
                                <w:i/>
                                <w:lang w:val="en-US"/>
                              </w:rPr>
                            </m:ctrlPr>
                          </m:dPr>
                          <m:e>
                            <m:sSup>
                              <m:sSupPr>
                                <m:ctrlPr>
                                  <w:rPr>
                                    <w:rFonts w:ascii="Cambria Math" w:hAnsi="Cambria Math" w:cs="Times New Roman"/>
                                    <w:i/>
                                    <w:lang w:val="en-US"/>
                                  </w:rPr>
                                </m:ctrlPr>
                              </m:sSupPr>
                              <m:e>
                                <m:r>
                                  <w:rPr>
                                    <w:rFonts w:ascii="Cambria Math" w:hAnsi="Cambria Math" w:cs="Times New Roman"/>
                                    <w:lang w:val="en-US"/>
                                  </w:rPr>
                                  <m:t>a</m:t>
                                </m:r>
                              </m:e>
                              <m:sup>
                                <m:r>
                                  <w:rPr>
                                    <w:rFonts w:ascii="Cambria Math" w:hAnsi="Cambria Math" w:cs="Times New Roman"/>
                                    <w:lang w:val="en-US"/>
                                  </w:rPr>
                                  <m:t>''</m:t>
                                </m:r>
                              </m:sup>
                            </m:sSup>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e>
                        </m:d>
                      </m:e>
                      <m:sup>
                        <m:r>
                          <w:rPr>
                            <w:rFonts w:ascii="Cambria Math" w:hAnsi="Cambria Math" w:cs="Times New Roman"/>
                            <w:lang w:val="en-US"/>
                          </w:rPr>
                          <m:t>2</m:t>
                        </m:r>
                      </m:sup>
                    </m:sSup>
                    <m:r>
                      <w:rPr>
                        <w:rFonts w:ascii="Cambria Math" w:hAnsi="Cambria Math" w:cs="Times New Roman"/>
                        <w:lang w:val="en-US"/>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den>
                </m:f>
                <m:f>
                  <m:fPr>
                    <m:ctrlPr>
                      <w:rPr>
                        <w:rFonts w:ascii="Cambria Math" w:hAnsi="Cambria Math" w:cs="Times New Roman"/>
                        <w:i/>
                        <w:szCs w:val="24"/>
                      </w:rPr>
                    </m:ctrlPr>
                  </m:fPr>
                  <m:num>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num>
                  <m:den>
                    <m:r>
                      <w:rPr>
                        <w:rFonts w:ascii="Cambria Math" w:hAnsi="Cambria Math" w:cs="Times New Roman"/>
                        <w:szCs w:val="24"/>
                      </w:rPr>
                      <m:t>mπ</m:t>
                    </m:r>
                  </m:den>
                </m:f>
                <m:nary>
                  <m:naryPr>
                    <m:chr m:val="∑"/>
                    <m:limLoc m:val="undOvr"/>
                    <m:ctrlPr>
                      <w:rPr>
                        <w:rFonts w:ascii="Cambria Math" w:hAnsi="Cambria Math" w:cs="Times New Roman"/>
                        <w:i/>
                        <w:lang w:val="en-US"/>
                      </w:rPr>
                    </m:ctrlPr>
                  </m:naryPr>
                  <m:sub>
                    <m:r>
                      <w:rPr>
                        <w:rFonts w:ascii="Cambria Math" w:hAnsi="Cambria Math" w:cs="Times New Roman"/>
                        <w:lang w:val="en-US"/>
                      </w:rPr>
                      <m:t>n=1</m:t>
                    </m:r>
                  </m:sub>
                  <m:sup>
                    <m:r>
                      <w:rPr>
                        <w:rFonts w:ascii="Cambria Math" w:hAnsi="Cambria Math" w:cs="Times New Roman"/>
                        <w:lang w:val="en-US"/>
                      </w:rPr>
                      <m:t>N</m:t>
                    </m:r>
                  </m:sup>
                  <m:e>
                    <m:d>
                      <m:dPr>
                        <m:begChr m:val="{"/>
                        <m:endChr m:val="}"/>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i1</m:t>
                            </m:r>
                          </m:sub>
                        </m:sSub>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+θ</m:t>
                                </m:r>
                              </m:e>
                            </m:d>
                          </m:e>
                        </m:func>
                        <m:r>
                          <w:rPr>
                            <w:rFonts w:ascii="Cambria Math" w:hAnsi="Cambria Math" w:cs="Times New Roman"/>
                            <w:szCs w:val="24"/>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j1</m:t>
                            </m:r>
                          </m:sub>
                        </m:sSub>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r>
                          <w:rPr>
                            <w:rFonts w:ascii="Cambria Math" w:hAnsi="Cambria Math" w:cs="Times New Roman"/>
                            <w:szCs w:val="24"/>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i1</m:t>
                            </m:r>
                          </m:sub>
                        </m:sSub>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1</m:t>
                                    </m:r>
                                  </m:sub>
                                </m:sSub>
                                <m:r>
                                  <w:rPr>
                                    <w:rFonts w:ascii="Cambria Math" w:hAnsi="Cambria Math" w:cs="Times New Roman"/>
                                    <w:szCs w:val="24"/>
                                  </w:rPr>
                                  <m:t>+θ</m:t>
                                </m:r>
                              </m:e>
                            </m:d>
                          </m:e>
                        </m:func>
                        <m:r>
                          <w:rPr>
                            <w:rFonts w:ascii="Cambria Math" w:hAnsi="Cambria Math" w:cs="Times New Roman"/>
                            <w:szCs w:val="24"/>
                          </w:rPr>
                          <m:t>+</m:t>
                        </m:r>
                        <m:sSub>
                          <m:sSubPr>
                            <m:ctrlPr>
                              <w:rPr>
                                <w:rFonts w:ascii="Cambria Math" w:hAnsi="Cambria Math" w:cs="Times New Roman"/>
                                <w:i/>
                                <w:lang w:val="en-US"/>
                              </w:rPr>
                            </m:ctrlPr>
                          </m:sSubPr>
                          <m:e>
                            <m:r>
                              <w:rPr>
                                <w:rFonts w:ascii="Cambria Math" w:hAnsi="Cambria Math" w:cs="Times New Roman"/>
                                <w:lang w:val="en-US"/>
                              </w:rPr>
                              <m:t>a</m:t>
                            </m:r>
                          </m:e>
                          <m:sub>
                            <m:r>
                              <w:rPr>
                                <w:rFonts w:ascii="Cambria Math" w:hAnsi="Cambria Math" w:cs="Times New Roman"/>
                                <w:lang w:val="en-US"/>
                              </w:rPr>
                              <m:t>j1</m:t>
                            </m:r>
                          </m:sub>
                        </m:sSub>
                        <m:func>
                          <m:funcPr>
                            <m:ctrlPr>
                              <w:rPr>
                                <w:rFonts w:ascii="Cambria Math" w:hAnsi="Cambria Math" w:cs="Times New Roman"/>
                                <w:i/>
                                <w:szCs w:val="24"/>
                              </w:rPr>
                            </m:ctrlPr>
                          </m:funcPr>
                          <m:fName>
                            <m:r>
                              <m:rPr>
                                <m:sty m:val="p"/>
                              </m:rPr>
                              <w:rPr>
                                <w:rFonts w:ascii="Cambria Math" w:hAnsi="Cambria Math" w:cs="Times New Roman"/>
                                <w:szCs w:val="24"/>
                              </w:rPr>
                              <m:t>cos</m:t>
                            </m:r>
                          </m:fName>
                          <m:e>
                            <m:d>
                              <m:dPr>
                                <m:ctrlPr>
                                  <w:rPr>
                                    <w:rFonts w:ascii="Cambria Math" w:hAnsi="Cambria Math" w:cs="Times New Roman"/>
                                    <w:i/>
                                    <w:szCs w:val="24"/>
                                  </w:rPr>
                                </m:ctrlPr>
                              </m:dPr>
                              <m:e>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2</m:t>
                                    </m:r>
                                  </m:sub>
                                </m:sSub>
                                <m:r>
                                  <w:rPr>
                                    <w:rFonts w:ascii="Cambria Math" w:hAnsi="Cambria Math" w:cs="Times New Roman"/>
                                    <w:szCs w:val="24"/>
                                  </w:rPr>
                                  <m:t>+θ</m:t>
                                </m:r>
                              </m:e>
                            </m:d>
                          </m:e>
                        </m:func>
                      </m:e>
                    </m:d>
                  </m:e>
                </m:nary>
                <m:r>
                  <w:rPr>
                    <w:rFonts w:ascii="Cambria Math" w:hAnsi="Cambria Math" w:cs="Times New Roman"/>
                    <w:lang w:val="en-US"/>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ec</m:t>
                    </m:r>
                  </m:sub>
                </m:sSub>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ph</m:t>
                            </m:r>
                          </m:sub>
                        </m:sSub>
                      </m:e>
                      <m:sup>
                        <m:r>
                          <w:rPr>
                            <w:rFonts w:ascii="Cambria Math" w:hAnsi="Cambria Math" w:cs="Times New Roman"/>
                            <w:szCs w:val="24"/>
                          </w:rPr>
                          <m:t>2</m:t>
                        </m:r>
                      </m:sup>
                    </m:sSup>
                  </m:den>
                </m:f>
                <m:d>
                  <m:dPr>
                    <m:begChr m:val="["/>
                    <m:endChr m:val="]"/>
                    <m:ctrlPr>
                      <w:rPr>
                        <w:rFonts w:ascii="Cambria Math" w:hAnsi="Cambria Math" w:cs="Times New Roman"/>
                        <w:i/>
                        <w:szCs w:val="24"/>
                      </w:rPr>
                    </m:ctrlPr>
                  </m:dPr>
                  <m:e>
                    <m:sSup>
                      <m:sSupPr>
                        <m:ctrlPr>
                          <w:rPr>
                            <w:rFonts w:ascii="Cambria Math" w:hAnsi="Cambria Math" w:cs="Times New Roman"/>
                            <w:i/>
                            <w:lang w:val="en-US"/>
                          </w:rPr>
                        </m:ctrlPr>
                      </m:sSupPr>
                      <m:e>
                        <m:d>
                          <m:dPr>
                            <m:ctrlPr>
                              <w:rPr>
                                <w:rFonts w:ascii="Cambria Math" w:hAnsi="Cambria Math" w:cs="Times New Roman"/>
                                <w:i/>
                                <w:lang w:val="en-US"/>
                              </w:rPr>
                            </m:ctrlPr>
                          </m:dPr>
                          <m:e>
                            <m:sSup>
                              <m:sSupPr>
                                <m:ctrlPr>
                                  <w:rPr>
                                    <w:rFonts w:ascii="Cambria Math" w:hAnsi="Cambria Math" w:cs="Times New Roman"/>
                                    <w:i/>
                                    <w:lang w:val="en-US"/>
                                  </w:rPr>
                                </m:ctrlPr>
                              </m:sSupPr>
                              <m:e>
                                <m:r>
                                  <w:rPr>
                                    <w:rFonts w:ascii="Cambria Math" w:hAnsi="Cambria Math" w:cs="Times New Roman"/>
                                    <w:lang w:val="en-US"/>
                                  </w:rPr>
                                  <m:t>a</m:t>
                                </m:r>
                              </m:e>
                              <m:sup>
                                <m:r>
                                  <w:rPr>
                                    <w:rFonts w:ascii="Cambria Math" w:hAnsi="Cambria Math" w:cs="Times New Roman"/>
                                    <w:lang w:val="en-US"/>
                                  </w:rPr>
                                  <m:t>''</m:t>
                                </m:r>
                              </m:sup>
                            </m:sSup>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DC</m:t>
                                </m:r>
                              </m:sub>
                            </m:sSub>
                          </m:e>
                        </m:d>
                      </m:e>
                      <m:sup>
                        <m:r>
                          <w:rPr>
                            <w:rFonts w:ascii="Cambria Math" w:hAnsi="Cambria Math" w:cs="Times New Roman"/>
                            <w:lang w:val="en-US"/>
                          </w:rPr>
                          <m:t>2</m:t>
                        </m:r>
                      </m:sup>
                    </m:sSup>
                    <m:r>
                      <w:rPr>
                        <w:rFonts w:ascii="Cambria Math" w:hAnsi="Cambria Math" w:cs="Times New Roman"/>
                        <w:lang w:val="en-US"/>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t>
                            </m:r>
                          </m:sub>
                        </m:sSub>
                      </m:e>
                      <m:sup>
                        <m:r>
                          <w:rPr>
                            <w:rFonts w:ascii="Cambria Math" w:hAnsi="Cambria Math" w:cs="Times New Roman"/>
                            <w:szCs w:val="24"/>
                          </w:rPr>
                          <m:t>2</m:t>
                        </m:r>
                      </m:sup>
                    </m:sSup>
                  </m:e>
                </m:d>
              </m:oMath>
            </m:oMathPara>
          </w:p>
        </w:tc>
        <w:tc>
          <w:tcPr>
            <w:tcW w:w="796" w:type="dxa"/>
            <w:vAlign w:val="center"/>
          </w:tcPr>
          <w:p w14:paraId="49F94996" w14:textId="3FA935EA" w:rsidR="00441DB6" w:rsidRPr="00AB77B7" w:rsidRDefault="00441DB6" w:rsidP="00441DB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77</w:t>
            </w:r>
            <w:r w:rsidRPr="00AB77B7">
              <w:rPr>
                <w:rFonts w:cs="Times New Roman"/>
                <w:szCs w:val="24"/>
              </w:rPr>
              <w:fldChar w:fldCharType="end"/>
            </w:r>
            <w:r w:rsidRPr="00AB77B7">
              <w:rPr>
                <w:rFonts w:cs="Times New Roman"/>
                <w:szCs w:val="24"/>
              </w:rPr>
              <w:t>)</w:t>
            </w:r>
          </w:p>
        </w:tc>
      </w:tr>
    </w:tbl>
    <w:p w14:paraId="4B068F0F" w14:textId="77777777" w:rsidR="00441DB6" w:rsidRPr="00AB77B7" w:rsidRDefault="00441DB6" w:rsidP="00441DB6">
      <w:pPr>
        <w:ind w:left="360"/>
        <w:rPr>
          <w:rFonts w:cs="Times New Roman"/>
          <w:szCs w:val="24"/>
        </w:rPr>
      </w:pPr>
      <w:bookmarkStart w:id="391" w:name="_Hlk524879662"/>
      <w:r w:rsidRPr="00AB77B7">
        <w:rPr>
          <w:rFonts w:cs="Times New Roman"/>
          <w:szCs w:val="24"/>
        </w:rPr>
        <w:t>i.e. the summation part in the final result becomes zero and only constant part remains.</w:t>
      </w:r>
      <w:bookmarkEnd w:id="391"/>
    </w:p>
    <w:p w14:paraId="55AB216B" w14:textId="1797F19D" w:rsidR="00441DB6" w:rsidRPr="00AB77B7" w:rsidRDefault="00441DB6" w:rsidP="00441DB6">
      <w:pPr>
        <w:ind w:left="360"/>
        <w:rPr>
          <w:rFonts w:cs="Times New Roman"/>
          <w:szCs w:val="24"/>
        </w:rPr>
      </w:pPr>
      <w:bookmarkStart w:id="392" w:name="_Hlk524879677"/>
      <w:r w:rsidRPr="00AB77B7">
        <w:rPr>
          <w:rFonts w:cs="Times New Roman"/>
          <w:szCs w:val="24"/>
        </w:rPr>
        <w:t xml:space="preserve">Hence, using the same approximation method with case 2, the varying term with ripple amplitude is completely eliminated and the integral </w:t>
      </w:r>
      <w:r w:rsidRPr="00AB77B7">
        <w:rPr>
          <w:rFonts w:cs="Times New Roman"/>
          <w:szCs w:val="24"/>
        </w:rPr>
        <w:fldChar w:fldCharType="begin"/>
      </w:r>
      <w:r w:rsidRPr="00AB77B7">
        <w:rPr>
          <w:rFonts w:cs="Times New Roman"/>
          <w:szCs w:val="24"/>
        </w:rPr>
        <w:instrText xml:space="preserve"> REF _Ref496802894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21</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is only related to the machine specific constants, </w:t>
      </w:r>
      <w:r w:rsidR="002C2998">
        <w:rPr>
          <w:rFonts w:cs="Times New Roman"/>
          <w:szCs w:val="24"/>
        </w:rPr>
        <w:t>i.e</w:t>
      </w:r>
      <w:r w:rsidRPr="00AB77B7">
        <w:rPr>
          <w:rFonts w:cs="Times New Roman"/>
          <w:szCs w:val="24"/>
        </w:rPr>
        <w:t xml:space="preserve">. supply voltage, phase back-EMF, and phase inductance. Combined with the analysis done in case 1 about the nonlinearity in the B-H curve, the same conclusion can be obtained, viz. a current waveform with small ripples will tend to generate a similar level of eddy current loss to a current waveform with large ripple amplitude. </w:t>
      </w:r>
      <w:r w:rsidRPr="00AB77B7">
        <w:rPr>
          <w:rFonts w:cs="Times New Roman"/>
          <w:szCs w:val="24"/>
        </w:rPr>
        <w:fldChar w:fldCharType="begin"/>
      </w:r>
      <w:r w:rsidRPr="00AB77B7">
        <w:rPr>
          <w:rFonts w:cs="Times New Roman"/>
          <w:szCs w:val="24"/>
        </w:rPr>
        <w:instrText xml:space="preserve"> REF _Ref498959940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Figure </w:t>
      </w:r>
      <w:r w:rsidR="006D062E">
        <w:rPr>
          <w:rFonts w:cs="Times New Roman"/>
          <w:noProof/>
        </w:rPr>
        <w:t>4.19</w:t>
      </w:r>
      <w:r w:rsidRPr="00AB77B7">
        <w:rPr>
          <w:rFonts w:cs="Times New Roman"/>
          <w:szCs w:val="24"/>
        </w:rPr>
        <w:fldChar w:fldCharType="end"/>
      </w:r>
      <w:r w:rsidRPr="00AB77B7">
        <w:rPr>
          <w:rFonts w:cs="Times New Roman"/>
          <w:szCs w:val="24"/>
        </w:rPr>
        <w:t xml:space="preserve"> shows the eddy current loss variation with sampling frequency for star-connected three phases predicted by the new finite element post-processing method discussed in section 4.2. As will be apparent, with the exception of the 400A hysteresis band where a change in saturation conditions is at play, very similar levels of eddy current loss are produced, a finding which is consistent with the analytical analysis presented above.</w:t>
      </w:r>
      <w:bookmarkEnd w:id="392"/>
    </w:p>
    <w:p w14:paraId="212DE016" w14:textId="77777777" w:rsidR="00441DB6" w:rsidRPr="00AB77B7" w:rsidRDefault="00441DB6" w:rsidP="00247925">
      <w:pPr>
        <w:rPr>
          <w:rFonts w:cs="Times New Roman"/>
          <w:szCs w:val="24"/>
        </w:rPr>
      </w:pPr>
      <w:r w:rsidRPr="00AB77B7">
        <w:rPr>
          <w:rFonts w:cs="Times New Roman"/>
          <w:noProof/>
          <w:szCs w:val="24"/>
          <w:lang w:eastAsia="en-GB"/>
        </w:rPr>
        <w:lastRenderedPageBreak/>
        <w:drawing>
          <wp:inline distT="0" distB="0" distL="0" distR="0" wp14:anchorId="73CD1FBB" wp14:editId="38B4578A">
            <wp:extent cx="5676900" cy="3752916"/>
            <wp:effectExtent l="0" t="0" r="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05490" cy="3771816"/>
                    </a:xfrm>
                    <a:prstGeom prst="rect">
                      <a:avLst/>
                    </a:prstGeom>
                    <a:noFill/>
                  </pic:spPr>
                </pic:pic>
              </a:graphicData>
            </a:graphic>
          </wp:inline>
        </w:drawing>
      </w:r>
    </w:p>
    <w:p w14:paraId="77FA7A24" w14:textId="1AE18F77" w:rsidR="00441DB6" w:rsidRPr="00AB77B7" w:rsidRDefault="00441DB6" w:rsidP="00441DB6">
      <w:pPr>
        <w:pStyle w:val="a5"/>
        <w:rPr>
          <w:rFonts w:cs="Times New Roman"/>
          <w:szCs w:val="24"/>
        </w:rPr>
      </w:pPr>
      <w:bookmarkStart w:id="393" w:name="_Ref498959940"/>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19</w:t>
      </w:r>
      <w:r w:rsidR="00816FC4">
        <w:rPr>
          <w:rFonts w:cs="Times New Roman"/>
        </w:rPr>
        <w:fldChar w:fldCharType="end"/>
      </w:r>
      <w:bookmarkEnd w:id="393"/>
      <w:r w:rsidRPr="00AB77B7">
        <w:rPr>
          <w:rFonts w:cs="Times New Roman"/>
        </w:rPr>
        <w:t xml:space="preserve"> </w:t>
      </w:r>
      <w:bookmarkStart w:id="394" w:name="_Hlk524879755"/>
      <w:r w:rsidRPr="00AB77B7">
        <w:rPr>
          <w:rFonts w:cs="Times New Roman"/>
        </w:rPr>
        <w:t>Variation of eddy current loss with sampling frequency for star-connected three phases under different levels of ripple amplitudes</w:t>
      </w:r>
      <w:bookmarkEnd w:id="394"/>
    </w:p>
    <w:p w14:paraId="5F2CA239" w14:textId="0A1274FB" w:rsidR="00441DB6" w:rsidRPr="00AB77B7" w:rsidRDefault="00441DB6" w:rsidP="00441DB6">
      <w:pPr>
        <w:ind w:left="360"/>
        <w:rPr>
          <w:rFonts w:cs="Times New Roman"/>
          <w:szCs w:val="24"/>
        </w:rPr>
      </w:pPr>
      <w:bookmarkStart w:id="395" w:name="_Hlk524879895"/>
      <w:r w:rsidRPr="00AB77B7">
        <w:rPr>
          <w:rFonts w:cs="Times New Roman"/>
          <w:szCs w:val="24"/>
        </w:rPr>
        <w:t xml:space="preserve">The above analysis on the three cases are for the eddy current loss component of the iron loss. Since the excess loss is localized eddy current loss due to domain wall motion, as mentioned before, a similar conclusion could be obtained for the excess loss as well. </w:t>
      </w:r>
      <w:r w:rsidRPr="00AB77B7">
        <w:rPr>
          <w:rFonts w:cs="Times New Roman"/>
          <w:szCs w:val="24"/>
        </w:rPr>
        <w:fldChar w:fldCharType="begin"/>
      </w:r>
      <w:r w:rsidRPr="00AB77B7">
        <w:rPr>
          <w:rFonts w:cs="Times New Roman"/>
          <w:szCs w:val="24"/>
        </w:rPr>
        <w:instrText xml:space="preserve"> REF _Ref498960323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Figure </w:t>
      </w:r>
      <w:r w:rsidR="006D062E">
        <w:rPr>
          <w:rFonts w:cs="Times New Roman"/>
          <w:noProof/>
        </w:rPr>
        <w:t>4.20</w:t>
      </w:r>
      <w:r w:rsidRPr="00AB77B7">
        <w:rPr>
          <w:rFonts w:cs="Times New Roman"/>
          <w:szCs w:val="24"/>
        </w:rPr>
        <w:fldChar w:fldCharType="end"/>
      </w:r>
      <w:r w:rsidRPr="00AB77B7">
        <w:rPr>
          <w:rFonts w:cs="Times New Roman"/>
          <w:szCs w:val="24"/>
        </w:rPr>
        <w:t xml:space="preserve"> shows the predicted excess loss variation with sampling frequency for star-connected three phases under different ripple amplitudes. It can be seen that excitations with different ripple amplitudes also generates similar level of excess loss. </w:t>
      </w:r>
    </w:p>
    <w:p w14:paraId="4E585B51" w14:textId="0D17B28A" w:rsidR="00441DB6" w:rsidRPr="00AB77B7" w:rsidRDefault="00441DB6" w:rsidP="00441DB6">
      <w:pPr>
        <w:ind w:left="360"/>
        <w:rPr>
          <w:rFonts w:cs="Times New Roman"/>
          <w:szCs w:val="24"/>
        </w:rPr>
      </w:pPr>
      <w:r w:rsidRPr="00AB77B7">
        <w:rPr>
          <w:rFonts w:cs="Times New Roman"/>
          <w:szCs w:val="24"/>
        </w:rPr>
        <w:t xml:space="preserve">Therefore, when only considering the three loss components considered in this section, </w:t>
      </w:r>
      <w:r w:rsidR="002C2998">
        <w:rPr>
          <w:rFonts w:cs="Times New Roman"/>
          <w:szCs w:val="24"/>
        </w:rPr>
        <w:t>i.e</w:t>
      </w:r>
      <w:r w:rsidRPr="00AB77B7">
        <w:rPr>
          <w:rFonts w:cs="Times New Roman"/>
          <w:szCs w:val="24"/>
        </w:rPr>
        <w:t>. major loop loss, eddy current loss, and excess loss, it has been demonstrated both by finite element analysis and analytical analysis that similar levels of losses will be generated by converter switching irrespective of the magnitude and indeed the frequency of the current ripple. However, as will be discussed below, minor loop loss does not follow this pattern.</w:t>
      </w:r>
      <w:bookmarkEnd w:id="395"/>
    </w:p>
    <w:p w14:paraId="2EB420DF" w14:textId="77777777" w:rsidR="00441DB6" w:rsidRPr="00AB77B7" w:rsidRDefault="00441DB6" w:rsidP="00247925">
      <w:pPr>
        <w:rPr>
          <w:rFonts w:cs="Times New Roman"/>
          <w:szCs w:val="24"/>
        </w:rPr>
      </w:pPr>
      <w:r w:rsidRPr="00AB77B7">
        <w:rPr>
          <w:rFonts w:cs="Times New Roman"/>
          <w:noProof/>
          <w:szCs w:val="24"/>
          <w:lang w:eastAsia="en-GB"/>
        </w:rPr>
        <w:lastRenderedPageBreak/>
        <w:drawing>
          <wp:inline distT="0" distB="0" distL="0" distR="0" wp14:anchorId="0A484289" wp14:editId="66F5C670">
            <wp:extent cx="5695950" cy="3769485"/>
            <wp:effectExtent l="0" t="0" r="0" b="254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25104" cy="3788779"/>
                    </a:xfrm>
                    <a:prstGeom prst="rect">
                      <a:avLst/>
                    </a:prstGeom>
                    <a:noFill/>
                  </pic:spPr>
                </pic:pic>
              </a:graphicData>
            </a:graphic>
          </wp:inline>
        </w:drawing>
      </w:r>
    </w:p>
    <w:p w14:paraId="4F5DDACF" w14:textId="4F15CECE" w:rsidR="00441DB6" w:rsidRPr="00AB77B7" w:rsidRDefault="00441DB6" w:rsidP="00441DB6">
      <w:pPr>
        <w:pStyle w:val="a5"/>
        <w:rPr>
          <w:rFonts w:cs="Times New Roman"/>
          <w:szCs w:val="24"/>
        </w:rPr>
      </w:pPr>
      <w:bookmarkStart w:id="396" w:name="_Ref498960323"/>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20</w:t>
      </w:r>
      <w:r w:rsidR="00816FC4">
        <w:rPr>
          <w:rFonts w:cs="Times New Roman"/>
        </w:rPr>
        <w:fldChar w:fldCharType="end"/>
      </w:r>
      <w:bookmarkEnd w:id="396"/>
      <w:r w:rsidRPr="00AB77B7">
        <w:rPr>
          <w:rFonts w:cs="Times New Roman"/>
        </w:rPr>
        <w:t xml:space="preserve"> </w:t>
      </w:r>
      <w:bookmarkStart w:id="397" w:name="_Hlk524879947"/>
      <w:r w:rsidRPr="00AB77B7">
        <w:rPr>
          <w:rFonts w:cs="Times New Roman"/>
        </w:rPr>
        <w:t>Variation of excess loss with sampling frequency for star-connected three phases under different levels of ripple amplitudes</w:t>
      </w:r>
      <w:bookmarkEnd w:id="397"/>
    </w:p>
    <w:p w14:paraId="5EA02232" w14:textId="2286C28B" w:rsidR="00441DB6" w:rsidRPr="00AB77B7" w:rsidRDefault="00441DB6" w:rsidP="00441DB6">
      <w:pPr>
        <w:ind w:left="360"/>
        <w:rPr>
          <w:rFonts w:cs="Times New Roman"/>
          <w:szCs w:val="24"/>
        </w:rPr>
      </w:pPr>
      <w:bookmarkStart w:id="398" w:name="_Hlk524880116"/>
      <w:r w:rsidRPr="00AB77B7">
        <w:rPr>
          <w:rFonts w:cs="Times New Roman"/>
          <w:szCs w:val="24"/>
        </w:rPr>
        <w:t xml:space="preserve">The minor loop loss can be quantized using the number of flux reversals and the magnitude of each reversal, according to the Lavers correction </w:t>
      </w:r>
      <w:r w:rsidRPr="00AB77B7">
        <w:rPr>
          <w:rFonts w:cs="Times New Roman"/>
          <w:szCs w:val="24"/>
        </w:rPr>
        <w:fldChar w:fldCharType="begin"/>
      </w:r>
      <w:r w:rsidRPr="00AB77B7">
        <w:rPr>
          <w:rFonts w:cs="Times New Roman"/>
          <w:szCs w:val="24"/>
        </w:rPr>
        <w:instrText xml:space="preserve"> REF _Ref497148848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10</w:t>
      </w:r>
      <w:r w:rsidR="006D062E" w:rsidRPr="00AB77B7">
        <w:rPr>
          <w:rFonts w:cs="Times New Roman"/>
          <w:szCs w:val="24"/>
        </w:rPr>
        <w:t>)</w:t>
      </w:r>
      <w:r w:rsidRPr="00AB77B7">
        <w:rPr>
          <w:rFonts w:cs="Times New Roman"/>
          <w:szCs w:val="24"/>
        </w:rPr>
        <w:fldChar w:fldCharType="end"/>
      </w:r>
      <w:r w:rsidRPr="00AB77B7">
        <w:rPr>
          <w:rFonts w:cs="Times New Roman"/>
          <w:szCs w:val="24"/>
        </w:rPr>
        <w:t>. As mentioned previously, the change in flux density can be approximated to be proportional to the change in phase current, albeit with inaccuracies introduced by the nonlinearity of the B-H curve. Hence, the Lavers correction is related to the following expression:</w:t>
      </w:r>
      <w:bookmarkEnd w:id="398"/>
    </w:p>
    <w:tbl>
      <w:tblPr>
        <w:tblW w:w="0" w:type="auto"/>
        <w:tblLook w:val="04A0" w:firstRow="1" w:lastRow="0" w:firstColumn="1" w:lastColumn="0" w:noHBand="0" w:noVBand="1"/>
      </w:tblPr>
      <w:tblGrid>
        <w:gridCol w:w="8365"/>
        <w:gridCol w:w="796"/>
      </w:tblGrid>
      <w:tr w:rsidR="00441DB6" w:rsidRPr="00AB77B7" w14:paraId="331F1F3B" w14:textId="77777777" w:rsidTr="00441DB6">
        <w:trPr>
          <w:trHeight w:val="755"/>
        </w:trPr>
        <w:tc>
          <w:tcPr>
            <w:tcW w:w="8365" w:type="dxa"/>
            <w:vAlign w:val="center"/>
          </w:tcPr>
          <w:p w14:paraId="404CC0B0" w14:textId="77777777" w:rsidR="00441DB6" w:rsidRPr="00AB77B7" w:rsidRDefault="00441DB6" w:rsidP="00441DB6">
            <w:pPr>
              <w:spacing w:before="0"/>
              <w:jc w:val="center"/>
              <w:rPr>
                <w:rFonts w:cs="Times New Roman"/>
                <w:szCs w:val="24"/>
              </w:rPr>
            </w:pPr>
            <m:oMathPara>
              <m:oMath>
                <m:r>
                  <w:rPr>
                    <w:rFonts w:ascii="Cambria Math" w:hAnsi="Cambria Math" w:cs="Times New Roman"/>
                    <w:szCs w:val="24"/>
                  </w:rPr>
                  <m:t>1+</m:t>
                </m:r>
                <m:f>
                  <m:fPr>
                    <m:ctrlPr>
                      <w:rPr>
                        <w:rFonts w:ascii="Cambria Math" w:hAnsi="Cambria Math" w:cs="Times New Roman"/>
                        <w:i/>
                        <w:szCs w:val="24"/>
                      </w:rPr>
                    </m:ctrlPr>
                  </m:fPr>
                  <m:num>
                    <m:r>
                      <w:rPr>
                        <w:rFonts w:ascii="Cambria Math" w:hAnsi="Cambria Math" w:cs="Times New Roman"/>
                        <w:szCs w:val="24"/>
                      </w:rPr>
                      <m:t>k</m:t>
                    </m:r>
                  </m:num>
                  <m:den>
                    <m:acc>
                      <m:accPr>
                        <m:ctrlPr>
                          <w:rPr>
                            <w:rFonts w:ascii="Cambria Math" w:hAnsi="Cambria Math" w:cs="Times New Roman"/>
                            <w:i/>
                            <w:szCs w:val="24"/>
                          </w:rPr>
                        </m:ctrlPr>
                      </m:accPr>
                      <m:e>
                        <m:r>
                          <w:rPr>
                            <w:rFonts w:ascii="Cambria Math" w:hAnsi="Cambria Math" w:cs="Times New Roman"/>
                            <w:szCs w:val="24"/>
                          </w:rPr>
                          <m:t>B</m:t>
                        </m:r>
                      </m:e>
                    </m:acc>
                  </m:den>
                </m:f>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n</m:t>
                    </m:r>
                  </m:sup>
                  <m:e>
                    <m:r>
                      <m:rPr>
                        <m:sty m:val="p"/>
                      </m:rPr>
                      <w:rPr>
                        <w:rFonts w:ascii="Cambria Math" w:hAnsi="Cambria Math" w:cs="Times New Roman"/>
                        <w:szCs w:val="24"/>
                      </w:rPr>
                      <m:t>Δ</m:t>
                    </m:r>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i</m:t>
                        </m:r>
                      </m:sub>
                    </m:sSub>
                  </m:e>
                </m:nary>
                <m:r>
                  <w:rPr>
                    <w:rFonts w:ascii="Cambria Math" w:hAnsi="Cambria Math" w:cs="Times New Roman"/>
                    <w:szCs w:val="24"/>
                  </w:rPr>
                  <m:t>=1+</m:t>
                </m:r>
                <m:f>
                  <m:fPr>
                    <m:ctrlPr>
                      <w:rPr>
                        <w:rFonts w:ascii="Cambria Math" w:hAnsi="Cambria Math" w:cs="Times New Roman"/>
                        <w:i/>
                        <w:szCs w:val="24"/>
                      </w:rPr>
                    </m:ctrlPr>
                  </m:fPr>
                  <m:num>
                    <m:r>
                      <w:rPr>
                        <w:rFonts w:ascii="Cambria Math" w:hAnsi="Cambria Math" w:cs="Times New Roman"/>
                        <w:szCs w:val="24"/>
                      </w:rPr>
                      <m:t>k</m:t>
                    </m:r>
                  </m:num>
                  <m:den>
                    <m:acc>
                      <m:accPr>
                        <m:ctrlPr>
                          <w:rPr>
                            <w:rFonts w:ascii="Cambria Math" w:hAnsi="Cambria Math" w:cs="Times New Roman"/>
                            <w:i/>
                            <w:szCs w:val="24"/>
                          </w:rPr>
                        </m:ctrlPr>
                      </m:accPr>
                      <m:e>
                        <m:r>
                          <w:rPr>
                            <w:rFonts w:ascii="Cambria Math" w:hAnsi="Cambria Math" w:cs="Times New Roman"/>
                            <w:szCs w:val="24"/>
                          </w:rPr>
                          <m:t>B</m:t>
                        </m:r>
                      </m:e>
                    </m:acc>
                  </m:den>
                </m:f>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n</m:t>
                    </m:r>
                  </m:sup>
                  <m:e>
                    <m:d>
                      <m:dPr>
                        <m:begChr m:val="["/>
                        <m:endChr m:val="]"/>
                        <m:ctrlPr>
                          <w:rPr>
                            <w:rFonts w:ascii="Cambria Math" w:hAnsi="Cambria Math" w:cs="Times New Roman"/>
                            <w:i/>
                            <w:szCs w:val="24"/>
                          </w:rPr>
                        </m:ctrlPr>
                      </m:dPr>
                      <m:e>
                        <m:r>
                          <w:rPr>
                            <w:rFonts w:ascii="Cambria Math" w:hAnsi="Cambria Math" w:cs="Times New Roman"/>
                            <w:szCs w:val="24"/>
                          </w:rPr>
                          <m:t>I</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i2</m:t>
                                </m:r>
                              </m:sub>
                            </m:sSub>
                          </m:e>
                        </m:d>
                        <m:r>
                          <w:rPr>
                            <w:rFonts w:ascii="Cambria Math" w:hAnsi="Cambria Math" w:cs="Times New Roman"/>
                            <w:szCs w:val="24"/>
                          </w:rPr>
                          <m:t>-I</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i1</m:t>
                                </m:r>
                              </m:sub>
                            </m:sSub>
                          </m:e>
                        </m:d>
                      </m:e>
                    </m:d>
                  </m:e>
                </m:nary>
              </m:oMath>
            </m:oMathPara>
          </w:p>
        </w:tc>
        <w:tc>
          <w:tcPr>
            <w:tcW w:w="651" w:type="dxa"/>
            <w:vAlign w:val="center"/>
          </w:tcPr>
          <w:p w14:paraId="5B8908B0" w14:textId="51BFB83A" w:rsidR="00441DB6" w:rsidRPr="00AB77B7" w:rsidRDefault="00441DB6" w:rsidP="00441DB6">
            <w:pPr>
              <w:spacing w:before="0"/>
              <w:jc w:val="center"/>
              <w:rPr>
                <w:rFonts w:cs="Times New Roman"/>
                <w:szCs w:val="24"/>
              </w:rPr>
            </w:pPr>
            <w:bookmarkStart w:id="399" w:name="_Ref497224448"/>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78</w:t>
            </w:r>
            <w:r w:rsidRPr="00AB77B7">
              <w:rPr>
                <w:rFonts w:cs="Times New Roman"/>
                <w:szCs w:val="24"/>
              </w:rPr>
              <w:fldChar w:fldCharType="end"/>
            </w:r>
            <w:r w:rsidRPr="00AB77B7">
              <w:rPr>
                <w:rFonts w:cs="Times New Roman"/>
                <w:szCs w:val="24"/>
              </w:rPr>
              <w:t>)</w:t>
            </w:r>
            <w:bookmarkEnd w:id="399"/>
          </w:p>
        </w:tc>
      </w:tr>
    </w:tbl>
    <w:p w14:paraId="4BFDE55D" w14:textId="729C670F" w:rsidR="00441DB6" w:rsidRPr="00AB77B7" w:rsidRDefault="00441DB6" w:rsidP="00441DB6">
      <w:pPr>
        <w:ind w:left="360"/>
        <w:rPr>
          <w:rFonts w:cs="Times New Roman"/>
          <w:szCs w:val="24"/>
        </w:rPr>
      </w:pPr>
      <w:bookmarkStart w:id="400" w:name="_Hlk524880258"/>
      <w:r w:rsidRPr="00AB77B7">
        <w:rPr>
          <w:rFonts w:cs="Times New Roman"/>
          <w:szCs w:val="24"/>
        </w:rPr>
        <w:t xml:space="preserve">where </w:t>
      </w:r>
      <m:oMath>
        <m:r>
          <m:rPr>
            <m:sty m:val="p"/>
          </m:rPr>
          <w:rPr>
            <w:rFonts w:ascii="Cambria Math" w:hAnsi="Cambria Math" w:cs="Times New Roman"/>
            <w:szCs w:val="24"/>
          </w:rPr>
          <m:t>Δ</m:t>
        </m:r>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i</m:t>
            </m:r>
          </m:sub>
        </m:sSub>
      </m:oMath>
      <w:r w:rsidRPr="00AB77B7">
        <w:rPr>
          <w:rFonts w:cs="Times New Roman"/>
          <w:szCs w:val="24"/>
        </w:rPr>
        <w:t xml:space="preserve"> is the total current change in the </w:t>
      </w:r>
      <m:oMath>
        <m:sSup>
          <m:sSupPr>
            <m:ctrlPr>
              <w:rPr>
                <w:rFonts w:ascii="Cambria Math" w:hAnsi="Cambria Math" w:cs="Times New Roman"/>
                <w:i/>
                <w:szCs w:val="24"/>
              </w:rPr>
            </m:ctrlPr>
          </m:sSupPr>
          <m:e>
            <m:r>
              <w:rPr>
                <w:rFonts w:ascii="Cambria Math" w:hAnsi="Cambria Math" w:cs="Times New Roman"/>
                <w:szCs w:val="24"/>
              </w:rPr>
              <m:t>i</m:t>
            </m:r>
          </m:e>
          <m:sup>
            <m:r>
              <w:rPr>
                <w:rFonts w:ascii="Cambria Math" w:hAnsi="Cambria Math" w:cs="Times New Roman"/>
                <w:szCs w:val="24"/>
              </w:rPr>
              <m:t>th</m:t>
            </m:r>
          </m:sup>
        </m:sSup>
      </m:oMath>
      <w:r w:rsidRPr="00AB77B7">
        <w:rPr>
          <w:rFonts w:cs="Times New Roman"/>
          <w:szCs w:val="24"/>
        </w:rPr>
        <w:t xml:space="preserve"> current reversal period, and </w:t>
      </w:r>
      <m:oMath>
        <m:r>
          <w:rPr>
            <w:rFonts w:ascii="Cambria Math" w:hAnsi="Cambria Math" w:cs="Times New Roman"/>
            <w:szCs w:val="24"/>
          </w:rPr>
          <m:t>I</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i2</m:t>
                </m:r>
              </m:sub>
            </m:sSub>
          </m:e>
        </m:d>
      </m:oMath>
      <w:r w:rsidRPr="00AB77B7">
        <w:rPr>
          <w:rFonts w:cs="Times New Roman"/>
          <w:szCs w:val="24"/>
        </w:rPr>
        <w:t xml:space="preserve"> and </w:t>
      </w:r>
      <m:oMath>
        <m:r>
          <w:rPr>
            <w:rFonts w:ascii="Cambria Math" w:hAnsi="Cambria Math" w:cs="Times New Roman"/>
            <w:szCs w:val="24"/>
          </w:rPr>
          <m:t>I</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i1</m:t>
                </m:r>
              </m:sub>
            </m:sSub>
          </m:e>
        </m:d>
      </m:oMath>
      <w:r w:rsidRPr="00AB77B7">
        <w:rPr>
          <w:rFonts w:cs="Times New Roman"/>
          <w:szCs w:val="24"/>
        </w:rPr>
        <w:t xml:space="preserve"> are the starting and ending point for the </w:t>
      </w:r>
      <m:oMath>
        <m:sSup>
          <m:sSupPr>
            <m:ctrlPr>
              <w:rPr>
                <w:rFonts w:ascii="Cambria Math" w:hAnsi="Cambria Math" w:cs="Times New Roman"/>
                <w:i/>
                <w:szCs w:val="24"/>
              </w:rPr>
            </m:ctrlPr>
          </m:sSupPr>
          <m:e>
            <m:r>
              <w:rPr>
                <w:rFonts w:ascii="Cambria Math" w:hAnsi="Cambria Math" w:cs="Times New Roman"/>
                <w:szCs w:val="24"/>
              </w:rPr>
              <m:t>i</m:t>
            </m:r>
          </m:e>
          <m:sup>
            <m:r>
              <w:rPr>
                <w:rFonts w:ascii="Cambria Math" w:hAnsi="Cambria Math" w:cs="Times New Roman"/>
                <w:szCs w:val="24"/>
              </w:rPr>
              <m:t>th</m:t>
            </m:r>
          </m:sup>
        </m:sSup>
      </m:oMath>
      <w:r w:rsidRPr="00AB77B7">
        <w:rPr>
          <w:rFonts w:cs="Times New Roman"/>
          <w:szCs w:val="24"/>
        </w:rPr>
        <w:t xml:space="preserve"> current reversal. Clearly, the value given by </w:t>
      </w:r>
      <w:r w:rsidRPr="00AB77B7">
        <w:rPr>
          <w:rFonts w:cs="Times New Roman"/>
          <w:szCs w:val="24"/>
        </w:rPr>
        <w:fldChar w:fldCharType="begin"/>
      </w:r>
      <w:r w:rsidRPr="00AB77B7">
        <w:rPr>
          <w:rFonts w:cs="Times New Roman"/>
          <w:szCs w:val="24"/>
        </w:rPr>
        <w:instrText xml:space="preserve"> REF _Ref497224448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78</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is not related to the transient behaviour of the current waveform, but only related to the increment, i.e. as long as two waveforms have the following relationship</w:t>
      </w:r>
      <w:bookmarkEnd w:id="400"/>
    </w:p>
    <w:tbl>
      <w:tblPr>
        <w:tblW w:w="0" w:type="auto"/>
        <w:tblInd w:w="360" w:type="dxa"/>
        <w:tblLook w:val="04A0" w:firstRow="1" w:lastRow="0" w:firstColumn="1" w:lastColumn="0" w:noHBand="0" w:noVBand="1"/>
      </w:tblPr>
      <w:tblGrid>
        <w:gridCol w:w="7857"/>
        <w:gridCol w:w="799"/>
      </w:tblGrid>
      <w:tr w:rsidR="00441DB6" w:rsidRPr="00AB77B7" w14:paraId="4659589E" w14:textId="77777777" w:rsidTr="00441DB6">
        <w:trPr>
          <w:trHeight w:val="600"/>
        </w:trPr>
        <w:tc>
          <w:tcPr>
            <w:tcW w:w="7857" w:type="dxa"/>
            <w:vAlign w:val="center"/>
          </w:tcPr>
          <w:p w14:paraId="6654ECD6" w14:textId="77777777" w:rsidR="00441DB6" w:rsidRPr="00AB77B7" w:rsidRDefault="00CE5A53" w:rsidP="00441DB6">
            <w:pPr>
              <w:spacing w:before="0"/>
              <w:jc w:val="center"/>
              <w:rPr>
                <w:rFonts w:cs="Times New Roman"/>
                <w:lang w:val="en-US"/>
              </w:rPr>
            </w:pPr>
            <m:oMathPara>
              <m:oMath>
                <m:nary>
                  <m:naryPr>
                    <m:chr m:val="∑"/>
                    <m:limLoc m:val="undOvr"/>
                    <m:ctrlPr>
                      <w:rPr>
                        <w:rFonts w:ascii="Cambria Math" w:hAnsi="Cambria Math" w:cs="Times New Roman"/>
                        <w:i/>
                        <w:szCs w:val="24"/>
                      </w:rPr>
                    </m:ctrlPr>
                  </m:naryPr>
                  <m:sub>
                    <m:r>
                      <w:rPr>
                        <w:rFonts w:ascii="Cambria Math" w:hAnsi="Cambria Math" w:cs="Times New Roman"/>
                        <w:szCs w:val="24"/>
                      </w:rPr>
                      <m:t>i=1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r>
                      <m:rPr>
                        <m:sty m:val="p"/>
                      </m:rPr>
                      <w:rPr>
                        <w:rFonts w:ascii="Cambria Math" w:hAnsi="Cambria Math" w:cs="Times New Roman"/>
                        <w:szCs w:val="24"/>
                      </w:rPr>
                      <m:t>Δ</m:t>
                    </m:r>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i</m:t>
                        </m:r>
                      </m:sub>
                    </m:sSub>
                  </m:e>
                </m:nary>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k=1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r>
                      <m:rPr>
                        <m:sty m:val="p"/>
                      </m:rPr>
                      <w:rPr>
                        <w:rFonts w:ascii="Cambria Math" w:hAnsi="Cambria Math" w:cs="Times New Roman"/>
                        <w:szCs w:val="24"/>
                      </w:rPr>
                      <m:t>Δ</m:t>
                    </m:r>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k</m:t>
                        </m:r>
                      </m:sub>
                    </m:sSub>
                  </m:e>
                </m:nary>
              </m:oMath>
            </m:oMathPara>
          </w:p>
        </w:tc>
        <w:tc>
          <w:tcPr>
            <w:tcW w:w="799" w:type="dxa"/>
            <w:vAlign w:val="center"/>
          </w:tcPr>
          <w:p w14:paraId="630EB597" w14:textId="0995A99B" w:rsidR="00441DB6" w:rsidRPr="00AB77B7" w:rsidRDefault="00441DB6" w:rsidP="00441DB6">
            <w:pPr>
              <w:spacing w:before="0"/>
              <w:jc w:val="center"/>
              <w:rPr>
                <w:rFonts w:cs="Times New Roman"/>
                <w:lang w:val="en-US"/>
              </w:rPr>
            </w:pPr>
            <w:bookmarkStart w:id="401" w:name="_Ref497230961"/>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79</w:t>
            </w:r>
            <w:r w:rsidR="005F21A8" w:rsidRPr="00AB77B7">
              <w:rPr>
                <w:rFonts w:cs="Times New Roman"/>
                <w:noProof/>
              </w:rPr>
              <w:fldChar w:fldCharType="end"/>
            </w:r>
            <w:r w:rsidRPr="00AB77B7">
              <w:rPr>
                <w:rFonts w:cs="Times New Roman"/>
              </w:rPr>
              <w:t>)</w:t>
            </w:r>
            <w:bookmarkEnd w:id="401"/>
          </w:p>
        </w:tc>
      </w:tr>
    </w:tbl>
    <w:p w14:paraId="6CA97B6A" w14:textId="77777777" w:rsidR="00441DB6" w:rsidRPr="00AB77B7" w:rsidRDefault="00441DB6" w:rsidP="00441DB6">
      <w:pPr>
        <w:ind w:left="360"/>
        <w:rPr>
          <w:rFonts w:cs="Times New Roman"/>
        </w:rPr>
      </w:pPr>
      <w:bookmarkStart w:id="402" w:name="_Hlk524880331"/>
      <w:r w:rsidRPr="00AB77B7">
        <w:rPr>
          <w:rFonts w:cs="Times New Roman"/>
        </w:rPr>
        <w:lastRenderedPageBreak/>
        <w:t>they would generate a similar level of minor loop loss, irrespective of how the ripple are distributed, the ripple amplitude and whether the machine is star-connected or comprises isolated three phases. Hence, based on Lavers theory, the minor loop loss has no direct relationship with the ripple amplitude, and the current waveform with small-in-amplitude but large-in-number ripples could generate similar level of minor loop loss with the current waveform with large-in-amplitude but small-in-number ripples.</w:t>
      </w:r>
      <w:bookmarkEnd w:id="402"/>
    </w:p>
    <w:p w14:paraId="3CF07F6E" w14:textId="07987268" w:rsidR="00441DB6" w:rsidRPr="00AB77B7" w:rsidRDefault="00441DB6" w:rsidP="00441DB6">
      <w:pPr>
        <w:ind w:left="360"/>
        <w:rPr>
          <w:rFonts w:cs="Times New Roman"/>
        </w:rPr>
      </w:pPr>
      <w:bookmarkStart w:id="403" w:name="_Hlk524880360"/>
      <w:r w:rsidRPr="00AB77B7">
        <w:rPr>
          <w:rFonts w:cs="Times New Roman"/>
        </w:rPr>
        <w:t xml:space="preserve">However, this is not guarantee that similar minor loop losses would be generated by current waveforms with different ripple content, since no rigorous derivation is carried out starting from a current waveform with arbitrary ripple condition to finally conclude that the Lavers correction </w:t>
      </w:r>
      <w:r w:rsidRPr="00AB77B7">
        <w:rPr>
          <w:rFonts w:cs="Times New Roman"/>
        </w:rPr>
        <w:fldChar w:fldCharType="begin"/>
      </w:r>
      <w:r w:rsidRPr="00AB77B7">
        <w:rPr>
          <w:rFonts w:cs="Times New Roman"/>
        </w:rPr>
        <w:instrText xml:space="preserve"> REF _Ref497224448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4</w:t>
      </w:r>
      <w:r w:rsidR="006D062E" w:rsidRPr="00AB77B7">
        <w:rPr>
          <w:rFonts w:cs="Times New Roman"/>
          <w:noProof/>
          <w:szCs w:val="24"/>
        </w:rPr>
        <w:t>.</w:t>
      </w:r>
      <w:r w:rsidR="006D062E">
        <w:rPr>
          <w:rFonts w:cs="Times New Roman"/>
          <w:noProof/>
          <w:szCs w:val="24"/>
        </w:rPr>
        <w:t>78</w:t>
      </w:r>
      <w:r w:rsidR="006D062E" w:rsidRPr="00AB77B7">
        <w:rPr>
          <w:rFonts w:cs="Times New Roman"/>
          <w:szCs w:val="24"/>
        </w:rPr>
        <w:t>)</w:t>
      </w:r>
      <w:r w:rsidRPr="00AB77B7">
        <w:rPr>
          <w:rFonts w:cs="Times New Roman"/>
        </w:rPr>
        <w:fldChar w:fldCharType="end"/>
      </w:r>
      <w:r w:rsidRPr="00AB77B7">
        <w:rPr>
          <w:rFonts w:cs="Times New Roman"/>
        </w:rPr>
        <w:t xml:space="preserve"> is only related to machine constants. In practice, there is possibility that the current waveform with small ripple amplitudes could generate lower or higher level of minor loop loss than waveform with large ripple content. </w:t>
      </w:r>
      <w:r w:rsidRPr="00AB77B7">
        <w:rPr>
          <w:rFonts w:cs="Times New Roman"/>
        </w:rPr>
        <w:fldChar w:fldCharType="begin"/>
      </w:r>
      <w:r w:rsidRPr="00AB77B7">
        <w:rPr>
          <w:rFonts w:cs="Times New Roman"/>
        </w:rPr>
        <w:instrText xml:space="preserve"> REF _Ref498961091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4.21</w:t>
      </w:r>
      <w:r w:rsidRPr="00AB77B7">
        <w:rPr>
          <w:rFonts w:cs="Times New Roman"/>
        </w:rPr>
        <w:fldChar w:fldCharType="end"/>
      </w:r>
      <w:r w:rsidRPr="00AB77B7">
        <w:rPr>
          <w:rFonts w:cs="Times New Roman"/>
        </w:rPr>
        <w:t xml:space="preserve"> shows the minor loop loss variation with sampling frequency for star-connected three phases under different ripple amplitudes which were predicted with the new finite element post processing method described in section 4.2. As can be seen, minor loop losses generated by excitations with different perturbation levels no longer level off at similar magnitudes. Instead, the current excitation with very small magnitude ripple generates higher level of minor loop loss than excitation with large ripples, due to the significant number of flux reversals. However, since the minor loop loss does not make a large contribution to the total iron loss under this machine operating condition, the total iron losses generated by current waveforms with different ripple amplitudes are still on similar levels, as was shown earlier in </w:t>
      </w:r>
      <w:r w:rsidRPr="00AB77B7">
        <w:rPr>
          <w:rFonts w:cs="Times New Roman"/>
        </w:rPr>
        <w:fldChar w:fldCharType="begin"/>
      </w:r>
      <w:r w:rsidRPr="00AB77B7">
        <w:rPr>
          <w:rFonts w:cs="Times New Roman"/>
        </w:rPr>
        <w:instrText xml:space="preserve"> REF _Ref496694588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4.14</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_Ref496701229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4.15</w:t>
      </w:r>
      <w:r w:rsidRPr="00AB77B7">
        <w:rPr>
          <w:rFonts w:cs="Times New Roman"/>
        </w:rPr>
        <w:fldChar w:fldCharType="end"/>
      </w:r>
      <w:r w:rsidRPr="00AB77B7">
        <w:rPr>
          <w:rFonts w:cs="Times New Roman"/>
        </w:rPr>
        <w:t>.</w:t>
      </w:r>
      <w:bookmarkEnd w:id="403"/>
    </w:p>
    <w:p w14:paraId="7155646B" w14:textId="77777777" w:rsidR="00441DB6" w:rsidRPr="00AB77B7" w:rsidRDefault="00441DB6" w:rsidP="00247925">
      <w:pPr>
        <w:rPr>
          <w:rFonts w:cs="Times New Roman"/>
        </w:rPr>
      </w:pPr>
      <w:r w:rsidRPr="00AB77B7">
        <w:rPr>
          <w:rFonts w:cs="Times New Roman"/>
          <w:noProof/>
          <w:lang w:eastAsia="en-GB"/>
        </w:rPr>
        <w:lastRenderedPageBreak/>
        <w:drawing>
          <wp:inline distT="0" distB="0" distL="0" distR="0" wp14:anchorId="108B4A9A" wp14:editId="5A164A48">
            <wp:extent cx="5724525" cy="3791040"/>
            <wp:effectExtent l="0" t="0" r="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51106" cy="3808643"/>
                    </a:xfrm>
                    <a:prstGeom prst="rect">
                      <a:avLst/>
                    </a:prstGeom>
                    <a:noFill/>
                  </pic:spPr>
                </pic:pic>
              </a:graphicData>
            </a:graphic>
          </wp:inline>
        </w:drawing>
      </w:r>
    </w:p>
    <w:p w14:paraId="73FA4551" w14:textId="1DE8BD7D" w:rsidR="00441DB6" w:rsidRPr="00AB77B7" w:rsidRDefault="00441DB6" w:rsidP="00441DB6">
      <w:pPr>
        <w:pStyle w:val="a5"/>
        <w:rPr>
          <w:rFonts w:cs="Times New Roman"/>
        </w:rPr>
      </w:pPr>
      <w:bookmarkStart w:id="404" w:name="_Ref498961091"/>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21</w:t>
      </w:r>
      <w:r w:rsidR="00816FC4">
        <w:rPr>
          <w:rFonts w:cs="Times New Roman"/>
        </w:rPr>
        <w:fldChar w:fldCharType="end"/>
      </w:r>
      <w:bookmarkEnd w:id="404"/>
      <w:r w:rsidRPr="00AB77B7">
        <w:rPr>
          <w:rFonts w:cs="Times New Roman"/>
        </w:rPr>
        <w:t xml:space="preserve"> </w:t>
      </w:r>
      <w:bookmarkStart w:id="405" w:name="_Hlk524880466"/>
      <w:r w:rsidRPr="00AB77B7">
        <w:rPr>
          <w:rFonts w:cs="Times New Roman"/>
        </w:rPr>
        <w:t>Variation of minor loop loss with sampling frequency for star-connected three phases under different levels of ripple amplitudes</w:t>
      </w:r>
      <w:bookmarkEnd w:id="405"/>
    </w:p>
    <w:p w14:paraId="63423CB8" w14:textId="33AB582E" w:rsidR="00441DB6" w:rsidRPr="00AB77B7" w:rsidRDefault="00441DB6" w:rsidP="00441DB6">
      <w:pPr>
        <w:pStyle w:val="2"/>
        <w:rPr>
          <w:rFonts w:cs="Times New Roman"/>
        </w:rPr>
      </w:pPr>
      <w:bookmarkStart w:id="406" w:name="_Toc510531086"/>
      <w:r w:rsidRPr="00AB77B7">
        <w:rPr>
          <w:rFonts w:cs="Times New Roman"/>
        </w:rPr>
        <w:t>Investigation into the influence of operating speed on iron loss produced by converter switching</w:t>
      </w:r>
      <w:bookmarkEnd w:id="406"/>
    </w:p>
    <w:p w14:paraId="7F204844" w14:textId="22519C06" w:rsidR="00441DB6" w:rsidRPr="00AB77B7" w:rsidRDefault="00441DB6" w:rsidP="00441DB6">
      <w:pPr>
        <w:rPr>
          <w:rFonts w:cs="Times New Roman"/>
        </w:rPr>
      </w:pPr>
      <w:r w:rsidRPr="00AB77B7">
        <w:rPr>
          <w:rFonts w:cs="Times New Roman"/>
        </w:rPr>
        <w:t xml:space="preserve">In section </w:t>
      </w:r>
      <w:r w:rsidRPr="00AB77B7">
        <w:rPr>
          <w:rFonts w:cs="Times New Roman"/>
        </w:rPr>
        <w:fldChar w:fldCharType="begin"/>
      </w:r>
      <w:r w:rsidRPr="00AB77B7">
        <w:rPr>
          <w:rFonts w:cs="Times New Roman"/>
        </w:rPr>
        <w:instrText xml:space="preserve"> REF _Ref498962044 \r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Pr>
          <w:rFonts w:cs="Times New Roman"/>
        </w:rPr>
        <w:t xml:space="preserve">4.3  </w:t>
      </w:r>
      <w:r w:rsidRPr="00AB77B7">
        <w:rPr>
          <w:rFonts w:cs="Times New Roman"/>
        </w:rPr>
        <w:fldChar w:fldCharType="end"/>
      </w:r>
      <w:r w:rsidRPr="00AB77B7">
        <w:rPr>
          <w:rFonts w:cs="Times New Roman"/>
        </w:rPr>
        <w:t xml:space="preserve">, machine design 8 from series with constant </w:t>
      </w:r>
      <w:r w:rsidR="008C4D9A" w:rsidRPr="00AB77B7">
        <w:rPr>
          <w:rFonts w:cs="Times New Roman"/>
        </w:rPr>
        <w:t>electromagnetic split ratio</w:t>
      </w:r>
      <w:r w:rsidRPr="00AB77B7">
        <w:rPr>
          <w:rFonts w:cs="Times New Roman"/>
        </w:rPr>
        <w:t xml:space="preserve"> with a base speed of 8000rpm was considered. The iron loss was calculated with the new post-processing iron loss calculation model when operating at its rated base speed of 8000rpm. In this section, the operating speed of the same machine design is reduced from 8000rpm to 1000rpm but at the same rated torque and hence current. Although this will result in a marked reduction in the iron loss due to the lower fundamental frequency of the back-EMF and stator currents, the behaviour in terms of the additional losses produced by the converter is less straightforward. At the reduced speed and with the same DC link supply voltage, reduced back-EMF will tend to increase the rate of change of current according to equation </w:t>
      </w:r>
      <w:r w:rsidRPr="00AB77B7">
        <w:rPr>
          <w:rFonts w:cs="Times New Roman"/>
        </w:rPr>
        <w:fldChar w:fldCharType="begin"/>
      </w:r>
      <w:r w:rsidRPr="00AB77B7">
        <w:rPr>
          <w:rFonts w:cs="Times New Roman"/>
        </w:rPr>
        <w:instrText xml:space="preserve"> REF _Ref495504496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3</w:t>
      </w:r>
      <w:r w:rsidR="006D062E" w:rsidRPr="00AB77B7">
        <w:rPr>
          <w:rFonts w:cs="Times New Roman"/>
          <w:noProof/>
          <w:szCs w:val="24"/>
        </w:rPr>
        <w:t>.</w:t>
      </w:r>
      <w:r w:rsidR="006D062E">
        <w:rPr>
          <w:rFonts w:cs="Times New Roman"/>
          <w:noProof/>
          <w:szCs w:val="24"/>
        </w:rPr>
        <w:t>26</w:t>
      </w:r>
      <w:r w:rsidR="006D062E" w:rsidRPr="00AB77B7">
        <w:rPr>
          <w:rFonts w:cs="Times New Roman"/>
          <w:szCs w:val="24"/>
        </w:rPr>
        <w:t>)</w:t>
      </w:r>
      <w:r w:rsidRPr="00AB77B7">
        <w:rPr>
          <w:rFonts w:cs="Times New Roman"/>
        </w:rPr>
        <w:fldChar w:fldCharType="end"/>
      </w:r>
      <w:r w:rsidRPr="00AB77B7">
        <w:rPr>
          <w:rFonts w:cs="Times New Roman"/>
        </w:rPr>
        <w:t xml:space="preserve"> which will increase those components of loss that are dependent on the rate of change of current. For a given hysteresis band, this speed reduction would significantly increase the number of switching events per electrical cycle, and hence the ripple frequency compared to the previous operating speed of 8000rpm. This increased switching activity will inevitably require higher sampling frequency to fully capture the details of the waveform.</w:t>
      </w:r>
    </w:p>
    <w:p w14:paraId="14814859" w14:textId="66C61B9B" w:rsidR="00441DB6" w:rsidRPr="00AB77B7" w:rsidRDefault="00441DB6" w:rsidP="00441DB6">
      <w:pPr>
        <w:rPr>
          <w:rFonts w:cs="Times New Roman"/>
        </w:rPr>
      </w:pPr>
      <w:r w:rsidRPr="00AB77B7">
        <w:rPr>
          <w:rFonts w:cs="Times New Roman"/>
        </w:rPr>
        <w:lastRenderedPageBreak/>
        <w:t xml:space="preserve">The ripple currents for three phases under different hysteresis bands at 1000rpm were generated and sampled in the same way as previously for the two post-processing methods. Since the machine condition is not changed in terms of the current waveform relative to rotor angular position and recalling that the field solutions are magneto-static, the flux density information required from finite element for the new post-processing method does not need to be updated. </w:t>
      </w:r>
      <w:r w:rsidRPr="00AB77B7">
        <w:rPr>
          <w:rFonts w:cs="Times New Roman"/>
        </w:rPr>
        <w:fldChar w:fldCharType="begin"/>
      </w:r>
      <w:r w:rsidRPr="00AB77B7">
        <w:rPr>
          <w:rFonts w:cs="Times New Roman"/>
        </w:rPr>
        <w:instrText xml:space="preserve"> REF _Ref498967494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4</w:t>
      </w:r>
      <w:r w:rsidR="006D062E" w:rsidRPr="00AB77B7">
        <w:rPr>
          <w:rFonts w:cs="Times New Roman"/>
          <w:noProof/>
        </w:rPr>
        <w:t>.</w:t>
      </w:r>
      <w:r w:rsidR="006D062E">
        <w:rPr>
          <w:rFonts w:cs="Times New Roman"/>
          <w:noProof/>
        </w:rPr>
        <w:t>7</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_Ref498967496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6D062E">
        <w:rPr>
          <w:rFonts w:cs="Times New Roman"/>
        </w:rPr>
        <w:t xml:space="preserve">Table </w:t>
      </w:r>
      <w:r w:rsidR="006D062E" w:rsidRPr="006D062E">
        <w:rPr>
          <w:rFonts w:cs="Times New Roman"/>
          <w:i/>
          <w:iCs/>
          <w:noProof/>
        </w:rPr>
        <w:t>4.8</w:t>
      </w:r>
      <w:r w:rsidRPr="00AB77B7">
        <w:rPr>
          <w:rFonts w:cs="Times New Roman"/>
        </w:rPr>
        <w:fldChar w:fldCharType="end"/>
      </w:r>
      <w:r w:rsidRPr="00AB77B7">
        <w:rPr>
          <w:rFonts w:cs="Times New Roman"/>
        </w:rPr>
        <w:t xml:space="preserve"> show the generated current waveforms for star-connected and isolated three phases, respectively, under different hysteresis bands using, in this case, a sampling rate of 750 data points per electrical cycle.</w:t>
      </w:r>
    </w:p>
    <w:p w14:paraId="3EC14AAF" w14:textId="6B503389" w:rsidR="00441DB6" w:rsidRPr="00AB77B7" w:rsidRDefault="00441DB6" w:rsidP="00441DB6">
      <w:pPr>
        <w:pStyle w:val="a5"/>
        <w:rPr>
          <w:rFonts w:cs="Times New Roman"/>
        </w:rPr>
      </w:pPr>
      <w:bookmarkStart w:id="407" w:name="_Ref498967494"/>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7</w:t>
      </w:r>
      <w:r w:rsidR="005F21A8" w:rsidRPr="00AB77B7">
        <w:rPr>
          <w:rFonts w:cs="Times New Roman"/>
          <w:noProof/>
        </w:rPr>
        <w:fldChar w:fldCharType="end"/>
      </w:r>
      <w:bookmarkEnd w:id="407"/>
      <w:r w:rsidRPr="00AB77B7">
        <w:rPr>
          <w:rFonts w:cs="Times New Roman"/>
        </w:rPr>
        <w:t xml:space="preserve"> Current waveforms under different hysteresis bands for star-connected three phases in 1000rpm operation for machine design 8 (base speed of 8000rpm)</w:t>
      </w:r>
    </w:p>
    <w:tbl>
      <w:tblPr>
        <w:tblW w:w="0" w:type="auto"/>
        <w:jc w:val="center"/>
        <w:tblLook w:val="04A0" w:firstRow="1" w:lastRow="0" w:firstColumn="1" w:lastColumn="0" w:noHBand="0" w:noVBand="1"/>
      </w:tblPr>
      <w:tblGrid>
        <w:gridCol w:w="1435"/>
        <w:gridCol w:w="7581"/>
      </w:tblGrid>
      <w:tr w:rsidR="00441DB6" w:rsidRPr="000148B9" w14:paraId="0771EFF7" w14:textId="77777777" w:rsidTr="0064533A">
        <w:trPr>
          <w:jc w:val="center"/>
        </w:trPr>
        <w:tc>
          <w:tcPr>
            <w:tcW w:w="1435" w:type="dxa"/>
            <w:tcBorders>
              <w:bottom w:val="single" w:sz="4" w:space="0" w:color="auto"/>
              <w:right w:val="single" w:sz="4" w:space="0" w:color="auto"/>
            </w:tcBorders>
            <w:vAlign w:val="center"/>
          </w:tcPr>
          <w:p w14:paraId="185AF8F0" w14:textId="06564423" w:rsidR="00441DB6" w:rsidRPr="000148B9" w:rsidRDefault="00441DB6" w:rsidP="000148B9">
            <w:pPr>
              <w:pStyle w:val="Table"/>
              <w:spacing w:before="0" w:after="0"/>
              <w:jc w:val="center"/>
              <w:rPr>
                <w:rFonts w:cs="Times New Roman"/>
                <w:b/>
                <w:sz w:val="20"/>
                <w:szCs w:val="20"/>
              </w:rPr>
            </w:pPr>
            <w:r w:rsidRPr="000148B9">
              <w:rPr>
                <w:rFonts w:cs="Times New Roman"/>
                <w:b/>
                <w:sz w:val="20"/>
                <w:szCs w:val="20"/>
              </w:rPr>
              <w:t>Hysteresis band</w:t>
            </w:r>
          </w:p>
        </w:tc>
        <w:tc>
          <w:tcPr>
            <w:tcW w:w="7581" w:type="dxa"/>
            <w:tcBorders>
              <w:left w:val="single" w:sz="4" w:space="0" w:color="auto"/>
              <w:bottom w:val="single" w:sz="4" w:space="0" w:color="auto"/>
            </w:tcBorders>
            <w:vAlign w:val="center"/>
          </w:tcPr>
          <w:p w14:paraId="750CCF19" w14:textId="77777777" w:rsidR="00441DB6" w:rsidRPr="000148B9" w:rsidRDefault="00441DB6" w:rsidP="000148B9">
            <w:pPr>
              <w:pStyle w:val="Table"/>
              <w:spacing w:before="0" w:after="0"/>
              <w:jc w:val="center"/>
              <w:rPr>
                <w:rFonts w:cs="Times New Roman"/>
                <w:b/>
                <w:sz w:val="20"/>
                <w:szCs w:val="20"/>
              </w:rPr>
            </w:pPr>
            <w:r w:rsidRPr="000148B9">
              <w:rPr>
                <w:rFonts w:cs="Times New Roman"/>
                <w:b/>
                <w:sz w:val="20"/>
                <w:szCs w:val="20"/>
              </w:rPr>
              <w:t>Current waveform</w:t>
            </w:r>
          </w:p>
        </w:tc>
      </w:tr>
      <w:tr w:rsidR="00441DB6" w:rsidRPr="000148B9" w14:paraId="389D48BE" w14:textId="77777777" w:rsidTr="0064533A">
        <w:trPr>
          <w:jc w:val="center"/>
        </w:trPr>
        <w:tc>
          <w:tcPr>
            <w:tcW w:w="1435" w:type="dxa"/>
            <w:tcBorders>
              <w:top w:val="single" w:sz="4" w:space="0" w:color="auto"/>
            </w:tcBorders>
            <w:vAlign w:val="center"/>
          </w:tcPr>
          <w:p w14:paraId="390F9034" w14:textId="77777777" w:rsidR="00441DB6" w:rsidRPr="000148B9" w:rsidRDefault="00441DB6" w:rsidP="000148B9">
            <w:pPr>
              <w:pStyle w:val="Table"/>
              <w:spacing w:before="0" w:after="0"/>
              <w:jc w:val="center"/>
              <w:rPr>
                <w:rFonts w:cs="Times New Roman"/>
                <w:sz w:val="20"/>
                <w:szCs w:val="20"/>
              </w:rPr>
            </w:pPr>
            <w:r w:rsidRPr="000148B9">
              <w:rPr>
                <w:rFonts w:cs="Times New Roman"/>
                <w:color w:val="000000"/>
                <w:sz w:val="20"/>
                <w:szCs w:val="20"/>
              </w:rPr>
              <w:t>±</w:t>
            </w:r>
            <w:r w:rsidRPr="000148B9">
              <w:rPr>
                <w:rFonts w:cs="Times New Roman"/>
                <w:sz w:val="20"/>
                <w:szCs w:val="20"/>
              </w:rPr>
              <w:t>10A</w:t>
            </w:r>
          </w:p>
        </w:tc>
        <w:tc>
          <w:tcPr>
            <w:tcW w:w="7581" w:type="dxa"/>
            <w:tcBorders>
              <w:top w:val="single" w:sz="4" w:space="0" w:color="auto"/>
            </w:tcBorders>
            <w:vAlign w:val="center"/>
          </w:tcPr>
          <w:p w14:paraId="251BDA95" w14:textId="77777777" w:rsidR="00441DB6" w:rsidRPr="000148B9" w:rsidRDefault="00441DB6" w:rsidP="000148B9">
            <w:pPr>
              <w:pStyle w:val="Table"/>
              <w:spacing w:before="0" w:after="0"/>
              <w:jc w:val="center"/>
              <w:rPr>
                <w:rFonts w:cs="Times New Roman"/>
                <w:sz w:val="20"/>
                <w:szCs w:val="20"/>
              </w:rPr>
            </w:pPr>
            <w:r w:rsidRPr="000148B9">
              <w:rPr>
                <w:rFonts w:cs="Times New Roman"/>
                <w:noProof/>
                <w:sz w:val="20"/>
                <w:szCs w:val="20"/>
                <w:lang w:eastAsia="en-GB"/>
              </w:rPr>
              <w:drawing>
                <wp:inline distT="0" distB="0" distL="0" distR="0" wp14:anchorId="511DF4F7" wp14:editId="054B7E5A">
                  <wp:extent cx="4257675" cy="2791261"/>
                  <wp:effectExtent l="0" t="0" r="0" b="952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318658" cy="2831240"/>
                          </a:xfrm>
                          <a:prstGeom prst="rect">
                            <a:avLst/>
                          </a:prstGeom>
                          <a:noFill/>
                        </pic:spPr>
                      </pic:pic>
                    </a:graphicData>
                  </a:graphic>
                </wp:inline>
              </w:drawing>
            </w:r>
          </w:p>
        </w:tc>
      </w:tr>
      <w:tr w:rsidR="00441DB6" w:rsidRPr="000148B9" w14:paraId="1F38BC97" w14:textId="77777777" w:rsidTr="0064533A">
        <w:trPr>
          <w:jc w:val="center"/>
        </w:trPr>
        <w:tc>
          <w:tcPr>
            <w:tcW w:w="1435" w:type="dxa"/>
            <w:vAlign w:val="center"/>
          </w:tcPr>
          <w:p w14:paraId="04FC66DC" w14:textId="77777777" w:rsidR="00441DB6" w:rsidRPr="000148B9" w:rsidRDefault="00441DB6" w:rsidP="000148B9">
            <w:pPr>
              <w:pStyle w:val="Table"/>
              <w:spacing w:before="0" w:after="0"/>
              <w:jc w:val="center"/>
              <w:rPr>
                <w:rFonts w:cs="Times New Roman"/>
                <w:sz w:val="20"/>
                <w:szCs w:val="20"/>
              </w:rPr>
            </w:pPr>
            <w:r w:rsidRPr="000148B9">
              <w:rPr>
                <w:rFonts w:cs="Times New Roman"/>
                <w:color w:val="000000"/>
                <w:sz w:val="20"/>
                <w:szCs w:val="20"/>
              </w:rPr>
              <w:t>±</w:t>
            </w:r>
            <w:r w:rsidRPr="000148B9">
              <w:rPr>
                <w:rFonts w:cs="Times New Roman"/>
                <w:sz w:val="20"/>
                <w:szCs w:val="20"/>
              </w:rPr>
              <w:t>100A</w:t>
            </w:r>
          </w:p>
        </w:tc>
        <w:tc>
          <w:tcPr>
            <w:tcW w:w="7581" w:type="dxa"/>
            <w:vAlign w:val="center"/>
          </w:tcPr>
          <w:p w14:paraId="6202C47C" w14:textId="77777777" w:rsidR="00441DB6" w:rsidRPr="000148B9" w:rsidRDefault="00441DB6" w:rsidP="000148B9">
            <w:pPr>
              <w:pStyle w:val="Table"/>
              <w:spacing w:before="0" w:after="0"/>
              <w:jc w:val="center"/>
              <w:rPr>
                <w:rFonts w:cs="Times New Roman"/>
                <w:sz w:val="20"/>
                <w:szCs w:val="20"/>
              </w:rPr>
            </w:pPr>
            <w:r w:rsidRPr="000148B9">
              <w:rPr>
                <w:rFonts w:cs="Times New Roman"/>
                <w:noProof/>
                <w:sz w:val="20"/>
                <w:szCs w:val="20"/>
                <w:lang w:eastAsia="en-GB"/>
              </w:rPr>
              <w:drawing>
                <wp:inline distT="0" distB="0" distL="0" distR="0" wp14:anchorId="3C3AF546" wp14:editId="3CE04935">
                  <wp:extent cx="4286250" cy="2810802"/>
                  <wp:effectExtent l="0" t="0" r="0" b="889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335589" cy="2843157"/>
                          </a:xfrm>
                          <a:prstGeom prst="rect">
                            <a:avLst/>
                          </a:prstGeom>
                          <a:noFill/>
                        </pic:spPr>
                      </pic:pic>
                    </a:graphicData>
                  </a:graphic>
                </wp:inline>
              </w:drawing>
            </w:r>
          </w:p>
        </w:tc>
      </w:tr>
      <w:tr w:rsidR="00441DB6" w:rsidRPr="000148B9" w14:paraId="01E23796" w14:textId="77777777" w:rsidTr="0064533A">
        <w:trPr>
          <w:jc w:val="center"/>
        </w:trPr>
        <w:tc>
          <w:tcPr>
            <w:tcW w:w="1435" w:type="dxa"/>
            <w:vAlign w:val="center"/>
          </w:tcPr>
          <w:p w14:paraId="5EA7A3C7" w14:textId="77777777" w:rsidR="00441DB6" w:rsidRPr="000148B9" w:rsidRDefault="00441DB6" w:rsidP="000148B9">
            <w:pPr>
              <w:pStyle w:val="Table"/>
              <w:spacing w:before="0" w:after="0"/>
              <w:jc w:val="center"/>
              <w:rPr>
                <w:rFonts w:cs="Times New Roman"/>
                <w:sz w:val="20"/>
                <w:szCs w:val="20"/>
              </w:rPr>
            </w:pPr>
            <w:r w:rsidRPr="000148B9">
              <w:rPr>
                <w:rFonts w:cs="Times New Roman"/>
                <w:color w:val="000000"/>
                <w:sz w:val="20"/>
                <w:szCs w:val="20"/>
              </w:rPr>
              <w:lastRenderedPageBreak/>
              <w:t>±</w:t>
            </w:r>
            <w:r w:rsidRPr="000148B9">
              <w:rPr>
                <w:rFonts w:cs="Times New Roman"/>
                <w:sz w:val="20"/>
                <w:szCs w:val="20"/>
              </w:rPr>
              <w:t>200A</w:t>
            </w:r>
          </w:p>
        </w:tc>
        <w:tc>
          <w:tcPr>
            <w:tcW w:w="7581" w:type="dxa"/>
            <w:vAlign w:val="center"/>
          </w:tcPr>
          <w:p w14:paraId="6042E89A" w14:textId="77777777" w:rsidR="00441DB6" w:rsidRPr="000148B9" w:rsidRDefault="00441DB6" w:rsidP="000148B9">
            <w:pPr>
              <w:pStyle w:val="Table"/>
              <w:spacing w:before="0" w:after="0"/>
              <w:jc w:val="center"/>
              <w:rPr>
                <w:rFonts w:cs="Times New Roman"/>
                <w:sz w:val="20"/>
                <w:szCs w:val="20"/>
              </w:rPr>
            </w:pPr>
            <w:r w:rsidRPr="000148B9">
              <w:rPr>
                <w:rFonts w:cs="Times New Roman"/>
                <w:noProof/>
                <w:sz w:val="20"/>
                <w:szCs w:val="20"/>
                <w:lang w:eastAsia="en-GB"/>
              </w:rPr>
              <w:drawing>
                <wp:inline distT="0" distB="0" distL="0" distR="0" wp14:anchorId="03655ABD" wp14:editId="6256A806">
                  <wp:extent cx="4306570" cy="2823314"/>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339243" cy="2844734"/>
                          </a:xfrm>
                          <a:prstGeom prst="rect">
                            <a:avLst/>
                          </a:prstGeom>
                          <a:noFill/>
                        </pic:spPr>
                      </pic:pic>
                    </a:graphicData>
                  </a:graphic>
                </wp:inline>
              </w:drawing>
            </w:r>
          </w:p>
        </w:tc>
      </w:tr>
      <w:tr w:rsidR="00441DB6" w:rsidRPr="000148B9" w14:paraId="296FEC66" w14:textId="77777777" w:rsidTr="0064533A">
        <w:trPr>
          <w:jc w:val="center"/>
        </w:trPr>
        <w:tc>
          <w:tcPr>
            <w:tcW w:w="1435" w:type="dxa"/>
            <w:vAlign w:val="center"/>
          </w:tcPr>
          <w:p w14:paraId="5E7B2E96" w14:textId="77777777" w:rsidR="00441DB6" w:rsidRPr="000148B9" w:rsidRDefault="00441DB6" w:rsidP="000148B9">
            <w:pPr>
              <w:pStyle w:val="Table"/>
              <w:spacing w:before="0" w:after="0"/>
              <w:jc w:val="center"/>
              <w:rPr>
                <w:rFonts w:cs="Times New Roman"/>
                <w:sz w:val="20"/>
                <w:szCs w:val="20"/>
              </w:rPr>
            </w:pPr>
            <w:r w:rsidRPr="000148B9">
              <w:rPr>
                <w:rFonts w:cs="Times New Roman"/>
                <w:color w:val="000000"/>
                <w:sz w:val="20"/>
                <w:szCs w:val="20"/>
              </w:rPr>
              <w:t>±</w:t>
            </w:r>
            <w:r w:rsidRPr="000148B9">
              <w:rPr>
                <w:rFonts w:cs="Times New Roman"/>
                <w:sz w:val="20"/>
                <w:szCs w:val="20"/>
              </w:rPr>
              <w:t>300A</w:t>
            </w:r>
          </w:p>
        </w:tc>
        <w:tc>
          <w:tcPr>
            <w:tcW w:w="7581" w:type="dxa"/>
            <w:vAlign w:val="center"/>
          </w:tcPr>
          <w:p w14:paraId="36B71A12" w14:textId="77777777" w:rsidR="00441DB6" w:rsidRPr="000148B9" w:rsidRDefault="00441DB6" w:rsidP="000148B9">
            <w:pPr>
              <w:pStyle w:val="Table"/>
              <w:spacing w:before="0" w:after="0"/>
              <w:jc w:val="center"/>
              <w:rPr>
                <w:rFonts w:cs="Times New Roman"/>
                <w:sz w:val="20"/>
                <w:szCs w:val="20"/>
              </w:rPr>
            </w:pPr>
            <w:r w:rsidRPr="000148B9">
              <w:rPr>
                <w:rFonts w:cs="Times New Roman"/>
                <w:noProof/>
                <w:sz w:val="20"/>
                <w:szCs w:val="20"/>
                <w:lang w:eastAsia="en-GB"/>
              </w:rPr>
              <w:drawing>
                <wp:inline distT="0" distB="0" distL="0" distR="0" wp14:anchorId="3178E431" wp14:editId="05D708DE">
                  <wp:extent cx="4324350" cy="2834971"/>
                  <wp:effectExtent l="0" t="0" r="0" b="381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358887" cy="2857613"/>
                          </a:xfrm>
                          <a:prstGeom prst="rect">
                            <a:avLst/>
                          </a:prstGeom>
                          <a:noFill/>
                        </pic:spPr>
                      </pic:pic>
                    </a:graphicData>
                  </a:graphic>
                </wp:inline>
              </w:drawing>
            </w:r>
          </w:p>
        </w:tc>
      </w:tr>
      <w:tr w:rsidR="00441DB6" w:rsidRPr="000148B9" w14:paraId="4280CAD5" w14:textId="77777777" w:rsidTr="0064533A">
        <w:trPr>
          <w:jc w:val="center"/>
        </w:trPr>
        <w:tc>
          <w:tcPr>
            <w:tcW w:w="1435" w:type="dxa"/>
            <w:vAlign w:val="center"/>
          </w:tcPr>
          <w:p w14:paraId="45CCBFF3" w14:textId="77777777" w:rsidR="00441DB6" w:rsidRPr="000148B9" w:rsidRDefault="00441DB6" w:rsidP="000148B9">
            <w:pPr>
              <w:pStyle w:val="Table"/>
              <w:spacing w:before="0" w:after="0"/>
              <w:jc w:val="center"/>
              <w:rPr>
                <w:rFonts w:cs="Times New Roman"/>
                <w:sz w:val="20"/>
                <w:szCs w:val="20"/>
              </w:rPr>
            </w:pPr>
            <w:r w:rsidRPr="000148B9">
              <w:rPr>
                <w:rFonts w:cs="Times New Roman"/>
                <w:color w:val="000000"/>
                <w:sz w:val="20"/>
                <w:szCs w:val="20"/>
              </w:rPr>
              <w:t>±</w:t>
            </w:r>
            <w:r w:rsidRPr="000148B9">
              <w:rPr>
                <w:rFonts w:cs="Times New Roman"/>
                <w:sz w:val="20"/>
                <w:szCs w:val="20"/>
              </w:rPr>
              <w:t>400A</w:t>
            </w:r>
          </w:p>
        </w:tc>
        <w:tc>
          <w:tcPr>
            <w:tcW w:w="7581" w:type="dxa"/>
            <w:vAlign w:val="center"/>
          </w:tcPr>
          <w:p w14:paraId="458C2B87" w14:textId="77777777" w:rsidR="00441DB6" w:rsidRDefault="00441DB6" w:rsidP="000148B9">
            <w:pPr>
              <w:pStyle w:val="Table"/>
              <w:spacing w:before="0" w:after="0"/>
              <w:jc w:val="center"/>
              <w:rPr>
                <w:rFonts w:cs="Times New Roman"/>
                <w:sz w:val="20"/>
                <w:szCs w:val="20"/>
              </w:rPr>
            </w:pPr>
            <w:r w:rsidRPr="000148B9">
              <w:rPr>
                <w:rFonts w:cs="Times New Roman"/>
                <w:noProof/>
                <w:sz w:val="20"/>
                <w:szCs w:val="20"/>
                <w:lang w:eastAsia="en-GB"/>
              </w:rPr>
              <w:drawing>
                <wp:inline distT="0" distB="0" distL="0" distR="0" wp14:anchorId="257BD0B1" wp14:editId="1A01D7F1">
                  <wp:extent cx="4171950" cy="2737963"/>
                  <wp:effectExtent l="0" t="0" r="0" b="571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205219" cy="2759797"/>
                          </a:xfrm>
                          <a:prstGeom prst="rect">
                            <a:avLst/>
                          </a:prstGeom>
                          <a:noFill/>
                        </pic:spPr>
                      </pic:pic>
                    </a:graphicData>
                  </a:graphic>
                </wp:inline>
              </w:drawing>
            </w:r>
          </w:p>
          <w:p w14:paraId="5AEC9E46" w14:textId="19BB67DC" w:rsidR="006D062E" w:rsidRPr="006D062E" w:rsidRDefault="006D062E" w:rsidP="006D062E"/>
        </w:tc>
      </w:tr>
    </w:tbl>
    <w:p w14:paraId="61F21A54" w14:textId="382AF546" w:rsidR="00441DB6" w:rsidRPr="006D062E" w:rsidRDefault="00441DB6" w:rsidP="006D062E">
      <w:pPr>
        <w:pStyle w:val="a5"/>
      </w:pPr>
      <w:bookmarkStart w:id="408" w:name="_Ref498967496"/>
      <w:r w:rsidRPr="006D062E">
        <w:lastRenderedPageBreak/>
        <w:t xml:space="preserve">Table </w:t>
      </w:r>
      <w:r w:rsidR="00F24464">
        <w:rPr>
          <w:noProof/>
        </w:rPr>
        <w:fldChar w:fldCharType="begin"/>
      </w:r>
      <w:r w:rsidR="00F24464">
        <w:rPr>
          <w:noProof/>
        </w:rPr>
        <w:instrText xml:space="preserve"> STYLEREF 1 \s </w:instrText>
      </w:r>
      <w:r w:rsidR="00F24464">
        <w:rPr>
          <w:noProof/>
        </w:rPr>
        <w:fldChar w:fldCharType="separate"/>
      </w:r>
      <w:r w:rsidR="006D062E">
        <w:rPr>
          <w:noProof/>
        </w:rPr>
        <w:t>4</w:t>
      </w:r>
      <w:r w:rsidR="00F24464">
        <w:rPr>
          <w:noProof/>
        </w:rPr>
        <w:fldChar w:fldCharType="end"/>
      </w:r>
      <w:r w:rsidRPr="006D062E">
        <w:t>.</w:t>
      </w:r>
      <w:r w:rsidR="00F24464">
        <w:rPr>
          <w:noProof/>
        </w:rPr>
        <w:fldChar w:fldCharType="begin"/>
      </w:r>
      <w:r w:rsidR="00F24464">
        <w:rPr>
          <w:noProof/>
        </w:rPr>
        <w:instrText xml:space="preserve"> SEQ Table \* ARABIC \s 1 </w:instrText>
      </w:r>
      <w:r w:rsidR="00F24464">
        <w:rPr>
          <w:noProof/>
        </w:rPr>
        <w:fldChar w:fldCharType="separate"/>
      </w:r>
      <w:r w:rsidR="006D062E">
        <w:rPr>
          <w:noProof/>
        </w:rPr>
        <w:t>8</w:t>
      </w:r>
      <w:r w:rsidR="00F24464">
        <w:rPr>
          <w:noProof/>
        </w:rPr>
        <w:fldChar w:fldCharType="end"/>
      </w:r>
      <w:bookmarkEnd w:id="408"/>
      <w:r w:rsidRPr="006D062E">
        <w:t xml:space="preserve"> Current waveforms under different hysteresis bands for isolated three phases in 1000rpm operation for machine design 8 (base speed of 8000rpm)</w:t>
      </w:r>
    </w:p>
    <w:tbl>
      <w:tblPr>
        <w:tblW w:w="0" w:type="auto"/>
        <w:jc w:val="center"/>
        <w:tblLook w:val="04A0" w:firstRow="1" w:lastRow="0" w:firstColumn="1" w:lastColumn="0" w:noHBand="0" w:noVBand="1"/>
      </w:tblPr>
      <w:tblGrid>
        <w:gridCol w:w="1435"/>
        <w:gridCol w:w="7581"/>
      </w:tblGrid>
      <w:tr w:rsidR="00441DB6" w:rsidRPr="000148B9" w14:paraId="2A6DDCD2" w14:textId="77777777" w:rsidTr="0064533A">
        <w:trPr>
          <w:jc w:val="center"/>
        </w:trPr>
        <w:tc>
          <w:tcPr>
            <w:tcW w:w="1435" w:type="dxa"/>
            <w:tcBorders>
              <w:bottom w:val="single" w:sz="4" w:space="0" w:color="auto"/>
              <w:right w:val="single" w:sz="4" w:space="0" w:color="auto"/>
            </w:tcBorders>
            <w:vAlign w:val="center"/>
          </w:tcPr>
          <w:p w14:paraId="1FE8F743" w14:textId="3680B148" w:rsidR="00441DB6" w:rsidRPr="000148B9" w:rsidRDefault="00441DB6" w:rsidP="000148B9">
            <w:pPr>
              <w:pStyle w:val="Table"/>
              <w:spacing w:before="0" w:after="0"/>
              <w:jc w:val="center"/>
              <w:rPr>
                <w:rFonts w:cs="Times New Roman"/>
                <w:b/>
                <w:sz w:val="20"/>
                <w:szCs w:val="20"/>
              </w:rPr>
            </w:pPr>
            <w:r w:rsidRPr="000148B9">
              <w:rPr>
                <w:rFonts w:cs="Times New Roman"/>
                <w:b/>
                <w:sz w:val="20"/>
                <w:szCs w:val="20"/>
              </w:rPr>
              <w:t>Hysteresis band</w:t>
            </w:r>
          </w:p>
        </w:tc>
        <w:tc>
          <w:tcPr>
            <w:tcW w:w="7581" w:type="dxa"/>
            <w:tcBorders>
              <w:left w:val="single" w:sz="4" w:space="0" w:color="auto"/>
              <w:bottom w:val="single" w:sz="4" w:space="0" w:color="auto"/>
            </w:tcBorders>
            <w:vAlign w:val="center"/>
          </w:tcPr>
          <w:p w14:paraId="47628AA6" w14:textId="77777777" w:rsidR="00441DB6" w:rsidRPr="000148B9" w:rsidRDefault="00441DB6" w:rsidP="000148B9">
            <w:pPr>
              <w:pStyle w:val="Table"/>
              <w:spacing w:before="0" w:after="0"/>
              <w:jc w:val="center"/>
              <w:rPr>
                <w:rFonts w:cs="Times New Roman"/>
                <w:b/>
                <w:sz w:val="20"/>
                <w:szCs w:val="20"/>
              </w:rPr>
            </w:pPr>
            <w:r w:rsidRPr="000148B9">
              <w:rPr>
                <w:rFonts w:cs="Times New Roman"/>
                <w:b/>
                <w:sz w:val="20"/>
                <w:szCs w:val="20"/>
              </w:rPr>
              <w:t>Current waveform</w:t>
            </w:r>
          </w:p>
        </w:tc>
      </w:tr>
      <w:tr w:rsidR="00441DB6" w:rsidRPr="000148B9" w14:paraId="4A7D4226" w14:textId="77777777" w:rsidTr="0064533A">
        <w:trPr>
          <w:jc w:val="center"/>
        </w:trPr>
        <w:tc>
          <w:tcPr>
            <w:tcW w:w="1435" w:type="dxa"/>
            <w:tcBorders>
              <w:top w:val="single" w:sz="4" w:space="0" w:color="auto"/>
            </w:tcBorders>
            <w:vAlign w:val="center"/>
          </w:tcPr>
          <w:p w14:paraId="53BD27F3" w14:textId="471195F3" w:rsidR="00441DB6" w:rsidRPr="000148B9" w:rsidRDefault="00D650C9" w:rsidP="000148B9">
            <w:pPr>
              <w:pStyle w:val="Table"/>
              <w:spacing w:before="0" w:after="0"/>
              <w:jc w:val="center"/>
              <w:rPr>
                <w:rFonts w:cs="Times New Roman"/>
                <w:sz w:val="20"/>
                <w:szCs w:val="20"/>
              </w:rPr>
            </w:pPr>
            <w:r w:rsidRPr="000148B9">
              <w:rPr>
                <w:rFonts w:cs="Times New Roman"/>
                <w:color w:val="000000"/>
                <w:sz w:val="20"/>
                <w:szCs w:val="20"/>
              </w:rPr>
              <w:t>±</w:t>
            </w:r>
            <w:r w:rsidR="00441DB6" w:rsidRPr="000148B9">
              <w:rPr>
                <w:rFonts w:cs="Times New Roman"/>
                <w:sz w:val="20"/>
                <w:szCs w:val="20"/>
              </w:rPr>
              <w:t>10A</w:t>
            </w:r>
          </w:p>
        </w:tc>
        <w:tc>
          <w:tcPr>
            <w:tcW w:w="7581" w:type="dxa"/>
            <w:tcBorders>
              <w:top w:val="single" w:sz="4" w:space="0" w:color="auto"/>
            </w:tcBorders>
            <w:vAlign w:val="center"/>
          </w:tcPr>
          <w:p w14:paraId="1AB26FF1" w14:textId="77777777" w:rsidR="00441DB6" w:rsidRPr="000148B9" w:rsidRDefault="00441DB6" w:rsidP="000148B9">
            <w:pPr>
              <w:pStyle w:val="Table"/>
              <w:spacing w:before="0" w:after="0"/>
              <w:jc w:val="center"/>
              <w:rPr>
                <w:rFonts w:cs="Times New Roman"/>
                <w:sz w:val="20"/>
                <w:szCs w:val="20"/>
              </w:rPr>
            </w:pPr>
            <w:r w:rsidRPr="000148B9">
              <w:rPr>
                <w:rFonts w:cs="Times New Roman"/>
                <w:noProof/>
                <w:sz w:val="20"/>
                <w:szCs w:val="20"/>
                <w:lang w:eastAsia="en-GB"/>
              </w:rPr>
              <w:drawing>
                <wp:inline distT="0" distB="0" distL="0" distR="0" wp14:anchorId="53C5F085" wp14:editId="6BA91274">
                  <wp:extent cx="4267200" cy="2795342"/>
                  <wp:effectExtent l="0" t="0" r="0" b="508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305687" cy="2820554"/>
                          </a:xfrm>
                          <a:prstGeom prst="rect">
                            <a:avLst/>
                          </a:prstGeom>
                          <a:noFill/>
                        </pic:spPr>
                      </pic:pic>
                    </a:graphicData>
                  </a:graphic>
                </wp:inline>
              </w:drawing>
            </w:r>
          </w:p>
        </w:tc>
      </w:tr>
      <w:tr w:rsidR="00441DB6" w:rsidRPr="000148B9" w14:paraId="425F5940" w14:textId="77777777" w:rsidTr="0064533A">
        <w:trPr>
          <w:jc w:val="center"/>
        </w:trPr>
        <w:tc>
          <w:tcPr>
            <w:tcW w:w="1435" w:type="dxa"/>
            <w:vAlign w:val="center"/>
          </w:tcPr>
          <w:p w14:paraId="425F7E3A" w14:textId="08B25490" w:rsidR="00441DB6" w:rsidRPr="000148B9" w:rsidRDefault="00D650C9" w:rsidP="000148B9">
            <w:pPr>
              <w:pStyle w:val="Table"/>
              <w:spacing w:before="0" w:after="0"/>
              <w:jc w:val="center"/>
              <w:rPr>
                <w:rFonts w:cs="Times New Roman"/>
                <w:sz w:val="20"/>
                <w:szCs w:val="20"/>
              </w:rPr>
            </w:pPr>
            <w:r w:rsidRPr="000148B9">
              <w:rPr>
                <w:rFonts w:cs="Times New Roman"/>
                <w:color w:val="000000"/>
                <w:sz w:val="20"/>
                <w:szCs w:val="20"/>
              </w:rPr>
              <w:t>±</w:t>
            </w:r>
            <w:r w:rsidR="00441DB6" w:rsidRPr="000148B9">
              <w:rPr>
                <w:rFonts w:cs="Times New Roman"/>
                <w:sz w:val="20"/>
                <w:szCs w:val="20"/>
              </w:rPr>
              <w:t>100A</w:t>
            </w:r>
          </w:p>
        </w:tc>
        <w:tc>
          <w:tcPr>
            <w:tcW w:w="7581" w:type="dxa"/>
            <w:vAlign w:val="center"/>
          </w:tcPr>
          <w:p w14:paraId="647A496A" w14:textId="77777777" w:rsidR="00441DB6" w:rsidRPr="000148B9" w:rsidRDefault="00441DB6" w:rsidP="000148B9">
            <w:pPr>
              <w:pStyle w:val="Table"/>
              <w:spacing w:before="0" w:after="0"/>
              <w:jc w:val="center"/>
              <w:rPr>
                <w:rFonts w:cs="Times New Roman"/>
                <w:sz w:val="20"/>
                <w:szCs w:val="20"/>
              </w:rPr>
            </w:pPr>
            <w:r w:rsidRPr="000148B9">
              <w:rPr>
                <w:rFonts w:cs="Times New Roman"/>
                <w:noProof/>
                <w:sz w:val="20"/>
                <w:szCs w:val="20"/>
                <w:lang w:eastAsia="en-GB"/>
              </w:rPr>
              <w:drawing>
                <wp:inline distT="0" distB="0" distL="0" distR="0" wp14:anchorId="5035DACF" wp14:editId="3D181BFA">
                  <wp:extent cx="4250690" cy="2784526"/>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295052" cy="2813587"/>
                          </a:xfrm>
                          <a:prstGeom prst="rect">
                            <a:avLst/>
                          </a:prstGeom>
                          <a:noFill/>
                        </pic:spPr>
                      </pic:pic>
                    </a:graphicData>
                  </a:graphic>
                </wp:inline>
              </w:drawing>
            </w:r>
          </w:p>
        </w:tc>
      </w:tr>
      <w:tr w:rsidR="00441DB6" w:rsidRPr="000148B9" w14:paraId="3189FB06" w14:textId="77777777" w:rsidTr="0064533A">
        <w:trPr>
          <w:jc w:val="center"/>
        </w:trPr>
        <w:tc>
          <w:tcPr>
            <w:tcW w:w="1435" w:type="dxa"/>
            <w:vAlign w:val="center"/>
          </w:tcPr>
          <w:p w14:paraId="5EEFBBBF" w14:textId="3C62BE27" w:rsidR="00441DB6" w:rsidRPr="000148B9" w:rsidRDefault="00D650C9" w:rsidP="000148B9">
            <w:pPr>
              <w:pStyle w:val="Table"/>
              <w:spacing w:before="0" w:after="0"/>
              <w:jc w:val="center"/>
              <w:rPr>
                <w:rFonts w:cs="Times New Roman"/>
                <w:sz w:val="20"/>
                <w:szCs w:val="20"/>
              </w:rPr>
            </w:pPr>
            <w:r w:rsidRPr="000148B9">
              <w:rPr>
                <w:rFonts w:cs="Times New Roman"/>
                <w:color w:val="000000"/>
                <w:sz w:val="20"/>
                <w:szCs w:val="20"/>
              </w:rPr>
              <w:lastRenderedPageBreak/>
              <w:t>±</w:t>
            </w:r>
            <w:r w:rsidR="00441DB6" w:rsidRPr="000148B9">
              <w:rPr>
                <w:rFonts w:cs="Times New Roman"/>
                <w:sz w:val="20"/>
                <w:szCs w:val="20"/>
              </w:rPr>
              <w:t>200A</w:t>
            </w:r>
          </w:p>
        </w:tc>
        <w:tc>
          <w:tcPr>
            <w:tcW w:w="7581" w:type="dxa"/>
            <w:vAlign w:val="center"/>
          </w:tcPr>
          <w:p w14:paraId="2E0283E0" w14:textId="77777777" w:rsidR="00441DB6" w:rsidRPr="000148B9" w:rsidRDefault="00441DB6" w:rsidP="000148B9">
            <w:pPr>
              <w:pStyle w:val="Table"/>
              <w:spacing w:before="0" w:after="0"/>
              <w:jc w:val="center"/>
              <w:rPr>
                <w:rFonts w:cs="Times New Roman"/>
                <w:sz w:val="20"/>
                <w:szCs w:val="20"/>
              </w:rPr>
            </w:pPr>
            <w:r w:rsidRPr="000148B9">
              <w:rPr>
                <w:rFonts w:cs="Times New Roman"/>
                <w:noProof/>
                <w:sz w:val="20"/>
                <w:szCs w:val="20"/>
                <w:lang w:eastAsia="en-GB"/>
              </w:rPr>
              <w:drawing>
                <wp:inline distT="0" distB="0" distL="0" distR="0" wp14:anchorId="60F62B6C" wp14:editId="7AC1D62E">
                  <wp:extent cx="4238625" cy="2776622"/>
                  <wp:effectExtent l="0" t="0" r="0" b="508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267145" cy="2795305"/>
                          </a:xfrm>
                          <a:prstGeom prst="rect">
                            <a:avLst/>
                          </a:prstGeom>
                          <a:noFill/>
                        </pic:spPr>
                      </pic:pic>
                    </a:graphicData>
                  </a:graphic>
                </wp:inline>
              </w:drawing>
            </w:r>
          </w:p>
        </w:tc>
      </w:tr>
      <w:tr w:rsidR="00441DB6" w:rsidRPr="000148B9" w14:paraId="4A512B35" w14:textId="77777777" w:rsidTr="0064533A">
        <w:trPr>
          <w:jc w:val="center"/>
        </w:trPr>
        <w:tc>
          <w:tcPr>
            <w:tcW w:w="1435" w:type="dxa"/>
            <w:vAlign w:val="center"/>
          </w:tcPr>
          <w:p w14:paraId="156FD612" w14:textId="3325AD98" w:rsidR="00441DB6" w:rsidRPr="000148B9" w:rsidRDefault="00D650C9" w:rsidP="000148B9">
            <w:pPr>
              <w:pStyle w:val="Table"/>
              <w:spacing w:before="0" w:after="0"/>
              <w:jc w:val="center"/>
              <w:rPr>
                <w:rFonts w:cs="Times New Roman"/>
                <w:sz w:val="20"/>
                <w:szCs w:val="20"/>
              </w:rPr>
            </w:pPr>
            <w:r w:rsidRPr="000148B9">
              <w:rPr>
                <w:rFonts w:cs="Times New Roman"/>
                <w:color w:val="000000"/>
                <w:sz w:val="20"/>
                <w:szCs w:val="20"/>
              </w:rPr>
              <w:t>±</w:t>
            </w:r>
            <w:r w:rsidR="00441DB6" w:rsidRPr="000148B9">
              <w:rPr>
                <w:rFonts w:cs="Times New Roman"/>
                <w:sz w:val="20"/>
                <w:szCs w:val="20"/>
              </w:rPr>
              <w:t>300A</w:t>
            </w:r>
          </w:p>
        </w:tc>
        <w:tc>
          <w:tcPr>
            <w:tcW w:w="7581" w:type="dxa"/>
            <w:vAlign w:val="center"/>
          </w:tcPr>
          <w:p w14:paraId="7E742F8D" w14:textId="77777777" w:rsidR="00441DB6" w:rsidRPr="000148B9" w:rsidRDefault="00441DB6" w:rsidP="000148B9">
            <w:pPr>
              <w:pStyle w:val="Table"/>
              <w:spacing w:before="0" w:after="0"/>
              <w:jc w:val="center"/>
              <w:rPr>
                <w:rFonts w:cs="Times New Roman"/>
                <w:sz w:val="20"/>
                <w:szCs w:val="20"/>
              </w:rPr>
            </w:pPr>
            <w:r w:rsidRPr="000148B9">
              <w:rPr>
                <w:rFonts w:cs="Times New Roman"/>
                <w:noProof/>
                <w:sz w:val="20"/>
                <w:szCs w:val="20"/>
                <w:lang w:eastAsia="en-GB"/>
              </w:rPr>
              <w:drawing>
                <wp:inline distT="0" distB="0" distL="0" distR="0" wp14:anchorId="39B91E66" wp14:editId="5B51DBF0">
                  <wp:extent cx="4217670" cy="2762896"/>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265619" cy="2794306"/>
                          </a:xfrm>
                          <a:prstGeom prst="rect">
                            <a:avLst/>
                          </a:prstGeom>
                          <a:noFill/>
                        </pic:spPr>
                      </pic:pic>
                    </a:graphicData>
                  </a:graphic>
                </wp:inline>
              </w:drawing>
            </w:r>
          </w:p>
        </w:tc>
      </w:tr>
      <w:tr w:rsidR="00441DB6" w:rsidRPr="000148B9" w14:paraId="76E4E0C9" w14:textId="77777777" w:rsidTr="0064533A">
        <w:trPr>
          <w:jc w:val="center"/>
        </w:trPr>
        <w:tc>
          <w:tcPr>
            <w:tcW w:w="1435" w:type="dxa"/>
            <w:vAlign w:val="center"/>
          </w:tcPr>
          <w:p w14:paraId="26F37B2E" w14:textId="47816860" w:rsidR="00441DB6" w:rsidRPr="000148B9" w:rsidRDefault="00D650C9" w:rsidP="000148B9">
            <w:pPr>
              <w:pStyle w:val="Table"/>
              <w:spacing w:before="0" w:after="0"/>
              <w:jc w:val="center"/>
              <w:rPr>
                <w:rFonts w:cs="Times New Roman"/>
                <w:sz w:val="20"/>
                <w:szCs w:val="20"/>
              </w:rPr>
            </w:pPr>
            <w:r w:rsidRPr="000148B9">
              <w:rPr>
                <w:rFonts w:cs="Times New Roman"/>
                <w:color w:val="000000"/>
                <w:sz w:val="20"/>
                <w:szCs w:val="20"/>
              </w:rPr>
              <w:t>±</w:t>
            </w:r>
            <w:r w:rsidR="00441DB6" w:rsidRPr="000148B9">
              <w:rPr>
                <w:rFonts w:cs="Times New Roman"/>
                <w:sz w:val="20"/>
                <w:szCs w:val="20"/>
              </w:rPr>
              <w:t>400A</w:t>
            </w:r>
          </w:p>
        </w:tc>
        <w:tc>
          <w:tcPr>
            <w:tcW w:w="7581" w:type="dxa"/>
            <w:vAlign w:val="center"/>
          </w:tcPr>
          <w:p w14:paraId="65C94EE7" w14:textId="77777777" w:rsidR="00441DB6" w:rsidRPr="000148B9" w:rsidRDefault="00441DB6" w:rsidP="000148B9">
            <w:pPr>
              <w:pStyle w:val="Table"/>
              <w:spacing w:before="0" w:after="0"/>
              <w:jc w:val="center"/>
              <w:rPr>
                <w:rFonts w:cs="Times New Roman"/>
                <w:sz w:val="20"/>
                <w:szCs w:val="20"/>
              </w:rPr>
            </w:pPr>
            <w:r w:rsidRPr="000148B9">
              <w:rPr>
                <w:rFonts w:cs="Times New Roman"/>
                <w:noProof/>
                <w:sz w:val="20"/>
                <w:szCs w:val="20"/>
                <w:lang w:eastAsia="en-GB"/>
              </w:rPr>
              <w:drawing>
                <wp:inline distT="0" distB="0" distL="0" distR="0" wp14:anchorId="02453B9B" wp14:editId="350C68C6">
                  <wp:extent cx="4170045" cy="2731698"/>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170045" cy="2731698"/>
                          </a:xfrm>
                          <a:prstGeom prst="rect">
                            <a:avLst/>
                          </a:prstGeom>
                          <a:noFill/>
                        </pic:spPr>
                      </pic:pic>
                    </a:graphicData>
                  </a:graphic>
                </wp:inline>
              </w:drawing>
            </w:r>
          </w:p>
        </w:tc>
      </w:tr>
    </w:tbl>
    <w:p w14:paraId="45907C4D" w14:textId="0A375E6F" w:rsidR="00441DB6" w:rsidRPr="00AB77B7" w:rsidRDefault="00441DB6" w:rsidP="00441DB6">
      <w:pPr>
        <w:rPr>
          <w:rFonts w:cs="Times New Roman"/>
        </w:rPr>
      </w:pPr>
      <w:r w:rsidRPr="00AB77B7">
        <w:rPr>
          <w:rFonts w:cs="Times New Roman"/>
        </w:rPr>
        <w:t xml:space="preserve">As can be seen from </w:t>
      </w:r>
      <w:r w:rsidRPr="00AB77B7">
        <w:rPr>
          <w:rFonts w:cs="Times New Roman"/>
        </w:rPr>
        <w:fldChar w:fldCharType="begin"/>
      </w:r>
      <w:r w:rsidRPr="00AB77B7">
        <w:rPr>
          <w:rFonts w:cs="Times New Roman"/>
        </w:rPr>
        <w:instrText xml:space="preserve"> REF _Ref498967494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4</w:t>
      </w:r>
      <w:r w:rsidR="006D062E" w:rsidRPr="00AB77B7">
        <w:rPr>
          <w:rFonts w:cs="Times New Roman"/>
          <w:noProof/>
        </w:rPr>
        <w:t>.</w:t>
      </w:r>
      <w:r w:rsidR="006D062E">
        <w:rPr>
          <w:rFonts w:cs="Times New Roman"/>
          <w:noProof/>
        </w:rPr>
        <w:t>7</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_Ref498967496 \h </w:instrText>
      </w:r>
      <w:r w:rsidR="00B54B9B" w:rsidRP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6D062E">
        <w:rPr>
          <w:rFonts w:cs="Times New Roman"/>
        </w:rPr>
        <w:t xml:space="preserve">Table </w:t>
      </w:r>
      <w:r w:rsidR="006D062E" w:rsidRPr="006D062E">
        <w:rPr>
          <w:rFonts w:cs="Times New Roman"/>
          <w:iCs/>
          <w:noProof/>
        </w:rPr>
        <w:t>4.8</w:t>
      </w:r>
      <w:r w:rsidRPr="00AB77B7">
        <w:rPr>
          <w:rFonts w:cs="Times New Roman"/>
        </w:rPr>
        <w:fldChar w:fldCharType="end"/>
      </w:r>
      <w:r w:rsidRPr="00AB77B7">
        <w:rPr>
          <w:rFonts w:cs="Times New Roman"/>
        </w:rPr>
        <w:t xml:space="preserve">, at 1000rpm operating speed, there are relatively few intrinsic space vector changes during one switching cycle in the star-connected three </w:t>
      </w:r>
      <w:r w:rsidRPr="00AB77B7">
        <w:rPr>
          <w:rFonts w:cs="Times New Roman"/>
        </w:rPr>
        <w:lastRenderedPageBreak/>
        <w:t xml:space="preserve">phase currents due to the very high switching frequency which is taking place. Furthermore, </w:t>
      </w:r>
      <w:r w:rsidR="00957E31" w:rsidRPr="00AB77B7">
        <w:rPr>
          <w:rFonts w:cs="Times New Roman"/>
        </w:rPr>
        <w:t>under</w:t>
      </w:r>
      <w:r w:rsidRPr="00AB77B7">
        <w:rPr>
          <w:rFonts w:cs="Times New Roman"/>
        </w:rPr>
        <w:t xml:space="preserve"> 750 sampling points per electrical cycle, some aliasin</w:t>
      </w:r>
      <w:r w:rsidR="0046622C" w:rsidRPr="00AB77B7">
        <w:rPr>
          <w:rFonts w:cs="Times New Roman"/>
        </w:rPr>
        <w:t>g effect is already present in</w:t>
      </w:r>
      <w:r w:rsidRPr="00AB77B7">
        <w:rPr>
          <w:rFonts w:cs="Times New Roman"/>
        </w:rPr>
        <w:t xml:space="preserve"> the current waveforms with 100A and 200A hysteresis bands. As an example, </w:t>
      </w:r>
      <w:r w:rsidRPr="00AB77B7">
        <w:rPr>
          <w:rFonts w:cs="Times New Roman"/>
        </w:rPr>
        <w:fldChar w:fldCharType="begin"/>
      </w:r>
      <w:r w:rsidRPr="00AB77B7">
        <w:rPr>
          <w:rFonts w:cs="Times New Roman"/>
        </w:rPr>
        <w:instrText xml:space="preserve"> REF _Ref499027414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4.22</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_Ref499027415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4.23</w:t>
      </w:r>
      <w:r w:rsidRPr="00AB77B7">
        <w:rPr>
          <w:rFonts w:cs="Times New Roman"/>
        </w:rPr>
        <w:fldChar w:fldCharType="end"/>
      </w:r>
      <w:r w:rsidRPr="00AB77B7">
        <w:rPr>
          <w:rFonts w:cs="Times New Roman"/>
        </w:rPr>
        <w:t xml:space="preserve"> show the phase A current with </w:t>
      </w:r>
      <w:r w:rsidRPr="00AB77B7">
        <w:rPr>
          <w:rFonts w:cs="Times New Roman"/>
          <w:color w:val="000000"/>
          <w:sz w:val="22"/>
        </w:rPr>
        <w:t>±</w:t>
      </w:r>
      <w:r w:rsidRPr="00AB77B7">
        <w:rPr>
          <w:rFonts w:cs="Times New Roman"/>
        </w:rPr>
        <w:t xml:space="preserve">100A hysteresis band under </w:t>
      </w:r>
      <w:r w:rsidR="0046622C" w:rsidRPr="00AB77B7">
        <w:rPr>
          <w:rFonts w:cs="Times New Roman"/>
        </w:rPr>
        <w:t>different data point density</w:t>
      </w:r>
      <w:r w:rsidRPr="00AB77B7">
        <w:rPr>
          <w:rFonts w:cs="Times New Roman"/>
        </w:rPr>
        <w:t xml:space="preserve">. </w:t>
      </w:r>
      <w:r w:rsidRPr="00AB77B7">
        <w:rPr>
          <w:rFonts w:cs="Times New Roman"/>
        </w:rPr>
        <w:fldChar w:fldCharType="begin"/>
      </w:r>
      <w:r w:rsidRPr="00AB77B7">
        <w:rPr>
          <w:rFonts w:cs="Times New Roman"/>
        </w:rPr>
        <w:instrText xml:space="preserve"> REF _Ref499027414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4.22</w:t>
      </w:r>
      <w:r w:rsidRPr="00AB77B7">
        <w:rPr>
          <w:rFonts w:cs="Times New Roman"/>
        </w:rPr>
        <w:fldChar w:fldCharType="end"/>
      </w:r>
      <w:r w:rsidRPr="00AB77B7">
        <w:rPr>
          <w:rFonts w:cs="Times New Roman"/>
        </w:rPr>
        <w:t xml:space="preserve"> is the simulated waveform produced with 375000 data points per electrical cycle, while </w:t>
      </w:r>
      <w:r w:rsidRPr="00AB77B7">
        <w:rPr>
          <w:rFonts w:cs="Times New Roman"/>
        </w:rPr>
        <w:fldChar w:fldCharType="begin"/>
      </w:r>
      <w:r w:rsidRPr="00AB77B7">
        <w:rPr>
          <w:rFonts w:cs="Times New Roman"/>
        </w:rPr>
        <w:instrText xml:space="preserve"> REF _Ref499027415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4.23</w:t>
      </w:r>
      <w:r w:rsidRPr="00AB77B7">
        <w:rPr>
          <w:rFonts w:cs="Times New Roman"/>
        </w:rPr>
        <w:fldChar w:fldCharType="end"/>
      </w:r>
      <w:r w:rsidRPr="00AB77B7">
        <w:rPr>
          <w:rFonts w:cs="Times New Roman"/>
        </w:rPr>
        <w:t xml:space="preserve"> shows the waveform sampled at 750 data points per electrical cycle for the same nominal conditions. It is clearly evident that the waveform is under-sampled at 750 sampling points per electrical cycle, with much of ripple content suppressed.</w:t>
      </w:r>
    </w:p>
    <w:p w14:paraId="52FD646C" w14:textId="77777777" w:rsidR="00441DB6" w:rsidRPr="00AB77B7" w:rsidRDefault="00441DB6" w:rsidP="000148B9">
      <w:pPr>
        <w:jc w:val="center"/>
        <w:rPr>
          <w:rFonts w:cs="Times New Roman"/>
        </w:rPr>
      </w:pPr>
      <w:r w:rsidRPr="00AB77B7">
        <w:rPr>
          <w:rFonts w:cs="Times New Roman"/>
          <w:noProof/>
          <w:lang w:eastAsia="en-GB"/>
        </w:rPr>
        <w:drawing>
          <wp:inline distT="0" distB="0" distL="0" distR="0" wp14:anchorId="381C4801" wp14:editId="1CB2FDA7">
            <wp:extent cx="5362575" cy="3459065"/>
            <wp:effectExtent l="0" t="0" r="0" b="8255"/>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fully sampled current.png"/>
                    <pic:cNvPicPr/>
                  </pic:nvPicPr>
                  <pic:blipFill rotWithShape="1">
                    <a:blip r:embed="rId155" cstate="print">
                      <a:extLst>
                        <a:ext uri="{28A0092B-C50C-407E-A947-70E740481C1C}">
                          <a14:useLocalDpi xmlns:a14="http://schemas.microsoft.com/office/drawing/2010/main" val="0"/>
                        </a:ext>
                      </a:extLst>
                    </a:blip>
                    <a:srcRect l="5317" t="5213" r="7601" b="2049"/>
                    <a:stretch/>
                  </pic:blipFill>
                  <pic:spPr bwMode="auto">
                    <a:xfrm>
                      <a:off x="0" y="0"/>
                      <a:ext cx="5406254" cy="3487240"/>
                    </a:xfrm>
                    <a:prstGeom prst="rect">
                      <a:avLst/>
                    </a:prstGeom>
                    <a:ln>
                      <a:noFill/>
                    </a:ln>
                    <a:extLst>
                      <a:ext uri="{53640926-AAD7-44D8-BBD7-CCE9431645EC}">
                        <a14:shadowObscured xmlns:a14="http://schemas.microsoft.com/office/drawing/2010/main"/>
                      </a:ext>
                    </a:extLst>
                  </pic:spPr>
                </pic:pic>
              </a:graphicData>
            </a:graphic>
          </wp:inline>
        </w:drawing>
      </w:r>
    </w:p>
    <w:p w14:paraId="5E0263E4" w14:textId="58CC2230" w:rsidR="00441DB6" w:rsidRPr="00AB77B7" w:rsidRDefault="00441DB6" w:rsidP="00441DB6">
      <w:pPr>
        <w:pStyle w:val="a5"/>
        <w:rPr>
          <w:rFonts w:cs="Times New Roman"/>
        </w:rPr>
      </w:pPr>
      <w:bookmarkStart w:id="409" w:name="_Ref499027414"/>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22</w:t>
      </w:r>
      <w:r w:rsidR="00816FC4">
        <w:rPr>
          <w:rFonts w:cs="Times New Roman"/>
        </w:rPr>
        <w:fldChar w:fldCharType="end"/>
      </w:r>
      <w:bookmarkEnd w:id="409"/>
      <w:r w:rsidRPr="00AB77B7">
        <w:rPr>
          <w:rFonts w:cs="Times New Roman"/>
        </w:rPr>
        <w:t xml:space="preserve"> Phase A current with </w:t>
      </w:r>
      <w:r w:rsidRPr="00AB77B7">
        <w:rPr>
          <w:rFonts w:cs="Times New Roman"/>
          <w:color w:val="000000"/>
          <w:sz w:val="22"/>
        </w:rPr>
        <w:t>±</w:t>
      </w:r>
      <w:r w:rsidRPr="00AB77B7">
        <w:rPr>
          <w:rFonts w:cs="Times New Roman"/>
        </w:rPr>
        <w:t>100A hysteresis band genuinely from the SIMULINK simulation with 375000 data points per electrical cycle</w:t>
      </w:r>
    </w:p>
    <w:p w14:paraId="1CBF07CF" w14:textId="77777777" w:rsidR="00441DB6" w:rsidRPr="00AB77B7" w:rsidRDefault="00441DB6" w:rsidP="000148B9">
      <w:pPr>
        <w:jc w:val="center"/>
        <w:rPr>
          <w:rFonts w:cs="Times New Roman"/>
        </w:rPr>
      </w:pPr>
      <w:r w:rsidRPr="00AB77B7">
        <w:rPr>
          <w:rFonts w:cs="Times New Roman"/>
          <w:noProof/>
          <w:lang w:eastAsia="en-GB"/>
        </w:rPr>
        <w:lastRenderedPageBreak/>
        <w:drawing>
          <wp:inline distT="0" distB="0" distL="0" distR="0" wp14:anchorId="00B7AC45" wp14:editId="4DA2710E">
            <wp:extent cx="5543550" cy="3541954"/>
            <wp:effectExtent l="0" t="0" r="0" b="1905"/>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582008" cy="3566526"/>
                    </a:xfrm>
                    <a:prstGeom prst="rect">
                      <a:avLst/>
                    </a:prstGeom>
                    <a:noFill/>
                  </pic:spPr>
                </pic:pic>
              </a:graphicData>
            </a:graphic>
          </wp:inline>
        </w:drawing>
      </w:r>
    </w:p>
    <w:p w14:paraId="679B4BD7" w14:textId="3A2C39FD" w:rsidR="00441DB6" w:rsidRPr="00AB77B7" w:rsidRDefault="00441DB6" w:rsidP="00441DB6">
      <w:pPr>
        <w:pStyle w:val="a5"/>
        <w:rPr>
          <w:rFonts w:cs="Times New Roman"/>
        </w:rPr>
      </w:pPr>
      <w:bookmarkStart w:id="410" w:name="_Ref499027415"/>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23</w:t>
      </w:r>
      <w:r w:rsidR="00816FC4">
        <w:rPr>
          <w:rFonts w:cs="Times New Roman"/>
        </w:rPr>
        <w:fldChar w:fldCharType="end"/>
      </w:r>
      <w:bookmarkEnd w:id="410"/>
      <w:r w:rsidRPr="00AB77B7">
        <w:rPr>
          <w:rFonts w:cs="Times New Roman"/>
        </w:rPr>
        <w:t xml:space="preserve"> Phase A current with 100A hysteresis band sampled at 750 points per electrical cycle</w:t>
      </w:r>
    </w:p>
    <w:p w14:paraId="4BB9676C" w14:textId="6858E97C" w:rsidR="00441DB6" w:rsidRPr="00AB77B7" w:rsidRDefault="00441DB6" w:rsidP="00441DB6">
      <w:pPr>
        <w:rPr>
          <w:rFonts w:cs="Times New Roman"/>
        </w:rPr>
      </w:pPr>
      <w:r w:rsidRPr="00AB77B7">
        <w:rPr>
          <w:rFonts w:cs="Times New Roman"/>
        </w:rPr>
        <w:t xml:space="preserve">The generated three-phase currents are then put into the two methods for iron loss calculation, viz. the new post-processing method developed in section 4.2 and a more conventional post-processing method which draws on one finite element solution per data point. Since the level of sampling is controlled inside the script for the new method without requiring additional finite element solutions, there is great flexibility in adjusting the sampling rate to investigate issues around under-sampling aliasing effect. In this study, 17 levels of sampling rate were investigated with the new post-processing method, </w:t>
      </w:r>
      <w:r w:rsidR="002C2998">
        <w:rPr>
          <w:rFonts w:cs="Times New Roman"/>
        </w:rPr>
        <w:t>i.e</w:t>
      </w:r>
      <w:r w:rsidRPr="00AB77B7">
        <w:rPr>
          <w:rFonts w:cs="Times New Roman"/>
        </w:rPr>
        <w:t xml:space="preserve">. 10, 15, 20, 30, 50, 100, 250, 500, 750, 1875, 2500, 3750, 5000, 7500, 18750, 37500, and 75000 data points per electrical cycle. For the conventional method of iron loss calculation, 3 levels of sampling frequency were calculated for comparison, </w:t>
      </w:r>
      <w:r w:rsidR="002C2998">
        <w:rPr>
          <w:rFonts w:cs="Times New Roman"/>
        </w:rPr>
        <w:t>i.e</w:t>
      </w:r>
      <w:r w:rsidRPr="00AB77B7">
        <w:rPr>
          <w:rFonts w:cs="Times New Roman"/>
        </w:rPr>
        <w:t xml:space="preserve">. </w:t>
      </w:r>
      <w:r w:rsidR="00667FAC" w:rsidRPr="00AB77B7">
        <w:rPr>
          <w:rFonts w:cs="Times New Roman"/>
        </w:rPr>
        <w:t>2500</w:t>
      </w:r>
      <w:r w:rsidRPr="00AB77B7">
        <w:rPr>
          <w:rFonts w:cs="Times New Roman"/>
        </w:rPr>
        <w:t xml:space="preserve">, </w:t>
      </w:r>
      <w:r w:rsidR="00667FAC" w:rsidRPr="00AB77B7">
        <w:rPr>
          <w:rFonts w:cs="Times New Roman"/>
        </w:rPr>
        <w:t>5000</w:t>
      </w:r>
      <w:r w:rsidRPr="00AB77B7">
        <w:rPr>
          <w:rFonts w:cs="Times New Roman"/>
        </w:rPr>
        <w:t xml:space="preserve">, and </w:t>
      </w:r>
      <w:r w:rsidR="00667FAC" w:rsidRPr="00AB77B7">
        <w:rPr>
          <w:rFonts w:cs="Times New Roman"/>
        </w:rPr>
        <w:t>7500</w:t>
      </w:r>
      <w:r w:rsidRPr="00AB77B7">
        <w:rPr>
          <w:rFonts w:cs="Times New Roman"/>
        </w:rPr>
        <w:t xml:space="preserve"> data points per electrical cycle. These three sampling rates required a large number of finite element simulations to be performed. In a similar manner to that discussed previously, since the number of data points that can be entered into a look-up table in the finite element software is limited to 1000, for the</w:t>
      </w:r>
      <w:r w:rsidR="00667FAC" w:rsidRPr="00AB77B7">
        <w:rPr>
          <w:rFonts w:cs="Times New Roman"/>
        </w:rPr>
        <w:t>se three</w:t>
      </w:r>
      <w:r w:rsidRPr="00AB77B7">
        <w:rPr>
          <w:rFonts w:cs="Times New Roman"/>
        </w:rPr>
        <w:t xml:space="preserve"> sampling rate</w:t>
      </w:r>
      <w:r w:rsidR="00571E42" w:rsidRPr="00AB77B7">
        <w:rPr>
          <w:rFonts w:cs="Times New Roman"/>
        </w:rPr>
        <w:t>s</w:t>
      </w:r>
      <w:r w:rsidRPr="00AB77B7">
        <w:rPr>
          <w:rFonts w:cs="Times New Roman"/>
        </w:rPr>
        <w:t>, the current waveform over one electrical cycle was divided up into a series of sequential simulations.</w:t>
      </w:r>
    </w:p>
    <w:p w14:paraId="19DAAC37" w14:textId="5B26025D" w:rsidR="00441DB6" w:rsidRDefault="0064533A" w:rsidP="00441DB6">
      <w:pPr>
        <w:rPr>
          <w:rFonts w:cs="Times New Roman"/>
        </w:rPr>
      </w:pPr>
      <w:r w:rsidRPr="00AB77B7">
        <w:rPr>
          <w:rFonts w:cs="Times New Roman"/>
        </w:rPr>
        <w:t>T</w:t>
      </w:r>
      <w:r w:rsidR="00441DB6" w:rsidRPr="00AB77B7">
        <w:rPr>
          <w:rFonts w:cs="Times New Roman"/>
        </w:rPr>
        <w:t>he resulting calculated loss</w:t>
      </w:r>
      <w:r>
        <w:rPr>
          <w:rFonts w:cs="Times New Roman"/>
        </w:rPr>
        <w:t>es</w:t>
      </w:r>
      <w:r w:rsidR="00441DB6" w:rsidRPr="00AB77B7">
        <w:rPr>
          <w:rFonts w:cs="Times New Roman"/>
        </w:rPr>
        <w:t xml:space="preserve"> from the two models for iron loss components under the common</w:t>
      </w:r>
      <w:r w:rsidR="004076E2">
        <w:rPr>
          <w:rFonts w:cs="Times New Roman"/>
        </w:rPr>
        <w:t xml:space="preserve"> investigated</w:t>
      </w:r>
      <w:r w:rsidR="00441DB6" w:rsidRPr="00AB77B7">
        <w:rPr>
          <w:rFonts w:cs="Times New Roman"/>
        </w:rPr>
        <w:t xml:space="preserve"> sampling frequencies, i.e. 2500, 5000 and 7500 data points per </w:t>
      </w:r>
      <w:r w:rsidR="00441DB6" w:rsidRPr="00AB77B7">
        <w:rPr>
          <w:rFonts w:cs="Times New Roman"/>
        </w:rPr>
        <w:lastRenderedPageBreak/>
        <w:t>electrical cycle</w:t>
      </w:r>
      <w:r>
        <w:rPr>
          <w:rFonts w:cs="Times New Roman"/>
        </w:rPr>
        <w:t xml:space="preserve">, are </w:t>
      </w:r>
      <w:r w:rsidR="006D062E">
        <w:rPr>
          <w:rFonts w:cs="Times New Roman"/>
        </w:rPr>
        <w:t xml:space="preserve">shown </w:t>
      </w:r>
      <w:r w:rsidR="00FA20D6">
        <w:rPr>
          <w:rFonts w:cs="Times New Roman"/>
        </w:rPr>
        <w:t xml:space="preserve">respectively </w:t>
      </w:r>
      <w:r w:rsidR="006D062E">
        <w:rPr>
          <w:rFonts w:cs="Times New Roman"/>
        </w:rPr>
        <w:t xml:space="preserve">in </w:t>
      </w:r>
      <w:r w:rsidR="006D062E">
        <w:rPr>
          <w:rFonts w:cs="Times New Roman"/>
        </w:rPr>
        <w:fldChar w:fldCharType="begin"/>
      </w:r>
      <w:r w:rsidR="006D062E">
        <w:rPr>
          <w:rFonts w:cs="Times New Roman"/>
        </w:rPr>
        <w:instrText xml:space="preserve"> REF _Ref499039024 \h </w:instrText>
      </w:r>
      <w:r w:rsidR="006D062E">
        <w:rPr>
          <w:rFonts w:cs="Times New Roman"/>
        </w:rPr>
      </w:r>
      <w:r w:rsidR="006D062E">
        <w:rPr>
          <w:rFonts w:cs="Times New Roman"/>
        </w:rPr>
        <w:fldChar w:fldCharType="separate"/>
      </w:r>
      <w:r w:rsidR="006D062E" w:rsidRPr="006D062E">
        <w:rPr>
          <w:rFonts w:cs="Times New Roman"/>
          <w:sz w:val="20"/>
          <w:szCs w:val="20"/>
        </w:rPr>
        <w:t xml:space="preserve">Table </w:t>
      </w:r>
      <w:r w:rsidR="006D062E">
        <w:rPr>
          <w:rFonts w:cs="Times New Roman"/>
          <w:sz w:val="20"/>
          <w:szCs w:val="20"/>
        </w:rPr>
        <w:t>III</w:t>
      </w:r>
      <w:r w:rsidR="006D062E" w:rsidRPr="006D062E">
        <w:rPr>
          <w:rFonts w:cs="Times New Roman"/>
          <w:sz w:val="20"/>
          <w:szCs w:val="20"/>
        </w:rPr>
        <w:t>.</w:t>
      </w:r>
      <w:r w:rsidR="006D062E">
        <w:rPr>
          <w:rFonts w:cs="Times New Roman"/>
          <w:noProof/>
          <w:sz w:val="20"/>
          <w:szCs w:val="20"/>
        </w:rPr>
        <w:t>3</w:t>
      </w:r>
      <w:r w:rsidR="006D062E">
        <w:rPr>
          <w:rFonts w:cs="Times New Roman"/>
        </w:rPr>
        <w:fldChar w:fldCharType="end"/>
      </w:r>
      <w:r w:rsidR="006D062E">
        <w:rPr>
          <w:rFonts w:cs="Times New Roman"/>
        </w:rPr>
        <w:t xml:space="preserve"> and </w:t>
      </w:r>
      <w:r w:rsidR="006D062E">
        <w:rPr>
          <w:rFonts w:cs="Times New Roman"/>
        </w:rPr>
        <w:fldChar w:fldCharType="begin"/>
      </w:r>
      <w:r w:rsidR="006D062E">
        <w:rPr>
          <w:rFonts w:cs="Times New Roman"/>
        </w:rPr>
        <w:instrText xml:space="preserve"> REF _Ref499039026 \h </w:instrText>
      </w:r>
      <w:r w:rsidR="006D062E">
        <w:rPr>
          <w:rFonts w:cs="Times New Roman"/>
        </w:rPr>
      </w:r>
      <w:r w:rsidR="006D062E">
        <w:rPr>
          <w:rFonts w:cs="Times New Roman"/>
        </w:rPr>
        <w:fldChar w:fldCharType="separate"/>
      </w:r>
      <w:r w:rsidR="006D062E" w:rsidRPr="006D062E">
        <w:rPr>
          <w:rFonts w:cs="Times New Roman"/>
          <w:sz w:val="20"/>
          <w:szCs w:val="20"/>
        </w:rPr>
        <w:t xml:space="preserve">Table </w:t>
      </w:r>
      <w:r w:rsidR="006D062E">
        <w:rPr>
          <w:rFonts w:cs="Times New Roman"/>
          <w:sz w:val="20"/>
          <w:szCs w:val="20"/>
        </w:rPr>
        <w:t>III</w:t>
      </w:r>
      <w:r w:rsidR="006D062E" w:rsidRPr="006D062E">
        <w:rPr>
          <w:rFonts w:cs="Times New Roman"/>
          <w:sz w:val="20"/>
          <w:szCs w:val="20"/>
        </w:rPr>
        <w:t>.</w:t>
      </w:r>
      <w:r w:rsidR="006D062E">
        <w:rPr>
          <w:rFonts w:cs="Times New Roman"/>
          <w:noProof/>
          <w:sz w:val="20"/>
          <w:szCs w:val="20"/>
        </w:rPr>
        <w:t>4</w:t>
      </w:r>
      <w:r w:rsidR="006D062E">
        <w:rPr>
          <w:rFonts w:cs="Times New Roman"/>
        </w:rPr>
        <w:fldChar w:fldCharType="end"/>
      </w:r>
      <w:r w:rsidR="00FA20D6">
        <w:rPr>
          <w:rFonts w:cs="Times New Roman"/>
        </w:rPr>
        <w:t xml:space="preserve"> in </w:t>
      </w:r>
      <w:r w:rsidR="00FA20D6">
        <w:rPr>
          <w:rFonts w:cs="Times New Roman"/>
        </w:rPr>
        <w:fldChar w:fldCharType="begin"/>
      </w:r>
      <w:r w:rsidR="00FA20D6">
        <w:rPr>
          <w:rFonts w:cs="Times New Roman"/>
        </w:rPr>
        <w:instrText xml:space="preserve"> REF appendix3 \h </w:instrText>
      </w:r>
      <w:r w:rsidR="00FA20D6">
        <w:rPr>
          <w:rFonts w:cs="Times New Roman"/>
        </w:rPr>
      </w:r>
      <w:r w:rsidR="00FA20D6">
        <w:rPr>
          <w:rFonts w:cs="Times New Roman"/>
        </w:rPr>
        <w:fldChar w:fldCharType="separate"/>
      </w:r>
      <w:r w:rsidR="00FA20D6">
        <w:t>Appendix III</w:t>
      </w:r>
      <w:r w:rsidR="00FA20D6">
        <w:rPr>
          <w:rFonts w:cs="Times New Roman"/>
        </w:rPr>
        <w:fldChar w:fldCharType="end"/>
      </w:r>
      <w:r w:rsidR="004076E2">
        <w:rPr>
          <w:rFonts w:cs="Times New Roman"/>
        </w:rPr>
        <w:t xml:space="preserve"> for star connected and isolated three phases</w:t>
      </w:r>
      <w:r w:rsidR="00441DB6" w:rsidRPr="00AB77B7">
        <w:rPr>
          <w:rFonts w:cs="Times New Roman"/>
        </w:rPr>
        <w:t>.</w:t>
      </w:r>
      <w:r w:rsidR="00FA20D6">
        <w:rPr>
          <w:rFonts w:cs="Times New Roman"/>
        </w:rPr>
        <w:t xml:space="preserve"> As an example, </w:t>
      </w:r>
      <w:r w:rsidR="0063531E">
        <w:rPr>
          <w:rFonts w:cs="Times New Roman"/>
        </w:rPr>
        <w:fldChar w:fldCharType="begin"/>
      </w:r>
      <w:r w:rsidR="0063531E">
        <w:rPr>
          <w:rFonts w:cs="Times New Roman"/>
        </w:rPr>
        <w:instrText xml:space="preserve"> REF _Ref510532556 \h </w:instrText>
      </w:r>
      <w:r w:rsidR="0063531E">
        <w:rPr>
          <w:rFonts w:cs="Times New Roman"/>
        </w:rPr>
      </w:r>
      <w:r w:rsidR="0063531E">
        <w:rPr>
          <w:rFonts w:cs="Times New Roman"/>
        </w:rPr>
        <w:fldChar w:fldCharType="separate"/>
      </w:r>
      <w:r w:rsidR="0063531E">
        <w:t xml:space="preserve">Figure </w:t>
      </w:r>
      <w:r w:rsidR="0063531E">
        <w:rPr>
          <w:noProof/>
        </w:rPr>
        <w:t>4</w:t>
      </w:r>
      <w:r w:rsidR="0063531E">
        <w:t>.</w:t>
      </w:r>
      <w:r w:rsidR="0063531E">
        <w:rPr>
          <w:noProof/>
        </w:rPr>
        <w:t>24</w:t>
      </w:r>
      <w:r w:rsidR="0063531E">
        <w:rPr>
          <w:rFonts w:cs="Times New Roman"/>
        </w:rPr>
        <w:fldChar w:fldCharType="end"/>
      </w:r>
      <w:r w:rsidR="0063531E">
        <w:rPr>
          <w:rFonts w:cs="Times New Roman"/>
        </w:rPr>
        <w:t xml:space="preserve"> shows the results from the two methods for hysteresis band of </w:t>
      </w:r>
      <w:r w:rsidR="0063531E" w:rsidRPr="00AB77B7">
        <w:rPr>
          <w:rFonts w:cs="Times New Roman"/>
          <w:sz w:val="22"/>
        </w:rPr>
        <w:t>±</w:t>
      </w:r>
      <w:r w:rsidR="0063531E">
        <w:rPr>
          <w:rFonts w:cs="Times New Roman"/>
          <w:sz w:val="22"/>
        </w:rPr>
        <w:t>100A and star connected three phases under 2500 sampling frequency.</w:t>
      </w:r>
    </w:p>
    <w:p w14:paraId="7A1FF015" w14:textId="678B5279" w:rsidR="00FA20D6" w:rsidRDefault="00FA20D6" w:rsidP="00FA20D6">
      <w:pPr>
        <w:jc w:val="center"/>
        <w:rPr>
          <w:rFonts w:cs="Times New Roman"/>
        </w:rPr>
      </w:pPr>
      <w:r>
        <w:rPr>
          <w:rFonts w:cs="Times New Roman"/>
          <w:noProof/>
        </w:rPr>
        <w:drawing>
          <wp:inline distT="0" distB="0" distL="0" distR="0" wp14:anchorId="546074E0" wp14:editId="177C4F17">
            <wp:extent cx="5619750" cy="3571367"/>
            <wp:effectExtent l="0" t="0" r="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35747" cy="3581533"/>
                    </a:xfrm>
                    <a:prstGeom prst="rect">
                      <a:avLst/>
                    </a:prstGeom>
                    <a:noFill/>
                  </pic:spPr>
                </pic:pic>
              </a:graphicData>
            </a:graphic>
          </wp:inline>
        </w:drawing>
      </w:r>
    </w:p>
    <w:p w14:paraId="66E7EC62" w14:textId="7DAB64F0" w:rsidR="00FA20D6" w:rsidRPr="00AB77B7" w:rsidRDefault="00FA20D6" w:rsidP="00FA20D6">
      <w:pPr>
        <w:pStyle w:val="a5"/>
        <w:rPr>
          <w:rFonts w:cs="Times New Roman"/>
        </w:rPr>
      </w:pPr>
      <w:bookmarkStart w:id="411" w:name="_Ref510532556"/>
      <w:r>
        <w:t xml:space="preserve">Figure </w:t>
      </w:r>
      <w:r w:rsidR="00F24464">
        <w:rPr>
          <w:noProof/>
        </w:rPr>
        <w:fldChar w:fldCharType="begin"/>
      </w:r>
      <w:r w:rsidR="00F24464">
        <w:rPr>
          <w:noProof/>
        </w:rPr>
        <w:instrText xml:space="preserve"> STYLEREF 1 \s </w:instrText>
      </w:r>
      <w:r w:rsidR="00F24464">
        <w:rPr>
          <w:noProof/>
        </w:rPr>
        <w:fldChar w:fldCharType="separate"/>
      </w:r>
      <w:r w:rsidR="00816FC4">
        <w:rPr>
          <w:noProof/>
        </w:rPr>
        <w:t>4</w:t>
      </w:r>
      <w:r w:rsidR="00F24464">
        <w:rPr>
          <w:noProof/>
        </w:rPr>
        <w:fldChar w:fldCharType="end"/>
      </w:r>
      <w:r w:rsidR="00816FC4">
        <w:t>.</w:t>
      </w:r>
      <w:r w:rsidR="00F24464">
        <w:rPr>
          <w:noProof/>
        </w:rPr>
        <w:fldChar w:fldCharType="begin"/>
      </w:r>
      <w:r w:rsidR="00F24464">
        <w:rPr>
          <w:noProof/>
        </w:rPr>
        <w:instrText xml:space="preserve"> SEQ Figure \* ARABIC \s 1 </w:instrText>
      </w:r>
      <w:r w:rsidR="00F24464">
        <w:rPr>
          <w:noProof/>
        </w:rPr>
        <w:fldChar w:fldCharType="separate"/>
      </w:r>
      <w:r w:rsidR="00816FC4">
        <w:rPr>
          <w:noProof/>
        </w:rPr>
        <w:t>24</w:t>
      </w:r>
      <w:r w:rsidR="00F24464">
        <w:rPr>
          <w:noProof/>
        </w:rPr>
        <w:fldChar w:fldCharType="end"/>
      </w:r>
      <w:bookmarkEnd w:id="411"/>
      <w:r>
        <w:t xml:space="preserve"> </w:t>
      </w:r>
      <w:r w:rsidR="0063531E">
        <w:t xml:space="preserve">Predicted iron loss from two post-processing methods for hysteresis band of </w:t>
      </w:r>
      <w:r w:rsidR="0063531E" w:rsidRPr="00AB77B7">
        <w:rPr>
          <w:rFonts w:cs="Times New Roman"/>
          <w:sz w:val="22"/>
          <w:szCs w:val="22"/>
        </w:rPr>
        <w:t>±</w:t>
      </w:r>
      <w:r w:rsidR="0063531E">
        <w:rPr>
          <w:rFonts w:cs="Times New Roman"/>
          <w:sz w:val="22"/>
          <w:szCs w:val="22"/>
        </w:rPr>
        <w:t>100A and star connected three phase currents under 1000rpm operation</w:t>
      </w:r>
    </w:p>
    <w:p w14:paraId="750D7F23" w14:textId="704696D3" w:rsidR="00441DB6" w:rsidRPr="00AB77B7" w:rsidRDefault="00441DB6" w:rsidP="00441DB6">
      <w:pPr>
        <w:rPr>
          <w:rFonts w:cs="Times New Roman"/>
        </w:rPr>
      </w:pPr>
      <w:r w:rsidRPr="00AB77B7">
        <w:rPr>
          <w:rFonts w:cs="Times New Roman"/>
        </w:rPr>
        <w:t xml:space="preserve">As can be seen from </w:t>
      </w:r>
      <w:r w:rsidRPr="00AB77B7">
        <w:rPr>
          <w:rFonts w:cs="Times New Roman"/>
        </w:rPr>
        <w:fldChar w:fldCharType="begin"/>
      </w:r>
      <w:r w:rsidRPr="00AB77B7">
        <w:rPr>
          <w:rFonts w:cs="Times New Roman"/>
        </w:rPr>
        <w:instrText xml:space="preserve"> REF _Ref499039024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6D062E">
        <w:rPr>
          <w:rFonts w:cs="Times New Roman"/>
        </w:rPr>
        <w:t xml:space="preserve">Table </w:t>
      </w:r>
      <w:r w:rsidR="006D062E" w:rsidRPr="006D062E">
        <w:rPr>
          <w:rFonts w:cs="Times New Roman"/>
          <w:noProof/>
        </w:rPr>
        <w:t>III</w:t>
      </w:r>
      <w:r w:rsidR="006D062E" w:rsidRPr="006D062E">
        <w:rPr>
          <w:rFonts w:cs="Times New Roman"/>
          <w:sz w:val="20"/>
          <w:szCs w:val="20"/>
        </w:rPr>
        <w:t>.</w:t>
      </w:r>
      <w:r w:rsidR="006D062E">
        <w:rPr>
          <w:rFonts w:cs="Times New Roman"/>
          <w:noProof/>
          <w:sz w:val="20"/>
          <w:szCs w:val="20"/>
        </w:rPr>
        <w:t>3</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_Ref499039026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6D062E">
        <w:rPr>
          <w:rFonts w:cs="Times New Roman"/>
        </w:rPr>
        <w:t xml:space="preserve">Table </w:t>
      </w:r>
      <w:r w:rsidR="006D062E" w:rsidRPr="006D062E">
        <w:rPr>
          <w:rFonts w:cs="Times New Roman"/>
          <w:noProof/>
        </w:rPr>
        <w:t>III</w:t>
      </w:r>
      <w:r w:rsidR="006D062E" w:rsidRPr="006D062E">
        <w:rPr>
          <w:rFonts w:cs="Times New Roman"/>
          <w:sz w:val="20"/>
          <w:szCs w:val="20"/>
        </w:rPr>
        <w:t>.</w:t>
      </w:r>
      <w:r w:rsidR="006D062E">
        <w:rPr>
          <w:rFonts w:cs="Times New Roman"/>
          <w:noProof/>
          <w:sz w:val="20"/>
          <w:szCs w:val="20"/>
        </w:rPr>
        <w:t>4</w:t>
      </w:r>
      <w:r w:rsidRPr="00AB77B7">
        <w:rPr>
          <w:rFonts w:cs="Times New Roman"/>
        </w:rPr>
        <w:fldChar w:fldCharType="end"/>
      </w:r>
      <w:r w:rsidRPr="00AB77B7">
        <w:rPr>
          <w:rFonts w:cs="Times New Roman"/>
        </w:rPr>
        <w:t>, and would be expected, good agreement is again achieved between the two methods for small hysteresis bands at a given sampling rate, and improved agreement is achieved compared to the 8000rpm operating with wider hysteresi</w:t>
      </w:r>
      <w:r w:rsidR="006465EE" w:rsidRPr="00AB77B7">
        <w:rPr>
          <w:rFonts w:cs="Times New Roman"/>
        </w:rPr>
        <w:t xml:space="preserve">s bands. As noted in section </w:t>
      </w:r>
      <w:r w:rsidR="006465EE" w:rsidRPr="00AB77B7">
        <w:rPr>
          <w:rFonts w:cs="Times New Roman"/>
        </w:rPr>
        <w:fldChar w:fldCharType="begin"/>
      </w:r>
      <w:r w:rsidR="006465EE" w:rsidRPr="00AB77B7">
        <w:rPr>
          <w:rFonts w:cs="Times New Roman"/>
        </w:rPr>
        <w:instrText xml:space="preserve"> REF _Ref498962044 \r \h </w:instrText>
      </w:r>
      <w:r w:rsidR="00AB77B7">
        <w:rPr>
          <w:rFonts w:cs="Times New Roman"/>
        </w:rPr>
        <w:instrText xml:space="preserve"> \* MERGEFORMAT </w:instrText>
      </w:r>
      <w:r w:rsidR="006465EE" w:rsidRPr="00AB77B7">
        <w:rPr>
          <w:rFonts w:cs="Times New Roman"/>
        </w:rPr>
      </w:r>
      <w:r w:rsidR="006465EE" w:rsidRPr="00AB77B7">
        <w:rPr>
          <w:rFonts w:cs="Times New Roman"/>
        </w:rPr>
        <w:fldChar w:fldCharType="separate"/>
      </w:r>
      <w:r w:rsidR="006D062E">
        <w:rPr>
          <w:rFonts w:cs="Times New Roman"/>
        </w:rPr>
        <w:t xml:space="preserve">4.3  </w:t>
      </w:r>
      <w:r w:rsidR="006465EE" w:rsidRPr="00AB77B7">
        <w:rPr>
          <w:rFonts w:cs="Times New Roman"/>
        </w:rPr>
        <w:fldChar w:fldCharType="end"/>
      </w:r>
      <w:r w:rsidRPr="00AB77B7">
        <w:rPr>
          <w:rFonts w:cs="Times New Roman"/>
        </w:rPr>
        <w:t>, this is to be expected since other than small differences in the minor loop detection method, these are based on the same underlying loss equations. The advantage of the new method comes from its ability to calculate loss with much higher sample rates for the same numb</w:t>
      </w:r>
      <w:r w:rsidR="006465EE" w:rsidRPr="00AB77B7">
        <w:rPr>
          <w:rFonts w:cs="Times New Roman"/>
        </w:rPr>
        <w:t xml:space="preserve">er of finite element solutions. </w:t>
      </w:r>
      <w:r w:rsidRPr="00AB77B7">
        <w:rPr>
          <w:rFonts w:cs="Times New Roman"/>
        </w:rPr>
        <w:t>This advantage is not evident when the two models are operating at the same sampling rate.</w:t>
      </w:r>
      <w:r w:rsidR="006465EE" w:rsidRPr="00AB77B7">
        <w:rPr>
          <w:rFonts w:cs="Times New Roman"/>
        </w:rPr>
        <w:t xml:space="preserve"> For the fundamental waveform, high frequency noise is also seen at this operating speed and </w:t>
      </w:r>
      <w:r w:rsidR="003767CB" w:rsidRPr="00AB77B7">
        <w:rPr>
          <w:rFonts w:cs="Times New Roman"/>
        </w:rPr>
        <w:t xml:space="preserve">the corresponding loss results shown in </w:t>
      </w:r>
      <w:r w:rsidR="003767CB" w:rsidRPr="00AB77B7">
        <w:rPr>
          <w:rFonts w:cs="Times New Roman"/>
        </w:rPr>
        <w:fldChar w:fldCharType="begin"/>
      </w:r>
      <w:r w:rsidR="003767CB" w:rsidRPr="00AB77B7">
        <w:rPr>
          <w:rFonts w:cs="Times New Roman"/>
        </w:rPr>
        <w:instrText xml:space="preserve"> REF _Ref499039024 \h </w:instrText>
      </w:r>
      <w:r w:rsidR="00AB77B7">
        <w:rPr>
          <w:rFonts w:cs="Times New Roman"/>
        </w:rPr>
        <w:instrText xml:space="preserve"> \* MERGEFORMAT </w:instrText>
      </w:r>
      <w:r w:rsidR="003767CB" w:rsidRPr="00AB77B7">
        <w:rPr>
          <w:rFonts w:cs="Times New Roman"/>
        </w:rPr>
      </w:r>
      <w:r w:rsidR="003767CB" w:rsidRPr="00AB77B7">
        <w:rPr>
          <w:rFonts w:cs="Times New Roman"/>
        </w:rPr>
        <w:fldChar w:fldCharType="separate"/>
      </w:r>
      <w:r w:rsidR="006D062E" w:rsidRPr="006D062E">
        <w:rPr>
          <w:rFonts w:cs="Times New Roman"/>
        </w:rPr>
        <w:t xml:space="preserve">Table </w:t>
      </w:r>
      <w:r w:rsidR="006D062E" w:rsidRPr="006D062E">
        <w:rPr>
          <w:rFonts w:cs="Times New Roman"/>
          <w:noProof/>
        </w:rPr>
        <w:t>III</w:t>
      </w:r>
      <w:r w:rsidR="006D062E" w:rsidRPr="006D062E">
        <w:rPr>
          <w:rFonts w:cs="Times New Roman"/>
          <w:sz w:val="20"/>
          <w:szCs w:val="20"/>
        </w:rPr>
        <w:t>.</w:t>
      </w:r>
      <w:r w:rsidR="006D062E">
        <w:rPr>
          <w:rFonts w:cs="Times New Roman"/>
          <w:noProof/>
          <w:sz w:val="20"/>
          <w:szCs w:val="20"/>
        </w:rPr>
        <w:t>3</w:t>
      </w:r>
      <w:r w:rsidR="003767CB" w:rsidRPr="00AB77B7">
        <w:rPr>
          <w:rFonts w:cs="Times New Roman"/>
        </w:rPr>
        <w:fldChar w:fldCharType="end"/>
      </w:r>
      <w:r w:rsidR="003767CB" w:rsidRPr="00AB77B7">
        <w:rPr>
          <w:rFonts w:cs="Times New Roman"/>
        </w:rPr>
        <w:t xml:space="preserve"> and </w:t>
      </w:r>
      <w:r w:rsidR="003767CB" w:rsidRPr="00AB77B7">
        <w:rPr>
          <w:rFonts w:cs="Times New Roman"/>
        </w:rPr>
        <w:fldChar w:fldCharType="begin"/>
      </w:r>
      <w:r w:rsidR="003767CB" w:rsidRPr="00AB77B7">
        <w:rPr>
          <w:rFonts w:cs="Times New Roman"/>
        </w:rPr>
        <w:instrText xml:space="preserve"> REF _Ref499039026 \h </w:instrText>
      </w:r>
      <w:r w:rsidR="00AB77B7">
        <w:rPr>
          <w:rFonts w:cs="Times New Roman"/>
        </w:rPr>
        <w:instrText xml:space="preserve"> \* MERGEFORMAT </w:instrText>
      </w:r>
      <w:r w:rsidR="003767CB" w:rsidRPr="00AB77B7">
        <w:rPr>
          <w:rFonts w:cs="Times New Roman"/>
        </w:rPr>
      </w:r>
      <w:r w:rsidR="003767CB" w:rsidRPr="00AB77B7">
        <w:rPr>
          <w:rFonts w:cs="Times New Roman"/>
        </w:rPr>
        <w:fldChar w:fldCharType="separate"/>
      </w:r>
      <w:r w:rsidR="006D062E" w:rsidRPr="006D062E">
        <w:rPr>
          <w:rFonts w:cs="Times New Roman"/>
        </w:rPr>
        <w:t xml:space="preserve">Table </w:t>
      </w:r>
      <w:r w:rsidR="006D062E" w:rsidRPr="006D062E">
        <w:rPr>
          <w:rFonts w:cs="Times New Roman"/>
          <w:noProof/>
        </w:rPr>
        <w:t>III</w:t>
      </w:r>
      <w:r w:rsidR="006D062E" w:rsidRPr="006D062E">
        <w:rPr>
          <w:rFonts w:cs="Times New Roman"/>
          <w:sz w:val="20"/>
          <w:szCs w:val="20"/>
        </w:rPr>
        <w:t>.</w:t>
      </w:r>
      <w:r w:rsidR="006D062E">
        <w:rPr>
          <w:rFonts w:cs="Times New Roman"/>
          <w:noProof/>
          <w:sz w:val="20"/>
          <w:szCs w:val="20"/>
        </w:rPr>
        <w:t>4</w:t>
      </w:r>
      <w:r w:rsidR="003767CB" w:rsidRPr="00AB77B7">
        <w:rPr>
          <w:rFonts w:cs="Times New Roman"/>
        </w:rPr>
        <w:fldChar w:fldCharType="end"/>
      </w:r>
      <w:r w:rsidR="003767CB" w:rsidRPr="00AB77B7">
        <w:rPr>
          <w:rFonts w:cs="Times New Roman"/>
        </w:rPr>
        <w:t xml:space="preserve"> are results after </w:t>
      </w:r>
      <w:r w:rsidR="006465EE" w:rsidRPr="00AB77B7">
        <w:rPr>
          <w:rFonts w:cs="Times New Roman"/>
        </w:rPr>
        <w:t xml:space="preserve">the Fourier filtering </w:t>
      </w:r>
      <w:r w:rsidR="003767CB" w:rsidRPr="00AB77B7">
        <w:rPr>
          <w:rFonts w:cs="Times New Roman"/>
        </w:rPr>
        <w:t>technique is applied. It is seen again that after the high frequency noise is removed from the fundamental waveform, the predicted iron loss stays constant at the investigated three sampling frequencies.</w:t>
      </w:r>
    </w:p>
    <w:p w14:paraId="21D354A8" w14:textId="0F47D703" w:rsidR="00441DB6" w:rsidRPr="00AB77B7" w:rsidRDefault="00441DB6" w:rsidP="00441DB6">
      <w:pPr>
        <w:rPr>
          <w:rFonts w:cs="Times New Roman"/>
        </w:rPr>
      </w:pPr>
      <w:r w:rsidRPr="00AB77B7">
        <w:rPr>
          <w:rFonts w:cs="Times New Roman"/>
        </w:rPr>
        <w:lastRenderedPageBreak/>
        <w:t xml:space="preserve">Since the machine speed is reduced from 8000rpm to 1000rpm, the iron loss produced by fundamental current waveform drops to only 7% of the magnitude of the previous operating condition. However, once the increased ripple current is accounted for, the predicted iron loss when sufficient samples are used is greater than the levels predicted at 8000rpm. This is shown in </w:t>
      </w:r>
      <w:r w:rsidRPr="00AB77B7">
        <w:rPr>
          <w:rFonts w:cs="Times New Roman"/>
        </w:rPr>
        <w:fldChar w:fldCharType="begin"/>
      </w:r>
      <w:r w:rsidRPr="00AB77B7">
        <w:rPr>
          <w:rFonts w:cs="Times New Roman"/>
        </w:rPr>
        <w:instrText xml:space="preserve"> REF _Ref499042283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4.24</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_Ref499044636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4.25</w:t>
      </w:r>
      <w:r w:rsidRPr="00AB77B7">
        <w:rPr>
          <w:rFonts w:cs="Times New Roman"/>
        </w:rPr>
        <w:fldChar w:fldCharType="end"/>
      </w:r>
      <w:r w:rsidRPr="00AB77B7">
        <w:rPr>
          <w:rFonts w:cs="Times New Roman"/>
        </w:rPr>
        <w:t>, which plot the iron loss variation with sampling frequency for star-connected and isolated three phases, respectively, using the results from new post-processing method.</w:t>
      </w:r>
    </w:p>
    <w:p w14:paraId="43637D15" w14:textId="105BB873" w:rsidR="00441DB6" w:rsidRPr="00AB77B7" w:rsidRDefault="00441DB6" w:rsidP="00441DB6">
      <w:pPr>
        <w:rPr>
          <w:rFonts w:cs="Times New Roman"/>
        </w:rPr>
      </w:pPr>
      <w:r w:rsidRPr="00AB77B7">
        <w:rPr>
          <w:rFonts w:cs="Times New Roman"/>
        </w:rPr>
        <w:t xml:space="preserve">This increased ripple loss is largely the result of increased rate of change of current rate due to reduced back-EMF, which increases eddy current loss and excess loss, as can be seen from </w:t>
      </w:r>
      <w:r w:rsidRPr="00AB77B7">
        <w:rPr>
          <w:rFonts w:cs="Times New Roman"/>
        </w:rPr>
        <w:fldChar w:fldCharType="begin"/>
      </w:r>
      <w:r w:rsidRPr="00AB77B7">
        <w:rPr>
          <w:rFonts w:cs="Times New Roman"/>
        </w:rPr>
        <w:instrText xml:space="preserve"> REF _Ref499111914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4.29</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_Ref499111916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4.30</w:t>
      </w:r>
      <w:r w:rsidRPr="00AB77B7">
        <w:rPr>
          <w:rFonts w:cs="Times New Roman"/>
        </w:rPr>
        <w:fldChar w:fldCharType="end"/>
      </w:r>
      <w:r w:rsidRPr="00AB77B7">
        <w:rPr>
          <w:rFonts w:cs="Times New Roman"/>
        </w:rPr>
        <w:t xml:space="preserve">. There is a further significant increase in minor loop loss, as can be seen from </w:t>
      </w:r>
      <w:r w:rsidRPr="00AB77B7">
        <w:rPr>
          <w:rFonts w:cs="Times New Roman"/>
        </w:rPr>
        <w:fldChar w:fldCharType="begin"/>
      </w:r>
      <w:r w:rsidRPr="00AB77B7">
        <w:rPr>
          <w:rFonts w:cs="Times New Roman"/>
        </w:rPr>
        <w:instrText xml:space="preserve"> REF _Ref499054817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4.31</w:t>
      </w:r>
      <w:r w:rsidRPr="00AB77B7">
        <w:rPr>
          <w:rFonts w:cs="Times New Roman"/>
        </w:rPr>
        <w:fldChar w:fldCharType="end"/>
      </w:r>
      <w:r w:rsidRPr="00AB77B7">
        <w:rPr>
          <w:rFonts w:cs="Times New Roman"/>
        </w:rPr>
        <w:t xml:space="preserve">, due to many more flux reversals at 1000rpm than 8000rpm with the same hysteresis band. However, the major loop loss decreases to about 1/8 of the magnitude of the previous condition due to its linear dependence on the fundamental frequency, as can be seen from </w:t>
      </w:r>
      <w:r w:rsidRPr="00AB77B7">
        <w:rPr>
          <w:rFonts w:cs="Times New Roman"/>
        </w:rPr>
        <w:fldChar w:fldCharType="begin"/>
      </w:r>
      <w:r w:rsidRPr="00AB77B7">
        <w:rPr>
          <w:rFonts w:cs="Times New Roman"/>
        </w:rPr>
        <w:instrText xml:space="preserve"> REF _Ref499111910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4.28</w:t>
      </w:r>
      <w:r w:rsidRPr="00AB77B7">
        <w:rPr>
          <w:rFonts w:cs="Times New Roman"/>
        </w:rPr>
        <w:fldChar w:fldCharType="end"/>
      </w:r>
      <w:r w:rsidR="003F09DF" w:rsidRPr="00AB77B7">
        <w:rPr>
          <w:rFonts w:cs="Times New Roman"/>
        </w:rPr>
        <w:t>.</w:t>
      </w:r>
    </w:p>
    <w:p w14:paraId="71481D14" w14:textId="2F1AEC1A" w:rsidR="00441DB6" w:rsidRPr="00AB77B7" w:rsidRDefault="00441DB6" w:rsidP="0063531E">
      <w:pPr>
        <w:rPr>
          <w:rFonts w:cs="Times New Roman"/>
        </w:rPr>
      </w:pPr>
      <w:r w:rsidRPr="00AB77B7">
        <w:rPr>
          <w:rFonts w:cs="Times New Roman"/>
        </w:rPr>
        <w:t xml:space="preserve">From </w:t>
      </w:r>
      <w:r w:rsidRPr="00AB77B7">
        <w:rPr>
          <w:rFonts w:cs="Times New Roman"/>
        </w:rPr>
        <w:fldChar w:fldCharType="begin"/>
      </w:r>
      <w:r w:rsidRPr="00AB77B7">
        <w:rPr>
          <w:rFonts w:cs="Times New Roman"/>
        </w:rPr>
        <w:instrText xml:space="preserve"> REF _Ref499042283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4.24</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_Ref499044636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4.25</w:t>
      </w:r>
      <w:r w:rsidRPr="00AB77B7">
        <w:rPr>
          <w:rFonts w:cs="Times New Roman"/>
        </w:rPr>
        <w:fldChar w:fldCharType="end"/>
      </w:r>
      <w:r w:rsidRPr="00AB77B7">
        <w:rPr>
          <w:rFonts w:cs="Times New Roman"/>
        </w:rPr>
        <w:t xml:space="preserve">, it can also be seen that, as the sampling frequency increases, the predicted iron losses for different hysteresis bands only level off above certain data sampling rates. In addition, current waveforms with different hysteresis bands generate very similar levels of loss (which are closer to each other than was the case at 8000rpm) even though the minor loop loss is a major contributing component. This is due to the close level of minor loop losses generated from current waveforms with different hysteresis bands in this operating condition, as can be seen from </w:t>
      </w:r>
      <w:r w:rsidRPr="00AB77B7">
        <w:rPr>
          <w:rFonts w:cs="Times New Roman"/>
        </w:rPr>
        <w:fldChar w:fldCharType="begin"/>
      </w:r>
      <w:r w:rsidRPr="00AB77B7">
        <w:rPr>
          <w:rFonts w:cs="Times New Roman"/>
        </w:rPr>
        <w:instrText xml:space="preserve"> REF _Ref499054817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4.31</w:t>
      </w:r>
      <w:r w:rsidRPr="00AB77B7">
        <w:rPr>
          <w:rFonts w:cs="Times New Roman"/>
        </w:rPr>
        <w:fldChar w:fldCharType="end"/>
      </w:r>
      <w:r w:rsidRPr="00AB77B7">
        <w:rPr>
          <w:rFonts w:cs="Times New Roman"/>
        </w:rPr>
        <w:t xml:space="preserve">. The behaviour of minor loop loss at 1000rpm operating speed indicates that, at this operating condition, the relationship between the flux reversals generated by current waveforms with different hysteresis bands is close to the relationship established in equation </w:t>
      </w:r>
      <w:r w:rsidRPr="00AB77B7">
        <w:rPr>
          <w:rFonts w:cs="Times New Roman"/>
        </w:rPr>
        <w:fldChar w:fldCharType="begin"/>
      </w:r>
      <w:r w:rsidRPr="00AB77B7">
        <w:rPr>
          <w:rFonts w:cs="Times New Roman"/>
        </w:rPr>
        <w:instrText xml:space="preserve"> REF _Ref497230961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4</w:t>
      </w:r>
      <w:r w:rsidR="006D062E" w:rsidRPr="00AB77B7">
        <w:rPr>
          <w:rFonts w:cs="Times New Roman"/>
          <w:noProof/>
        </w:rPr>
        <w:t>.</w:t>
      </w:r>
      <w:r w:rsidR="006D062E">
        <w:rPr>
          <w:rFonts w:cs="Times New Roman"/>
          <w:noProof/>
        </w:rPr>
        <w:t>79</w:t>
      </w:r>
      <w:r w:rsidR="006D062E" w:rsidRPr="00AB77B7">
        <w:rPr>
          <w:rFonts w:cs="Times New Roman"/>
        </w:rPr>
        <w:t>)</w:t>
      </w:r>
      <w:r w:rsidRPr="00AB77B7">
        <w:rPr>
          <w:rFonts w:cs="Times New Roman"/>
        </w:rPr>
        <w:fldChar w:fldCharType="end"/>
      </w:r>
      <w:r w:rsidRPr="00AB77B7">
        <w:rPr>
          <w:rFonts w:cs="Times New Roman"/>
        </w:rPr>
        <w:t xml:space="preserve">. Moreover, the different behaviours of minor loop loss in the two operating conditions reveal that a guarantee cannot be given that the minor loop losses generated by current waveforms with different ripple amplitudes will level off to a similar level, as what would be the case with the other three loss components. From </w:t>
      </w:r>
      <w:r w:rsidRPr="00AB77B7">
        <w:rPr>
          <w:rFonts w:cs="Times New Roman"/>
        </w:rPr>
        <w:fldChar w:fldCharType="begin"/>
      </w:r>
      <w:r w:rsidRPr="00AB77B7">
        <w:rPr>
          <w:rFonts w:cs="Times New Roman"/>
        </w:rPr>
        <w:instrText xml:space="preserve"> REF _Ref499111910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4.28</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_Ref499111914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4.29</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_Ref499111916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4.30</w:t>
      </w:r>
      <w:r w:rsidRPr="00AB77B7">
        <w:rPr>
          <w:rFonts w:cs="Times New Roman"/>
        </w:rPr>
        <w:fldChar w:fldCharType="end"/>
      </w:r>
      <w:r w:rsidRPr="00AB77B7">
        <w:rPr>
          <w:rFonts w:cs="Times New Roman"/>
        </w:rPr>
        <w:t xml:space="preserve">, it can be seen that the behaviours of the remaining three loss components, </w:t>
      </w:r>
      <w:r w:rsidR="002C2998">
        <w:rPr>
          <w:rFonts w:cs="Times New Roman"/>
        </w:rPr>
        <w:t>i.e</w:t>
      </w:r>
      <w:r w:rsidRPr="00AB77B7">
        <w:rPr>
          <w:rFonts w:cs="Times New Roman"/>
        </w:rPr>
        <w:t xml:space="preserve">. major loop loss, eddy current loss, and excess loss, are very similar in their general behaviours to that observed at the 8000rpm operating condition. However, since there are many more switching events per unit time at 1000rpm, more data points are required to fully describe the ripple content in the waveforms. Hence the level of sampling rate above which the predicted losses level off is higher than the 8000rpm operating </w:t>
      </w:r>
      <w:r w:rsidRPr="00AB77B7">
        <w:rPr>
          <w:rFonts w:cs="Times New Roman"/>
        </w:rPr>
        <w:lastRenderedPageBreak/>
        <w:t xml:space="preserve">condition. It is important however to recognise that an electrical cycle is 8 times longer at 1000rpm and hence expressing sampling rate in terms of data points per electrical cycle will implicitly lead to an eight-fold increase in this measure even at the same time sampling rate. This behaviour is also observed with the minor loop loss and total iron loss. Indeed, at this speed, the narrow </w:t>
      </w:r>
      <w:r w:rsidRPr="00AB77B7">
        <w:rPr>
          <w:rFonts w:cs="Times New Roman"/>
          <w:color w:val="000000"/>
          <w:sz w:val="22"/>
        </w:rPr>
        <w:t>±</w:t>
      </w:r>
      <w:r w:rsidRPr="00AB77B7">
        <w:rPr>
          <w:rFonts w:cs="Times New Roman"/>
        </w:rPr>
        <w:t xml:space="preserve">10A hysteresis band case does not reach a level value even with 75,000 data points per electrical cycle. This is to be expected given that for this combination of machine inductance and back-EMF at 1000rpm there are typically </w:t>
      </w:r>
      <w:r w:rsidR="00BC58FC" w:rsidRPr="00AB77B7">
        <w:rPr>
          <w:rFonts w:cs="Times New Roman"/>
        </w:rPr>
        <w:t>2325</w:t>
      </w:r>
      <w:r w:rsidRPr="00AB77B7">
        <w:rPr>
          <w:rFonts w:cs="Times New Roman"/>
        </w:rPr>
        <w:t xml:space="preserve"> switching </w:t>
      </w:r>
      <w:r w:rsidR="0063531E">
        <w:rPr>
          <w:rFonts w:cs="Times New Roman"/>
        </w:rPr>
        <w:t xml:space="preserve">events in an electrical cycle. </w:t>
      </w:r>
    </w:p>
    <w:p w14:paraId="769084A5" w14:textId="77777777" w:rsidR="00441DB6" w:rsidRPr="00AB77B7" w:rsidRDefault="00441DB6" w:rsidP="00247925">
      <w:pPr>
        <w:rPr>
          <w:rFonts w:cs="Times New Roman"/>
        </w:rPr>
      </w:pPr>
      <w:r w:rsidRPr="00AB77B7">
        <w:rPr>
          <w:rFonts w:cs="Times New Roman"/>
          <w:noProof/>
          <w:lang w:eastAsia="en-GB"/>
        </w:rPr>
        <w:drawing>
          <wp:inline distT="0" distB="0" distL="0" distR="0" wp14:anchorId="5BFD765E" wp14:editId="41D1C99C">
            <wp:extent cx="5753100" cy="3782485"/>
            <wp:effectExtent l="0" t="0" r="0" b="889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69023" cy="3792954"/>
                    </a:xfrm>
                    <a:prstGeom prst="rect">
                      <a:avLst/>
                    </a:prstGeom>
                    <a:noFill/>
                  </pic:spPr>
                </pic:pic>
              </a:graphicData>
            </a:graphic>
          </wp:inline>
        </w:drawing>
      </w:r>
    </w:p>
    <w:p w14:paraId="213D9BDD" w14:textId="799E0D26" w:rsidR="00441DB6" w:rsidRPr="00AB77B7" w:rsidRDefault="00441DB6" w:rsidP="00441DB6">
      <w:pPr>
        <w:pStyle w:val="a5"/>
        <w:rPr>
          <w:rFonts w:cs="Times New Roman"/>
        </w:rPr>
      </w:pPr>
      <w:bookmarkStart w:id="412" w:name="_Ref499042283"/>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25</w:t>
      </w:r>
      <w:r w:rsidR="00816FC4">
        <w:rPr>
          <w:rFonts w:cs="Times New Roman"/>
        </w:rPr>
        <w:fldChar w:fldCharType="end"/>
      </w:r>
      <w:bookmarkEnd w:id="412"/>
      <w:r w:rsidRPr="00AB77B7">
        <w:rPr>
          <w:rFonts w:cs="Times New Roman"/>
        </w:rPr>
        <w:t xml:space="preserve"> Iron loss variation with sampling density for star-connected three phases under 1000rpm operation using the new post-processing results</w:t>
      </w:r>
    </w:p>
    <w:p w14:paraId="539132BE" w14:textId="77777777" w:rsidR="00441DB6" w:rsidRPr="00AB77B7" w:rsidRDefault="00441DB6" w:rsidP="00247925">
      <w:pPr>
        <w:rPr>
          <w:rFonts w:cs="Times New Roman"/>
        </w:rPr>
      </w:pPr>
      <w:r w:rsidRPr="00AB77B7">
        <w:rPr>
          <w:rFonts w:cs="Times New Roman"/>
          <w:noProof/>
          <w:lang w:eastAsia="en-GB"/>
        </w:rPr>
        <w:lastRenderedPageBreak/>
        <w:drawing>
          <wp:inline distT="0" distB="0" distL="0" distR="0" wp14:anchorId="583D5CFA" wp14:editId="0A4B4888">
            <wp:extent cx="5695950" cy="3760394"/>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33322" cy="3785067"/>
                    </a:xfrm>
                    <a:prstGeom prst="rect">
                      <a:avLst/>
                    </a:prstGeom>
                    <a:noFill/>
                  </pic:spPr>
                </pic:pic>
              </a:graphicData>
            </a:graphic>
          </wp:inline>
        </w:drawing>
      </w:r>
    </w:p>
    <w:p w14:paraId="04548B7A" w14:textId="2CD43D87" w:rsidR="00441DB6" w:rsidRPr="00AB77B7" w:rsidRDefault="00441DB6" w:rsidP="00441DB6">
      <w:pPr>
        <w:pStyle w:val="a5"/>
        <w:rPr>
          <w:rFonts w:cs="Times New Roman"/>
        </w:rPr>
      </w:pPr>
      <w:bookmarkStart w:id="413" w:name="_Ref499044636"/>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26</w:t>
      </w:r>
      <w:r w:rsidR="00816FC4">
        <w:rPr>
          <w:rFonts w:cs="Times New Roman"/>
        </w:rPr>
        <w:fldChar w:fldCharType="end"/>
      </w:r>
      <w:bookmarkEnd w:id="413"/>
      <w:r w:rsidRPr="00AB77B7">
        <w:rPr>
          <w:rFonts w:cs="Times New Roman"/>
        </w:rPr>
        <w:t xml:space="preserve"> Iron loss variation with sampling density for isolated three phases under 1000rpm operation using the new post-processing results</w:t>
      </w:r>
    </w:p>
    <w:p w14:paraId="3A7782BD" w14:textId="77777777" w:rsidR="00441DB6" w:rsidRPr="00AB77B7" w:rsidRDefault="00441DB6" w:rsidP="00AB77B7">
      <w:pPr>
        <w:jc w:val="center"/>
        <w:rPr>
          <w:rFonts w:cs="Times New Roman"/>
        </w:rPr>
      </w:pPr>
      <w:r w:rsidRPr="00AB77B7">
        <w:rPr>
          <w:rFonts w:cs="Times New Roman"/>
          <w:noProof/>
          <w:lang w:eastAsia="en-GB"/>
        </w:rPr>
        <w:drawing>
          <wp:inline distT="0" distB="0" distL="0" distR="0" wp14:anchorId="30ED0876" wp14:editId="6AF40F09">
            <wp:extent cx="5543550" cy="3642080"/>
            <wp:effectExtent l="0" t="0" r="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577296" cy="3664251"/>
                    </a:xfrm>
                    <a:prstGeom prst="rect">
                      <a:avLst/>
                    </a:prstGeom>
                    <a:noFill/>
                  </pic:spPr>
                </pic:pic>
              </a:graphicData>
            </a:graphic>
          </wp:inline>
        </w:drawing>
      </w:r>
    </w:p>
    <w:p w14:paraId="15DF6813" w14:textId="3AD997C8" w:rsidR="00441DB6" w:rsidRPr="00AB77B7" w:rsidRDefault="00441DB6" w:rsidP="00441DB6">
      <w:pPr>
        <w:pStyle w:val="a5"/>
        <w:rPr>
          <w:rFonts w:cs="Times New Roman"/>
        </w:rPr>
      </w:pPr>
      <w:bookmarkStart w:id="414" w:name="_Ref499044773"/>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27</w:t>
      </w:r>
      <w:r w:rsidR="00816FC4">
        <w:rPr>
          <w:rFonts w:cs="Times New Roman"/>
        </w:rPr>
        <w:fldChar w:fldCharType="end"/>
      </w:r>
      <w:bookmarkEnd w:id="414"/>
      <w:r w:rsidRPr="00AB77B7">
        <w:rPr>
          <w:rFonts w:cs="Times New Roman"/>
        </w:rPr>
        <w:t xml:space="preserve">  Variation of three loss components (major loop + eddy current + excess) with sampling rate for star-connected three phases in 1000 rpm operation using the new post-processing results</w:t>
      </w:r>
    </w:p>
    <w:p w14:paraId="36A86B75" w14:textId="77777777" w:rsidR="00441DB6" w:rsidRPr="00AB77B7" w:rsidRDefault="00441DB6" w:rsidP="00AB77B7">
      <w:pPr>
        <w:jc w:val="center"/>
        <w:rPr>
          <w:rFonts w:cs="Times New Roman"/>
        </w:rPr>
      </w:pPr>
      <w:r w:rsidRPr="00AB77B7">
        <w:rPr>
          <w:rFonts w:cs="Times New Roman"/>
          <w:noProof/>
          <w:lang w:eastAsia="en-GB"/>
        </w:rPr>
        <w:lastRenderedPageBreak/>
        <w:drawing>
          <wp:inline distT="0" distB="0" distL="0" distR="0" wp14:anchorId="5A2E5291" wp14:editId="7C7AC634">
            <wp:extent cx="5591175" cy="3701692"/>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621324" cy="3721652"/>
                    </a:xfrm>
                    <a:prstGeom prst="rect">
                      <a:avLst/>
                    </a:prstGeom>
                    <a:noFill/>
                  </pic:spPr>
                </pic:pic>
              </a:graphicData>
            </a:graphic>
          </wp:inline>
        </w:drawing>
      </w:r>
    </w:p>
    <w:p w14:paraId="762F3713" w14:textId="7235D76A" w:rsidR="00441DB6" w:rsidRPr="00AB77B7" w:rsidRDefault="00441DB6" w:rsidP="00441DB6">
      <w:pPr>
        <w:pStyle w:val="a5"/>
        <w:rPr>
          <w:rFonts w:cs="Times New Roman"/>
        </w:rPr>
      </w:pPr>
      <w:bookmarkStart w:id="415" w:name="_Ref499044774"/>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28</w:t>
      </w:r>
      <w:r w:rsidR="00816FC4">
        <w:rPr>
          <w:rFonts w:cs="Times New Roman"/>
        </w:rPr>
        <w:fldChar w:fldCharType="end"/>
      </w:r>
      <w:bookmarkEnd w:id="415"/>
      <w:r w:rsidRPr="00AB77B7">
        <w:rPr>
          <w:rFonts w:cs="Times New Roman"/>
        </w:rPr>
        <w:t xml:space="preserve"> Variation of three loss components (major loop + eddy current + excess) with sampling rate for isolated three phases in 1000 rpm operation using the new post-processing results</w:t>
      </w:r>
    </w:p>
    <w:p w14:paraId="0C60D05D" w14:textId="77777777" w:rsidR="00441DB6" w:rsidRPr="00AB77B7" w:rsidRDefault="00441DB6" w:rsidP="00AB77B7">
      <w:pPr>
        <w:jc w:val="center"/>
        <w:rPr>
          <w:rFonts w:cs="Times New Roman"/>
        </w:rPr>
      </w:pPr>
      <w:r w:rsidRPr="00AB77B7">
        <w:rPr>
          <w:rFonts w:cs="Times New Roman"/>
          <w:noProof/>
          <w:lang w:eastAsia="en-GB"/>
        </w:rPr>
        <w:drawing>
          <wp:inline distT="0" distB="0" distL="0" distR="0" wp14:anchorId="4C36CA15" wp14:editId="20129C88">
            <wp:extent cx="5648325" cy="3717269"/>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663062" cy="3726968"/>
                    </a:xfrm>
                    <a:prstGeom prst="rect">
                      <a:avLst/>
                    </a:prstGeom>
                    <a:noFill/>
                  </pic:spPr>
                </pic:pic>
              </a:graphicData>
            </a:graphic>
          </wp:inline>
        </w:drawing>
      </w:r>
    </w:p>
    <w:p w14:paraId="79262805" w14:textId="073F6881" w:rsidR="00441DB6" w:rsidRPr="00AB77B7" w:rsidRDefault="00441DB6" w:rsidP="00441DB6">
      <w:pPr>
        <w:pStyle w:val="a5"/>
        <w:rPr>
          <w:rFonts w:cs="Times New Roman"/>
        </w:rPr>
      </w:pPr>
      <w:bookmarkStart w:id="416" w:name="_Ref499111910"/>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29</w:t>
      </w:r>
      <w:r w:rsidR="00816FC4">
        <w:rPr>
          <w:rFonts w:cs="Times New Roman"/>
        </w:rPr>
        <w:fldChar w:fldCharType="end"/>
      </w:r>
      <w:bookmarkEnd w:id="416"/>
      <w:r w:rsidRPr="00AB77B7">
        <w:rPr>
          <w:rFonts w:cs="Times New Roman"/>
        </w:rPr>
        <w:t xml:space="preserve"> Major loop loss variation with sampling frequency for star-connected three phases in 1000rpm operation</w:t>
      </w:r>
    </w:p>
    <w:p w14:paraId="47DA3669" w14:textId="77777777" w:rsidR="00441DB6" w:rsidRPr="00AB77B7" w:rsidRDefault="00441DB6" w:rsidP="00247925">
      <w:pPr>
        <w:rPr>
          <w:rFonts w:cs="Times New Roman"/>
        </w:rPr>
      </w:pPr>
      <w:r w:rsidRPr="00AB77B7">
        <w:rPr>
          <w:rFonts w:cs="Times New Roman"/>
          <w:noProof/>
          <w:lang w:eastAsia="en-GB"/>
        </w:rPr>
        <w:lastRenderedPageBreak/>
        <w:drawing>
          <wp:inline distT="0" distB="0" distL="0" distR="0" wp14:anchorId="52E5E81F" wp14:editId="2EDD00ED">
            <wp:extent cx="5724525" cy="3692994"/>
            <wp:effectExtent l="0" t="0" r="0" b="317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765551" cy="3719460"/>
                    </a:xfrm>
                    <a:prstGeom prst="rect">
                      <a:avLst/>
                    </a:prstGeom>
                    <a:noFill/>
                  </pic:spPr>
                </pic:pic>
              </a:graphicData>
            </a:graphic>
          </wp:inline>
        </w:drawing>
      </w:r>
    </w:p>
    <w:p w14:paraId="196637E2" w14:textId="57AE786C" w:rsidR="00441DB6" w:rsidRPr="00AB77B7" w:rsidRDefault="00441DB6" w:rsidP="00441DB6">
      <w:pPr>
        <w:pStyle w:val="a5"/>
        <w:rPr>
          <w:rFonts w:cs="Times New Roman"/>
        </w:rPr>
      </w:pPr>
      <w:bookmarkStart w:id="417" w:name="_Ref499111914"/>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30</w:t>
      </w:r>
      <w:r w:rsidR="00816FC4">
        <w:rPr>
          <w:rFonts w:cs="Times New Roman"/>
        </w:rPr>
        <w:fldChar w:fldCharType="end"/>
      </w:r>
      <w:bookmarkEnd w:id="417"/>
      <w:r w:rsidRPr="00AB77B7">
        <w:rPr>
          <w:rFonts w:cs="Times New Roman"/>
        </w:rPr>
        <w:t xml:space="preserve"> Eddy current loss variation with sampling frequency for star-connected three phases in 1000rpm operation</w:t>
      </w:r>
    </w:p>
    <w:p w14:paraId="017A957F" w14:textId="77777777" w:rsidR="00441DB6" w:rsidRPr="00AB77B7" w:rsidRDefault="00441DB6" w:rsidP="00247925">
      <w:pPr>
        <w:rPr>
          <w:rFonts w:cs="Times New Roman"/>
        </w:rPr>
      </w:pPr>
      <w:r w:rsidRPr="00AB77B7">
        <w:rPr>
          <w:rFonts w:cs="Times New Roman"/>
          <w:noProof/>
          <w:lang w:eastAsia="en-GB"/>
        </w:rPr>
        <w:drawing>
          <wp:inline distT="0" distB="0" distL="0" distR="0" wp14:anchorId="77B45836" wp14:editId="2179AEED">
            <wp:extent cx="5705475" cy="3751174"/>
            <wp:effectExtent l="0" t="0" r="0" b="190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756834" cy="3784941"/>
                    </a:xfrm>
                    <a:prstGeom prst="rect">
                      <a:avLst/>
                    </a:prstGeom>
                    <a:noFill/>
                  </pic:spPr>
                </pic:pic>
              </a:graphicData>
            </a:graphic>
          </wp:inline>
        </w:drawing>
      </w:r>
    </w:p>
    <w:p w14:paraId="56C5EC0C" w14:textId="7E1DDCB8" w:rsidR="00441DB6" w:rsidRPr="00AB77B7" w:rsidRDefault="00441DB6" w:rsidP="00441DB6">
      <w:pPr>
        <w:pStyle w:val="a5"/>
        <w:rPr>
          <w:rFonts w:cs="Times New Roman"/>
        </w:rPr>
      </w:pPr>
      <w:bookmarkStart w:id="418" w:name="_Ref499111916"/>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31</w:t>
      </w:r>
      <w:r w:rsidR="00816FC4">
        <w:rPr>
          <w:rFonts w:cs="Times New Roman"/>
        </w:rPr>
        <w:fldChar w:fldCharType="end"/>
      </w:r>
      <w:bookmarkEnd w:id="418"/>
      <w:r w:rsidRPr="00AB77B7">
        <w:rPr>
          <w:rFonts w:cs="Times New Roman"/>
        </w:rPr>
        <w:t xml:space="preserve"> Excess loss variation with sampling frequency for star-connected three phases in 1000rpm operation</w:t>
      </w:r>
    </w:p>
    <w:p w14:paraId="01FD6A12" w14:textId="77777777" w:rsidR="00441DB6" w:rsidRPr="00AB77B7" w:rsidRDefault="00441DB6" w:rsidP="00247925">
      <w:pPr>
        <w:rPr>
          <w:rFonts w:cs="Times New Roman"/>
        </w:rPr>
      </w:pPr>
      <w:r w:rsidRPr="00AB77B7">
        <w:rPr>
          <w:rFonts w:cs="Times New Roman"/>
          <w:noProof/>
          <w:lang w:eastAsia="en-GB"/>
        </w:rPr>
        <w:lastRenderedPageBreak/>
        <w:drawing>
          <wp:inline distT="0" distB="0" distL="0" distR="0" wp14:anchorId="5DDEF0E1" wp14:editId="26AC97E8">
            <wp:extent cx="5772150" cy="3798762"/>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814272" cy="3826483"/>
                    </a:xfrm>
                    <a:prstGeom prst="rect">
                      <a:avLst/>
                    </a:prstGeom>
                    <a:noFill/>
                  </pic:spPr>
                </pic:pic>
              </a:graphicData>
            </a:graphic>
          </wp:inline>
        </w:drawing>
      </w:r>
    </w:p>
    <w:p w14:paraId="3024F9BB" w14:textId="76EE5F57" w:rsidR="00AB77B7" w:rsidRDefault="00441DB6" w:rsidP="00AB77B7">
      <w:pPr>
        <w:pStyle w:val="a5"/>
        <w:rPr>
          <w:rFonts w:cs="Times New Roman"/>
        </w:rPr>
      </w:pPr>
      <w:bookmarkStart w:id="419" w:name="_Ref499054817"/>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4</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32</w:t>
      </w:r>
      <w:r w:rsidR="00816FC4">
        <w:rPr>
          <w:rFonts w:cs="Times New Roman"/>
        </w:rPr>
        <w:fldChar w:fldCharType="end"/>
      </w:r>
      <w:bookmarkEnd w:id="419"/>
      <w:r w:rsidRPr="00AB77B7">
        <w:rPr>
          <w:rFonts w:cs="Times New Roman"/>
        </w:rPr>
        <w:t xml:space="preserve"> Minor loop loss variation with sampling frequency for star-connected three phases in 1000rpm operation</w:t>
      </w:r>
    </w:p>
    <w:p w14:paraId="3B21658E" w14:textId="3A49FB81" w:rsidR="00A903FC" w:rsidRDefault="00A903FC" w:rsidP="00A903FC">
      <w:pPr>
        <w:pStyle w:val="2"/>
      </w:pPr>
      <w:r>
        <w:t>Conclusion</w:t>
      </w:r>
    </w:p>
    <w:p w14:paraId="43424F77" w14:textId="2DB8DB5B" w:rsidR="000D4575" w:rsidRDefault="000D4575" w:rsidP="000D4575">
      <w:r>
        <w:t>In this chapter, the following studies are carried out</w:t>
      </w:r>
    </w:p>
    <w:p w14:paraId="5750A243" w14:textId="20E46B1F" w:rsidR="000D4575" w:rsidRDefault="000D4575" w:rsidP="000D4575">
      <w:pPr>
        <w:pStyle w:val="a3"/>
        <w:numPr>
          <w:ilvl w:val="0"/>
          <w:numId w:val="41"/>
        </w:numPr>
      </w:pPr>
      <w:r>
        <w:t>The impact of current ripple on machine iron loss is investigated, and big increase in loss is seen when the ripples are introduced</w:t>
      </w:r>
    </w:p>
    <w:p w14:paraId="27C40801" w14:textId="44815C0C" w:rsidR="000D4575" w:rsidRDefault="000D4575" w:rsidP="000D4575">
      <w:pPr>
        <w:pStyle w:val="a3"/>
        <w:numPr>
          <w:ilvl w:val="0"/>
          <w:numId w:val="41"/>
        </w:numPr>
      </w:pPr>
      <w:r>
        <w:t>A new post-processing method is developed for iron loss calculation to cope with the large number of data points required to fully capture the details of every ripple</w:t>
      </w:r>
      <w:r w:rsidR="00F3365B">
        <w:t xml:space="preserve"> in a fast and accurate way</w:t>
      </w:r>
      <w:r w:rsidR="00582202">
        <w:t>. Good matches are achieved with the conventional post-processing method</w:t>
      </w:r>
    </w:p>
    <w:p w14:paraId="2BD49D80" w14:textId="3ADDF11D" w:rsidR="00CF1C72" w:rsidRDefault="00582202" w:rsidP="000D4575">
      <w:pPr>
        <w:pStyle w:val="a3"/>
        <w:numPr>
          <w:ilvl w:val="0"/>
          <w:numId w:val="41"/>
        </w:numPr>
      </w:pPr>
      <w:r>
        <w:t>Under sufficient sampling, an interesting phenomenon is discovered that the current waveforms with different levels of ripple amplitudes can generate similar levels of iron loss provided the same machine environment and supply condition.</w:t>
      </w:r>
    </w:p>
    <w:p w14:paraId="2447F5DC" w14:textId="4D0C87EF" w:rsidR="004A25E8" w:rsidRDefault="004A25E8" w:rsidP="000D4575">
      <w:pPr>
        <w:pStyle w:val="a3"/>
        <w:numPr>
          <w:ilvl w:val="0"/>
          <w:numId w:val="41"/>
        </w:numPr>
      </w:pPr>
      <w:r>
        <w:t>T</w:t>
      </w:r>
      <w:r w:rsidR="00582202">
        <w:t>he</w:t>
      </w:r>
      <w:r>
        <w:t xml:space="preserve"> behaviour of each </w:t>
      </w:r>
      <w:r w:rsidR="00582202">
        <w:t xml:space="preserve">iron loss </w:t>
      </w:r>
      <w:r>
        <w:t>component is analysed analytically, and rigorous derivation is given for the eddy current loss component. Same conclusion with what is observed from the post processing iron loss calculation is obtained from the analytical interpretation</w:t>
      </w:r>
    </w:p>
    <w:p w14:paraId="6BE34C32" w14:textId="0CD1078A" w:rsidR="00AB77B7" w:rsidRPr="00AB77B7" w:rsidRDefault="004A25E8" w:rsidP="00D3162F">
      <w:pPr>
        <w:pStyle w:val="a3"/>
        <w:numPr>
          <w:ilvl w:val="0"/>
          <w:numId w:val="41"/>
        </w:numPr>
      </w:pPr>
      <w:r>
        <w:t xml:space="preserve">The machine </w:t>
      </w:r>
      <w:r w:rsidR="00460681">
        <w:t xml:space="preserve">iron </w:t>
      </w:r>
      <w:r>
        <w:t xml:space="preserve">loss behaviour at operating speed lower than rated </w:t>
      </w:r>
      <w:r w:rsidR="00460681">
        <w:t>is also investigated. With the presence of current ripples, the variation of iron loss with frequency is different from the underlying behaviour in pure sinusoidal current case, and high level of iron loss is also seen even at the low operating speed</w:t>
      </w:r>
    </w:p>
    <w:p w14:paraId="76EC88A6" w14:textId="174794D2" w:rsidR="00441DB6" w:rsidRPr="00AB77B7" w:rsidRDefault="00441DB6" w:rsidP="00441DB6">
      <w:pPr>
        <w:pStyle w:val="2"/>
        <w:numPr>
          <w:ilvl w:val="0"/>
          <w:numId w:val="0"/>
        </w:numPr>
        <w:rPr>
          <w:rFonts w:cs="Times New Roman"/>
        </w:rPr>
      </w:pPr>
      <w:bookmarkStart w:id="420" w:name="_Toc510531087"/>
      <w:r w:rsidRPr="00AB77B7">
        <w:rPr>
          <w:rFonts w:cs="Times New Roman"/>
        </w:rPr>
        <w:lastRenderedPageBreak/>
        <w:t>References</w:t>
      </w:r>
      <w:bookmarkEnd w:id="420"/>
    </w:p>
    <w:p w14:paraId="6B434429" w14:textId="77777777" w:rsidR="00441DB6" w:rsidRPr="00AB77B7" w:rsidRDefault="00441DB6" w:rsidP="001E0170">
      <w:pPr>
        <w:pStyle w:val="a7"/>
        <w:spacing w:before="120" w:after="120"/>
        <w:ind w:left="0" w:right="26"/>
        <w:rPr>
          <w:rFonts w:ascii="Times New Roman" w:hAnsi="Times New Roman"/>
          <w:lang w:eastAsia="zh-CN"/>
        </w:rPr>
      </w:pPr>
      <w:r w:rsidRPr="00AB77B7">
        <w:rPr>
          <w:rFonts w:ascii="Times New Roman" w:hAnsi="Times New Roman"/>
          <w:lang w:eastAsia="zh-CN"/>
        </w:rPr>
        <w:t xml:space="preserve">[1] A. Schoppa, J. Schneider, and J. O. Roth, “Influence of the cutting process on the magnetic properties of non-oriented electrical steels,” </w:t>
      </w:r>
      <w:r w:rsidRPr="00AB77B7">
        <w:rPr>
          <w:rFonts w:ascii="Times New Roman" w:hAnsi="Times New Roman"/>
          <w:i/>
          <w:lang w:eastAsia="zh-CN"/>
        </w:rPr>
        <w:t>Journal of Magnetism and Magnetic Materials</w:t>
      </w:r>
      <w:r w:rsidRPr="00AB77B7">
        <w:rPr>
          <w:rFonts w:ascii="Times New Roman" w:hAnsi="Times New Roman"/>
          <w:lang w:eastAsia="zh-CN"/>
        </w:rPr>
        <w:t>, vol. 215-216, pp. 100–102, Jun. 2000.</w:t>
      </w:r>
    </w:p>
    <w:p w14:paraId="0E9ABC7A" w14:textId="77777777" w:rsidR="00441DB6" w:rsidRPr="00AB77B7" w:rsidRDefault="00441DB6" w:rsidP="001E0170">
      <w:pPr>
        <w:pStyle w:val="a7"/>
        <w:spacing w:before="120" w:after="120"/>
        <w:ind w:left="0" w:right="26"/>
        <w:rPr>
          <w:rFonts w:ascii="Times New Roman" w:hAnsi="Times New Roman"/>
          <w:lang w:eastAsia="zh-CN"/>
        </w:rPr>
      </w:pPr>
      <w:r w:rsidRPr="00AB77B7">
        <w:rPr>
          <w:rFonts w:ascii="Times New Roman" w:hAnsi="Times New Roman"/>
          <w:lang w:eastAsia="zh-CN"/>
        </w:rPr>
        <w:t xml:space="preserve">[2] R. Rygal, A. J. Moses, N. Derebasi, J. Schneider, and A. Schoppa, “Influence of cutting stress on magnetic field and flux density distribution in non-oriented electrical steels,” </w:t>
      </w:r>
      <w:r w:rsidRPr="00AB77B7">
        <w:rPr>
          <w:rFonts w:ascii="Times New Roman" w:hAnsi="Times New Roman"/>
          <w:i/>
          <w:lang w:eastAsia="zh-CN"/>
        </w:rPr>
        <w:t>Journal of Magnetism and Magnetic Materials</w:t>
      </w:r>
      <w:r w:rsidRPr="00AB77B7">
        <w:rPr>
          <w:rFonts w:ascii="Times New Roman" w:hAnsi="Times New Roman"/>
          <w:lang w:eastAsia="zh-CN"/>
        </w:rPr>
        <w:t>, vol. 215-216, pp. 687–689, Jun. 2000.</w:t>
      </w:r>
    </w:p>
    <w:p w14:paraId="613D573B" w14:textId="77777777" w:rsidR="00441DB6" w:rsidRPr="00AB77B7" w:rsidRDefault="00441DB6" w:rsidP="00441DB6">
      <w:pPr>
        <w:rPr>
          <w:rFonts w:cs="Times New Roman"/>
          <w:sz w:val="20"/>
          <w:szCs w:val="20"/>
        </w:rPr>
      </w:pPr>
      <w:r w:rsidRPr="00AB77B7">
        <w:rPr>
          <w:rFonts w:cs="Times New Roman"/>
          <w:sz w:val="20"/>
          <w:szCs w:val="20"/>
        </w:rPr>
        <w:t>[3] A. Schoppa, J. Schneider, C. D. Wuppermann, and T. Bakon, “Influence of welding and sticking of laminations on the magnetic properties of non-oriented electrical steels,” Journal of Magnetism and Magnetic Materials, vol. 254, pp. 367–369, 2003.</w:t>
      </w:r>
    </w:p>
    <w:p w14:paraId="09485425" w14:textId="77777777" w:rsidR="00441DB6" w:rsidRPr="00AB77B7" w:rsidRDefault="00441DB6" w:rsidP="00441DB6">
      <w:pPr>
        <w:rPr>
          <w:rFonts w:cs="Times New Roman"/>
          <w:sz w:val="20"/>
          <w:szCs w:val="20"/>
        </w:rPr>
      </w:pPr>
      <w:r w:rsidRPr="00AB77B7">
        <w:rPr>
          <w:rFonts w:cs="Times New Roman"/>
          <w:sz w:val="20"/>
          <w:szCs w:val="20"/>
        </w:rPr>
        <w:t xml:space="preserve">[4] </w:t>
      </w:r>
      <w:r w:rsidRPr="00AB77B7">
        <w:rPr>
          <w:rFonts w:cs="Times New Roman"/>
          <w:noProof/>
          <w:sz w:val="20"/>
          <w:szCs w:val="20"/>
        </w:rPr>
        <w:t xml:space="preserve">C. P. Steinmetz, "On the Law of Hysteresis," </w:t>
      </w:r>
      <w:r w:rsidRPr="00AB77B7">
        <w:rPr>
          <w:rFonts w:cs="Times New Roman"/>
          <w:i/>
          <w:noProof/>
          <w:sz w:val="20"/>
          <w:szCs w:val="20"/>
        </w:rPr>
        <w:t xml:space="preserve">American Institute of Electrical Engineers, Transactions of the, </w:t>
      </w:r>
      <w:r w:rsidRPr="00AB77B7">
        <w:rPr>
          <w:rFonts w:cs="Times New Roman"/>
          <w:noProof/>
          <w:sz w:val="20"/>
          <w:szCs w:val="20"/>
        </w:rPr>
        <w:t>vol. IX, pp. 1-64, 1892.</w:t>
      </w:r>
    </w:p>
    <w:p w14:paraId="36D0BD86" w14:textId="77777777" w:rsidR="00441DB6" w:rsidRPr="00AB77B7" w:rsidRDefault="00441DB6" w:rsidP="00441DB6">
      <w:pPr>
        <w:rPr>
          <w:rFonts w:cs="Times New Roman"/>
          <w:sz w:val="20"/>
          <w:szCs w:val="20"/>
        </w:rPr>
      </w:pPr>
      <w:r w:rsidRPr="00AB77B7">
        <w:rPr>
          <w:rFonts w:cs="Times New Roman"/>
          <w:sz w:val="20"/>
          <w:szCs w:val="20"/>
        </w:rPr>
        <w:t xml:space="preserve">[5] J. Li, T. Abdallah, and C. Sullivan, “Improved calculation of core loss with nonsinusoidal waveforms,” in </w:t>
      </w:r>
      <w:r w:rsidRPr="00AB77B7">
        <w:rPr>
          <w:rFonts w:cs="Times New Roman"/>
          <w:i/>
          <w:sz w:val="20"/>
          <w:szCs w:val="20"/>
        </w:rPr>
        <w:t>Industry Applications Conference, 2001. Thirty-Sixth IAS Annual Meeting. Conference Records</w:t>
      </w:r>
      <w:r w:rsidRPr="00AB77B7">
        <w:rPr>
          <w:rFonts w:cs="Times New Roman"/>
          <w:sz w:val="20"/>
          <w:szCs w:val="20"/>
        </w:rPr>
        <w:t>, vol. 4, 2001, pp. 2203–2210.</w:t>
      </w:r>
    </w:p>
    <w:p w14:paraId="01038C5C" w14:textId="77777777" w:rsidR="00441DB6" w:rsidRPr="00AB77B7" w:rsidRDefault="00441DB6" w:rsidP="00441DB6">
      <w:pPr>
        <w:rPr>
          <w:rFonts w:cs="Times New Roman"/>
          <w:sz w:val="20"/>
          <w:szCs w:val="20"/>
        </w:rPr>
      </w:pPr>
      <w:r w:rsidRPr="00AB77B7">
        <w:rPr>
          <w:rFonts w:cs="Times New Roman"/>
          <w:sz w:val="20"/>
          <w:szCs w:val="20"/>
        </w:rPr>
        <w:t xml:space="preserve">[6] K. Venkatachalam, C. Sullivan, T. Abdallah, and H. Tacca, “Accurate prediction of ferrite core loss with non-sinusoidal waveforms using only Steinmetz parameters,” in </w:t>
      </w:r>
      <w:r w:rsidRPr="00AB77B7">
        <w:rPr>
          <w:rFonts w:cs="Times New Roman"/>
          <w:i/>
          <w:sz w:val="20"/>
          <w:szCs w:val="20"/>
        </w:rPr>
        <w:t>IEEE Workshop on Computers in Power Electronics</w:t>
      </w:r>
      <w:r w:rsidRPr="00AB77B7">
        <w:rPr>
          <w:rFonts w:cs="Times New Roman"/>
          <w:sz w:val="20"/>
          <w:szCs w:val="20"/>
        </w:rPr>
        <w:t>, 2002, pp. 36–41.</w:t>
      </w:r>
    </w:p>
    <w:p w14:paraId="002C4E43" w14:textId="77777777" w:rsidR="00441DB6" w:rsidRPr="00AB77B7" w:rsidRDefault="00441DB6" w:rsidP="00441DB6">
      <w:pPr>
        <w:rPr>
          <w:rFonts w:cs="Times New Roman"/>
          <w:sz w:val="20"/>
          <w:szCs w:val="20"/>
        </w:rPr>
      </w:pPr>
      <w:r w:rsidRPr="00AB77B7">
        <w:rPr>
          <w:rFonts w:cs="Times New Roman"/>
          <w:sz w:val="20"/>
          <w:szCs w:val="20"/>
        </w:rPr>
        <w:t>[7] J. Shilling and G. Houze, "Magnetic properties and domain structure in grain-oriented 3% Si-Fe," in </w:t>
      </w:r>
      <w:r w:rsidRPr="00AB77B7">
        <w:rPr>
          <w:rFonts w:cs="Times New Roman"/>
          <w:i/>
          <w:iCs/>
          <w:sz w:val="20"/>
          <w:szCs w:val="20"/>
        </w:rPr>
        <w:t>IEEE Transactions on Magnetics</w:t>
      </w:r>
      <w:r w:rsidRPr="00AB77B7">
        <w:rPr>
          <w:rFonts w:cs="Times New Roman"/>
          <w:sz w:val="20"/>
          <w:szCs w:val="20"/>
        </w:rPr>
        <w:t>, vol. 10, no. 2, pp. 195-223, June 1974.</w:t>
      </w:r>
    </w:p>
    <w:p w14:paraId="3EC31398" w14:textId="77777777" w:rsidR="00441DB6" w:rsidRPr="00AB77B7" w:rsidRDefault="00441DB6" w:rsidP="00441DB6">
      <w:pPr>
        <w:rPr>
          <w:rFonts w:cs="Times New Roman"/>
          <w:sz w:val="20"/>
          <w:szCs w:val="20"/>
        </w:rPr>
      </w:pPr>
      <w:r w:rsidRPr="00AB77B7">
        <w:rPr>
          <w:rFonts w:cs="Times New Roman"/>
          <w:sz w:val="20"/>
          <w:szCs w:val="20"/>
        </w:rPr>
        <w:t xml:space="preserve">[8] Y. Hayashi and T. J. E. Miller, "A new approach to calculating core losses in the SRM," </w:t>
      </w:r>
      <w:r w:rsidRPr="00AB77B7">
        <w:rPr>
          <w:rFonts w:cs="Times New Roman"/>
          <w:i/>
          <w:sz w:val="20"/>
          <w:szCs w:val="20"/>
        </w:rPr>
        <w:t xml:space="preserve">Industry Applications, IEEE Transactions on, </w:t>
      </w:r>
      <w:r w:rsidRPr="00AB77B7">
        <w:rPr>
          <w:rFonts w:cs="Times New Roman"/>
          <w:sz w:val="20"/>
          <w:szCs w:val="20"/>
        </w:rPr>
        <w:t>vol. 31, pp. 1039-1046, 1995.</w:t>
      </w:r>
    </w:p>
    <w:p w14:paraId="5CD3767C" w14:textId="77777777" w:rsidR="00441DB6" w:rsidRPr="00AB77B7" w:rsidRDefault="00441DB6" w:rsidP="00441DB6">
      <w:pPr>
        <w:rPr>
          <w:rFonts w:cs="Times New Roman"/>
          <w:sz w:val="20"/>
          <w:szCs w:val="20"/>
        </w:rPr>
      </w:pPr>
      <w:r w:rsidRPr="00AB77B7">
        <w:rPr>
          <w:rFonts w:cs="Times New Roman"/>
          <w:sz w:val="20"/>
          <w:szCs w:val="20"/>
        </w:rPr>
        <w:t xml:space="preserve">[9] M. Lei, M. Sanada, S. Morimoto, and Y. Takeda, "Prediction of iron loss in rotating machines with rotational loss included," </w:t>
      </w:r>
      <w:r w:rsidRPr="00AB77B7">
        <w:rPr>
          <w:rFonts w:cs="Times New Roman"/>
          <w:i/>
          <w:sz w:val="20"/>
          <w:szCs w:val="20"/>
        </w:rPr>
        <w:t xml:space="preserve">Magnetics, IEEE Transactions on, </w:t>
      </w:r>
      <w:r w:rsidRPr="00AB77B7">
        <w:rPr>
          <w:rFonts w:cs="Times New Roman"/>
          <w:sz w:val="20"/>
          <w:szCs w:val="20"/>
        </w:rPr>
        <w:t>vol. 39, pp. 2036-2041, 2003.</w:t>
      </w:r>
    </w:p>
    <w:p w14:paraId="37755355" w14:textId="77777777" w:rsidR="00441DB6" w:rsidRPr="00AB77B7" w:rsidRDefault="00441DB6" w:rsidP="00441DB6">
      <w:pPr>
        <w:rPr>
          <w:rFonts w:cs="Times New Roman"/>
          <w:sz w:val="20"/>
          <w:szCs w:val="20"/>
        </w:rPr>
      </w:pPr>
      <w:r w:rsidRPr="00AB77B7">
        <w:rPr>
          <w:rFonts w:cs="Times New Roman"/>
          <w:sz w:val="20"/>
          <w:szCs w:val="20"/>
        </w:rPr>
        <w:t xml:space="preserve">[10] G. Bertotti, "General properties of power losses in soft ferromagnetic materials," </w:t>
      </w:r>
      <w:r w:rsidRPr="00AB77B7">
        <w:rPr>
          <w:rFonts w:cs="Times New Roman"/>
          <w:i/>
          <w:sz w:val="20"/>
          <w:szCs w:val="20"/>
        </w:rPr>
        <w:t xml:space="preserve">Magnetics, IEEE Transactions on, </w:t>
      </w:r>
      <w:r w:rsidRPr="00AB77B7">
        <w:rPr>
          <w:rFonts w:cs="Times New Roman"/>
          <w:sz w:val="20"/>
          <w:szCs w:val="20"/>
        </w:rPr>
        <w:t>vol. 24, pp. 621-630, 1988.</w:t>
      </w:r>
    </w:p>
    <w:p w14:paraId="2B0AA704" w14:textId="77777777" w:rsidR="00441DB6" w:rsidRPr="00AB77B7" w:rsidRDefault="00441DB6" w:rsidP="00441DB6">
      <w:pPr>
        <w:rPr>
          <w:rFonts w:cs="Times New Roman"/>
          <w:sz w:val="20"/>
          <w:szCs w:val="20"/>
        </w:rPr>
      </w:pPr>
      <w:r w:rsidRPr="00AB77B7">
        <w:rPr>
          <w:rFonts w:cs="Times New Roman"/>
          <w:sz w:val="20"/>
          <w:szCs w:val="20"/>
        </w:rPr>
        <w:t xml:space="preserve">[11] K. Atallah, Z. Q. Zhu, and D. Howe, "An improved method for predicting iron losses in brushless permanent magnet DC drives," </w:t>
      </w:r>
      <w:r w:rsidRPr="00AB77B7">
        <w:rPr>
          <w:rFonts w:cs="Times New Roman"/>
          <w:i/>
          <w:sz w:val="20"/>
          <w:szCs w:val="20"/>
        </w:rPr>
        <w:t xml:space="preserve">Magnetics, IEEE Transactions on, </w:t>
      </w:r>
      <w:r w:rsidRPr="00AB77B7">
        <w:rPr>
          <w:rFonts w:cs="Times New Roman"/>
          <w:sz w:val="20"/>
          <w:szCs w:val="20"/>
        </w:rPr>
        <w:t>vol. 28, pp. 2997-2999, 1992.</w:t>
      </w:r>
    </w:p>
    <w:p w14:paraId="52B614B3" w14:textId="77777777" w:rsidR="00441DB6" w:rsidRPr="00AB77B7" w:rsidRDefault="00441DB6" w:rsidP="00441DB6">
      <w:pPr>
        <w:rPr>
          <w:rFonts w:cs="Times New Roman"/>
          <w:sz w:val="20"/>
          <w:szCs w:val="20"/>
        </w:rPr>
      </w:pPr>
      <w:r w:rsidRPr="00AB77B7">
        <w:rPr>
          <w:rFonts w:cs="Times New Roman"/>
          <w:sz w:val="20"/>
          <w:szCs w:val="20"/>
        </w:rPr>
        <w:t>[12] R. H. Pry and C. P. Bean, "Calculation of the Energy Loss in Magnetic Sheet Materials Using a Domain Model," Journal of Applied Physics, vol. 29, pp. 532-533, 1958.</w:t>
      </w:r>
    </w:p>
    <w:p w14:paraId="2E450579" w14:textId="77777777" w:rsidR="00441DB6" w:rsidRPr="00AB77B7" w:rsidRDefault="00441DB6" w:rsidP="00441DB6">
      <w:pPr>
        <w:rPr>
          <w:rFonts w:cs="Times New Roman"/>
          <w:sz w:val="20"/>
          <w:szCs w:val="20"/>
        </w:rPr>
      </w:pPr>
      <w:r w:rsidRPr="00AB77B7">
        <w:rPr>
          <w:rFonts w:cs="Times New Roman"/>
          <w:sz w:val="20"/>
          <w:szCs w:val="20"/>
        </w:rPr>
        <w:t>[13] G. Bertotti, Hysteresis in magnetism: for physicists, materials scientists, and engineers. San Diego, Calif.; London: Academic Press, 1998.</w:t>
      </w:r>
    </w:p>
    <w:p w14:paraId="28EFC2C2" w14:textId="77777777" w:rsidR="00441DB6" w:rsidRPr="00AB77B7" w:rsidRDefault="00441DB6" w:rsidP="00441DB6">
      <w:pPr>
        <w:rPr>
          <w:rFonts w:cs="Times New Roman"/>
          <w:sz w:val="20"/>
          <w:szCs w:val="20"/>
        </w:rPr>
      </w:pPr>
      <w:r w:rsidRPr="00AB77B7">
        <w:rPr>
          <w:rFonts w:cs="Times New Roman"/>
          <w:sz w:val="20"/>
          <w:szCs w:val="20"/>
        </w:rPr>
        <w:t xml:space="preserve">[14] G. Bertotti, “Physical interpretation of eddy current losses in ferromagnetic materials. I. theoretical considerations,” </w:t>
      </w:r>
      <w:r w:rsidRPr="00AB77B7">
        <w:rPr>
          <w:rFonts w:cs="Times New Roman"/>
          <w:i/>
          <w:sz w:val="20"/>
          <w:szCs w:val="20"/>
        </w:rPr>
        <w:t>Journal of Applied Physics</w:t>
      </w:r>
      <w:r w:rsidRPr="00AB77B7">
        <w:rPr>
          <w:rFonts w:cs="Times New Roman"/>
          <w:sz w:val="20"/>
          <w:szCs w:val="20"/>
        </w:rPr>
        <w:t>, vol. 57, no. 6, pp. 2110–2117, Mar. 1985.</w:t>
      </w:r>
    </w:p>
    <w:p w14:paraId="110F511D" w14:textId="77777777" w:rsidR="00441DB6" w:rsidRPr="00AB77B7" w:rsidRDefault="00441DB6" w:rsidP="00441DB6">
      <w:pPr>
        <w:rPr>
          <w:rFonts w:cs="Times New Roman"/>
          <w:sz w:val="20"/>
          <w:szCs w:val="20"/>
        </w:rPr>
      </w:pPr>
      <w:r w:rsidRPr="00AB77B7">
        <w:rPr>
          <w:rFonts w:cs="Times New Roman"/>
          <w:sz w:val="20"/>
          <w:szCs w:val="20"/>
        </w:rPr>
        <w:t>[15] F. Fiorillo and A. Novikov, “An improved approach to power losses in magnetic laminations under non-sinusoidal induction waveform,” IEEE Transactions on Magnetics, vol. 26, no. 5, pp. 2904–2910, 1990.</w:t>
      </w:r>
    </w:p>
    <w:p w14:paraId="13A787B3" w14:textId="77777777" w:rsidR="00441DB6" w:rsidRPr="00AB77B7" w:rsidRDefault="00441DB6" w:rsidP="00441DB6">
      <w:pPr>
        <w:rPr>
          <w:rFonts w:cs="Times New Roman"/>
          <w:noProof/>
          <w:sz w:val="20"/>
          <w:szCs w:val="20"/>
        </w:rPr>
      </w:pPr>
      <w:r w:rsidRPr="00AB77B7">
        <w:rPr>
          <w:rFonts w:cs="Times New Roman"/>
          <w:sz w:val="20"/>
          <w:szCs w:val="20"/>
        </w:rPr>
        <w:lastRenderedPageBreak/>
        <w:t xml:space="preserve">[16] </w:t>
      </w:r>
      <w:r w:rsidRPr="00AB77B7">
        <w:rPr>
          <w:rFonts w:cs="Times New Roman"/>
          <w:noProof/>
          <w:sz w:val="20"/>
          <w:szCs w:val="20"/>
        </w:rPr>
        <w:t xml:space="preserve">G. Bertotti, "Physical interpretation of eddy current losses in ferromagnetic materials. II. Analysis of experimental results," </w:t>
      </w:r>
      <w:r w:rsidRPr="00AB77B7">
        <w:rPr>
          <w:rFonts w:cs="Times New Roman"/>
          <w:i/>
          <w:noProof/>
          <w:sz w:val="20"/>
          <w:szCs w:val="20"/>
        </w:rPr>
        <w:t xml:space="preserve">Journal of Applied Physics, </w:t>
      </w:r>
      <w:r w:rsidRPr="00AB77B7">
        <w:rPr>
          <w:rFonts w:cs="Times New Roman"/>
          <w:noProof/>
          <w:sz w:val="20"/>
          <w:szCs w:val="20"/>
        </w:rPr>
        <w:t>vol. 57, pp. 2118-2126, 1985.</w:t>
      </w:r>
    </w:p>
    <w:p w14:paraId="1D0DA06B" w14:textId="77777777" w:rsidR="00441DB6" w:rsidRPr="00AB77B7" w:rsidRDefault="00441DB6" w:rsidP="00441DB6">
      <w:pPr>
        <w:rPr>
          <w:rFonts w:cs="Times New Roman"/>
          <w:noProof/>
          <w:sz w:val="20"/>
          <w:szCs w:val="20"/>
        </w:rPr>
      </w:pPr>
      <w:r w:rsidRPr="00AB77B7">
        <w:rPr>
          <w:rFonts w:cs="Times New Roman"/>
          <w:sz w:val="20"/>
          <w:szCs w:val="20"/>
        </w:rPr>
        <w:t xml:space="preserve">[17] </w:t>
      </w:r>
      <w:r w:rsidRPr="00AB77B7">
        <w:rPr>
          <w:rFonts w:cs="Times New Roman"/>
          <w:noProof/>
          <w:sz w:val="20"/>
          <w:szCs w:val="20"/>
        </w:rPr>
        <w:t xml:space="preserve">E. D. Torre, </w:t>
      </w:r>
      <w:r w:rsidRPr="00AB77B7">
        <w:rPr>
          <w:rFonts w:cs="Times New Roman"/>
          <w:i/>
          <w:noProof/>
          <w:sz w:val="20"/>
          <w:szCs w:val="20"/>
        </w:rPr>
        <w:t>Magnetic hysteresis</w:t>
      </w:r>
      <w:r w:rsidRPr="00AB77B7">
        <w:rPr>
          <w:rFonts w:cs="Times New Roman"/>
          <w:noProof/>
          <w:sz w:val="20"/>
          <w:szCs w:val="20"/>
        </w:rPr>
        <w:t>: IEEE Press, 1999.</w:t>
      </w:r>
    </w:p>
    <w:p w14:paraId="2ECFD9CD" w14:textId="415A7C86" w:rsidR="00441DB6" w:rsidRPr="00AB77B7" w:rsidRDefault="00441DB6" w:rsidP="00441DB6">
      <w:pPr>
        <w:rPr>
          <w:rFonts w:cs="Times New Roman"/>
          <w:sz w:val="20"/>
          <w:szCs w:val="20"/>
        </w:rPr>
      </w:pPr>
      <w:r w:rsidRPr="00AB77B7">
        <w:rPr>
          <w:rFonts w:cs="Times New Roman"/>
          <w:sz w:val="20"/>
          <w:szCs w:val="20"/>
        </w:rPr>
        <w:t xml:space="preserve">[18] Jenõ Takács (2012). The Everett Integral and Its Analytical Approximation, Advanced Magnetic Materials, Dr. Leszek Malkinski (Ed.), InTech, DOI: 10.5772/36732. Available from: </w:t>
      </w:r>
      <w:hyperlink r:id="rId166" w:history="1">
        <w:r w:rsidRPr="00AB77B7">
          <w:rPr>
            <w:rStyle w:val="af5"/>
            <w:rFonts w:cs="Times New Roman"/>
            <w:sz w:val="20"/>
            <w:szCs w:val="20"/>
          </w:rPr>
          <w:t>https://www.intechopen.com/books/advanced-magnetic-materials/the-everett-integral-and-its-analytic-approximation</w:t>
        </w:r>
      </w:hyperlink>
    </w:p>
    <w:p w14:paraId="76E35866" w14:textId="77777777" w:rsidR="00441DB6" w:rsidRPr="00AB77B7" w:rsidRDefault="00441DB6" w:rsidP="00441DB6">
      <w:pPr>
        <w:rPr>
          <w:rFonts w:cs="Times New Roman"/>
          <w:sz w:val="20"/>
          <w:szCs w:val="20"/>
        </w:rPr>
      </w:pPr>
      <w:r w:rsidRPr="00AB77B7">
        <w:rPr>
          <w:rFonts w:cs="Times New Roman"/>
          <w:sz w:val="20"/>
          <w:szCs w:val="20"/>
        </w:rPr>
        <w:t>[19] K. Atallah, “Iron losses in brushless permanent magnet dc machines,” PhD., Electronic and Electrical Engineering, University of Sheffield, Sheffield, 1993.</w:t>
      </w:r>
    </w:p>
    <w:p w14:paraId="0AC33379" w14:textId="77777777" w:rsidR="00441DB6" w:rsidRPr="00AB77B7" w:rsidRDefault="00441DB6" w:rsidP="00441DB6">
      <w:pPr>
        <w:rPr>
          <w:rFonts w:cs="Times New Roman"/>
          <w:noProof/>
          <w:sz w:val="20"/>
          <w:szCs w:val="20"/>
        </w:rPr>
      </w:pPr>
      <w:r w:rsidRPr="00AB77B7">
        <w:rPr>
          <w:rFonts w:cs="Times New Roman"/>
          <w:sz w:val="20"/>
          <w:szCs w:val="20"/>
        </w:rPr>
        <w:t xml:space="preserve">[20] </w:t>
      </w:r>
      <w:r w:rsidRPr="00AB77B7">
        <w:rPr>
          <w:rFonts w:cs="Times New Roman"/>
          <w:noProof/>
          <w:sz w:val="20"/>
          <w:szCs w:val="20"/>
        </w:rPr>
        <w:t xml:space="preserve">A. Krings and J. Soulard, "Overview and Comparison of Iron Loss Models for Electrical Machines," </w:t>
      </w:r>
      <w:r w:rsidRPr="00AB77B7">
        <w:rPr>
          <w:rFonts w:cs="Times New Roman"/>
          <w:i/>
          <w:noProof/>
          <w:sz w:val="20"/>
          <w:szCs w:val="20"/>
        </w:rPr>
        <w:t xml:space="preserve">Journal of Electrical Engineering, </w:t>
      </w:r>
      <w:r w:rsidRPr="00AB77B7">
        <w:rPr>
          <w:rFonts w:cs="Times New Roman"/>
          <w:noProof/>
          <w:sz w:val="20"/>
          <w:szCs w:val="20"/>
        </w:rPr>
        <w:t>vol. 10, pp. 162-169, 2010.</w:t>
      </w:r>
    </w:p>
    <w:p w14:paraId="7D9A6A84" w14:textId="77777777" w:rsidR="00441DB6" w:rsidRPr="00AB77B7" w:rsidRDefault="00441DB6" w:rsidP="00441DB6">
      <w:pPr>
        <w:rPr>
          <w:rFonts w:cs="Times New Roman"/>
          <w:noProof/>
          <w:sz w:val="20"/>
          <w:szCs w:val="20"/>
        </w:rPr>
      </w:pPr>
      <w:r w:rsidRPr="00AB77B7">
        <w:rPr>
          <w:rFonts w:cs="Times New Roman"/>
          <w:noProof/>
          <w:sz w:val="20"/>
          <w:szCs w:val="20"/>
        </w:rPr>
        <w:t xml:space="preserve">[21] I. D. Mayergoyz, "Mathematical Models of Hysteresis," </w:t>
      </w:r>
      <w:r w:rsidRPr="00AB77B7">
        <w:rPr>
          <w:rFonts w:cs="Times New Roman"/>
          <w:i/>
          <w:noProof/>
          <w:sz w:val="20"/>
          <w:szCs w:val="20"/>
        </w:rPr>
        <w:t xml:space="preserve">Physical Review Letters, </w:t>
      </w:r>
      <w:r w:rsidRPr="00AB77B7">
        <w:rPr>
          <w:rFonts w:cs="Times New Roman"/>
          <w:noProof/>
          <w:sz w:val="20"/>
          <w:szCs w:val="20"/>
        </w:rPr>
        <w:t>vol. 56, pp. 1518-1521, 04/14/ 1986.</w:t>
      </w:r>
    </w:p>
    <w:p w14:paraId="27F547AF" w14:textId="77777777" w:rsidR="00441DB6" w:rsidRPr="00AB77B7" w:rsidRDefault="00441DB6" w:rsidP="00441DB6">
      <w:pPr>
        <w:rPr>
          <w:rFonts w:cs="Times New Roman"/>
          <w:noProof/>
          <w:sz w:val="20"/>
          <w:szCs w:val="20"/>
        </w:rPr>
      </w:pPr>
      <w:r w:rsidRPr="00AB77B7">
        <w:rPr>
          <w:rFonts w:cs="Times New Roman"/>
          <w:noProof/>
          <w:sz w:val="20"/>
          <w:szCs w:val="20"/>
        </w:rPr>
        <w:t>[22] L. K. Rodrigues and G. W. Jewell, "Model Specific Characterization of Soft Magnetic Materials for Core Loss Prediction in Electrical Machines," in </w:t>
      </w:r>
      <w:r w:rsidRPr="00AB77B7">
        <w:rPr>
          <w:rFonts w:cs="Times New Roman"/>
          <w:i/>
          <w:iCs/>
          <w:noProof/>
          <w:sz w:val="20"/>
          <w:szCs w:val="20"/>
        </w:rPr>
        <w:t>IEEE Transactions on Magnetics</w:t>
      </w:r>
      <w:r w:rsidRPr="00AB77B7">
        <w:rPr>
          <w:rFonts w:cs="Times New Roman"/>
          <w:noProof/>
          <w:sz w:val="20"/>
          <w:szCs w:val="20"/>
        </w:rPr>
        <w:t>, vol. 50, no. 11, pp. 1-4, Nov. 2014.</w:t>
      </w:r>
    </w:p>
    <w:p w14:paraId="07CBD6A0" w14:textId="77777777" w:rsidR="00441DB6" w:rsidRPr="00AB77B7" w:rsidRDefault="00441DB6" w:rsidP="00441DB6">
      <w:pPr>
        <w:rPr>
          <w:rFonts w:cs="Times New Roman"/>
          <w:noProof/>
          <w:sz w:val="20"/>
          <w:szCs w:val="20"/>
        </w:rPr>
      </w:pPr>
      <w:r w:rsidRPr="00AB77B7">
        <w:rPr>
          <w:rFonts w:cs="Times New Roman"/>
          <w:noProof/>
          <w:sz w:val="20"/>
          <w:szCs w:val="20"/>
        </w:rPr>
        <w:t xml:space="preserve">[23] G. Finocchio, M. Carpentieri, E. Cardelli, and B. Azzerboni, "Analytical solution of Everett integral using Lorentzian Preisach function approximation," </w:t>
      </w:r>
      <w:r w:rsidRPr="00AB77B7">
        <w:rPr>
          <w:rFonts w:cs="Times New Roman"/>
          <w:i/>
          <w:noProof/>
          <w:sz w:val="20"/>
          <w:szCs w:val="20"/>
        </w:rPr>
        <w:t xml:space="preserve">Journal of Magnetism and Magnetic Materials, </w:t>
      </w:r>
      <w:r w:rsidRPr="00AB77B7">
        <w:rPr>
          <w:rFonts w:cs="Times New Roman"/>
          <w:noProof/>
          <w:sz w:val="20"/>
          <w:szCs w:val="20"/>
        </w:rPr>
        <w:t>vol. 300, pp. 451-470, 2006/05/01/ 2006.</w:t>
      </w:r>
    </w:p>
    <w:p w14:paraId="31F567A1" w14:textId="77777777" w:rsidR="00441DB6" w:rsidRPr="00AB77B7" w:rsidRDefault="00441DB6" w:rsidP="00441DB6">
      <w:pPr>
        <w:rPr>
          <w:rFonts w:cs="Times New Roman"/>
          <w:noProof/>
          <w:sz w:val="20"/>
          <w:szCs w:val="20"/>
        </w:rPr>
      </w:pPr>
      <w:r w:rsidRPr="00AB77B7">
        <w:rPr>
          <w:rFonts w:cs="Times New Roman"/>
          <w:noProof/>
          <w:sz w:val="20"/>
          <w:szCs w:val="20"/>
        </w:rPr>
        <w:t xml:space="preserve">[24] K. Atallah and D. Howe, "The calculation of iron losses in brushless permanent magnet dc motors," </w:t>
      </w:r>
      <w:r w:rsidRPr="00AB77B7">
        <w:rPr>
          <w:rFonts w:cs="Times New Roman"/>
          <w:i/>
          <w:noProof/>
          <w:sz w:val="20"/>
          <w:szCs w:val="20"/>
        </w:rPr>
        <w:t xml:space="preserve">Journal of Magnetism and Magnetic Materials, </w:t>
      </w:r>
      <w:r w:rsidRPr="00AB77B7">
        <w:rPr>
          <w:rFonts w:cs="Times New Roman"/>
          <w:noProof/>
          <w:sz w:val="20"/>
          <w:szCs w:val="20"/>
        </w:rPr>
        <w:t>vol. 133, pp. 578-582, 1994/05/01/ 1994.</w:t>
      </w:r>
    </w:p>
    <w:p w14:paraId="2E956B79" w14:textId="77777777" w:rsidR="00441DB6" w:rsidRPr="00AB77B7" w:rsidRDefault="00441DB6" w:rsidP="00441DB6">
      <w:pPr>
        <w:rPr>
          <w:rFonts w:cs="Times New Roman"/>
          <w:noProof/>
          <w:sz w:val="20"/>
          <w:szCs w:val="20"/>
        </w:rPr>
      </w:pPr>
      <w:r w:rsidRPr="00AB77B7">
        <w:rPr>
          <w:rFonts w:cs="Times New Roman"/>
          <w:noProof/>
          <w:sz w:val="20"/>
          <w:szCs w:val="20"/>
        </w:rPr>
        <w:t>[25] J. J. H. Paulides, G. W. Jewell and D. Howe, "An evaluation of alternative stator lamination materials for a high-speed, 1.5 MW, permanent magnet generator," in </w:t>
      </w:r>
      <w:r w:rsidRPr="00AB77B7">
        <w:rPr>
          <w:rFonts w:cs="Times New Roman"/>
          <w:i/>
          <w:iCs/>
          <w:noProof/>
          <w:sz w:val="20"/>
          <w:szCs w:val="20"/>
        </w:rPr>
        <w:t>IEEE Transactions on Magnetics</w:t>
      </w:r>
      <w:r w:rsidRPr="00AB77B7">
        <w:rPr>
          <w:rFonts w:cs="Times New Roman"/>
          <w:noProof/>
          <w:sz w:val="20"/>
          <w:szCs w:val="20"/>
        </w:rPr>
        <w:t>, vol. 40, no. 4, pp. 2041-2043, July 2004.</w:t>
      </w:r>
    </w:p>
    <w:p w14:paraId="3548CE95" w14:textId="77777777" w:rsidR="00441DB6" w:rsidRPr="00AB77B7" w:rsidRDefault="00441DB6" w:rsidP="00441DB6">
      <w:pPr>
        <w:rPr>
          <w:rFonts w:cs="Times New Roman"/>
          <w:noProof/>
          <w:sz w:val="20"/>
          <w:szCs w:val="20"/>
        </w:rPr>
      </w:pPr>
      <w:r w:rsidRPr="00AB77B7">
        <w:rPr>
          <w:rFonts w:cs="Times New Roman"/>
          <w:noProof/>
          <w:sz w:val="20"/>
          <w:szCs w:val="20"/>
        </w:rPr>
        <w:t xml:space="preserve">[26] S. D. Calverley, G. W. Jewell, and R. J. Saunders, "Prediction and measurement of core losses in a high-speed switched-reluctance Machine," </w:t>
      </w:r>
      <w:r w:rsidRPr="00AB77B7">
        <w:rPr>
          <w:rFonts w:cs="Times New Roman"/>
          <w:i/>
          <w:noProof/>
          <w:sz w:val="20"/>
          <w:szCs w:val="20"/>
        </w:rPr>
        <w:t xml:space="preserve">Magnetics, IEEE Transactions on, </w:t>
      </w:r>
      <w:r w:rsidRPr="00AB77B7">
        <w:rPr>
          <w:rFonts w:cs="Times New Roman"/>
          <w:noProof/>
          <w:sz w:val="20"/>
          <w:szCs w:val="20"/>
        </w:rPr>
        <w:t>vol. 41, pp. 4288-4298, 2005.</w:t>
      </w:r>
    </w:p>
    <w:p w14:paraId="452A0ADD" w14:textId="77777777" w:rsidR="00441DB6" w:rsidRPr="00AB77B7" w:rsidRDefault="00441DB6" w:rsidP="00441DB6">
      <w:pPr>
        <w:rPr>
          <w:rFonts w:cs="Times New Roman"/>
          <w:noProof/>
          <w:sz w:val="20"/>
          <w:szCs w:val="20"/>
        </w:rPr>
      </w:pPr>
      <w:r w:rsidRPr="00AB77B7">
        <w:rPr>
          <w:rFonts w:cs="Times New Roman"/>
          <w:noProof/>
          <w:sz w:val="20"/>
          <w:szCs w:val="20"/>
        </w:rPr>
        <w:t>[27] A. M. Knight and Y. Zhan, "Identification of Flux Density Harmonics and Resulting Iron Losses in Induction Machines With Nonsinusoidal Supplies," in </w:t>
      </w:r>
      <w:r w:rsidRPr="00AB77B7">
        <w:rPr>
          <w:rFonts w:cs="Times New Roman"/>
          <w:i/>
          <w:iCs/>
          <w:noProof/>
          <w:sz w:val="20"/>
          <w:szCs w:val="20"/>
        </w:rPr>
        <w:t>IEEE Transactions on Magnetics</w:t>
      </w:r>
      <w:r w:rsidRPr="00AB77B7">
        <w:rPr>
          <w:rFonts w:cs="Times New Roman"/>
          <w:noProof/>
          <w:sz w:val="20"/>
          <w:szCs w:val="20"/>
        </w:rPr>
        <w:t>, vol. 44, no. 6, pp. 1562-1565, June 2008.</w:t>
      </w:r>
    </w:p>
    <w:p w14:paraId="78EF86DD" w14:textId="77777777" w:rsidR="00441DB6" w:rsidRPr="00AB77B7" w:rsidRDefault="00441DB6" w:rsidP="00441DB6">
      <w:pPr>
        <w:rPr>
          <w:rFonts w:cs="Times New Roman"/>
          <w:noProof/>
          <w:sz w:val="20"/>
          <w:szCs w:val="20"/>
        </w:rPr>
      </w:pPr>
      <w:r w:rsidRPr="00AB77B7">
        <w:rPr>
          <w:rFonts w:cs="Times New Roman"/>
          <w:noProof/>
          <w:sz w:val="20"/>
          <w:szCs w:val="20"/>
        </w:rPr>
        <w:t>[28] S. Xue </w:t>
      </w:r>
      <w:r w:rsidRPr="00AB77B7">
        <w:rPr>
          <w:rFonts w:cs="Times New Roman"/>
          <w:i/>
          <w:iCs/>
          <w:noProof/>
          <w:sz w:val="20"/>
          <w:szCs w:val="20"/>
        </w:rPr>
        <w:t>et al</w:t>
      </w:r>
      <w:r w:rsidRPr="00AB77B7">
        <w:rPr>
          <w:rFonts w:cs="Times New Roman"/>
          <w:noProof/>
          <w:sz w:val="20"/>
          <w:szCs w:val="20"/>
        </w:rPr>
        <w:t>., "Iron Loss Model for Electrical Machine Fed by Low Switching Frequency Inverter," in </w:t>
      </w:r>
      <w:r w:rsidRPr="00AB77B7">
        <w:rPr>
          <w:rFonts w:cs="Times New Roman"/>
          <w:i/>
          <w:iCs/>
          <w:noProof/>
          <w:sz w:val="20"/>
          <w:szCs w:val="20"/>
        </w:rPr>
        <w:t>IEEE Transactions on Magnetics</w:t>
      </w:r>
      <w:r w:rsidRPr="00AB77B7">
        <w:rPr>
          <w:rFonts w:cs="Times New Roman"/>
          <w:noProof/>
          <w:sz w:val="20"/>
          <w:szCs w:val="20"/>
        </w:rPr>
        <w:t>, vol. 53, no. 11, pp. 1-4, Nov. 2017.</w:t>
      </w:r>
    </w:p>
    <w:p w14:paraId="1815D089" w14:textId="77777777" w:rsidR="00441DB6" w:rsidRPr="00AB77B7" w:rsidRDefault="00441DB6" w:rsidP="00441DB6">
      <w:pPr>
        <w:rPr>
          <w:rFonts w:cs="Times New Roman"/>
          <w:noProof/>
          <w:sz w:val="20"/>
          <w:szCs w:val="20"/>
        </w:rPr>
      </w:pPr>
      <w:r w:rsidRPr="00AB77B7">
        <w:rPr>
          <w:rFonts w:cs="Times New Roman"/>
          <w:noProof/>
          <w:sz w:val="20"/>
          <w:szCs w:val="20"/>
        </w:rPr>
        <w:t xml:space="preserve">[29] J. D. Lavers, P. Biringer, and H. Hollitscher, "A simple method of estimating the minor loop hysteresis loss in thin laminations," </w:t>
      </w:r>
      <w:r w:rsidRPr="00AB77B7">
        <w:rPr>
          <w:rFonts w:cs="Times New Roman"/>
          <w:i/>
          <w:noProof/>
          <w:sz w:val="20"/>
          <w:szCs w:val="20"/>
        </w:rPr>
        <w:t xml:space="preserve">Magnetics, IEEE Transactions on, </w:t>
      </w:r>
      <w:r w:rsidRPr="00AB77B7">
        <w:rPr>
          <w:rFonts w:cs="Times New Roman"/>
          <w:noProof/>
          <w:sz w:val="20"/>
          <w:szCs w:val="20"/>
        </w:rPr>
        <w:t>vol. 14, pp. 386-388, 1978.</w:t>
      </w:r>
    </w:p>
    <w:p w14:paraId="17EDE22D" w14:textId="77777777" w:rsidR="00441DB6" w:rsidRPr="00AB77B7" w:rsidRDefault="00441DB6" w:rsidP="00441DB6">
      <w:pPr>
        <w:rPr>
          <w:rFonts w:cs="Times New Roman"/>
          <w:noProof/>
          <w:sz w:val="20"/>
          <w:szCs w:val="20"/>
        </w:rPr>
      </w:pPr>
      <w:r w:rsidRPr="00AB77B7">
        <w:rPr>
          <w:rFonts w:cs="Times New Roman"/>
          <w:noProof/>
          <w:sz w:val="20"/>
          <w:szCs w:val="20"/>
        </w:rPr>
        <w:t>[30] D. M. Ionel, M. Popescu, S. J. Dellinger, T. J. E. Miller, R. J. Heideman and M. I. McGilp, "On the variation with flux and frequency of the core loss coefficients in electrical machines," in </w:t>
      </w:r>
      <w:r w:rsidRPr="00AB77B7">
        <w:rPr>
          <w:rFonts w:cs="Times New Roman"/>
          <w:i/>
          <w:iCs/>
          <w:noProof/>
          <w:sz w:val="20"/>
          <w:szCs w:val="20"/>
        </w:rPr>
        <w:t>IEEE Transactions on Industry Applications</w:t>
      </w:r>
      <w:r w:rsidRPr="00AB77B7">
        <w:rPr>
          <w:rFonts w:cs="Times New Roman"/>
          <w:noProof/>
          <w:sz w:val="20"/>
          <w:szCs w:val="20"/>
        </w:rPr>
        <w:t>, vol. 42, no. 3, pp. 658-667, May-June 2006.</w:t>
      </w:r>
    </w:p>
    <w:p w14:paraId="1C0A99FD" w14:textId="77777777" w:rsidR="00441DB6" w:rsidRPr="00AB77B7" w:rsidRDefault="00441DB6" w:rsidP="00441DB6">
      <w:pPr>
        <w:rPr>
          <w:rFonts w:cs="Times New Roman"/>
          <w:noProof/>
          <w:sz w:val="20"/>
          <w:szCs w:val="20"/>
        </w:rPr>
      </w:pPr>
      <w:r w:rsidRPr="00AB77B7">
        <w:rPr>
          <w:rFonts w:cs="Times New Roman"/>
          <w:noProof/>
          <w:sz w:val="20"/>
          <w:szCs w:val="20"/>
        </w:rPr>
        <w:lastRenderedPageBreak/>
        <w:t xml:space="preserve">[31] D. M. Ionel, M. Popescu, M. I. McGilp, T. J. E. Miller, S. J. Dellinger, and R. J. Heideman, "Computation of Core Losses in Electrical Machines Using Improved Models for Laminated Steel," </w:t>
      </w:r>
      <w:r w:rsidRPr="00AB77B7">
        <w:rPr>
          <w:rFonts w:cs="Times New Roman"/>
          <w:i/>
          <w:noProof/>
          <w:sz w:val="20"/>
          <w:szCs w:val="20"/>
        </w:rPr>
        <w:t xml:space="preserve">Industry Applications, IEEE Transactions on, </w:t>
      </w:r>
      <w:r w:rsidRPr="00AB77B7">
        <w:rPr>
          <w:rFonts w:cs="Times New Roman"/>
          <w:noProof/>
          <w:sz w:val="20"/>
          <w:szCs w:val="20"/>
        </w:rPr>
        <w:t>vol. 43, pp. 1554-1564, 2007.</w:t>
      </w:r>
    </w:p>
    <w:p w14:paraId="5DC236E1" w14:textId="77777777" w:rsidR="00441DB6" w:rsidRPr="00AB77B7" w:rsidRDefault="00441DB6" w:rsidP="00441DB6">
      <w:pPr>
        <w:rPr>
          <w:rFonts w:cs="Times New Roman"/>
          <w:noProof/>
          <w:sz w:val="20"/>
          <w:szCs w:val="20"/>
        </w:rPr>
      </w:pPr>
      <w:r w:rsidRPr="00AB77B7">
        <w:rPr>
          <w:rFonts w:cs="Times New Roman"/>
          <w:noProof/>
          <w:sz w:val="20"/>
          <w:szCs w:val="20"/>
        </w:rPr>
        <w:t>[32] M. Popescu and D. M. Ionel, "A Best-Fit Model of Power Losses in Cold Rolled-Motor Lamination Steel Operating in a Wide Range of Frequency and Magnetization," in </w:t>
      </w:r>
      <w:r w:rsidRPr="00AB77B7">
        <w:rPr>
          <w:rFonts w:cs="Times New Roman"/>
          <w:i/>
          <w:iCs/>
          <w:noProof/>
          <w:sz w:val="20"/>
          <w:szCs w:val="20"/>
        </w:rPr>
        <w:t>IEEE Transactions on Magnetics</w:t>
      </w:r>
      <w:r w:rsidRPr="00AB77B7">
        <w:rPr>
          <w:rFonts w:cs="Times New Roman"/>
          <w:noProof/>
          <w:sz w:val="20"/>
          <w:szCs w:val="20"/>
        </w:rPr>
        <w:t>, vol. 43, no. 4, pp. 1753-1756, April 2007.</w:t>
      </w:r>
    </w:p>
    <w:p w14:paraId="7EC049E0" w14:textId="77777777" w:rsidR="00441DB6" w:rsidRPr="00AB77B7" w:rsidRDefault="00441DB6" w:rsidP="00441DB6">
      <w:pPr>
        <w:rPr>
          <w:rFonts w:cs="Times New Roman"/>
          <w:noProof/>
          <w:sz w:val="20"/>
          <w:szCs w:val="20"/>
        </w:rPr>
      </w:pPr>
      <w:r w:rsidRPr="00AB77B7">
        <w:rPr>
          <w:rFonts w:cs="Times New Roman"/>
          <w:noProof/>
          <w:sz w:val="20"/>
          <w:szCs w:val="20"/>
        </w:rPr>
        <w:t xml:space="preserve">[33] A. Boglietti, A. Cavagnino, M. Lazzari, and M. Pastorelli, "Predicting iron losses in soft magnetic materials with arbitrary voltage supply: an engineering approach," </w:t>
      </w:r>
      <w:r w:rsidRPr="00AB77B7">
        <w:rPr>
          <w:rFonts w:cs="Times New Roman"/>
          <w:i/>
          <w:noProof/>
          <w:sz w:val="20"/>
          <w:szCs w:val="20"/>
        </w:rPr>
        <w:t xml:space="preserve">Magnetics, IEEE Transactions on, </w:t>
      </w:r>
      <w:r w:rsidRPr="00AB77B7">
        <w:rPr>
          <w:rFonts w:cs="Times New Roman"/>
          <w:noProof/>
          <w:sz w:val="20"/>
          <w:szCs w:val="20"/>
        </w:rPr>
        <w:t>vol. 39, pp. 981-989, 2003.</w:t>
      </w:r>
    </w:p>
    <w:p w14:paraId="31DF050C" w14:textId="77777777" w:rsidR="00441DB6" w:rsidRPr="00AB77B7" w:rsidRDefault="00441DB6" w:rsidP="00441DB6">
      <w:pPr>
        <w:rPr>
          <w:rFonts w:cs="Times New Roman"/>
          <w:noProof/>
          <w:sz w:val="20"/>
          <w:szCs w:val="20"/>
        </w:rPr>
      </w:pPr>
      <w:r w:rsidRPr="00AB77B7">
        <w:rPr>
          <w:rFonts w:cs="Times New Roman"/>
          <w:noProof/>
          <w:sz w:val="20"/>
          <w:szCs w:val="20"/>
        </w:rPr>
        <w:t>[34] S. Xue </w:t>
      </w:r>
      <w:r w:rsidRPr="00AB77B7">
        <w:rPr>
          <w:rFonts w:cs="Times New Roman"/>
          <w:i/>
          <w:iCs/>
          <w:noProof/>
          <w:sz w:val="20"/>
          <w:szCs w:val="20"/>
        </w:rPr>
        <w:t>et al</w:t>
      </w:r>
      <w:r w:rsidRPr="00AB77B7">
        <w:rPr>
          <w:rFonts w:cs="Times New Roman"/>
          <w:noProof/>
          <w:sz w:val="20"/>
          <w:szCs w:val="20"/>
        </w:rPr>
        <w:t>., "Iron Loss Model Under DC Bias Flux Density Considering Temperature Influence," in </w:t>
      </w:r>
      <w:r w:rsidRPr="00AB77B7">
        <w:rPr>
          <w:rFonts w:cs="Times New Roman"/>
          <w:i/>
          <w:iCs/>
          <w:noProof/>
          <w:sz w:val="20"/>
          <w:szCs w:val="20"/>
        </w:rPr>
        <w:t>IEEE Transactions on Magnetics</w:t>
      </w:r>
      <w:r w:rsidRPr="00AB77B7">
        <w:rPr>
          <w:rFonts w:cs="Times New Roman"/>
          <w:noProof/>
          <w:sz w:val="20"/>
          <w:szCs w:val="20"/>
        </w:rPr>
        <w:t>, vol. 53, no. 11, pp. 1-4, Nov. 2017.</w:t>
      </w:r>
    </w:p>
    <w:p w14:paraId="53D15BC6" w14:textId="77777777" w:rsidR="00441DB6" w:rsidRPr="00AB77B7" w:rsidRDefault="00441DB6" w:rsidP="00441DB6">
      <w:pPr>
        <w:rPr>
          <w:rFonts w:cs="Times New Roman"/>
          <w:noProof/>
          <w:sz w:val="20"/>
          <w:szCs w:val="20"/>
        </w:rPr>
      </w:pPr>
      <w:r w:rsidRPr="00AB77B7">
        <w:rPr>
          <w:rFonts w:cs="Times New Roman"/>
          <w:noProof/>
          <w:sz w:val="20"/>
          <w:szCs w:val="20"/>
        </w:rPr>
        <w:t xml:space="preserve">[35] K. Atallah and D. Howe, "Calculation of the rotational power loss in electrical steel laminations from measured H and B," </w:t>
      </w:r>
      <w:r w:rsidRPr="00AB77B7">
        <w:rPr>
          <w:rFonts w:cs="Times New Roman"/>
          <w:i/>
          <w:noProof/>
          <w:sz w:val="20"/>
          <w:szCs w:val="20"/>
        </w:rPr>
        <w:t xml:space="preserve">Magnetics, IEEE Transactions on, </w:t>
      </w:r>
      <w:r w:rsidRPr="00AB77B7">
        <w:rPr>
          <w:rFonts w:cs="Times New Roman"/>
          <w:noProof/>
          <w:sz w:val="20"/>
          <w:szCs w:val="20"/>
        </w:rPr>
        <w:t>vol. 29, pp. 3547-3549, 1993.</w:t>
      </w:r>
    </w:p>
    <w:p w14:paraId="21BAA089" w14:textId="77777777" w:rsidR="00441DB6" w:rsidRPr="00AB77B7" w:rsidRDefault="00441DB6" w:rsidP="00441DB6">
      <w:pPr>
        <w:rPr>
          <w:rFonts w:cs="Times New Roman"/>
          <w:noProof/>
          <w:sz w:val="20"/>
          <w:szCs w:val="20"/>
        </w:rPr>
      </w:pPr>
      <w:r w:rsidRPr="00AB77B7">
        <w:rPr>
          <w:rFonts w:cs="Times New Roman"/>
          <w:noProof/>
          <w:sz w:val="20"/>
          <w:szCs w:val="20"/>
        </w:rPr>
        <w:t>[36] F. Liu, T. Lu, Z. Zhao, Q. Gu, L. Yuan and K. Li, "Iron loss evaluation and comparison in application of reduced common mode voltage PWM methods," </w:t>
      </w:r>
      <w:r w:rsidRPr="00AB77B7">
        <w:rPr>
          <w:rFonts w:cs="Times New Roman"/>
          <w:i/>
          <w:iCs/>
          <w:noProof/>
          <w:sz w:val="20"/>
          <w:szCs w:val="20"/>
        </w:rPr>
        <w:t>2015 IEEE Energy Conversion Congress and Exposition (ECCE)</w:t>
      </w:r>
      <w:r w:rsidRPr="00AB77B7">
        <w:rPr>
          <w:rFonts w:cs="Times New Roman"/>
          <w:noProof/>
          <w:sz w:val="20"/>
          <w:szCs w:val="20"/>
        </w:rPr>
        <w:t>, Montreal, QC, 2015, pp. 4026-4032.</w:t>
      </w:r>
    </w:p>
    <w:p w14:paraId="0FAD66F0" w14:textId="77777777" w:rsidR="00441DB6" w:rsidRPr="00AB77B7" w:rsidRDefault="00441DB6" w:rsidP="00441DB6">
      <w:pPr>
        <w:rPr>
          <w:rFonts w:cs="Times New Roman"/>
          <w:noProof/>
          <w:sz w:val="20"/>
          <w:szCs w:val="20"/>
        </w:rPr>
      </w:pPr>
      <w:r w:rsidRPr="00AB77B7">
        <w:rPr>
          <w:rFonts w:cs="Times New Roman"/>
          <w:noProof/>
          <w:sz w:val="20"/>
          <w:szCs w:val="20"/>
        </w:rPr>
        <w:t xml:space="preserve">[37] T. Chevalier, A. Kedous-Lebouc, B. Cornut, and C. Cester, "A new dynamic hysteresis model for electrical steel sheet," </w:t>
      </w:r>
      <w:r w:rsidRPr="00AB77B7">
        <w:rPr>
          <w:rFonts w:cs="Times New Roman"/>
          <w:i/>
          <w:noProof/>
          <w:sz w:val="20"/>
          <w:szCs w:val="20"/>
        </w:rPr>
        <w:t xml:space="preserve">Physica B: Condensed Matter, </w:t>
      </w:r>
      <w:r w:rsidRPr="00AB77B7">
        <w:rPr>
          <w:rFonts w:cs="Times New Roman"/>
          <w:noProof/>
          <w:sz w:val="20"/>
          <w:szCs w:val="20"/>
        </w:rPr>
        <w:t>vol. 275, pp. 197-201, 1// 2000.</w:t>
      </w:r>
    </w:p>
    <w:p w14:paraId="0A52BD63" w14:textId="77777777" w:rsidR="00441DB6" w:rsidRPr="00AB77B7" w:rsidRDefault="00441DB6" w:rsidP="00441DB6">
      <w:pPr>
        <w:rPr>
          <w:rFonts w:cs="Times New Roman"/>
          <w:noProof/>
          <w:sz w:val="20"/>
          <w:szCs w:val="20"/>
        </w:rPr>
      </w:pPr>
      <w:r w:rsidRPr="00AB77B7">
        <w:rPr>
          <w:rFonts w:cs="Times New Roman"/>
          <w:noProof/>
          <w:sz w:val="20"/>
          <w:szCs w:val="20"/>
        </w:rPr>
        <w:t>[38] D. Lin, P. Zhou, W. N. Fu, Z. Badics and Z. J. Cendes, "A dynamic core loss model for soft ferromagnetic and power ferrite materials in transient finite element analysis," in </w:t>
      </w:r>
      <w:r w:rsidRPr="00AB77B7">
        <w:rPr>
          <w:rFonts w:cs="Times New Roman"/>
          <w:i/>
          <w:iCs/>
          <w:noProof/>
          <w:sz w:val="20"/>
          <w:szCs w:val="20"/>
        </w:rPr>
        <w:t>IEEE Transactions on Magnetics</w:t>
      </w:r>
      <w:r w:rsidRPr="00AB77B7">
        <w:rPr>
          <w:rFonts w:cs="Times New Roman"/>
          <w:noProof/>
          <w:sz w:val="20"/>
          <w:szCs w:val="20"/>
        </w:rPr>
        <w:t>, vol. 40, no. 2, pp. 1318-1321, March 2004.</w:t>
      </w:r>
    </w:p>
    <w:p w14:paraId="23383B49" w14:textId="77777777" w:rsidR="00441DB6" w:rsidRPr="00AB77B7" w:rsidRDefault="00441DB6" w:rsidP="00441DB6">
      <w:pPr>
        <w:rPr>
          <w:rFonts w:cs="Times New Roman"/>
          <w:noProof/>
          <w:sz w:val="20"/>
          <w:szCs w:val="20"/>
        </w:rPr>
      </w:pPr>
      <w:r w:rsidRPr="00AB77B7">
        <w:rPr>
          <w:rFonts w:cs="Times New Roman"/>
          <w:noProof/>
          <w:sz w:val="20"/>
          <w:szCs w:val="20"/>
        </w:rPr>
        <w:t>[39] A. Krings, J. Soulard and O. Wallmark, "PWM Influence on the Iron Losses and Characteristics of a Slotless Permanent-Magnet Motor With SiFe and NiFe Stator Cores," in </w:t>
      </w:r>
      <w:r w:rsidRPr="00AB77B7">
        <w:rPr>
          <w:rFonts w:cs="Times New Roman"/>
          <w:i/>
          <w:iCs/>
          <w:noProof/>
          <w:sz w:val="20"/>
          <w:szCs w:val="20"/>
        </w:rPr>
        <w:t>IEEE Transactions on Industry Applications</w:t>
      </w:r>
      <w:r w:rsidRPr="00AB77B7">
        <w:rPr>
          <w:rFonts w:cs="Times New Roman"/>
          <w:noProof/>
          <w:sz w:val="20"/>
          <w:szCs w:val="20"/>
        </w:rPr>
        <w:t>, vol. 51, no. 2, pp. 1475-1484, March-April 2015.</w:t>
      </w:r>
    </w:p>
    <w:p w14:paraId="3F471B76" w14:textId="77777777" w:rsidR="00441DB6" w:rsidRPr="00AB77B7" w:rsidRDefault="00441DB6" w:rsidP="00441DB6">
      <w:pPr>
        <w:rPr>
          <w:rFonts w:cs="Times New Roman"/>
          <w:noProof/>
          <w:sz w:val="20"/>
          <w:szCs w:val="20"/>
        </w:rPr>
      </w:pPr>
      <w:r w:rsidRPr="00AB77B7">
        <w:rPr>
          <w:rFonts w:cs="Times New Roman"/>
          <w:noProof/>
          <w:sz w:val="20"/>
          <w:szCs w:val="20"/>
        </w:rPr>
        <w:t>[40] Z. C. Sun, J. X. Shen, M. J. Jin and H. Hao, "Research of the influence of different PWM inverters on the iron losses for induction motors," </w:t>
      </w:r>
      <w:r w:rsidRPr="00AB77B7">
        <w:rPr>
          <w:rFonts w:cs="Times New Roman"/>
          <w:i/>
          <w:iCs/>
          <w:noProof/>
          <w:sz w:val="20"/>
          <w:szCs w:val="20"/>
        </w:rPr>
        <w:t>2014 17th International Conference on Electrical Machines and Systems (ICEMS)</w:t>
      </w:r>
      <w:r w:rsidRPr="00AB77B7">
        <w:rPr>
          <w:rFonts w:cs="Times New Roman"/>
          <w:noProof/>
          <w:sz w:val="20"/>
          <w:szCs w:val="20"/>
        </w:rPr>
        <w:t>, Hangzhou, 2014, pp. 96-100.</w:t>
      </w:r>
    </w:p>
    <w:p w14:paraId="25F563B2" w14:textId="77777777" w:rsidR="00441DB6" w:rsidRPr="00AB77B7" w:rsidRDefault="00441DB6" w:rsidP="00441DB6">
      <w:pPr>
        <w:rPr>
          <w:rFonts w:cs="Times New Roman"/>
          <w:noProof/>
          <w:sz w:val="20"/>
          <w:szCs w:val="20"/>
        </w:rPr>
      </w:pPr>
      <w:r w:rsidRPr="00AB77B7">
        <w:rPr>
          <w:rFonts w:cs="Times New Roman"/>
          <w:noProof/>
          <w:sz w:val="20"/>
          <w:szCs w:val="20"/>
        </w:rPr>
        <w:t>[41] A. Boglietti, A. Cavagnino, T. L. Mthombeni and P. Pillay, "Comparison of lamination iron losses supplied by PWM voltages: US and European experiences," </w:t>
      </w:r>
      <w:r w:rsidRPr="00AB77B7">
        <w:rPr>
          <w:rFonts w:cs="Times New Roman"/>
          <w:i/>
          <w:iCs/>
          <w:noProof/>
          <w:sz w:val="20"/>
          <w:szCs w:val="20"/>
        </w:rPr>
        <w:t>IEEE International Conference on Electric Machines and Drives, 2005.</w:t>
      </w:r>
      <w:r w:rsidRPr="00AB77B7">
        <w:rPr>
          <w:rFonts w:cs="Times New Roman"/>
          <w:noProof/>
          <w:sz w:val="20"/>
          <w:szCs w:val="20"/>
        </w:rPr>
        <w:t>, San Antonio, TX, 2005, pp. 1431-1436.</w:t>
      </w:r>
    </w:p>
    <w:p w14:paraId="51FE77BC" w14:textId="77777777" w:rsidR="00441DB6" w:rsidRPr="00AB77B7" w:rsidRDefault="00441DB6" w:rsidP="00441DB6">
      <w:pPr>
        <w:rPr>
          <w:rFonts w:cs="Times New Roman"/>
          <w:noProof/>
          <w:sz w:val="20"/>
          <w:szCs w:val="20"/>
        </w:rPr>
      </w:pPr>
      <w:r w:rsidRPr="00AB77B7">
        <w:rPr>
          <w:rFonts w:cs="Times New Roman"/>
          <w:noProof/>
          <w:sz w:val="20"/>
          <w:szCs w:val="20"/>
        </w:rPr>
        <w:t xml:space="preserve">[42] D. Fang, "An improved iron loss estimation for permanent magnet brushless machines," </w:t>
      </w:r>
      <w:r w:rsidRPr="00AB77B7">
        <w:rPr>
          <w:rFonts w:cs="Times New Roman"/>
          <w:i/>
          <w:noProof/>
          <w:sz w:val="20"/>
          <w:szCs w:val="20"/>
        </w:rPr>
        <w:t xml:space="preserve">Energy Conversion, IEEE Transactions on, </w:t>
      </w:r>
      <w:r w:rsidRPr="00AB77B7">
        <w:rPr>
          <w:rFonts w:cs="Times New Roman"/>
          <w:noProof/>
          <w:sz w:val="20"/>
          <w:szCs w:val="20"/>
        </w:rPr>
        <w:t>vol. 14, pp. 1391-1395, 1999.</w:t>
      </w:r>
    </w:p>
    <w:p w14:paraId="2A44397F" w14:textId="77777777" w:rsidR="00441DB6" w:rsidRPr="00AB77B7" w:rsidRDefault="00441DB6" w:rsidP="00441DB6">
      <w:pPr>
        <w:rPr>
          <w:rFonts w:cs="Times New Roman"/>
          <w:sz w:val="20"/>
          <w:szCs w:val="20"/>
        </w:rPr>
      </w:pPr>
      <w:r w:rsidRPr="00AB77B7">
        <w:rPr>
          <w:rFonts w:cs="Times New Roman"/>
          <w:noProof/>
          <w:sz w:val="20"/>
          <w:szCs w:val="20"/>
        </w:rPr>
        <w:t xml:space="preserve">[43] </w:t>
      </w:r>
      <w:r w:rsidRPr="00AB77B7">
        <w:rPr>
          <w:rFonts w:cs="Times New Roman"/>
          <w:sz w:val="20"/>
          <w:szCs w:val="20"/>
        </w:rPr>
        <w:t>L. Rodrigues, “HIGH TEMPERATURE EMBEDDED ELECTRICAL MACHINES FOR AEROSPACE TURBINE APPLICATIONS,” PhD., Electronic and Electrical Engineering, University of Sheffield, Sheffield, 2013.</w:t>
      </w:r>
    </w:p>
    <w:p w14:paraId="2A304AAE" w14:textId="165E7A95" w:rsidR="008464BC" w:rsidRPr="00AB77B7" w:rsidRDefault="00441DB6" w:rsidP="00441DB6">
      <w:pPr>
        <w:rPr>
          <w:rFonts w:cs="Times New Roman"/>
        </w:rPr>
      </w:pPr>
      <w:r w:rsidRPr="00AB77B7">
        <w:rPr>
          <w:rFonts w:cs="Times New Roman"/>
          <w:sz w:val="20"/>
          <w:szCs w:val="20"/>
        </w:rPr>
        <w:lastRenderedPageBreak/>
        <w:t xml:space="preserve">[44] B. K. Bose, “An adaptive hysteresis-band current control technique of a voltage-fed PWM inverted for machine drive system,” </w:t>
      </w:r>
      <w:r w:rsidRPr="00AB77B7">
        <w:rPr>
          <w:rFonts w:cs="Times New Roman"/>
          <w:i/>
          <w:sz w:val="20"/>
          <w:szCs w:val="20"/>
        </w:rPr>
        <w:t>IEEE Trans. Ind. Electron.</w:t>
      </w:r>
      <w:r w:rsidRPr="00AB77B7">
        <w:rPr>
          <w:rFonts w:cs="Times New Roman"/>
          <w:sz w:val="20"/>
          <w:szCs w:val="20"/>
        </w:rPr>
        <w:t>, vol. 37, pp. 402–408, Oct. 1990.</w:t>
      </w:r>
    </w:p>
    <w:p w14:paraId="19ADC1A4" w14:textId="77777777" w:rsidR="00B01F8D" w:rsidRPr="00AB77B7" w:rsidRDefault="00B01F8D" w:rsidP="00940F81">
      <w:pPr>
        <w:rPr>
          <w:rFonts w:cs="Times New Roman"/>
        </w:rPr>
      </w:pPr>
      <w:r w:rsidRPr="00AB77B7">
        <w:rPr>
          <w:rFonts w:cs="Times New Roman"/>
        </w:rPr>
        <w:br w:type="page"/>
      </w:r>
    </w:p>
    <w:p w14:paraId="4BB8D0EE" w14:textId="5917C6A4" w:rsidR="00EA7F66" w:rsidRPr="00AB77B7" w:rsidRDefault="00EA7F66" w:rsidP="00EA7F66">
      <w:pPr>
        <w:pStyle w:val="1"/>
        <w:spacing w:line="259" w:lineRule="auto"/>
        <w:rPr>
          <w:rFonts w:cs="Times New Roman"/>
        </w:rPr>
      </w:pPr>
      <w:bookmarkStart w:id="421" w:name="_Ref500759354"/>
      <w:bookmarkStart w:id="422" w:name="_Toc510531088"/>
      <w:r w:rsidRPr="00AB77B7">
        <w:rPr>
          <w:rFonts w:cs="Times New Roman"/>
        </w:rPr>
        <w:lastRenderedPageBreak/>
        <w:t>3D eddy current loss calculation in rotor metallic structures</w:t>
      </w:r>
      <w:bookmarkEnd w:id="421"/>
      <w:bookmarkEnd w:id="422"/>
    </w:p>
    <w:p w14:paraId="002C6875" w14:textId="42B0130A" w:rsidR="00064C98" w:rsidRPr="00AB77B7" w:rsidRDefault="00064C98" w:rsidP="00064C98">
      <w:pPr>
        <w:rPr>
          <w:rFonts w:cs="Times New Roman"/>
        </w:rPr>
      </w:pPr>
    </w:p>
    <w:p w14:paraId="77D74BDC" w14:textId="77777777" w:rsidR="00064C98" w:rsidRPr="00AB77B7" w:rsidRDefault="00064C98" w:rsidP="00064C98">
      <w:pPr>
        <w:rPr>
          <w:rFonts w:cs="Times New Roman"/>
        </w:rPr>
      </w:pPr>
    </w:p>
    <w:p w14:paraId="6FE0FDB0" w14:textId="77777777" w:rsidR="00176372" w:rsidRPr="00AB77B7" w:rsidRDefault="00176372" w:rsidP="00176372">
      <w:pPr>
        <w:rPr>
          <w:rFonts w:cs="Times New Roman"/>
        </w:rPr>
      </w:pPr>
      <w:bookmarkStart w:id="423" w:name="_Hlk503235523"/>
      <w:r w:rsidRPr="00AB77B7">
        <w:rPr>
          <w:rFonts w:cs="Times New Roman"/>
        </w:rPr>
        <w:t>As discussed previously in chapter 1, another factor which must be considered when increasing the rotational speed of the electrical machine is the effect on rotor eddy current losses. In this chapter, a three-dimensional analytical eddy current calculation model is developed for the encompassing eddy currents in a conducting sleeve and rotor magnets.</w:t>
      </w:r>
    </w:p>
    <w:p w14:paraId="257129D2" w14:textId="77777777" w:rsidR="00176372" w:rsidRPr="00AB77B7" w:rsidRDefault="00176372" w:rsidP="00176372">
      <w:pPr>
        <w:rPr>
          <w:rFonts w:cs="Times New Roman"/>
        </w:rPr>
      </w:pPr>
      <w:r w:rsidRPr="00AB77B7">
        <w:rPr>
          <w:rFonts w:cs="Times New Roman"/>
        </w:rPr>
        <w:t>The rotor of a permanent magnet machine is nominally exposed to a stationary magnetic field from the stator since it rotates synchronously with the stator field [1]-[4].</w:t>
      </w:r>
    </w:p>
    <w:p w14:paraId="015E31E3" w14:textId="77D971C7" w:rsidR="00176372" w:rsidRPr="00AB77B7" w:rsidRDefault="00176372" w:rsidP="00176372">
      <w:pPr>
        <w:rPr>
          <w:rFonts w:cs="Times New Roman"/>
        </w:rPr>
      </w:pPr>
      <w:r w:rsidRPr="00AB77B7">
        <w:rPr>
          <w:rFonts w:cs="Times New Roman"/>
        </w:rPr>
        <w:t>However, most practical machines produce asynchronous airgap field harmonics due to factors such as discrete space distribution of stator windings producing non-sinusoidal space waveform, existence of slot openings causing modulations in airgap permeance, etc. As a consequence, the rotor is exposed to some level of time varying incident fields which in turn result in induced eddy currents in any electrically conducting components in the rotor, in particular the rotor magnets and an electrically conducting containment sleeve if used. These asynchronous airgap field components are particularly pronounced in fractional slot permanent magnet machines. This type of machine has attracted increasing attention in many market sectors due to short end winding geometry, high winding factor, high fault tolerance, high flux weakening cap</w:t>
      </w:r>
      <w:r w:rsidR="001E0170">
        <w:rPr>
          <w:rFonts w:cs="Times New Roman"/>
        </w:rPr>
        <w:t xml:space="preserve">ability, and low torque ripple </w:t>
      </w:r>
      <w:r w:rsidRPr="00AB77B7">
        <w:rPr>
          <w:rFonts w:cs="Times New Roman"/>
        </w:rPr>
        <w:t>[5]</w:t>
      </w:r>
      <w:r w:rsidR="001E0170">
        <w:rPr>
          <w:rFonts w:cs="Times New Roman"/>
        </w:rPr>
        <w:t>.</w:t>
      </w:r>
      <w:r w:rsidRPr="00AB77B7">
        <w:rPr>
          <w:rFonts w:cs="Times New Roman"/>
        </w:rPr>
        <w:t xml:space="preserve"> However, fractional slot machines produce harmonic rich airgap fields, containing both low and high order harmonics, since the torque is produced in these machines via the interaction of higher order armature harmonics with the magnet field rather</w:t>
      </w:r>
      <w:r w:rsidR="001E0170">
        <w:rPr>
          <w:rFonts w:cs="Times New Roman"/>
        </w:rPr>
        <w:t xml:space="preserve"> the fundamental armature field</w:t>
      </w:r>
      <w:r w:rsidRPr="00AB77B7">
        <w:rPr>
          <w:rFonts w:cs="Times New Roman"/>
        </w:rPr>
        <w:t xml:space="preserve"> [3][6]. Since these asynchronous harmonics can give rise to significant eddy current loss in a rotor metallic sleeve and magnets, leading to overheating and potential demagnetization. Therefore, it is vital important to analyse the eddy current distribution and corresponding losses in the rotor structures.</w:t>
      </w:r>
    </w:p>
    <w:p w14:paraId="15AC87B7" w14:textId="77777777" w:rsidR="00176372" w:rsidRPr="00AB77B7" w:rsidRDefault="00176372" w:rsidP="00176372">
      <w:pPr>
        <w:rPr>
          <w:rFonts w:cs="Times New Roman"/>
        </w:rPr>
      </w:pPr>
      <w:r w:rsidRPr="00AB77B7">
        <w:rPr>
          <w:rFonts w:cs="Times New Roman"/>
        </w:rPr>
        <w:t xml:space="preserve">Eddy current loss in rotor magnets and in a metallic containment sleeves can be a limiting factor on machine performance despite often being regarded as a parasitic loss. Problems arise because even modest amounts of loss directly heat the magnets and this loss can be difficult to extract from the rotor. The resulting temperature rise in the magnets causes a progressive reduction in the material remanence with a consequent reduction in the torque </w:t>
      </w:r>
      <w:r w:rsidRPr="00AB77B7">
        <w:rPr>
          <w:rFonts w:cs="Times New Roman"/>
        </w:rPr>
        <w:lastRenderedPageBreak/>
        <w:t xml:space="preserve">constant of the machine, e.g. at a rate of -0.03% per </w:t>
      </w:r>
      <w:r w:rsidRPr="00AB77B7">
        <w:rPr>
          <w:rFonts w:cs="Times New Roman"/>
        </w:rPr>
        <w:sym w:font="Symbol" w:char="F0B0"/>
      </w:r>
      <w:r w:rsidRPr="00AB77B7">
        <w:rPr>
          <w:rFonts w:cs="Times New Roman"/>
        </w:rPr>
        <w:t xml:space="preserve">C in Sm2Co17 and -0.11% per </w:t>
      </w:r>
      <w:r w:rsidRPr="00AB77B7">
        <w:rPr>
          <w:rFonts w:cs="Times New Roman"/>
        </w:rPr>
        <w:sym w:font="Symbol" w:char="F0B0"/>
      </w:r>
      <w:r w:rsidRPr="00AB77B7">
        <w:rPr>
          <w:rFonts w:cs="Times New Roman"/>
        </w:rPr>
        <w:t>C in NdFeB. Furthermore, elevated temperatures increase the risk of irreversible demagnetization.</w:t>
      </w:r>
    </w:p>
    <w:p w14:paraId="16DF3E71" w14:textId="77777777" w:rsidR="00176372" w:rsidRPr="00AB77B7" w:rsidRDefault="00176372" w:rsidP="00176372">
      <w:pPr>
        <w:rPr>
          <w:rFonts w:cs="Times New Roman"/>
        </w:rPr>
      </w:pPr>
      <w:r w:rsidRPr="00AB77B7">
        <w:rPr>
          <w:rFonts w:cs="Times New Roman"/>
        </w:rPr>
        <w:t>The difficulties associated with rotor magnet and metallic sleeve losses are compounded in high power density machines, since the power density is usually realized through high stator electric loadings, with a corresponding increase in the magnitude of the problematic asynchronous airgap field harmonics, and high operating speed, which all lead to further increase in rotor losses.</w:t>
      </w:r>
    </w:p>
    <w:p w14:paraId="1E98255B" w14:textId="02EF7D1F" w:rsidR="00EA7F66" w:rsidRPr="00AB77B7" w:rsidRDefault="00176372" w:rsidP="00EA7F66">
      <w:pPr>
        <w:rPr>
          <w:rFonts w:cs="Times New Roman"/>
        </w:rPr>
      </w:pPr>
      <w:r w:rsidRPr="00AB77B7">
        <w:rPr>
          <w:rFonts w:cs="Times New Roman"/>
        </w:rPr>
        <w:t xml:space="preserve">It is worth pointing out that armature fields are not the only source of rotor eddy current losses and some level of loss is usually observed even under open-circuit conditions with no stator currents present. These eddy currents are the result of permeance modulation generated by stator slot-openings causing changes in the working point of the permanent as they successively pass slot-openings. The resulting small fluctuations in the flux density in the magnets and the conducting sleeve drive the eddy currents and hence generate loss. Open-circuit losses, which are not accounted for in the analytical model, are discussed later in section </w:t>
      </w:r>
      <w:r w:rsidRPr="00AB77B7">
        <w:rPr>
          <w:rFonts w:cs="Times New Roman"/>
          <w:highlight w:val="yellow"/>
        </w:rPr>
        <w:fldChar w:fldCharType="begin"/>
      </w:r>
      <w:r w:rsidRPr="00AB77B7">
        <w:rPr>
          <w:rFonts w:cs="Times New Roman"/>
        </w:rPr>
        <w:instrText xml:space="preserve"> REF _Ref503235624 \r \h </w:instrText>
      </w:r>
      <w:r w:rsidR="00AB77B7">
        <w:rPr>
          <w:rFonts w:cs="Times New Roman"/>
          <w:highlight w:val="yellow"/>
        </w:rPr>
        <w:instrText xml:space="preserve"> \* MERGEFORMAT </w:instrText>
      </w:r>
      <w:r w:rsidRPr="00AB77B7">
        <w:rPr>
          <w:rFonts w:cs="Times New Roman"/>
          <w:highlight w:val="yellow"/>
        </w:rPr>
      </w:r>
      <w:r w:rsidRPr="00AB77B7">
        <w:rPr>
          <w:rFonts w:cs="Times New Roman"/>
          <w:highlight w:val="yellow"/>
        </w:rPr>
        <w:fldChar w:fldCharType="separate"/>
      </w:r>
      <w:r w:rsidR="006D062E">
        <w:rPr>
          <w:rFonts w:cs="Times New Roman"/>
        </w:rPr>
        <w:t xml:space="preserve">5.8  </w:t>
      </w:r>
      <w:r w:rsidRPr="00AB77B7">
        <w:rPr>
          <w:rFonts w:cs="Times New Roman"/>
          <w:highlight w:val="yellow"/>
        </w:rPr>
        <w:fldChar w:fldCharType="end"/>
      </w:r>
      <w:r w:rsidRPr="00AB77B7">
        <w:rPr>
          <w:rFonts w:cs="Times New Roman"/>
        </w:rPr>
        <w:t>of this chapter.</w:t>
      </w:r>
      <w:bookmarkEnd w:id="423"/>
    </w:p>
    <w:p w14:paraId="4DDDC6C9" w14:textId="77777777" w:rsidR="00EA7F66" w:rsidRPr="00AB77B7" w:rsidRDefault="00EA7F66" w:rsidP="00EA7F66">
      <w:pPr>
        <w:pStyle w:val="2"/>
        <w:spacing w:line="259" w:lineRule="auto"/>
        <w:rPr>
          <w:rFonts w:cs="Times New Roman"/>
        </w:rPr>
      </w:pPr>
      <w:bookmarkStart w:id="424" w:name="_Toc510531089"/>
      <w:r w:rsidRPr="00AB77B7">
        <w:rPr>
          <w:rFonts w:cs="Times New Roman"/>
        </w:rPr>
        <w:t>State of art in eddy current calculation in rotor metallic structures</w:t>
      </w:r>
      <w:bookmarkEnd w:id="424"/>
    </w:p>
    <w:p w14:paraId="665B6D83" w14:textId="77777777" w:rsidR="00EA7F66" w:rsidRPr="00AB77B7" w:rsidRDefault="00EA7F66" w:rsidP="00EA7F66">
      <w:pPr>
        <w:rPr>
          <w:rFonts w:cs="Times New Roman"/>
        </w:rPr>
      </w:pPr>
      <w:r w:rsidRPr="00AB77B7">
        <w:rPr>
          <w:rFonts w:cs="Times New Roman"/>
        </w:rPr>
        <w:t xml:space="preserve">In recognition of its significance in limiting the performance of high power density machine, there is a wealth of analysis methods and investigations reported in literature. Reported studies encompass both analytical calculation methods and numerical finite element simulations [1]-[4],[6]-[17]. In common with other aspects of electromagnetic modelling, analytical methods tend to be computationally efficient and the resulting analytical expression may offer some insight into the underlying behaviour, although many of the arising expressions may be so complex as to hinder a simple interpretation of the physical phenomenon. However, these benefits are often accrued at the expense of the need to include several simplifying assumptions. In contrast, finite element methods, when appropriately used, can provide very accurate results if the spatial discretization is sufficiently fine and the time step is chosen carefully. However, finite element analysis can be very time consuming, particularly as high frequency eddy current problems can require very fine discretisation to deal with ‘skin-effect’ phenomena [12][18][19]. Moreover, finite element method provides no direct insight into the physics and mechanism of the machine, albeit that it provides a useful tool for undertaking repeated simulations to make deductions about the underlying </w:t>
      </w:r>
      <w:r w:rsidRPr="00AB77B7">
        <w:rPr>
          <w:rFonts w:cs="Times New Roman"/>
        </w:rPr>
        <w:lastRenderedPageBreak/>
        <w:t>behaviour. Therefore, analytical methods provide a useful option to complement finite element methods when designing and analysing permanent magnet machines.</w:t>
      </w:r>
    </w:p>
    <w:p w14:paraId="5C8526DC" w14:textId="77777777" w:rsidR="00EA7F66" w:rsidRPr="00AB77B7" w:rsidRDefault="00EA7F66" w:rsidP="00EA7F66">
      <w:pPr>
        <w:rPr>
          <w:rFonts w:cs="Times New Roman"/>
        </w:rPr>
      </w:pPr>
      <w:r w:rsidRPr="00AB77B7">
        <w:rPr>
          <w:rFonts w:cs="Times New Roman"/>
        </w:rPr>
        <w:t xml:space="preserve">There are several different varieties of analytical models for calculating rotor eddy current loss. Some methods [1]-[3][6][11][13]-[16][18] focused on the calculation of the so-called resistance-limited case, in which the eddy current reaction field is not considered when solving the field distribution inside different parts of the machine. In [1] and [16], the effect of circumferential and axial segmentation on reducing the rotor magnet loss is investigated for resistance-limited case. The resistance limited case only provides a reasonable representation up to a particular combination of frequency and electrical conductivity. To address this, methods [4][7]-[10][20][21][27] have been developed to extend the analysis to include the eddy current reaction effect, i.e. so-called inductance limited eddy currents. These methods use diffusion equation to solve the field and eddy current distribution. In [8]-[10], Fang established a rather complete analytical model to calculate the rotor magnet loss, albeit in two dimensions. In this method, the space and time harmonics of the stator current were considered, as well as the curvature effect in the magnet and the eddy current reaction effect. Zhu extended Fang’s method by considering the eddy current in both the metallic containing structure and the rotor magnets [4]. Zhu also published a series of papers earlier in 1993 demonstrating detailed analytical calculation of the field distribution and considering many effects such as stator slotting, curvature, space and time harmonics [22]-[25]. These analytical field calculations were further improved later in [26] by considering the parallel magnetization and different winding layouts. In 2011, Pfister et al derived a generalized diffusion equation (GDE) of vector potential providing a complete consideration of different conditions and incorporating them into one equation [27]. The Laplace equation, quasi-Poisson equation and diffusion equation can be easily deduced from the GDE. In 2016, this method is used in a full analysis of machine performance including field calculation, torque calculation, back-EMF calculation and inductance calculation, and good agreement is achieved between analytical and FE results [28]. </w:t>
      </w:r>
    </w:p>
    <w:p w14:paraId="7B30B1D1" w14:textId="77777777" w:rsidR="00EA7F66" w:rsidRPr="00AB77B7" w:rsidRDefault="00EA7F66" w:rsidP="00EA7F66">
      <w:pPr>
        <w:rPr>
          <w:rFonts w:cs="Times New Roman"/>
        </w:rPr>
      </w:pPr>
      <w:r w:rsidRPr="00AB77B7">
        <w:rPr>
          <w:rFonts w:cs="Times New Roman"/>
        </w:rPr>
        <w:t xml:space="preserve">In representing the stator current distribution in any field calculation, then at present, two methods are predominant in literature. The first method treats the stator current as equivalent current sheets distributed at the stator slot openings, [1]-[4][6]-[10][15][16][27] while the second uses a so-called sub-domain model [28]-[32]. The distributed stator current sheets provide an accurate and rapid means to determine the spatial harmonics corresponding to a specific winding distribution, which can then be utilized in the field calculation. However, </w:t>
      </w:r>
      <w:r w:rsidRPr="00AB77B7">
        <w:rPr>
          <w:rFonts w:cs="Times New Roman"/>
        </w:rPr>
        <w:lastRenderedPageBreak/>
        <w:t>such method does not consider the effect of slot openings in terms of permeance and the localised field, and the slot opening effect needs to be accommodated separately using complex geometric method such as conformal mapping [24]. In contrast, a sub-domain model naturally includes the slot opening effect since instead of compressing the stator current into thin sheets, it treats each slot as a subdomain and directly solves the static Poisson equation inside the stator slot. Theoretically, this method is applicable to any circumstances, since the same field equations are also used in the finite element analysis. However, in reality, for complex stator geometries, especially around the tooth tips, the boundary condition might become so complicated that analytically establishing a final unique solution for the field equations becomes too challenging. Hence, this method is mainly used for simple stator geometries such as rectangular stator tooth tips, where it is more straightforward and tractable to define boundary conditions.</w:t>
      </w:r>
    </w:p>
    <w:p w14:paraId="16228E59" w14:textId="77777777" w:rsidR="00EA7F66" w:rsidRPr="00AB77B7" w:rsidRDefault="00EA7F66" w:rsidP="00EA7F66">
      <w:pPr>
        <w:rPr>
          <w:rFonts w:cs="Times New Roman"/>
        </w:rPr>
      </w:pPr>
      <w:r w:rsidRPr="00AB77B7">
        <w:rPr>
          <w:rFonts w:cs="Times New Roman"/>
        </w:rPr>
        <w:t>The above methods are focused on the two-dimensional calculation of rotor magnet loss, which is based on the assumption that the machine has infinite axial length. While this can be a reasonable approximation when the machine aspect ratio is large and the individual magnet pieces span the full length, it always leads to an overestimate of losses, which can become very problematic for shorter axial length machines or when the magnet poles are subdivided axially into a number of separate magnet pieces. This is often a practical approach that it adopted to manage rotor eddy current losses, but is one that cannot be modelled with any a degree of robustness in two-dimensions.</w:t>
      </w:r>
    </w:p>
    <w:p w14:paraId="46BBA3B4" w14:textId="176BEE97" w:rsidR="00EA7F66" w:rsidRPr="00AB77B7" w:rsidRDefault="00EA7F66" w:rsidP="00EA7F66">
      <w:pPr>
        <w:rPr>
          <w:rFonts w:cs="Times New Roman"/>
        </w:rPr>
      </w:pPr>
      <w:r w:rsidRPr="00AB77B7">
        <w:rPr>
          <w:rFonts w:cs="Times New Roman"/>
        </w:rPr>
        <w:t>Three-dimensional modelling of rotor magnet loss calculations, although far more challenging, has also been investigated. In 2012, Mirzaei et al published a paper presenting a quasi-3D analytical method for rotor magnet loss calculation, and investigated the circumferential and axial segmentatio</w:t>
      </w:r>
      <w:r w:rsidR="001E0170">
        <w:rPr>
          <w:rFonts w:cs="Times New Roman"/>
        </w:rPr>
        <w:t xml:space="preserve">n effects on rotor magnet loss </w:t>
      </w:r>
      <w:r w:rsidRPr="00AB77B7">
        <w:rPr>
          <w:rFonts w:cs="Times New Roman"/>
        </w:rPr>
        <w:t>[12]</w:t>
      </w:r>
      <w:r w:rsidR="001E0170">
        <w:rPr>
          <w:rFonts w:cs="Times New Roman"/>
        </w:rPr>
        <w:t>.</w:t>
      </w:r>
      <w:r w:rsidRPr="00AB77B7">
        <w:rPr>
          <w:rFonts w:cs="Times New Roman"/>
        </w:rPr>
        <w:t xml:space="preserve"> In 2016, Chen et al presented a method of combing the FE and an analytical method for rotor magnet loss calculation [18][19].  In this method, two-dimensional field solution from finite element analysis was treated as the excitation source and extended it into 3D using image theory. This method utilizes the high accuracy of the 2D FE analysis and avoids the time-consuming computation of 3D FE by replacing it with analytical method. However, the above two methods are based on Cartesian coordinates and therefore the curvature effect were not included. To date, there are no reported analytical methods for a full three-dimensional analytical solution to the diffusion equation which accounts for machine geometry. </w:t>
      </w:r>
    </w:p>
    <w:p w14:paraId="27841326" w14:textId="77777777" w:rsidR="00EA7F66" w:rsidRPr="00AB77B7" w:rsidRDefault="00EA7F66" w:rsidP="00EA7F66">
      <w:pPr>
        <w:pStyle w:val="2"/>
        <w:spacing w:line="259" w:lineRule="auto"/>
        <w:rPr>
          <w:rFonts w:cs="Times New Roman"/>
        </w:rPr>
      </w:pPr>
      <w:bookmarkStart w:id="425" w:name="_Toc510531090"/>
      <w:r w:rsidRPr="00AB77B7">
        <w:rPr>
          <w:rFonts w:cs="Times New Roman"/>
        </w:rPr>
        <w:lastRenderedPageBreak/>
        <w:t>Development of a three-dimensional analytical eddy current loss calculation model</w:t>
      </w:r>
      <w:bookmarkEnd w:id="425"/>
    </w:p>
    <w:p w14:paraId="10DF5BB8" w14:textId="77777777" w:rsidR="00EA7F66" w:rsidRPr="00AB77B7" w:rsidRDefault="00EA7F66" w:rsidP="00EA7F66">
      <w:pPr>
        <w:rPr>
          <w:rFonts w:cs="Times New Roman"/>
        </w:rPr>
      </w:pPr>
      <w:r w:rsidRPr="00AB77B7">
        <w:rPr>
          <w:rFonts w:cs="Times New Roman"/>
        </w:rPr>
        <w:t xml:space="preserve">In this chapter, a three-dimensional analytical model is developed for rotor eddy current loss calculation. It considers the curvature effect, the eddy current reaction effect, and both the space and time harmonics of the stator winding current. The current sheet method is utilized to represent the stator current in this model, and a similar Fourier analysis method as [23] is carried out to obtain the spatial harmonics of the stator current. However, rather than using real number Fourier series, the complex Fourier series is used for convenience and compatibility with the later field calculation. The model only calculated the rotor eddy current loss induced by the winding armature field and does not account for the effect on the magnet working point of permeance modulation caused by stator slotting. In this analytical model, the magnets are treated as pure conductors with no remanent field, and thus this model cannot be used for calculation of the rotor eddy current loss under open circuit conditions, where there is no armature field. The losses induced by the armature field tend to be dominant contributor to the total eddy current loss (as will be demonstrated later in this chapter using finite element modelling). </w:t>
      </w:r>
    </w:p>
    <w:p w14:paraId="63CE5D2F" w14:textId="77777777" w:rsidR="00EA7F66" w:rsidRPr="00AB77B7" w:rsidRDefault="00EA7F66" w:rsidP="00EA7F66">
      <w:pPr>
        <w:pStyle w:val="3"/>
        <w:spacing w:line="259" w:lineRule="auto"/>
        <w:rPr>
          <w:rFonts w:cs="Times New Roman"/>
        </w:rPr>
      </w:pPr>
      <w:bookmarkStart w:id="426" w:name="_Toc510531091"/>
      <w:r w:rsidRPr="00AB77B7">
        <w:rPr>
          <w:rFonts w:cs="Times New Roman"/>
        </w:rPr>
        <w:t>Analysis of the stator current</w:t>
      </w:r>
      <w:bookmarkEnd w:id="426"/>
    </w:p>
    <w:p w14:paraId="7ED9CEE1" w14:textId="5F19443D" w:rsidR="00EA7F66" w:rsidRPr="00AB77B7" w:rsidRDefault="00EA7F66" w:rsidP="00EA7F66">
      <w:pPr>
        <w:rPr>
          <w:rFonts w:cs="Times New Roman"/>
        </w:rPr>
      </w:pPr>
      <w:r w:rsidRPr="00AB77B7">
        <w:rPr>
          <w:rFonts w:cs="Times New Roman"/>
        </w:rPr>
        <w:t>Although a generalized stator current harmonic analysis could be carried out for any slot-pole combination, at this stage, the analytical model is developed specifically for the 9-slot-8-pole combination used in previous machine designs. In the formulation of an analytical model to predict induced eddy currents and the associated loss in the rotor magnets and sleeve, several assumptions and simplifications have been adopted</w:t>
      </w:r>
      <w:r w:rsidR="002C2998">
        <w:rPr>
          <w:rFonts w:cs="Times New Roman"/>
        </w:rPr>
        <w:t>:</w:t>
      </w:r>
    </w:p>
    <w:p w14:paraId="04E282C8" w14:textId="77777777" w:rsidR="00EA7F66" w:rsidRPr="00AB77B7" w:rsidRDefault="00EA7F66" w:rsidP="004E5544">
      <w:pPr>
        <w:pStyle w:val="a3"/>
        <w:numPr>
          <w:ilvl w:val="0"/>
          <w:numId w:val="6"/>
        </w:numPr>
        <w:rPr>
          <w:rFonts w:cs="Times New Roman"/>
        </w:rPr>
      </w:pPr>
      <w:r w:rsidRPr="00AB77B7">
        <w:rPr>
          <w:rFonts w:cs="Times New Roman"/>
        </w:rPr>
        <w:t>The core material has linear B-H characteristics and is infinite permeable.</w:t>
      </w:r>
    </w:p>
    <w:p w14:paraId="00BFDBA5" w14:textId="77777777" w:rsidR="00EA7F66" w:rsidRPr="00AB77B7" w:rsidRDefault="00EA7F66" w:rsidP="004E5544">
      <w:pPr>
        <w:pStyle w:val="a3"/>
        <w:numPr>
          <w:ilvl w:val="0"/>
          <w:numId w:val="6"/>
        </w:numPr>
        <w:rPr>
          <w:rFonts w:cs="Times New Roman"/>
        </w:rPr>
      </w:pPr>
      <w:r w:rsidRPr="00AB77B7">
        <w:rPr>
          <w:rFonts w:cs="Times New Roman"/>
        </w:rPr>
        <w:t>The machine outer boundaries are homogenous, which means the magnetic field is confined within the studied area. This condition ensures that the variable separation method can be used in the derivation, and that it can be satisfied if the fringing effect at the axial ends of the machine is not accounted for.</w:t>
      </w:r>
    </w:p>
    <w:p w14:paraId="5B5A0A21" w14:textId="77777777" w:rsidR="00EA7F66" w:rsidRPr="00AB77B7" w:rsidRDefault="00EA7F66" w:rsidP="004E5544">
      <w:pPr>
        <w:pStyle w:val="a3"/>
        <w:numPr>
          <w:ilvl w:val="0"/>
          <w:numId w:val="6"/>
        </w:numPr>
        <w:rPr>
          <w:rFonts w:cs="Times New Roman"/>
        </w:rPr>
      </w:pPr>
      <w:r w:rsidRPr="00AB77B7">
        <w:rPr>
          <w:rFonts w:cs="Times New Roman"/>
        </w:rPr>
        <w:t>The detailed geometry of the end winding is not considered, and the end winding current is assumed to concentrate on the edges of the machine, forming a square shape circulating path for the current belonging to one coil. In this way, the stator current satisfies the homogenous boundary condition where image theory can be applied.</w:t>
      </w:r>
    </w:p>
    <w:p w14:paraId="28436EE1" w14:textId="77777777" w:rsidR="00EA7F66" w:rsidRPr="00AB77B7" w:rsidRDefault="00EA7F66" w:rsidP="004E5544">
      <w:pPr>
        <w:pStyle w:val="a3"/>
        <w:numPr>
          <w:ilvl w:val="0"/>
          <w:numId w:val="6"/>
        </w:numPr>
        <w:rPr>
          <w:rFonts w:cs="Times New Roman"/>
        </w:rPr>
      </w:pPr>
      <w:r w:rsidRPr="00AB77B7">
        <w:rPr>
          <w:rFonts w:cs="Times New Roman"/>
        </w:rPr>
        <w:t>The radial component of the magnetic vector potential is not considered in the derivation. It will be demonstrated later that this simplifying assumption has little detrimental effect on the accuracy of the analytical results.</w:t>
      </w:r>
    </w:p>
    <w:p w14:paraId="3E017957" w14:textId="77777777" w:rsidR="00EA7F66" w:rsidRPr="00AB77B7" w:rsidRDefault="00EA7F66" w:rsidP="004E5544">
      <w:pPr>
        <w:pStyle w:val="a3"/>
        <w:numPr>
          <w:ilvl w:val="0"/>
          <w:numId w:val="6"/>
        </w:numPr>
        <w:rPr>
          <w:rFonts w:cs="Times New Roman"/>
        </w:rPr>
      </w:pPr>
      <w:r w:rsidRPr="00AB77B7">
        <w:rPr>
          <w:rFonts w:cs="Times New Roman"/>
        </w:rPr>
        <w:lastRenderedPageBreak/>
        <w:t>The metallic sleeve is electrically insulated from the magnets beneath. This is necessary in order to eliminate a radial component of eddy current between the two regions.</w:t>
      </w:r>
    </w:p>
    <w:p w14:paraId="5998E302" w14:textId="27B0F087" w:rsidR="00EA7F66" w:rsidRPr="00AB77B7" w:rsidRDefault="00EA7F66" w:rsidP="00EA7F66">
      <w:pPr>
        <w:rPr>
          <w:rFonts w:cs="Times New Roman"/>
        </w:rPr>
      </w:pPr>
      <w:r w:rsidRPr="00AB77B7">
        <w:rPr>
          <w:rFonts w:cs="Times New Roman"/>
        </w:rPr>
        <w:t xml:space="preserve">The stator current is confined into infinitely thing current sheets distributed across the series of slot openings. The volume current in the slots is transformed into an equivalent line current uniformly distributed across the corresponding opening. </w:t>
      </w:r>
      <w:r w:rsidRPr="00AB77B7">
        <w:rPr>
          <w:rFonts w:cs="Times New Roman"/>
        </w:rPr>
        <w:fldChar w:fldCharType="begin"/>
      </w:r>
      <w:r w:rsidRPr="00AB77B7">
        <w:rPr>
          <w:rFonts w:cs="Times New Roman"/>
        </w:rPr>
        <w:instrText xml:space="preserve"> REF _Ref497319839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5.1</w:t>
      </w:r>
      <w:r w:rsidRPr="00AB77B7">
        <w:rPr>
          <w:rFonts w:cs="Times New Roman"/>
        </w:rPr>
        <w:fldChar w:fldCharType="end"/>
      </w:r>
      <w:r w:rsidRPr="00AB77B7">
        <w:rPr>
          <w:rFonts w:cs="Times New Roman"/>
        </w:rPr>
        <w:t xml:space="preserve"> shows the distribution of stator current sheets. Defining </w:t>
      </w:r>
      <m:oMath>
        <m:r>
          <w:rPr>
            <w:rFonts w:ascii="Cambria Math" w:hAnsi="Cambria Math" w:cs="Times New Roman"/>
          </w:rPr>
          <m:t>i</m:t>
        </m:r>
      </m:oMath>
      <w:r w:rsidRPr="00AB77B7">
        <w:rPr>
          <w:rFonts w:cs="Times New Roman"/>
        </w:rPr>
        <w:t xml:space="preserve"> as being the total current enclosed in one coil, the spatial distribution of line current density inside current sheets belonging to phase A is shown in </w:t>
      </w:r>
      <w:r w:rsidRPr="00AB77B7">
        <w:rPr>
          <w:rFonts w:cs="Times New Roman"/>
        </w:rPr>
        <w:fldChar w:fldCharType="begin"/>
      </w:r>
      <w:r w:rsidRPr="00AB77B7">
        <w:rPr>
          <w:rFonts w:cs="Times New Roman"/>
        </w:rPr>
        <w:instrText xml:space="preserve"> REF _Ref497321134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5.2</w:t>
      </w:r>
      <w:r w:rsidRPr="00AB77B7">
        <w:rPr>
          <w:rFonts w:cs="Times New Roman"/>
        </w:rPr>
        <w:fldChar w:fldCharType="end"/>
      </w:r>
      <w:r w:rsidRPr="00AB77B7">
        <w:rPr>
          <w:rFonts w:cs="Times New Roman"/>
        </w:rPr>
        <w:t xml:space="preserve">, with the zero axis in the middle of phase A, as illustrated in </w:t>
      </w:r>
      <w:r w:rsidRPr="00AB77B7">
        <w:rPr>
          <w:rFonts w:cs="Times New Roman"/>
        </w:rPr>
        <w:fldChar w:fldCharType="begin"/>
      </w:r>
      <w:r w:rsidRPr="00AB77B7">
        <w:rPr>
          <w:rFonts w:cs="Times New Roman"/>
        </w:rPr>
        <w:instrText xml:space="preserve"> REF _Ref497319839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5.1</w:t>
      </w:r>
      <w:r w:rsidRPr="00AB77B7">
        <w:rPr>
          <w:rFonts w:cs="Times New Roman"/>
        </w:rPr>
        <w:fldChar w:fldCharType="end"/>
      </w:r>
      <w:r w:rsidRPr="00AB77B7">
        <w:rPr>
          <w:rFonts w:cs="Times New Roman"/>
        </w:rPr>
        <w:t>.</w:t>
      </w:r>
    </w:p>
    <w:p w14:paraId="5949ACDA" w14:textId="77777777" w:rsidR="00EA7F66" w:rsidRPr="00AB77B7" w:rsidRDefault="00EA7F66" w:rsidP="00EA7F66">
      <w:pPr>
        <w:jc w:val="center"/>
        <w:rPr>
          <w:rFonts w:cs="Times New Roman"/>
        </w:rPr>
      </w:pPr>
      <w:r w:rsidRPr="00AB77B7">
        <w:rPr>
          <w:rFonts w:cs="Times New Roman"/>
          <w:noProof/>
          <w:lang w:eastAsia="en-GB"/>
        </w:rPr>
        <w:drawing>
          <wp:inline distT="0" distB="0" distL="0" distR="0" wp14:anchorId="0F3417B6" wp14:editId="5C7E580A">
            <wp:extent cx="4356100" cy="4380634"/>
            <wp:effectExtent l="0" t="0" r="6350" b="1270"/>
            <wp:docPr id="539" name="Picture 539" descr="C:\Users\elp12ay\AppData\Local\Microsoft\Windows\INetCache\Content.Word\stator current she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p12ay\AppData\Local\Microsoft\Windows\INetCache\Content.Word\stator current sheet.pn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330" t="1547" r="2261" b="1789"/>
                    <a:stretch/>
                  </pic:blipFill>
                  <pic:spPr bwMode="auto">
                    <a:xfrm>
                      <a:off x="0" y="0"/>
                      <a:ext cx="4369380" cy="4393989"/>
                    </a:xfrm>
                    <a:prstGeom prst="rect">
                      <a:avLst/>
                    </a:prstGeom>
                    <a:noFill/>
                    <a:ln>
                      <a:noFill/>
                    </a:ln>
                    <a:extLst>
                      <a:ext uri="{53640926-AAD7-44D8-BBD7-CCE9431645EC}">
                        <a14:shadowObscured xmlns:a14="http://schemas.microsoft.com/office/drawing/2010/main"/>
                      </a:ext>
                    </a:extLst>
                  </pic:spPr>
                </pic:pic>
              </a:graphicData>
            </a:graphic>
          </wp:inline>
        </w:drawing>
      </w:r>
    </w:p>
    <w:p w14:paraId="7A78FAF6" w14:textId="5D96E224" w:rsidR="00EA7F66" w:rsidRPr="00AB77B7" w:rsidRDefault="00EA7F66" w:rsidP="00EA7F66">
      <w:pPr>
        <w:pStyle w:val="a5"/>
        <w:rPr>
          <w:rFonts w:cs="Times New Roman"/>
        </w:rPr>
      </w:pPr>
      <w:bookmarkStart w:id="427" w:name="_Ref497319839"/>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5</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w:t>
      </w:r>
      <w:r w:rsidR="00816FC4">
        <w:rPr>
          <w:rFonts w:cs="Times New Roman"/>
        </w:rPr>
        <w:fldChar w:fldCharType="end"/>
      </w:r>
      <w:bookmarkEnd w:id="427"/>
      <w:r w:rsidRPr="00AB77B7">
        <w:rPr>
          <w:rFonts w:cs="Times New Roman"/>
        </w:rPr>
        <w:t xml:space="preserve"> Stator current sheet distribution and zero axis</w:t>
      </w:r>
    </w:p>
    <w:p w14:paraId="0E40B26C" w14:textId="77777777" w:rsidR="00EA7F66" w:rsidRPr="00AB77B7" w:rsidRDefault="00EA7F66" w:rsidP="006839F9">
      <w:pPr>
        <w:jc w:val="center"/>
        <w:rPr>
          <w:rFonts w:cs="Times New Roman"/>
        </w:rPr>
      </w:pPr>
      <w:r w:rsidRPr="00AB77B7">
        <w:rPr>
          <w:rFonts w:cs="Times New Roman"/>
          <w:noProof/>
          <w:lang w:eastAsia="en-GB"/>
        </w:rPr>
        <w:lastRenderedPageBreak/>
        <w:drawing>
          <wp:inline distT="0" distB="0" distL="0" distR="0" wp14:anchorId="760456F0" wp14:editId="139B43B1">
            <wp:extent cx="5686425" cy="3062721"/>
            <wp:effectExtent l="0" t="0" r="0" b="4445"/>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4252" cy="3088481"/>
                    </a:xfrm>
                    <a:prstGeom prst="rect">
                      <a:avLst/>
                    </a:prstGeom>
                    <a:noFill/>
                  </pic:spPr>
                </pic:pic>
              </a:graphicData>
            </a:graphic>
          </wp:inline>
        </w:drawing>
      </w:r>
    </w:p>
    <w:p w14:paraId="630980DF" w14:textId="0ABD8748" w:rsidR="00EA7F66" w:rsidRPr="00AB77B7" w:rsidRDefault="00EA7F66" w:rsidP="00EA7F66">
      <w:pPr>
        <w:pStyle w:val="a5"/>
        <w:rPr>
          <w:rFonts w:cs="Times New Roman"/>
        </w:rPr>
      </w:pPr>
      <w:bookmarkStart w:id="428" w:name="_Ref497321134"/>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5</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2</w:t>
      </w:r>
      <w:r w:rsidR="00816FC4">
        <w:rPr>
          <w:rFonts w:cs="Times New Roman"/>
        </w:rPr>
        <w:fldChar w:fldCharType="end"/>
      </w:r>
      <w:bookmarkEnd w:id="428"/>
      <w:r w:rsidRPr="00AB77B7">
        <w:rPr>
          <w:rFonts w:cs="Times New Roman"/>
        </w:rPr>
        <w:t xml:space="preserve"> Current sheet distribution for one phase</w:t>
      </w:r>
    </w:p>
    <w:p w14:paraId="7EA1C838" w14:textId="77777777" w:rsidR="00EA7F66" w:rsidRPr="00AB77B7" w:rsidRDefault="00EA7F66" w:rsidP="00EA7F66">
      <w:pPr>
        <w:rPr>
          <w:rFonts w:cs="Times New Roman"/>
        </w:rPr>
      </w:pPr>
      <w:r w:rsidRPr="00AB77B7">
        <w:rPr>
          <w:rFonts w:cs="Times New Roman"/>
        </w:rPr>
        <w:t>This distribution can be represented as:</w:t>
      </w:r>
    </w:p>
    <w:tbl>
      <w:tblPr>
        <w:tblStyle w:val="a4"/>
        <w:tblW w:w="909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4"/>
        <w:gridCol w:w="676"/>
      </w:tblGrid>
      <w:tr w:rsidR="00EA7F66" w:rsidRPr="00AB77B7" w14:paraId="3D3B5CDB" w14:textId="77777777" w:rsidTr="00463538">
        <w:trPr>
          <w:trHeight w:val="1745"/>
        </w:trPr>
        <w:tc>
          <w:tcPr>
            <w:tcW w:w="8414" w:type="dxa"/>
            <w:vAlign w:val="center"/>
          </w:tcPr>
          <w:p w14:paraId="1F8B0B0D" w14:textId="77777777" w:rsidR="00EA7F66" w:rsidRPr="00AB77B7" w:rsidRDefault="00EA7F66" w:rsidP="00EA7F66">
            <w:pPr>
              <w:spacing w:before="0"/>
              <w:jc w:val="center"/>
              <w:rPr>
                <w:rFonts w:cs="Times New Roman"/>
                <w:szCs w:val="24"/>
              </w:rPr>
            </w:pPr>
            <m:oMathPara>
              <m:oMath>
                <m:r>
                  <w:rPr>
                    <w:rFonts w:ascii="Cambria Math" w:hAnsi="Cambria Math" w:cs="Times New Roman"/>
                  </w:rPr>
                  <m:t>J</m:t>
                </m:r>
                <m:d>
                  <m:dPr>
                    <m:ctrlPr>
                      <w:rPr>
                        <w:rFonts w:ascii="Cambria Math" w:hAnsi="Cambria Math" w:cs="Times New Roman"/>
                        <w:i/>
                      </w:rPr>
                    </m:ctrlPr>
                  </m:dPr>
                  <m:e>
                    <m:r>
                      <w:rPr>
                        <w:rFonts w:ascii="Cambria Math" w:hAnsi="Cambria Math" w:cs="Times New Roman"/>
                      </w:rPr>
                      <m:t>α</m:t>
                    </m:r>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,t</m:t>
                    </m:r>
                  </m:e>
                </m:d>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f>
                          <m:fPr>
                            <m:ctrlPr>
                              <w:rPr>
                                <w:rFonts w:ascii="Cambria Math" w:hAnsi="Cambria Math" w:cs="Times New Roman"/>
                                <w:i/>
                              </w:rPr>
                            </m:ctrlPr>
                          </m:fPr>
                          <m:num>
                            <m:r>
                              <w:rPr>
                                <w:rFonts w:ascii="Cambria Math" w:hAnsi="Cambria Math" w:cs="Times New Roman"/>
                              </w:rPr>
                              <m:t>2i</m:t>
                            </m:r>
                          </m:num>
                          <m:den>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s</m:t>
                                </m:r>
                              </m:sub>
                            </m:sSub>
                          </m:e>
                        </m:d>
                        <m:r>
                          <w:rPr>
                            <w:rFonts w:ascii="Cambria Math" w:hAnsi="Cambria Math" w:cs="Times New Roman"/>
                          </w:rPr>
                          <m:t>≤α≤</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s</m:t>
                                </m:r>
                              </m:sub>
                            </m:sSub>
                          </m:e>
                        </m:d>
                        <m:r>
                          <w:rPr>
                            <w:rFonts w:ascii="Cambria Math" w:hAnsi="Cambria Math" w:cs="Times New Roman"/>
                          </w:rPr>
                          <m:t xml:space="preserve"> or -</m:t>
                        </m:r>
                        <m:f>
                          <m:fPr>
                            <m:ctrlPr>
                              <w:rPr>
                                <w:rFonts w:ascii="Cambria Math" w:hAnsi="Cambria Math" w:cs="Times New Roman"/>
                                <w:i/>
                              </w:rPr>
                            </m:ctrlPr>
                          </m:fPr>
                          <m:num>
                            <m:r>
                              <w:rPr>
                                <w:rFonts w:ascii="Cambria Math" w:hAnsi="Cambria Math" w:cs="Times New Roman"/>
                              </w:rPr>
                              <m:t>3</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S</m:t>
                            </m:r>
                          </m:sub>
                        </m:sSub>
                        <m:r>
                          <w:rPr>
                            <w:rFonts w:ascii="Cambria Math" w:hAnsi="Cambria Math" w:cs="Times New Roman"/>
                          </w:rPr>
                          <m:t>≤α≤-</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r>
                          <w:rPr>
                            <w:rFonts w:ascii="Cambria Math" w:hAnsi="Cambria Math" w:cs="Times New Roman"/>
                          </w:rPr>
                          <m:t>(3</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S</m:t>
                            </m:r>
                          </m:sub>
                        </m:sSub>
                        <m:r>
                          <w:rPr>
                            <w:rFonts w:ascii="Cambria Math" w:hAnsi="Cambria Math" w:cs="Times New Roman"/>
                          </w:rPr>
                          <m:t>)</m:t>
                        </m:r>
                      </m:e>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2i</m:t>
                            </m:r>
                          </m:num>
                          <m:den>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s</m:t>
                                </m:r>
                              </m:sub>
                            </m:sSub>
                          </m:e>
                        </m:d>
                        <m:r>
                          <w:rPr>
                            <w:rFonts w:ascii="Cambria Math" w:hAnsi="Cambria Math" w:cs="Times New Roman"/>
                          </w:rPr>
                          <m:t>≤α≤-</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s</m:t>
                                </m:r>
                              </m:sub>
                            </m:sSub>
                          </m:e>
                        </m:d>
                        <m:r>
                          <w:rPr>
                            <w:rFonts w:ascii="Cambria Math" w:hAnsi="Cambria Math" w:cs="Times New Roman"/>
                          </w:rPr>
                          <m:t xml:space="preserve"> or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r>
                          <w:rPr>
                            <w:rFonts w:ascii="Cambria Math" w:hAnsi="Cambria Math" w:cs="Times New Roman"/>
                          </w:rPr>
                          <m:t>(3</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S</m:t>
                            </m:r>
                          </m:sub>
                        </m:sSub>
                        <m:r>
                          <w:rPr>
                            <w:rFonts w:ascii="Cambria Math" w:hAnsi="Cambria Math" w:cs="Times New Roman"/>
                          </w:rPr>
                          <m:t>)≤α≤</m:t>
                        </m:r>
                        <m:f>
                          <m:fPr>
                            <m:ctrlPr>
                              <w:rPr>
                                <w:rFonts w:ascii="Cambria Math" w:hAnsi="Cambria Math" w:cs="Times New Roman"/>
                                <w:i/>
                              </w:rPr>
                            </m:ctrlPr>
                          </m:fPr>
                          <m:num>
                            <m:r>
                              <w:rPr>
                                <w:rFonts w:ascii="Cambria Math" w:hAnsi="Cambria Math" w:cs="Times New Roman"/>
                              </w:rPr>
                              <m:t>3</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S</m:t>
                            </m:r>
                          </m:sub>
                        </m:sSub>
                      </m:e>
                      <m:e>
                        <m:r>
                          <w:rPr>
                            <w:rFonts w:ascii="Cambria Math" w:hAnsi="Cambria Math" w:cs="Times New Roman"/>
                          </w:rPr>
                          <m:t>0                                                                                                             other α</m:t>
                        </m:r>
                      </m:e>
                    </m:eqArr>
                  </m:e>
                </m:d>
              </m:oMath>
            </m:oMathPara>
          </w:p>
        </w:tc>
        <w:tc>
          <w:tcPr>
            <w:tcW w:w="676" w:type="dxa"/>
            <w:vAlign w:val="center"/>
          </w:tcPr>
          <w:p w14:paraId="3433AB32" w14:textId="76101566" w:rsidR="00EA7F66" w:rsidRPr="00AB77B7" w:rsidRDefault="00EA7F66" w:rsidP="00EA7F6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w:t>
            </w:r>
            <w:r w:rsidRPr="00AB77B7">
              <w:rPr>
                <w:rFonts w:cs="Times New Roman"/>
                <w:szCs w:val="24"/>
              </w:rPr>
              <w:fldChar w:fldCharType="end"/>
            </w:r>
            <w:r w:rsidRPr="00AB77B7">
              <w:rPr>
                <w:rFonts w:cs="Times New Roman"/>
                <w:szCs w:val="24"/>
              </w:rPr>
              <w:t>)</w:t>
            </w:r>
          </w:p>
        </w:tc>
      </w:tr>
    </w:tbl>
    <w:p w14:paraId="2966002C" w14:textId="77777777" w:rsidR="00EA7F66" w:rsidRPr="00AB77B7" w:rsidRDefault="00EA7F66" w:rsidP="00EA7F66">
      <w:pPr>
        <w:rPr>
          <w:rFonts w:cs="Times New Roman"/>
        </w:rPr>
      </w:pPr>
      <w:r w:rsidRPr="00AB77B7">
        <w:rPr>
          <w:rFonts w:cs="Times New Roman"/>
        </w:rPr>
        <w:t xml:space="preserve">where the stator slot pitch </w:t>
      </w:r>
      <m:oMath>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s</m:t>
            </m:r>
          </m:sub>
        </m:sSub>
      </m:oMath>
      <w:r w:rsidRPr="00AB77B7">
        <w:rPr>
          <w:rFonts w:cs="Times New Roman"/>
        </w:rPr>
        <w:t xml:space="preserve"> is expressed in radian </w:t>
      </w:r>
      <w:bookmarkStart w:id="429" w:name="_Hlk497321604"/>
      <w:r w:rsidRPr="00AB77B7">
        <w:rPr>
          <w:rFonts w:cs="Times New Roman"/>
        </w:rPr>
        <w:t>here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676"/>
      </w:tblGrid>
      <w:tr w:rsidR="00EA7F66" w:rsidRPr="00AB77B7" w14:paraId="7A1C41BB" w14:textId="77777777" w:rsidTr="00EA7F66">
        <w:trPr>
          <w:trHeight w:val="755"/>
        </w:trPr>
        <w:tc>
          <w:tcPr>
            <w:tcW w:w="8365" w:type="dxa"/>
            <w:vAlign w:val="center"/>
          </w:tcPr>
          <w:p w14:paraId="49215DD1"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s</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2π</m:t>
                    </m:r>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m:t>
                        </m:r>
                      </m:sub>
                    </m:sSub>
                  </m:den>
                </m:f>
              </m:oMath>
            </m:oMathPara>
          </w:p>
        </w:tc>
        <w:tc>
          <w:tcPr>
            <w:tcW w:w="651" w:type="dxa"/>
            <w:vAlign w:val="center"/>
          </w:tcPr>
          <w:p w14:paraId="2018FFDB" w14:textId="3671842A" w:rsidR="00EA7F66" w:rsidRPr="00AB77B7" w:rsidRDefault="00EA7F66" w:rsidP="00EA7F6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2</w:t>
            </w:r>
            <w:r w:rsidRPr="00AB77B7">
              <w:rPr>
                <w:rFonts w:cs="Times New Roman"/>
                <w:szCs w:val="24"/>
              </w:rPr>
              <w:fldChar w:fldCharType="end"/>
            </w:r>
            <w:r w:rsidRPr="00AB77B7">
              <w:rPr>
                <w:rFonts w:cs="Times New Roman"/>
                <w:szCs w:val="24"/>
              </w:rPr>
              <w:t>)</w:t>
            </w:r>
          </w:p>
        </w:tc>
      </w:tr>
    </w:tbl>
    <w:bookmarkEnd w:id="429"/>
    <w:p w14:paraId="2912A696" w14:textId="77777777" w:rsidR="00EA7F66" w:rsidRPr="00AB77B7" w:rsidRDefault="00CE5A53" w:rsidP="00EA7F66">
      <w:pPr>
        <w:rPr>
          <w:rFonts w:cs="Times New Roman"/>
        </w:rPr>
      </w:pPr>
      <m:oMath>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s</m:t>
            </m:r>
          </m:sub>
        </m:sSub>
      </m:oMath>
      <w:r w:rsidR="00EA7F66" w:rsidRPr="00AB77B7">
        <w:rPr>
          <w:rFonts w:cs="Times New Roman"/>
        </w:rPr>
        <w:t xml:space="preserve"> is the slot opening in radian with expression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8"/>
        <w:gridCol w:w="788"/>
      </w:tblGrid>
      <w:tr w:rsidR="00EA7F66" w:rsidRPr="00AB77B7" w14:paraId="52D39680" w14:textId="77777777" w:rsidTr="00EA7F66">
        <w:trPr>
          <w:trHeight w:val="755"/>
        </w:trPr>
        <w:tc>
          <w:tcPr>
            <w:tcW w:w="8238" w:type="dxa"/>
            <w:vAlign w:val="center"/>
          </w:tcPr>
          <w:bookmarkStart w:id="430" w:name="_Hlk497321787"/>
          <w:p w14:paraId="4B8D8183"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s</m:t>
                    </m:r>
                  </m:sub>
                </m:sSub>
                <w:bookmarkEnd w:id="430"/>
                <m:r>
                  <w:rPr>
                    <w:rFonts w:ascii="Cambria Math" w:hAnsi="Cambria Math" w:cs="Times New Roman"/>
                  </w:rPr>
                  <m:t>=0.2×</m:t>
                </m:r>
                <m:f>
                  <m:fPr>
                    <m:ctrlPr>
                      <w:rPr>
                        <w:rFonts w:ascii="Cambria Math" w:hAnsi="Cambria Math" w:cs="Times New Roman"/>
                        <w:i/>
                      </w:rPr>
                    </m:ctrlPr>
                  </m:fPr>
                  <m:num>
                    <m:r>
                      <w:rPr>
                        <w:rFonts w:ascii="Cambria Math" w:hAnsi="Cambria Math" w:cs="Times New Roman"/>
                      </w:rPr>
                      <m:t>2π</m:t>
                    </m:r>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2π</m:t>
                    </m:r>
                  </m:num>
                  <m:den>
                    <m:r>
                      <w:rPr>
                        <w:rFonts w:ascii="Cambria Math" w:hAnsi="Cambria Math" w:cs="Times New Roman"/>
                      </w:rPr>
                      <m:t>45</m:t>
                    </m:r>
                  </m:den>
                </m:f>
              </m:oMath>
            </m:oMathPara>
          </w:p>
        </w:tc>
        <w:tc>
          <w:tcPr>
            <w:tcW w:w="788" w:type="dxa"/>
            <w:vAlign w:val="center"/>
          </w:tcPr>
          <w:p w14:paraId="0EAE6133" w14:textId="4764A51A" w:rsidR="00EA7F66" w:rsidRPr="00AB77B7" w:rsidRDefault="00EA7F66" w:rsidP="00EA7F6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3</w:t>
            </w:r>
            <w:r w:rsidRPr="00AB77B7">
              <w:rPr>
                <w:rFonts w:cs="Times New Roman"/>
                <w:szCs w:val="24"/>
              </w:rPr>
              <w:fldChar w:fldCharType="end"/>
            </w:r>
            <w:r w:rsidRPr="00AB77B7">
              <w:rPr>
                <w:rFonts w:cs="Times New Roman"/>
                <w:szCs w:val="24"/>
              </w:rPr>
              <w:t>)</w:t>
            </w:r>
          </w:p>
        </w:tc>
      </w:tr>
    </w:tbl>
    <w:p w14:paraId="1A419674" w14:textId="77777777" w:rsidR="00EA7F66" w:rsidRPr="00AB77B7" w:rsidRDefault="00CE5A53" w:rsidP="00EA7F66">
      <w:pPr>
        <w:rPr>
          <w:rFonts w:cs="Times New Roman"/>
        </w:rPr>
      </w:pP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oMath>
      <w:r w:rsidR="00EA7F66" w:rsidRPr="00AB77B7">
        <w:rPr>
          <w:rFonts w:cs="Times New Roman"/>
        </w:rPr>
        <w:t xml:space="preserve"> is the slot opening in length with expression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676"/>
      </w:tblGrid>
      <w:tr w:rsidR="00EA7F66" w:rsidRPr="00AB77B7" w14:paraId="1D352EE6" w14:textId="77777777" w:rsidTr="00EA7F66">
        <w:trPr>
          <w:trHeight w:val="755"/>
        </w:trPr>
        <w:tc>
          <w:tcPr>
            <w:tcW w:w="8365" w:type="dxa"/>
            <w:vAlign w:val="center"/>
          </w:tcPr>
          <w:bookmarkStart w:id="431" w:name="_Hlk497321984"/>
          <w:p w14:paraId="61358D78"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w:bookmarkEnd w:id="431"/>
                <m:r>
                  <w:rPr>
                    <w:rFonts w:ascii="Cambria Math" w:hAnsi="Cambria Math" w:cs="Times New Roman"/>
                  </w:rPr>
                  <m:t>=0.2×</m:t>
                </m:r>
                <m:f>
                  <m:fPr>
                    <m:ctrlPr>
                      <w:rPr>
                        <w:rFonts w:ascii="Cambria Math" w:hAnsi="Cambria Math" w:cs="Times New Roman"/>
                        <w:i/>
                      </w:rPr>
                    </m:ctrlPr>
                  </m:fPr>
                  <m:num>
                    <m:r>
                      <w:rPr>
                        <w:rFonts w:ascii="Cambria Math" w:hAnsi="Cambria Math" w:cs="Times New Roman"/>
                      </w:rPr>
                      <m:t>2π</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m:t>
                        </m:r>
                      </m:sub>
                    </m:sSub>
                  </m:den>
                </m:f>
              </m:oMath>
            </m:oMathPara>
          </w:p>
        </w:tc>
        <w:tc>
          <w:tcPr>
            <w:tcW w:w="651" w:type="dxa"/>
            <w:vAlign w:val="center"/>
          </w:tcPr>
          <w:p w14:paraId="5E8130AC" w14:textId="6C226DBE" w:rsidR="00EA7F66" w:rsidRPr="00AB77B7" w:rsidRDefault="00EA7F66" w:rsidP="00EA7F66">
            <w:pPr>
              <w:spacing w:before="0"/>
              <w:jc w:val="center"/>
              <w:rPr>
                <w:rFonts w:cs="Times New Roman"/>
                <w:szCs w:val="24"/>
              </w:rPr>
            </w:pPr>
            <w:bookmarkStart w:id="432" w:name="_Ref497403618"/>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4</w:t>
            </w:r>
            <w:r w:rsidRPr="00AB77B7">
              <w:rPr>
                <w:rFonts w:cs="Times New Roman"/>
                <w:szCs w:val="24"/>
              </w:rPr>
              <w:fldChar w:fldCharType="end"/>
            </w:r>
            <w:r w:rsidRPr="00AB77B7">
              <w:rPr>
                <w:rFonts w:cs="Times New Roman"/>
                <w:szCs w:val="24"/>
              </w:rPr>
              <w:t>)</w:t>
            </w:r>
            <w:bookmarkEnd w:id="432"/>
          </w:p>
        </w:tc>
      </w:tr>
    </w:tbl>
    <w:p w14:paraId="1C54DD10" w14:textId="77777777" w:rsidR="00EA7F66" w:rsidRPr="00AB77B7" w:rsidRDefault="00EA7F66" w:rsidP="00EA7F66">
      <w:pPr>
        <w:rPr>
          <w:rFonts w:cs="Times New Roman"/>
        </w:rPr>
      </w:pPr>
      <w:r w:rsidRPr="00AB77B7">
        <w:rPr>
          <w:rFonts w:cs="Times New Roman"/>
        </w:rPr>
        <w:t>The total current assigned to each coil is: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676"/>
      </w:tblGrid>
      <w:tr w:rsidR="00EA7F66" w:rsidRPr="00AB77B7" w14:paraId="5E6F4602" w14:textId="77777777" w:rsidTr="00EA7F66">
        <w:trPr>
          <w:trHeight w:val="755"/>
        </w:trPr>
        <w:tc>
          <w:tcPr>
            <w:tcW w:w="8365" w:type="dxa"/>
            <w:vAlign w:val="center"/>
          </w:tcPr>
          <w:p w14:paraId="7EB1686E" w14:textId="77777777" w:rsidR="00EA7F66" w:rsidRPr="00AB77B7" w:rsidRDefault="00EA7F66" w:rsidP="00EA7F66">
            <w:pPr>
              <w:spacing w:before="0"/>
              <w:jc w:val="center"/>
              <w:rPr>
                <w:rFonts w:cs="Times New Roman"/>
                <w:szCs w:val="24"/>
              </w:rPr>
            </w:pPr>
            <m:oMathPara>
              <m:oMath>
                <m:r>
                  <w:rPr>
                    <w:rFonts w:ascii="Cambria Math" w:hAnsi="Cambria Math" w:cs="Times New Roman"/>
                  </w:rPr>
                  <w:lastRenderedPageBreak/>
                  <m:t>i=</m:t>
                </m:r>
                <m:d>
                  <m:dPr>
                    <m:begChr m:val="{"/>
                    <m:endChr m:val=""/>
                    <m:ctrlPr>
                      <w:rPr>
                        <w:rFonts w:ascii="Cambria Math" w:hAnsi="Cambria Math" w:cs="Times New Roman"/>
                        <w:i/>
                      </w:rPr>
                    </m:ctrlPr>
                  </m:dPr>
                  <m:e>
                    <m:eqArr>
                      <m:eqArrPr>
                        <m:ctrlPr>
                          <w:rPr>
                            <w:rFonts w:ascii="Cambria Math" w:hAnsi="Cambria Math" w:cs="Times New Roman"/>
                            <w:i/>
                          </w:rPr>
                        </m:ctrlPr>
                      </m:eqArr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ph</m:t>
                                </m:r>
                              </m:sub>
                            </m:sSub>
                            <m:r>
                              <w:rPr>
                                <w:rFonts w:ascii="Cambria Math" w:hAnsi="Cambria Math" w:cs="Times New Roman"/>
                              </w:rPr>
                              <m:t>M</m:t>
                            </m:r>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m:t>
                                </m:r>
                              </m:sub>
                            </m:sSub>
                          </m:den>
                        </m:f>
                        <m:nary>
                          <m:naryPr>
                            <m:chr m:val="∑"/>
                            <m:limLoc m:val="undOvr"/>
                            <m:ctrlPr>
                              <w:rPr>
                                <w:rFonts w:ascii="Cambria Math" w:hAnsi="Cambria Math" w:cs="Times New Roman"/>
                                <w:i/>
                              </w:rPr>
                            </m:ctrlPr>
                          </m:naryPr>
                          <m:sub>
                            <m:r>
                              <w:rPr>
                                <w:rFonts w:ascii="Cambria Math" w:hAnsi="Cambria Math" w:cs="Times New Roman"/>
                              </w:rPr>
                              <m:t>n=1</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n</m:t>
                                </m:r>
                              </m:sub>
                            </m:sSub>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e>
                        </m:nary>
                        <m:r>
                          <w:rPr>
                            <w:rFonts w:ascii="Cambria Math" w:hAnsi="Cambria Math" w:cs="Times New Roman"/>
                          </w:rPr>
                          <m:t xml:space="preserve">                     for phase a</m:t>
                        </m:r>
                      </m:e>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ph</m:t>
                                </m:r>
                              </m:sub>
                            </m:sSub>
                            <m:r>
                              <w:rPr>
                                <w:rFonts w:ascii="Cambria Math" w:hAnsi="Cambria Math" w:cs="Times New Roman"/>
                              </w:rPr>
                              <m:t>M</m:t>
                            </m:r>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m:t>
                                </m:r>
                              </m:sub>
                            </m:sSub>
                          </m:den>
                        </m:f>
                        <m:nary>
                          <m:naryPr>
                            <m:chr m:val="∑"/>
                            <m:limLoc m:val="undOvr"/>
                            <m:ctrlPr>
                              <w:rPr>
                                <w:rFonts w:ascii="Cambria Math" w:hAnsi="Cambria Math" w:cs="Times New Roman"/>
                                <w:i/>
                              </w:rPr>
                            </m:ctrlPr>
                          </m:naryPr>
                          <m:sub>
                            <m:r>
                              <w:rPr>
                                <w:rFonts w:ascii="Cambria Math" w:hAnsi="Cambria Math" w:cs="Times New Roman"/>
                              </w:rPr>
                              <m:t>n=1</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n</m:t>
                                </m:r>
                              </m:sub>
                            </m:sSub>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n</m:t>
                                    </m:r>
                                    <m:d>
                                      <m:dPr>
                                        <m:ctrlPr>
                                          <w:rPr>
                                            <w:rFonts w:ascii="Cambria Math" w:hAnsi="Cambria Math" w:cs="Times New Roman"/>
                                            <w:i/>
                                          </w:rPr>
                                        </m:ctrlPr>
                                      </m:dPr>
                                      <m:e>
                                        <m:r>
                                          <w:rPr>
                                            <w:rFonts w:ascii="Cambria Math" w:hAnsi="Cambria Math" w:cs="Times New Roman"/>
                                          </w:rPr>
                                          <m:t>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e>
                        </m:nary>
                        <m:r>
                          <w:rPr>
                            <w:rFonts w:ascii="Cambria Math" w:hAnsi="Cambria Math" w:cs="Times New Roman"/>
                          </w:rPr>
                          <m:t xml:space="preserve">            for phase b</m:t>
                        </m:r>
                      </m:e>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ph</m:t>
                                </m:r>
                              </m:sub>
                            </m:sSub>
                            <m:r>
                              <w:rPr>
                                <w:rFonts w:ascii="Cambria Math" w:hAnsi="Cambria Math" w:cs="Times New Roman"/>
                              </w:rPr>
                              <m:t>M</m:t>
                            </m:r>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m:t>
                                </m:r>
                              </m:sub>
                            </m:sSub>
                          </m:den>
                        </m:f>
                        <m:nary>
                          <m:naryPr>
                            <m:chr m:val="∑"/>
                            <m:limLoc m:val="undOvr"/>
                            <m:ctrlPr>
                              <w:rPr>
                                <w:rFonts w:ascii="Cambria Math" w:hAnsi="Cambria Math" w:cs="Times New Roman"/>
                                <w:i/>
                              </w:rPr>
                            </m:ctrlPr>
                          </m:naryPr>
                          <m:sub>
                            <m:r>
                              <w:rPr>
                                <w:rFonts w:ascii="Cambria Math" w:hAnsi="Cambria Math" w:cs="Times New Roman"/>
                              </w:rPr>
                              <m:t>n=1</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n</m:t>
                                </m:r>
                              </m:sub>
                            </m:sSub>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n</m:t>
                                    </m:r>
                                    <m:d>
                                      <m:dPr>
                                        <m:ctrlPr>
                                          <w:rPr>
                                            <w:rFonts w:ascii="Cambria Math" w:hAnsi="Cambria Math" w:cs="Times New Roman"/>
                                            <w:i/>
                                          </w:rPr>
                                        </m:ctrlPr>
                                      </m:dPr>
                                      <m:e>
                                        <m:r>
                                          <w:rPr>
                                            <w:rFonts w:ascii="Cambria Math" w:hAnsi="Cambria Math" w:cs="Times New Roman"/>
                                          </w:rPr>
                                          <m:t>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e>
                        </m:nary>
                        <m:r>
                          <w:rPr>
                            <w:rFonts w:ascii="Cambria Math" w:hAnsi="Cambria Math" w:cs="Times New Roman"/>
                          </w:rPr>
                          <m:t xml:space="preserve">            for phase c</m:t>
                        </m:r>
                      </m:e>
                    </m:eqArr>
                  </m:e>
                </m:d>
              </m:oMath>
            </m:oMathPara>
          </w:p>
        </w:tc>
        <w:tc>
          <w:tcPr>
            <w:tcW w:w="651" w:type="dxa"/>
            <w:vAlign w:val="center"/>
          </w:tcPr>
          <w:p w14:paraId="770037F2" w14:textId="157A1AD2" w:rsidR="00EA7F66" w:rsidRPr="00AB77B7" w:rsidRDefault="00EA7F66" w:rsidP="00EA7F66">
            <w:pPr>
              <w:spacing w:before="0"/>
              <w:jc w:val="center"/>
              <w:rPr>
                <w:rFonts w:cs="Times New Roman"/>
                <w:szCs w:val="24"/>
              </w:rPr>
            </w:pPr>
            <w:bookmarkStart w:id="433" w:name="_Ref497402593"/>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bookmarkEnd w:id="433"/>
          </w:p>
        </w:tc>
      </w:tr>
    </w:tbl>
    <w:p w14:paraId="6DDDA7BF" w14:textId="77777777" w:rsidR="00EA7F66" w:rsidRPr="00AB77B7" w:rsidRDefault="00EA7F66" w:rsidP="00EA7F66">
      <w:pPr>
        <w:rPr>
          <w:rFonts w:cs="Times New Roman"/>
        </w:rPr>
      </w:pPr>
      <w:r w:rsidRPr="00AB77B7">
        <w:rPr>
          <w:rFonts w:cs="Times New Roman"/>
        </w:rPr>
        <w:t xml:space="preserve">Since the spatial distribution of the current density </w:t>
      </w:r>
      <m:oMath>
        <m:r>
          <w:rPr>
            <w:rFonts w:ascii="Cambria Math" w:hAnsi="Cambria Math" w:cs="Times New Roman"/>
          </w:rPr>
          <m:t>J</m:t>
        </m:r>
        <m:d>
          <m:dPr>
            <m:ctrlPr>
              <w:rPr>
                <w:rFonts w:ascii="Cambria Math" w:hAnsi="Cambria Math" w:cs="Times New Roman"/>
                <w:i/>
              </w:rPr>
            </m:ctrlPr>
          </m:dPr>
          <m:e>
            <m:r>
              <w:rPr>
                <w:rFonts w:ascii="Cambria Math" w:hAnsi="Cambria Math" w:cs="Times New Roman"/>
              </w:rPr>
              <m:t>α</m:t>
            </m:r>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,t</m:t>
            </m:r>
          </m:e>
        </m:d>
      </m:oMath>
      <w:r w:rsidRPr="00AB77B7">
        <w:rPr>
          <w:rFonts w:cs="Times New Roman"/>
        </w:rPr>
        <w:t xml:space="preserve"> satisfies the natural boundary condition, then: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676"/>
      </w:tblGrid>
      <w:tr w:rsidR="00EA7F66" w:rsidRPr="00AB77B7" w14:paraId="236B5E29" w14:textId="77777777" w:rsidTr="00EA7F66">
        <w:trPr>
          <w:trHeight w:val="494"/>
        </w:trPr>
        <w:tc>
          <w:tcPr>
            <w:tcW w:w="8365" w:type="dxa"/>
            <w:vAlign w:val="center"/>
          </w:tcPr>
          <w:p w14:paraId="6B792F3D" w14:textId="77777777" w:rsidR="00EA7F66" w:rsidRPr="00AB77B7" w:rsidRDefault="00EA7F66" w:rsidP="00EA7F66">
            <w:pPr>
              <w:spacing w:before="0"/>
              <w:jc w:val="center"/>
              <w:rPr>
                <w:rFonts w:cs="Times New Roman"/>
                <w:szCs w:val="24"/>
              </w:rPr>
            </w:pPr>
            <m:oMathPara>
              <m:oMath>
                <m:r>
                  <w:rPr>
                    <w:rFonts w:ascii="Cambria Math" w:hAnsi="Cambria Math" w:cs="Times New Roman"/>
                  </w:rPr>
                  <m:t>J</m:t>
                </m:r>
                <m:d>
                  <m:dPr>
                    <m:ctrlPr>
                      <w:rPr>
                        <w:rFonts w:ascii="Cambria Math" w:hAnsi="Cambria Math" w:cs="Times New Roman"/>
                        <w:i/>
                      </w:rPr>
                    </m:ctrlPr>
                  </m:dPr>
                  <m:e>
                    <m:r>
                      <w:rPr>
                        <w:rFonts w:ascii="Cambria Math" w:hAnsi="Cambria Math" w:cs="Times New Roman"/>
                      </w:rPr>
                      <m:t>α+2π,</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,t</m:t>
                    </m:r>
                  </m:e>
                </m:d>
                <m:r>
                  <w:rPr>
                    <w:rFonts w:ascii="Cambria Math" w:hAnsi="Cambria Math" w:cs="Times New Roman"/>
                  </w:rPr>
                  <m:t>=J</m:t>
                </m:r>
                <m:d>
                  <m:dPr>
                    <m:ctrlPr>
                      <w:rPr>
                        <w:rFonts w:ascii="Cambria Math" w:hAnsi="Cambria Math" w:cs="Times New Roman"/>
                        <w:i/>
                      </w:rPr>
                    </m:ctrlPr>
                  </m:dPr>
                  <m:e>
                    <m:r>
                      <w:rPr>
                        <w:rFonts w:ascii="Cambria Math" w:hAnsi="Cambria Math" w:cs="Times New Roman"/>
                      </w:rPr>
                      <m:t>α,</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,t</m:t>
                    </m:r>
                  </m:e>
                </m:d>
              </m:oMath>
            </m:oMathPara>
          </w:p>
        </w:tc>
        <w:tc>
          <w:tcPr>
            <w:tcW w:w="651" w:type="dxa"/>
            <w:vAlign w:val="center"/>
          </w:tcPr>
          <w:p w14:paraId="231623E2" w14:textId="3BAF68BE" w:rsidR="00EA7F66" w:rsidRPr="00AB77B7" w:rsidRDefault="00EA7F66" w:rsidP="00EA7F6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6</w:t>
            </w:r>
            <w:r w:rsidRPr="00AB77B7">
              <w:rPr>
                <w:rFonts w:cs="Times New Roman"/>
                <w:szCs w:val="24"/>
              </w:rPr>
              <w:fldChar w:fldCharType="end"/>
            </w:r>
            <w:r w:rsidRPr="00AB77B7">
              <w:rPr>
                <w:rFonts w:cs="Times New Roman"/>
                <w:szCs w:val="24"/>
              </w:rPr>
              <w:t>)</w:t>
            </w:r>
          </w:p>
        </w:tc>
      </w:tr>
    </w:tbl>
    <w:p w14:paraId="69080230" w14:textId="77777777" w:rsidR="00EA7F66" w:rsidRPr="00AB77B7" w:rsidRDefault="00EA7F66" w:rsidP="00EA7F66">
      <w:pPr>
        <w:rPr>
          <w:rFonts w:cs="Times New Roman"/>
        </w:rPr>
      </w:pPr>
      <w:r w:rsidRPr="00AB77B7">
        <w:rPr>
          <w:rFonts w:cs="Times New Roman"/>
        </w:rPr>
        <w:t xml:space="preserve">This can be expanded into complex Fourier series with period </w:t>
      </w:r>
      <m:oMath>
        <m:r>
          <w:rPr>
            <w:rFonts w:ascii="Cambria Math" w:hAnsi="Cambria Math" w:cs="Times New Roman"/>
          </w:rPr>
          <m:t>T=2π</m:t>
        </m:r>
      </m:oMath>
      <w:r w:rsidRPr="00AB77B7">
        <w:rPr>
          <w:rFonts w:cs="Times New Roman"/>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8"/>
        <w:gridCol w:w="788"/>
      </w:tblGrid>
      <w:tr w:rsidR="00EA7F66" w:rsidRPr="00AB77B7" w14:paraId="669065CB" w14:textId="77777777" w:rsidTr="00EA7F66">
        <w:trPr>
          <w:trHeight w:val="881"/>
        </w:trPr>
        <w:tc>
          <w:tcPr>
            <w:tcW w:w="8238" w:type="dxa"/>
            <w:vAlign w:val="center"/>
          </w:tcPr>
          <w:p w14:paraId="7348ED96" w14:textId="77777777" w:rsidR="00EA7F66" w:rsidRPr="00AB77B7" w:rsidRDefault="00EA7F66" w:rsidP="00EA7F66">
            <w:pPr>
              <w:spacing w:before="0"/>
              <w:jc w:val="center"/>
              <w:rPr>
                <w:rFonts w:cs="Times New Roman"/>
                <w:szCs w:val="24"/>
              </w:rPr>
            </w:pPr>
            <m:oMathPara>
              <m:oMath>
                <m:r>
                  <w:rPr>
                    <w:rFonts w:ascii="Cambria Math" w:hAnsi="Cambria Math" w:cs="Times New Roman"/>
                  </w:rPr>
                  <m:t>J</m:t>
                </m:r>
                <m:d>
                  <m:dPr>
                    <m:ctrlPr>
                      <w:rPr>
                        <w:rFonts w:ascii="Cambria Math" w:hAnsi="Cambria Math" w:cs="Times New Roman"/>
                        <w:i/>
                      </w:rPr>
                    </m:ctrlPr>
                  </m:dPr>
                  <m:e>
                    <m:r>
                      <w:rPr>
                        <w:rFonts w:ascii="Cambria Math" w:hAnsi="Cambria Math" w:cs="Times New Roman"/>
                      </w:rPr>
                      <m:t>α,</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,t</m:t>
                    </m:r>
                  </m:e>
                </m:d>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mπα</m:t>
                                </m:r>
                              </m:num>
                              <m:den>
                                <m:r>
                                  <w:rPr>
                                    <w:rFonts w:ascii="Cambria Math" w:hAnsi="Cambria Math" w:cs="Times New Roman"/>
                                  </w:rPr>
                                  <m:t>l</m:t>
                                </m:r>
                              </m:den>
                            </m:f>
                          </m:e>
                        </m:d>
                      </m:sup>
                    </m:sSup>
                  </m:e>
                </m:nary>
              </m:oMath>
            </m:oMathPara>
          </w:p>
        </w:tc>
        <w:tc>
          <w:tcPr>
            <w:tcW w:w="788" w:type="dxa"/>
            <w:vAlign w:val="center"/>
          </w:tcPr>
          <w:p w14:paraId="4FCF80E3" w14:textId="22FF0BAB" w:rsidR="00EA7F66" w:rsidRPr="00AB77B7" w:rsidRDefault="00EA7F66" w:rsidP="00EA7F66">
            <w:pPr>
              <w:spacing w:before="0"/>
              <w:jc w:val="center"/>
              <w:rPr>
                <w:rFonts w:cs="Times New Roman"/>
                <w:szCs w:val="24"/>
              </w:rPr>
            </w:pPr>
            <w:bookmarkStart w:id="434" w:name="_Ref497916554"/>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7</w:t>
            </w:r>
            <w:r w:rsidRPr="00AB77B7">
              <w:rPr>
                <w:rFonts w:cs="Times New Roman"/>
                <w:szCs w:val="24"/>
              </w:rPr>
              <w:fldChar w:fldCharType="end"/>
            </w:r>
            <w:r w:rsidRPr="00AB77B7">
              <w:rPr>
                <w:rFonts w:cs="Times New Roman"/>
                <w:szCs w:val="24"/>
              </w:rPr>
              <w:t>)</w:t>
            </w:r>
            <w:bookmarkEnd w:id="434"/>
          </w:p>
        </w:tc>
      </w:tr>
    </w:tbl>
    <w:p w14:paraId="4C9E1B13" w14:textId="77777777" w:rsidR="00EA7F66" w:rsidRPr="00AB77B7" w:rsidRDefault="00EA7F66" w:rsidP="00EA7F66">
      <w:pPr>
        <w:rPr>
          <w:rFonts w:cs="Times New Roman"/>
        </w:rPr>
      </w:pPr>
      <w:r w:rsidRPr="00AB77B7">
        <w:rPr>
          <w:rFonts w:cs="Times New Roman"/>
        </w:rPr>
        <w:t xml:space="preserve">where, </w:t>
      </w:r>
      <m:oMath>
        <m:r>
          <w:rPr>
            <w:rFonts w:ascii="Cambria Math" w:hAnsi="Cambria Math" w:cs="Times New Roman"/>
          </w:rPr>
          <m:t>l=0.5T=π</m:t>
        </m:r>
      </m:oMath>
      <w:r w:rsidRPr="00AB77B7">
        <w:rPr>
          <w:rFonts w:cs="Times New Roman"/>
        </w:rPr>
        <w:t>. The coefficients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676"/>
      </w:tblGrid>
      <w:tr w:rsidR="00EA7F66" w:rsidRPr="00AB77B7" w14:paraId="49B6CF47" w14:textId="77777777" w:rsidTr="00EA7F66">
        <w:trPr>
          <w:trHeight w:val="755"/>
        </w:trPr>
        <w:tc>
          <w:tcPr>
            <w:tcW w:w="8365" w:type="dxa"/>
            <w:vAlign w:val="center"/>
          </w:tcPr>
          <w:p w14:paraId="68818B2E"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2l</m:t>
                    </m:r>
                  </m:den>
                </m:f>
                <m:nary>
                  <m:naryPr>
                    <m:limLoc m:val="subSup"/>
                    <m:ctrlPr>
                      <w:rPr>
                        <w:rFonts w:ascii="Cambria Math" w:hAnsi="Cambria Math" w:cs="Times New Roman"/>
                        <w:i/>
                      </w:rPr>
                    </m:ctrlPr>
                  </m:naryPr>
                  <m:sub>
                    <m:r>
                      <w:rPr>
                        <w:rFonts w:ascii="Cambria Math" w:hAnsi="Cambria Math" w:cs="Times New Roman"/>
                      </w:rPr>
                      <m:t>-l</m:t>
                    </m:r>
                  </m:sub>
                  <m:sup>
                    <m:r>
                      <w:rPr>
                        <w:rFonts w:ascii="Cambria Math" w:hAnsi="Cambria Math" w:cs="Times New Roman"/>
                      </w:rPr>
                      <m:t>l</m:t>
                    </m:r>
                  </m:sup>
                  <m:e>
                    <m:r>
                      <w:rPr>
                        <w:rFonts w:ascii="Cambria Math" w:hAnsi="Cambria Math" w:cs="Times New Roman"/>
                      </w:rPr>
                      <m:t>f</m:t>
                    </m:r>
                    <m:d>
                      <m:dPr>
                        <m:ctrlPr>
                          <w:rPr>
                            <w:rFonts w:ascii="Cambria Math" w:hAnsi="Cambria Math" w:cs="Times New Roman"/>
                            <w:i/>
                          </w:rPr>
                        </m:ctrlPr>
                      </m:dPr>
                      <m:e>
                        <m:r>
                          <w:rPr>
                            <w:rFonts w:ascii="Cambria Math" w:hAnsi="Cambria Math" w:cs="Times New Roman"/>
                          </w:rPr>
                          <m:t>ξ</m:t>
                        </m:r>
                      </m:e>
                    </m:d>
                    <m:sSup>
                      <m:sSupPr>
                        <m:ctrlPr>
                          <w:rPr>
                            <w:rFonts w:ascii="Cambria Math" w:hAnsi="Cambria Math" w:cs="Times New Roman"/>
                            <w:i/>
                          </w:rPr>
                        </m:ctrlPr>
                      </m:sSupPr>
                      <m:e>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mπξ</m:t>
                                        </m:r>
                                      </m:num>
                                      <m:den>
                                        <m:r>
                                          <w:rPr>
                                            <w:rFonts w:ascii="Cambria Math" w:hAnsi="Cambria Math" w:cs="Times New Roman"/>
                                          </w:rPr>
                                          <m:t>l</m:t>
                                        </m:r>
                                      </m:den>
                                    </m:f>
                                  </m:e>
                                </m:d>
                              </m:sup>
                            </m:sSup>
                          </m:e>
                        </m:d>
                      </m:e>
                      <m:sup>
                        <m:r>
                          <w:rPr>
                            <w:rFonts w:ascii="Cambria Math" w:hAnsi="Cambria Math" w:cs="Times New Roman"/>
                          </w:rPr>
                          <m:t>*</m:t>
                        </m:r>
                      </m:sup>
                    </m:sSup>
                    <m:r>
                      <w:rPr>
                        <w:rFonts w:ascii="Cambria Math" w:hAnsi="Cambria Math" w:cs="Times New Roman"/>
                      </w:rPr>
                      <m:t>dξ</m:t>
                    </m:r>
                  </m:e>
                </m:nary>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T</m:t>
                    </m:r>
                  </m:den>
                </m:f>
                <m:d>
                  <m:dPr>
                    <m:begChr m:val="["/>
                    <m:endChr m:val="]"/>
                    <m:ctrlPr>
                      <w:rPr>
                        <w:rFonts w:ascii="Cambria Math" w:hAnsi="Cambria Math" w:cs="Times New Roman"/>
                        <w:i/>
                      </w:rPr>
                    </m:ctrlPr>
                  </m:dPr>
                  <m:e>
                    <m:nary>
                      <m:naryPr>
                        <m:limLoc m:val="subSup"/>
                        <m:ctrlPr>
                          <w:rPr>
                            <w:rFonts w:ascii="Cambria Math" w:hAnsi="Cambria Math" w:cs="Times New Roman"/>
                            <w:i/>
                          </w:rPr>
                        </m:ctrlPr>
                      </m:naryPr>
                      <m:sub>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45</m:t>
                            </m:r>
                          </m:den>
                        </m:f>
                        <m:r>
                          <w:rPr>
                            <w:rFonts w:ascii="Cambria Math" w:hAnsi="Cambria Math" w:cs="Times New Roman"/>
                          </w:rPr>
                          <m:t>T</m:t>
                        </m:r>
                      </m:sub>
                      <m: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15</m:t>
                            </m:r>
                          </m:den>
                        </m:f>
                        <m:r>
                          <w:rPr>
                            <w:rFonts w:ascii="Cambria Math" w:hAnsi="Cambria Math" w:cs="Times New Roman"/>
                          </w:rPr>
                          <m:t>T</m:t>
                        </m:r>
                      </m:sup>
                      <m:e>
                        <m:f>
                          <m:fPr>
                            <m:ctrlPr>
                              <w:rPr>
                                <w:rFonts w:ascii="Cambria Math" w:hAnsi="Cambria Math" w:cs="Times New Roman"/>
                                <w:i/>
                              </w:rPr>
                            </m:ctrlPr>
                          </m:fPr>
                          <m:num>
                            <m:r>
                              <w:rPr>
                                <w:rFonts w:ascii="Cambria Math" w:hAnsi="Cambria Math" w:cs="Times New Roman"/>
                              </w:rPr>
                              <m:t>2i</m:t>
                            </m:r>
                          </m:num>
                          <m:den>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den>
                        </m:f>
                        <m:sSup>
                          <m:sSupPr>
                            <m:ctrlPr>
                              <w:rPr>
                                <w:rFonts w:ascii="Cambria Math" w:hAnsi="Cambria Math" w:cs="Times New Roman"/>
                                <w:i/>
                              </w:rPr>
                            </m:ctrlPr>
                          </m:sSupPr>
                          <m:e>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mπξ</m:t>
                                            </m:r>
                                          </m:num>
                                          <m:den>
                                            <m:r>
                                              <w:rPr>
                                                <w:rFonts w:ascii="Cambria Math" w:hAnsi="Cambria Math" w:cs="Times New Roman"/>
                                              </w:rPr>
                                              <m:t>l</m:t>
                                            </m:r>
                                          </m:den>
                                        </m:f>
                                      </m:e>
                                    </m:d>
                                  </m:sup>
                                </m:sSup>
                              </m:e>
                            </m:d>
                          </m:e>
                          <m:sup>
                            <m:r>
                              <w:rPr>
                                <w:rFonts w:ascii="Cambria Math" w:hAnsi="Cambria Math" w:cs="Times New Roman"/>
                              </w:rPr>
                              <m:t>*</m:t>
                            </m:r>
                          </m:sup>
                        </m:sSup>
                        <m:r>
                          <w:rPr>
                            <w:rFonts w:ascii="Cambria Math" w:hAnsi="Cambria Math" w:cs="Times New Roman"/>
                          </w:rPr>
                          <m:t>dξ</m:t>
                        </m:r>
                      </m:e>
                    </m:nary>
                    <m:r>
                      <w:rPr>
                        <w:rFonts w:ascii="Cambria Math" w:hAnsi="Cambria Math" w:cs="Times New Roman"/>
                      </w:rPr>
                      <m:t>+</m:t>
                    </m:r>
                    <m:nary>
                      <m:naryPr>
                        <m:limLoc m:val="subSup"/>
                        <m:ctrlPr>
                          <w:rPr>
                            <w:rFonts w:ascii="Cambria Math" w:hAnsi="Cambria Math" w:cs="Times New Roman"/>
                            <w:i/>
                          </w:rPr>
                        </m:ctrlPr>
                      </m:naryPr>
                      <m: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6</m:t>
                            </m:r>
                          </m:den>
                        </m:f>
                        <m:r>
                          <w:rPr>
                            <w:rFonts w:ascii="Cambria Math" w:hAnsi="Cambria Math" w:cs="Times New Roman"/>
                          </w:rPr>
                          <m:t>T</m:t>
                        </m:r>
                      </m:sub>
                      <m: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7</m:t>
                            </m:r>
                          </m:num>
                          <m:den>
                            <m:r>
                              <w:rPr>
                                <w:rFonts w:ascii="Cambria Math" w:hAnsi="Cambria Math" w:cs="Times New Roman"/>
                              </w:rPr>
                              <m:t>45</m:t>
                            </m:r>
                          </m:den>
                        </m:f>
                        <m:r>
                          <w:rPr>
                            <w:rFonts w:ascii="Cambria Math" w:hAnsi="Cambria Math" w:cs="Times New Roman"/>
                          </w:rPr>
                          <m:t>T</m:t>
                        </m:r>
                      </m:sup>
                      <m:e>
                        <m:f>
                          <m:fPr>
                            <m:ctrlPr>
                              <w:rPr>
                                <w:rFonts w:ascii="Cambria Math" w:hAnsi="Cambria Math" w:cs="Times New Roman"/>
                                <w:i/>
                              </w:rPr>
                            </m:ctrlPr>
                          </m:fPr>
                          <m:num>
                            <m:r>
                              <w:rPr>
                                <w:rFonts w:ascii="Cambria Math" w:hAnsi="Cambria Math" w:cs="Times New Roman"/>
                              </w:rPr>
                              <m:t>2i</m:t>
                            </m:r>
                          </m:num>
                          <m:den>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den>
                        </m:f>
                        <m:sSup>
                          <m:sSupPr>
                            <m:ctrlPr>
                              <w:rPr>
                                <w:rFonts w:ascii="Cambria Math" w:hAnsi="Cambria Math" w:cs="Times New Roman"/>
                                <w:i/>
                              </w:rPr>
                            </m:ctrlPr>
                          </m:sSupPr>
                          <m:e>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mπξ</m:t>
                                            </m:r>
                                          </m:num>
                                          <m:den>
                                            <m:r>
                                              <w:rPr>
                                                <w:rFonts w:ascii="Cambria Math" w:hAnsi="Cambria Math" w:cs="Times New Roman"/>
                                              </w:rPr>
                                              <m:t>l</m:t>
                                            </m:r>
                                          </m:den>
                                        </m:f>
                                      </m:e>
                                    </m:d>
                                  </m:sup>
                                </m:sSup>
                              </m:e>
                            </m:d>
                          </m:e>
                          <m:sup>
                            <m:r>
                              <w:rPr>
                                <w:rFonts w:ascii="Cambria Math" w:hAnsi="Cambria Math" w:cs="Times New Roman"/>
                              </w:rPr>
                              <m:t>*</m:t>
                            </m:r>
                          </m:sup>
                        </m:sSup>
                        <m:r>
                          <w:rPr>
                            <w:rFonts w:ascii="Cambria Math" w:hAnsi="Cambria Math" w:cs="Times New Roman"/>
                          </w:rPr>
                          <m:t>dξ</m:t>
                        </m:r>
                      </m:e>
                    </m:nary>
                    <m:r>
                      <w:rPr>
                        <w:rFonts w:ascii="Cambria Math" w:hAnsi="Cambria Math" w:cs="Times New Roman"/>
                      </w:rPr>
                      <m:t>-</m:t>
                    </m:r>
                    <m:nary>
                      <m:naryPr>
                        <m:limLoc m:val="subSup"/>
                        <m:ctrlPr>
                          <w:rPr>
                            <w:rFonts w:ascii="Cambria Math" w:hAnsi="Cambria Math" w:cs="Times New Roman"/>
                            <w:i/>
                          </w:rPr>
                        </m:ctrlPr>
                      </m:naryPr>
                      <m: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15</m:t>
                            </m:r>
                          </m:den>
                        </m:f>
                        <m:r>
                          <w:rPr>
                            <w:rFonts w:ascii="Cambria Math" w:hAnsi="Cambria Math" w:cs="Times New Roman"/>
                          </w:rPr>
                          <m:t>T</m:t>
                        </m:r>
                      </m:sub>
                      <m: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45</m:t>
                            </m:r>
                          </m:den>
                        </m:f>
                        <m:r>
                          <w:rPr>
                            <w:rFonts w:ascii="Cambria Math" w:hAnsi="Cambria Math" w:cs="Times New Roman"/>
                          </w:rPr>
                          <m:t>T</m:t>
                        </m:r>
                      </m:sup>
                      <m:e>
                        <m:f>
                          <m:fPr>
                            <m:ctrlPr>
                              <w:rPr>
                                <w:rFonts w:ascii="Cambria Math" w:hAnsi="Cambria Math" w:cs="Times New Roman"/>
                                <w:i/>
                              </w:rPr>
                            </m:ctrlPr>
                          </m:fPr>
                          <m:num>
                            <m:r>
                              <w:rPr>
                                <w:rFonts w:ascii="Cambria Math" w:hAnsi="Cambria Math" w:cs="Times New Roman"/>
                              </w:rPr>
                              <m:t>2i</m:t>
                            </m:r>
                          </m:num>
                          <m:den>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den>
                        </m:f>
                        <m:sSup>
                          <m:sSupPr>
                            <m:ctrlPr>
                              <w:rPr>
                                <w:rFonts w:ascii="Cambria Math" w:hAnsi="Cambria Math" w:cs="Times New Roman"/>
                                <w:i/>
                              </w:rPr>
                            </m:ctrlPr>
                          </m:sSupPr>
                          <m:e>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mπξ</m:t>
                                            </m:r>
                                          </m:num>
                                          <m:den>
                                            <m:r>
                                              <w:rPr>
                                                <w:rFonts w:ascii="Cambria Math" w:hAnsi="Cambria Math" w:cs="Times New Roman"/>
                                              </w:rPr>
                                              <m:t>l</m:t>
                                            </m:r>
                                          </m:den>
                                        </m:f>
                                      </m:e>
                                    </m:d>
                                  </m:sup>
                                </m:sSup>
                              </m:e>
                            </m:d>
                          </m:e>
                          <m:sup>
                            <m:r>
                              <w:rPr>
                                <w:rFonts w:ascii="Cambria Math" w:hAnsi="Cambria Math" w:cs="Times New Roman"/>
                              </w:rPr>
                              <m:t>*</m:t>
                            </m:r>
                          </m:sup>
                        </m:sSup>
                        <m:r>
                          <w:rPr>
                            <w:rFonts w:ascii="Cambria Math" w:hAnsi="Cambria Math" w:cs="Times New Roman"/>
                          </w:rPr>
                          <m:t>dξ</m:t>
                        </m:r>
                      </m:e>
                    </m:nary>
                    <m:r>
                      <w:rPr>
                        <w:rFonts w:ascii="Cambria Math" w:hAnsi="Cambria Math" w:cs="Times New Roman"/>
                      </w:rPr>
                      <m:t>-</m:t>
                    </m:r>
                    <m:nary>
                      <m:naryPr>
                        <m:limLoc m:val="subSup"/>
                        <m:ctrlPr>
                          <w:rPr>
                            <w:rFonts w:ascii="Cambria Math" w:hAnsi="Cambria Math" w:cs="Times New Roman"/>
                            <w:i/>
                          </w:rPr>
                        </m:ctrlPr>
                      </m:naryPr>
                      <m:sub>
                        <m:f>
                          <m:fPr>
                            <m:ctrlPr>
                              <w:rPr>
                                <w:rFonts w:ascii="Cambria Math" w:hAnsi="Cambria Math" w:cs="Times New Roman"/>
                                <w:i/>
                              </w:rPr>
                            </m:ctrlPr>
                          </m:fPr>
                          <m:num>
                            <m:r>
                              <w:rPr>
                                <w:rFonts w:ascii="Cambria Math" w:hAnsi="Cambria Math" w:cs="Times New Roman"/>
                              </w:rPr>
                              <m:t>7</m:t>
                            </m:r>
                          </m:num>
                          <m:den>
                            <m:r>
                              <w:rPr>
                                <w:rFonts w:ascii="Cambria Math" w:hAnsi="Cambria Math" w:cs="Times New Roman"/>
                              </w:rPr>
                              <m:t>45</m:t>
                            </m:r>
                          </m:den>
                        </m:f>
                        <m:r>
                          <w:rPr>
                            <w:rFonts w:ascii="Cambria Math" w:hAnsi="Cambria Math" w:cs="Times New Roman"/>
                          </w:rPr>
                          <m:t>T</m:t>
                        </m:r>
                      </m:sub>
                      <m: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6</m:t>
                            </m:r>
                          </m:den>
                        </m:f>
                        <m:r>
                          <w:rPr>
                            <w:rFonts w:ascii="Cambria Math" w:hAnsi="Cambria Math" w:cs="Times New Roman"/>
                          </w:rPr>
                          <m:t>T</m:t>
                        </m:r>
                      </m:sup>
                      <m:e>
                        <m:f>
                          <m:fPr>
                            <m:ctrlPr>
                              <w:rPr>
                                <w:rFonts w:ascii="Cambria Math" w:hAnsi="Cambria Math" w:cs="Times New Roman"/>
                                <w:i/>
                              </w:rPr>
                            </m:ctrlPr>
                          </m:fPr>
                          <m:num>
                            <m:r>
                              <w:rPr>
                                <w:rFonts w:ascii="Cambria Math" w:hAnsi="Cambria Math" w:cs="Times New Roman"/>
                              </w:rPr>
                              <m:t>2i</m:t>
                            </m:r>
                          </m:num>
                          <m:den>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den>
                        </m:f>
                        <m:sSup>
                          <m:sSupPr>
                            <m:ctrlPr>
                              <w:rPr>
                                <w:rFonts w:ascii="Cambria Math" w:hAnsi="Cambria Math" w:cs="Times New Roman"/>
                                <w:i/>
                              </w:rPr>
                            </m:ctrlPr>
                          </m:sSupPr>
                          <m:e>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mπξ</m:t>
                                            </m:r>
                                          </m:num>
                                          <m:den>
                                            <m:r>
                                              <w:rPr>
                                                <w:rFonts w:ascii="Cambria Math" w:hAnsi="Cambria Math" w:cs="Times New Roman"/>
                                              </w:rPr>
                                              <m:t>l</m:t>
                                            </m:r>
                                          </m:den>
                                        </m:f>
                                      </m:e>
                                    </m:d>
                                  </m:sup>
                                </m:sSup>
                              </m:e>
                            </m:d>
                          </m:e>
                          <m:sup>
                            <m:r>
                              <w:rPr>
                                <w:rFonts w:ascii="Cambria Math" w:hAnsi="Cambria Math" w:cs="Times New Roman"/>
                              </w:rPr>
                              <m:t>*</m:t>
                            </m:r>
                          </m:sup>
                        </m:sSup>
                        <m:r>
                          <w:rPr>
                            <w:rFonts w:ascii="Cambria Math" w:hAnsi="Cambria Math" w:cs="Times New Roman"/>
                          </w:rPr>
                          <m:t>dξ</m:t>
                        </m:r>
                      </m:e>
                    </m:nary>
                  </m:e>
                </m:d>
              </m:oMath>
            </m:oMathPara>
          </w:p>
        </w:tc>
        <w:tc>
          <w:tcPr>
            <w:tcW w:w="651" w:type="dxa"/>
            <w:vAlign w:val="center"/>
          </w:tcPr>
          <w:p w14:paraId="4CC55766" w14:textId="54FAE836" w:rsidR="00EA7F66" w:rsidRPr="00AB77B7" w:rsidRDefault="00EA7F66" w:rsidP="00EA7F6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8</w:t>
            </w:r>
            <w:r w:rsidRPr="00AB77B7">
              <w:rPr>
                <w:rFonts w:cs="Times New Roman"/>
                <w:szCs w:val="24"/>
              </w:rPr>
              <w:fldChar w:fldCharType="end"/>
            </w:r>
            <w:r w:rsidRPr="00AB77B7">
              <w:rPr>
                <w:rFonts w:cs="Times New Roman"/>
                <w:szCs w:val="24"/>
              </w:rPr>
              <w:t>)</w:t>
            </w:r>
          </w:p>
        </w:tc>
      </w:tr>
    </w:tbl>
    <w:p w14:paraId="053AADDD" w14:textId="77777777" w:rsidR="00EA7F66" w:rsidRPr="00AB77B7" w:rsidRDefault="00EA7F66" w:rsidP="00EA7F66">
      <w:pPr>
        <w:rPr>
          <w:rFonts w:cs="Times New Roman"/>
        </w:rPr>
      </w:pPr>
      <w:r w:rsidRPr="00AB77B7">
        <w:rPr>
          <w:rFonts w:cs="Times New Roman"/>
        </w:rPr>
        <w:t>The integral</w:t>
      </w:r>
    </w:p>
    <w:p w14:paraId="372CAD4F" w14:textId="77777777" w:rsidR="00EA7F66" w:rsidRPr="00AB77B7" w:rsidRDefault="00CE5A53" w:rsidP="00EA7F66">
      <w:pPr>
        <w:rPr>
          <w:rFonts w:cs="Times New Roman"/>
        </w:rPr>
      </w:pPr>
      <m:oMathPara>
        <m:oMath>
          <m:nary>
            <m:naryPr>
              <m:limLoc m:val="undOvr"/>
              <m:subHide m:val="1"/>
              <m:supHide m:val="1"/>
              <m:ctrlPr>
                <w:rPr>
                  <w:rFonts w:ascii="Cambria Math" w:hAnsi="Cambria Math" w:cs="Times New Roman"/>
                  <w:i/>
                </w:rPr>
              </m:ctrlPr>
            </m:naryPr>
            <m:sub/>
            <m:sup/>
            <m:e>
              <m:sSup>
                <m:sSupPr>
                  <m:ctrlPr>
                    <w:rPr>
                      <w:rFonts w:ascii="Cambria Math" w:hAnsi="Cambria Math" w:cs="Times New Roman"/>
                      <w:i/>
                    </w:rPr>
                  </m:ctrlPr>
                </m:sSupPr>
                <m:e>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mπξ</m:t>
                                  </m:r>
                                </m:num>
                                <m:den>
                                  <m:r>
                                    <w:rPr>
                                      <w:rFonts w:ascii="Cambria Math" w:hAnsi="Cambria Math" w:cs="Times New Roman"/>
                                    </w:rPr>
                                    <m:t>l</m:t>
                                  </m:r>
                                </m:den>
                              </m:f>
                            </m:e>
                          </m:d>
                        </m:sup>
                      </m:sSup>
                    </m:e>
                  </m:d>
                </m:e>
                <m:sup>
                  <m:r>
                    <w:rPr>
                      <w:rFonts w:ascii="Cambria Math" w:hAnsi="Cambria Math" w:cs="Times New Roman"/>
                    </w:rPr>
                    <m:t>*</m:t>
                  </m:r>
                </m:sup>
              </m:sSup>
              <m:r>
                <w:rPr>
                  <w:rFonts w:ascii="Cambria Math" w:hAnsi="Cambria Math" w:cs="Times New Roman"/>
                </w:rPr>
                <m:t>dξ</m:t>
              </m:r>
            </m:e>
          </m:nary>
          <m:r>
            <w:rPr>
              <w:rFonts w:ascii="Cambria Math" w:hAnsi="Cambria Math" w:cs="Times New Roman"/>
            </w:rPr>
            <m:t>=</m:t>
          </m:r>
          <m:nary>
            <m:naryPr>
              <m:limLoc m:val="undOvr"/>
              <m:subHide m:val="1"/>
              <m:supHide m:val="1"/>
              <m:ctrlPr>
                <w:rPr>
                  <w:rFonts w:ascii="Cambria Math" w:hAnsi="Cambria Math" w:cs="Times New Roman"/>
                  <w:i/>
                </w:rPr>
              </m:ctrlPr>
            </m:naryPr>
            <m:sub/>
            <m:sup/>
            <m:e>
              <m:d>
                <m:dPr>
                  <m:begChr m:val="["/>
                  <m:endChr m:val="]"/>
                  <m:ctrlPr>
                    <w:rPr>
                      <w:rFonts w:ascii="Cambria Math" w:hAnsi="Cambria Math" w:cs="Times New Roman"/>
                      <w:i/>
                    </w:rPr>
                  </m:ctrlPr>
                </m:dPr>
                <m:e>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mπξ</m:t>
                              </m:r>
                            </m:num>
                            <m:den>
                              <m:r>
                                <w:rPr>
                                  <w:rFonts w:ascii="Cambria Math" w:hAnsi="Cambria Math" w:cs="Times New Roman"/>
                                </w:rPr>
                                <m:t>l</m:t>
                              </m:r>
                            </m:den>
                          </m:f>
                        </m:e>
                      </m:d>
                    </m:e>
                  </m:func>
                  <m:r>
                    <w:rPr>
                      <w:rFonts w:ascii="Cambria Math" w:hAnsi="Cambria Math" w:cs="Times New Roman"/>
                    </w:rPr>
                    <m:t>-j</m:t>
                  </m:r>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mπξ</m:t>
                              </m:r>
                            </m:num>
                            <m:den>
                              <m:r>
                                <w:rPr>
                                  <w:rFonts w:ascii="Cambria Math" w:hAnsi="Cambria Math" w:cs="Times New Roman"/>
                                </w:rPr>
                                <m:t>l</m:t>
                              </m:r>
                            </m:den>
                          </m:f>
                        </m:e>
                      </m:d>
                    </m:e>
                  </m:func>
                </m:e>
              </m:d>
              <m:r>
                <w:rPr>
                  <w:rFonts w:ascii="Cambria Math" w:hAnsi="Cambria Math" w:cs="Times New Roman"/>
                </w:rPr>
                <m:t>dξ</m:t>
              </m:r>
            </m:e>
          </m:nary>
          <m:r>
            <w:rPr>
              <w:rFonts w:ascii="Cambria Math" w:hAnsi="Cambria Math" w:cs="Times New Roman"/>
            </w:rPr>
            <m:t>=</m:t>
          </m:r>
          <m:f>
            <m:fPr>
              <m:ctrlPr>
                <w:rPr>
                  <w:rFonts w:ascii="Cambria Math" w:hAnsi="Cambria Math" w:cs="Times New Roman"/>
                  <w:i/>
                </w:rPr>
              </m:ctrlPr>
            </m:fPr>
            <m:num>
              <m:r>
                <w:rPr>
                  <w:rFonts w:ascii="Cambria Math" w:hAnsi="Cambria Math" w:cs="Times New Roman"/>
                </w:rPr>
                <m:t>l</m:t>
              </m:r>
            </m:num>
            <m:den>
              <m:r>
                <w:rPr>
                  <w:rFonts w:ascii="Cambria Math" w:hAnsi="Cambria Math" w:cs="Times New Roman"/>
                </w:rPr>
                <m:t>mπ</m:t>
              </m:r>
            </m:den>
          </m:f>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mπξ</m:t>
                      </m:r>
                    </m:num>
                    <m:den>
                      <m:r>
                        <w:rPr>
                          <w:rFonts w:ascii="Cambria Math" w:hAnsi="Cambria Math" w:cs="Times New Roman"/>
                        </w:rPr>
                        <m:t>l</m:t>
                      </m:r>
                    </m:den>
                  </m:f>
                </m:e>
              </m:d>
            </m:e>
          </m:func>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l</m:t>
              </m:r>
            </m:num>
            <m:den>
              <m:r>
                <w:rPr>
                  <w:rFonts w:ascii="Cambria Math" w:hAnsi="Cambria Math" w:cs="Times New Roman"/>
                </w:rPr>
                <m:t>mπ</m:t>
              </m:r>
            </m:den>
          </m:f>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mπξ</m:t>
                      </m:r>
                    </m:num>
                    <m:den>
                      <m:r>
                        <w:rPr>
                          <w:rFonts w:ascii="Cambria Math" w:hAnsi="Cambria Math" w:cs="Times New Roman"/>
                        </w:rPr>
                        <m:t>l</m:t>
                      </m:r>
                    </m:den>
                  </m:f>
                </m:e>
              </m:d>
            </m:e>
          </m:func>
          <m:r>
            <w:rPr>
              <w:rFonts w:ascii="Cambria Math" w:hAnsi="Cambria Math" w:cs="Times New Roman"/>
            </w:rPr>
            <m:t>=-</m:t>
          </m:r>
          <m:f>
            <m:fPr>
              <m:ctrlPr>
                <w:rPr>
                  <w:rFonts w:ascii="Cambria Math" w:hAnsi="Cambria Math" w:cs="Times New Roman"/>
                  <w:i/>
                </w:rPr>
              </m:ctrlPr>
            </m:fPr>
            <m:num>
              <m:r>
                <w:rPr>
                  <w:rFonts w:ascii="Cambria Math" w:hAnsi="Cambria Math" w:cs="Times New Roman"/>
                </w:rPr>
                <m:t>l</m:t>
              </m:r>
            </m:num>
            <m:den>
              <m:r>
                <w:rPr>
                  <w:rFonts w:ascii="Cambria Math" w:hAnsi="Cambria Math" w:cs="Times New Roman"/>
                </w:rPr>
                <m:t>mπ</m:t>
              </m:r>
            </m:den>
          </m:f>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mπξ</m:t>
                      </m:r>
                    </m:num>
                    <m:den>
                      <m:r>
                        <w:rPr>
                          <w:rFonts w:ascii="Cambria Math" w:hAnsi="Cambria Math" w:cs="Times New Roman"/>
                        </w:rPr>
                        <m:t>l</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e>
          </m:func>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l</m:t>
              </m:r>
            </m:num>
            <m:den>
              <m:r>
                <w:rPr>
                  <w:rFonts w:ascii="Cambria Math" w:hAnsi="Cambria Math" w:cs="Times New Roman"/>
                </w:rPr>
                <m:t>mπ</m:t>
              </m:r>
            </m:den>
          </m:f>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mπξ</m:t>
                      </m:r>
                    </m:num>
                    <m:den>
                      <m:r>
                        <w:rPr>
                          <w:rFonts w:ascii="Cambria Math" w:hAnsi="Cambria Math" w:cs="Times New Roman"/>
                        </w:rPr>
                        <m:t>l</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e>
          </m:func>
          <m:r>
            <w:rPr>
              <w:rFonts w:ascii="Cambria Math" w:hAnsi="Cambria Math" w:cs="Times New Roman"/>
            </w:rPr>
            <m:t>=-</m:t>
          </m:r>
          <m:f>
            <m:fPr>
              <m:ctrlPr>
                <w:rPr>
                  <w:rFonts w:ascii="Cambria Math" w:hAnsi="Cambria Math" w:cs="Times New Roman"/>
                  <w:i/>
                </w:rPr>
              </m:ctrlPr>
            </m:fPr>
            <m:num>
              <m:r>
                <w:rPr>
                  <w:rFonts w:ascii="Cambria Math" w:hAnsi="Cambria Math" w:cs="Times New Roman"/>
                </w:rPr>
                <m:t>l</m:t>
              </m:r>
            </m:num>
            <m:den>
              <m:r>
                <w:rPr>
                  <w:rFonts w:ascii="Cambria Math" w:hAnsi="Cambria Math" w:cs="Times New Roman"/>
                </w:rPr>
                <m:t>mπ</m:t>
              </m:r>
            </m:den>
          </m:f>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mπξ</m:t>
                      </m:r>
                    </m:num>
                    <m:den>
                      <m:r>
                        <w:rPr>
                          <w:rFonts w:ascii="Cambria Math" w:hAnsi="Cambria Math" w:cs="Times New Roman"/>
                        </w:rPr>
                        <m:t>l</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oMath>
      </m:oMathPara>
    </w:p>
    <w:p w14:paraId="4801881D" w14:textId="77777777" w:rsidR="00EA7F66" w:rsidRPr="00AB77B7" w:rsidRDefault="00EA7F66" w:rsidP="00EA7F66">
      <w:pPr>
        <w:rPr>
          <w:rFonts w:cs="Times New Roman"/>
        </w:rPr>
      </w:pPr>
      <w:r w:rsidRPr="00AB77B7">
        <w:rPr>
          <w:rFonts w:cs="Times New Roman"/>
        </w:rPr>
        <w:t>Therefore,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676"/>
      </w:tblGrid>
      <w:tr w:rsidR="00EA7F66" w:rsidRPr="00AB77B7" w14:paraId="07BCC799" w14:textId="77777777" w:rsidTr="00EA7F66">
        <w:trPr>
          <w:trHeight w:val="755"/>
        </w:trPr>
        <w:tc>
          <w:tcPr>
            <w:tcW w:w="8365" w:type="dxa"/>
            <w:vAlign w:val="center"/>
          </w:tcPr>
          <w:p w14:paraId="7DCFA742"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2i</m:t>
                    </m:r>
                  </m:num>
                  <m:den>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den>
                </m:f>
                <m:d>
                  <m:dPr>
                    <m:begChr m:val="["/>
                    <m:endChr m:val="]"/>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l</m:t>
                        </m:r>
                      </m:num>
                      <m:den>
                        <m:r>
                          <w:rPr>
                            <w:rFonts w:ascii="Cambria Math" w:hAnsi="Cambria Math" w:cs="Times New Roman"/>
                          </w:rPr>
                          <m:t>mπ</m:t>
                        </m:r>
                      </m:den>
                    </m:f>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15</m:t>
                                </m:r>
                              </m:den>
                            </m:f>
                            <m:r>
                              <w:rPr>
                                <w:rFonts w:ascii="Cambria Math" w:hAnsi="Cambria Math" w:cs="Times New Roman"/>
                              </w:rPr>
                              <m:t>mπ+</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l</m:t>
                        </m:r>
                      </m:num>
                      <m:den>
                        <m:r>
                          <w:rPr>
                            <w:rFonts w:ascii="Cambria Math" w:hAnsi="Cambria Math" w:cs="Times New Roman"/>
                          </w:rPr>
                          <m:t>mπ</m:t>
                        </m:r>
                      </m:den>
                    </m:f>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45</m:t>
                                </m:r>
                              </m:den>
                            </m:f>
                            <m:r>
                              <w:rPr>
                                <w:rFonts w:ascii="Cambria Math" w:hAnsi="Cambria Math" w:cs="Times New Roman"/>
                              </w:rPr>
                              <m:t>mπ+</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l</m:t>
                        </m:r>
                      </m:num>
                      <m:den>
                        <m:r>
                          <w:rPr>
                            <w:rFonts w:ascii="Cambria Math" w:hAnsi="Cambria Math" w:cs="Times New Roman"/>
                          </w:rPr>
                          <m:t>mπ</m:t>
                        </m:r>
                      </m:den>
                    </m:f>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14</m:t>
                                </m:r>
                              </m:num>
                              <m:den>
                                <m:r>
                                  <w:rPr>
                                    <w:rFonts w:ascii="Cambria Math" w:hAnsi="Cambria Math" w:cs="Times New Roman"/>
                                  </w:rPr>
                                  <m:t>45</m:t>
                                </m:r>
                              </m:den>
                            </m:f>
                            <m:r>
                              <w:rPr>
                                <w:rFonts w:ascii="Cambria Math" w:hAnsi="Cambria Math" w:cs="Times New Roman"/>
                              </w:rPr>
                              <m:t>mπ+</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l</m:t>
                        </m:r>
                      </m:num>
                      <m:den>
                        <m:r>
                          <w:rPr>
                            <w:rFonts w:ascii="Cambria Math" w:hAnsi="Cambria Math" w:cs="Times New Roman"/>
                          </w:rPr>
                          <m:t>mπ</m:t>
                        </m:r>
                      </m:den>
                    </m:f>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3</m:t>
                                </m:r>
                              </m:den>
                            </m:f>
                            <m:r>
                              <w:rPr>
                                <w:rFonts w:ascii="Cambria Math" w:hAnsi="Cambria Math" w:cs="Times New Roman"/>
                              </w:rPr>
                              <m:t>mπ+</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l</m:t>
                        </m:r>
                      </m:num>
                      <m:den>
                        <m:r>
                          <w:rPr>
                            <w:rFonts w:ascii="Cambria Math" w:hAnsi="Cambria Math" w:cs="Times New Roman"/>
                          </w:rPr>
                          <m:t>mπ</m:t>
                        </m:r>
                      </m:den>
                    </m:f>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45</m:t>
                                </m:r>
                              </m:den>
                            </m:f>
                            <m:r>
                              <w:rPr>
                                <w:rFonts w:ascii="Cambria Math" w:hAnsi="Cambria Math" w:cs="Times New Roman"/>
                              </w:rPr>
                              <m:t>mπ+</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l</m:t>
                        </m:r>
                      </m:num>
                      <m:den>
                        <m:r>
                          <w:rPr>
                            <w:rFonts w:ascii="Cambria Math" w:hAnsi="Cambria Math" w:cs="Times New Roman"/>
                          </w:rPr>
                          <m:t>mπ</m:t>
                        </m:r>
                      </m:den>
                    </m:f>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15</m:t>
                                </m:r>
                              </m:den>
                            </m:f>
                            <m:r>
                              <w:rPr>
                                <w:rFonts w:ascii="Cambria Math" w:hAnsi="Cambria Math" w:cs="Times New Roman"/>
                              </w:rPr>
                              <m:t>mπ+</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l</m:t>
                        </m:r>
                      </m:num>
                      <m:den>
                        <m:r>
                          <w:rPr>
                            <w:rFonts w:ascii="Cambria Math" w:hAnsi="Cambria Math" w:cs="Times New Roman"/>
                          </w:rPr>
                          <m:t>mπ</m:t>
                        </m:r>
                      </m:den>
                    </m:f>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3</m:t>
                                </m:r>
                              </m:den>
                            </m:f>
                            <m:r>
                              <w:rPr>
                                <w:rFonts w:ascii="Cambria Math" w:hAnsi="Cambria Math" w:cs="Times New Roman"/>
                              </w:rPr>
                              <m:t>mπ+</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l</m:t>
                        </m:r>
                      </m:num>
                      <m:den>
                        <m:r>
                          <w:rPr>
                            <w:rFonts w:ascii="Cambria Math" w:hAnsi="Cambria Math" w:cs="Times New Roman"/>
                          </w:rPr>
                          <m:t>mπ</m:t>
                        </m:r>
                      </m:den>
                    </m:f>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14</m:t>
                                </m:r>
                              </m:num>
                              <m:den>
                                <m:r>
                                  <w:rPr>
                                    <w:rFonts w:ascii="Cambria Math" w:hAnsi="Cambria Math" w:cs="Times New Roman"/>
                                  </w:rPr>
                                  <m:t>45</m:t>
                                </m:r>
                              </m:den>
                            </m:f>
                            <m:r>
                              <w:rPr>
                                <w:rFonts w:ascii="Cambria Math" w:hAnsi="Cambria Math" w:cs="Times New Roman"/>
                              </w:rPr>
                              <m:t>mπ+</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i</m:t>
                    </m:r>
                  </m:num>
                  <m:den>
                    <m:r>
                      <w:rPr>
                        <w:rFonts w:ascii="Cambria Math" w:hAnsi="Cambria Math" w:cs="Times New Roman"/>
                      </w:rPr>
                      <m:t>mπ</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den>
                </m:f>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sup>
                </m:sSup>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15</m:t>
                            </m:r>
                          </m:den>
                        </m:f>
                        <m:r>
                          <w:rPr>
                            <w:rFonts w:ascii="Cambria Math" w:hAnsi="Cambria Math" w:cs="Times New Roman"/>
                          </w:rPr>
                          <m:t>mπ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45</m:t>
                            </m:r>
                          </m:den>
                        </m:f>
                        <m:r>
                          <w:rPr>
                            <w:rFonts w:ascii="Cambria Math" w:hAnsi="Cambria Math" w:cs="Times New Roman"/>
                          </w:rPr>
                          <m:t>mπ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14</m:t>
                            </m:r>
                          </m:num>
                          <m:den>
                            <m:r>
                              <w:rPr>
                                <w:rFonts w:ascii="Cambria Math" w:hAnsi="Cambria Math" w:cs="Times New Roman"/>
                              </w:rPr>
                              <m:t>45</m:t>
                            </m:r>
                          </m:den>
                        </m:f>
                        <m:r>
                          <w:rPr>
                            <w:rFonts w:ascii="Cambria Math" w:hAnsi="Cambria Math" w:cs="Times New Roman"/>
                          </w:rPr>
                          <m:t>mπ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3</m:t>
                            </m:r>
                          </m:den>
                        </m:f>
                        <m:r>
                          <w:rPr>
                            <w:rFonts w:ascii="Cambria Math" w:hAnsi="Cambria Math" w:cs="Times New Roman"/>
                          </w:rPr>
                          <m:t>mπ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45</m:t>
                            </m:r>
                          </m:den>
                        </m:f>
                        <m:r>
                          <w:rPr>
                            <w:rFonts w:ascii="Cambria Math" w:hAnsi="Cambria Math" w:cs="Times New Roman"/>
                          </w:rPr>
                          <m:t>mπ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15</m:t>
                            </m:r>
                          </m:den>
                        </m:f>
                        <m:r>
                          <w:rPr>
                            <w:rFonts w:ascii="Cambria Math" w:hAnsi="Cambria Math" w:cs="Times New Roman"/>
                          </w:rPr>
                          <m:t>mπ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3</m:t>
                            </m:r>
                          </m:den>
                        </m:f>
                        <m:r>
                          <w:rPr>
                            <w:rFonts w:ascii="Cambria Math" w:hAnsi="Cambria Math" w:cs="Times New Roman"/>
                          </w:rPr>
                          <m:t>mπ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14</m:t>
                            </m:r>
                          </m:num>
                          <m:den>
                            <m:r>
                              <w:rPr>
                                <w:rFonts w:ascii="Cambria Math" w:hAnsi="Cambria Math" w:cs="Times New Roman"/>
                              </w:rPr>
                              <m:t>45</m:t>
                            </m:r>
                          </m:den>
                        </m:f>
                        <m:r>
                          <w:rPr>
                            <w:rFonts w:ascii="Cambria Math" w:hAnsi="Cambria Math" w:cs="Times New Roman"/>
                          </w:rPr>
                          <m:t>mπ</m:t>
                        </m:r>
                      </m:sup>
                    </m:sSup>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i</m:t>
                    </m:r>
                  </m:num>
                  <m:den>
                    <m:r>
                      <w:rPr>
                        <w:rFonts w:ascii="Cambria Math" w:hAnsi="Cambria Math" w:cs="Times New Roman"/>
                      </w:rPr>
                      <m:t>π</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den>
                </m:f>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oMath>
            </m:oMathPara>
          </w:p>
        </w:tc>
        <w:tc>
          <w:tcPr>
            <w:tcW w:w="651" w:type="dxa"/>
            <w:vAlign w:val="center"/>
          </w:tcPr>
          <w:p w14:paraId="2250904E" w14:textId="1DBA37D1" w:rsidR="00EA7F66" w:rsidRPr="00AB77B7" w:rsidRDefault="00EA7F66" w:rsidP="00EA7F66">
            <w:pPr>
              <w:spacing w:before="0"/>
              <w:jc w:val="center"/>
              <w:rPr>
                <w:rFonts w:cs="Times New Roman"/>
                <w:szCs w:val="24"/>
              </w:rPr>
            </w:pPr>
            <w:bookmarkStart w:id="435" w:name="_Ref497916736"/>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9</w:t>
            </w:r>
            <w:r w:rsidRPr="00AB77B7">
              <w:rPr>
                <w:rFonts w:cs="Times New Roman"/>
                <w:szCs w:val="24"/>
              </w:rPr>
              <w:fldChar w:fldCharType="end"/>
            </w:r>
            <w:r w:rsidRPr="00AB77B7">
              <w:rPr>
                <w:rFonts w:cs="Times New Roman"/>
                <w:szCs w:val="24"/>
              </w:rPr>
              <w:t>)</w:t>
            </w:r>
            <w:bookmarkEnd w:id="435"/>
          </w:p>
        </w:tc>
      </w:tr>
    </w:tbl>
    <w:p w14:paraId="7041E217" w14:textId="77777777" w:rsidR="00EA7F66" w:rsidRPr="00AB77B7" w:rsidRDefault="00EA7F66" w:rsidP="00EA7F66">
      <w:pPr>
        <w:rPr>
          <w:rFonts w:cs="Times New Roman"/>
        </w:rPr>
      </w:pPr>
      <w:r w:rsidRPr="00AB77B7">
        <w:rPr>
          <w:rFonts w:cs="Times New Roman"/>
        </w:rPr>
        <w:t>where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159CC4CC" w14:textId="77777777" w:rsidTr="00EA7F66">
        <w:trPr>
          <w:trHeight w:val="755"/>
        </w:trPr>
        <w:tc>
          <w:tcPr>
            <w:tcW w:w="8365" w:type="dxa"/>
            <w:vAlign w:val="center"/>
          </w:tcPr>
          <w:p w14:paraId="2A8B7E53"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sup>
                </m:sSup>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15</m:t>
                            </m:r>
                          </m:den>
                        </m:f>
                        <m:r>
                          <w:rPr>
                            <w:rFonts w:ascii="Cambria Math" w:hAnsi="Cambria Math" w:cs="Times New Roman"/>
                          </w:rPr>
                          <m:t>mπ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45</m:t>
                            </m:r>
                          </m:den>
                        </m:f>
                        <m:r>
                          <w:rPr>
                            <w:rFonts w:ascii="Cambria Math" w:hAnsi="Cambria Math" w:cs="Times New Roman"/>
                          </w:rPr>
                          <m:t>mπ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14</m:t>
                            </m:r>
                          </m:num>
                          <m:den>
                            <m:r>
                              <w:rPr>
                                <w:rFonts w:ascii="Cambria Math" w:hAnsi="Cambria Math" w:cs="Times New Roman"/>
                              </w:rPr>
                              <m:t>45</m:t>
                            </m:r>
                          </m:den>
                        </m:f>
                        <m:r>
                          <w:rPr>
                            <w:rFonts w:ascii="Cambria Math" w:hAnsi="Cambria Math" w:cs="Times New Roman"/>
                          </w:rPr>
                          <m:t>mπ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3</m:t>
                            </m:r>
                          </m:den>
                        </m:f>
                        <m:r>
                          <w:rPr>
                            <w:rFonts w:ascii="Cambria Math" w:hAnsi="Cambria Math" w:cs="Times New Roman"/>
                          </w:rPr>
                          <m:t>mπ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45</m:t>
                            </m:r>
                          </m:den>
                        </m:f>
                        <m:r>
                          <w:rPr>
                            <w:rFonts w:ascii="Cambria Math" w:hAnsi="Cambria Math" w:cs="Times New Roman"/>
                          </w:rPr>
                          <m:t>mπ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15</m:t>
                            </m:r>
                          </m:den>
                        </m:f>
                        <m:r>
                          <w:rPr>
                            <w:rFonts w:ascii="Cambria Math" w:hAnsi="Cambria Math" w:cs="Times New Roman"/>
                          </w:rPr>
                          <m:t>mπ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3</m:t>
                            </m:r>
                          </m:den>
                        </m:f>
                        <m:r>
                          <w:rPr>
                            <w:rFonts w:ascii="Cambria Math" w:hAnsi="Cambria Math" w:cs="Times New Roman"/>
                          </w:rPr>
                          <m:t>mπ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f>
                          <m:fPr>
                            <m:ctrlPr>
                              <w:rPr>
                                <w:rFonts w:ascii="Cambria Math" w:hAnsi="Cambria Math" w:cs="Times New Roman"/>
                                <w:i/>
                              </w:rPr>
                            </m:ctrlPr>
                          </m:fPr>
                          <m:num>
                            <m:r>
                              <w:rPr>
                                <w:rFonts w:ascii="Cambria Math" w:hAnsi="Cambria Math" w:cs="Times New Roman"/>
                              </w:rPr>
                              <m:t>14</m:t>
                            </m:r>
                          </m:num>
                          <m:den>
                            <m:r>
                              <w:rPr>
                                <w:rFonts w:ascii="Cambria Math" w:hAnsi="Cambria Math" w:cs="Times New Roman"/>
                              </w:rPr>
                              <m:t>45</m:t>
                            </m:r>
                          </m:den>
                        </m:f>
                        <m:r>
                          <w:rPr>
                            <w:rFonts w:ascii="Cambria Math" w:hAnsi="Cambria Math" w:cs="Times New Roman"/>
                          </w:rPr>
                          <m:t>mπ</m:t>
                        </m:r>
                      </m:sup>
                    </m:sSup>
                  </m:e>
                </m:d>
              </m:oMath>
            </m:oMathPara>
          </w:p>
        </w:tc>
        <w:tc>
          <w:tcPr>
            <w:tcW w:w="651" w:type="dxa"/>
            <w:vAlign w:val="center"/>
          </w:tcPr>
          <w:p w14:paraId="4479F445" w14:textId="61B55248" w:rsidR="00EA7F66" w:rsidRPr="00AB77B7" w:rsidRDefault="00EA7F66" w:rsidP="00EA7F6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10</w:t>
            </w:r>
            <w:r w:rsidRPr="00AB77B7">
              <w:rPr>
                <w:rFonts w:cs="Times New Roman"/>
                <w:szCs w:val="24"/>
              </w:rPr>
              <w:fldChar w:fldCharType="end"/>
            </w:r>
            <w:r w:rsidRPr="00AB77B7">
              <w:rPr>
                <w:rFonts w:cs="Times New Roman"/>
                <w:szCs w:val="24"/>
              </w:rPr>
              <w:t>)</w:t>
            </w:r>
          </w:p>
        </w:tc>
      </w:tr>
    </w:tbl>
    <w:p w14:paraId="3A3695C2" w14:textId="64CE4B37" w:rsidR="00EA7F66" w:rsidRPr="00AB77B7" w:rsidRDefault="00EA7F66" w:rsidP="00EA7F66">
      <w:pPr>
        <w:rPr>
          <w:rFonts w:cs="Times New Roman"/>
        </w:rPr>
      </w:pPr>
      <w:r w:rsidRPr="00AB77B7">
        <w:rPr>
          <w:rFonts w:cs="Times New Roman"/>
        </w:rPr>
        <w:t xml:space="preserve">Since the spatial function of line current density is real function, and from </w:t>
      </w:r>
      <w:r w:rsidRPr="00AB77B7">
        <w:rPr>
          <w:rFonts w:cs="Times New Roman"/>
        </w:rPr>
        <w:fldChar w:fldCharType="begin"/>
      </w:r>
      <w:r w:rsidRPr="00AB77B7">
        <w:rPr>
          <w:rFonts w:cs="Times New Roman"/>
        </w:rPr>
        <w:instrText xml:space="preserve"> REF _Ref497321134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5.2</w:t>
      </w:r>
      <w:r w:rsidRPr="00AB77B7">
        <w:rPr>
          <w:rFonts w:cs="Times New Roman"/>
        </w:rPr>
        <w:fldChar w:fldCharType="end"/>
      </w:r>
      <w:r w:rsidRPr="00AB77B7">
        <w:rPr>
          <w:rFonts w:cs="Times New Roman"/>
        </w:rPr>
        <w:t xml:space="preserve"> it can be seen that the function is also odd function, with </w:t>
      </w:r>
      <w:r w:rsidRPr="00AB77B7">
        <w:rPr>
          <w:rFonts w:cs="Times New Roman"/>
        </w:rPr>
        <w:fldChar w:fldCharType="begin"/>
      </w:r>
      <w:r w:rsidRPr="00AB77B7">
        <w:rPr>
          <w:rFonts w:cs="Times New Roman"/>
        </w:rPr>
        <w:instrText xml:space="preserve"> REF _Ref497916736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5</w:t>
      </w:r>
      <w:r w:rsidR="006D062E" w:rsidRPr="00AB77B7">
        <w:rPr>
          <w:rFonts w:cs="Times New Roman"/>
          <w:noProof/>
          <w:szCs w:val="24"/>
        </w:rPr>
        <w:t>.</w:t>
      </w:r>
      <w:r w:rsidR="006D062E">
        <w:rPr>
          <w:rFonts w:cs="Times New Roman"/>
          <w:noProof/>
          <w:szCs w:val="24"/>
        </w:rPr>
        <w:t>9</w:t>
      </w:r>
      <w:r w:rsidR="006D062E" w:rsidRPr="00AB77B7">
        <w:rPr>
          <w:rFonts w:cs="Times New Roman"/>
          <w:szCs w:val="24"/>
        </w:rPr>
        <w:t>)</w:t>
      </w:r>
      <w:r w:rsidRPr="00AB77B7">
        <w:rPr>
          <w:rFonts w:cs="Times New Roman"/>
        </w:rPr>
        <w:fldChar w:fldCharType="end"/>
      </w:r>
      <w:r w:rsidRPr="00AB77B7">
        <w:rPr>
          <w:rFonts w:cs="Times New Roman"/>
        </w:rPr>
        <w:t xml:space="preserve"> substituted, the Fourier series </w:t>
      </w:r>
      <w:r w:rsidRPr="00AB77B7">
        <w:rPr>
          <w:rFonts w:cs="Times New Roman"/>
        </w:rPr>
        <w:fldChar w:fldCharType="begin"/>
      </w:r>
      <w:r w:rsidRPr="00AB77B7">
        <w:rPr>
          <w:rFonts w:cs="Times New Roman"/>
        </w:rPr>
        <w:instrText xml:space="preserve"> REF _Ref497916554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5</w:t>
      </w:r>
      <w:r w:rsidR="006D062E" w:rsidRPr="00AB77B7">
        <w:rPr>
          <w:rFonts w:cs="Times New Roman"/>
          <w:noProof/>
          <w:szCs w:val="24"/>
        </w:rPr>
        <w:t>.</w:t>
      </w:r>
      <w:r w:rsidR="006D062E">
        <w:rPr>
          <w:rFonts w:cs="Times New Roman"/>
          <w:noProof/>
          <w:szCs w:val="24"/>
        </w:rPr>
        <w:t>7</w:t>
      </w:r>
      <w:r w:rsidR="006D062E" w:rsidRPr="00AB77B7">
        <w:rPr>
          <w:rFonts w:cs="Times New Roman"/>
          <w:szCs w:val="24"/>
        </w:rPr>
        <w:t>)</w:t>
      </w:r>
      <w:r w:rsidRPr="00AB77B7">
        <w:rPr>
          <w:rFonts w:cs="Times New Roman"/>
        </w:rPr>
        <w:fldChar w:fldCharType="end"/>
      </w:r>
      <w:r w:rsidRPr="00AB77B7">
        <w:rPr>
          <w:rFonts w:cs="Times New Roman"/>
        </w:rPr>
        <w:t xml:space="preserve"> can be reformulated to:</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1EF297C6" w14:textId="77777777" w:rsidTr="00EA7F66">
        <w:trPr>
          <w:trHeight w:val="917"/>
        </w:trPr>
        <w:tc>
          <w:tcPr>
            <w:tcW w:w="8365" w:type="dxa"/>
            <w:vAlign w:val="center"/>
          </w:tcPr>
          <w:p w14:paraId="5B1C1089" w14:textId="77777777" w:rsidR="00EA7F66" w:rsidRPr="00AB77B7" w:rsidRDefault="00EA7F66" w:rsidP="00EA7F66">
            <w:pPr>
              <w:spacing w:before="0"/>
              <w:jc w:val="center"/>
              <w:rPr>
                <w:rFonts w:cs="Times New Roman"/>
                <w:szCs w:val="24"/>
              </w:rPr>
            </w:pPr>
            <m:oMathPara>
              <m:oMath>
                <m:r>
                  <w:rPr>
                    <w:rFonts w:ascii="Cambria Math" w:hAnsi="Cambria Math" w:cs="Times New Roman"/>
                  </w:rPr>
                  <m:t>J</m:t>
                </m:r>
                <m:d>
                  <m:dPr>
                    <m:ctrlPr>
                      <w:rPr>
                        <w:rFonts w:ascii="Cambria Math" w:hAnsi="Cambria Math" w:cs="Times New Roman"/>
                        <w:i/>
                      </w:rPr>
                    </m:ctrlPr>
                  </m:dPr>
                  <m:e>
                    <m:r>
                      <w:rPr>
                        <w:rFonts w:ascii="Cambria Math" w:hAnsi="Cambria Math" w:cs="Times New Roman"/>
                      </w:rPr>
                      <m:t>α,</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,t</m:t>
                    </m:r>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i</m:t>
                    </m:r>
                  </m:num>
                  <m:den>
                    <m:r>
                      <w:rPr>
                        <w:rFonts w:ascii="Cambria Math" w:hAnsi="Cambria Math" w:cs="Times New Roman"/>
                      </w:rPr>
                      <m:t>π</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den>
                </m:f>
                <m:nary>
                  <m:naryPr>
                    <m:chr m:val="∑"/>
                    <m:limLoc m:val="undOvr"/>
                    <m:ctrlPr>
                      <w:rPr>
                        <w:rFonts w:ascii="Cambria Math" w:hAnsi="Cambria Math" w:cs="Times New Roman"/>
                        <w:i/>
                      </w:rPr>
                    </m:ctrlPr>
                  </m:naryPr>
                  <m:sub>
                    <m:r>
                      <w:rPr>
                        <w:rFonts w:ascii="Cambria Math" w:hAnsi="Cambria Math" w:cs="Times New Roman"/>
                      </w:rPr>
                      <m:t>m=1</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jmα</m:t>
                            </m:r>
                          </m:sup>
                        </m:sSup>
                        <m:r>
                          <w:rPr>
                            <w:rFonts w:ascii="Cambria Math" w:hAnsi="Cambria Math" w:cs="Times New Roman"/>
                          </w:rPr>
                          <m: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e>
                          <m:sup>
                            <m:r>
                              <w:rPr>
                                <w:rFonts w:ascii="Cambria Math" w:hAnsi="Cambria Math" w:cs="Times New Roman"/>
                              </w:rPr>
                              <m:t>*</m:t>
                            </m:r>
                          </m:sup>
                        </m:sSup>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-jmα</m:t>
                            </m:r>
                          </m:sup>
                        </m:sSup>
                      </m:e>
                    </m:d>
                  </m:e>
                </m:nary>
              </m:oMath>
            </m:oMathPara>
          </w:p>
        </w:tc>
        <w:tc>
          <w:tcPr>
            <w:tcW w:w="651" w:type="dxa"/>
            <w:vAlign w:val="center"/>
          </w:tcPr>
          <w:p w14:paraId="5EB34889" w14:textId="607E78B2" w:rsidR="00EA7F66" w:rsidRPr="00AB77B7" w:rsidRDefault="00EA7F66" w:rsidP="00EA7F66">
            <w:pPr>
              <w:spacing w:before="0"/>
              <w:jc w:val="center"/>
              <w:rPr>
                <w:rFonts w:cs="Times New Roman"/>
                <w:szCs w:val="24"/>
              </w:rPr>
            </w:pPr>
            <w:bookmarkStart w:id="436" w:name="_Ref497402445"/>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11</w:t>
            </w:r>
            <w:r w:rsidRPr="00AB77B7">
              <w:rPr>
                <w:rFonts w:cs="Times New Roman"/>
                <w:szCs w:val="24"/>
              </w:rPr>
              <w:fldChar w:fldCharType="end"/>
            </w:r>
            <w:r w:rsidRPr="00AB77B7">
              <w:rPr>
                <w:rFonts w:cs="Times New Roman"/>
                <w:szCs w:val="24"/>
              </w:rPr>
              <w:t>)</w:t>
            </w:r>
            <w:bookmarkEnd w:id="436"/>
          </w:p>
        </w:tc>
      </w:tr>
    </w:tbl>
    <w:p w14:paraId="5BB53EE6" w14:textId="2DB70B42" w:rsidR="00EA7F66" w:rsidRPr="00AB77B7" w:rsidRDefault="00EA7F66" w:rsidP="00EA7F66">
      <w:pPr>
        <w:rPr>
          <w:rFonts w:cs="Times New Roman"/>
        </w:rPr>
      </w:pPr>
      <w:r w:rsidRPr="00AB77B7">
        <w:rPr>
          <w:rFonts w:cs="Times New Roman"/>
        </w:rPr>
        <w:t xml:space="preserve">The Fourier series of </w:t>
      </w:r>
      <w:r w:rsidRPr="00AB77B7">
        <w:rPr>
          <w:rFonts w:cs="Times New Roman"/>
        </w:rPr>
        <w:fldChar w:fldCharType="begin"/>
      </w:r>
      <w:r w:rsidRPr="00AB77B7">
        <w:rPr>
          <w:rFonts w:cs="Times New Roman"/>
        </w:rPr>
        <w:instrText xml:space="preserve"> REF _Ref497402445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5</w:t>
      </w:r>
      <w:r w:rsidR="006D062E" w:rsidRPr="00AB77B7">
        <w:rPr>
          <w:rFonts w:cs="Times New Roman"/>
          <w:noProof/>
          <w:szCs w:val="24"/>
        </w:rPr>
        <w:t>.</w:t>
      </w:r>
      <w:r w:rsidR="006D062E">
        <w:rPr>
          <w:rFonts w:cs="Times New Roman"/>
          <w:noProof/>
          <w:szCs w:val="24"/>
        </w:rPr>
        <w:t>11</w:t>
      </w:r>
      <w:r w:rsidR="006D062E" w:rsidRPr="00AB77B7">
        <w:rPr>
          <w:rFonts w:cs="Times New Roman"/>
          <w:szCs w:val="24"/>
        </w:rPr>
        <w:t>)</w:t>
      </w:r>
      <w:r w:rsidRPr="00AB77B7">
        <w:rPr>
          <w:rFonts w:cs="Times New Roman"/>
        </w:rPr>
        <w:fldChar w:fldCharType="end"/>
      </w:r>
      <w:r w:rsidRPr="00AB77B7">
        <w:rPr>
          <w:rFonts w:cs="Times New Roman"/>
        </w:rPr>
        <w:t xml:space="preserve"> contains all the spatial harmonics resulting from the distribution of phase A. Considering the spatial displacement between the three phases, and replacing </w:t>
      </w:r>
      <m:oMath>
        <m:r>
          <w:rPr>
            <w:rFonts w:ascii="Cambria Math" w:hAnsi="Cambria Math" w:cs="Times New Roman"/>
          </w:rPr>
          <m:t>i</m:t>
        </m:r>
      </m:oMath>
      <w:r w:rsidRPr="00AB77B7">
        <w:rPr>
          <w:rFonts w:cs="Times New Roman"/>
        </w:rPr>
        <w:t xml:space="preserve"> with the time harmonics expression </w:t>
      </w:r>
      <w:r w:rsidRPr="00AB77B7">
        <w:rPr>
          <w:rFonts w:cs="Times New Roman"/>
        </w:rPr>
        <w:fldChar w:fldCharType="begin"/>
      </w:r>
      <w:r w:rsidRPr="00AB77B7">
        <w:rPr>
          <w:rFonts w:cs="Times New Roman"/>
        </w:rPr>
        <w:instrText xml:space="preserve"> REF _Ref497402593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5</w:t>
      </w:r>
      <w:r w:rsidR="006D062E" w:rsidRPr="00AB77B7">
        <w:rPr>
          <w:rFonts w:cs="Times New Roman"/>
          <w:noProof/>
          <w:szCs w:val="24"/>
        </w:rPr>
        <w:t>.</w:t>
      </w:r>
      <w:r w:rsidR="006D062E">
        <w:rPr>
          <w:rFonts w:cs="Times New Roman"/>
          <w:noProof/>
          <w:szCs w:val="24"/>
        </w:rPr>
        <w:t>5</w:t>
      </w:r>
      <w:r w:rsidR="006D062E" w:rsidRPr="00AB77B7">
        <w:rPr>
          <w:rFonts w:cs="Times New Roman"/>
          <w:szCs w:val="24"/>
        </w:rPr>
        <w:t>)</w:t>
      </w:r>
      <w:r w:rsidRPr="00AB77B7">
        <w:rPr>
          <w:rFonts w:cs="Times New Roman"/>
        </w:rPr>
        <w:fldChar w:fldCharType="end"/>
      </w:r>
      <w:r w:rsidRPr="00AB77B7">
        <w:rPr>
          <w:rFonts w:cs="Times New Roman"/>
        </w:rPr>
        <w:t>, the time and spatial harmonics for the entire stator current can be obtained:</w:t>
      </w:r>
    </w:p>
    <w:tbl>
      <w:tblPr>
        <w:tblStyle w:val="a4"/>
        <w:tblW w:w="900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4"/>
        <w:gridCol w:w="796"/>
      </w:tblGrid>
      <w:tr w:rsidR="00EA7F66" w:rsidRPr="00AB77B7" w14:paraId="7FF36BCB" w14:textId="77777777" w:rsidTr="00915149">
        <w:trPr>
          <w:trHeight w:val="755"/>
        </w:trPr>
        <w:tc>
          <w:tcPr>
            <w:tcW w:w="8204" w:type="dxa"/>
            <w:vAlign w:val="center"/>
          </w:tcPr>
          <w:p w14:paraId="533AF1B1" w14:textId="77777777" w:rsidR="00EA7F66" w:rsidRPr="00AB77B7" w:rsidRDefault="00EA7F66" w:rsidP="00EA7F66">
            <w:pPr>
              <w:spacing w:before="0"/>
              <w:jc w:val="center"/>
              <w:rPr>
                <w:rFonts w:cs="Times New Roman"/>
                <w:szCs w:val="24"/>
              </w:rPr>
            </w:pPr>
            <m:oMathPara>
              <m:oMath>
                <m:r>
                  <w:rPr>
                    <w:rFonts w:ascii="Cambria Math" w:hAnsi="Cambria Math" w:cs="Times New Roman"/>
                  </w:rPr>
                  <w:lastRenderedPageBreak/>
                  <m:t>J</m:t>
                </m:r>
                <m:d>
                  <m:dPr>
                    <m:ctrlPr>
                      <w:rPr>
                        <w:rFonts w:ascii="Cambria Math" w:hAnsi="Cambria Math" w:cs="Times New Roman"/>
                        <w:i/>
                      </w:rPr>
                    </m:ctrlPr>
                  </m:dPr>
                  <m:e>
                    <m:r>
                      <w:rPr>
                        <w:rFonts w:ascii="Cambria Math" w:hAnsi="Cambria Math" w:cs="Times New Roman"/>
                      </w:rPr>
                      <m:t>α,</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,t</m:t>
                    </m:r>
                  </m:e>
                </m:d>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ph</m:t>
                        </m:r>
                      </m:sub>
                    </m:sSub>
                    <m:r>
                      <w:rPr>
                        <w:rFonts w:ascii="Cambria Math" w:hAnsi="Cambria Math" w:cs="Times New Roman"/>
                      </w:rPr>
                      <m:t>M</m:t>
                    </m:r>
                  </m:num>
                  <m:den>
                    <m:r>
                      <w:rPr>
                        <w:rFonts w:ascii="Cambria Math" w:hAnsi="Cambria Math" w:cs="Times New Roman"/>
                      </w:rPr>
                      <m:t>π</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m:t>
                        </m:r>
                      </m:sub>
                    </m:sSub>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den>
                </m:f>
                <m:nary>
                  <m:naryPr>
                    <m:chr m:val="∑"/>
                    <m:limLoc m:val="undOvr"/>
                    <m:ctrlPr>
                      <w:rPr>
                        <w:rFonts w:ascii="Cambria Math" w:hAnsi="Cambria Math" w:cs="Times New Roman"/>
                        <w:i/>
                      </w:rPr>
                    </m:ctrlPr>
                  </m:naryPr>
                  <m:sub>
                    <m:r>
                      <w:rPr>
                        <w:rFonts w:ascii="Cambria Math" w:hAnsi="Cambria Math" w:cs="Times New Roman"/>
                      </w:rPr>
                      <m:t>n=1</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n</m:t>
                        </m:r>
                      </m:sub>
                    </m:sSub>
                  </m:e>
                </m:nary>
                <m:nary>
                  <m:naryPr>
                    <m:chr m:val="∑"/>
                    <m:limLoc m:val="undOvr"/>
                    <m:ctrlPr>
                      <w:rPr>
                        <w:rFonts w:ascii="Cambria Math" w:hAnsi="Cambria Math" w:cs="Times New Roman"/>
                        <w:i/>
                      </w:rPr>
                    </m:ctrlPr>
                  </m:naryPr>
                  <m:sub>
                    <m:r>
                      <w:rPr>
                        <w:rFonts w:ascii="Cambria Math" w:hAnsi="Cambria Math" w:cs="Times New Roman"/>
                      </w:rPr>
                      <m:t>m=1</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d>
                      <m:dPr>
                        <m:begChr m:val="{"/>
                        <m:endChr m:val="}"/>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jmα</m:t>
                            </m:r>
                          </m:sup>
                        </m:sSup>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α-</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e>
                            </m:d>
                          </m:sup>
                        </m:sSup>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n</m:t>
                                </m:r>
                                <m:d>
                                  <m:dPr>
                                    <m:ctrlPr>
                                      <w:rPr>
                                        <w:rFonts w:ascii="Cambria Math" w:hAnsi="Cambria Math" w:cs="Times New Roman"/>
                                        <w:i/>
                                      </w:rPr>
                                    </m:ctrlPr>
                                  </m:dPr>
                                  <m:e>
                                    <m:r>
                                      <w:rPr>
                                        <w:rFonts w:ascii="Cambria Math" w:hAnsi="Cambria Math" w:cs="Times New Roman"/>
                                      </w:rPr>
                                      <m:t>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α+</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e>
                            </m:d>
                          </m:sup>
                        </m:sSup>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n</m:t>
                                </m:r>
                                <m:d>
                                  <m:dPr>
                                    <m:ctrlPr>
                                      <w:rPr>
                                        <w:rFonts w:ascii="Cambria Math" w:hAnsi="Cambria Math" w:cs="Times New Roman"/>
                                        <w:i/>
                                      </w:rPr>
                                    </m:ctrlPr>
                                  </m:dPr>
                                  <m:e>
                                    <m:r>
                                      <w:rPr>
                                        <w:rFonts w:ascii="Cambria Math" w:hAnsi="Cambria Math" w:cs="Times New Roman"/>
                                      </w:rPr>
                                      <m:t>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e>
                    </m:d>
                    <m:r>
                      <w:rPr>
                        <w:rFonts w:ascii="Cambria Math" w:hAnsi="Cambria Math" w:cs="Times New Roman"/>
                      </w:rPr>
                      <m: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e>
                      <m:sup>
                        <m:r>
                          <w:rPr>
                            <w:rFonts w:ascii="Cambria Math" w:hAnsi="Cambria Math" w:cs="Times New Roman"/>
                          </w:rPr>
                          <m:t>*</m:t>
                        </m:r>
                      </m:sup>
                    </m:sSup>
                    <m:d>
                      <m:dPr>
                        <m:begChr m:val="{"/>
                        <m:endChr m:val="}"/>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-jmα</m:t>
                            </m:r>
                          </m:sup>
                        </m:sSup>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α-</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e>
                            </m:d>
                          </m:sup>
                        </m:sSup>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n</m:t>
                                </m:r>
                                <m:d>
                                  <m:dPr>
                                    <m:ctrlPr>
                                      <w:rPr>
                                        <w:rFonts w:ascii="Cambria Math" w:hAnsi="Cambria Math" w:cs="Times New Roman"/>
                                        <w:i/>
                                      </w:rPr>
                                    </m:ctrlPr>
                                  </m:dPr>
                                  <m:e>
                                    <m:r>
                                      <w:rPr>
                                        <w:rFonts w:ascii="Cambria Math" w:hAnsi="Cambria Math" w:cs="Times New Roman"/>
                                      </w:rPr>
                                      <m:t>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α+</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e>
                            </m:d>
                          </m:sup>
                        </m:sSup>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n</m:t>
                                </m:r>
                                <m:d>
                                  <m:dPr>
                                    <m:ctrlPr>
                                      <w:rPr>
                                        <w:rFonts w:ascii="Cambria Math" w:hAnsi="Cambria Math" w:cs="Times New Roman"/>
                                        <w:i/>
                                      </w:rPr>
                                    </m:ctrlPr>
                                  </m:dPr>
                                  <m:e>
                                    <m:r>
                                      <w:rPr>
                                        <w:rFonts w:ascii="Cambria Math" w:hAnsi="Cambria Math" w:cs="Times New Roman"/>
                                      </w:rPr>
                                      <m:t>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e>
                    </m:d>
                  </m:e>
                </m:nary>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ph</m:t>
                        </m:r>
                      </m:sub>
                    </m:sSub>
                    <m:r>
                      <w:rPr>
                        <w:rFonts w:ascii="Cambria Math" w:hAnsi="Cambria Math" w:cs="Times New Roman"/>
                      </w:rPr>
                      <m:t>M</m:t>
                    </m:r>
                  </m:num>
                  <m:den>
                    <m:r>
                      <w:rPr>
                        <w:rFonts w:ascii="Cambria Math" w:hAnsi="Cambria Math" w:cs="Times New Roman"/>
                      </w:rPr>
                      <m:t>π</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m:t>
                        </m:r>
                      </m:sub>
                    </m:sSub>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den>
                </m:f>
                <m:nary>
                  <m:naryPr>
                    <m:chr m:val="∑"/>
                    <m:limLoc m:val="undOvr"/>
                    <m:ctrlPr>
                      <w:rPr>
                        <w:rFonts w:ascii="Cambria Math" w:hAnsi="Cambria Math" w:cs="Times New Roman"/>
                        <w:i/>
                      </w:rPr>
                    </m:ctrlPr>
                  </m:naryPr>
                  <m:sub>
                    <m:r>
                      <w:rPr>
                        <w:rFonts w:ascii="Cambria Math" w:hAnsi="Cambria Math" w:cs="Times New Roman"/>
                      </w:rPr>
                      <m:t>n=1</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n</m:t>
                        </m:r>
                      </m:sub>
                    </m:sSub>
                  </m:e>
                </m:nary>
                <m:nary>
                  <m:naryPr>
                    <m:chr m:val="∑"/>
                    <m:limLoc m:val="undOvr"/>
                    <m:ctrlPr>
                      <w:rPr>
                        <w:rFonts w:ascii="Cambria Math" w:hAnsi="Cambria Math" w:cs="Times New Roman"/>
                        <w:i/>
                      </w:rPr>
                    </m:ctrlPr>
                  </m:naryPr>
                  <m:sub>
                    <m:r>
                      <w:rPr>
                        <w:rFonts w:ascii="Cambria Math" w:hAnsi="Cambria Math" w:cs="Times New Roman"/>
                      </w:rPr>
                      <m:t>m=1</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d>
                      <m:dPr>
                        <m:begChr m:val="{"/>
                        <m:endChr m:val="}"/>
                        <m:ctrlPr>
                          <w:rPr>
                            <w:rFonts w:ascii="Cambria Math" w:hAnsi="Cambria Math" w:cs="Times New Roman"/>
                            <w:i/>
                          </w:rPr>
                        </m:ctrlPr>
                      </m:dPr>
                      <m:e>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+mα</m:t>
                                </m:r>
                              </m:e>
                            </m:d>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m+n</m:t>
                                </m:r>
                              </m:e>
                            </m:d>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sup>
                        </m:sSup>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+mα</m:t>
                                </m:r>
                              </m:e>
                            </m:d>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m+n</m:t>
                                </m:r>
                              </m:e>
                            </m:d>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sup>
                        </m:sSup>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+mα</m:t>
                                </m:r>
                              </m:e>
                            </m:d>
                          </m:sup>
                        </m:sSup>
                      </m:e>
                    </m:d>
                    <m:r>
                      <w:rPr>
                        <w:rFonts w:ascii="Cambria Math" w:hAnsi="Cambria Math" w:cs="Times New Roman"/>
                      </w:rPr>
                      <m: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e>
                      <m:sup>
                        <m:r>
                          <w:rPr>
                            <w:rFonts w:ascii="Cambria Math" w:hAnsi="Cambria Math" w:cs="Times New Roman"/>
                          </w:rPr>
                          <m:t>*</m:t>
                        </m:r>
                      </m:sup>
                    </m:sSup>
                    <m:d>
                      <m:dPr>
                        <m:begChr m:val="{"/>
                        <m:endChr m:val="}"/>
                        <m:ctrlPr>
                          <w:rPr>
                            <w:rFonts w:ascii="Cambria Math" w:hAnsi="Cambria Math" w:cs="Times New Roman"/>
                            <w:i/>
                          </w:rPr>
                        </m:ctrlPr>
                      </m:dPr>
                      <m:e>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-mα</m:t>
                                </m:r>
                              </m:e>
                            </m:d>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m-n</m:t>
                                </m:r>
                              </m:e>
                            </m:d>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sup>
                        </m:sSup>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-mα</m:t>
                                </m:r>
                              </m:e>
                            </m:d>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m-n</m:t>
                                </m:r>
                              </m:e>
                            </m:d>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sup>
                        </m:sSup>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-mα</m:t>
                                </m:r>
                              </m:e>
                            </m:d>
                          </m:sup>
                        </m:sSup>
                      </m:e>
                    </m:d>
                  </m:e>
                </m:nary>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ph</m:t>
                        </m:r>
                      </m:sub>
                    </m:sSub>
                    <m:r>
                      <w:rPr>
                        <w:rFonts w:ascii="Cambria Math" w:hAnsi="Cambria Math" w:cs="Times New Roman"/>
                      </w:rPr>
                      <m:t>M</m:t>
                    </m:r>
                  </m:num>
                  <m:den>
                    <m:r>
                      <w:rPr>
                        <w:rFonts w:ascii="Cambria Math" w:hAnsi="Cambria Math" w:cs="Times New Roman"/>
                      </w:rPr>
                      <m:t>π</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m:t>
                        </m:r>
                      </m:sub>
                    </m:sSub>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den>
                </m:f>
                <m:nary>
                  <m:naryPr>
                    <m:chr m:val="∑"/>
                    <m:limLoc m:val="undOvr"/>
                    <m:ctrlPr>
                      <w:rPr>
                        <w:rFonts w:ascii="Cambria Math" w:hAnsi="Cambria Math" w:cs="Times New Roman"/>
                        <w:i/>
                      </w:rPr>
                    </m:ctrlPr>
                  </m:naryPr>
                  <m:sub>
                    <m:r>
                      <w:rPr>
                        <w:rFonts w:ascii="Cambria Math" w:hAnsi="Cambria Math" w:cs="Times New Roman"/>
                      </w:rPr>
                      <m:t>n=1</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n</m:t>
                        </m:r>
                      </m:sub>
                    </m:sSub>
                  </m:e>
                </m:nary>
                <m:nary>
                  <m:naryPr>
                    <m:chr m:val="∑"/>
                    <m:limLoc m:val="undOvr"/>
                    <m:ctrlPr>
                      <w:rPr>
                        <w:rFonts w:ascii="Cambria Math" w:hAnsi="Cambria Math" w:cs="Times New Roman"/>
                        <w:i/>
                      </w:rPr>
                    </m:ctrlPr>
                  </m:naryPr>
                  <m:sub>
                    <m:r>
                      <w:rPr>
                        <w:rFonts w:ascii="Cambria Math" w:hAnsi="Cambria Math" w:cs="Times New Roman"/>
                      </w:rPr>
                      <m:t>m=1</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d>
                      <m:dPr>
                        <m:begChr m:val="["/>
                        <m:endChr m:val="]"/>
                        <m:ctrlPr>
                          <w:rPr>
                            <w:rFonts w:ascii="Cambria Math" w:hAnsi="Cambria Math" w:cs="Times New Roman"/>
                            <w:i/>
                          </w:rPr>
                        </m:ctrlPr>
                      </m:dPr>
                      <m:e>
                        <m:r>
                          <m:rPr>
                            <m:sty m:val="p"/>
                          </m:rPr>
                          <w:rPr>
                            <w:rFonts w:ascii="Cambria Math" w:hAnsi="Cambria Math" w:cs="Times New Roman"/>
                          </w:rPr>
                          <m:t>1</m:t>
                        </m:r>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m+n</m:t>
                                </m:r>
                              </m:e>
                            </m:d>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m+n</m:t>
                                </m:r>
                              </m:e>
                            </m:d>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sup>
                        </m:sSup>
                      </m:e>
                    </m:d>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+mα</m:t>
                            </m:r>
                          </m:e>
                        </m:d>
                      </m:sup>
                    </m:sSup>
                    <m:r>
                      <w:rPr>
                        <w:rFonts w:ascii="Cambria Math" w:hAnsi="Cambria Math" w:cs="Times New Roman"/>
                      </w:rPr>
                      <m: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e>
                      <m:sup>
                        <m:r>
                          <w:rPr>
                            <w:rFonts w:ascii="Cambria Math" w:hAnsi="Cambria Math" w:cs="Times New Roman"/>
                          </w:rPr>
                          <m:t>*</m:t>
                        </m:r>
                      </m:sup>
                    </m:sSup>
                    <m:d>
                      <m:dPr>
                        <m:begChr m:val="["/>
                        <m:endChr m:val="]"/>
                        <m:ctrlPr>
                          <w:rPr>
                            <w:rFonts w:ascii="Cambria Math" w:hAnsi="Cambria Math" w:cs="Times New Roman"/>
                            <w:i/>
                          </w:rPr>
                        </m:ctrlPr>
                      </m:dPr>
                      <m:e>
                        <m:r>
                          <w:rPr>
                            <w:rFonts w:ascii="Cambria Math" w:hAnsi="Cambria Math" w:cs="Times New Roman"/>
                          </w:rPr>
                          <m:t>1+</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m-n</m:t>
                                </m:r>
                              </m:e>
                            </m:d>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m-n</m:t>
                                </m:r>
                              </m:e>
                            </m:d>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sup>
                        </m:sSup>
                      </m:e>
                    </m:d>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-mα</m:t>
                            </m:r>
                          </m:e>
                        </m:d>
                      </m:sup>
                    </m:sSup>
                  </m:e>
                </m:nary>
              </m:oMath>
            </m:oMathPara>
          </w:p>
        </w:tc>
        <w:tc>
          <w:tcPr>
            <w:tcW w:w="796" w:type="dxa"/>
            <w:vAlign w:val="center"/>
          </w:tcPr>
          <w:p w14:paraId="175701F9" w14:textId="6671791E" w:rsidR="00EA7F66" w:rsidRPr="00AB77B7" w:rsidRDefault="00EA7F66" w:rsidP="00EA7F66">
            <w:pPr>
              <w:spacing w:before="0"/>
              <w:jc w:val="center"/>
              <w:rPr>
                <w:rFonts w:cs="Times New Roman"/>
                <w:szCs w:val="24"/>
              </w:rPr>
            </w:pPr>
            <w:bookmarkStart w:id="437" w:name="_Ref497402888"/>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12</w:t>
            </w:r>
            <w:r w:rsidRPr="00AB77B7">
              <w:rPr>
                <w:rFonts w:cs="Times New Roman"/>
                <w:szCs w:val="24"/>
              </w:rPr>
              <w:fldChar w:fldCharType="end"/>
            </w:r>
            <w:r w:rsidRPr="00AB77B7">
              <w:rPr>
                <w:rFonts w:cs="Times New Roman"/>
                <w:szCs w:val="24"/>
              </w:rPr>
              <w:t>)</w:t>
            </w:r>
            <w:bookmarkEnd w:id="437"/>
          </w:p>
        </w:tc>
      </w:tr>
    </w:tbl>
    <w:p w14:paraId="387B4FBF" w14:textId="13905228" w:rsidR="00EA7F66" w:rsidRPr="00AB77B7" w:rsidRDefault="00EA7F66" w:rsidP="00EA7F66">
      <w:pPr>
        <w:rPr>
          <w:rFonts w:cs="Times New Roman"/>
        </w:rPr>
      </w:pPr>
      <w:r w:rsidRPr="00AB77B7">
        <w:rPr>
          <w:rFonts w:cs="Times New Roman"/>
        </w:rPr>
        <w:t xml:space="preserve">In </w:t>
      </w:r>
      <w:r w:rsidRPr="00AB77B7">
        <w:rPr>
          <w:rFonts w:cs="Times New Roman"/>
        </w:rPr>
        <w:fldChar w:fldCharType="begin"/>
      </w:r>
      <w:r w:rsidRPr="00AB77B7">
        <w:rPr>
          <w:rFonts w:cs="Times New Roman"/>
        </w:rPr>
        <w:instrText xml:space="preserve"> REF _Ref497402888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5</w:t>
      </w:r>
      <w:r w:rsidR="006D062E" w:rsidRPr="00AB77B7">
        <w:rPr>
          <w:rFonts w:cs="Times New Roman"/>
          <w:noProof/>
          <w:szCs w:val="24"/>
        </w:rPr>
        <w:t>.</w:t>
      </w:r>
      <w:r w:rsidR="006D062E">
        <w:rPr>
          <w:rFonts w:cs="Times New Roman"/>
          <w:noProof/>
          <w:szCs w:val="24"/>
        </w:rPr>
        <w:t>12</w:t>
      </w:r>
      <w:r w:rsidR="006D062E" w:rsidRPr="00AB77B7">
        <w:rPr>
          <w:rFonts w:cs="Times New Roman"/>
          <w:szCs w:val="24"/>
        </w:rPr>
        <w:t>)</w:t>
      </w:r>
      <w:r w:rsidRPr="00AB77B7">
        <w:rPr>
          <w:rFonts w:cs="Times New Roman"/>
        </w:rPr>
        <w:fldChar w:fldCharType="end"/>
      </w:r>
      <w:r w:rsidRPr="00AB77B7">
        <w:rPr>
          <w:rFonts w:cs="Times New Roman"/>
        </w:rPr>
        <w:t>, the term</w:t>
      </w:r>
    </w:p>
    <w:p w14:paraId="6DAF15BF" w14:textId="77777777" w:rsidR="00EA7F66" w:rsidRPr="00AB77B7" w:rsidRDefault="00EA7F66" w:rsidP="00EA7F66">
      <w:pPr>
        <w:rPr>
          <w:rFonts w:cs="Times New Roman"/>
        </w:rPr>
      </w:pPr>
      <m:oMathPara>
        <m:oMath>
          <m:r>
            <m:rPr>
              <m:sty m:val="p"/>
            </m:rPr>
            <w:rPr>
              <w:rFonts w:ascii="Cambria Math" w:hAnsi="Cambria Math" w:cs="Times New Roman"/>
            </w:rPr>
            <m:t>1</m:t>
          </m:r>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m±n</m:t>
                  </m:r>
                </m:e>
              </m:d>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m±n</m:t>
                  </m:r>
                </m:e>
              </m:d>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sup>
          </m:sSup>
          <m:r>
            <w:rPr>
              <w:rFonts w:ascii="Cambria Math" w:hAnsi="Cambria Math" w:cs="Times New Roman"/>
            </w:rPr>
            <m:t>=1+2</m:t>
          </m:r>
          <m:func>
            <m:funcPr>
              <m:ctrlPr>
                <w:rPr>
                  <w:rFonts w:ascii="Cambria Math" w:hAnsi="Cambria Math" w:cs="Times New Roman"/>
                  <w:i/>
                </w:rPr>
              </m:ctrlPr>
            </m:funcPr>
            <m:fName>
              <m:r>
                <m:rPr>
                  <m:sty m:val="p"/>
                </m:rPr>
                <w:rPr>
                  <w:rFonts w:ascii="Cambria Math" w:hAnsi="Cambria Math" w:cs="Times New Roman"/>
                </w:rPr>
                <m:t>cos</m:t>
              </m:r>
            </m:fName>
            <m:e>
              <m:d>
                <m:dPr>
                  <m:begChr m:val="["/>
                  <m:endChr m:val="]"/>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m±n</m:t>
                      </m:r>
                    </m:e>
                  </m:d>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r>
                    <w:rPr>
                      <w:rFonts w:ascii="Cambria Math" w:hAnsi="Cambria Math" w:cs="Times New Roman"/>
                    </w:rPr>
                    <m:t>π</m:t>
                  </m:r>
                </m:e>
              </m:d>
            </m:e>
          </m:func>
        </m:oMath>
      </m:oMathPara>
    </w:p>
    <w:p w14:paraId="70E2258A" w14:textId="77777777" w:rsidR="00EA7F66" w:rsidRPr="00AB77B7" w:rsidRDefault="00EA7F66" w:rsidP="00EA7F66">
      <w:pPr>
        <w:rPr>
          <w:rFonts w:cs="Times New Roman"/>
        </w:rPr>
      </w:pPr>
      <w:r w:rsidRPr="00AB77B7">
        <w:rPr>
          <w:rFonts w:cs="Times New Roman"/>
        </w:rPr>
        <w:t xml:space="preserve">Hence, when </w:t>
      </w:r>
      <m:oMath>
        <m:r>
          <w:rPr>
            <w:rFonts w:ascii="Cambria Math" w:hAnsi="Cambria Math" w:cs="Times New Roman"/>
          </w:rPr>
          <m:t>m</m:t>
        </m:r>
        <m:r>
          <m:rPr>
            <m:sty m:val="p"/>
          </m:rPr>
          <w:rPr>
            <w:rFonts w:ascii="Cambria Math" w:hAnsi="Cambria Math" w:cs="Times New Roman"/>
          </w:rPr>
          <m:t>±</m:t>
        </m:r>
        <m:r>
          <w:rPr>
            <w:rFonts w:ascii="Cambria Math" w:hAnsi="Cambria Math" w:cs="Times New Roman"/>
          </w:rPr>
          <m:t>n</m:t>
        </m:r>
        <m:r>
          <m:rPr>
            <m:sty m:val="p"/>
          </m:rPr>
          <w:rPr>
            <w:rFonts w:ascii="Cambria Math" w:hAnsi="Cambria Math" w:cs="Times New Roman"/>
          </w:rPr>
          <m:t>=3</m:t>
        </m:r>
        <m:r>
          <w:rPr>
            <w:rFonts w:ascii="Cambria Math" w:hAnsi="Cambria Math" w:cs="Times New Roman"/>
          </w:rPr>
          <m:t>c</m:t>
        </m:r>
      </m:oMath>
      <w:r w:rsidRPr="00AB77B7">
        <w:rPr>
          <w:rFonts w:cs="Times New Roman"/>
        </w:rPr>
        <w:t>, where c is positive integers,</w:t>
      </w:r>
    </w:p>
    <w:p w14:paraId="2EC7015D" w14:textId="77777777" w:rsidR="00EA7F66" w:rsidRPr="00AB77B7" w:rsidRDefault="00EA7F66" w:rsidP="00EA7F66">
      <w:pPr>
        <w:rPr>
          <w:rFonts w:cs="Times New Roman"/>
        </w:rPr>
      </w:pPr>
      <m:oMathPara>
        <m:oMath>
          <m:r>
            <m:rPr>
              <m:sty m:val="p"/>
            </m:rPr>
            <w:rPr>
              <w:rFonts w:ascii="Cambria Math" w:hAnsi="Cambria Math" w:cs="Times New Roman"/>
            </w:rPr>
            <m:t>1+2</m:t>
          </m:r>
          <m:func>
            <m:funcPr>
              <m:ctrlPr>
                <w:rPr>
                  <w:rFonts w:ascii="Cambria Math" w:hAnsi="Cambria Math" w:cs="Times New Roman"/>
                </w:rPr>
              </m:ctrlPr>
            </m:funcPr>
            <m:fName>
              <m:r>
                <m:rPr>
                  <m:sty m:val="p"/>
                </m:rPr>
                <w:rPr>
                  <w:rFonts w:ascii="Cambria Math" w:hAnsi="Cambria Math" w:cs="Times New Roman"/>
                </w:rPr>
                <m:t>cos</m:t>
              </m:r>
            </m:fName>
            <m:e>
              <m:d>
                <m:dPr>
                  <m:begChr m:val="["/>
                  <m:endChr m:val="]"/>
                  <m:ctrlPr>
                    <w:rPr>
                      <w:rFonts w:ascii="Cambria Math" w:hAnsi="Cambria Math" w:cs="Times New Roman"/>
                    </w:rPr>
                  </m:ctrlPr>
                </m:dPr>
                <m:e>
                  <m:d>
                    <m:dPr>
                      <m:ctrlPr>
                        <w:rPr>
                          <w:rFonts w:ascii="Cambria Math" w:hAnsi="Cambria Math" w:cs="Times New Roman"/>
                        </w:rPr>
                      </m:ctrlPr>
                    </m:dPr>
                    <m:e>
                      <m:r>
                        <w:rPr>
                          <w:rFonts w:ascii="Cambria Math" w:hAnsi="Cambria Math" w:cs="Times New Roman"/>
                        </w:rPr>
                        <m:t>m</m:t>
                      </m:r>
                      <m:r>
                        <m:rPr>
                          <m:sty m:val="p"/>
                        </m:rPr>
                        <w:rPr>
                          <w:rFonts w:ascii="Cambria Math" w:hAnsi="Cambria Math" w:cs="Times New Roman"/>
                        </w:rPr>
                        <m:t>±</m:t>
                      </m:r>
                      <m:r>
                        <w:rPr>
                          <w:rFonts w:ascii="Cambria Math" w:hAnsi="Cambria Math" w:cs="Times New Roman"/>
                        </w:rPr>
                        <m:t>n</m:t>
                      </m:r>
                    </m:e>
                  </m:d>
                  <m:f>
                    <m:fPr>
                      <m:ctrlPr>
                        <w:rPr>
                          <w:rFonts w:ascii="Cambria Math" w:hAnsi="Cambria Math" w:cs="Times New Roman"/>
                        </w:rPr>
                      </m:ctrlPr>
                    </m:fPr>
                    <m:num>
                      <m:r>
                        <m:rPr>
                          <m:sty m:val="p"/>
                        </m:rPr>
                        <w:rPr>
                          <w:rFonts w:ascii="Cambria Math" w:hAnsi="Cambria Math" w:cs="Times New Roman"/>
                        </w:rPr>
                        <m:t>2</m:t>
                      </m:r>
                    </m:num>
                    <m:den>
                      <m:r>
                        <m:rPr>
                          <m:sty m:val="p"/>
                        </m:rPr>
                        <w:rPr>
                          <w:rFonts w:ascii="Cambria Math" w:hAnsi="Cambria Math" w:cs="Times New Roman"/>
                        </w:rPr>
                        <m:t>3</m:t>
                      </m:r>
                    </m:den>
                  </m:f>
                  <m:r>
                    <w:rPr>
                      <w:rFonts w:ascii="Cambria Math" w:hAnsi="Cambria Math" w:cs="Times New Roman"/>
                    </w:rPr>
                    <m:t>π</m:t>
                  </m:r>
                </m:e>
              </m:d>
            </m:e>
          </m:func>
          <m:r>
            <m:rPr>
              <m:sty m:val="p"/>
            </m:rPr>
            <w:rPr>
              <w:rFonts w:ascii="Cambria Math" w:hAnsi="Cambria Math" w:cs="Times New Roman"/>
            </w:rPr>
            <m:t>=1+2</m:t>
          </m:r>
          <m:func>
            <m:funcPr>
              <m:ctrlPr>
                <w:rPr>
                  <w:rFonts w:ascii="Cambria Math" w:hAnsi="Cambria Math" w:cs="Times New Roman"/>
                </w:rPr>
              </m:ctrlPr>
            </m:funcPr>
            <m:fName>
              <m:r>
                <m:rPr>
                  <m:sty m:val="p"/>
                </m:rPr>
                <w:rPr>
                  <w:rFonts w:ascii="Cambria Math" w:hAnsi="Cambria Math" w:cs="Times New Roman"/>
                </w:rPr>
                <m:t>cos</m:t>
              </m:r>
            </m:fName>
            <m:e>
              <m:d>
                <m:dPr>
                  <m:ctrlPr>
                    <w:rPr>
                      <w:rFonts w:ascii="Cambria Math" w:hAnsi="Cambria Math" w:cs="Times New Roman"/>
                    </w:rPr>
                  </m:ctrlPr>
                </m:dPr>
                <m:e>
                  <m:r>
                    <m:rPr>
                      <m:sty m:val="p"/>
                    </m:rPr>
                    <w:rPr>
                      <w:rFonts w:ascii="Cambria Math" w:hAnsi="Cambria Math" w:cs="Times New Roman"/>
                    </w:rPr>
                    <m:t>2</m:t>
                  </m:r>
                  <m:r>
                    <w:rPr>
                      <w:rFonts w:ascii="Cambria Math" w:hAnsi="Cambria Math" w:cs="Times New Roman"/>
                    </w:rPr>
                    <m:t>cπ</m:t>
                  </m:r>
                </m:e>
              </m:d>
            </m:e>
          </m:func>
          <m:r>
            <m:rPr>
              <m:sty m:val="p"/>
            </m:rPr>
            <w:rPr>
              <w:rFonts w:ascii="Cambria Math" w:hAnsi="Cambria Math" w:cs="Times New Roman"/>
            </w:rPr>
            <m:t>=3</m:t>
          </m:r>
        </m:oMath>
      </m:oMathPara>
    </w:p>
    <w:p w14:paraId="238C2BB9" w14:textId="77777777" w:rsidR="00EA7F66" w:rsidRPr="00AB77B7" w:rsidRDefault="00EA7F66" w:rsidP="00EA7F66">
      <w:pPr>
        <w:rPr>
          <w:rFonts w:cs="Times New Roman"/>
        </w:rPr>
      </w:pPr>
      <w:r w:rsidRPr="00AB77B7">
        <w:rPr>
          <w:rFonts w:cs="Times New Roman"/>
        </w:rPr>
        <w:t>Otherwise,</w:t>
      </w:r>
    </w:p>
    <w:p w14:paraId="53761100" w14:textId="77777777" w:rsidR="00EA7F66" w:rsidRPr="00AB77B7" w:rsidRDefault="00EA7F66" w:rsidP="00EA7F66">
      <w:pPr>
        <w:rPr>
          <w:rFonts w:cs="Times New Roman"/>
        </w:rPr>
      </w:pPr>
      <m:oMathPara>
        <m:oMath>
          <m:r>
            <m:rPr>
              <m:sty m:val="p"/>
            </m:rPr>
            <w:rPr>
              <w:rFonts w:ascii="Cambria Math" w:hAnsi="Cambria Math" w:cs="Times New Roman"/>
            </w:rPr>
            <m:t>1+2</m:t>
          </m:r>
          <m:func>
            <m:funcPr>
              <m:ctrlPr>
                <w:rPr>
                  <w:rFonts w:ascii="Cambria Math" w:hAnsi="Cambria Math" w:cs="Times New Roman"/>
                </w:rPr>
              </m:ctrlPr>
            </m:funcPr>
            <m:fName>
              <m:r>
                <m:rPr>
                  <m:sty m:val="p"/>
                </m:rPr>
                <w:rPr>
                  <w:rFonts w:ascii="Cambria Math" w:hAnsi="Cambria Math" w:cs="Times New Roman"/>
                </w:rPr>
                <m:t>cos</m:t>
              </m:r>
            </m:fName>
            <m:e>
              <m:d>
                <m:dPr>
                  <m:begChr m:val="["/>
                  <m:endChr m:val="]"/>
                  <m:ctrlPr>
                    <w:rPr>
                      <w:rFonts w:ascii="Cambria Math" w:hAnsi="Cambria Math" w:cs="Times New Roman"/>
                    </w:rPr>
                  </m:ctrlPr>
                </m:dPr>
                <m:e>
                  <m:d>
                    <m:dPr>
                      <m:ctrlPr>
                        <w:rPr>
                          <w:rFonts w:ascii="Cambria Math" w:hAnsi="Cambria Math" w:cs="Times New Roman"/>
                        </w:rPr>
                      </m:ctrlPr>
                    </m:dPr>
                    <m:e>
                      <m:r>
                        <w:rPr>
                          <w:rFonts w:ascii="Cambria Math" w:hAnsi="Cambria Math" w:cs="Times New Roman"/>
                        </w:rPr>
                        <m:t>m</m:t>
                      </m:r>
                      <m:r>
                        <m:rPr>
                          <m:sty m:val="p"/>
                        </m:rPr>
                        <w:rPr>
                          <w:rFonts w:ascii="Cambria Math" w:hAnsi="Cambria Math" w:cs="Times New Roman"/>
                        </w:rPr>
                        <m:t>±</m:t>
                      </m:r>
                      <m:r>
                        <w:rPr>
                          <w:rFonts w:ascii="Cambria Math" w:hAnsi="Cambria Math" w:cs="Times New Roman"/>
                        </w:rPr>
                        <m:t>n</m:t>
                      </m:r>
                    </m:e>
                  </m:d>
                  <m:f>
                    <m:fPr>
                      <m:ctrlPr>
                        <w:rPr>
                          <w:rFonts w:ascii="Cambria Math" w:hAnsi="Cambria Math" w:cs="Times New Roman"/>
                        </w:rPr>
                      </m:ctrlPr>
                    </m:fPr>
                    <m:num>
                      <m:r>
                        <m:rPr>
                          <m:sty m:val="p"/>
                        </m:rPr>
                        <w:rPr>
                          <w:rFonts w:ascii="Cambria Math" w:hAnsi="Cambria Math" w:cs="Times New Roman"/>
                        </w:rPr>
                        <m:t>2</m:t>
                      </m:r>
                    </m:num>
                    <m:den>
                      <m:r>
                        <m:rPr>
                          <m:sty m:val="p"/>
                        </m:rPr>
                        <w:rPr>
                          <w:rFonts w:ascii="Cambria Math" w:hAnsi="Cambria Math" w:cs="Times New Roman"/>
                        </w:rPr>
                        <m:t>3</m:t>
                      </m:r>
                    </m:den>
                  </m:f>
                  <m:r>
                    <w:rPr>
                      <w:rFonts w:ascii="Cambria Math" w:hAnsi="Cambria Math" w:cs="Times New Roman"/>
                    </w:rPr>
                    <m:t>π</m:t>
                  </m:r>
                </m:e>
              </m:d>
            </m:e>
          </m:func>
          <m:r>
            <m:rPr>
              <m:sty m:val="p"/>
            </m:rPr>
            <w:rPr>
              <w:rFonts w:ascii="Cambria Math" w:hAnsi="Cambria Math" w:cs="Times New Roman"/>
            </w:rPr>
            <m:t>=1+2×(-</m:t>
          </m:r>
          <m:f>
            <m:fPr>
              <m:ctrlPr>
                <w:rPr>
                  <w:rFonts w:ascii="Cambria Math" w:hAnsi="Cambria Math" w:cs="Times New Roman"/>
                </w:rPr>
              </m:ctrlPr>
            </m:fPr>
            <m:num>
              <m:r>
                <m:rPr>
                  <m:sty m:val="p"/>
                </m:rPr>
                <w:rPr>
                  <w:rFonts w:ascii="Cambria Math" w:hAnsi="Cambria Math" w:cs="Times New Roman"/>
                </w:rPr>
                <m:t>1</m:t>
              </m:r>
            </m:num>
            <m:den>
              <m:r>
                <m:rPr>
                  <m:sty m:val="p"/>
                </m:rPr>
                <w:rPr>
                  <w:rFonts w:ascii="Cambria Math" w:hAnsi="Cambria Math" w:cs="Times New Roman"/>
                </w:rPr>
                <m:t>2</m:t>
              </m:r>
            </m:den>
          </m:f>
          <m:r>
            <m:rPr>
              <m:sty m:val="p"/>
            </m:rPr>
            <w:rPr>
              <w:rFonts w:ascii="Cambria Math" w:hAnsi="Cambria Math" w:cs="Times New Roman"/>
            </w:rPr>
            <m:t>)=0</m:t>
          </m:r>
        </m:oMath>
      </m:oMathPara>
    </w:p>
    <w:p w14:paraId="73772110" w14:textId="77777777" w:rsidR="00EA7F66" w:rsidRPr="00AB77B7" w:rsidRDefault="00EA7F66" w:rsidP="00EA7F66">
      <w:pPr>
        <w:rPr>
          <w:rFonts w:cs="Times New Roman"/>
        </w:rPr>
      </w:pPr>
      <w:r w:rsidRPr="00AB77B7">
        <w:rPr>
          <w:rFonts w:cs="Times New Roman"/>
        </w:rPr>
        <w:t>Therefore, the following result can be obtained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4E62FCC4" w14:textId="77777777" w:rsidTr="00EA7F66">
        <w:trPr>
          <w:trHeight w:val="755"/>
        </w:trPr>
        <w:tc>
          <w:tcPr>
            <w:tcW w:w="8365" w:type="dxa"/>
            <w:vAlign w:val="center"/>
          </w:tcPr>
          <w:p w14:paraId="3C3C4A84" w14:textId="77777777" w:rsidR="00EA7F66" w:rsidRPr="00AB77B7" w:rsidRDefault="00EA7F66" w:rsidP="00EA7F66">
            <w:pPr>
              <w:spacing w:before="0"/>
              <w:jc w:val="center"/>
              <w:rPr>
                <w:rFonts w:cs="Times New Roman"/>
                <w:szCs w:val="24"/>
              </w:rPr>
            </w:pPr>
            <m:oMathPara>
              <m:oMath>
                <m:r>
                  <m:rPr>
                    <m:sty m:val="p"/>
                  </m:rPr>
                  <w:rPr>
                    <w:rFonts w:ascii="Cambria Math" w:hAnsi="Cambria Math" w:cs="Times New Roman"/>
                  </w:rPr>
                  <m:t>1+</m:t>
                </m:r>
                <m:sSup>
                  <m:sSupPr>
                    <m:ctrlPr>
                      <w:rPr>
                        <w:rFonts w:ascii="Cambria Math" w:hAnsi="Cambria Math" w:cs="Times New Roman"/>
                      </w:rPr>
                    </m:ctrlPr>
                  </m:sSupPr>
                  <m:e>
                    <m:r>
                      <w:rPr>
                        <w:rFonts w:ascii="Cambria Math" w:hAnsi="Cambria Math" w:cs="Times New Roman"/>
                      </w:rPr>
                      <m:t>e</m:t>
                    </m:r>
                  </m:e>
                  <m:sup>
                    <m:r>
                      <m:rPr>
                        <m:sty m:val="p"/>
                      </m:rPr>
                      <w:rPr>
                        <w:rFonts w:ascii="Cambria Math" w:hAnsi="Cambria Math" w:cs="Times New Roman"/>
                      </w:rPr>
                      <m:t>-</m:t>
                    </m:r>
                    <m:r>
                      <w:rPr>
                        <w:rFonts w:ascii="Cambria Math" w:hAnsi="Cambria Math" w:cs="Times New Roman"/>
                      </w:rPr>
                      <m:t>j</m:t>
                    </m:r>
                    <m:d>
                      <m:dPr>
                        <m:ctrlPr>
                          <w:rPr>
                            <w:rFonts w:ascii="Cambria Math" w:hAnsi="Cambria Math" w:cs="Times New Roman"/>
                          </w:rPr>
                        </m:ctrlPr>
                      </m:dPr>
                      <m:e>
                        <m:r>
                          <w:rPr>
                            <w:rFonts w:ascii="Cambria Math" w:hAnsi="Cambria Math" w:cs="Times New Roman"/>
                          </w:rPr>
                          <m:t>m</m:t>
                        </m:r>
                        <m:r>
                          <m:rPr>
                            <m:sty m:val="p"/>
                          </m:rPr>
                          <w:rPr>
                            <w:rFonts w:ascii="Cambria Math" w:hAnsi="Cambria Math" w:cs="Times New Roman"/>
                          </w:rPr>
                          <m:t>±</m:t>
                        </m:r>
                        <m:r>
                          <w:rPr>
                            <w:rFonts w:ascii="Cambria Math" w:hAnsi="Cambria Math" w:cs="Times New Roman"/>
                          </w:rPr>
                          <m:t>n</m:t>
                        </m:r>
                      </m:e>
                    </m:d>
                    <m:f>
                      <m:fPr>
                        <m:ctrlPr>
                          <w:rPr>
                            <w:rFonts w:ascii="Cambria Math" w:hAnsi="Cambria Math" w:cs="Times New Roman"/>
                          </w:rPr>
                        </m:ctrlPr>
                      </m:fPr>
                      <m:num>
                        <m:r>
                          <m:rPr>
                            <m:sty m:val="p"/>
                          </m:rPr>
                          <w:rPr>
                            <w:rFonts w:ascii="Cambria Math" w:hAnsi="Cambria Math" w:cs="Times New Roman"/>
                          </w:rPr>
                          <m:t>2</m:t>
                        </m:r>
                      </m:num>
                      <m:den>
                        <m:r>
                          <m:rPr>
                            <m:sty m:val="p"/>
                          </m:rPr>
                          <w:rPr>
                            <w:rFonts w:ascii="Cambria Math" w:hAnsi="Cambria Math" w:cs="Times New Roman"/>
                          </w:rPr>
                          <m:t>3</m:t>
                        </m:r>
                      </m:den>
                    </m:f>
                    <m:r>
                      <w:rPr>
                        <w:rFonts w:ascii="Cambria Math" w:hAnsi="Cambria Math" w:cs="Times New Roman"/>
                      </w:rPr>
                      <m:t>π</m:t>
                    </m:r>
                  </m:sup>
                </m:sSup>
                <m:r>
                  <m:rPr>
                    <m:sty m:val="p"/>
                  </m:rP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rPr>
                        </m:ctrlPr>
                      </m:dPr>
                      <m:e>
                        <m:r>
                          <w:rPr>
                            <w:rFonts w:ascii="Cambria Math" w:hAnsi="Cambria Math" w:cs="Times New Roman"/>
                          </w:rPr>
                          <m:t>m</m:t>
                        </m:r>
                        <m:r>
                          <m:rPr>
                            <m:sty m:val="p"/>
                          </m:rPr>
                          <w:rPr>
                            <w:rFonts w:ascii="Cambria Math" w:hAnsi="Cambria Math" w:cs="Times New Roman"/>
                          </w:rPr>
                          <m:t>±</m:t>
                        </m:r>
                        <m:r>
                          <w:rPr>
                            <w:rFonts w:ascii="Cambria Math" w:hAnsi="Cambria Math" w:cs="Times New Roman"/>
                          </w:rPr>
                          <m:t>n</m:t>
                        </m:r>
                      </m:e>
                    </m:d>
                    <m:f>
                      <m:fPr>
                        <m:ctrlPr>
                          <w:rPr>
                            <w:rFonts w:ascii="Cambria Math" w:hAnsi="Cambria Math" w:cs="Times New Roman"/>
                          </w:rPr>
                        </m:ctrlPr>
                      </m:fPr>
                      <m:num>
                        <m:r>
                          <m:rPr>
                            <m:sty m:val="p"/>
                          </m:rPr>
                          <w:rPr>
                            <w:rFonts w:ascii="Cambria Math" w:hAnsi="Cambria Math" w:cs="Times New Roman"/>
                          </w:rPr>
                          <m:t>2</m:t>
                        </m:r>
                      </m:num>
                      <m:den>
                        <m:r>
                          <m:rPr>
                            <m:sty m:val="p"/>
                          </m:rPr>
                          <w:rPr>
                            <w:rFonts w:ascii="Cambria Math" w:hAnsi="Cambria Math" w:cs="Times New Roman"/>
                          </w:rPr>
                          <m:t>3</m:t>
                        </m:r>
                      </m:den>
                    </m:f>
                    <m:r>
                      <w:rPr>
                        <w:rFonts w:ascii="Cambria Math" w:hAnsi="Cambria Math" w:cs="Times New Roman"/>
                      </w:rPr>
                      <m:t>π</m:t>
                    </m:r>
                  </m:sup>
                </m:sSup>
                <m:r>
                  <m:rPr>
                    <m:sty m:val="p"/>
                  </m:rPr>
                  <w:rPr>
                    <w:rFonts w:ascii="Cambria Math" w:hAnsi="Cambria Math" w:cs="Times New Roman"/>
                  </w:rPr>
                  <m:t>=</m:t>
                </m:r>
                <m:d>
                  <m:dPr>
                    <m:begChr m:val="{"/>
                    <m:endChr m:val=""/>
                    <m:ctrlPr>
                      <w:rPr>
                        <w:rFonts w:ascii="Cambria Math" w:hAnsi="Cambria Math" w:cs="Times New Roman"/>
                      </w:rPr>
                    </m:ctrlPr>
                  </m:dPr>
                  <m:e>
                    <m:eqArr>
                      <m:eqArrPr>
                        <m:ctrlPr>
                          <w:rPr>
                            <w:rFonts w:ascii="Cambria Math" w:hAnsi="Cambria Math" w:cs="Times New Roman"/>
                          </w:rPr>
                        </m:ctrlPr>
                      </m:eqArrPr>
                      <m:e>
                        <m:r>
                          <m:rPr>
                            <m:sty m:val="p"/>
                          </m:rPr>
                          <w:rPr>
                            <w:rFonts w:ascii="Cambria Math" w:hAnsi="Cambria Math" w:cs="Times New Roman"/>
                          </w:rPr>
                          <m:t xml:space="preserve">0       </m:t>
                        </m:r>
                        <m:r>
                          <w:rPr>
                            <w:rFonts w:ascii="Cambria Math" w:hAnsi="Cambria Math" w:cs="Times New Roman"/>
                          </w:rPr>
                          <m:t>when</m:t>
                        </m:r>
                        <m:r>
                          <m:rPr>
                            <m:sty m:val="p"/>
                          </m:rPr>
                          <w:rPr>
                            <w:rFonts w:ascii="Cambria Math" w:hAnsi="Cambria Math" w:cs="Times New Roman"/>
                          </w:rPr>
                          <m:t xml:space="preserve"> </m:t>
                        </m:r>
                        <m:r>
                          <w:rPr>
                            <w:rFonts w:ascii="Cambria Math" w:hAnsi="Cambria Math" w:cs="Times New Roman"/>
                          </w:rPr>
                          <m:t>m</m:t>
                        </m:r>
                        <m:r>
                          <m:rPr>
                            <m:sty m:val="p"/>
                          </m:rPr>
                          <w:rPr>
                            <w:rFonts w:ascii="Cambria Math" w:hAnsi="Cambria Math" w:cs="Times New Roman"/>
                          </w:rPr>
                          <m:t>±</m:t>
                        </m:r>
                        <m:r>
                          <w:rPr>
                            <w:rFonts w:ascii="Cambria Math" w:hAnsi="Cambria Math" w:cs="Times New Roman"/>
                          </w:rPr>
                          <m:t>n</m:t>
                        </m:r>
                        <m:r>
                          <m:rPr>
                            <m:sty m:val="p"/>
                          </m:rPr>
                          <w:rPr>
                            <w:rFonts w:ascii="Cambria Math" w:hAnsi="Cambria Math" w:cs="Times New Roman"/>
                          </w:rPr>
                          <m:t>≠3</m:t>
                        </m:r>
                        <m:r>
                          <w:rPr>
                            <w:rFonts w:ascii="Cambria Math" w:hAnsi="Cambria Math" w:cs="Times New Roman"/>
                          </w:rPr>
                          <m:t>c</m:t>
                        </m:r>
                      </m:e>
                      <m:e>
                        <m:r>
                          <m:rPr>
                            <m:sty m:val="p"/>
                          </m:rPr>
                          <w:rPr>
                            <w:rFonts w:ascii="Cambria Math" w:hAnsi="Cambria Math" w:cs="Times New Roman"/>
                          </w:rPr>
                          <m:t xml:space="preserve">3       </m:t>
                        </m:r>
                        <m:r>
                          <w:rPr>
                            <w:rFonts w:ascii="Cambria Math" w:hAnsi="Cambria Math" w:cs="Times New Roman"/>
                          </w:rPr>
                          <m:t>when</m:t>
                        </m:r>
                        <m:r>
                          <m:rPr>
                            <m:sty m:val="p"/>
                          </m:rPr>
                          <w:rPr>
                            <w:rFonts w:ascii="Cambria Math" w:hAnsi="Cambria Math" w:cs="Times New Roman"/>
                          </w:rPr>
                          <m:t xml:space="preserve"> </m:t>
                        </m:r>
                        <m:r>
                          <w:rPr>
                            <w:rFonts w:ascii="Cambria Math" w:hAnsi="Cambria Math" w:cs="Times New Roman"/>
                          </w:rPr>
                          <m:t>m</m:t>
                        </m:r>
                        <m:r>
                          <m:rPr>
                            <m:sty m:val="p"/>
                          </m:rPr>
                          <w:rPr>
                            <w:rFonts w:ascii="Cambria Math" w:hAnsi="Cambria Math" w:cs="Times New Roman"/>
                          </w:rPr>
                          <m:t>±</m:t>
                        </m:r>
                        <m:r>
                          <w:rPr>
                            <w:rFonts w:ascii="Cambria Math" w:hAnsi="Cambria Math" w:cs="Times New Roman"/>
                          </w:rPr>
                          <m:t>n</m:t>
                        </m:r>
                        <m:r>
                          <m:rPr>
                            <m:sty m:val="p"/>
                          </m:rPr>
                          <w:rPr>
                            <w:rFonts w:ascii="Cambria Math" w:hAnsi="Cambria Math" w:cs="Times New Roman"/>
                          </w:rPr>
                          <m:t>=3</m:t>
                        </m:r>
                        <m:r>
                          <w:rPr>
                            <w:rFonts w:ascii="Cambria Math" w:hAnsi="Cambria Math" w:cs="Times New Roman"/>
                          </w:rPr>
                          <m:t>c</m:t>
                        </m:r>
                      </m:e>
                    </m:eqArr>
                  </m:e>
                </m:d>
              </m:oMath>
            </m:oMathPara>
          </w:p>
        </w:tc>
        <w:tc>
          <w:tcPr>
            <w:tcW w:w="651" w:type="dxa"/>
            <w:vAlign w:val="center"/>
          </w:tcPr>
          <w:p w14:paraId="70036C69" w14:textId="3A2A68E5" w:rsidR="00EA7F66" w:rsidRPr="00AB77B7" w:rsidRDefault="00EA7F66" w:rsidP="00EA7F6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13</w:t>
            </w:r>
            <w:r w:rsidRPr="00AB77B7">
              <w:rPr>
                <w:rFonts w:cs="Times New Roman"/>
                <w:szCs w:val="24"/>
              </w:rPr>
              <w:fldChar w:fldCharType="end"/>
            </w:r>
            <w:r w:rsidRPr="00AB77B7">
              <w:rPr>
                <w:rFonts w:cs="Times New Roman"/>
                <w:szCs w:val="24"/>
              </w:rPr>
              <w:t>)</w:t>
            </w:r>
          </w:p>
        </w:tc>
      </w:tr>
    </w:tbl>
    <w:p w14:paraId="4687D886" w14:textId="77777777" w:rsidR="00EA7F66" w:rsidRPr="00AB77B7" w:rsidRDefault="00EA7F66" w:rsidP="00EA7F66">
      <w:pPr>
        <w:rPr>
          <w:rFonts w:cs="Times New Roman"/>
        </w:rPr>
      </w:pPr>
      <w:r w:rsidRPr="00AB77B7">
        <w:rPr>
          <w:rFonts w:cs="Times New Roman"/>
        </w:rPr>
        <w:lastRenderedPageBreak/>
        <w:t xml:space="preserve">where </w:t>
      </w:r>
      <m:oMath>
        <m:r>
          <w:rPr>
            <w:rFonts w:ascii="Cambria Math" w:hAnsi="Cambria Math" w:cs="Times New Roman"/>
          </w:rPr>
          <m:t>c=0, 1, 2, 3,⋯</m:t>
        </m:r>
      </m:oMath>
    </w:p>
    <w:p w14:paraId="648A670B" w14:textId="77777777" w:rsidR="00EA7F66" w:rsidRPr="00AB77B7" w:rsidRDefault="00EA7F66" w:rsidP="00EA7F66">
      <w:pPr>
        <w:rPr>
          <w:rFonts w:cs="Times New Roman"/>
        </w:rPr>
      </w:pPr>
      <w:r w:rsidRPr="00AB77B7">
        <w:rPr>
          <w:rFonts w:cs="Times New Roman"/>
        </w:rPr>
        <w:t>Thus, the expression for current density in current sheets including the spatial and time harmonics can be simplified into</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3FAE559E" w14:textId="77777777" w:rsidTr="00EA7F66">
        <w:trPr>
          <w:trHeight w:val="1790"/>
        </w:trPr>
        <w:tc>
          <w:tcPr>
            <w:tcW w:w="8365" w:type="dxa"/>
            <w:vAlign w:val="center"/>
          </w:tcPr>
          <w:p w14:paraId="2C9FED16" w14:textId="77777777" w:rsidR="00EA7F66" w:rsidRPr="00AB77B7" w:rsidRDefault="00EA7F66" w:rsidP="00EA7F66">
            <w:pPr>
              <w:spacing w:before="0"/>
              <w:jc w:val="center"/>
              <w:rPr>
                <w:rFonts w:cs="Times New Roman"/>
                <w:szCs w:val="24"/>
              </w:rPr>
            </w:pPr>
            <m:oMathPara>
              <m:oMath>
                <m:r>
                  <w:rPr>
                    <w:rFonts w:ascii="Cambria Math" w:hAnsi="Cambria Math" w:cs="Times New Roman"/>
                  </w:rPr>
                  <m:t>J</m:t>
                </m:r>
                <m:d>
                  <m:dPr>
                    <m:ctrlPr>
                      <w:rPr>
                        <w:rFonts w:ascii="Cambria Math" w:hAnsi="Cambria Math" w:cs="Times New Roman"/>
                        <w:i/>
                      </w:rPr>
                    </m:ctrlPr>
                  </m:dPr>
                  <m:e>
                    <m:r>
                      <w:rPr>
                        <w:rFonts w:ascii="Cambria Math" w:hAnsi="Cambria Math" w:cs="Times New Roman"/>
                      </w:rPr>
                      <m:t>α,</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,t</m:t>
                    </m:r>
                  </m:e>
                </m:d>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ph</m:t>
                                </m:r>
                              </m:sub>
                            </m:sSub>
                            <m:r>
                              <w:rPr>
                                <w:rFonts w:ascii="Cambria Math" w:hAnsi="Cambria Math" w:cs="Times New Roman"/>
                              </w:rPr>
                              <m:t>M</m:t>
                            </m:r>
                          </m:num>
                          <m:den>
                            <m:r>
                              <w:rPr>
                                <w:rFonts w:ascii="Cambria Math" w:hAnsi="Cambria Math" w:cs="Times New Roman"/>
                              </w:rPr>
                              <m:t>π</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m:t>
                                </m:r>
                              </m:sub>
                            </m:sSub>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den>
                        </m:f>
                        <m:nary>
                          <m:naryPr>
                            <m:chr m:val="∑"/>
                            <m:limLoc m:val="undOvr"/>
                            <m:ctrlPr>
                              <w:rPr>
                                <w:rFonts w:ascii="Cambria Math" w:hAnsi="Cambria Math" w:cs="Times New Roman"/>
                                <w:i/>
                              </w:rPr>
                            </m:ctrlPr>
                          </m:naryPr>
                          <m:sub>
                            <m:r>
                              <w:rPr>
                                <w:rFonts w:ascii="Cambria Math" w:hAnsi="Cambria Math" w:cs="Times New Roman"/>
                              </w:rPr>
                              <m:t>n=1</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m=1</m:t>
                                </m:r>
                              </m:sub>
                              <m:sup>
                                <m:r>
                                  <w:rPr>
                                    <w:rFonts w:ascii="Cambria Math" w:hAnsi="Cambria Math" w:cs="Times New Roman"/>
                                  </w:rPr>
                                  <m:t>∞</m:t>
                                </m:r>
                              </m:sup>
                              <m:e>
                                <m:r>
                                  <w:rPr>
                                    <w:rFonts w:ascii="Cambria Math" w:hAnsi="Cambria Math" w:cs="Times New Roman"/>
                                  </w:rPr>
                                  <m:t>3</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n</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e>
                                  <m:sup>
                                    <m:r>
                                      <w:rPr>
                                        <w:rFonts w:ascii="Cambria Math" w:hAnsi="Cambria Math" w:cs="Times New Roman"/>
                                      </w:rPr>
                                      <m:t>*</m:t>
                                    </m:r>
                                  </m:sup>
                                </m:sSup>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-mα</m:t>
                                        </m:r>
                                      </m:e>
                                    </m:d>
                                  </m:sup>
                                </m:sSup>
                              </m:e>
                            </m:nary>
                          </m:e>
                        </m:nary>
                        <m:r>
                          <w:rPr>
                            <w:rFonts w:ascii="Cambria Math" w:hAnsi="Cambria Math" w:cs="Times New Roman"/>
                          </w:rPr>
                          <m:t xml:space="preserve">        when m=3c+n</m:t>
                        </m:r>
                      </m:e>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ph</m:t>
                                </m:r>
                              </m:sub>
                            </m:sSub>
                            <m:r>
                              <w:rPr>
                                <w:rFonts w:ascii="Cambria Math" w:hAnsi="Cambria Math" w:cs="Times New Roman"/>
                              </w:rPr>
                              <m:t>M</m:t>
                            </m:r>
                          </m:num>
                          <m:den>
                            <m:r>
                              <w:rPr>
                                <w:rFonts w:ascii="Cambria Math" w:hAnsi="Cambria Math" w:cs="Times New Roman"/>
                              </w:rPr>
                              <m:t>π</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m:t>
                                </m:r>
                              </m:sub>
                            </m:sSub>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s</m:t>
                                </m:r>
                              </m:sub>
                            </m:sSub>
                          </m:den>
                        </m:f>
                        <m:nary>
                          <m:naryPr>
                            <m:chr m:val="∑"/>
                            <m:limLoc m:val="undOvr"/>
                            <m:ctrlPr>
                              <w:rPr>
                                <w:rFonts w:ascii="Cambria Math" w:hAnsi="Cambria Math" w:cs="Times New Roman"/>
                                <w:i/>
                              </w:rPr>
                            </m:ctrlPr>
                          </m:naryPr>
                          <m:sub>
                            <m:r>
                              <w:rPr>
                                <w:rFonts w:ascii="Cambria Math" w:hAnsi="Cambria Math" w:cs="Times New Roman"/>
                              </w:rPr>
                              <m:t>n=1</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m=1</m:t>
                                </m:r>
                              </m:sub>
                              <m:sup>
                                <m:r>
                                  <w:rPr>
                                    <w:rFonts w:ascii="Cambria Math" w:hAnsi="Cambria Math" w:cs="Times New Roman"/>
                                  </w:rPr>
                                  <m:t>∞</m:t>
                                </m:r>
                              </m:sup>
                              <m:e>
                                <m:r>
                                  <w:rPr>
                                    <w:rFonts w:ascii="Cambria Math" w:hAnsi="Cambria Math" w:cs="Times New Roman"/>
                                  </w:rPr>
                                  <m:t>3</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+mα</m:t>
                                        </m:r>
                                      </m:e>
                                    </m:d>
                                  </m:sup>
                                </m:sSup>
                              </m:e>
                            </m:nary>
                          </m:e>
                        </m:nary>
                        <m:r>
                          <w:rPr>
                            <w:rFonts w:ascii="Cambria Math" w:hAnsi="Cambria Math" w:cs="Times New Roman"/>
                          </w:rPr>
                          <m:t xml:space="preserve">         when m=3c-n</m:t>
                        </m:r>
                      </m:e>
                    </m:eqArr>
                  </m:e>
                </m:d>
              </m:oMath>
            </m:oMathPara>
          </w:p>
        </w:tc>
        <w:tc>
          <w:tcPr>
            <w:tcW w:w="651" w:type="dxa"/>
            <w:vAlign w:val="center"/>
          </w:tcPr>
          <w:p w14:paraId="0E57218A" w14:textId="443A485E" w:rsidR="00EA7F66" w:rsidRPr="00AB77B7" w:rsidRDefault="00EA7F66" w:rsidP="00EA7F66">
            <w:pPr>
              <w:spacing w:before="0"/>
              <w:jc w:val="center"/>
              <w:rPr>
                <w:rFonts w:cs="Times New Roman"/>
                <w:szCs w:val="24"/>
              </w:rPr>
            </w:pPr>
            <w:bookmarkStart w:id="438" w:name="_Ref497403635"/>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14</w:t>
            </w:r>
            <w:r w:rsidRPr="00AB77B7">
              <w:rPr>
                <w:rFonts w:cs="Times New Roman"/>
                <w:szCs w:val="24"/>
              </w:rPr>
              <w:fldChar w:fldCharType="end"/>
            </w:r>
            <w:r w:rsidRPr="00AB77B7">
              <w:rPr>
                <w:rFonts w:cs="Times New Roman"/>
                <w:szCs w:val="24"/>
              </w:rPr>
              <w:t>)</w:t>
            </w:r>
            <w:bookmarkEnd w:id="438"/>
          </w:p>
        </w:tc>
      </w:tr>
    </w:tbl>
    <w:p w14:paraId="1E1767DD" w14:textId="012F3A1C" w:rsidR="00EA7F66" w:rsidRPr="00AB77B7" w:rsidRDefault="00EA7F66" w:rsidP="00EA7F66">
      <w:pPr>
        <w:rPr>
          <w:rFonts w:cs="Times New Roman"/>
        </w:rPr>
      </w:pPr>
      <w:r w:rsidRPr="00AB77B7">
        <w:rPr>
          <w:rFonts w:cs="Times New Roman"/>
        </w:rPr>
        <w:t xml:space="preserve">Substituting </w:t>
      </w:r>
      <w:r w:rsidRPr="00AB77B7">
        <w:rPr>
          <w:rFonts w:cs="Times New Roman"/>
        </w:rPr>
        <w:fldChar w:fldCharType="begin"/>
      </w:r>
      <w:r w:rsidRPr="00AB77B7">
        <w:rPr>
          <w:rFonts w:cs="Times New Roman"/>
        </w:rPr>
        <w:instrText xml:space="preserve"> REF _Ref497403618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5</w:t>
      </w:r>
      <w:r w:rsidR="006D062E" w:rsidRPr="00AB77B7">
        <w:rPr>
          <w:rFonts w:cs="Times New Roman"/>
          <w:noProof/>
          <w:szCs w:val="24"/>
        </w:rPr>
        <w:t>.</w:t>
      </w:r>
      <w:r w:rsidR="006D062E">
        <w:rPr>
          <w:rFonts w:cs="Times New Roman"/>
          <w:noProof/>
          <w:szCs w:val="24"/>
        </w:rPr>
        <w:t>4</w:t>
      </w:r>
      <w:r w:rsidR="006D062E" w:rsidRPr="00AB77B7">
        <w:rPr>
          <w:rFonts w:cs="Times New Roman"/>
          <w:szCs w:val="24"/>
        </w:rPr>
        <w:t>)</w:t>
      </w:r>
      <w:r w:rsidRPr="00AB77B7">
        <w:rPr>
          <w:rFonts w:cs="Times New Roman"/>
        </w:rPr>
        <w:fldChar w:fldCharType="end"/>
      </w:r>
      <w:r w:rsidRPr="00AB77B7">
        <w:rPr>
          <w:rFonts w:cs="Times New Roman"/>
        </w:rPr>
        <w:t xml:space="preserve"> into </w:t>
      </w:r>
      <w:r w:rsidRPr="00AB77B7">
        <w:rPr>
          <w:rFonts w:cs="Times New Roman"/>
        </w:rPr>
        <w:fldChar w:fldCharType="begin"/>
      </w:r>
      <w:r w:rsidRPr="00AB77B7">
        <w:rPr>
          <w:rFonts w:cs="Times New Roman"/>
        </w:rPr>
        <w:instrText xml:space="preserve"> REF _Ref497403635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5</w:t>
      </w:r>
      <w:r w:rsidR="006D062E" w:rsidRPr="00AB77B7">
        <w:rPr>
          <w:rFonts w:cs="Times New Roman"/>
          <w:noProof/>
          <w:szCs w:val="24"/>
        </w:rPr>
        <w:t>.</w:t>
      </w:r>
      <w:r w:rsidR="006D062E">
        <w:rPr>
          <w:rFonts w:cs="Times New Roman"/>
          <w:noProof/>
          <w:szCs w:val="24"/>
        </w:rPr>
        <w:t>14</w:t>
      </w:r>
      <w:r w:rsidR="006D062E" w:rsidRPr="00AB77B7">
        <w:rPr>
          <w:rFonts w:cs="Times New Roman"/>
          <w:szCs w:val="24"/>
        </w:rPr>
        <w:t>)</w:t>
      </w:r>
      <w:r w:rsidRPr="00AB77B7">
        <w:rPr>
          <w:rFonts w:cs="Times New Roman"/>
        </w:rPr>
        <w:fldChar w:fldCharType="end"/>
      </w:r>
      <w:r w:rsidRPr="00AB77B7">
        <w:rPr>
          <w:rFonts w:cs="Times New Roman"/>
        </w:rPr>
        <w:t xml:space="preserve"> yields: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6BDB5BC7" w14:textId="77777777" w:rsidTr="00EA7F66">
        <w:trPr>
          <w:trHeight w:val="1709"/>
        </w:trPr>
        <w:tc>
          <w:tcPr>
            <w:tcW w:w="8365" w:type="dxa"/>
            <w:vAlign w:val="center"/>
          </w:tcPr>
          <w:p w14:paraId="02F85E7C" w14:textId="77777777" w:rsidR="00EA7F66" w:rsidRPr="00AB77B7" w:rsidRDefault="00EA7F66" w:rsidP="00EA7F66">
            <w:pPr>
              <w:spacing w:before="0"/>
              <w:jc w:val="center"/>
              <w:rPr>
                <w:rFonts w:cs="Times New Roman"/>
                <w:szCs w:val="24"/>
              </w:rPr>
            </w:pPr>
            <m:oMathPara>
              <m:oMath>
                <m:r>
                  <w:rPr>
                    <w:rFonts w:ascii="Cambria Math" w:hAnsi="Cambria Math" w:cs="Times New Roman"/>
                  </w:rPr>
                  <m:t>J</m:t>
                </m:r>
                <m:d>
                  <m:dPr>
                    <m:ctrlPr>
                      <w:rPr>
                        <w:rFonts w:ascii="Cambria Math" w:hAnsi="Cambria Math" w:cs="Times New Roman"/>
                        <w:i/>
                      </w:rPr>
                    </m:ctrlPr>
                  </m:dPr>
                  <m:e>
                    <m:r>
                      <w:rPr>
                        <w:rFonts w:ascii="Cambria Math" w:hAnsi="Cambria Math" w:cs="Times New Roman"/>
                      </w:rPr>
                      <m:t>α,</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,t</m:t>
                    </m:r>
                  </m:e>
                </m:d>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nary>
                          <m:naryPr>
                            <m:chr m:val="∑"/>
                            <m:limLoc m:val="undOvr"/>
                            <m:ctrlPr>
                              <w:rPr>
                                <w:rFonts w:ascii="Cambria Math" w:hAnsi="Cambria Math" w:cs="Times New Roman"/>
                                <w:i/>
                              </w:rPr>
                            </m:ctrlPr>
                          </m:naryPr>
                          <m:sub>
                            <m:r>
                              <w:rPr>
                                <w:rFonts w:ascii="Cambria Math" w:hAnsi="Cambria Math" w:cs="Times New Roman"/>
                              </w:rPr>
                              <m:t>n=1</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e>
                                  <m:sup>
                                    <m:r>
                                      <w:rPr>
                                        <w:rFonts w:ascii="Cambria Math" w:hAnsi="Cambria Math" w:cs="Times New Roman"/>
                                      </w:rPr>
                                      <m:t>*</m:t>
                                    </m:r>
                                  </m:sup>
                                </m:sSup>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-mα</m:t>
                                        </m:r>
                                      </m:e>
                                    </m:d>
                                  </m:sup>
                                </m:sSup>
                              </m:e>
                            </m:nary>
                          </m:e>
                        </m:nary>
                        <m:r>
                          <w:rPr>
                            <w:rFonts w:ascii="Cambria Math" w:hAnsi="Cambria Math" w:cs="Times New Roman"/>
                          </w:rPr>
                          <m:t xml:space="preserve">         when m=3c+n</m:t>
                        </m:r>
                      </m:e>
                      <m:e>
                        <m:nary>
                          <m:naryPr>
                            <m:chr m:val="∑"/>
                            <m:limLoc m:val="undOvr"/>
                            <m:ctrlPr>
                              <w:rPr>
                                <w:rFonts w:ascii="Cambria Math" w:hAnsi="Cambria Math" w:cs="Times New Roman"/>
                                <w:i/>
                              </w:rPr>
                            </m:ctrlPr>
                          </m:naryPr>
                          <m:sub>
                            <m:r>
                              <w:rPr>
                                <w:rFonts w:ascii="Cambria Math" w:hAnsi="Cambria Math" w:cs="Times New Roman"/>
                              </w:rPr>
                              <m:t>n=1</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+mα</m:t>
                                        </m:r>
                                      </m:e>
                                    </m:d>
                                  </m:sup>
                                </m:sSup>
                              </m:e>
                            </m:nary>
                          </m:e>
                        </m:nary>
                        <m:r>
                          <w:rPr>
                            <w:rFonts w:ascii="Cambria Math" w:hAnsi="Cambria Math" w:cs="Times New Roman"/>
                          </w:rPr>
                          <m:t xml:space="preserve">          when m=3c-n</m:t>
                        </m:r>
                      </m:e>
                    </m:eqArr>
                  </m:e>
                </m:d>
              </m:oMath>
            </m:oMathPara>
          </w:p>
        </w:tc>
        <w:tc>
          <w:tcPr>
            <w:tcW w:w="651" w:type="dxa"/>
            <w:vAlign w:val="center"/>
          </w:tcPr>
          <w:p w14:paraId="0D4D5C52" w14:textId="226985EB" w:rsidR="00EA7F66" w:rsidRPr="00AB77B7" w:rsidRDefault="00EA7F66" w:rsidP="00EA7F6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15</w:t>
            </w:r>
            <w:r w:rsidRPr="00AB77B7">
              <w:rPr>
                <w:rFonts w:cs="Times New Roman"/>
                <w:szCs w:val="24"/>
              </w:rPr>
              <w:fldChar w:fldCharType="end"/>
            </w:r>
            <w:r w:rsidRPr="00AB77B7">
              <w:rPr>
                <w:rFonts w:cs="Times New Roman"/>
                <w:szCs w:val="24"/>
              </w:rPr>
              <w:t>)</w:t>
            </w:r>
          </w:p>
        </w:tc>
      </w:tr>
    </w:tbl>
    <w:p w14:paraId="595CD5A5" w14:textId="77777777" w:rsidR="00EA7F66" w:rsidRPr="00AB77B7" w:rsidRDefault="00EA7F66" w:rsidP="00EA7F66">
      <w:pPr>
        <w:rPr>
          <w:rFonts w:cs="Times New Roman"/>
        </w:rPr>
      </w:pPr>
      <w:r w:rsidRPr="00AB77B7">
        <w:rPr>
          <w:rFonts w:cs="Times New Roman"/>
        </w:rPr>
        <w:t>where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603ED333" w14:textId="77777777" w:rsidTr="00EA7F66">
        <w:trPr>
          <w:trHeight w:val="755"/>
        </w:trPr>
        <w:tc>
          <w:tcPr>
            <w:tcW w:w="8365" w:type="dxa"/>
            <w:vAlign w:val="center"/>
          </w:tcPr>
          <w:p w14:paraId="597D0F4E"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n</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15</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ph</m:t>
                        </m:r>
                      </m:sub>
                    </m:sSub>
                    <m:r>
                      <w:rPr>
                        <w:rFonts w:ascii="Cambria Math" w:hAnsi="Cambria Math" w:cs="Times New Roman"/>
                      </w:rPr>
                      <m:t>M</m:t>
                    </m:r>
                  </m:num>
                  <m:den>
                    <m:r>
                      <w:rPr>
                        <w:rFonts w:ascii="Cambria Math" w:hAnsi="Cambria Math" w:cs="Times New Roman"/>
                      </w:rPr>
                      <m:t>2</m:t>
                    </m:r>
                    <m:sSup>
                      <m:sSupPr>
                        <m:ctrlPr>
                          <w:rPr>
                            <w:rFonts w:ascii="Cambria Math" w:hAnsi="Cambria Math" w:cs="Times New Roman"/>
                            <w:i/>
                          </w:rPr>
                        </m:ctrlPr>
                      </m:sSupPr>
                      <m:e>
                        <m:r>
                          <w:rPr>
                            <w:rFonts w:ascii="Cambria Math" w:hAnsi="Cambria Math" w:cs="Times New Roman"/>
                          </w:rPr>
                          <m:t>π</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den>
                </m:f>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n</m:t>
                    </m:r>
                  </m:sub>
                </m:sSub>
              </m:oMath>
            </m:oMathPara>
          </w:p>
        </w:tc>
        <w:tc>
          <w:tcPr>
            <w:tcW w:w="651" w:type="dxa"/>
            <w:vAlign w:val="center"/>
          </w:tcPr>
          <w:p w14:paraId="2DC1008C" w14:textId="3DC4D3DD" w:rsidR="00EA7F66" w:rsidRPr="00AB77B7" w:rsidRDefault="00EA7F66" w:rsidP="00EA7F66">
            <w:pPr>
              <w:spacing w:before="0"/>
              <w:jc w:val="center"/>
              <w:rPr>
                <w:rFonts w:cs="Times New Roman"/>
                <w:szCs w:val="24"/>
              </w:rPr>
            </w:pPr>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16</w:t>
            </w:r>
            <w:r w:rsidRPr="00AB77B7">
              <w:rPr>
                <w:rFonts w:cs="Times New Roman"/>
                <w:szCs w:val="24"/>
              </w:rPr>
              <w:fldChar w:fldCharType="end"/>
            </w:r>
            <w:r w:rsidRPr="00AB77B7">
              <w:rPr>
                <w:rFonts w:cs="Times New Roman"/>
                <w:szCs w:val="24"/>
              </w:rPr>
              <w:t>)</w:t>
            </w:r>
          </w:p>
        </w:tc>
      </w:tr>
    </w:tbl>
    <w:p w14:paraId="65392B49" w14:textId="77777777" w:rsidR="00EA7F66" w:rsidRPr="00AB77B7" w:rsidRDefault="00EA7F66" w:rsidP="00EA7F66">
      <w:pPr>
        <w:rPr>
          <w:rFonts w:cs="Times New Roman"/>
        </w:rPr>
      </w:pPr>
      <w:r w:rsidRPr="00AB77B7">
        <w:rPr>
          <w:rFonts w:cs="Times New Roman"/>
        </w:rPr>
        <w:t>Up to this point, the spatial distribution of stator current in the circumferential direction is analysed, and the corresponding spatial harmonics are captured. While this is sufficient for two-dimensional field calculation, this is not sufficient to solve the three-dimensional field and eddy current distribution in the regions of interest. Hence, the stator current distribution needs to be expanded into a third dimension, i.e. the axial distribution of the stator current needs to be defined and included into the formulation. Generally speaking, the stator current is composed of two components, the axial component, which is the component having the previously obtained spatial harmonics, and is the dominant component for torque production and eddy current induction. The circumferential component, exists in the end winding only to form the return path for each coil. This end-winding component has little influence over the field to which the vast majority of the rotor is exposed. It nevertheless contributes to the copper loss. As stated previously, since a square shape stator current circulating path is assumed, for the axial component of the stator current, the zero boundary condition is satisfied. Due to uniform distribution of axial component of current along the axis of the machine, the axial component of current has the following spatial distribution,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2E832675" w14:textId="77777777" w:rsidTr="00EA7F66">
        <w:trPr>
          <w:trHeight w:val="755"/>
        </w:trPr>
        <w:tc>
          <w:tcPr>
            <w:tcW w:w="8365" w:type="dxa"/>
            <w:vAlign w:val="center"/>
          </w:tcPr>
          <w:p w14:paraId="5D3E6E9A"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z</m:t>
                    </m:r>
                  </m:sub>
                </m:sSub>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,α</m:t>
                    </m:r>
                    <m:r>
                      <m:rPr>
                        <m:sty m:val="p"/>
                      </m:rPr>
                      <w:rPr>
                        <w:rFonts w:ascii="Cambria Math" w:hAnsi="Cambria Math" w:cs="Times New Roman"/>
                      </w:rPr>
                      <m:t>,z,</m:t>
                    </m:r>
                    <m:r>
                      <w:rPr>
                        <w:rFonts w:ascii="Cambria Math" w:hAnsi="Cambria Math" w:cs="Times New Roman"/>
                      </w:rPr>
                      <m:t>t</m:t>
                    </m:r>
                    <m:ctrlPr>
                      <w:rPr>
                        <w:rFonts w:ascii="Cambria Math" w:hAnsi="Cambria Math" w:cs="Times New Roman"/>
                        <w:i/>
                      </w:rPr>
                    </m:ctrlPr>
                  </m:e>
                </m:d>
                <m:r>
                  <m:rPr>
                    <m:sty m:val="p"/>
                  </m:rP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J</m:t>
                        </m:r>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,α</m:t>
                            </m:r>
                            <m:r>
                              <m:rPr>
                                <m:sty m:val="p"/>
                              </m:rPr>
                              <w:rPr>
                                <w:rFonts w:ascii="Cambria Math" w:hAnsi="Cambria Math" w:cs="Times New Roman"/>
                              </w:rPr>
                              <m:t>,</m:t>
                            </m:r>
                            <m:r>
                              <w:rPr>
                                <w:rFonts w:ascii="Cambria Math" w:hAnsi="Cambria Math" w:cs="Times New Roman"/>
                              </w:rPr>
                              <m:t>t</m:t>
                            </m:r>
                            <m:ctrlPr>
                              <w:rPr>
                                <w:rFonts w:ascii="Cambria Math" w:hAnsi="Cambria Math" w:cs="Times New Roman"/>
                                <w:i/>
                              </w:rPr>
                            </m:ctrlPr>
                          </m:e>
                        </m:d>
                        <m:r>
                          <w:rPr>
                            <w:rFonts w:ascii="Cambria Math" w:hAnsi="Cambria Math" w:cs="Times New Roman"/>
                          </w:rPr>
                          <m:t xml:space="preserve">     z∈(0,</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r>
                          <w:rPr>
                            <w:rFonts w:ascii="Cambria Math" w:hAnsi="Cambria Math" w:cs="Times New Roman"/>
                          </w:rPr>
                          <m:t>)</m:t>
                        </m:r>
                      </m:e>
                      <m:e>
                        <m:r>
                          <w:rPr>
                            <w:rFonts w:ascii="Cambria Math" w:hAnsi="Cambria Math" w:cs="Times New Roman"/>
                          </w:rPr>
                          <m:t>0                    elsewhere</m:t>
                        </m:r>
                      </m:e>
                    </m:eqArr>
                  </m:e>
                </m:d>
              </m:oMath>
            </m:oMathPara>
          </w:p>
        </w:tc>
        <w:tc>
          <w:tcPr>
            <w:tcW w:w="651" w:type="dxa"/>
            <w:vAlign w:val="center"/>
          </w:tcPr>
          <w:p w14:paraId="3F25F70B" w14:textId="4007E8F9" w:rsidR="00EA7F66" w:rsidRPr="00AB77B7" w:rsidRDefault="00EA7F66" w:rsidP="00EA7F66">
            <w:pPr>
              <w:spacing w:before="0"/>
              <w:jc w:val="center"/>
              <w:rPr>
                <w:rFonts w:cs="Times New Roman"/>
                <w:szCs w:val="24"/>
              </w:rPr>
            </w:pPr>
            <w:bookmarkStart w:id="439" w:name="_Ref497413337"/>
            <w:r w:rsidRPr="00AB77B7">
              <w:rPr>
                <w:rFonts w:cs="Times New Roman"/>
                <w:szCs w:val="24"/>
              </w:rPr>
              <w:t>(</w:t>
            </w:r>
            <w:r w:rsidRPr="00AB77B7">
              <w:rPr>
                <w:rFonts w:cs="Times New Roman"/>
                <w:szCs w:val="24"/>
              </w:rPr>
              <w:fldChar w:fldCharType="begin"/>
            </w:r>
            <w:r w:rsidRPr="00AB77B7">
              <w:rPr>
                <w:rFonts w:cs="Times New Roman"/>
                <w:szCs w:val="24"/>
              </w:rPr>
              <w:instrText xml:space="preserve"> STYLEREF 1 \s </w:instrText>
            </w:r>
            <w:r w:rsidRPr="00AB77B7">
              <w:rPr>
                <w:rFonts w:cs="Times New Roman"/>
                <w:szCs w:val="24"/>
              </w:rPr>
              <w:fldChar w:fldCharType="separate"/>
            </w:r>
            <w:r w:rsidR="006D062E">
              <w:rPr>
                <w:rFonts w:cs="Times New Roman"/>
                <w:noProof/>
                <w:szCs w:val="24"/>
              </w:rPr>
              <w:t>5</w:t>
            </w:r>
            <w:r w:rsidRPr="00AB77B7">
              <w:rPr>
                <w:rFonts w:cs="Times New Roman"/>
                <w:szCs w:val="24"/>
              </w:rPr>
              <w:fldChar w:fldCharType="end"/>
            </w:r>
            <w:r w:rsidRPr="00AB77B7">
              <w:rPr>
                <w:rFonts w:cs="Times New Roman"/>
                <w:szCs w:val="24"/>
              </w:rPr>
              <w:t>.</w:t>
            </w:r>
            <w:r w:rsidRPr="00AB77B7">
              <w:rPr>
                <w:rFonts w:cs="Times New Roman"/>
                <w:szCs w:val="24"/>
              </w:rPr>
              <w:fldChar w:fldCharType="begin"/>
            </w:r>
            <w:r w:rsidRPr="00AB77B7">
              <w:rPr>
                <w:rFonts w:cs="Times New Roman"/>
                <w:szCs w:val="24"/>
              </w:rPr>
              <w:instrText xml:space="preserve"> SEQ Equation \* ARABIC \s 1 </w:instrText>
            </w:r>
            <w:r w:rsidRPr="00AB77B7">
              <w:rPr>
                <w:rFonts w:cs="Times New Roman"/>
                <w:szCs w:val="24"/>
              </w:rPr>
              <w:fldChar w:fldCharType="separate"/>
            </w:r>
            <w:r w:rsidR="006D062E">
              <w:rPr>
                <w:rFonts w:cs="Times New Roman"/>
                <w:noProof/>
                <w:szCs w:val="24"/>
              </w:rPr>
              <w:t>17</w:t>
            </w:r>
            <w:r w:rsidRPr="00AB77B7">
              <w:rPr>
                <w:rFonts w:cs="Times New Roman"/>
                <w:szCs w:val="24"/>
              </w:rPr>
              <w:fldChar w:fldCharType="end"/>
            </w:r>
            <w:r w:rsidRPr="00AB77B7">
              <w:rPr>
                <w:rFonts w:cs="Times New Roman"/>
                <w:szCs w:val="24"/>
              </w:rPr>
              <w:t>)</w:t>
            </w:r>
            <w:bookmarkEnd w:id="439"/>
          </w:p>
        </w:tc>
      </w:tr>
    </w:tbl>
    <w:p w14:paraId="78671896" w14:textId="5E56CCB8" w:rsidR="00EA7F66" w:rsidRPr="00AB77B7" w:rsidRDefault="00EA7F66" w:rsidP="00EA7F66">
      <w:pPr>
        <w:rPr>
          <w:rFonts w:cs="Times New Roman"/>
        </w:rPr>
      </w:pPr>
      <w:r w:rsidRPr="00AB77B7">
        <w:rPr>
          <w:rFonts w:cs="Times New Roman"/>
        </w:rPr>
        <w:t xml:space="preserve">In this model, the method proposed in [12] is utilized to accommodate the zero boundary conditions applied to the axial component of current. The method adds two imaginary components contacting the boundary of the original axial stator current with equal quantities of current but of opposite polarity, i.e. direction. The zero boundary conditions can be made equivalent in this way since every contacting pair of currents will cancel with each other at the common boundary. The additional non-zero boundaries with the two imaginary components can be compensated in the same way, and thus this combination can be expanded along the positive and negative axial direction into infinity to form a periodic square waveform. Hence, the original axial distribution </w:t>
      </w:r>
      <w:r w:rsidRPr="00AB77B7">
        <w:rPr>
          <w:rFonts w:cs="Times New Roman"/>
        </w:rPr>
        <w:fldChar w:fldCharType="begin"/>
      </w:r>
      <w:r w:rsidRPr="00AB77B7">
        <w:rPr>
          <w:rFonts w:cs="Times New Roman"/>
        </w:rPr>
        <w:instrText xml:space="preserve"> REF _Ref497413337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szCs w:val="24"/>
        </w:rPr>
        <w:t>5</w:t>
      </w:r>
      <w:r w:rsidR="006D062E" w:rsidRPr="00AB77B7">
        <w:rPr>
          <w:rFonts w:cs="Times New Roman"/>
          <w:noProof/>
          <w:szCs w:val="24"/>
        </w:rPr>
        <w:t>.</w:t>
      </w:r>
      <w:r w:rsidR="006D062E">
        <w:rPr>
          <w:rFonts w:cs="Times New Roman"/>
          <w:noProof/>
          <w:szCs w:val="24"/>
        </w:rPr>
        <w:t>17</w:t>
      </w:r>
      <w:r w:rsidR="006D062E" w:rsidRPr="00AB77B7">
        <w:rPr>
          <w:rFonts w:cs="Times New Roman"/>
          <w:szCs w:val="24"/>
        </w:rPr>
        <w:t>)</w:t>
      </w:r>
      <w:r w:rsidRPr="00AB77B7">
        <w:rPr>
          <w:rFonts w:cs="Times New Roman"/>
        </w:rPr>
        <w:fldChar w:fldCharType="end"/>
      </w:r>
      <w:r w:rsidRPr="00AB77B7">
        <w:rPr>
          <w:rFonts w:cs="Times New Roman"/>
        </w:rPr>
        <w:t xml:space="preserve"> is replaced with the following distribution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31017CEA" w14:textId="77777777" w:rsidTr="00EA7F66">
        <w:trPr>
          <w:trHeight w:val="755"/>
        </w:trPr>
        <w:tc>
          <w:tcPr>
            <w:tcW w:w="8365" w:type="dxa"/>
            <w:vAlign w:val="center"/>
          </w:tcPr>
          <w:p w14:paraId="26273AA4"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z</m:t>
                    </m:r>
                  </m:sub>
                </m:sSub>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,α</m:t>
                    </m:r>
                    <m:r>
                      <m:rPr>
                        <m:sty m:val="p"/>
                      </m:rPr>
                      <w:rPr>
                        <w:rFonts w:ascii="Cambria Math" w:hAnsi="Cambria Math" w:cs="Times New Roman"/>
                      </w:rPr>
                      <m:t>,z,</m:t>
                    </m:r>
                    <m:r>
                      <w:rPr>
                        <w:rFonts w:ascii="Cambria Math" w:hAnsi="Cambria Math" w:cs="Times New Roman"/>
                      </w:rPr>
                      <m:t>t</m:t>
                    </m:r>
                    <m:ctrlPr>
                      <w:rPr>
                        <w:rFonts w:ascii="Cambria Math" w:hAnsi="Cambria Math" w:cs="Times New Roman"/>
                        <w:i/>
                      </w:rPr>
                    </m:ctrlPr>
                  </m:e>
                </m:d>
                <m:r>
                  <m:rPr>
                    <m:sty m:val="p"/>
                  </m:rP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J</m:t>
                        </m:r>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,α</m:t>
                            </m:r>
                            <m:r>
                              <m:rPr>
                                <m:sty m:val="p"/>
                              </m:rPr>
                              <w:rPr>
                                <w:rFonts w:ascii="Cambria Math" w:hAnsi="Cambria Math" w:cs="Times New Roman"/>
                              </w:rPr>
                              <m:t>,</m:t>
                            </m:r>
                            <m:r>
                              <w:rPr>
                                <w:rFonts w:ascii="Cambria Math" w:hAnsi="Cambria Math" w:cs="Times New Roman"/>
                              </w:rPr>
                              <m:t>t</m:t>
                            </m:r>
                            <m:ctrlPr>
                              <w:rPr>
                                <w:rFonts w:ascii="Cambria Math" w:hAnsi="Cambria Math" w:cs="Times New Roman"/>
                                <w:i/>
                              </w:rPr>
                            </m:ctrlPr>
                          </m:e>
                        </m:d>
                        <m:r>
                          <w:rPr>
                            <w:rFonts w:ascii="Cambria Math" w:hAnsi="Cambria Math" w:cs="Times New Roman"/>
                          </w:rPr>
                          <m:t xml:space="preserve">                       z∈[2k</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r>
                          <w:rPr>
                            <w:rFonts w:ascii="Cambria Math" w:hAnsi="Cambria Math" w:cs="Times New Roman"/>
                          </w:rPr>
                          <m:t>,(2k+1)</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r>
                          <w:rPr>
                            <w:rFonts w:ascii="Cambria Math" w:hAnsi="Cambria Math" w:cs="Times New Roman"/>
                          </w:rPr>
                          <m:t>)</m:t>
                        </m:r>
                      </m:e>
                      <m:e>
                        <m:r>
                          <w:rPr>
                            <w:rFonts w:ascii="Cambria Math" w:hAnsi="Cambria Math" w:cs="Times New Roman"/>
                          </w:rPr>
                          <m:t>-J</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,α,t</m:t>
                            </m:r>
                          </m:e>
                        </m:d>
                        <m:r>
                          <w:rPr>
                            <w:rFonts w:ascii="Cambria Math" w:hAnsi="Cambria Math" w:cs="Times New Roman"/>
                          </w:rPr>
                          <m:t xml:space="preserve">        z∈[</m:t>
                        </m:r>
                        <m:d>
                          <m:dPr>
                            <m:ctrlPr>
                              <w:rPr>
                                <w:rFonts w:ascii="Cambria Math" w:hAnsi="Cambria Math" w:cs="Times New Roman"/>
                                <w:i/>
                              </w:rPr>
                            </m:ctrlPr>
                          </m:dPr>
                          <m:e>
                            <m:r>
                              <w:rPr>
                                <w:rFonts w:ascii="Cambria Math" w:hAnsi="Cambria Math" w:cs="Times New Roman"/>
                              </w:rPr>
                              <m:t>2k+1</m:t>
                            </m:r>
                          </m:e>
                        </m:d>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2k+2</m:t>
                            </m:r>
                          </m:e>
                        </m:d>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r>
                          <w:rPr>
                            <w:rFonts w:ascii="Cambria Math" w:hAnsi="Cambria Math" w:cs="Times New Roman"/>
                          </w:rPr>
                          <m:t>)</m:t>
                        </m:r>
                      </m:e>
                    </m:eqArr>
                  </m:e>
                </m:d>
              </m:oMath>
            </m:oMathPara>
          </w:p>
        </w:tc>
        <w:tc>
          <w:tcPr>
            <w:tcW w:w="651" w:type="dxa"/>
            <w:vAlign w:val="center"/>
          </w:tcPr>
          <w:p w14:paraId="4A015AB4" w14:textId="6EEA9FEC" w:rsidR="00EA7F66" w:rsidRPr="00AB77B7" w:rsidRDefault="00EA7F66" w:rsidP="00EA7F66">
            <w:pPr>
              <w:spacing w:before="0"/>
              <w:jc w:val="center"/>
              <w:rPr>
                <w:rFonts w:cs="Times New Roman"/>
                <w:szCs w:val="24"/>
              </w:rPr>
            </w:pPr>
            <w:bookmarkStart w:id="440" w:name="_Ref497468381"/>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18</w:t>
            </w:r>
            <w:r w:rsidR="005F21A8" w:rsidRPr="00AB77B7">
              <w:rPr>
                <w:rFonts w:cs="Times New Roman"/>
                <w:noProof/>
              </w:rPr>
              <w:fldChar w:fldCharType="end"/>
            </w:r>
            <w:r w:rsidRPr="00AB77B7">
              <w:rPr>
                <w:rFonts w:cs="Times New Roman"/>
                <w:szCs w:val="24"/>
              </w:rPr>
              <w:t>)</w:t>
            </w:r>
            <w:bookmarkEnd w:id="440"/>
          </w:p>
        </w:tc>
      </w:tr>
    </w:tbl>
    <w:p w14:paraId="2121E876" w14:textId="3A5EDF89" w:rsidR="00EA7F66" w:rsidRPr="00AB77B7" w:rsidRDefault="00EA7F66" w:rsidP="00EA7F66">
      <w:pPr>
        <w:rPr>
          <w:rFonts w:cs="Times New Roman"/>
        </w:rPr>
      </w:pPr>
      <w:r w:rsidRPr="00AB77B7">
        <w:rPr>
          <w:rFonts w:cs="Times New Roman"/>
        </w:rPr>
        <w:t xml:space="preserve">which is illustrated in </w:t>
      </w:r>
      <w:r w:rsidRPr="00AB77B7">
        <w:rPr>
          <w:rFonts w:cs="Times New Roman"/>
        </w:rPr>
        <w:fldChar w:fldCharType="begin"/>
      </w:r>
      <w:r w:rsidRPr="00AB77B7">
        <w:rPr>
          <w:rFonts w:cs="Times New Roman"/>
        </w:rPr>
        <w:instrText xml:space="preserve"> REF _Ref497413799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5.3</w:t>
      </w:r>
      <w:r w:rsidRPr="00AB77B7">
        <w:rPr>
          <w:rFonts w:cs="Times New Roman"/>
        </w:rPr>
        <w:fldChar w:fldCharType="end"/>
      </w:r>
    </w:p>
    <w:p w14:paraId="2CDFCD56" w14:textId="77777777" w:rsidR="00EA7F66" w:rsidRPr="00AB77B7" w:rsidRDefault="00EA7F66" w:rsidP="006839F9">
      <w:pPr>
        <w:rPr>
          <w:rFonts w:cs="Times New Roman"/>
        </w:rPr>
      </w:pPr>
      <w:r w:rsidRPr="00AB77B7">
        <w:rPr>
          <w:rFonts w:cs="Times New Roman"/>
          <w:noProof/>
          <w:lang w:eastAsia="en-GB"/>
        </w:rPr>
        <w:drawing>
          <wp:inline distT="0" distB="0" distL="0" distR="0" wp14:anchorId="47BA0BF9" wp14:editId="024768B8">
            <wp:extent cx="5676900" cy="2396843"/>
            <wp:effectExtent l="0" t="0" r="0" b="381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08538" cy="2410201"/>
                    </a:xfrm>
                    <a:prstGeom prst="rect">
                      <a:avLst/>
                    </a:prstGeom>
                    <a:noFill/>
                  </pic:spPr>
                </pic:pic>
              </a:graphicData>
            </a:graphic>
          </wp:inline>
        </w:drawing>
      </w:r>
    </w:p>
    <w:p w14:paraId="20D5273F" w14:textId="7E09A1BA" w:rsidR="00EA7F66" w:rsidRPr="00AB77B7" w:rsidRDefault="00EA7F66" w:rsidP="00EA7F66">
      <w:pPr>
        <w:pStyle w:val="a5"/>
        <w:rPr>
          <w:rFonts w:cs="Times New Roman"/>
        </w:rPr>
      </w:pPr>
      <w:bookmarkStart w:id="441" w:name="_Ref497413799"/>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5</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3</w:t>
      </w:r>
      <w:r w:rsidR="00816FC4">
        <w:rPr>
          <w:rFonts w:cs="Times New Roman"/>
        </w:rPr>
        <w:fldChar w:fldCharType="end"/>
      </w:r>
      <w:bookmarkEnd w:id="441"/>
      <w:r w:rsidRPr="00AB77B7">
        <w:rPr>
          <w:rFonts w:cs="Times New Roman"/>
        </w:rPr>
        <w:t xml:space="preserve"> The axial spatial distribution of the axial stator current component</w:t>
      </w:r>
    </w:p>
    <w:p w14:paraId="2C4F6EE9" w14:textId="05166382" w:rsidR="00EA7F66" w:rsidRPr="00AB77B7" w:rsidRDefault="00EA7F66" w:rsidP="00EA7F66">
      <w:pPr>
        <w:rPr>
          <w:rFonts w:cs="Times New Roman"/>
        </w:rPr>
      </w:pPr>
      <w:r w:rsidRPr="00AB77B7">
        <w:rPr>
          <w:rFonts w:cs="Times New Roman"/>
        </w:rPr>
        <w:t xml:space="preserve">A Fourier expansion can be applied on the this axial spatial distribution with period </w:t>
      </w:r>
      <m:oMath>
        <m:r>
          <w:rPr>
            <w:rFonts w:ascii="Cambria Math" w:hAnsi="Cambria Math" w:cs="Times New Roman"/>
          </w:rPr>
          <m:t>T=2</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oMath>
      <w:r w:rsidRPr="00AB77B7">
        <w:rPr>
          <w:rFonts w:cs="Times New Roman"/>
        </w:rPr>
        <w:t xml:space="preserve">, and finally </w:t>
      </w:r>
      <w:r w:rsidRPr="00AB77B7">
        <w:rPr>
          <w:rFonts w:cs="Times New Roman"/>
        </w:rPr>
        <w:fldChar w:fldCharType="begin"/>
      </w:r>
      <w:r w:rsidRPr="00AB77B7">
        <w:rPr>
          <w:rFonts w:cs="Times New Roman"/>
        </w:rPr>
        <w:instrText xml:space="preserve"> REF _Ref497468381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18</w:t>
      </w:r>
      <w:r w:rsidR="006D062E" w:rsidRPr="00AB77B7">
        <w:rPr>
          <w:rFonts w:cs="Times New Roman"/>
          <w:szCs w:val="24"/>
        </w:rPr>
        <w:t>)</w:t>
      </w:r>
      <w:r w:rsidRPr="00AB77B7">
        <w:rPr>
          <w:rFonts w:cs="Times New Roman"/>
        </w:rPr>
        <w:fldChar w:fldCharType="end"/>
      </w:r>
      <w:r w:rsidRPr="00AB77B7">
        <w:rPr>
          <w:rFonts w:cs="Times New Roman"/>
        </w:rPr>
        <w:t xml:space="preserve"> can be transformed into</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8"/>
        <w:gridCol w:w="796"/>
      </w:tblGrid>
      <w:tr w:rsidR="00EA7F66" w:rsidRPr="00AB77B7" w14:paraId="5BE155EE" w14:textId="77777777" w:rsidTr="00EA7F66">
        <w:trPr>
          <w:trHeight w:val="755"/>
        </w:trPr>
        <w:tc>
          <w:tcPr>
            <w:tcW w:w="8238" w:type="dxa"/>
            <w:vAlign w:val="center"/>
          </w:tcPr>
          <w:p w14:paraId="7E5E9E02"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,α,z,t</m:t>
                    </m:r>
                  </m:e>
                </m:d>
                <m:r>
                  <w:rPr>
                    <w:rFonts w:ascii="Cambria Math" w:hAnsi="Cambria Math" w:cs="Times New Roman"/>
                  </w:rPr>
                  <m:t>=J</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,α,t</m:t>
                    </m:r>
                  </m:e>
                </m:d>
                <m:nary>
                  <m:naryPr>
                    <m:chr m:val="∑"/>
                    <m:limLoc m:val="undOvr"/>
                    <m:supHide m:val="1"/>
                    <m:ctrlPr>
                      <w:rPr>
                        <w:rFonts w:ascii="Cambria Math" w:hAnsi="Cambria Math" w:cs="Times New Roman"/>
                        <w:i/>
                      </w:rPr>
                    </m:ctrlPr>
                  </m:naryPr>
                  <m:sub>
                    <m:r>
                      <w:rPr>
                        <w:rFonts w:ascii="Cambria Math" w:hAnsi="Cambria Math" w:cs="Times New Roman"/>
                      </w:rPr>
                      <m:t>l=odd</m:t>
                    </m:r>
                  </m:sub>
                  <m:sup/>
                  <m:e>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lπ</m:t>
                        </m:r>
                      </m:den>
                    </m:f>
                    <m:func>
                      <m:funcPr>
                        <m:ctrlPr>
                          <w:rPr>
                            <w:rFonts w:ascii="Cambria Math" w:hAnsi="Cambria Math" w:cs="Times New Roman"/>
                            <w:i/>
                          </w:rPr>
                        </m:ctrlPr>
                      </m:funcPr>
                      <m:fName>
                        <m: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nary>
                          <m:naryPr>
                            <m:chr m:val="∑"/>
                            <m:limLoc m:val="undOvr"/>
                            <m:ctrlPr>
                              <w:rPr>
                                <w:rFonts w:ascii="Cambria Math" w:hAnsi="Cambria Math" w:cs="Times New Roman"/>
                                <w:i/>
                              </w:rPr>
                            </m:ctrlPr>
                          </m:naryPr>
                          <m:sub>
                            <m:r>
                              <w:rPr>
                                <w:rFonts w:ascii="Cambria Math" w:hAnsi="Cambria Math" w:cs="Times New Roman"/>
                              </w:rPr>
                              <m:t>n=1</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e>
                                  <m:sup>
                                    <m:r>
                                      <w:rPr>
                                        <w:rFonts w:ascii="Cambria Math" w:hAnsi="Cambria Math" w:cs="Times New Roman"/>
                                      </w:rPr>
                                      <m:t>*</m:t>
                                    </m:r>
                                  </m:sup>
                                </m:sSup>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-mα</m:t>
                                        </m:r>
                                      </m:e>
                                    </m:d>
                                  </m:sup>
                                </m:sSup>
                              </m:e>
                            </m:nary>
                          </m:e>
                        </m:nary>
                        <m:nary>
                          <m:naryPr>
                            <m:chr m:val="∑"/>
                            <m:limLoc m:val="undOvr"/>
                            <m:supHide m:val="1"/>
                            <m:ctrlPr>
                              <w:rPr>
                                <w:rFonts w:ascii="Cambria Math" w:hAnsi="Cambria Math" w:cs="Times New Roman"/>
                                <w:i/>
                              </w:rPr>
                            </m:ctrlPr>
                          </m:naryPr>
                          <m:sub>
                            <m:r>
                              <w:rPr>
                                <w:rFonts w:ascii="Cambria Math" w:hAnsi="Cambria Math" w:cs="Times New Roman"/>
                              </w:rPr>
                              <m:t>l=odd</m:t>
                            </m:r>
                          </m:sub>
                          <m:sup/>
                          <m:e>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lπ</m:t>
                                </m:r>
                              </m:den>
                            </m:f>
                            <m:func>
                              <m:funcPr>
                                <m:ctrlPr>
                                  <w:rPr>
                                    <w:rFonts w:ascii="Cambria Math" w:hAnsi="Cambria Math" w:cs="Times New Roman"/>
                                    <w:i/>
                                  </w:rPr>
                                </m:ctrlPr>
                              </m:funcPr>
                              <m:fName>
                                <m: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r>
                          <w:rPr>
                            <w:rFonts w:ascii="Cambria Math" w:hAnsi="Cambria Math" w:cs="Times New Roman"/>
                          </w:rPr>
                          <m:t xml:space="preserve">         when m=3c+n</m:t>
                        </m:r>
                      </m:e>
                      <m:e>
                        <m:nary>
                          <m:naryPr>
                            <m:chr m:val="∑"/>
                            <m:limLoc m:val="undOvr"/>
                            <m:ctrlPr>
                              <w:rPr>
                                <w:rFonts w:ascii="Cambria Math" w:hAnsi="Cambria Math" w:cs="Times New Roman"/>
                                <w:i/>
                              </w:rPr>
                            </m:ctrlPr>
                          </m:naryPr>
                          <m:sub>
                            <m:r>
                              <w:rPr>
                                <w:rFonts w:ascii="Cambria Math" w:hAnsi="Cambria Math" w:cs="Times New Roman"/>
                              </w:rPr>
                              <m:t>n=1</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+mα</m:t>
                                        </m:r>
                                      </m:e>
                                    </m:d>
                                  </m:sup>
                                </m:sSup>
                              </m:e>
                            </m:nary>
                          </m:e>
                        </m:nary>
                        <m:nary>
                          <m:naryPr>
                            <m:chr m:val="∑"/>
                            <m:limLoc m:val="undOvr"/>
                            <m:supHide m:val="1"/>
                            <m:ctrlPr>
                              <w:rPr>
                                <w:rFonts w:ascii="Cambria Math" w:hAnsi="Cambria Math" w:cs="Times New Roman"/>
                                <w:i/>
                              </w:rPr>
                            </m:ctrlPr>
                          </m:naryPr>
                          <m:sub>
                            <m:r>
                              <w:rPr>
                                <w:rFonts w:ascii="Cambria Math" w:hAnsi="Cambria Math" w:cs="Times New Roman"/>
                              </w:rPr>
                              <m:t>l=odd</m:t>
                            </m:r>
                          </m:sub>
                          <m:sup/>
                          <m:e>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lπ</m:t>
                                </m:r>
                              </m:den>
                            </m:f>
                            <m:func>
                              <m:funcPr>
                                <m:ctrlPr>
                                  <w:rPr>
                                    <w:rFonts w:ascii="Cambria Math" w:hAnsi="Cambria Math" w:cs="Times New Roman"/>
                                    <w:i/>
                                  </w:rPr>
                                </m:ctrlPr>
                              </m:funcPr>
                              <m:fName>
                                <m: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r>
                          <w:rPr>
                            <w:rFonts w:ascii="Cambria Math" w:hAnsi="Cambria Math" w:cs="Times New Roman"/>
                          </w:rPr>
                          <m:t xml:space="preserve">          when m=3c-n</m:t>
                        </m:r>
                      </m:e>
                    </m:eqArr>
                  </m:e>
                </m:d>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nary>
                          <m:naryPr>
                            <m:chr m:val="∑"/>
                            <m:limLoc m:val="undOvr"/>
                            <m:supHide m:val="1"/>
                            <m:ctrlPr>
                              <w:rPr>
                                <w:rFonts w:ascii="Cambria Math" w:hAnsi="Cambria Math" w:cs="Times New Roman"/>
                                <w:i/>
                              </w:rPr>
                            </m:ctrlPr>
                          </m:naryPr>
                          <m:sub>
                            <m:r>
                              <w:rPr>
                                <w:rFonts w:ascii="Cambria Math" w:hAnsi="Cambria Math" w:cs="Times New Roman"/>
                              </w:rPr>
                              <m:t>m,n,l</m:t>
                            </m:r>
                          </m:sub>
                          <m:sup/>
                          <m:e>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lπ</m:t>
                                </m:r>
                              </m:den>
                            </m:f>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e>
                              <m:sup>
                                <m:r>
                                  <w:rPr>
                                    <w:rFonts w:ascii="Cambria Math" w:hAnsi="Cambria Math" w:cs="Times New Roman"/>
                                  </w:rPr>
                                  <m:t>*</m:t>
                                </m:r>
                              </m:sup>
                            </m:sSup>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-mα</m:t>
                                    </m:r>
                                  </m:e>
                                </m:d>
                              </m:sup>
                            </m:sSup>
                            <m:func>
                              <m:funcPr>
                                <m:ctrlPr>
                                  <w:rPr>
                                    <w:rFonts w:ascii="Cambria Math" w:hAnsi="Cambria Math" w:cs="Times New Roman"/>
                                    <w:i/>
                                  </w:rPr>
                                </m:ctrlPr>
                              </m:funcPr>
                              <m:fName>
                                <m: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r>
                          <w:rPr>
                            <w:rFonts w:ascii="Cambria Math" w:hAnsi="Cambria Math" w:cs="Times New Roman"/>
                          </w:rPr>
                          <m:t xml:space="preserve">         when m=3c+n</m:t>
                        </m:r>
                      </m:e>
                      <m:e>
                        <m:nary>
                          <m:naryPr>
                            <m:chr m:val="∑"/>
                            <m:limLoc m:val="undOvr"/>
                            <m:supHide m:val="1"/>
                            <m:ctrlPr>
                              <w:rPr>
                                <w:rFonts w:ascii="Cambria Math" w:hAnsi="Cambria Math" w:cs="Times New Roman"/>
                                <w:i/>
                              </w:rPr>
                            </m:ctrlPr>
                          </m:naryPr>
                          <m:sub>
                            <m:r>
                              <w:rPr>
                                <w:rFonts w:ascii="Cambria Math" w:hAnsi="Cambria Math" w:cs="Times New Roman"/>
                              </w:rPr>
                              <m:t>m,n,l</m:t>
                            </m:r>
                          </m:sub>
                          <m:sup/>
                          <m:e>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lπ</m:t>
                                </m:r>
                              </m:den>
                            </m:f>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+mα</m:t>
                                    </m:r>
                                  </m:e>
                                </m:d>
                              </m:sup>
                            </m:sSup>
                            <m:func>
                              <m:funcPr>
                                <m:ctrlPr>
                                  <w:rPr>
                                    <w:rFonts w:ascii="Cambria Math" w:hAnsi="Cambria Math" w:cs="Times New Roman"/>
                                    <w:i/>
                                  </w:rPr>
                                </m:ctrlPr>
                              </m:funcPr>
                              <m:fName>
                                <m: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r>
                          <w:rPr>
                            <w:rFonts w:ascii="Cambria Math" w:hAnsi="Cambria Math" w:cs="Times New Roman"/>
                          </w:rPr>
                          <m:t xml:space="preserve">          when m=3c-n</m:t>
                        </m:r>
                      </m:e>
                    </m:eqArr>
                  </m:e>
                </m:d>
              </m:oMath>
            </m:oMathPara>
          </w:p>
        </w:tc>
        <w:tc>
          <w:tcPr>
            <w:tcW w:w="788" w:type="dxa"/>
            <w:vAlign w:val="center"/>
          </w:tcPr>
          <w:p w14:paraId="0EE0A9DE" w14:textId="32A2182C" w:rsidR="00EA7F66" w:rsidRPr="00AB77B7" w:rsidRDefault="00EA7F66" w:rsidP="00EA7F66">
            <w:pPr>
              <w:spacing w:before="0"/>
              <w:jc w:val="center"/>
              <w:rPr>
                <w:rFonts w:cs="Times New Roman"/>
                <w:szCs w:val="24"/>
              </w:rPr>
            </w:pPr>
            <w:bookmarkStart w:id="442" w:name="_Ref497568313"/>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19</w:t>
            </w:r>
            <w:r w:rsidR="005F21A8" w:rsidRPr="00AB77B7">
              <w:rPr>
                <w:rFonts w:cs="Times New Roman"/>
                <w:noProof/>
              </w:rPr>
              <w:fldChar w:fldCharType="end"/>
            </w:r>
            <w:r w:rsidRPr="00AB77B7">
              <w:rPr>
                <w:rFonts w:cs="Times New Roman"/>
                <w:szCs w:val="24"/>
              </w:rPr>
              <w:t>)</w:t>
            </w:r>
            <w:bookmarkEnd w:id="442"/>
          </w:p>
        </w:tc>
      </w:tr>
    </w:tbl>
    <w:p w14:paraId="6EAA72B6" w14:textId="77777777" w:rsidR="00EA7F66" w:rsidRPr="00AB77B7" w:rsidRDefault="00EA7F66" w:rsidP="00EA7F66">
      <w:pPr>
        <w:rPr>
          <w:rFonts w:cs="Times New Roman"/>
        </w:rPr>
      </w:pPr>
      <w:r w:rsidRPr="00AB77B7">
        <w:rPr>
          <w:rFonts w:cs="Times New Roman"/>
        </w:rPr>
        <w:t xml:space="preserve">Since the eddy current is distributed in the rotor conducting area, which is rotating with speed </w:t>
      </w:r>
      <m:oMath>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oMath>
      <w:r w:rsidRPr="00AB77B7">
        <w:rPr>
          <w:rFonts w:cs="Times New Roman"/>
        </w:rPr>
        <w:t xml:space="preserve"> relative to the stator static reference system, it is more convenient to solve the eddy current distribution in the rotor reference system than in the stator reference system. The relationship between stator reference system and rotor reference system can be expressed as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077B5246" w14:textId="77777777" w:rsidTr="00EA7F66">
        <w:trPr>
          <w:trHeight w:val="449"/>
        </w:trPr>
        <w:tc>
          <w:tcPr>
            <w:tcW w:w="8365" w:type="dxa"/>
            <w:vAlign w:val="center"/>
          </w:tcPr>
          <w:p w14:paraId="1BFF957F" w14:textId="77777777" w:rsidR="00EA7F66" w:rsidRPr="00AB77B7" w:rsidRDefault="00EA7F66" w:rsidP="00EA7F66">
            <w:pPr>
              <w:spacing w:before="0"/>
              <w:jc w:val="center"/>
              <w:rPr>
                <w:rFonts w:cs="Times New Roman"/>
                <w:szCs w:val="24"/>
              </w:rPr>
            </w:pPr>
            <m:oMathPara>
              <m:oMath>
                <m:r>
                  <w:rPr>
                    <w:rFonts w:ascii="Cambria Math" w:hAnsi="Cambria Math" w:cs="Times New Roman"/>
                  </w:rPr>
                  <m:t>α=θ+</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oMath>
            </m:oMathPara>
          </w:p>
        </w:tc>
        <w:tc>
          <w:tcPr>
            <w:tcW w:w="651" w:type="dxa"/>
            <w:vAlign w:val="center"/>
          </w:tcPr>
          <w:p w14:paraId="3716F9D6" w14:textId="4D5E1611" w:rsidR="00EA7F66" w:rsidRPr="00AB77B7" w:rsidRDefault="00EA7F66" w:rsidP="00EA7F66">
            <w:pPr>
              <w:spacing w:before="0"/>
              <w:jc w:val="center"/>
              <w:rPr>
                <w:rFonts w:cs="Times New Roman"/>
                <w:szCs w:val="24"/>
              </w:rPr>
            </w:pPr>
            <w:bookmarkStart w:id="443" w:name="_Ref499730201"/>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20</w:t>
            </w:r>
            <w:r w:rsidR="005F21A8" w:rsidRPr="00AB77B7">
              <w:rPr>
                <w:rFonts w:cs="Times New Roman"/>
                <w:noProof/>
              </w:rPr>
              <w:fldChar w:fldCharType="end"/>
            </w:r>
            <w:r w:rsidRPr="00AB77B7">
              <w:rPr>
                <w:rFonts w:cs="Times New Roman"/>
                <w:szCs w:val="24"/>
              </w:rPr>
              <w:t>)</w:t>
            </w:r>
            <w:bookmarkEnd w:id="443"/>
          </w:p>
        </w:tc>
      </w:tr>
    </w:tbl>
    <w:p w14:paraId="210FFE81" w14:textId="77777777" w:rsidR="00EA7F66" w:rsidRPr="00AB77B7" w:rsidRDefault="00EA7F66" w:rsidP="00EA7F66">
      <w:pPr>
        <w:rPr>
          <w:rFonts w:cs="Times New Roman"/>
        </w:rPr>
      </w:pPr>
      <w:r w:rsidRPr="00AB77B7">
        <w:rPr>
          <w:rFonts w:cs="Times New Roman"/>
        </w:rPr>
        <w:t>Therefore, the stator current harmonics can be expressed inside rotor angular system to yield the final expression for the current distribution: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43096BF0" w14:textId="77777777" w:rsidTr="00EA7F66">
        <w:trPr>
          <w:trHeight w:val="755"/>
        </w:trPr>
        <w:tc>
          <w:tcPr>
            <w:tcW w:w="8365" w:type="dxa"/>
            <w:vAlign w:val="center"/>
          </w:tcPr>
          <w:p w14:paraId="7DA361BE"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,θ,z,t</m:t>
                    </m:r>
                  </m:e>
                </m:d>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nary>
                          <m:naryPr>
                            <m:chr m:val="∑"/>
                            <m:limLoc m:val="undOvr"/>
                            <m:supHide m:val="1"/>
                            <m:ctrlPr>
                              <w:rPr>
                                <w:rFonts w:ascii="Cambria Math" w:hAnsi="Cambria Math" w:cs="Times New Roman"/>
                                <w:i/>
                              </w:rPr>
                            </m:ctrlPr>
                          </m:naryPr>
                          <m:sub>
                            <m:r>
                              <w:rPr>
                                <w:rFonts w:ascii="Cambria Math" w:hAnsi="Cambria Math" w:cs="Times New Roman"/>
                              </w:rPr>
                              <m:t>m,n,l</m:t>
                            </m:r>
                          </m:sub>
                          <m:sup/>
                          <m:e>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lπ</m:t>
                                </m:r>
                              </m:den>
                            </m:f>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e>
                              <m:sup>
                                <m:r>
                                  <w:rPr>
                                    <w:rFonts w:ascii="Cambria Math" w:hAnsi="Cambria Math" w:cs="Times New Roman"/>
                                  </w:rPr>
                                  <m:t>*</m:t>
                                </m:r>
                              </m:sup>
                            </m:sSup>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m:t>
                                    </m:r>
                                    <m:d>
                                      <m:dPr>
                                        <m:ctrlPr>
                                          <w:rPr>
                                            <w:rFonts w:ascii="Cambria Math" w:hAnsi="Cambria Math" w:cs="Times New Roman"/>
                                            <w:i/>
                                          </w:rPr>
                                        </m:ctrlPr>
                                      </m:dPr>
                                      <m:e>
                                        <m:r>
                                          <w:rPr>
                                            <w:rFonts w:ascii="Cambria Math" w:hAnsi="Cambria Math" w:cs="Times New Roman"/>
                                          </w:rPr>
                                          <m:t>θ+</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e>
                                    </m:d>
                                  </m:e>
                                </m:d>
                              </m:sup>
                            </m:sSup>
                            <m:func>
                              <m:funcPr>
                                <m:ctrlPr>
                                  <w:rPr>
                                    <w:rFonts w:ascii="Cambria Math" w:hAnsi="Cambria Math" w:cs="Times New Roman"/>
                                    <w:i/>
                                  </w:rPr>
                                </m:ctrlPr>
                              </m:funcPr>
                              <m:fName>
                                <m: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r>
                          <w:rPr>
                            <w:rFonts w:ascii="Cambria Math" w:hAnsi="Cambria Math" w:cs="Times New Roman"/>
                          </w:rPr>
                          <m:t xml:space="preserve">         when m=3c+n</m:t>
                        </m:r>
                      </m:e>
                      <m:e>
                        <m:nary>
                          <m:naryPr>
                            <m:chr m:val="∑"/>
                            <m:limLoc m:val="undOvr"/>
                            <m:supHide m:val="1"/>
                            <m:ctrlPr>
                              <w:rPr>
                                <w:rFonts w:ascii="Cambria Math" w:hAnsi="Cambria Math" w:cs="Times New Roman"/>
                                <w:i/>
                              </w:rPr>
                            </m:ctrlPr>
                          </m:naryPr>
                          <m:sub>
                            <m:r>
                              <w:rPr>
                                <w:rFonts w:ascii="Cambria Math" w:hAnsi="Cambria Math" w:cs="Times New Roman"/>
                              </w:rPr>
                              <m:t>m,n,l</m:t>
                            </m:r>
                          </m:sub>
                          <m:sup/>
                          <m:e>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lπ</m:t>
                                </m:r>
                              </m:den>
                            </m:f>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m:t>
                                    </m:r>
                                    <m:d>
                                      <m:dPr>
                                        <m:ctrlPr>
                                          <w:rPr>
                                            <w:rFonts w:ascii="Cambria Math" w:hAnsi="Cambria Math" w:cs="Times New Roman"/>
                                            <w:i/>
                                          </w:rPr>
                                        </m:ctrlPr>
                                      </m:dPr>
                                      <m:e>
                                        <m:r>
                                          <w:rPr>
                                            <w:rFonts w:ascii="Cambria Math" w:hAnsi="Cambria Math" w:cs="Times New Roman"/>
                                          </w:rPr>
                                          <m:t>θ+</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e>
                                    </m:d>
                                  </m:e>
                                </m:d>
                              </m:sup>
                            </m:sSup>
                            <m:func>
                              <m:funcPr>
                                <m:ctrlPr>
                                  <w:rPr>
                                    <w:rFonts w:ascii="Cambria Math" w:hAnsi="Cambria Math" w:cs="Times New Roman"/>
                                    <w:i/>
                                  </w:rPr>
                                </m:ctrlPr>
                              </m:funcPr>
                              <m:fName>
                                <m: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r>
                          <w:rPr>
                            <w:rFonts w:ascii="Cambria Math" w:hAnsi="Cambria Math" w:cs="Times New Roman"/>
                          </w:rPr>
                          <m:t xml:space="preserve">          when m=3c-n</m:t>
                        </m:r>
                      </m:e>
                    </m:eqArr>
                  </m:e>
                </m:d>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nary>
                          <m:naryPr>
                            <m:chr m:val="∑"/>
                            <m:limLoc m:val="undOvr"/>
                            <m:supHide m:val="1"/>
                            <m:ctrlPr>
                              <w:rPr>
                                <w:rFonts w:ascii="Cambria Math" w:hAnsi="Cambria Math" w:cs="Times New Roman"/>
                                <w:i/>
                              </w:rPr>
                            </m:ctrlPr>
                          </m:naryPr>
                          <m:sub>
                            <m:r>
                              <w:rPr>
                                <w:rFonts w:ascii="Cambria Math" w:hAnsi="Cambria Math" w:cs="Times New Roman"/>
                              </w:rPr>
                              <m:t>m,n,l</m:t>
                            </m:r>
                          </m:sub>
                          <m:sup/>
                          <m:e>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lπ</m:t>
                                </m:r>
                              </m:den>
                            </m:f>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e>
                              <m:sup>
                                <m:r>
                                  <w:rPr>
                                    <w:rFonts w:ascii="Cambria Math" w:hAnsi="Cambria Math" w:cs="Times New Roman"/>
                                  </w:rPr>
                                  <m:t>*</m:t>
                                </m:r>
                              </m:sup>
                            </m:sSup>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np-m</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-mθ</m:t>
                                    </m:r>
                                  </m:e>
                                </m:d>
                              </m:sup>
                            </m:sSup>
                            <m:func>
                              <m:funcPr>
                                <m:ctrlPr>
                                  <w:rPr>
                                    <w:rFonts w:ascii="Cambria Math" w:hAnsi="Cambria Math" w:cs="Times New Roman"/>
                                    <w:i/>
                                  </w:rPr>
                                </m:ctrlPr>
                              </m:funcPr>
                              <m:fName>
                                <m: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r>
                          <w:rPr>
                            <w:rFonts w:ascii="Cambria Math" w:hAnsi="Cambria Math" w:cs="Times New Roman"/>
                          </w:rPr>
                          <m:t xml:space="preserve">         when m=3c+n</m:t>
                        </m:r>
                      </m:e>
                      <m:e>
                        <m:nary>
                          <m:naryPr>
                            <m:chr m:val="∑"/>
                            <m:limLoc m:val="undOvr"/>
                            <m:supHide m:val="1"/>
                            <m:ctrlPr>
                              <w:rPr>
                                <w:rFonts w:ascii="Cambria Math" w:hAnsi="Cambria Math" w:cs="Times New Roman"/>
                                <w:i/>
                              </w:rPr>
                            </m:ctrlPr>
                          </m:naryPr>
                          <m:sub>
                            <m:r>
                              <w:rPr>
                                <w:rFonts w:ascii="Cambria Math" w:hAnsi="Cambria Math" w:cs="Times New Roman"/>
                              </w:rPr>
                              <m:t>m,n,l</m:t>
                            </m:r>
                          </m:sub>
                          <m:sup/>
                          <m:e>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lπ</m:t>
                                </m:r>
                              </m:den>
                            </m:f>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np+m</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r>
                                      <w:rPr>
                                        <w:rFonts w:ascii="Cambria Math" w:hAnsi="Cambria Math" w:cs="Times New Roman"/>
                                      </w:rPr>
                                      <m:t>+mθ</m:t>
                                    </m:r>
                                  </m:e>
                                </m:d>
                              </m:sup>
                            </m:sSup>
                            <m:func>
                              <m:funcPr>
                                <m:ctrlPr>
                                  <w:rPr>
                                    <w:rFonts w:ascii="Cambria Math" w:hAnsi="Cambria Math" w:cs="Times New Roman"/>
                                    <w:i/>
                                  </w:rPr>
                                </m:ctrlPr>
                              </m:funcPr>
                              <m:fName>
                                <m: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r>
                          <w:rPr>
                            <w:rFonts w:ascii="Cambria Math" w:hAnsi="Cambria Math" w:cs="Times New Roman"/>
                          </w:rPr>
                          <m:t xml:space="preserve">          when m=3c-n</m:t>
                        </m:r>
                      </m:e>
                    </m:eqArr>
                  </m:e>
                </m:d>
              </m:oMath>
            </m:oMathPara>
          </w:p>
        </w:tc>
        <w:tc>
          <w:tcPr>
            <w:tcW w:w="651" w:type="dxa"/>
            <w:vAlign w:val="center"/>
          </w:tcPr>
          <w:p w14:paraId="7FE9AFC7" w14:textId="215D24B3" w:rsidR="00EA7F66" w:rsidRPr="00AB77B7" w:rsidRDefault="00EA7F66" w:rsidP="00EA7F66">
            <w:pPr>
              <w:spacing w:before="0"/>
              <w:jc w:val="center"/>
              <w:rPr>
                <w:rFonts w:cs="Times New Roman"/>
                <w:szCs w:val="24"/>
              </w:rPr>
            </w:pPr>
            <w:bookmarkStart w:id="444" w:name="_Ref497469907"/>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21</w:t>
            </w:r>
            <w:r w:rsidR="005F21A8" w:rsidRPr="00AB77B7">
              <w:rPr>
                <w:rFonts w:cs="Times New Roman"/>
                <w:noProof/>
              </w:rPr>
              <w:fldChar w:fldCharType="end"/>
            </w:r>
            <w:r w:rsidRPr="00AB77B7">
              <w:rPr>
                <w:rFonts w:cs="Times New Roman"/>
                <w:szCs w:val="24"/>
              </w:rPr>
              <w:t>)</w:t>
            </w:r>
            <w:bookmarkEnd w:id="444"/>
          </w:p>
        </w:tc>
      </w:tr>
    </w:tbl>
    <w:p w14:paraId="5B7EBFC3" w14:textId="77777777" w:rsidR="00EA7F66" w:rsidRPr="00AB77B7" w:rsidRDefault="00EA7F66" w:rsidP="00EA7F66">
      <w:pPr>
        <w:pStyle w:val="3"/>
        <w:spacing w:line="259" w:lineRule="auto"/>
        <w:rPr>
          <w:rFonts w:cs="Times New Roman"/>
        </w:rPr>
      </w:pPr>
      <w:bookmarkStart w:id="445" w:name="_Toc510531092"/>
      <w:r w:rsidRPr="00AB77B7">
        <w:rPr>
          <w:rFonts w:cs="Times New Roman"/>
        </w:rPr>
        <w:t>The composition of the analytical system</w:t>
      </w:r>
      <w:bookmarkEnd w:id="445"/>
    </w:p>
    <w:p w14:paraId="288F730F" w14:textId="13B7D929" w:rsidR="00EA7F66" w:rsidRPr="00AB77B7" w:rsidRDefault="00EA7F66" w:rsidP="00EA7F66">
      <w:pPr>
        <w:rPr>
          <w:rFonts w:cs="Times New Roman"/>
        </w:rPr>
      </w:pPr>
      <w:r w:rsidRPr="00AB77B7">
        <w:rPr>
          <w:rFonts w:cs="Times New Roman"/>
        </w:rPr>
        <w:t xml:space="preserve">In the analytical model, the excitation source, i.e. the stator current, was already established in the previous section, and the corresponding time and spatial harmonics have been combined into a unified expression </w:t>
      </w:r>
      <w:r w:rsidRPr="00AB77B7">
        <w:rPr>
          <w:rFonts w:cs="Times New Roman"/>
        </w:rPr>
        <w:fldChar w:fldCharType="begin"/>
      </w:r>
      <w:r w:rsidRPr="00AB77B7">
        <w:rPr>
          <w:rFonts w:cs="Times New Roman"/>
        </w:rPr>
        <w:instrText xml:space="preserve"> REF _Ref497469907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21</w:t>
      </w:r>
      <w:r w:rsidR="006D062E" w:rsidRPr="00AB77B7">
        <w:rPr>
          <w:rFonts w:cs="Times New Roman"/>
          <w:szCs w:val="24"/>
        </w:rPr>
        <w:t>)</w:t>
      </w:r>
      <w:r w:rsidRPr="00AB77B7">
        <w:rPr>
          <w:rFonts w:cs="Times New Roman"/>
        </w:rPr>
        <w:fldChar w:fldCharType="end"/>
      </w:r>
      <w:r w:rsidRPr="00AB77B7">
        <w:rPr>
          <w:rFonts w:cs="Times New Roman"/>
        </w:rPr>
        <w:t xml:space="preserve">. The remaining machine problem domain is divided into three layers, viz. the airgap, the metallic sleeve, and rotor magnets as shown in </w:t>
      </w:r>
      <w:r w:rsidRPr="00AB77B7">
        <w:rPr>
          <w:rFonts w:cs="Times New Roman"/>
        </w:rPr>
        <w:fldChar w:fldCharType="begin"/>
      </w:r>
      <w:r w:rsidRPr="00AB77B7">
        <w:rPr>
          <w:rFonts w:cs="Times New Roman"/>
        </w:rPr>
        <w:instrText xml:space="preserve"> REF _Ref502924370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5.4</w:t>
      </w:r>
      <w:r w:rsidRPr="00AB77B7">
        <w:rPr>
          <w:rFonts w:cs="Times New Roman"/>
        </w:rPr>
        <w:fldChar w:fldCharType="end"/>
      </w:r>
      <w:r w:rsidRPr="00AB77B7">
        <w:rPr>
          <w:rFonts w:cs="Times New Roman"/>
        </w:rPr>
        <w:t>. Since the rotor magnets are insulated from each other with non-magnetic, non-</w:t>
      </w:r>
      <w:r w:rsidRPr="00AB77B7">
        <w:rPr>
          <w:rFonts w:cs="Times New Roman"/>
        </w:rPr>
        <w:lastRenderedPageBreak/>
        <w:t>conducting inter-pole regions, the inter-pole regions need to be treated differently from the magnets. Two locations will be encountered for the three layers:</w:t>
      </w:r>
    </w:p>
    <w:p w14:paraId="223DCA69" w14:textId="77777777" w:rsidR="00EA7F66" w:rsidRPr="00AB77B7" w:rsidRDefault="00EA7F66" w:rsidP="00EA7F66">
      <w:pPr>
        <w:rPr>
          <w:rFonts w:cs="Times New Roman"/>
        </w:rPr>
      </w:pPr>
      <w:r w:rsidRPr="00AB77B7">
        <w:rPr>
          <w:rFonts w:cs="Times New Roman"/>
          <w:noProof/>
        </w:rPr>
        <w:drawing>
          <wp:inline distT="0" distB="0" distL="0" distR="0" wp14:anchorId="4C66554F" wp14:editId="0CE3A267">
            <wp:extent cx="5702300" cy="4571803"/>
            <wp:effectExtent l="0" t="0" r="0" b="63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12201" cy="4579741"/>
                    </a:xfrm>
                    <a:prstGeom prst="rect">
                      <a:avLst/>
                    </a:prstGeom>
                    <a:noFill/>
                  </pic:spPr>
                </pic:pic>
              </a:graphicData>
            </a:graphic>
          </wp:inline>
        </w:drawing>
      </w:r>
    </w:p>
    <w:p w14:paraId="378AEE52" w14:textId="21EC3DDA" w:rsidR="00EA7F66" w:rsidRPr="00AB77B7" w:rsidRDefault="00EA7F66" w:rsidP="00EA7F66">
      <w:pPr>
        <w:pStyle w:val="a5"/>
        <w:rPr>
          <w:rFonts w:cs="Times New Roman"/>
        </w:rPr>
      </w:pPr>
      <w:bookmarkStart w:id="446" w:name="_Ref502924370"/>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5</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4</w:t>
      </w:r>
      <w:r w:rsidR="00816FC4">
        <w:rPr>
          <w:rFonts w:cs="Times New Roman"/>
        </w:rPr>
        <w:fldChar w:fldCharType="end"/>
      </w:r>
      <w:bookmarkEnd w:id="446"/>
      <w:r w:rsidRPr="00AB77B7">
        <w:rPr>
          <w:rFonts w:cs="Times New Roman"/>
        </w:rPr>
        <w:t xml:space="preserve"> Illustration of 2D cross section of the system for analytical field and eddy current calculation</w:t>
      </w:r>
    </w:p>
    <w:p w14:paraId="67E580E6" w14:textId="77777777" w:rsidR="00EA7F66" w:rsidRPr="00AB77B7" w:rsidRDefault="00EA7F66" w:rsidP="004E5544">
      <w:pPr>
        <w:pStyle w:val="a3"/>
        <w:numPr>
          <w:ilvl w:val="0"/>
          <w:numId w:val="9"/>
        </w:numPr>
        <w:ind w:left="360"/>
        <w:rPr>
          <w:rFonts w:cs="Times New Roman"/>
        </w:rPr>
      </w:pPr>
      <w:r w:rsidRPr="00AB77B7">
        <w:rPr>
          <w:rFonts w:cs="Times New Roman"/>
        </w:rPr>
        <w:t>Location I,</w:t>
      </w:r>
    </w:p>
    <w:p w14:paraId="6A8EF1D6" w14:textId="77777777" w:rsidR="00EA7F66" w:rsidRPr="00AB77B7" w:rsidRDefault="00EA7F66" w:rsidP="004E5544">
      <w:pPr>
        <w:pStyle w:val="a3"/>
        <w:numPr>
          <w:ilvl w:val="1"/>
          <w:numId w:val="9"/>
        </w:numPr>
        <w:ind w:left="720"/>
        <w:rPr>
          <w:rFonts w:cs="Times New Roman"/>
        </w:rPr>
      </w:pPr>
      <w:r w:rsidRPr="00AB77B7">
        <w:rPr>
          <w:rFonts w:cs="Times New Roman"/>
        </w:rPr>
        <w:t>Layer I: the airgap</w:t>
      </w:r>
    </w:p>
    <w:p w14:paraId="08E0895E" w14:textId="77777777" w:rsidR="00EA7F66" w:rsidRPr="00AB77B7" w:rsidRDefault="00EA7F66" w:rsidP="00EA7F66">
      <w:pPr>
        <w:pStyle w:val="a3"/>
        <w:rPr>
          <w:rFonts w:cs="Times New Roman"/>
        </w:rPr>
      </w:pPr>
      <w:r w:rsidRPr="00AB77B7">
        <w:rPr>
          <w:rFonts w:cs="Times New Roman"/>
        </w:rPr>
        <w:t>Since no eddy current and excitation current exist, the field in the airgap can be solved using the Laplace equation of vector potential:</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22592BEF" w14:textId="77777777" w:rsidTr="00EA7F66">
        <w:trPr>
          <w:trHeight w:val="404"/>
        </w:trPr>
        <w:tc>
          <w:tcPr>
            <w:tcW w:w="8365" w:type="dxa"/>
            <w:vAlign w:val="center"/>
          </w:tcPr>
          <w:p w14:paraId="2902A0D5" w14:textId="77777777" w:rsidR="00EA7F66" w:rsidRPr="00AB77B7" w:rsidRDefault="00CE5A53" w:rsidP="00EA7F66">
            <w:pPr>
              <w:spacing w:before="0"/>
              <w:jc w:val="center"/>
              <w:rPr>
                <w:rFonts w:cs="Times New Roman"/>
                <w:szCs w:val="24"/>
              </w:rPr>
            </w:pPr>
            <m:oMathPara>
              <m:oMath>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A</m:t>
                        </m:r>
                      </m:e>
                    </m:acc>
                  </m:e>
                  <m:sub>
                    <m:r>
                      <m:rPr>
                        <m:sty m:val="p"/>
                      </m:rPr>
                      <w:rPr>
                        <w:rFonts w:ascii="Cambria Math" w:hAnsi="Cambria Math" w:cs="Times New Roman"/>
                      </w:rPr>
                      <m:t>I</m:t>
                    </m:r>
                  </m:sub>
                </m:sSub>
                <m:r>
                  <m:rPr>
                    <m:sty m:val="p"/>
                  </m:rPr>
                  <w:rPr>
                    <w:rFonts w:ascii="Cambria Math" w:hAnsi="Cambria Math" w:cs="Times New Roman"/>
                  </w:rPr>
                  <m:t>=0</m:t>
                </m:r>
              </m:oMath>
            </m:oMathPara>
          </w:p>
        </w:tc>
        <w:tc>
          <w:tcPr>
            <w:tcW w:w="651" w:type="dxa"/>
            <w:vAlign w:val="center"/>
          </w:tcPr>
          <w:p w14:paraId="64E0E25E" w14:textId="3D8BCA76" w:rsidR="00EA7F66" w:rsidRPr="00AB77B7" w:rsidRDefault="00EA7F66" w:rsidP="00EA7F66">
            <w:pPr>
              <w:spacing w:before="0"/>
              <w:jc w:val="center"/>
              <w:rPr>
                <w:rFonts w:cs="Times New Roman"/>
                <w:szCs w:val="24"/>
              </w:rPr>
            </w:pPr>
            <w:bookmarkStart w:id="447" w:name="_Ref497471859"/>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22</w:t>
            </w:r>
            <w:r w:rsidR="005F21A8" w:rsidRPr="00AB77B7">
              <w:rPr>
                <w:rFonts w:cs="Times New Roman"/>
                <w:noProof/>
              </w:rPr>
              <w:fldChar w:fldCharType="end"/>
            </w:r>
            <w:r w:rsidRPr="00AB77B7">
              <w:rPr>
                <w:rFonts w:cs="Times New Roman"/>
                <w:szCs w:val="24"/>
              </w:rPr>
              <w:t>)</w:t>
            </w:r>
            <w:bookmarkEnd w:id="447"/>
          </w:p>
        </w:tc>
      </w:tr>
    </w:tbl>
    <w:p w14:paraId="51F725FF" w14:textId="77777777" w:rsidR="00EA7F66" w:rsidRPr="00AB77B7" w:rsidRDefault="00EA7F66" w:rsidP="004E5544">
      <w:pPr>
        <w:pStyle w:val="a3"/>
        <w:numPr>
          <w:ilvl w:val="1"/>
          <w:numId w:val="9"/>
        </w:numPr>
        <w:ind w:left="720"/>
        <w:rPr>
          <w:rFonts w:cs="Times New Roman"/>
        </w:rPr>
      </w:pPr>
      <w:r w:rsidRPr="00AB77B7">
        <w:rPr>
          <w:rFonts w:cs="Times New Roman"/>
        </w:rPr>
        <w:t>Layer II: the metallic sleeve</w:t>
      </w:r>
    </w:p>
    <w:p w14:paraId="11798DFE" w14:textId="77777777" w:rsidR="00EA7F66" w:rsidRPr="00AB77B7" w:rsidRDefault="00EA7F66" w:rsidP="00EA7F66">
      <w:pPr>
        <w:pStyle w:val="a3"/>
        <w:rPr>
          <w:rFonts w:cs="Times New Roman"/>
        </w:rPr>
      </w:pPr>
      <w:r w:rsidRPr="00AB77B7">
        <w:rPr>
          <w:rFonts w:cs="Times New Roman"/>
        </w:rPr>
        <w:t>Due to the presence of the induced eddy current, diffusion equation must be used to account for the eddy current reaction effect: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310A64D9" w14:textId="77777777" w:rsidTr="00EA7F66">
        <w:trPr>
          <w:trHeight w:val="755"/>
        </w:trPr>
        <w:tc>
          <w:tcPr>
            <w:tcW w:w="8365" w:type="dxa"/>
            <w:vAlign w:val="center"/>
          </w:tcPr>
          <w:p w14:paraId="7F490164" w14:textId="77777777" w:rsidR="00EA7F66" w:rsidRPr="00AB77B7" w:rsidRDefault="00CE5A53" w:rsidP="00EA7F66">
            <w:pPr>
              <w:spacing w:before="0"/>
              <w:jc w:val="center"/>
              <w:rPr>
                <w:rFonts w:cs="Times New Roman"/>
                <w:szCs w:val="24"/>
              </w:rPr>
            </w:pPr>
            <m:oMathPara>
              <m:oMath>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J</m:t>
                        </m:r>
                      </m:e>
                    </m:acc>
                  </m:e>
                  <m:sub>
                    <m:r>
                      <m:rPr>
                        <m:sty m:val="p"/>
                      </m:rPr>
                      <w:rPr>
                        <w:rFonts w:ascii="Cambria Math" w:hAnsi="Cambria Math" w:cs="Times New Roman"/>
                      </w:rPr>
                      <m:t>II</m:t>
                    </m:r>
                  </m:sub>
                </m:sSub>
                <m:r>
                  <m:rPr>
                    <m:sty m:val="p"/>
                  </m:rP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sl</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J</m:t>
                            </m:r>
                          </m:e>
                        </m:acc>
                      </m:e>
                      <m:sub>
                        <m:r>
                          <m:rPr>
                            <m:sty m:val="p"/>
                          </m:rPr>
                          <w:rPr>
                            <w:rFonts w:ascii="Cambria Math" w:hAnsi="Cambria Math" w:cs="Times New Roman"/>
                          </w:rPr>
                          <m:t>II</m:t>
                        </m:r>
                      </m:sub>
                    </m:sSub>
                  </m:num>
                  <m:den>
                    <m:r>
                      <w:rPr>
                        <w:rFonts w:ascii="Cambria Math" w:hAnsi="Cambria Math" w:cs="Times New Roman"/>
                      </w:rPr>
                      <m:t>∂t</m:t>
                    </m:r>
                  </m:den>
                </m:f>
              </m:oMath>
            </m:oMathPara>
          </w:p>
        </w:tc>
        <w:tc>
          <w:tcPr>
            <w:tcW w:w="651" w:type="dxa"/>
            <w:vAlign w:val="center"/>
          </w:tcPr>
          <w:p w14:paraId="2EC75B68" w14:textId="291D36AA" w:rsidR="00EA7F66" w:rsidRPr="00AB77B7" w:rsidRDefault="00EA7F66" w:rsidP="00EA7F66">
            <w:pPr>
              <w:spacing w:before="0"/>
              <w:jc w:val="center"/>
              <w:rPr>
                <w:rFonts w:cs="Times New Roman"/>
                <w:szCs w:val="24"/>
              </w:rPr>
            </w:pPr>
            <w:bookmarkStart w:id="448" w:name="_Ref497471861"/>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23</w:t>
            </w:r>
            <w:r w:rsidR="005F21A8" w:rsidRPr="00AB77B7">
              <w:rPr>
                <w:rFonts w:cs="Times New Roman"/>
                <w:noProof/>
              </w:rPr>
              <w:fldChar w:fldCharType="end"/>
            </w:r>
            <w:r w:rsidRPr="00AB77B7">
              <w:rPr>
                <w:rFonts w:cs="Times New Roman"/>
                <w:szCs w:val="24"/>
              </w:rPr>
              <w:t>)</w:t>
            </w:r>
            <w:bookmarkEnd w:id="448"/>
          </w:p>
        </w:tc>
      </w:tr>
    </w:tbl>
    <w:p w14:paraId="76CB97EB" w14:textId="77777777" w:rsidR="00EA7F66" w:rsidRPr="00AB77B7" w:rsidRDefault="00EA7F66" w:rsidP="004E5544">
      <w:pPr>
        <w:pStyle w:val="a3"/>
        <w:numPr>
          <w:ilvl w:val="1"/>
          <w:numId w:val="9"/>
        </w:numPr>
        <w:ind w:left="720"/>
        <w:rPr>
          <w:rFonts w:cs="Times New Roman"/>
        </w:rPr>
      </w:pPr>
      <w:r w:rsidRPr="00AB77B7">
        <w:rPr>
          <w:rFonts w:cs="Times New Roman"/>
        </w:rPr>
        <w:t>Layer III: the conducting magnets</w:t>
      </w:r>
    </w:p>
    <w:p w14:paraId="7B901052" w14:textId="77777777" w:rsidR="00EA7F66" w:rsidRPr="00AB77B7" w:rsidRDefault="00EA7F66" w:rsidP="00EA7F66">
      <w:pPr>
        <w:pStyle w:val="a3"/>
        <w:rPr>
          <w:rFonts w:cs="Times New Roman"/>
        </w:rPr>
      </w:pPr>
      <w:r w:rsidRPr="00AB77B7">
        <w:rPr>
          <w:rFonts w:cs="Times New Roman"/>
        </w:rPr>
        <w:lastRenderedPageBreak/>
        <w:t>Similarly, in the electrically conducting magnets, the diffusion equation also needs to be used to solve for the field and eddy current distribution: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0D015427" w14:textId="77777777" w:rsidTr="00EA7F66">
        <w:trPr>
          <w:trHeight w:val="755"/>
        </w:trPr>
        <w:tc>
          <w:tcPr>
            <w:tcW w:w="8365" w:type="dxa"/>
            <w:vAlign w:val="center"/>
          </w:tcPr>
          <w:p w14:paraId="60CF2707" w14:textId="77777777" w:rsidR="00EA7F66" w:rsidRPr="00AB77B7" w:rsidRDefault="00CE5A53" w:rsidP="00EA7F66">
            <w:pPr>
              <w:spacing w:before="0"/>
              <w:jc w:val="center"/>
              <w:rPr>
                <w:rFonts w:cs="Times New Roman"/>
                <w:szCs w:val="24"/>
              </w:rPr>
            </w:pPr>
            <m:oMathPara>
              <m:oMath>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J</m:t>
                        </m:r>
                      </m:e>
                    </m:acc>
                  </m:e>
                  <m:sub>
                    <m:r>
                      <m:rPr>
                        <m:sty m:val="p"/>
                      </m:rPr>
                      <w:rPr>
                        <w:rFonts w:ascii="Cambria Math" w:hAnsi="Cambria Math" w:cs="Times New Roman"/>
                      </w:rPr>
                      <m:t>III</m:t>
                    </m:r>
                  </m:sub>
                </m:sSub>
                <m:r>
                  <m:rPr>
                    <m:sty m:val="p"/>
                  </m:rP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m</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m</m:t>
                    </m:r>
                  </m:sub>
                </m:sSub>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J</m:t>
                            </m:r>
                          </m:e>
                        </m:acc>
                      </m:e>
                      <m:sub>
                        <m:r>
                          <m:rPr>
                            <m:sty m:val="p"/>
                          </m:rPr>
                          <w:rPr>
                            <w:rFonts w:ascii="Cambria Math" w:hAnsi="Cambria Math" w:cs="Times New Roman"/>
                          </w:rPr>
                          <m:t>III</m:t>
                        </m:r>
                      </m:sub>
                    </m:sSub>
                  </m:num>
                  <m:den>
                    <m:r>
                      <w:rPr>
                        <w:rFonts w:ascii="Cambria Math" w:hAnsi="Cambria Math" w:cs="Times New Roman"/>
                      </w:rPr>
                      <m:t>∂t</m:t>
                    </m:r>
                  </m:den>
                </m:f>
              </m:oMath>
            </m:oMathPara>
          </w:p>
        </w:tc>
        <w:tc>
          <w:tcPr>
            <w:tcW w:w="651" w:type="dxa"/>
            <w:vAlign w:val="center"/>
          </w:tcPr>
          <w:p w14:paraId="06192085" w14:textId="12CFC1C2" w:rsidR="00EA7F66" w:rsidRPr="00AB77B7" w:rsidRDefault="00EA7F66" w:rsidP="00EA7F66">
            <w:pPr>
              <w:spacing w:before="0"/>
              <w:jc w:val="center"/>
              <w:rPr>
                <w:rFonts w:cs="Times New Roman"/>
                <w:szCs w:val="24"/>
              </w:rPr>
            </w:pPr>
            <w:bookmarkStart w:id="449" w:name="_Ref49772682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24</w:t>
            </w:r>
            <w:r w:rsidR="005F21A8" w:rsidRPr="00AB77B7">
              <w:rPr>
                <w:rFonts w:cs="Times New Roman"/>
                <w:noProof/>
              </w:rPr>
              <w:fldChar w:fldCharType="end"/>
            </w:r>
            <w:r w:rsidRPr="00AB77B7">
              <w:rPr>
                <w:rFonts w:cs="Times New Roman"/>
                <w:szCs w:val="24"/>
              </w:rPr>
              <w:t>)</w:t>
            </w:r>
            <w:bookmarkEnd w:id="449"/>
          </w:p>
        </w:tc>
      </w:tr>
    </w:tbl>
    <w:p w14:paraId="07061ABD" w14:textId="77777777" w:rsidR="00EA7F66" w:rsidRPr="00AB77B7" w:rsidRDefault="00EA7F66" w:rsidP="004E5544">
      <w:pPr>
        <w:pStyle w:val="a3"/>
        <w:numPr>
          <w:ilvl w:val="0"/>
          <w:numId w:val="9"/>
        </w:numPr>
        <w:ind w:left="360"/>
        <w:rPr>
          <w:rFonts w:cs="Times New Roman"/>
        </w:rPr>
      </w:pPr>
      <w:r w:rsidRPr="00AB77B7">
        <w:rPr>
          <w:rFonts w:cs="Times New Roman"/>
        </w:rPr>
        <w:t>Location II,</w:t>
      </w:r>
    </w:p>
    <w:p w14:paraId="103C6B7A" w14:textId="45B8E640" w:rsidR="00EA7F66" w:rsidRPr="00AB77B7" w:rsidRDefault="00EA7F66" w:rsidP="00EA7F66">
      <w:pPr>
        <w:pStyle w:val="a3"/>
        <w:ind w:left="360"/>
        <w:rPr>
          <w:rFonts w:cs="Times New Roman"/>
        </w:rPr>
      </w:pPr>
      <w:r w:rsidRPr="00AB77B7">
        <w:rPr>
          <w:rFonts w:cs="Times New Roman"/>
        </w:rPr>
        <w:t xml:space="preserve">For the parts of layer I and layer II that face the inter-pole regions of layer III, the same governing equations </w:t>
      </w:r>
      <w:r w:rsidRPr="00AB77B7">
        <w:rPr>
          <w:rFonts w:cs="Times New Roman"/>
        </w:rPr>
        <w:fldChar w:fldCharType="begin"/>
      </w:r>
      <w:r w:rsidRPr="00AB77B7">
        <w:rPr>
          <w:rFonts w:cs="Times New Roman"/>
        </w:rPr>
        <w:instrText xml:space="preserve"> REF _Ref497471859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22</w:t>
      </w:r>
      <w:r w:rsidR="006D062E" w:rsidRPr="00AB77B7">
        <w:rPr>
          <w:rFonts w:cs="Times New Roman"/>
          <w:szCs w:val="24"/>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_Ref497471861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23</w:t>
      </w:r>
      <w:r w:rsidR="006D062E" w:rsidRPr="00AB77B7">
        <w:rPr>
          <w:rFonts w:cs="Times New Roman"/>
          <w:szCs w:val="24"/>
        </w:rPr>
        <w:t>)</w:t>
      </w:r>
      <w:r w:rsidRPr="00AB77B7">
        <w:rPr>
          <w:rFonts w:cs="Times New Roman"/>
        </w:rPr>
        <w:fldChar w:fldCharType="end"/>
      </w:r>
      <w:r w:rsidRPr="00AB77B7">
        <w:rPr>
          <w:rFonts w:cs="Times New Roman"/>
        </w:rPr>
        <w:t xml:space="preserve"> are used. For the inter-pole regions, since there is no eddy current reaction and excitation source, the he governing equation is the Laplace equation: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60AEFA04" w14:textId="77777777" w:rsidTr="00EA7F66">
        <w:trPr>
          <w:trHeight w:val="467"/>
        </w:trPr>
        <w:tc>
          <w:tcPr>
            <w:tcW w:w="8365" w:type="dxa"/>
            <w:vAlign w:val="center"/>
          </w:tcPr>
          <w:p w14:paraId="78F3DE3D" w14:textId="77777777" w:rsidR="00EA7F66" w:rsidRPr="00AB77B7" w:rsidRDefault="00CE5A53" w:rsidP="00EA7F66">
            <w:pPr>
              <w:spacing w:before="0"/>
              <w:jc w:val="center"/>
              <w:rPr>
                <w:rFonts w:cs="Times New Roman"/>
                <w:szCs w:val="24"/>
              </w:rPr>
            </w:pPr>
            <m:oMathPara>
              <m:oMath>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A</m:t>
                        </m:r>
                      </m:e>
                    </m:acc>
                  </m:e>
                  <m:sub>
                    <m:r>
                      <m:rPr>
                        <m:sty m:val="p"/>
                      </m:rPr>
                      <w:rPr>
                        <w:rFonts w:ascii="Cambria Math" w:hAnsi="Cambria Math" w:cs="Times New Roman"/>
                      </w:rPr>
                      <m:t>IV</m:t>
                    </m:r>
                  </m:sub>
                </m:sSub>
                <m:r>
                  <m:rPr>
                    <m:sty m:val="p"/>
                  </m:rPr>
                  <w:rPr>
                    <w:rFonts w:ascii="Cambria Math" w:hAnsi="Cambria Math" w:cs="Times New Roman"/>
                  </w:rPr>
                  <m:t>=0</m:t>
                </m:r>
              </m:oMath>
            </m:oMathPara>
          </w:p>
        </w:tc>
        <w:tc>
          <w:tcPr>
            <w:tcW w:w="651" w:type="dxa"/>
            <w:vAlign w:val="center"/>
          </w:tcPr>
          <w:p w14:paraId="3EA1CFD5" w14:textId="7D0660AF"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25</w:t>
            </w:r>
            <w:r w:rsidR="005F21A8" w:rsidRPr="00AB77B7">
              <w:rPr>
                <w:rFonts w:cs="Times New Roman"/>
                <w:noProof/>
              </w:rPr>
              <w:fldChar w:fldCharType="end"/>
            </w:r>
            <w:r w:rsidRPr="00AB77B7">
              <w:rPr>
                <w:rFonts w:cs="Times New Roman"/>
                <w:szCs w:val="24"/>
              </w:rPr>
              <w:t>)</w:t>
            </w:r>
          </w:p>
        </w:tc>
      </w:tr>
    </w:tbl>
    <w:p w14:paraId="33BA4AEA" w14:textId="77777777" w:rsidR="00EA7F66" w:rsidRPr="00AB77B7" w:rsidRDefault="00EA7F66" w:rsidP="00EA7F66">
      <w:pPr>
        <w:rPr>
          <w:rFonts w:cs="Times New Roman"/>
        </w:rPr>
      </w:pPr>
      <w:r w:rsidRPr="00AB77B7">
        <w:rPr>
          <w:rFonts w:cs="Times New Roman"/>
        </w:rPr>
        <w:t>The stator current excitation contains both spatial and time harmonics. The time harmonics are a series of sinusoidal variations that have no coupling, the only interactions being with spatial harmonics to form a planar wave propagating in the airgap. Hence, the time harmonics can be separated from the spatial harmonics. Due to the sinusoidal time variation of the excitation source, the field should have the same behaviour in the time domain, i.e.: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771FAD45" w14:textId="77777777" w:rsidTr="00EA7F66">
        <w:trPr>
          <w:trHeight w:val="755"/>
        </w:trPr>
        <w:tc>
          <w:tcPr>
            <w:tcW w:w="8365" w:type="dxa"/>
            <w:vAlign w:val="center"/>
          </w:tcPr>
          <w:p w14:paraId="0CD8B639" w14:textId="77777777" w:rsidR="00EA7F66" w:rsidRPr="00AB77B7" w:rsidRDefault="00CE5A53" w:rsidP="00EA7F66">
            <w:pPr>
              <w:spacing w:before="0"/>
              <w:jc w:val="center"/>
              <w:rPr>
                <w:rFonts w:cs="Times New Roman"/>
                <w:szCs w:val="24"/>
              </w:rPr>
            </w:pPr>
            <m:oMathPara>
              <m:oMath>
                <m:acc>
                  <m:accPr>
                    <m:chr m:val="⃗"/>
                    <m:ctrlPr>
                      <w:rPr>
                        <w:rFonts w:ascii="Cambria Math" w:hAnsi="Cambria Math" w:cs="Times New Roman"/>
                        <w:i/>
                      </w:rPr>
                    </m:ctrlPr>
                  </m:accPr>
                  <m:e>
                    <m:r>
                      <w:rPr>
                        <w:rFonts w:ascii="Cambria Math" w:hAnsi="Cambria Math" w:cs="Times New Roman"/>
                      </w:rPr>
                      <m:t>A</m:t>
                    </m:r>
                  </m:e>
                </m:acc>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A</m:t>
                    </m:r>
                  </m:e>
                </m:acc>
                <m:d>
                  <m:dPr>
                    <m:ctrlPr>
                      <w:rPr>
                        <w:rFonts w:ascii="Cambria Math" w:hAnsi="Cambria Math" w:cs="Times New Roman"/>
                        <w:i/>
                      </w:rPr>
                    </m:ctrlPr>
                  </m:dPr>
                  <m:e>
                    <m:r>
                      <w:rPr>
                        <w:rFonts w:ascii="Cambria Math" w:hAnsi="Cambria Math" w:cs="Times New Roman"/>
                      </w:rPr>
                      <m:t>r,θ,z</m:t>
                    </m:r>
                  </m:e>
                </m:d>
                <m:nary>
                  <m:naryPr>
                    <m:chr m:val="∑"/>
                    <m:limLoc m:val="undOvr"/>
                    <m:supHide m:val="1"/>
                    <m:ctrlPr>
                      <w:rPr>
                        <w:rFonts w:ascii="Cambria Math" w:hAnsi="Cambria Math" w:cs="Times New Roman"/>
                        <w:i/>
                      </w:rPr>
                    </m:ctrlPr>
                  </m:naryPr>
                  <m:sub>
                    <m:r>
                      <w:rPr>
                        <w:rFonts w:ascii="Cambria Math" w:hAnsi="Cambria Math" w:cs="Times New Roman"/>
                      </w:rPr>
                      <m:t>n</m:t>
                    </m:r>
                  </m:sub>
                  <m:sup/>
                  <m:e>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np±m</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e>
                </m:nary>
              </m:oMath>
            </m:oMathPara>
          </w:p>
        </w:tc>
        <w:tc>
          <w:tcPr>
            <w:tcW w:w="651" w:type="dxa"/>
            <w:vAlign w:val="center"/>
          </w:tcPr>
          <w:p w14:paraId="70D3598F" w14:textId="1C6E672B" w:rsidR="00EA7F66" w:rsidRPr="00AB77B7" w:rsidRDefault="00EA7F66" w:rsidP="00EA7F66">
            <w:pPr>
              <w:spacing w:before="0"/>
              <w:jc w:val="center"/>
              <w:rPr>
                <w:rFonts w:cs="Times New Roman"/>
                <w:szCs w:val="24"/>
              </w:rPr>
            </w:pPr>
            <w:bookmarkStart w:id="450" w:name="_Ref497477584"/>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26</w:t>
            </w:r>
            <w:r w:rsidR="005F21A8" w:rsidRPr="00AB77B7">
              <w:rPr>
                <w:rFonts w:cs="Times New Roman"/>
                <w:noProof/>
              </w:rPr>
              <w:fldChar w:fldCharType="end"/>
            </w:r>
            <w:r w:rsidRPr="00AB77B7">
              <w:rPr>
                <w:rFonts w:cs="Times New Roman"/>
                <w:szCs w:val="24"/>
              </w:rPr>
              <w:t>)</w:t>
            </w:r>
            <w:bookmarkEnd w:id="450"/>
          </w:p>
        </w:tc>
      </w:tr>
      <w:tr w:rsidR="00EA7F66" w:rsidRPr="00AB77B7" w14:paraId="52A551EA" w14:textId="77777777" w:rsidTr="00EA7F66">
        <w:trPr>
          <w:trHeight w:val="755"/>
        </w:trPr>
        <w:tc>
          <w:tcPr>
            <w:tcW w:w="8365" w:type="dxa"/>
            <w:vAlign w:val="center"/>
          </w:tcPr>
          <w:p w14:paraId="154726AE" w14:textId="77777777" w:rsidR="00EA7F66" w:rsidRPr="00AB77B7" w:rsidRDefault="00CE5A53" w:rsidP="00EA7F66">
            <w:pPr>
              <w:spacing w:before="0"/>
              <w:jc w:val="center"/>
              <w:rPr>
                <w:rFonts w:cs="Times New Roman"/>
                <w:szCs w:val="24"/>
              </w:rPr>
            </w:pPr>
            <m:oMathPara>
              <m:oMath>
                <m:acc>
                  <m:accPr>
                    <m:chr m:val="⃗"/>
                    <m:ctrlPr>
                      <w:rPr>
                        <w:rFonts w:ascii="Cambria Math" w:hAnsi="Cambria Math" w:cs="Times New Roman"/>
                        <w:i/>
                      </w:rPr>
                    </m:ctrlPr>
                  </m:accPr>
                  <m:e>
                    <m:r>
                      <w:rPr>
                        <w:rFonts w:ascii="Cambria Math" w:hAnsi="Cambria Math" w:cs="Times New Roman"/>
                      </w:rPr>
                      <m:t>J</m:t>
                    </m:r>
                  </m:e>
                </m:acc>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J</m:t>
                    </m:r>
                  </m:e>
                </m:acc>
                <m:d>
                  <m:dPr>
                    <m:ctrlPr>
                      <w:rPr>
                        <w:rFonts w:ascii="Cambria Math" w:hAnsi="Cambria Math" w:cs="Times New Roman"/>
                        <w:i/>
                      </w:rPr>
                    </m:ctrlPr>
                  </m:dPr>
                  <m:e>
                    <m:r>
                      <w:rPr>
                        <w:rFonts w:ascii="Cambria Math" w:hAnsi="Cambria Math" w:cs="Times New Roman"/>
                      </w:rPr>
                      <m:t>r,θ,z</m:t>
                    </m:r>
                  </m:e>
                </m:d>
                <m:nary>
                  <m:naryPr>
                    <m:chr m:val="∑"/>
                    <m:limLoc m:val="undOvr"/>
                    <m:supHide m:val="1"/>
                    <m:ctrlPr>
                      <w:rPr>
                        <w:rFonts w:ascii="Cambria Math" w:hAnsi="Cambria Math" w:cs="Times New Roman"/>
                        <w:i/>
                      </w:rPr>
                    </m:ctrlPr>
                  </m:naryPr>
                  <m:sub>
                    <m:r>
                      <w:rPr>
                        <w:rFonts w:ascii="Cambria Math" w:hAnsi="Cambria Math" w:cs="Times New Roman"/>
                      </w:rPr>
                      <m:t>n</m:t>
                    </m:r>
                  </m:sub>
                  <m:sup/>
                  <m:e>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np±m</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e>
                </m:nary>
              </m:oMath>
            </m:oMathPara>
          </w:p>
        </w:tc>
        <w:tc>
          <w:tcPr>
            <w:tcW w:w="651" w:type="dxa"/>
            <w:vAlign w:val="center"/>
          </w:tcPr>
          <w:p w14:paraId="65A3A95D" w14:textId="20E0FE3B" w:rsidR="00EA7F66" w:rsidRPr="00AB77B7" w:rsidRDefault="00EA7F66" w:rsidP="00EA7F66">
            <w:pPr>
              <w:spacing w:before="0"/>
              <w:jc w:val="center"/>
              <w:rPr>
                <w:rFonts w:cs="Times New Roman"/>
                <w:szCs w:val="24"/>
              </w:rPr>
            </w:pPr>
            <w:bookmarkStart w:id="451" w:name="_Ref497477586"/>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27</w:t>
            </w:r>
            <w:r w:rsidR="005F21A8" w:rsidRPr="00AB77B7">
              <w:rPr>
                <w:rFonts w:cs="Times New Roman"/>
                <w:noProof/>
              </w:rPr>
              <w:fldChar w:fldCharType="end"/>
            </w:r>
            <w:r w:rsidRPr="00AB77B7">
              <w:rPr>
                <w:rFonts w:cs="Times New Roman"/>
                <w:szCs w:val="24"/>
              </w:rPr>
              <w:t>)</w:t>
            </w:r>
            <w:bookmarkEnd w:id="451"/>
          </w:p>
        </w:tc>
      </w:tr>
    </w:tbl>
    <w:p w14:paraId="2B4464E3" w14:textId="62A6CA35" w:rsidR="00EA7F66" w:rsidRPr="00AB77B7" w:rsidRDefault="00EA7F66" w:rsidP="00EA7F66">
      <w:pPr>
        <w:rPr>
          <w:rFonts w:cs="Times New Roman"/>
        </w:rPr>
      </w:pPr>
      <w:r w:rsidRPr="00AB77B7">
        <w:rPr>
          <w:rFonts w:cs="Times New Roman"/>
        </w:rPr>
        <w:t xml:space="preserve">Substituting </w:t>
      </w:r>
      <w:r w:rsidRPr="00AB77B7">
        <w:rPr>
          <w:rFonts w:cs="Times New Roman"/>
        </w:rPr>
        <w:fldChar w:fldCharType="begin"/>
      </w:r>
      <w:r w:rsidRPr="00AB77B7">
        <w:rPr>
          <w:rFonts w:cs="Times New Roman"/>
        </w:rPr>
        <w:instrText xml:space="preserve"> REF _Ref497477584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26</w:t>
      </w:r>
      <w:r w:rsidR="006D062E" w:rsidRPr="00AB77B7">
        <w:rPr>
          <w:rFonts w:cs="Times New Roman"/>
          <w:szCs w:val="24"/>
        </w:rPr>
        <w:t>)</w:t>
      </w:r>
      <w:r w:rsidRPr="00AB77B7">
        <w:rPr>
          <w:rFonts w:cs="Times New Roman"/>
        </w:rPr>
        <w:fldChar w:fldCharType="end"/>
      </w:r>
      <w:r w:rsidRPr="00AB77B7">
        <w:rPr>
          <w:rFonts w:cs="Times New Roman"/>
        </w:rPr>
        <w:t xml:space="preserve"> into the Laplace equation and </w:t>
      </w:r>
      <w:r w:rsidRPr="00AB77B7">
        <w:rPr>
          <w:rFonts w:cs="Times New Roman"/>
        </w:rPr>
        <w:fldChar w:fldCharType="begin"/>
      </w:r>
      <w:r w:rsidRPr="00AB77B7">
        <w:rPr>
          <w:rFonts w:cs="Times New Roman"/>
        </w:rPr>
        <w:instrText xml:space="preserve"> REF _Ref497477586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27</w:t>
      </w:r>
      <w:r w:rsidR="006D062E" w:rsidRPr="00AB77B7">
        <w:rPr>
          <w:rFonts w:cs="Times New Roman"/>
          <w:szCs w:val="24"/>
        </w:rPr>
        <w:t>)</w:t>
      </w:r>
      <w:r w:rsidRPr="00AB77B7">
        <w:rPr>
          <w:rFonts w:cs="Times New Roman"/>
        </w:rPr>
        <w:fldChar w:fldCharType="end"/>
      </w:r>
      <w:r w:rsidRPr="00AB77B7">
        <w:rPr>
          <w:rFonts w:cs="Times New Roman"/>
        </w:rPr>
        <w:t xml:space="preserve"> into the diffusion equation, and noting that the Laplace operator is only related to spatial variation yields: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64DDFE31" w14:textId="77777777" w:rsidTr="00EA7F66">
        <w:trPr>
          <w:trHeight w:val="755"/>
        </w:trPr>
        <w:tc>
          <w:tcPr>
            <w:tcW w:w="8365" w:type="dxa"/>
            <w:vAlign w:val="center"/>
          </w:tcPr>
          <w:p w14:paraId="79DF1AFF" w14:textId="77777777" w:rsidR="00EA7F66" w:rsidRPr="00AB77B7" w:rsidRDefault="00CE5A53" w:rsidP="00EA7F66">
            <w:pPr>
              <w:spacing w:before="0"/>
              <w:jc w:val="center"/>
              <w:rPr>
                <w:rFonts w:cs="Times New Roman"/>
                <w:szCs w:val="24"/>
              </w:rPr>
            </w:pPr>
            <m:oMathPara>
              <m:oMath>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2</m:t>
                    </m:r>
                  </m:sup>
                </m:sSup>
                <m:acc>
                  <m:accPr>
                    <m:chr m:val="⃗"/>
                    <m:ctrlPr>
                      <w:rPr>
                        <w:rFonts w:ascii="Cambria Math" w:hAnsi="Cambria Math" w:cs="Times New Roman"/>
                        <w:i/>
                      </w:rPr>
                    </m:ctrlPr>
                  </m:accPr>
                  <m:e>
                    <m:r>
                      <w:rPr>
                        <w:rFonts w:ascii="Cambria Math" w:hAnsi="Cambria Math" w:cs="Times New Roman"/>
                      </w:rPr>
                      <m:t>A</m:t>
                    </m:r>
                  </m:e>
                </m:acc>
                <m:d>
                  <m:dPr>
                    <m:ctrlPr>
                      <w:rPr>
                        <w:rFonts w:ascii="Cambria Math" w:hAnsi="Cambria Math" w:cs="Times New Roman"/>
                        <w:i/>
                      </w:rPr>
                    </m:ctrlPr>
                  </m:dPr>
                  <m:e>
                    <m:r>
                      <w:rPr>
                        <w:rFonts w:ascii="Cambria Math" w:hAnsi="Cambria Math" w:cs="Times New Roman"/>
                      </w:rPr>
                      <m:t>r,θ,z</m:t>
                    </m:r>
                  </m:e>
                </m:d>
                <m:nary>
                  <m:naryPr>
                    <m:chr m:val="∑"/>
                    <m:limLoc m:val="undOvr"/>
                    <m:supHide m:val="1"/>
                    <m:ctrlPr>
                      <w:rPr>
                        <w:rFonts w:ascii="Cambria Math" w:hAnsi="Cambria Math" w:cs="Times New Roman"/>
                        <w:i/>
                      </w:rPr>
                    </m:ctrlPr>
                  </m:naryPr>
                  <m:sub>
                    <m:r>
                      <w:rPr>
                        <w:rFonts w:ascii="Cambria Math" w:hAnsi="Cambria Math" w:cs="Times New Roman"/>
                      </w:rPr>
                      <m:t>n</m:t>
                    </m:r>
                  </m:sub>
                  <m:sup/>
                  <m:e>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np±m</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e>
                </m:nary>
                <m:r>
                  <m:rPr>
                    <m:sty m:val="p"/>
                  </m:rPr>
                  <w:rPr>
                    <w:rFonts w:ascii="Cambria Math" w:hAnsi="Cambria Math" w:cs="Times New Roman"/>
                  </w:rPr>
                  <m:t>=0</m:t>
                </m:r>
              </m:oMath>
            </m:oMathPara>
          </w:p>
        </w:tc>
        <w:tc>
          <w:tcPr>
            <w:tcW w:w="651" w:type="dxa"/>
            <w:vAlign w:val="center"/>
          </w:tcPr>
          <w:p w14:paraId="7F1BB439" w14:textId="2010649D" w:rsidR="00EA7F66" w:rsidRPr="00AB77B7" w:rsidRDefault="00EA7F66" w:rsidP="00EA7F66">
            <w:pPr>
              <w:spacing w:before="0"/>
              <w:jc w:val="center"/>
              <w:rPr>
                <w:rFonts w:cs="Times New Roman"/>
                <w:szCs w:val="24"/>
              </w:rPr>
            </w:pPr>
            <w:bookmarkStart w:id="452" w:name="_Ref497477776"/>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28</w:t>
            </w:r>
            <w:r w:rsidR="005F21A8" w:rsidRPr="00AB77B7">
              <w:rPr>
                <w:rFonts w:cs="Times New Roman"/>
                <w:noProof/>
              </w:rPr>
              <w:fldChar w:fldCharType="end"/>
            </w:r>
            <w:r w:rsidRPr="00AB77B7">
              <w:rPr>
                <w:rFonts w:cs="Times New Roman"/>
                <w:szCs w:val="24"/>
              </w:rPr>
              <w:t>)</w:t>
            </w:r>
            <w:bookmarkEnd w:id="452"/>
          </w:p>
        </w:tc>
      </w:tr>
      <w:tr w:rsidR="00EA7F66" w:rsidRPr="00AB77B7" w14:paraId="164A4169" w14:textId="77777777" w:rsidTr="00EA7F66">
        <w:trPr>
          <w:trHeight w:val="755"/>
        </w:trPr>
        <w:tc>
          <w:tcPr>
            <w:tcW w:w="8365" w:type="dxa"/>
            <w:vAlign w:val="center"/>
          </w:tcPr>
          <w:p w14:paraId="336D9803" w14:textId="77777777" w:rsidR="00EA7F66" w:rsidRPr="00AB77B7" w:rsidRDefault="00CE5A53" w:rsidP="00EA7F66">
            <w:pPr>
              <w:spacing w:before="0"/>
              <w:jc w:val="center"/>
              <w:rPr>
                <w:rFonts w:cs="Times New Roman"/>
                <w:szCs w:val="24"/>
              </w:rPr>
            </w:pPr>
            <m:oMathPara>
              <m:oMath>
                <m:sSup>
                  <m:sSupPr>
                    <m:ctrlPr>
                      <w:rPr>
                        <w:rFonts w:ascii="Cambria Math" w:hAnsi="Cambria Math" w:cs="Times New Roman"/>
                        <w:i/>
                      </w:rPr>
                    </m:ctrlPr>
                  </m:sSupPr>
                  <m:e>
                    <m:r>
                      <m:rPr>
                        <m:sty m:val="p"/>
                      </m:rPr>
                      <w:rPr>
                        <w:rFonts w:ascii="Cambria Math" w:hAnsi="Cambria Math" w:cs="Times New Roman"/>
                      </w:rPr>
                      <m:t>∇</m:t>
                    </m:r>
                  </m:e>
                  <m:sup>
                    <m:r>
                      <w:rPr>
                        <w:rFonts w:ascii="Cambria Math" w:hAnsi="Cambria Math" w:cs="Times New Roman"/>
                      </w:rPr>
                      <m:t>2</m:t>
                    </m:r>
                  </m:sup>
                </m:sSup>
                <m:acc>
                  <m:accPr>
                    <m:chr m:val="⃗"/>
                    <m:ctrlPr>
                      <w:rPr>
                        <w:rFonts w:ascii="Cambria Math" w:hAnsi="Cambria Math" w:cs="Times New Roman"/>
                        <w:i/>
                      </w:rPr>
                    </m:ctrlPr>
                  </m:accPr>
                  <m:e>
                    <m:r>
                      <w:rPr>
                        <w:rFonts w:ascii="Cambria Math" w:hAnsi="Cambria Math" w:cs="Times New Roman"/>
                      </w:rPr>
                      <m:t>J</m:t>
                    </m:r>
                  </m:e>
                </m:acc>
                <m:d>
                  <m:dPr>
                    <m:ctrlPr>
                      <w:rPr>
                        <w:rFonts w:ascii="Cambria Math" w:hAnsi="Cambria Math" w:cs="Times New Roman"/>
                        <w:i/>
                      </w:rPr>
                    </m:ctrlPr>
                  </m:dPr>
                  <m:e>
                    <m:r>
                      <w:rPr>
                        <w:rFonts w:ascii="Cambria Math" w:hAnsi="Cambria Math" w:cs="Times New Roman"/>
                      </w:rPr>
                      <m:t>r,θ,z</m:t>
                    </m:r>
                  </m:e>
                </m:d>
                <m:nary>
                  <m:naryPr>
                    <m:chr m:val="∑"/>
                    <m:limLoc m:val="undOvr"/>
                    <m:supHide m:val="1"/>
                    <m:ctrlPr>
                      <w:rPr>
                        <w:rFonts w:ascii="Cambria Math" w:hAnsi="Cambria Math" w:cs="Times New Roman"/>
                        <w:i/>
                      </w:rPr>
                    </m:ctrlPr>
                  </m:naryPr>
                  <m:sub>
                    <m:r>
                      <w:rPr>
                        <w:rFonts w:ascii="Cambria Math" w:hAnsi="Cambria Math" w:cs="Times New Roman"/>
                      </w:rPr>
                      <m:t>n</m:t>
                    </m:r>
                  </m:sub>
                  <m:sup/>
                  <m:e>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np±m</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e>
                </m:nary>
                <m:r>
                  <w:rPr>
                    <w:rFonts w:ascii="Cambria Math" w:hAnsi="Cambria Math" w:cs="Times New Roman"/>
                  </w:rPr>
                  <m:t>=σμ</m:t>
                </m:r>
                <m:acc>
                  <m:accPr>
                    <m:chr m:val="⃗"/>
                    <m:ctrlPr>
                      <w:rPr>
                        <w:rFonts w:ascii="Cambria Math" w:hAnsi="Cambria Math" w:cs="Times New Roman"/>
                        <w:i/>
                      </w:rPr>
                    </m:ctrlPr>
                  </m:accPr>
                  <m:e>
                    <m:r>
                      <w:rPr>
                        <w:rFonts w:ascii="Cambria Math" w:hAnsi="Cambria Math" w:cs="Times New Roman"/>
                      </w:rPr>
                      <m:t>J</m:t>
                    </m:r>
                  </m:e>
                </m:acc>
                <m:d>
                  <m:dPr>
                    <m:ctrlPr>
                      <w:rPr>
                        <w:rFonts w:ascii="Cambria Math" w:hAnsi="Cambria Math" w:cs="Times New Roman"/>
                        <w:i/>
                      </w:rPr>
                    </m:ctrlPr>
                  </m:dPr>
                  <m:e>
                    <m:r>
                      <w:rPr>
                        <w:rFonts w:ascii="Cambria Math" w:hAnsi="Cambria Math" w:cs="Times New Roman"/>
                      </w:rPr>
                      <m:t>r,θ,z</m:t>
                    </m:r>
                  </m:e>
                </m:d>
                <m:f>
                  <m:fPr>
                    <m:ctrlPr>
                      <w:rPr>
                        <w:rFonts w:ascii="Cambria Math" w:hAnsi="Cambria Math" w:cs="Times New Roman"/>
                        <w:i/>
                      </w:rPr>
                    </m:ctrlPr>
                  </m:fPr>
                  <m:num>
                    <m:r>
                      <w:rPr>
                        <w:rFonts w:ascii="Cambria Math" w:hAnsi="Cambria Math" w:cs="Times New Roman"/>
                      </w:rPr>
                      <m:t>∂</m:t>
                    </m:r>
                  </m:num>
                  <m:den>
                    <m:r>
                      <w:rPr>
                        <w:rFonts w:ascii="Cambria Math" w:hAnsi="Cambria Math" w:cs="Times New Roman"/>
                      </w:rPr>
                      <m:t>∂t</m:t>
                    </m:r>
                  </m:den>
                </m:f>
                <m:nary>
                  <m:naryPr>
                    <m:chr m:val="∑"/>
                    <m:limLoc m:val="undOvr"/>
                    <m:supHide m:val="1"/>
                    <m:ctrlPr>
                      <w:rPr>
                        <w:rFonts w:ascii="Cambria Math" w:hAnsi="Cambria Math" w:cs="Times New Roman"/>
                        <w:i/>
                      </w:rPr>
                    </m:ctrlPr>
                  </m:naryPr>
                  <m:sub>
                    <m:r>
                      <w:rPr>
                        <w:rFonts w:ascii="Cambria Math" w:hAnsi="Cambria Math" w:cs="Times New Roman"/>
                      </w:rPr>
                      <m:t>n</m:t>
                    </m:r>
                  </m:sub>
                  <m:sup/>
                  <m:e>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np±m</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e>
                </m:nary>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σμ</m:t>
                </m:r>
                <m:acc>
                  <m:accPr>
                    <m:chr m:val="⃗"/>
                    <m:ctrlPr>
                      <w:rPr>
                        <w:rFonts w:ascii="Cambria Math" w:hAnsi="Cambria Math" w:cs="Times New Roman"/>
                        <w:i/>
                      </w:rPr>
                    </m:ctrlPr>
                  </m:accPr>
                  <m:e>
                    <m:r>
                      <w:rPr>
                        <w:rFonts w:ascii="Cambria Math" w:hAnsi="Cambria Math" w:cs="Times New Roman"/>
                      </w:rPr>
                      <m:t>J</m:t>
                    </m:r>
                  </m:e>
                </m:acc>
                <m:d>
                  <m:dPr>
                    <m:ctrlPr>
                      <w:rPr>
                        <w:rFonts w:ascii="Cambria Math" w:hAnsi="Cambria Math" w:cs="Times New Roman"/>
                        <w:i/>
                      </w:rPr>
                    </m:ctrlPr>
                  </m:dPr>
                  <m:e>
                    <m:r>
                      <w:rPr>
                        <w:rFonts w:ascii="Cambria Math" w:hAnsi="Cambria Math" w:cs="Times New Roman"/>
                      </w:rPr>
                      <m:t>r,θ,z</m:t>
                    </m:r>
                  </m:e>
                </m:d>
                <m:nary>
                  <m:naryPr>
                    <m:chr m:val="∑"/>
                    <m:limLoc m:val="undOvr"/>
                    <m:supHide m:val="1"/>
                    <m:ctrlPr>
                      <w:rPr>
                        <w:rFonts w:ascii="Cambria Math" w:hAnsi="Cambria Math" w:cs="Times New Roman"/>
                        <w:i/>
                      </w:rPr>
                    </m:ctrlPr>
                  </m:naryPr>
                  <m:sub>
                    <m:r>
                      <w:rPr>
                        <w:rFonts w:ascii="Cambria Math" w:hAnsi="Cambria Math" w:cs="Times New Roman"/>
                      </w:rPr>
                      <m:t>n</m:t>
                    </m:r>
                  </m:sub>
                  <m:sup/>
                  <m:e>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np±m</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e>
                </m:nary>
              </m:oMath>
            </m:oMathPara>
          </w:p>
        </w:tc>
        <w:tc>
          <w:tcPr>
            <w:tcW w:w="651" w:type="dxa"/>
            <w:vAlign w:val="center"/>
          </w:tcPr>
          <w:p w14:paraId="0E6D6862" w14:textId="2DEED15D" w:rsidR="00EA7F66" w:rsidRPr="00AB77B7" w:rsidRDefault="00EA7F66" w:rsidP="00EA7F66">
            <w:pPr>
              <w:spacing w:before="0"/>
              <w:jc w:val="center"/>
              <w:rPr>
                <w:rFonts w:cs="Times New Roman"/>
                <w:szCs w:val="24"/>
              </w:rPr>
            </w:pPr>
            <w:bookmarkStart w:id="453" w:name="_Ref497478002"/>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29</w:t>
            </w:r>
            <w:r w:rsidR="005F21A8" w:rsidRPr="00AB77B7">
              <w:rPr>
                <w:rFonts w:cs="Times New Roman"/>
                <w:noProof/>
              </w:rPr>
              <w:fldChar w:fldCharType="end"/>
            </w:r>
            <w:r w:rsidRPr="00AB77B7">
              <w:rPr>
                <w:rFonts w:cs="Times New Roman"/>
                <w:szCs w:val="24"/>
              </w:rPr>
              <w:t>)</w:t>
            </w:r>
            <w:bookmarkEnd w:id="453"/>
          </w:p>
        </w:tc>
      </w:tr>
    </w:tbl>
    <w:p w14:paraId="39BC0966" w14:textId="2E184272" w:rsidR="00EA7F66" w:rsidRPr="00AB77B7" w:rsidRDefault="00EA7F66" w:rsidP="00EA7F66">
      <w:pPr>
        <w:rPr>
          <w:rFonts w:cs="Times New Roman"/>
        </w:rPr>
      </w:pPr>
      <w:r w:rsidRPr="00AB77B7">
        <w:rPr>
          <w:rFonts w:cs="Times New Roman"/>
        </w:rPr>
        <w:t xml:space="preserve">For </w:t>
      </w:r>
      <w:r w:rsidRPr="00AB77B7">
        <w:rPr>
          <w:rFonts w:cs="Times New Roman"/>
        </w:rPr>
        <w:fldChar w:fldCharType="begin"/>
      </w:r>
      <w:r w:rsidRPr="00AB77B7">
        <w:rPr>
          <w:rFonts w:cs="Times New Roman"/>
        </w:rPr>
        <w:instrText xml:space="preserve"> REF _Ref497477776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28</w:t>
      </w:r>
      <w:r w:rsidR="006D062E" w:rsidRPr="00AB77B7">
        <w:rPr>
          <w:rFonts w:cs="Times New Roman"/>
          <w:szCs w:val="24"/>
        </w:rPr>
        <w:t>)</w:t>
      </w:r>
      <w:r w:rsidRPr="00AB77B7">
        <w:rPr>
          <w:rFonts w:cs="Times New Roman"/>
        </w:rPr>
        <w:fldChar w:fldCharType="end"/>
      </w:r>
      <w:r w:rsidRPr="00AB77B7">
        <w:rPr>
          <w:rFonts w:cs="Times New Roman"/>
        </w:rPr>
        <w:t>, since the time variation cannot remain at zero, it follows that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2DF13A23" w14:textId="77777777" w:rsidTr="00EA7F66">
        <w:trPr>
          <w:trHeight w:val="440"/>
        </w:trPr>
        <w:tc>
          <w:tcPr>
            <w:tcW w:w="8365" w:type="dxa"/>
            <w:vAlign w:val="center"/>
          </w:tcPr>
          <w:p w14:paraId="7DC166FE" w14:textId="77777777" w:rsidR="00EA7F66" w:rsidRPr="00AB77B7" w:rsidRDefault="00CE5A53" w:rsidP="00EA7F66">
            <w:pPr>
              <w:spacing w:before="0"/>
              <w:jc w:val="center"/>
              <w:rPr>
                <w:rFonts w:cs="Times New Roman"/>
                <w:szCs w:val="24"/>
              </w:rPr>
            </w:pPr>
            <m:oMathPara>
              <m:oMath>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2</m:t>
                    </m:r>
                  </m:sup>
                </m:sSup>
                <m:acc>
                  <m:accPr>
                    <m:chr m:val="⃗"/>
                    <m:ctrlPr>
                      <w:rPr>
                        <w:rFonts w:ascii="Cambria Math" w:hAnsi="Cambria Math" w:cs="Times New Roman"/>
                        <w:i/>
                      </w:rPr>
                    </m:ctrlPr>
                  </m:accPr>
                  <m:e>
                    <m:r>
                      <w:rPr>
                        <w:rFonts w:ascii="Cambria Math" w:hAnsi="Cambria Math" w:cs="Times New Roman"/>
                      </w:rPr>
                      <m:t>A</m:t>
                    </m:r>
                  </m:e>
                </m:acc>
                <m:d>
                  <m:dPr>
                    <m:ctrlPr>
                      <w:rPr>
                        <w:rFonts w:ascii="Cambria Math" w:hAnsi="Cambria Math" w:cs="Times New Roman"/>
                        <w:i/>
                      </w:rPr>
                    </m:ctrlPr>
                  </m:dPr>
                  <m:e>
                    <m:r>
                      <w:rPr>
                        <w:rFonts w:ascii="Cambria Math" w:hAnsi="Cambria Math" w:cs="Times New Roman"/>
                      </w:rPr>
                      <m:t>r,θ,z</m:t>
                    </m:r>
                  </m:e>
                </m:d>
                <m:r>
                  <m:rPr>
                    <m:sty m:val="p"/>
                  </m:rPr>
                  <w:rPr>
                    <w:rFonts w:ascii="Cambria Math" w:hAnsi="Cambria Math" w:cs="Times New Roman"/>
                  </w:rPr>
                  <m:t>=0</m:t>
                </m:r>
              </m:oMath>
            </m:oMathPara>
          </w:p>
        </w:tc>
        <w:tc>
          <w:tcPr>
            <w:tcW w:w="651" w:type="dxa"/>
            <w:vAlign w:val="center"/>
          </w:tcPr>
          <w:p w14:paraId="7F990F69" w14:textId="62A95E18"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30</w:t>
            </w:r>
            <w:r w:rsidR="005F21A8" w:rsidRPr="00AB77B7">
              <w:rPr>
                <w:rFonts w:cs="Times New Roman"/>
                <w:noProof/>
              </w:rPr>
              <w:fldChar w:fldCharType="end"/>
            </w:r>
            <w:r w:rsidRPr="00AB77B7">
              <w:rPr>
                <w:rFonts w:cs="Times New Roman"/>
                <w:szCs w:val="24"/>
              </w:rPr>
              <w:t>)</w:t>
            </w:r>
          </w:p>
        </w:tc>
      </w:tr>
    </w:tbl>
    <w:p w14:paraId="1A502875" w14:textId="7F4CA31D" w:rsidR="00EA7F66" w:rsidRPr="00AB77B7" w:rsidRDefault="00EA7F66" w:rsidP="00EA7F66">
      <w:pPr>
        <w:rPr>
          <w:rFonts w:cs="Times New Roman"/>
        </w:rPr>
      </w:pPr>
      <w:r w:rsidRPr="00AB77B7">
        <w:rPr>
          <w:rFonts w:cs="Times New Roman"/>
        </w:rPr>
        <w:t xml:space="preserve">For </w:t>
      </w:r>
      <w:r w:rsidRPr="00AB77B7">
        <w:rPr>
          <w:rFonts w:cs="Times New Roman"/>
        </w:rPr>
        <w:fldChar w:fldCharType="begin"/>
      </w:r>
      <w:r w:rsidRPr="00AB77B7">
        <w:rPr>
          <w:rFonts w:cs="Times New Roman"/>
        </w:rPr>
        <w:instrText xml:space="preserve"> REF _Ref497478002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29</w:t>
      </w:r>
      <w:r w:rsidR="006D062E" w:rsidRPr="00AB77B7">
        <w:rPr>
          <w:rFonts w:cs="Times New Roman"/>
          <w:szCs w:val="24"/>
        </w:rPr>
        <w:t>)</w:t>
      </w:r>
      <w:r w:rsidRPr="00AB77B7">
        <w:rPr>
          <w:rFonts w:cs="Times New Roman"/>
        </w:rPr>
        <w:fldChar w:fldCharType="end"/>
      </w:r>
      <w:r w:rsidRPr="00AB77B7">
        <w:rPr>
          <w:rFonts w:cs="Times New Roman"/>
        </w:rPr>
        <w:t>, the following Helmholtz equation can be obtained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59AE3AB2" w14:textId="77777777" w:rsidTr="00EA7F66">
        <w:trPr>
          <w:trHeight w:val="440"/>
        </w:trPr>
        <w:tc>
          <w:tcPr>
            <w:tcW w:w="8365" w:type="dxa"/>
            <w:vAlign w:val="center"/>
          </w:tcPr>
          <w:p w14:paraId="102CDEE2" w14:textId="77777777" w:rsidR="00EA7F66" w:rsidRPr="00AB77B7" w:rsidRDefault="00CE5A53" w:rsidP="00EA7F66">
            <w:pPr>
              <w:spacing w:before="0"/>
              <w:jc w:val="center"/>
              <w:rPr>
                <w:rFonts w:cs="Times New Roman"/>
                <w:szCs w:val="24"/>
              </w:rPr>
            </w:pPr>
            <m:oMathPara>
              <m:oMath>
                <m:sSup>
                  <m:sSupPr>
                    <m:ctrlPr>
                      <w:rPr>
                        <w:rFonts w:ascii="Cambria Math" w:hAnsi="Cambria Math" w:cs="Times New Roman"/>
                        <w:i/>
                      </w:rPr>
                    </m:ctrlPr>
                  </m:sSupPr>
                  <m:e>
                    <m:r>
                      <m:rPr>
                        <m:sty m:val="p"/>
                      </m:rPr>
                      <w:rPr>
                        <w:rFonts w:ascii="Cambria Math" w:hAnsi="Cambria Math" w:cs="Times New Roman"/>
                      </w:rPr>
                      <m:t>∇</m:t>
                    </m:r>
                  </m:e>
                  <m:sup>
                    <m:r>
                      <w:rPr>
                        <w:rFonts w:ascii="Cambria Math" w:hAnsi="Cambria Math" w:cs="Times New Roman"/>
                      </w:rPr>
                      <m:t>2</m:t>
                    </m:r>
                  </m:sup>
                </m:sSup>
                <m:acc>
                  <m:accPr>
                    <m:chr m:val="⃗"/>
                    <m:ctrlPr>
                      <w:rPr>
                        <w:rFonts w:ascii="Cambria Math" w:hAnsi="Cambria Math" w:cs="Times New Roman"/>
                        <w:i/>
                      </w:rPr>
                    </m:ctrlPr>
                  </m:accPr>
                  <m:e>
                    <m:r>
                      <w:rPr>
                        <w:rFonts w:ascii="Cambria Math" w:hAnsi="Cambria Math" w:cs="Times New Roman"/>
                      </w:rPr>
                      <m:t>J</m:t>
                    </m:r>
                  </m:e>
                </m:acc>
                <m:d>
                  <m:dPr>
                    <m:ctrlPr>
                      <w:rPr>
                        <w:rFonts w:ascii="Cambria Math" w:hAnsi="Cambria Math" w:cs="Times New Roman"/>
                        <w:i/>
                      </w:rPr>
                    </m:ctrlPr>
                  </m:dPr>
                  <m:e>
                    <m:r>
                      <w:rPr>
                        <w:rFonts w:ascii="Cambria Math" w:hAnsi="Cambria Math" w:cs="Times New Roman"/>
                      </w:rPr>
                      <m:t>r,θ,z</m:t>
                    </m:r>
                  </m:e>
                </m:d>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σμ</m:t>
                </m:r>
                <m:acc>
                  <m:accPr>
                    <m:chr m:val="⃗"/>
                    <m:ctrlPr>
                      <w:rPr>
                        <w:rFonts w:ascii="Cambria Math" w:hAnsi="Cambria Math" w:cs="Times New Roman"/>
                        <w:i/>
                      </w:rPr>
                    </m:ctrlPr>
                  </m:accPr>
                  <m:e>
                    <m:r>
                      <w:rPr>
                        <w:rFonts w:ascii="Cambria Math" w:hAnsi="Cambria Math" w:cs="Times New Roman"/>
                      </w:rPr>
                      <m:t>J</m:t>
                    </m:r>
                  </m:e>
                </m:acc>
                <m:d>
                  <m:dPr>
                    <m:ctrlPr>
                      <w:rPr>
                        <w:rFonts w:ascii="Cambria Math" w:hAnsi="Cambria Math" w:cs="Times New Roman"/>
                        <w:i/>
                      </w:rPr>
                    </m:ctrlPr>
                  </m:dPr>
                  <m:e>
                    <m:r>
                      <w:rPr>
                        <w:rFonts w:ascii="Cambria Math" w:hAnsi="Cambria Math" w:cs="Times New Roman"/>
                      </w:rPr>
                      <m:t>r,θ,z</m:t>
                    </m:r>
                  </m:e>
                </m:d>
              </m:oMath>
            </m:oMathPara>
          </w:p>
        </w:tc>
        <w:tc>
          <w:tcPr>
            <w:tcW w:w="651" w:type="dxa"/>
            <w:vAlign w:val="center"/>
          </w:tcPr>
          <w:p w14:paraId="246F376E" w14:textId="252AC74C"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31</w:t>
            </w:r>
            <w:r w:rsidR="005F21A8" w:rsidRPr="00AB77B7">
              <w:rPr>
                <w:rFonts w:cs="Times New Roman"/>
                <w:noProof/>
              </w:rPr>
              <w:fldChar w:fldCharType="end"/>
            </w:r>
            <w:r w:rsidRPr="00AB77B7">
              <w:rPr>
                <w:rFonts w:cs="Times New Roman"/>
                <w:szCs w:val="24"/>
              </w:rPr>
              <w:t>)</w:t>
            </w:r>
          </w:p>
        </w:tc>
      </w:tr>
    </w:tbl>
    <w:p w14:paraId="0C0EA04D" w14:textId="77777777" w:rsidR="00EA7F66" w:rsidRPr="00AB77B7" w:rsidRDefault="00EA7F66" w:rsidP="00EA7F66">
      <w:pPr>
        <w:rPr>
          <w:rFonts w:cs="Times New Roman"/>
        </w:rPr>
      </w:pPr>
      <w:r w:rsidRPr="00AB77B7">
        <w:rPr>
          <w:rFonts w:cs="Times New Roman"/>
        </w:rPr>
        <w:lastRenderedPageBreak/>
        <w:t>Hence, only the spatial variation of the field needs to be considered in the following derivation. The time variation can be simply added later onto the solved distribution to form a complete solution.</w:t>
      </w:r>
    </w:p>
    <w:p w14:paraId="28285116" w14:textId="77777777" w:rsidR="00EA7F66" w:rsidRPr="00AB77B7" w:rsidRDefault="00EA7F66" w:rsidP="00EA7F66">
      <w:pPr>
        <w:rPr>
          <w:rFonts w:cs="Times New Roman"/>
        </w:rPr>
      </w:pPr>
      <w:r w:rsidRPr="00AB77B7">
        <w:rPr>
          <w:rFonts w:cs="Times New Roman"/>
        </w:rPr>
        <w:t>After the vector potential and eddy current distribution have been determined, the field components can be calculated correspondingly. For distribution solved by Laplace equation, the field can be calculated using:</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8"/>
        <w:gridCol w:w="796"/>
      </w:tblGrid>
      <w:tr w:rsidR="00EA7F66" w:rsidRPr="00AB77B7" w14:paraId="71923563" w14:textId="77777777" w:rsidTr="00EA7F66">
        <w:trPr>
          <w:trHeight w:val="755"/>
        </w:trPr>
        <w:tc>
          <w:tcPr>
            <w:tcW w:w="8238" w:type="dxa"/>
            <w:vAlign w:val="center"/>
          </w:tcPr>
          <w:p w14:paraId="2DBB8BCA" w14:textId="77777777" w:rsidR="00EA7F66" w:rsidRPr="00AB77B7" w:rsidRDefault="00CE5A53" w:rsidP="00EA7F66">
            <w:pPr>
              <w:spacing w:before="0"/>
              <w:jc w:val="center"/>
              <w:rPr>
                <w:rFonts w:cs="Times New Roman"/>
                <w:szCs w:val="24"/>
              </w:rPr>
            </w:pPr>
            <m:oMathPara>
              <m:oMath>
                <m:acc>
                  <m:accPr>
                    <m:chr m:val="⃗"/>
                    <m:ctrlPr>
                      <w:rPr>
                        <w:rFonts w:ascii="Cambria Math" w:hAnsi="Cambria Math" w:cs="Times New Roman"/>
                        <w:i/>
                      </w:rPr>
                    </m:ctrlPr>
                  </m:accPr>
                  <m:e>
                    <m:r>
                      <w:rPr>
                        <w:rFonts w:ascii="Cambria Math" w:hAnsi="Cambria Math" w:cs="Times New Roman"/>
                      </w:rPr>
                      <m:t>B</m:t>
                    </m:r>
                  </m:e>
                </m:acc>
                <m:r>
                  <w:rPr>
                    <w:rFonts w:ascii="Cambria Math" w:hAnsi="Cambria Math" w:cs="Times New Roman"/>
                  </w:rPr>
                  <m:t>=</m:t>
                </m:r>
                <m:r>
                  <m:rPr>
                    <m:sty m:val="p"/>
                  </m:rPr>
                  <w:rPr>
                    <w:rFonts w:ascii="Cambria Math" w:hAnsi="Cambria Math" w:cs="Times New Roman"/>
                  </w:rPr>
                  <m:t>∇</m:t>
                </m:r>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A</m:t>
                    </m:r>
                  </m:e>
                </m:acc>
                <m:r>
                  <w:rPr>
                    <w:rFonts w:ascii="Cambria Math" w:hAnsi="Cambria Math" w:cs="Times New Roman"/>
                  </w:rPr>
                  <m:t>=</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m:t>
                            </m:r>
                          </m:sub>
                        </m:sSub>
                      </m:num>
                      <m:den>
                        <m:r>
                          <w:rPr>
                            <w:rFonts w:ascii="Cambria Math" w:hAnsi="Cambria Math" w:cs="Times New Roman"/>
                          </w:rPr>
                          <m:t>∂z</m:t>
                        </m:r>
                      </m:den>
                    </m:f>
                  </m:e>
                </m:d>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r</m:t>
                        </m:r>
                      </m:sub>
                    </m:sSub>
                  </m:e>
                </m:acc>
                <m:r>
                  <w:rPr>
                    <w:rFonts w:ascii="Cambria Math" w:hAnsi="Cambria Math" w:cs="Times New Roman"/>
                  </w:rPr>
                  <m:t>+</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r</m:t>
                            </m:r>
                          </m:sub>
                        </m:sSub>
                      </m:num>
                      <m:den>
                        <m:r>
                          <w:rPr>
                            <w:rFonts w:ascii="Cambria Math" w:hAnsi="Cambria Math" w:cs="Times New Roman"/>
                          </w:rPr>
                          <m:t>∂z</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m:t>
                            </m:r>
                          </m:sub>
                        </m:sSub>
                      </m:num>
                      <m:den>
                        <m:r>
                          <w:rPr>
                            <w:rFonts w:ascii="Cambria Math" w:hAnsi="Cambria Math" w:cs="Times New Roman"/>
                          </w:rPr>
                          <m:t>∂r</m:t>
                        </m:r>
                      </m:den>
                    </m:f>
                  </m:e>
                </m:d>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θ</m:t>
                        </m:r>
                      </m:sub>
                    </m:sSub>
                  </m:e>
                </m:acc>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num>
                      <m:den>
                        <m:r>
                          <w:rPr>
                            <w:rFonts w:ascii="Cambria Math" w:hAnsi="Cambria Math" w:cs="Times New Roman"/>
                          </w:rPr>
                          <m:t>∂r</m:t>
                        </m:r>
                      </m:den>
                    </m:f>
                    <m:d>
                      <m:dPr>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r</m:t>
                            </m:r>
                          </m:sub>
                        </m:sSub>
                      </m:num>
                      <m:den>
                        <m:r>
                          <w:rPr>
                            <w:rFonts w:ascii="Cambria Math" w:hAnsi="Cambria Math" w:cs="Times New Roman"/>
                          </w:rPr>
                          <m:t>∂θ</m:t>
                        </m:r>
                      </m:den>
                    </m:f>
                  </m:e>
                </m:d>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z</m:t>
                        </m:r>
                      </m:sub>
                    </m:sSub>
                  </m:e>
                </m:acc>
              </m:oMath>
            </m:oMathPara>
          </w:p>
        </w:tc>
        <w:tc>
          <w:tcPr>
            <w:tcW w:w="788" w:type="dxa"/>
            <w:vAlign w:val="center"/>
          </w:tcPr>
          <w:p w14:paraId="0EEE9336" w14:textId="35A72102"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32</w:t>
            </w:r>
            <w:r w:rsidR="005F21A8" w:rsidRPr="00AB77B7">
              <w:rPr>
                <w:rFonts w:cs="Times New Roman"/>
                <w:noProof/>
              </w:rPr>
              <w:fldChar w:fldCharType="end"/>
            </w:r>
            <w:r w:rsidRPr="00AB77B7">
              <w:rPr>
                <w:rFonts w:cs="Times New Roman"/>
                <w:szCs w:val="24"/>
              </w:rPr>
              <w:t>)</w:t>
            </w:r>
          </w:p>
        </w:tc>
      </w:tr>
    </w:tbl>
    <w:p w14:paraId="11170EB4" w14:textId="77777777" w:rsidR="00EA7F66" w:rsidRPr="00AB77B7" w:rsidRDefault="00EA7F66" w:rsidP="00EA7F66">
      <w:pPr>
        <w:rPr>
          <w:rFonts w:cs="Times New Roman"/>
        </w:rPr>
      </w:pPr>
      <w:r w:rsidRPr="00AB77B7">
        <w:rPr>
          <w:rFonts w:cs="Times New Roman"/>
        </w:rPr>
        <w:t xml:space="preserve">Since the component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r</m:t>
            </m:r>
          </m:sub>
        </m:sSub>
      </m:oMath>
      <w:r w:rsidRPr="00AB77B7">
        <w:rPr>
          <w:rFonts w:cs="Times New Roman"/>
        </w:rPr>
        <w:t xml:space="preserve"> only relate to the field component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α</m:t>
            </m:r>
          </m:sub>
        </m:sSub>
      </m:oMath>
      <w:r w:rsidRPr="00AB77B7">
        <w:rPr>
          <w:rFonts w:cs="Times New Roman"/>
        </w:rPr>
        <w:t xml:space="preserve"> and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z</m:t>
            </m:r>
          </m:sub>
        </m:sSub>
      </m:oMath>
      <w:r w:rsidRPr="00AB77B7">
        <w:rPr>
          <w:rFonts w:cs="Times New Roman"/>
        </w:rPr>
        <w:t xml:space="preserve">, which are the minor contributors compared to the dominant radial field, it is reasonable to neglect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r</m:t>
            </m:r>
          </m:sub>
        </m:sSub>
      </m:oMath>
      <w:r w:rsidRPr="00AB77B7">
        <w:rPr>
          <w:rFonts w:cs="Times New Roman"/>
        </w:rPr>
        <w:t>, and therefore: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3A08B44F" w14:textId="77777777" w:rsidTr="00EA7F66">
        <w:trPr>
          <w:trHeight w:val="755"/>
        </w:trPr>
        <w:tc>
          <w:tcPr>
            <w:tcW w:w="8365" w:type="dxa"/>
            <w:vAlign w:val="center"/>
          </w:tcPr>
          <w:p w14:paraId="3C9BCD0F" w14:textId="77777777" w:rsidR="00EA7F66" w:rsidRPr="00AB77B7" w:rsidRDefault="00CE5A53" w:rsidP="00EA7F66">
            <w:pPr>
              <w:spacing w:before="0"/>
              <w:jc w:val="center"/>
              <w:rPr>
                <w:rFonts w:cs="Times New Roman"/>
                <w:szCs w:val="24"/>
              </w:rPr>
            </w:pPr>
            <m:oMathPara>
              <m:oMath>
                <m:acc>
                  <m:accPr>
                    <m:chr m:val="⃗"/>
                    <m:ctrlPr>
                      <w:rPr>
                        <w:rFonts w:ascii="Cambria Math" w:hAnsi="Cambria Math" w:cs="Times New Roman"/>
                        <w:i/>
                      </w:rPr>
                    </m:ctrlPr>
                  </m:accPr>
                  <m:e>
                    <m:r>
                      <w:rPr>
                        <w:rFonts w:ascii="Cambria Math" w:hAnsi="Cambria Math" w:cs="Times New Roman"/>
                      </w:rPr>
                      <m:t>B</m:t>
                    </m:r>
                  </m:e>
                </m:acc>
                <m:r>
                  <w:rPr>
                    <w:rFonts w:ascii="Cambria Math" w:hAnsi="Cambria Math" w:cs="Times New Roman"/>
                  </w:rPr>
                  <m:t>=</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m:t>
                            </m:r>
                          </m:sub>
                        </m:sSub>
                      </m:num>
                      <m:den>
                        <m:r>
                          <w:rPr>
                            <w:rFonts w:ascii="Cambria Math" w:hAnsi="Cambria Math" w:cs="Times New Roman"/>
                          </w:rPr>
                          <m:t>∂z</m:t>
                        </m:r>
                      </m:den>
                    </m:f>
                  </m:e>
                </m:d>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r</m:t>
                        </m:r>
                      </m:sub>
                    </m:sSub>
                  </m:e>
                </m:acc>
                <m:r>
                  <w:rPr>
                    <w:rFonts w:ascii="Cambria Math" w:hAnsi="Cambria Math" w:cs="Times New Roman"/>
                  </w:rPr>
                  <m:t>+</m:t>
                </m:r>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m:t>
                            </m:r>
                          </m:sub>
                        </m:sSub>
                      </m:num>
                      <m:den>
                        <m:r>
                          <w:rPr>
                            <w:rFonts w:ascii="Cambria Math" w:hAnsi="Cambria Math" w:cs="Times New Roman"/>
                          </w:rPr>
                          <m:t>∂r</m:t>
                        </m:r>
                      </m:den>
                    </m:f>
                  </m:e>
                </m:d>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θ</m:t>
                        </m:r>
                      </m:sub>
                    </m:sSub>
                  </m:e>
                </m:acc>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num>
                      <m:den>
                        <m:r>
                          <w:rPr>
                            <w:rFonts w:ascii="Cambria Math" w:hAnsi="Cambria Math" w:cs="Times New Roman"/>
                          </w:rPr>
                          <m:t>∂r</m:t>
                        </m:r>
                      </m:den>
                    </m:f>
                    <m:d>
                      <m:dPr>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m:t>
                            </m:r>
                          </m:sub>
                        </m:sSub>
                      </m:e>
                    </m:d>
                  </m:e>
                </m:d>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z</m:t>
                        </m:r>
                      </m:sub>
                    </m:sSub>
                  </m:e>
                </m:acc>
              </m:oMath>
            </m:oMathPara>
          </w:p>
        </w:tc>
        <w:tc>
          <w:tcPr>
            <w:tcW w:w="651" w:type="dxa"/>
            <w:vAlign w:val="center"/>
          </w:tcPr>
          <w:p w14:paraId="40167EBB" w14:textId="28B25E03"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33</w:t>
            </w:r>
            <w:r w:rsidR="005F21A8" w:rsidRPr="00AB77B7">
              <w:rPr>
                <w:rFonts w:cs="Times New Roman"/>
                <w:noProof/>
              </w:rPr>
              <w:fldChar w:fldCharType="end"/>
            </w:r>
            <w:r w:rsidRPr="00AB77B7">
              <w:rPr>
                <w:rFonts w:cs="Times New Roman"/>
                <w:szCs w:val="24"/>
              </w:rPr>
              <w:t>)</w:t>
            </w:r>
          </w:p>
        </w:tc>
      </w:tr>
    </w:tbl>
    <w:p w14:paraId="7AFA1582" w14:textId="77777777" w:rsidR="00EA7F66" w:rsidRPr="00AB77B7" w:rsidRDefault="00EA7F66" w:rsidP="00EA7F66">
      <w:pPr>
        <w:rPr>
          <w:rFonts w:cs="Times New Roman"/>
        </w:rPr>
      </w:pPr>
      <w:r w:rsidRPr="00AB77B7">
        <w:rPr>
          <w:rFonts w:cs="Times New Roman"/>
        </w:rPr>
        <w:t>Hence, the field components are given by:</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2DBC64CE" w14:textId="77777777" w:rsidTr="00EA7F66">
        <w:trPr>
          <w:trHeight w:val="755"/>
        </w:trPr>
        <w:tc>
          <w:tcPr>
            <w:tcW w:w="8365" w:type="dxa"/>
            <w:vAlign w:val="center"/>
          </w:tcPr>
          <w:p w14:paraId="6718221F" w14:textId="77777777" w:rsidR="00EA7F66" w:rsidRPr="00AB77B7" w:rsidRDefault="00CE5A53" w:rsidP="00EA7F66">
            <w:pPr>
              <w:spacing w:before="0"/>
              <w:jc w:val="center"/>
              <w:rPr>
                <w:rFonts w:cs="Times New Roman"/>
                <w:szCs w:val="24"/>
              </w:rPr>
            </w:pPr>
            <m:oMathPara>
              <m:oMath>
                <m:d>
                  <m:dPr>
                    <m:begChr m:val=""/>
                    <m:endChr m:val="}"/>
                    <m:ctrlPr>
                      <w:rPr>
                        <w:rFonts w:ascii="Cambria Math" w:hAnsi="Cambria Math" w:cs="Times New Roman"/>
                        <w:i/>
                      </w:rPr>
                    </m:ctrlPr>
                  </m:dPr>
                  <m:e>
                    <m:eqArr>
                      <m:eqArrPr>
                        <m:ctrlPr>
                          <w:rPr>
                            <w:rFonts w:ascii="Cambria Math" w:hAnsi="Cambria Math" w:cs="Times New Roman"/>
                            <w:i/>
                          </w:rPr>
                        </m:ctrlPr>
                      </m:eqArrPr>
                      <m:e>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r</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m:t>
                                </m:r>
                              </m:sub>
                            </m:sSub>
                          </m:num>
                          <m:den>
                            <m:r>
                              <w:rPr>
                                <w:rFonts w:ascii="Cambria Math" w:hAnsi="Cambria Math" w:cs="Times New Roman"/>
                              </w:rPr>
                              <m:t>∂z</m:t>
                            </m:r>
                          </m:den>
                        </m:f>
                      </m:e>
                      <m:e>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θ</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m:t>
                                </m:r>
                              </m:sub>
                            </m:sSub>
                          </m:num>
                          <m:den>
                            <m:r>
                              <w:rPr>
                                <w:rFonts w:ascii="Cambria Math" w:hAnsi="Cambria Math" w:cs="Times New Roman"/>
                              </w:rPr>
                              <m:t>∂r</m:t>
                            </m:r>
                          </m:den>
                        </m:f>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z</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den>
                        </m:f>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num>
                          <m:den>
                            <m:r>
                              <w:rPr>
                                <w:rFonts w:ascii="Cambria Math" w:hAnsi="Cambria Math" w:cs="Times New Roman"/>
                              </w:rPr>
                              <m:t>∂r</m:t>
                            </m:r>
                          </m:den>
                        </m:f>
                        <m:d>
                          <m:dPr>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den>
                        </m:f>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m:t>
                                    </m:r>
                                  </m:sub>
                                </m:sSub>
                              </m:num>
                              <m:den>
                                <m:r>
                                  <w:rPr>
                                    <w:rFonts w:ascii="Cambria Math" w:hAnsi="Cambria Math" w:cs="Times New Roman"/>
                                  </w:rPr>
                                  <m:t>∂r</m:t>
                                </m:r>
                              </m:den>
                            </m:f>
                          </m:e>
                        </m:d>
                      </m:e>
                    </m:eqArr>
                  </m:e>
                </m:d>
              </m:oMath>
            </m:oMathPara>
          </w:p>
        </w:tc>
        <w:tc>
          <w:tcPr>
            <w:tcW w:w="651" w:type="dxa"/>
            <w:vAlign w:val="center"/>
          </w:tcPr>
          <w:p w14:paraId="23E1EFE2" w14:textId="667E5DF7" w:rsidR="00EA7F66" w:rsidRPr="00AB77B7" w:rsidRDefault="00EA7F66" w:rsidP="00EA7F66">
            <w:pPr>
              <w:spacing w:before="0"/>
              <w:jc w:val="center"/>
              <w:rPr>
                <w:rFonts w:cs="Times New Roman"/>
                <w:szCs w:val="24"/>
              </w:rPr>
            </w:pPr>
            <w:bookmarkStart w:id="454" w:name="_Ref497570387"/>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34</w:t>
            </w:r>
            <w:r w:rsidR="005F21A8" w:rsidRPr="00AB77B7">
              <w:rPr>
                <w:rFonts w:cs="Times New Roman"/>
                <w:noProof/>
              </w:rPr>
              <w:fldChar w:fldCharType="end"/>
            </w:r>
            <w:r w:rsidRPr="00AB77B7">
              <w:rPr>
                <w:rFonts w:cs="Times New Roman"/>
                <w:szCs w:val="24"/>
              </w:rPr>
              <w:t>)</w:t>
            </w:r>
            <w:bookmarkEnd w:id="454"/>
          </w:p>
        </w:tc>
      </w:tr>
    </w:tbl>
    <w:p w14:paraId="2F73F30D" w14:textId="77777777" w:rsidR="00EA7F66" w:rsidRPr="00AB77B7" w:rsidRDefault="00EA7F66" w:rsidP="00EA7F66">
      <w:pPr>
        <w:rPr>
          <w:rFonts w:cs="Times New Roman"/>
        </w:rPr>
      </w:pPr>
      <w:r w:rsidRPr="00AB77B7">
        <w:rPr>
          <w:rFonts w:cs="Times New Roman"/>
        </w:rPr>
        <w:t>For distribution solved by diffusion equation, the field components can be calculated using</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13FC7DA3" w14:textId="77777777" w:rsidTr="00EA7F66">
        <w:trPr>
          <w:trHeight w:val="755"/>
        </w:trPr>
        <w:tc>
          <w:tcPr>
            <w:tcW w:w="8365" w:type="dxa"/>
            <w:vAlign w:val="center"/>
          </w:tcPr>
          <w:p w14:paraId="0E4006C1" w14:textId="77777777" w:rsidR="00EA7F66" w:rsidRPr="00AB77B7" w:rsidRDefault="00CE5A53" w:rsidP="00EA7F66">
            <w:pPr>
              <w:spacing w:before="0"/>
              <w:jc w:val="center"/>
              <w:rPr>
                <w:rFonts w:cs="Times New Roman"/>
                <w:szCs w:val="24"/>
              </w:rPr>
            </w:pPr>
            <m:oMathPara>
              <m:oMath>
                <m:d>
                  <m:dPr>
                    <m:begChr m:val=""/>
                    <m:endChr m:val="}"/>
                    <m:ctrlPr>
                      <w:rPr>
                        <w:rFonts w:ascii="Cambria Math" w:hAnsi="Cambria Math" w:cs="Times New Roman"/>
                        <w:i/>
                      </w:rPr>
                    </m:ctrlPr>
                  </m:dPr>
                  <m:e>
                    <m:eqArr>
                      <m:eqArrPr>
                        <m:ctrlPr>
                          <w:rPr>
                            <w:rFonts w:ascii="Cambria Math" w:hAnsi="Cambria Math" w:cs="Times New Roman"/>
                            <w:i/>
                          </w:rPr>
                        </m:ctrlPr>
                      </m:eqArrPr>
                      <m:e>
                        <m:r>
                          <m:rPr>
                            <m:sty m:val="p"/>
                          </m:rPr>
                          <w:rPr>
                            <w:rFonts w:ascii="Cambria Math" w:hAnsi="Cambria Math" w:cs="Times New Roman"/>
                          </w:rPr>
                          <m:t>∇</m:t>
                        </m:r>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E</m:t>
                            </m:r>
                          </m:e>
                        </m:acc>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B</m:t>
                                </m:r>
                              </m:e>
                            </m:acc>
                          </m:num>
                          <m:den>
                            <m:r>
                              <w:rPr>
                                <w:rFonts w:ascii="Cambria Math" w:hAnsi="Cambria Math" w:cs="Times New Roman"/>
                              </w:rPr>
                              <m:t>∂t</m:t>
                            </m:r>
                          </m:den>
                        </m:f>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acc>
                          <m:accPr>
                            <m:chr m:val="⃗"/>
                            <m:ctrlPr>
                              <w:rPr>
                                <w:rFonts w:ascii="Cambria Math" w:hAnsi="Cambria Math" w:cs="Times New Roman"/>
                                <w:i/>
                              </w:rPr>
                            </m:ctrlPr>
                          </m:accPr>
                          <m:e>
                            <m:r>
                              <w:rPr>
                                <w:rFonts w:ascii="Cambria Math" w:hAnsi="Cambria Math" w:cs="Times New Roman"/>
                              </w:rPr>
                              <m:t>B</m:t>
                            </m:r>
                          </m:e>
                        </m:acc>
                      </m:e>
                      <m:e>
                        <m:acc>
                          <m:accPr>
                            <m:chr m:val="⃗"/>
                            <m:ctrlPr>
                              <w:rPr>
                                <w:rFonts w:ascii="Cambria Math" w:hAnsi="Cambria Math" w:cs="Times New Roman"/>
                                <w:i/>
                              </w:rPr>
                            </m:ctrlPr>
                          </m:accPr>
                          <m:e>
                            <m:r>
                              <w:rPr>
                                <w:rFonts w:ascii="Cambria Math" w:hAnsi="Cambria Math" w:cs="Times New Roman"/>
                              </w:rPr>
                              <m:t>J</m:t>
                            </m:r>
                          </m:e>
                        </m:acc>
                        <m:r>
                          <w:rPr>
                            <w:rFonts w:ascii="Cambria Math" w:hAnsi="Cambria Math" w:cs="Times New Roman"/>
                          </w:rPr>
                          <m:t>=σ</m:t>
                        </m:r>
                        <m:acc>
                          <m:accPr>
                            <m:chr m:val="⃗"/>
                            <m:ctrlPr>
                              <w:rPr>
                                <w:rFonts w:ascii="Cambria Math" w:hAnsi="Cambria Math" w:cs="Times New Roman"/>
                                <w:i/>
                              </w:rPr>
                            </m:ctrlPr>
                          </m:accPr>
                          <m:e>
                            <m:r>
                              <w:rPr>
                                <w:rFonts w:ascii="Cambria Math" w:hAnsi="Cambria Math" w:cs="Times New Roman"/>
                              </w:rPr>
                              <m:t>E</m:t>
                            </m:r>
                          </m:e>
                        </m:acc>
                      </m:e>
                    </m:eqArr>
                  </m:e>
                </m:d>
              </m:oMath>
            </m:oMathPara>
          </w:p>
        </w:tc>
        <w:tc>
          <w:tcPr>
            <w:tcW w:w="651" w:type="dxa"/>
            <w:vAlign w:val="center"/>
          </w:tcPr>
          <w:p w14:paraId="494FC319" w14:textId="4BE79534" w:rsidR="00EA7F66" w:rsidRPr="00AB77B7" w:rsidRDefault="00EA7F66" w:rsidP="00EA7F66">
            <w:pPr>
              <w:spacing w:before="0"/>
              <w:jc w:val="center"/>
              <w:rPr>
                <w:rFonts w:cs="Times New Roman"/>
                <w:szCs w:val="24"/>
              </w:rPr>
            </w:pPr>
            <w:bookmarkStart w:id="455" w:name="_Ref497474480"/>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35</w:t>
            </w:r>
            <w:r w:rsidR="005F21A8" w:rsidRPr="00AB77B7">
              <w:rPr>
                <w:rFonts w:cs="Times New Roman"/>
                <w:noProof/>
              </w:rPr>
              <w:fldChar w:fldCharType="end"/>
            </w:r>
            <w:r w:rsidRPr="00AB77B7">
              <w:rPr>
                <w:rFonts w:cs="Times New Roman"/>
                <w:szCs w:val="24"/>
              </w:rPr>
              <w:t>)</w:t>
            </w:r>
            <w:bookmarkEnd w:id="455"/>
          </w:p>
        </w:tc>
      </w:tr>
    </w:tbl>
    <w:p w14:paraId="586C8ABD" w14:textId="77777777" w:rsidR="00EA7F66" w:rsidRPr="00AB77B7" w:rsidRDefault="00EA7F66" w:rsidP="00EA7F66">
      <w:pPr>
        <w:rPr>
          <w:rFonts w:cs="Times New Roman"/>
        </w:rPr>
      </w:pPr>
      <w:r w:rsidRPr="00AB77B7">
        <w:rPr>
          <w:rFonts w:cs="Times New Roman"/>
        </w:rPr>
        <w:t>Hence,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8"/>
        <w:gridCol w:w="796"/>
      </w:tblGrid>
      <w:tr w:rsidR="00EA7F66" w:rsidRPr="00AB77B7" w14:paraId="52ED96E5" w14:textId="77777777" w:rsidTr="00EA7F66">
        <w:trPr>
          <w:trHeight w:val="755"/>
        </w:trPr>
        <w:tc>
          <w:tcPr>
            <w:tcW w:w="8238" w:type="dxa"/>
            <w:vAlign w:val="center"/>
          </w:tcPr>
          <w:p w14:paraId="57135B29" w14:textId="77777777" w:rsidR="00EA7F66" w:rsidRPr="00AB77B7" w:rsidRDefault="00CE5A53" w:rsidP="00EA7F66">
            <w:pPr>
              <w:spacing w:before="0"/>
              <w:jc w:val="center"/>
              <w:rPr>
                <w:rFonts w:cs="Times New Roman"/>
                <w:szCs w:val="24"/>
              </w:rPr>
            </w:pPr>
            <m:oMathPara>
              <m:oMath>
                <m:acc>
                  <m:accPr>
                    <m:chr m:val="⃗"/>
                    <m:ctrlPr>
                      <w:rPr>
                        <w:rFonts w:ascii="Cambria Math" w:hAnsi="Cambria Math" w:cs="Times New Roman"/>
                        <w:i/>
                      </w:rPr>
                    </m:ctrlPr>
                  </m:accPr>
                  <m:e>
                    <m:r>
                      <w:rPr>
                        <w:rFonts w:ascii="Cambria Math" w:hAnsi="Cambria Math" w:cs="Times New Roman"/>
                      </w:rPr>
                      <m:t>B</m:t>
                    </m:r>
                  </m:e>
                </m:acc>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σ</m:t>
                    </m:r>
                  </m:den>
                </m:f>
                <m:r>
                  <m:rPr>
                    <m:sty m:val="p"/>
                  </m:rPr>
                  <w:rPr>
                    <w:rFonts w:ascii="Cambria Math" w:hAnsi="Cambria Math" w:cs="Times New Roman"/>
                  </w:rPr>
                  <m:t>∇</m:t>
                </m:r>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J</m:t>
                    </m:r>
                  </m:e>
                </m:acc>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r</m:t>
                        </m:r>
                      </m:sub>
                    </m:sSub>
                  </m:num>
                  <m:den>
                    <m:sSup>
                      <m:sSupPr>
                        <m:ctrlPr>
                          <w:rPr>
                            <w:rFonts w:ascii="Cambria Math" w:hAnsi="Cambria Math" w:cs="Times New Roman"/>
                            <w:i/>
                          </w:rPr>
                        </m:ctrlPr>
                      </m:sSupPr>
                      <m:e>
                        <m:r>
                          <w:rPr>
                            <w:rFonts w:ascii="Cambria Math" w:hAnsi="Cambria Math" w:cs="Times New Roman"/>
                          </w:rPr>
                          <m:t>τ</m:t>
                        </m:r>
                      </m:e>
                      <m:sup>
                        <m:r>
                          <w:rPr>
                            <w:rFonts w:ascii="Cambria Math" w:hAnsi="Cambria Math" w:cs="Times New Roman"/>
                          </w:rPr>
                          <m:t>2</m:t>
                        </m:r>
                      </m:sup>
                    </m:sSup>
                  </m:den>
                </m:f>
                <m:r>
                  <m:rPr>
                    <m:sty m:val="p"/>
                  </m:rPr>
                  <w:rPr>
                    <w:rFonts w:ascii="Cambria Math" w:hAnsi="Cambria Math" w:cs="Times New Roman"/>
                  </w:rPr>
                  <m:t>∇</m:t>
                </m:r>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J</m:t>
                    </m:r>
                  </m:e>
                </m:acc>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r</m:t>
                        </m:r>
                      </m:sub>
                    </m:sSub>
                  </m:num>
                  <m:den>
                    <m:sSup>
                      <m:sSupPr>
                        <m:ctrlPr>
                          <w:rPr>
                            <w:rFonts w:ascii="Cambria Math" w:hAnsi="Cambria Math" w:cs="Times New Roman"/>
                            <w:i/>
                          </w:rPr>
                        </m:ctrlPr>
                      </m:sSupPr>
                      <m:e>
                        <m:r>
                          <w:rPr>
                            <w:rFonts w:ascii="Cambria Math" w:hAnsi="Cambria Math" w:cs="Times New Roman"/>
                          </w:rPr>
                          <m:t>τ</m:t>
                        </m:r>
                      </m:e>
                      <m:sup>
                        <m:r>
                          <w:rPr>
                            <w:rFonts w:ascii="Cambria Math" w:hAnsi="Cambria Math" w:cs="Times New Roman"/>
                          </w:rPr>
                          <m:t>2</m:t>
                        </m:r>
                      </m:sup>
                    </m:sSup>
                  </m:den>
                </m:f>
                <m:d>
                  <m:dPr>
                    <m:begChr m:val="{"/>
                    <m:endChr m:val="}"/>
                    <m:ctrlPr>
                      <w:rPr>
                        <w:rFonts w:ascii="Cambria Math" w:hAnsi="Cambria Math" w:cs="Times New Roman"/>
                        <w:i/>
                      </w:rPr>
                    </m:ctrlPr>
                  </m:d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m:t>
                                </m:r>
                              </m:sub>
                            </m:sSub>
                          </m:num>
                          <m:den>
                            <m:r>
                              <w:rPr>
                                <w:rFonts w:ascii="Cambria Math" w:hAnsi="Cambria Math" w:cs="Times New Roman"/>
                              </w:rPr>
                              <m:t>∂z</m:t>
                            </m:r>
                          </m:den>
                        </m:f>
                      </m:e>
                    </m:d>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r</m:t>
                            </m:r>
                          </m:sub>
                        </m:sSub>
                      </m:e>
                    </m:acc>
                    <m:r>
                      <w:rPr>
                        <w:rFonts w:ascii="Cambria Math" w:hAnsi="Cambria Math" w:cs="Times New Roman"/>
                      </w:rPr>
                      <m:t>+</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r</m:t>
                                </m:r>
                              </m:sub>
                            </m:sSub>
                          </m:num>
                          <m:den>
                            <m:r>
                              <w:rPr>
                                <w:rFonts w:ascii="Cambria Math" w:hAnsi="Cambria Math" w:cs="Times New Roman"/>
                              </w:rPr>
                              <m:t>∂z</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m:t>
                                </m:r>
                              </m:sub>
                            </m:sSub>
                          </m:num>
                          <m:den>
                            <m:r>
                              <w:rPr>
                                <w:rFonts w:ascii="Cambria Math" w:hAnsi="Cambria Math" w:cs="Times New Roman"/>
                              </w:rPr>
                              <m:t>∂r</m:t>
                            </m:r>
                          </m:den>
                        </m:f>
                      </m:e>
                    </m:d>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θ</m:t>
                            </m:r>
                          </m:sub>
                        </m:sSub>
                      </m:e>
                    </m:acc>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num>
                          <m:den>
                            <m:r>
                              <w:rPr>
                                <w:rFonts w:ascii="Cambria Math" w:hAnsi="Cambria Math" w:cs="Times New Roman"/>
                              </w:rPr>
                              <m:t>∂r</m:t>
                            </m:r>
                          </m:den>
                        </m:f>
                        <m:d>
                          <m:dPr>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r</m:t>
                                </m:r>
                              </m:sub>
                            </m:sSub>
                          </m:num>
                          <m:den>
                            <m:r>
                              <w:rPr>
                                <w:rFonts w:ascii="Cambria Math" w:hAnsi="Cambria Math" w:cs="Times New Roman"/>
                              </w:rPr>
                              <m:t>∂θ</m:t>
                            </m:r>
                          </m:den>
                        </m:f>
                      </m:e>
                    </m:d>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z</m:t>
                            </m:r>
                          </m:sub>
                        </m:sSub>
                      </m:e>
                    </m:acc>
                  </m:e>
                </m:d>
              </m:oMath>
            </m:oMathPara>
          </w:p>
        </w:tc>
        <w:tc>
          <w:tcPr>
            <w:tcW w:w="788" w:type="dxa"/>
            <w:vAlign w:val="center"/>
          </w:tcPr>
          <w:p w14:paraId="1C9D2051" w14:textId="67E891B8"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36</w:t>
            </w:r>
            <w:r w:rsidR="005F21A8" w:rsidRPr="00AB77B7">
              <w:rPr>
                <w:rFonts w:cs="Times New Roman"/>
                <w:noProof/>
              </w:rPr>
              <w:fldChar w:fldCharType="end"/>
            </w:r>
            <w:r w:rsidRPr="00AB77B7">
              <w:rPr>
                <w:rFonts w:cs="Times New Roman"/>
                <w:szCs w:val="24"/>
              </w:rPr>
              <w:t>)</w:t>
            </w:r>
          </w:p>
        </w:tc>
      </w:tr>
    </w:tbl>
    <w:p w14:paraId="7FC2B65D" w14:textId="77777777" w:rsidR="00EA7F66" w:rsidRPr="00AB77B7" w:rsidRDefault="00EA7F66" w:rsidP="00EA7F66">
      <w:pPr>
        <w:rPr>
          <w:rFonts w:cs="Times New Roman"/>
        </w:rPr>
      </w:pPr>
      <w:r w:rsidRPr="00AB77B7">
        <w:rPr>
          <w:rFonts w:cs="Times New Roman"/>
        </w:rPr>
        <w:lastRenderedPageBreak/>
        <w:t xml:space="preserve">Since the component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r</m:t>
            </m:r>
          </m:sub>
        </m:sSub>
      </m:oMath>
      <w:r w:rsidRPr="00AB77B7">
        <w:rPr>
          <w:rFonts w:cs="Times New Roman"/>
        </w:rPr>
        <w:t xml:space="preserve"> only relates to the field component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α</m:t>
            </m:r>
          </m:sub>
        </m:sSub>
      </m:oMath>
      <w:r w:rsidRPr="00AB77B7">
        <w:rPr>
          <w:rFonts w:cs="Times New Roman"/>
        </w:rPr>
        <w:t xml:space="preserve"> and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z</m:t>
            </m:r>
          </m:sub>
        </m:sSub>
      </m:oMath>
      <w:r w:rsidRPr="00AB77B7">
        <w:rPr>
          <w:rFonts w:cs="Times New Roman"/>
        </w:rPr>
        <w:t xml:space="preserve">, which are the minor contributors compared to the dominant radial field, it is reasonable to neglect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r</m:t>
            </m:r>
          </m:sub>
        </m:sSub>
      </m:oMath>
      <w:r w:rsidRPr="00AB77B7">
        <w:rPr>
          <w:rFonts w:cs="Times New Roman"/>
        </w:rPr>
        <w:t>, and therefore: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65B08CEC" w14:textId="77777777" w:rsidTr="00EA7F66">
        <w:trPr>
          <w:trHeight w:val="755"/>
        </w:trPr>
        <w:tc>
          <w:tcPr>
            <w:tcW w:w="8365" w:type="dxa"/>
            <w:vAlign w:val="center"/>
          </w:tcPr>
          <w:p w14:paraId="6BDB128E" w14:textId="77777777" w:rsidR="00EA7F66" w:rsidRPr="00AB77B7" w:rsidRDefault="00CE5A53" w:rsidP="00EA7F66">
            <w:pPr>
              <w:spacing w:before="0"/>
              <w:jc w:val="center"/>
              <w:rPr>
                <w:rFonts w:cs="Times New Roman"/>
                <w:szCs w:val="24"/>
              </w:rPr>
            </w:pPr>
            <m:oMathPara>
              <m:oMath>
                <m:acc>
                  <m:accPr>
                    <m:chr m:val="⃗"/>
                    <m:ctrlPr>
                      <w:rPr>
                        <w:rFonts w:ascii="Cambria Math" w:hAnsi="Cambria Math" w:cs="Times New Roman"/>
                        <w:i/>
                      </w:rPr>
                    </m:ctrlPr>
                  </m:accPr>
                  <m:e>
                    <m:r>
                      <w:rPr>
                        <w:rFonts w:ascii="Cambria Math" w:hAnsi="Cambria Math" w:cs="Times New Roman"/>
                      </w:rPr>
                      <m:t>B</m:t>
                    </m:r>
                  </m:e>
                </m:acc>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r</m:t>
                        </m:r>
                      </m:sub>
                    </m:sSub>
                  </m:num>
                  <m:den>
                    <m:sSup>
                      <m:sSupPr>
                        <m:ctrlPr>
                          <w:rPr>
                            <w:rFonts w:ascii="Cambria Math" w:hAnsi="Cambria Math" w:cs="Times New Roman"/>
                            <w:i/>
                          </w:rPr>
                        </m:ctrlPr>
                      </m:sSupPr>
                      <m:e>
                        <m:r>
                          <w:rPr>
                            <w:rFonts w:ascii="Cambria Math" w:hAnsi="Cambria Math" w:cs="Times New Roman"/>
                          </w:rPr>
                          <m:t>τ</m:t>
                        </m:r>
                      </m:e>
                      <m:sup>
                        <m:r>
                          <w:rPr>
                            <w:rFonts w:ascii="Cambria Math" w:hAnsi="Cambria Math" w:cs="Times New Roman"/>
                          </w:rPr>
                          <m:t>2</m:t>
                        </m:r>
                      </m:sup>
                    </m:sSup>
                  </m:den>
                </m:f>
                <m:d>
                  <m:dPr>
                    <m:begChr m:val="{"/>
                    <m:endChr m:val="}"/>
                    <m:ctrlPr>
                      <w:rPr>
                        <w:rFonts w:ascii="Cambria Math" w:hAnsi="Cambria Math" w:cs="Times New Roman"/>
                        <w:i/>
                      </w:rPr>
                    </m:ctrlPr>
                  </m:d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m:t>
                                </m:r>
                              </m:sub>
                            </m:sSub>
                          </m:num>
                          <m:den>
                            <m:r>
                              <w:rPr>
                                <w:rFonts w:ascii="Cambria Math" w:hAnsi="Cambria Math" w:cs="Times New Roman"/>
                              </w:rPr>
                              <m:t>∂z</m:t>
                            </m:r>
                          </m:den>
                        </m:f>
                      </m:e>
                    </m:d>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r</m:t>
                            </m:r>
                          </m:sub>
                        </m:sSub>
                      </m:e>
                    </m:acc>
                    <m:r>
                      <w:rPr>
                        <w:rFonts w:ascii="Cambria Math" w:hAnsi="Cambria Math" w:cs="Times New Roman"/>
                      </w:rPr>
                      <m:t>+</m:t>
                    </m:r>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m:t>
                                </m:r>
                              </m:sub>
                            </m:sSub>
                          </m:num>
                          <m:den>
                            <m:r>
                              <w:rPr>
                                <w:rFonts w:ascii="Cambria Math" w:hAnsi="Cambria Math" w:cs="Times New Roman"/>
                              </w:rPr>
                              <m:t>∂r</m:t>
                            </m:r>
                          </m:den>
                        </m:f>
                      </m:e>
                    </m:d>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θ</m:t>
                            </m:r>
                          </m:sub>
                        </m:sSub>
                      </m:e>
                    </m:acc>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num>
                          <m:den>
                            <m:r>
                              <w:rPr>
                                <w:rFonts w:ascii="Cambria Math" w:hAnsi="Cambria Math" w:cs="Times New Roman"/>
                              </w:rPr>
                              <m:t>∂r</m:t>
                            </m:r>
                          </m:den>
                        </m:f>
                        <m:d>
                          <m:dPr>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m:t>
                                </m:r>
                              </m:sub>
                            </m:sSub>
                          </m:e>
                        </m:d>
                      </m:e>
                    </m:d>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z</m:t>
                            </m:r>
                          </m:sub>
                        </m:sSub>
                      </m:e>
                    </m:acc>
                  </m:e>
                </m:d>
              </m:oMath>
            </m:oMathPara>
          </w:p>
        </w:tc>
        <w:tc>
          <w:tcPr>
            <w:tcW w:w="651" w:type="dxa"/>
            <w:vAlign w:val="center"/>
          </w:tcPr>
          <w:p w14:paraId="4E63CCB1" w14:textId="622F74EC"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37</w:t>
            </w:r>
            <w:r w:rsidR="005F21A8" w:rsidRPr="00AB77B7">
              <w:rPr>
                <w:rFonts w:cs="Times New Roman"/>
                <w:noProof/>
              </w:rPr>
              <w:fldChar w:fldCharType="end"/>
            </w:r>
            <w:r w:rsidRPr="00AB77B7">
              <w:rPr>
                <w:rFonts w:cs="Times New Roman"/>
                <w:szCs w:val="24"/>
              </w:rPr>
              <w:t>)</w:t>
            </w:r>
          </w:p>
        </w:tc>
      </w:tr>
    </w:tbl>
    <w:p w14:paraId="411B25C8" w14:textId="77777777" w:rsidR="00EA7F66" w:rsidRPr="00AB77B7" w:rsidRDefault="00EA7F66" w:rsidP="00EA7F66">
      <w:pPr>
        <w:rPr>
          <w:rFonts w:cs="Times New Roman"/>
        </w:rPr>
      </w:pPr>
      <w:r w:rsidRPr="00AB77B7">
        <w:rPr>
          <w:rFonts w:cs="Times New Roman"/>
        </w:rPr>
        <w:t>Hence, the field components are given by:</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6A9896BE" w14:textId="77777777" w:rsidTr="00EA7F66">
        <w:trPr>
          <w:trHeight w:val="1799"/>
        </w:trPr>
        <w:tc>
          <w:tcPr>
            <w:tcW w:w="8365" w:type="dxa"/>
            <w:vAlign w:val="center"/>
          </w:tcPr>
          <w:p w14:paraId="498540A6" w14:textId="77777777" w:rsidR="00EA7F66" w:rsidRPr="00AB77B7" w:rsidRDefault="00CE5A53" w:rsidP="00EA7F66">
            <w:pPr>
              <w:spacing w:before="0"/>
              <w:jc w:val="center"/>
              <w:rPr>
                <w:rFonts w:cs="Times New Roman"/>
                <w:szCs w:val="24"/>
              </w:rPr>
            </w:pPr>
            <m:oMathPara>
              <m:oMath>
                <m:d>
                  <m:dPr>
                    <m:begChr m:val=""/>
                    <m:endChr m:val="}"/>
                    <m:ctrlPr>
                      <w:rPr>
                        <w:rFonts w:ascii="Cambria Math" w:hAnsi="Cambria Math" w:cs="Times New Roman"/>
                        <w:i/>
                      </w:rPr>
                    </m:ctrlPr>
                  </m:dPr>
                  <m:e>
                    <m:eqArr>
                      <m:eqArrPr>
                        <m:ctrlPr>
                          <w:rPr>
                            <w:rFonts w:ascii="Cambria Math" w:hAnsi="Cambria Math" w:cs="Times New Roman"/>
                            <w:i/>
                          </w:rPr>
                        </m:ctrlPr>
                      </m:eqArrPr>
                      <m:e>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r</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r</m:t>
                                </m:r>
                              </m:sub>
                            </m:sSub>
                          </m:num>
                          <m:den>
                            <m:sSup>
                              <m:sSupPr>
                                <m:ctrlPr>
                                  <w:rPr>
                                    <w:rFonts w:ascii="Cambria Math" w:hAnsi="Cambria Math" w:cs="Times New Roman"/>
                                    <w:i/>
                                  </w:rPr>
                                </m:ctrlPr>
                              </m:sSupPr>
                              <m:e>
                                <m:r>
                                  <w:rPr>
                                    <w:rFonts w:ascii="Cambria Math" w:hAnsi="Cambria Math" w:cs="Times New Roman"/>
                                  </w:rPr>
                                  <m:t>τ</m:t>
                                </m:r>
                              </m:e>
                              <m:sup>
                                <m:r>
                                  <w:rPr>
                                    <w:rFonts w:ascii="Cambria Math" w:hAnsi="Cambria Math" w:cs="Times New Roman"/>
                                  </w:rPr>
                                  <m:t>2</m:t>
                                </m:r>
                              </m:sup>
                            </m:sSup>
                          </m:den>
                        </m:f>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m:t>
                                    </m:r>
                                  </m:sub>
                                </m:sSub>
                              </m:num>
                              <m:den>
                                <m:r>
                                  <w:rPr>
                                    <w:rFonts w:ascii="Cambria Math" w:hAnsi="Cambria Math" w:cs="Times New Roman"/>
                                  </w:rPr>
                                  <m:t>∂z</m:t>
                                </m:r>
                              </m:den>
                            </m:f>
                          </m:e>
                        </m:d>
                      </m:e>
                      <m:e>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θ</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r>
                                  <w:rPr>
                                    <w:rFonts w:ascii="Cambria Math" w:hAnsi="Cambria Math" w:cs="Times New Roman"/>
                                  </w:rPr>
                                  <m:t>τ</m:t>
                                </m:r>
                              </m:e>
                              <m:sup>
                                <m:r>
                                  <w:rPr>
                                    <w:rFonts w:ascii="Cambria Math" w:hAnsi="Cambria Math" w:cs="Times New Roman"/>
                                  </w:rPr>
                                  <m:t>2</m:t>
                                </m:r>
                              </m:sup>
                            </m:sSup>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m:t>
                                </m:r>
                              </m:sub>
                            </m:sSub>
                          </m:num>
                          <m:den>
                            <m:r>
                              <w:rPr>
                                <w:rFonts w:ascii="Cambria Math" w:hAnsi="Cambria Math" w:cs="Times New Roman"/>
                              </w:rPr>
                              <m:t>∂r</m:t>
                            </m:r>
                          </m:den>
                        </m:f>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z</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r>
                                  <w:rPr>
                                    <w:rFonts w:ascii="Cambria Math" w:hAnsi="Cambria Math" w:cs="Times New Roman"/>
                                  </w:rPr>
                                  <m:t>τ</m:t>
                                </m:r>
                              </m:e>
                              <m:sup>
                                <m:r>
                                  <w:rPr>
                                    <w:rFonts w:ascii="Cambria Math" w:hAnsi="Cambria Math" w:cs="Times New Roman"/>
                                  </w:rPr>
                                  <m:t>2</m:t>
                                </m:r>
                              </m:sup>
                            </m:sSup>
                          </m:den>
                        </m:f>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num>
                          <m:den>
                            <m:r>
                              <w:rPr>
                                <w:rFonts w:ascii="Cambria Math" w:hAnsi="Cambria Math" w:cs="Times New Roman"/>
                              </w:rPr>
                              <m:t>∂r</m:t>
                            </m:r>
                          </m:den>
                        </m:f>
                        <m:d>
                          <m:dPr>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r>
                                  <w:rPr>
                                    <w:rFonts w:ascii="Cambria Math" w:hAnsi="Cambria Math" w:cs="Times New Roman"/>
                                  </w:rPr>
                                  <m:t>τ</m:t>
                                </m:r>
                              </m:e>
                              <m:sup>
                                <m:r>
                                  <w:rPr>
                                    <w:rFonts w:ascii="Cambria Math" w:hAnsi="Cambria Math" w:cs="Times New Roman"/>
                                  </w:rPr>
                                  <m:t>2</m:t>
                                </m:r>
                              </m:sup>
                            </m:sSup>
                          </m:den>
                        </m:f>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m:t>
                                    </m:r>
                                  </m:sub>
                                </m:sSub>
                              </m:num>
                              <m:den>
                                <m:r>
                                  <w:rPr>
                                    <w:rFonts w:ascii="Cambria Math" w:hAnsi="Cambria Math" w:cs="Times New Roman"/>
                                  </w:rPr>
                                  <m:t>∂r</m:t>
                                </m:r>
                              </m:den>
                            </m:f>
                          </m:e>
                        </m:d>
                      </m:e>
                    </m:eqArr>
                  </m:e>
                </m:d>
              </m:oMath>
            </m:oMathPara>
          </w:p>
        </w:tc>
        <w:tc>
          <w:tcPr>
            <w:tcW w:w="651" w:type="dxa"/>
            <w:vAlign w:val="center"/>
          </w:tcPr>
          <w:p w14:paraId="180DF5BA" w14:textId="069BDDAB" w:rsidR="00EA7F66" w:rsidRPr="00AB77B7" w:rsidRDefault="00EA7F66" w:rsidP="00EA7F66">
            <w:pPr>
              <w:spacing w:before="0"/>
              <w:jc w:val="center"/>
              <w:rPr>
                <w:rFonts w:cs="Times New Roman"/>
                <w:szCs w:val="24"/>
              </w:rPr>
            </w:pPr>
            <w:bookmarkStart w:id="456" w:name="_Ref497570505"/>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38</w:t>
            </w:r>
            <w:r w:rsidR="005F21A8" w:rsidRPr="00AB77B7">
              <w:rPr>
                <w:rFonts w:cs="Times New Roman"/>
                <w:noProof/>
              </w:rPr>
              <w:fldChar w:fldCharType="end"/>
            </w:r>
            <w:r w:rsidRPr="00AB77B7">
              <w:rPr>
                <w:rFonts w:cs="Times New Roman"/>
                <w:szCs w:val="24"/>
              </w:rPr>
              <w:t>)</w:t>
            </w:r>
            <w:bookmarkEnd w:id="456"/>
          </w:p>
        </w:tc>
      </w:tr>
    </w:tbl>
    <w:p w14:paraId="7ADBDD5F" w14:textId="77777777" w:rsidR="00EA7F66" w:rsidRPr="00AB77B7" w:rsidRDefault="00EA7F66" w:rsidP="00EA7F66">
      <w:pPr>
        <w:rPr>
          <w:rFonts w:cs="Times New Roman"/>
        </w:rPr>
      </w:pPr>
      <w:r w:rsidRPr="00AB77B7">
        <w:rPr>
          <w:rFonts w:cs="Times New Roman"/>
        </w:rPr>
        <w:t>With governing equations alone, only general solutions can be obtained, which contain unresolved coefficients and reflect the general behaviour of the distribution corresponding to the equations. The application of appropriate boundary conditions yields a unique solution which is specific to the particular geometry and excitations. In this machine environment, the conditions on boundaries between different layers and the outer boundaries can be defined, and can be classified into two categories:</w:t>
      </w:r>
    </w:p>
    <w:p w14:paraId="5FC88A5C" w14:textId="77777777" w:rsidR="00EA7F66" w:rsidRPr="00AB77B7" w:rsidRDefault="00EA7F66" w:rsidP="004E5544">
      <w:pPr>
        <w:pStyle w:val="a3"/>
        <w:numPr>
          <w:ilvl w:val="0"/>
          <w:numId w:val="10"/>
        </w:numPr>
        <w:ind w:left="360"/>
        <w:rPr>
          <w:rFonts w:cs="Times New Roman"/>
        </w:rPr>
      </w:pPr>
      <w:r w:rsidRPr="00AB77B7">
        <w:rPr>
          <w:rFonts w:cs="Times New Roman"/>
        </w:rPr>
        <w:t>Radial boundary conditions</w:t>
      </w:r>
    </w:p>
    <w:p w14:paraId="2B70C736" w14:textId="77777777" w:rsidR="00EA7F66" w:rsidRPr="00AB77B7" w:rsidRDefault="00EA7F66" w:rsidP="00EA7F66">
      <w:pPr>
        <w:pStyle w:val="a3"/>
        <w:ind w:left="360"/>
        <w:rPr>
          <w:rFonts w:cs="Times New Roman"/>
        </w:rPr>
      </w:pPr>
      <w:r w:rsidRPr="00AB77B7">
        <w:rPr>
          <w:rFonts w:cs="Times New Roman"/>
        </w:rPr>
        <w:t>Since the stator current is confined into thin current sheets and the stator core is assumed to be infinite permeable, the outer boundary of the problem domain is the stator inner bore surface (</w:t>
      </w:r>
      <m:oMath>
        <m:r>
          <w:rPr>
            <w:rFonts w:ascii="Cambria Math" w:hAnsi="Cambria Math" w:cs="Times New Roman"/>
          </w:rPr>
          <m:t>r=</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m:t>
            </m:r>
          </m:sub>
        </m:sSub>
      </m:oMath>
      <w:r w:rsidRPr="00AB77B7">
        <w:rPr>
          <w:rFonts w:cs="Times New Roman"/>
        </w:rPr>
        <w:t>), where the following conditions can be applied: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5976932E" w14:textId="77777777" w:rsidTr="00EA7F66">
        <w:trPr>
          <w:trHeight w:val="422"/>
        </w:trPr>
        <w:tc>
          <w:tcPr>
            <w:tcW w:w="8365" w:type="dxa"/>
            <w:vAlign w:val="center"/>
          </w:tcPr>
          <w:p w14:paraId="209729A7"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m:t>
                    </m:r>
                  </m:sub>
                </m:sSub>
                <m:r>
                  <w:rPr>
                    <w:rFonts w:ascii="Cambria Math" w:hAnsi="Cambria Math" w:cs="Times New Roman"/>
                  </w:rPr>
                  <m:t>=J</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,θ,z</m:t>
                    </m:r>
                  </m:e>
                </m:d>
              </m:oMath>
            </m:oMathPara>
          </w:p>
        </w:tc>
        <w:tc>
          <w:tcPr>
            <w:tcW w:w="651" w:type="dxa"/>
            <w:vAlign w:val="center"/>
          </w:tcPr>
          <w:p w14:paraId="6225A6A3" w14:textId="79306D17" w:rsidR="00EA7F66" w:rsidRPr="00AB77B7" w:rsidRDefault="00EA7F66" w:rsidP="00EA7F66">
            <w:pPr>
              <w:spacing w:before="0"/>
              <w:jc w:val="center"/>
              <w:rPr>
                <w:rFonts w:cs="Times New Roman"/>
                <w:szCs w:val="24"/>
              </w:rPr>
            </w:pPr>
            <w:bookmarkStart w:id="457" w:name="_Ref497733235"/>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39</w:t>
            </w:r>
            <w:r w:rsidR="005F21A8" w:rsidRPr="00AB77B7">
              <w:rPr>
                <w:rFonts w:cs="Times New Roman"/>
                <w:noProof/>
              </w:rPr>
              <w:fldChar w:fldCharType="end"/>
            </w:r>
            <w:r w:rsidRPr="00AB77B7">
              <w:rPr>
                <w:rFonts w:cs="Times New Roman"/>
                <w:szCs w:val="24"/>
              </w:rPr>
              <w:t>)</w:t>
            </w:r>
            <w:bookmarkEnd w:id="457"/>
          </w:p>
        </w:tc>
      </w:tr>
      <w:tr w:rsidR="00EA7F66" w:rsidRPr="00AB77B7" w14:paraId="6A073FCD" w14:textId="77777777" w:rsidTr="00EA7F66">
        <w:trPr>
          <w:trHeight w:val="422"/>
        </w:trPr>
        <w:tc>
          <w:tcPr>
            <w:tcW w:w="8365" w:type="dxa"/>
            <w:vAlign w:val="center"/>
          </w:tcPr>
          <w:p w14:paraId="34F92EFE"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zI</m:t>
                    </m:r>
                  </m:sub>
                </m:sSub>
                <m:r>
                  <w:rPr>
                    <w:rFonts w:ascii="Cambria Math" w:hAnsi="Cambria Math" w:cs="Times New Roman"/>
                  </w:rPr>
                  <m:t>=</m:t>
                </m:r>
                <m:r>
                  <m:rPr>
                    <m:sty m:val="p"/>
                  </m:rPr>
                  <w:rPr>
                    <w:rFonts w:ascii="Cambria Math" w:hAnsi="Cambria Math" w:cs="Times New Roman"/>
                  </w:rPr>
                  <m:t>0</m:t>
                </m:r>
              </m:oMath>
            </m:oMathPara>
          </w:p>
        </w:tc>
        <w:tc>
          <w:tcPr>
            <w:tcW w:w="651" w:type="dxa"/>
            <w:vAlign w:val="center"/>
          </w:tcPr>
          <w:p w14:paraId="568C9399" w14:textId="444D984C"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40</w:t>
            </w:r>
            <w:r w:rsidR="005F21A8" w:rsidRPr="00AB77B7">
              <w:rPr>
                <w:rFonts w:cs="Times New Roman"/>
                <w:noProof/>
              </w:rPr>
              <w:fldChar w:fldCharType="end"/>
            </w:r>
            <w:r w:rsidRPr="00AB77B7">
              <w:rPr>
                <w:rFonts w:cs="Times New Roman"/>
                <w:szCs w:val="24"/>
              </w:rPr>
              <w:t>)</w:t>
            </w:r>
          </w:p>
        </w:tc>
      </w:tr>
    </w:tbl>
    <w:p w14:paraId="332798E7" w14:textId="77777777" w:rsidR="00EA7F66" w:rsidRPr="00AB77B7" w:rsidRDefault="00EA7F66" w:rsidP="00EA7F66">
      <w:pPr>
        <w:pStyle w:val="a3"/>
        <w:ind w:left="360"/>
        <w:rPr>
          <w:rFonts w:cs="Times New Roman"/>
        </w:rPr>
      </w:pPr>
      <w:r w:rsidRPr="00AB77B7">
        <w:rPr>
          <w:rFonts w:cs="Times New Roman"/>
        </w:rPr>
        <w:t xml:space="preserve">with </w:t>
      </w:r>
      <m:oMath>
        <m:r>
          <w:rPr>
            <w:rFonts w:ascii="Cambria Math" w:hAnsi="Cambria Math" w:cs="Times New Roman"/>
          </w:rPr>
          <m:t>J</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,θ,z</m:t>
            </m:r>
          </m:e>
        </m:d>
      </m:oMath>
      <w:r w:rsidRPr="00AB77B7">
        <w:rPr>
          <w:rFonts w:cs="Times New Roman"/>
        </w:rPr>
        <w:t xml:space="preserve"> being the spatial component of the stator current. At the interface between airgap and rotor metallic sleeve (</w:t>
      </w:r>
      <m:oMath>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sl</m:t>
            </m:r>
          </m:sub>
        </m:sSub>
      </m:oMath>
      <w:r w:rsidRPr="00AB77B7">
        <w:rPr>
          <w:rFonts w:cs="Times New Roman"/>
        </w:rPr>
        <w:t>), the following conditions can be applied: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3921D67A" w14:textId="77777777" w:rsidTr="00EA7F66">
        <w:trPr>
          <w:trHeight w:val="416"/>
        </w:trPr>
        <w:tc>
          <w:tcPr>
            <w:tcW w:w="8365" w:type="dxa"/>
            <w:vAlign w:val="center"/>
          </w:tcPr>
          <w:p w14:paraId="1121B24F"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oMath>
            </m:oMathPara>
          </w:p>
        </w:tc>
        <w:tc>
          <w:tcPr>
            <w:tcW w:w="651" w:type="dxa"/>
            <w:vAlign w:val="center"/>
          </w:tcPr>
          <w:p w14:paraId="54C232C0" w14:textId="70937BC7"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41</w:t>
            </w:r>
            <w:r w:rsidR="005F21A8" w:rsidRPr="00AB77B7">
              <w:rPr>
                <w:rFonts w:cs="Times New Roman"/>
                <w:noProof/>
              </w:rPr>
              <w:fldChar w:fldCharType="end"/>
            </w:r>
            <w:r w:rsidRPr="00AB77B7">
              <w:rPr>
                <w:rFonts w:cs="Times New Roman"/>
                <w:szCs w:val="24"/>
              </w:rPr>
              <w:t>)</w:t>
            </w:r>
          </w:p>
        </w:tc>
      </w:tr>
      <w:tr w:rsidR="00EA7F66" w:rsidRPr="00AB77B7" w14:paraId="4C0F066D" w14:textId="77777777" w:rsidTr="00EA7F66">
        <w:trPr>
          <w:trHeight w:val="416"/>
        </w:trPr>
        <w:tc>
          <w:tcPr>
            <w:tcW w:w="8365" w:type="dxa"/>
            <w:vAlign w:val="center"/>
          </w:tcPr>
          <w:p w14:paraId="622DE148"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θII</m:t>
                    </m:r>
                  </m:sub>
                </m:sSub>
              </m:oMath>
            </m:oMathPara>
          </w:p>
        </w:tc>
        <w:tc>
          <w:tcPr>
            <w:tcW w:w="651" w:type="dxa"/>
            <w:vAlign w:val="center"/>
          </w:tcPr>
          <w:p w14:paraId="152874A1" w14:textId="219D0AE7" w:rsidR="00EA7F66" w:rsidRPr="00AB77B7" w:rsidRDefault="00EA7F66" w:rsidP="00EA7F66">
            <w:pPr>
              <w:spacing w:before="0"/>
              <w:jc w:val="center"/>
              <w:rPr>
                <w:rFonts w:cs="Times New Roman"/>
                <w:szCs w:val="24"/>
              </w:rPr>
            </w:pPr>
            <w:bookmarkStart w:id="458" w:name="_Ref497733667"/>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42</w:t>
            </w:r>
            <w:r w:rsidR="005F21A8" w:rsidRPr="00AB77B7">
              <w:rPr>
                <w:rFonts w:cs="Times New Roman"/>
                <w:noProof/>
              </w:rPr>
              <w:fldChar w:fldCharType="end"/>
            </w:r>
            <w:r w:rsidRPr="00AB77B7">
              <w:rPr>
                <w:rFonts w:cs="Times New Roman"/>
                <w:szCs w:val="24"/>
              </w:rPr>
              <w:t>)</w:t>
            </w:r>
            <w:bookmarkEnd w:id="458"/>
          </w:p>
        </w:tc>
      </w:tr>
      <w:tr w:rsidR="00EA7F66" w:rsidRPr="00AB77B7" w14:paraId="754E82B5" w14:textId="77777777" w:rsidTr="00EA7F66">
        <w:trPr>
          <w:trHeight w:val="416"/>
        </w:trPr>
        <w:tc>
          <w:tcPr>
            <w:tcW w:w="8365" w:type="dxa"/>
            <w:vAlign w:val="center"/>
          </w:tcPr>
          <w:p w14:paraId="77765770"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zI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zII</m:t>
                    </m:r>
                  </m:sub>
                </m:sSub>
              </m:oMath>
            </m:oMathPara>
          </w:p>
        </w:tc>
        <w:tc>
          <w:tcPr>
            <w:tcW w:w="651" w:type="dxa"/>
            <w:vAlign w:val="center"/>
          </w:tcPr>
          <w:p w14:paraId="12056DB5" w14:textId="08020FA5"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43</w:t>
            </w:r>
            <w:r w:rsidR="005F21A8" w:rsidRPr="00AB77B7">
              <w:rPr>
                <w:rFonts w:cs="Times New Roman"/>
                <w:noProof/>
              </w:rPr>
              <w:fldChar w:fldCharType="end"/>
            </w:r>
            <w:r w:rsidRPr="00AB77B7">
              <w:rPr>
                <w:rFonts w:cs="Times New Roman"/>
                <w:szCs w:val="24"/>
              </w:rPr>
              <w:t>)</w:t>
            </w:r>
          </w:p>
        </w:tc>
      </w:tr>
    </w:tbl>
    <w:p w14:paraId="5FF93E4E" w14:textId="77777777" w:rsidR="00EA7F66" w:rsidRPr="00AB77B7" w:rsidRDefault="00EA7F66" w:rsidP="00EA7F66">
      <w:pPr>
        <w:pStyle w:val="a3"/>
        <w:ind w:left="360"/>
        <w:rPr>
          <w:rFonts w:cs="Times New Roman"/>
        </w:rPr>
      </w:pPr>
      <w:r w:rsidRPr="00AB77B7">
        <w:rPr>
          <w:rFonts w:cs="Times New Roman"/>
        </w:rPr>
        <w:t>Since layer III is divided into magnet poles and inter-pole regions, the boundary condition needs to be adjusted for the different cases. For interfaces between the metallic sleeve and magnet poles (</w:t>
      </w:r>
      <m:oMath>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m</m:t>
            </m:r>
          </m:sub>
        </m:sSub>
      </m:oMath>
      <w:r w:rsidRPr="00AB77B7">
        <w:rPr>
          <w:rFonts w:cs="Times New Roman"/>
        </w:rPr>
        <w:t>), the following relationships exist: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40CF9E7F" w14:textId="77777777" w:rsidTr="00EA7F66">
        <w:trPr>
          <w:trHeight w:val="422"/>
        </w:trPr>
        <w:tc>
          <w:tcPr>
            <w:tcW w:w="8365" w:type="dxa"/>
            <w:vAlign w:val="center"/>
          </w:tcPr>
          <w:p w14:paraId="77D82D8B"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rIII</m:t>
                    </m:r>
                  </m:sub>
                </m:sSub>
              </m:oMath>
            </m:oMathPara>
          </w:p>
        </w:tc>
        <w:tc>
          <w:tcPr>
            <w:tcW w:w="651" w:type="dxa"/>
            <w:vAlign w:val="center"/>
          </w:tcPr>
          <w:p w14:paraId="3B582D53" w14:textId="07384335"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44</w:t>
            </w:r>
            <w:r w:rsidR="005F21A8" w:rsidRPr="00AB77B7">
              <w:rPr>
                <w:rFonts w:cs="Times New Roman"/>
                <w:noProof/>
              </w:rPr>
              <w:fldChar w:fldCharType="end"/>
            </w:r>
            <w:r w:rsidRPr="00AB77B7">
              <w:rPr>
                <w:rFonts w:cs="Times New Roman"/>
                <w:szCs w:val="24"/>
              </w:rPr>
              <w:t>)</w:t>
            </w:r>
          </w:p>
        </w:tc>
      </w:tr>
      <w:tr w:rsidR="00EA7F66" w:rsidRPr="00AB77B7" w14:paraId="4B090E78" w14:textId="77777777" w:rsidTr="00EA7F66">
        <w:trPr>
          <w:trHeight w:val="422"/>
        </w:trPr>
        <w:tc>
          <w:tcPr>
            <w:tcW w:w="8365" w:type="dxa"/>
            <w:vAlign w:val="center"/>
          </w:tcPr>
          <w:p w14:paraId="780043B4"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θIII</m:t>
                    </m:r>
                  </m:sub>
                </m:sSub>
              </m:oMath>
            </m:oMathPara>
          </w:p>
        </w:tc>
        <w:tc>
          <w:tcPr>
            <w:tcW w:w="651" w:type="dxa"/>
            <w:vAlign w:val="center"/>
          </w:tcPr>
          <w:p w14:paraId="3D323ADD" w14:textId="2DBDC139" w:rsidR="00EA7F66" w:rsidRPr="00AB77B7" w:rsidRDefault="00EA7F66" w:rsidP="00EA7F66">
            <w:pPr>
              <w:spacing w:before="0"/>
              <w:jc w:val="center"/>
              <w:rPr>
                <w:rFonts w:cs="Times New Roman"/>
                <w:szCs w:val="24"/>
              </w:rPr>
            </w:pPr>
            <w:bookmarkStart w:id="459" w:name="_Ref497739711"/>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45</w:t>
            </w:r>
            <w:r w:rsidR="005F21A8" w:rsidRPr="00AB77B7">
              <w:rPr>
                <w:rFonts w:cs="Times New Roman"/>
                <w:noProof/>
              </w:rPr>
              <w:fldChar w:fldCharType="end"/>
            </w:r>
            <w:r w:rsidRPr="00AB77B7">
              <w:rPr>
                <w:rFonts w:cs="Times New Roman"/>
                <w:szCs w:val="24"/>
              </w:rPr>
              <w:t>)</w:t>
            </w:r>
            <w:bookmarkEnd w:id="459"/>
          </w:p>
        </w:tc>
      </w:tr>
      <w:tr w:rsidR="00EA7F66" w:rsidRPr="00AB77B7" w14:paraId="74ED99FC" w14:textId="77777777" w:rsidTr="00EA7F66">
        <w:trPr>
          <w:trHeight w:val="422"/>
        </w:trPr>
        <w:tc>
          <w:tcPr>
            <w:tcW w:w="8365" w:type="dxa"/>
            <w:vAlign w:val="center"/>
          </w:tcPr>
          <w:p w14:paraId="357CF7CC"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zII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zIII</m:t>
                    </m:r>
                  </m:sub>
                </m:sSub>
              </m:oMath>
            </m:oMathPara>
          </w:p>
        </w:tc>
        <w:tc>
          <w:tcPr>
            <w:tcW w:w="651" w:type="dxa"/>
            <w:vAlign w:val="center"/>
          </w:tcPr>
          <w:p w14:paraId="163B1DA9" w14:textId="688C7C90"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46</w:t>
            </w:r>
            <w:r w:rsidR="005F21A8" w:rsidRPr="00AB77B7">
              <w:rPr>
                <w:rFonts w:cs="Times New Roman"/>
                <w:noProof/>
              </w:rPr>
              <w:fldChar w:fldCharType="end"/>
            </w:r>
            <w:r w:rsidRPr="00AB77B7">
              <w:rPr>
                <w:rFonts w:cs="Times New Roman"/>
                <w:szCs w:val="24"/>
              </w:rPr>
              <w:t>)</w:t>
            </w:r>
          </w:p>
        </w:tc>
      </w:tr>
    </w:tbl>
    <w:p w14:paraId="5A393E39" w14:textId="77777777" w:rsidR="00EA7F66" w:rsidRPr="00AB77B7" w:rsidRDefault="00EA7F66" w:rsidP="00EA7F66">
      <w:pPr>
        <w:pStyle w:val="a3"/>
        <w:ind w:left="360"/>
        <w:rPr>
          <w:rFonts w:cs="Times New Roman"/>
        </w:rPr>
      </w:pPr>
      <w:r w:rsidRPr="00AB77B7">
        <w:rPr>
          <w:rFonts w:cs="Times New Roman"/>
        </w:rPr>
        <w:t>while for interfaces between the metallic sleeve and inter-pole regions (</w:t>
      </w:r>
      <m:oMath>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m</m:t>
            </m:r>
          </m:sub>
        </m:sSub>
      </m:oMath>
      <w:r w:rsidRPr="00AB77B7">
        <w:rPr>
          <w:rFonts w:cs="Times New Roman"/>
        </w:rPr>
        <w:t>), the following relationships exist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6BA17976" w14:textId="77777777" w:rsidTr="00EA7F66">
        <w:trPr>
          <w:trHeight w:val="419"/>
        </w:trPr>
        <w:tc>
          <w:tcPr>
            <w:tcW w:w="8365" w:type="dxa"/>
            <w:vAlign w:val="center"/>
          </w:tcPr>
          <w:p w14:paraId="6114FD47"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rIV</m:t>
                    </m:r>
                  </m:sub>
                </m:sSub>
              </m:oMath>
            </m:oMathPara>
          </w:p>
        </w:tc>
        <w:tc>
          <w:tcPr>
            <w:tcW w:w="651" w:type="dxa"/>
            <w:vAlign w:val="center"/>
          </w:tcPr>
          <w:p w14:paraId="7D456E32" w14:textId="34D13386"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47</w:t>
            </w:r>
            <w:r w:rsidR="005F21A8" w:rsidRPr="00AB77B7">
              <w:rPr>
                <w:rFonts w:cs="Times New Roman"/>
                <w:noProof/>
              </w:rPr>
              <w:fldChar w:fldCharType="end"/>
            </w:r>
            <w:r w:rsidRPr="00AB77B7">
              <w:rPr>
                <w:rFonts w:cs="Times New Roman"/>
                <w:szCs w:val="24"/>
              </w:rPr>
              <w:t>)</w:t>
            </w:r>
          </w:p>
        </w:tc>
      </w:tr>
      <w:tr w:rsidR="00EA7F66" w:rsidRPr="00AB77B7" w14:paraId="334688FD" w14:textId="77777777" w:rsidTr="00EA7F66">
        <w:trPr>
          <w:trHeight w:val="419"/>
        </w:trPr>
        <w:tc>
          <w:tcPr>
            <w:tcW w:w="8365" w:type="dxa"/>
            <w:vAlign w:val="center"/>
          </w:tcPr>
          <w:p w14:paraId="2CBD831A"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θIV</m:t>
                    </m:r>
                  </m:sub>
                </m:sSub>
              </m:oMath>
            </m:oMathPara>
          </w:p>
        </w:tc>
        <w:tc>
          <w:tcPr>
            <w:tcW w:w="651" w:type="dxa"/>
            <w:vAlign w:val="center"/>
          </w:tcPr>
          <w:p w14:paraId="7D5B5130" w14:textId="3B0ECA37" w:rsidR="00EA7F66" w:rsidRPr="00AB77B7" w:rsidRDefault="00EA7F66" w:rsidP="00EA7F66">
            <w:pPr>
              <w:spacing w:before="0"/>
              <w:jc w:val="center"/>
              <w:rPr>
                <w:rFonts w:cs="Times New Roman"/>
                <w:szCs w:val="24"/>
              </w:rPr>
            </w:pPr>
            <w:bookmarkStart w:id="460" w:name="_Ref497749869"/>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48</w:t>
            </w:r>
            <w:r w:rsidR="005F21A8" w:rsidRPr="00AB77B7">
              <w:rPr>
                <w:rFonts w:cs="Times New Roman"/>
                <w:noProof/>
              </w:rPr>
              <w:fldChar w:fldCharType="end"/>
            </w:r>
            <w:r w:rsidRPr="00AB77B7">
              <w:rPr>
                <w:rFonts w:cs="Times New Roman"/>
                <w:szCs w:val="24"/>
              </w:rPr>
              <w:t>)</w:t>
            </w:r>
            <w:bookmarkEnd w:id="460"/>
          </w:p>
        </w:tc>
      </w:tr>
      <w:tr w:rsidR="00EA7F66" w:rsidRPr="00AB77B7" w14:paraId="1710BDFD" w14:textId="77777777" w:rsidTr="00EA7F66">
        <w:trPr>
          <w:trHeight w:val="419"/>
        </w:trPr>
        <w:tc>
          <w:tcPr>
            <w:tcW w:w="8365" w:type="dxa"/>
            <w:vAlign w:val="center"/>
          </w:tcPr>
          <w:p w14:paraId="340210C7"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zII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zIV</m:t>
                    </m:r>
                  </m:sub>
                </m:sSub>
              </m:oMath>
            </m:oMathPara>
          </w:p>
        </w:tc>
        <w:tc>
          <w:tcPr>
            <w:tcW w:w="651" w:type="dxa"/>
            <w:vAlign w:val="center"/>
          </w:tcPr>
          <w:p w14:paraId="4E4A64FB" w14:textId="33E748E2"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49</w:t>
            </w:r>
            <w:r w:rsidR="005F21A8" w:rsidRPr="00AB77B7">
              <w:rPr>
                <w:rFonts w:cs="Times New Roman"/>
                <w:noProof/>
              </w:rPr>
              <w:fldChar w:fldCharType="end"/>
            </w:r>
            <w:r w:rsidRPr="00AB77B7">
              <w:rPr>
                <w:rFonts w:cs="Times New Roman"/>
                <w:szCs w:val="24"/>
              </w:rPr>
              <w:t>)</w:t>
            </w:r>
          </w:p>
        </w:tc>
      </w:tr>
    </w:tbl>
    <w:p w14:paraId="78554D5A" w14:textId="77777777" w:rsidR="00EA7F66" w:rsidRPr="00AB77B7" w:rsidRDefault="00EA7F66" w:rsidP="00EA7F66">
      <w:pPr>
        <w:pStyle w:val="a3"/>
        <w:ind w:left="360"/>
        <w:rPr>
          <w:rFonts w:cs="Times New Roman"/>
        </w:rPr>
      </w:pPr>
      <w:r w:rsidRPr="00AB77B7">
        <w:rPr>
          <w:rFonts w:cs="Times New Roman"/>
        </w:rPr>
        <w:t>Since the rotor core is also assumed to be infinite permeable, another outer boundary of the problem domain is the interface between layer III and rotor core. For magnet poles and rotor core, the conditions are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2929F657" w14:textId="77777777" w:rsidTr="00EA7F66">
        <w:trPr>
          <w:trHeight w:val="426"/>
        </w:trPr>
        <w:tc>
          <w:tcPr>
            <w:tcW w:w="8365" w:type="dxa"/>
            <w:vAlign w:val="center"/>
          </w:tcPr>
          <w:p w14:paraId="7B85699B"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θIII</m:t>
                    </m:r>
                  </m:sub>
                </m:sSub>
                <m:r>
                  <w:rPr>
                    <w:rFonts w:ascii="Cambria Math" w:hAnsi="Cambria Math" w:cs="Times New Roman"/>
                  </w:rPr>
                  <m:t>=</m:t>
                </m:r>
                <m:r>
                  <m:rPr>
                    <m:sty m:val="p"/>
                  </m:rPr>
                  <w:rPr>
                    <w:rFonts w:ascii="Cambria Math" w:hAnsi="Cambria Math" w:cs="Times New Roman"/>
                  </w:rPr>
                  <m:t>0</m:t>
                </m:r>
              </m:oMath>
            </m:oMathPara>
          </w:p>
        </w:tc>
        <w:tc>
          <w:tcPr>
            <w:tcW w:w="651" w:type="dxa"/>
            <w:vAlign w:val="center"/>
          </w:tcPr>
          <w:p w14:paraId="48315F83" w14:textId="3A27E3F7" w:rsidR="00EA7F66" w:rsidRPr="00AB77B7" w:rsidRDefault="00EA7F66" w:rsidP="00EA7F66">
            <w:pPr>
              <w:spacing w:before="0"/>
              <w:jc w:val="center"/>
              <w:rPr>
                <w:rFonts w:cs="Times New Roman"/>
                <w:szCs w:val="24"/>
              </w:rPr>
            </w:pPr>
            <w:bookmarkStart w:id="461" w:name="_Ref49775551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50</w:t>
            </w:r>
            <w:r w:rsidR="005F21A8" w:rsidRPr="00AB77B7">
              <w:rPr>
                <w:rFonts w:cs="Times New Roman"/>
                <w:noProof/>
              </w:rPr>
              <w:fldChar w:fldCharType="end"/>
            </w:r>
            <w:r w:rsidRPr="00AB77B7">
              <w:rPr>
                <w:rFonts w:cs="Times New Roman"/>
                <w:szCs w:val="24"/>
              </w:rPr>
              <w:t>)</w:t>
            </w:r>
            <w:bookmarkEnd w:id="461"/>
          </w:p>
        </w:tc>
      </w:tr>
      <w:tr w:rsidR="00EA7F66" w:rsidRPr="00AB77B7" w14:paraId="6B3D4DD9" w14:textId="77777777" w:rsidTr="00EA7F66">
        <w:trPr>
          <w:trHeight w:val="426"/>
        </w:trPr>
        <w:tc>
          <w:tcPr>
            <w:tcW w:w="8365" w:type="dxa"/>
            <w:vAlign w:val="center"/>
          </w:tcPr>
          <w:p w14:paraId="49DC219A"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zIII</m:t>
                    </m:r>
                  </m:sub>
                </m:sSub>
                <m:r>
                  <w:rPr>
                    <w:rFonts w:ascii="Cambria Math" w:hAnsi="Cambria Math" w:cs="Times New Roman"/>
                  </w:rPr>
                  <m:t>=</m:t>
                </m:r>
                <m:r>
                  <m:rPr>
                    <m:sty m:val="p"/>
                  </m:rPr>
                  <w:rPr>
                    <w:rFonts w:ascii="Cambria Math" w:hAnsi="Cambria Math" w:cs="Times New Roman"/>
                  </w:rPr>
                  <m:t>0</m:t>
                </m:r>
              </m:oMath>
            </m:oMathPara>
          </w:p>
        </w:tc>
        <w:tc>
          <w:tcPr>
            <w:tcW w:w="651" w:type="dxa"/>
            <w:vAlign w:val="center"/>
          </w:tcPr>
          <w:p w14:paraId="1D01DB0D" w14:textId="0186CFD9"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51</w:t>
            </w:r>
            <w:r w:rsidR="005F21A8" w:rsidRPr="00AB77B7">
              <w:rPr>
                <w:rFonts w:cs="Times New Roman"/>
                <w:noProof/>
              </w:rPr>
              <w:fldChar w:fldCharType="end"/>
            </w:r>
            <w:r w:rsidRPr="00AB77B7">
              <w:rPr>
                <w:rFonts w:cs="Times New Roman"/>
                <w:szCs w:val="24"/>
              </w:rPr>
              <w:t>)</w:t>
            </w:r>
          </w:p>
        </w:tc>
      </w:tr>
    </w:tbl>
    <w:p w14:paraId="29E06CA7" w14:textId="77777777" w:rsidR="00EA7F66" w:rsidRPr="00AB77B7" w:rsidRDefault="00EA7F66" w:rsidP="00EA7F66">
      <w:pPr>
        <w:pStyle w:val="a3"/>
        <w:ind w:left="360"/>
        <w:rPr>
          <w:rFonts w:cs="Times New Roman"/>
        </w:rPr>
      </w:pPr>
      <w:r w:rsidRPr="00AB77B7">
        <w:rPr>
          <w:rFonts w:cs="Times New Roman"/>
        </w:rPr>
        <w:t>For inter-pole regions and rotor core, the conditions are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488F74A0" w14:textId="77777777" w:rsidTr="00EA7F66">
        <w:trPr>
          <w:trHeight w:val="435"/>
        </w:trPr>
        <w:tc>
          <w:tcPr>
            <w:tcW w:w="8365" w:type="dxa"/>
            <w:vAlign w:val="center"/>
          </w:tcPr>
          <w:p w14:paraId="21B50F06"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θIV</m:t>
                    </m:r>
                  </m:sub>
                </m:sSub>
                <m:r>
                  <w:rPr>
                    <w:rFonts w:ascii="Cambria Math" w:hAnsi="Cambria Math" w:cs="Times New Roman"/>
                  </w:rPr>
                  <m:t>=</m:t>
                </m:r>
                <m:r>
                  <m:rPr>
                    <m:sty m:val="p"/>
                  </m:rPr>
                  <w:rPr>
                    <w:rFonts w:ascii="Cambria Math" w:hAnsi="Cambria Math" w:cs="Times New Roman"/>
                  </w:rPr>
                  <m:t>0</m:t>
                </m:r>
              </m:oMath>
            </m:oMathPara>
          </w:p>
        </w:tc>
        <w:tc>
          <w:tcPr>
            <w:tcW w:w="651" w:type="dxa"/>
            <w:vAlign w:val="center"/>
          </w:tcPr>
          <w:p w14:paraId="3A0E102E" w14:textId="208BA2AD" w:rsidR="00EA7F66" w:rsidRPr="00AB77B7" w:rsidRDefault="00EA7F66" w:rsidP="00EA7F66">
            <w:pPr>
              <w:spacing w:before="0"/>
              <w:jc w:val="center"/>
              <w:rPr>
                <w:rFonts w:cs="Times New Roman"/>
                <w:szCs w:val="24"/>
              </w:rPr>
            </w:pPr>
            <w:bookmarkStart w:id="462" w:name="_Ref497756761"/>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52</w:t>
            </w:r>
            <w:r w:rsidR="005F21A8" w:rsidRPr="00AB77B7">
              <w:rPr>
                <w:rFonts w:cs="Times New Roman"/>
                <w:noProof/>
              </w:rPr>
              <w:fldChar w:fldCharType="end"/>
            </w:r>
            <w:r w:rsidRPr="00AB77B7">
              <w:rPr>
                <w:rFonts w:cs="Times New Roman"/>
                <w:szCs w:val="24"/>
              </w:rPr>
              <w:t>)</w:t>
            </w:r>
            <w:bookmarkEnd w:id="462"/>
          </w:p>
        </w:tc>
      </w:tr>
      <w:tr w:rsidR="00EA7F66" w:rsidRPr="00AB77B7" w14:paraId="0D6BC633" w14:textId="77777777" w:rsidTr="00EA7F66">
        <w:trPr>
          <w:trHeight w:val="435"/>
        </w:trPr>
        <w:tc>
          <w:tcPr>
            <w:tcW w:w="8365" w:type="dxa"/>
            <w:vAlign w:val="center"/>
          </w:tcPr>
          <w:p w14:paraId="4279F5A4"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zIV</m:t>
                    </m:r>
                  </m:sub>
                </m:sSub>
                <m:r>
                  <w:rPr>
                    <w:rFonts w:ascii="Cambria Math" w:hAnsi="Cambria Math" w:cs="Times New Roman"/>
                  </w:rPr>
                  <m:t>=</m:t>
                </m:r>
                <m:r>
                  <m:rPr>
                    <m:sty m:val="p"/>
                  </m:rPr>
                  <w:rPr>
                    <w:rFonts w:ascii="Cambria Math" w:hAnsi="Cambria Math" w:cs="Times New Roman"/>
                  </w:rPr>
                  <m:t>0</m:t>
                </m:r>
              </m:oMath>
            </m:oMathPara>
          </w:p>
        </w:tc>
        <w:tc>
          <w:tcPr>
            <w:tcW w:w="651" w:type="dxa"/>
            <w:vAlign w:val="center"/>
          </w:tcPr>
          <w:p w14:paraId="5BD17469" w14:textId="778DE127"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53</w:t>
            </w:r>
            <w:r w:rsidR="005F21A8" w:rsidRPr="00AB77B7">
              <w:rPr>
                <w:rFonts w:cs="Times New Roman"/>
                <w:noProof/>
              </w:rPr>
              <w:fldChar w:fldCharType="end"/>
            </w:r>
            <w:r w:rsidRPr="00AB77B7">
              <w:rPr>
                <w:rFonts w:cs="Times New Roman"/>
                <w:szCs w:val="24"/>
              </w:rPr>
              <w:t>)</w:t>
            </w:r>
          </w:p>
        </w:tc>
      </w:tr>
    </w:tbl>
    <w:p w14:paraId="7A9F5523" w14:textId="77777777" w:rsidR="00EA7F66" w:rsidRPr="00AB77B7" w:rsidRDefault="00EA7F66" w:rsidP="004E5544">
      <w:pPr>
        <w:pStyle w:val="a3"/>
        <w:numPr>
          <w:ilvl w:val="0"/>
          <w:numId w:val="10"/>
        </w:numPr>
        <w:ind w:left="360"/>
        <w:rPr>
          <w:rFonts w:cs="Times New Roman"/>
        </w:rPr>
      </w:pPr>
      <w:r w:rsidRPr="00AB77B7">
        <w:rPr>
          <w:rFonts w:cs="Times New Roman"/>
        </w:rPr>
        <w:t>Axial and circumferential boundary conditions</w:t>
      </w:r>
    </w:p>
    <w:p w14:paraId="4D920BE9" w14:textId="77777777" w:rsidR="00EA7F66" w:rsidRPr="00AB77B7" w:rsidRDefault="00EA7F66" w:rsidP="00EA7F66">
      <w:pPr>
        <w:pStyle w:val="a3"/>
        <w:ind w:left="360"/>
        <w:rPr>
          <w:rFonts w:cs="Times New Roman"/>
        </w:rPr>
      </w:pPr>
      <w:r w:rsidRPr="00AB77B7">
        <w:rPr>
          <w:rFonts w:cs="Times New Roman"/>
        </w:rPr>
        <w:t>Since fringing effects at the ends of the airgap and rotor are not considered in this analysis, the field and eddy current are confined within the studied area, and hence for the axial outer boundaries of the machine environment, homogenous boundary conditions are satisfied. Specifically, for axial component of vector potential and eddy current, the first kind of homogenous boundary condition is satisfied: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6510CD33" w14:textId="77777777" w:rsidTr="00EA7F66">
        <w:trPr>
          <w:trHeight w:val="467"/>
        </w:trPr>
        <w:tc>
          <w:tcPr>
            <w:tcW w:w="8365" w:type="dxa"/>
            <w:vAlign w:val="center"/>
          </w:tcPr>
          <w:p w14:paraId="76DFCE92"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z</m:t>
                    </m:r>
                  </m:sub>
                </m:sSub>
                <m:r>
                  <w:rPr>
                    <w:rFonts w:ascii="Cambria Math" w:hAnsi="Cambria Math" w:cs="Times New Roman"/>
                  </w:rPr>
                  <m:t>(z=0,</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r>
                  <w:rPr>
                    <w:rFonts w:ascii="Cambria Math" w:hAnsi="Cambria Math" w:cs="Times New Roman"/>
                  </w:rPr>
                  <m:t>)=0</m:t>
                </m:r>
              </m:oMath>
            </m:oMathPara>
          </w:p>
        </w:tc>
        <w:tc>
          <w:tcPr>
            <w:tcW w:w="651" w:type="dxa"/>
            <w:vAlign w:val="center"/>
          </w:tcPr>
          <w:p w14:paraId="0304AA95" w14:textId="2C5081EE"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54</w:t>
            </w:r>
            <w:r w:rsidR="005F21A8" w:rsidRPr="00AB77B7">
              <w:rPr>
                <w:rFonts w:cs="Times New Roman"/>
                <w:noProof/>
              </w:rPr>
              <w:fldChar w:fldCharType="end"/>
            </w:r>
            <w:r w:rsidRPr="00AB77B7">
              <w:rPr>
                <w:rFonts w:cs="Times New Roman"/>
                <w:szCs w:val="24"/>
              </w:rPr>
              <w:t>)</w:t>
            </w:r>
          </w:p>
        </w:tc>
      </w:tr>
      <w:tr w:rsidR="00EA7F66" w:rsidRPr="00AB77B7" w14:paraId="7D84C5A7" w14:textId="77777777" w:rsidTr="00EA7F66">
        <w:trPr>
          <w:trHeight w:val="467"/>
        </w:trPr>
        <w:tc>
          <w:tcPr>
            <w:tcW w:w="8365" w:type="dxa"/>
            <w:vAlign w:val="center"/>
          </w:tcPr>
          <w:p w14:paraId="509D0AC6"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z</m:t>
                    </m:r>
                  </m:sub>
                </m:sSub>
                <m:r>
                  <w:rPr>
                    <w:rFonts w:ascii="Cambria Math" w:hAnsi="Cambria Math" w:cs="Times New Roman"/>
                  </w:rPr>
                  <m:t>(z=0,</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r>
                  <w:rPr>
                    <w:rFonts w:ascii="Cambria Math" w:hAnsi="Cambria Math" w:cs="Times New Roman"/>
                  </w:rPr>
                  <m:t>)=0</m:t>
                </m:r>
              </m:oMath>
            </m:oMathPara>
          </w:p>
        </w:tc>
        <w:tc>
          <w:tcPr>
            <w:tcW w:w="651" w:type="dxa"/>
            <w:vAlign w:val="center"/>
          </w:tcPr>
          <w:p w14:paraId="33B33854" w14:textId="7B7246C1"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55</w:t>
            </w:r>
            <w:r w:rsidR="005F21A8" w:rsidRPr="00AB77B7">
              <w:rPr>
                <w:rFonts w:cs="Times New Roman"/>
                <w:noProof/>
              </w:rPr>
              <w:fldChar w:fldCharType="end"/>
            </w:r>
            <w:r w:rsidRPr="00AB77B7">
              <w:rPr>
                <w:rFonts w:cs="Times New Roman"/>
                <w:szCs w:val="24"/>
              </w:rPr>
              <w:t>)</w:t>
            </w:r>
          </w:p>
        </w:tc>
      </w:tr>
    </w:tbl>
    <w:p w14:paraId="699FA162" w14:textId="77777777" w:rsidR="00EA7F66" w:rsidRPr="00AB77B7" w:rsidRDefault="00EA7F66" w:rsidP="00EA7F66">
      <w:pPr>
        <w:pStyle w:val="a3"/>
        <w:ind w:left="360"/>
        <w:rPr>
          <w:rFonts w:cs="Times New Roman"/>
        </w:rPr>
      </w:pPr>
      <w:r w:rsidRPr="00AB77B7">
        <w:rPr>
          <w:rFonts w:cs="Times New Roman"/>
        </w:rPr>
        <w:t>and for the circumferential component of vector potential and eddy current, the second kind of homogenous boundary condition is satisfied: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3527087D" w14:textId="77777777" w:rsidTr="00EA7F66">
        <w:trPr>
          <w:trHeight w:val="755"/>
        </w:trPr>
        <w:tc>
          <w:tcPr>
            <w:tcW w:w="8365" w:type="dxa"/>
            <w:vAlign w:val="center"/>
          </w:tcPr>
          <w:p w14:paraId="2BFF2769"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θ</m:t>
                                </m:r>
                              </m:sub>
                            </m:sSub>
                          </m:num>
                          <m:den>
                            <m:r>
                              <w:rPr>
                                <w:rFonts w:ascii="Cambria Math" w:hAnsi="Cambria Math" w:cs="Times New Roman"/>
                              </w:rPr>
                              <m:t>∂z</m:t>
                            </m:r>
                          </m:den>
                        </m:f>
                      </m:e>
                    </m:d>
                  </m:e>
                  <m:sub>
                    <m:r>
                      <w:rPr>
                        <w:rFonts w:ascii="Cambria Math" w:hAnsi="Cambria Math" w:cs="Times New Roman"/>
                      </w:rPr>
                      <m:t>z=0,</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sub>
                </m:sSub>
                <m:r>
                  <w:rPr>
                    <w:rFonts w:ascii="Cambria Math" w:hAnsi="Cambria Math" w:cs="Times New Roman"/>
                  </w:rPr>
                  <m:t>=0</m:t>
                </m:r>
              </m:oMath>
            </m:oMathPara>
          </w:p>
        </w:tc>
        <w:tc>
          <w:tcPr>
            <w:tcW w:w="651" w:type="dxa"/>
            <w:vAlign w:val="center"/>
          </w:tcPr>
          <w:p w14:paraId="7697B5D1" w14:textId="4C75EE0A"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56</w:t>
            </w:r>
            <w:r w:rsidR="005F21A8" w:rsidRPr="00AB77B7">
              <w:rPr>
                <w:rFonts w:cs="Times New Roman"/>
                <w:noProof/>
              </w:rPr>
              <w:fldChar w:fldCharType="end"/>
            </w:r>
            <w:r w:rsidRPr="00AB77B7">
              <w:rPr>
                <w:rFonts w:cs="Times New Roman"/>
                <w:szCs w:val="24"/>
              </w:rPr>
              <w:t>)</w:t>
            </w:r>
          </w:p>
        </w:tc>
      </w:tr>
      <w:tr w:rsidR="00EA7F66" w:rsidRPr="00AB77B7" w14:paraId="51075057" w14:textId="77777777" w:rsidTr="00EA7F66">
        <w:trPr>
          <w:trHeight w:val="755"/>
        </w:trPr>
        <w:tc>
          <w:tcPr>
            <w:tcW w:w="8365" w:type="dxa"/>
            <w:vAlign w:val="center"/>
          </w:tcPr>
          <w:p w14:paraId="357D7D1A"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θ</m:t>
                                </m:r>
                              </m:sub>
                            </m:sSub>
                          </m:num>
                          <m:den>
                            <m:r>
                              <w:rPr>
                                <w:rFonts w:ascii="Cambria Math" w:hAnsi="Cambria Math" w:cs="Times New Roman"/>
                              </w:rPr>
                              <m:t>∂z</m:t>
                            </m:r>
                          </m:den>
                        </m:f>
                      </m:e>
                    </m:d>
                  </m:e>
                  <m:sub>
                    <m:r>
                      <w:rPr>
                        <w:rFonts w:ascii="Cambria Math" w:hAnsi="Cambria Math" w:cs="Times New Roman"/>
                      </w:rPr>
                      <m:t>z=0,</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sub>
                </m:sSub>
                <m:r>
                  <w:rPr>
                    <w:rFonts w:ascii="Cambria Math" w:hAnsi="Cambria Math" w:cs="Times New Roman"/>
                  </w:rPr>
                  <m:t>=0</m:t>
                </m:r>
              </m:oMath>
            </m:oMathPara>
          </w:p>
        </w:tc>
        <w:tc>
          <w:tcPr>
            <w:tcW w:w="651" w:type="dxa"/>
            <w:vAlign w:val="center"/>
          </w:tcPr>
          <w:p w14:paraId="2A35122F" w14:textId="3B765848"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57</w:t>
            </w:r>
            <w:r w:rsidR="005F21A8" w:rsidRPr="00AB77B7">
              <w:rPr>
                <w:rFonts w:cs="Times New Roman"/>
                <w:noProof/>
              </w:rPr>
              <w:fldChar w:fldCharType="end"/>
            </w:r>
            <w:r w:rsidRPr="00AB77B7">
              <w:rPr>
                <w:rFonts w:cs="Times New Roman"/>
                <w:szCs w:val="24"/>
              </w:rPr>
              <w:t>)</w:t>
            </w:r>
          </w:p>
        </w:tc>
      </w:tr>
    </w:tbl>
    <w:p w14:paraId="20A20D72" w14:textId="457DBE75" w:rsidR="00EA7F66" w:rsidRPr="00AB77B7" w:rsidRDefault="00EA7F66" w:rsidP="00EA7F66">
      <w:pPr>
        <w:pStyle w:val="a3"/>
        <w:ind w:left="360"/>
        <w:rPr>
          <w:rFonts w:cs="Times New Roman"/>
        </w:rPr>
      </w:pPr>
      <w:r w:rsidRPr="00AB77B7">
        <w:rPr>
          <w:rFonts w:cs="Times New Roman"/>
        </w:rPr>
        <w:t>The field and eddy current also satisfy the natural boundary condition</w:t>
      </w:r>
      <w:r w:rsidR="002C2998">
        <w:rPr>
          <w:rFonts w:cs="Times New Roman"/>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76EEC32F" w14:textId="77777777" w:rsidTr="00EA7F66">
        <w:trPr>
          <w:trHeight w:val="440"/>
        </w:trPr>
        <w:tc>
          <w:tcPr>
            <w:tcW w:w="8365" w:type="dxa"/>
            <w:vAlign w:val="center"/>
          </w:tcPr>
          <w:p w14:paraId="03EAA137"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z</m:t>
                    </m:r>
                  </m:sub>
                </m:sSub>
                <m:d>
                  <m:dPr>
                    <m:ctrlPr>
                      <w:rPr>
                        <w:rFonts w:ascii="Cambria Math" w:hAnsi="Cambria Math" w:cs="Times New Roman"/>
                        <w:i/>
                      </w:rPr>
                    </m:ctrlPr>
                  </m:dPr>
                  <m:e>
                    <m:r>
                      <w:rPr>
                        <w:rFonts w:ascii="Cambria Math" w:hAnsi="Cambria Math" w:cs="Times New Roman"/>
                      </w:rPr>
                      <m:t>r,θ+2π,z</m:t>
                    </m:r>
                  </m:e>
                </m:d>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z</m:t>
                    </m:r>
                  </m:sub>
                </m:sSub>
                <m:d>
                  <m:dPr>
                    <m:ctrlPr>
                      <w:rPr>
                        <w:rFonts w:ascii="Cambria Math" w:hAnsi="Cambria Math" w:cs="Times New Roman"/>
                        <w:i/>
                      </w:rPr>
                    </m:ctrlPr>
                  </m:dPr>
                  <m:e>
                    <m:r>
                      <w:rPr>
                        <w:rFonts w:ascii="Cambria Math" w:hAnsi="Cambria Math" w:cs="Times New Roman"/>
                      </w:rPr>
                      <m:t>r,θ,z</m:t>
                    </m:r>
                  </m:e>
                </m:d>
              </m:oMath>
            </m:oMathPara>
          </w:p>
        </w:tc>
        <w:tc>
          <w:tcPr>
            <w:tcW w:w="651" w:type="dxa"/>
            <w:vAlign w:val="center"/>
          </w:tcPr>
          <w:p w14:paraId="5B376371" w14:textId="0FD17559"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58</w:t>
            </w:r>
            <w:r w:rsidR="005F21A8" w:rsidRPr="00AB77B7">
              <w:rPr>
                <w:rFonts w:cs="Times New Roman"/>
                <w:noProof/>
              </w:rPr>
              <w:fldChar w:fldCharType="end"/>
            </w:r>
            <w:r w:rsidRPr="00AB77B7">
              <w:rPr>
                <w:rFonts w:cs="Times New Roman"/>
                <w:szCs w:val="24"/>
              </w:rPr>
              <w:t>)</w:t>
            </w:r>
          </w:p>
        </w:tc>
      </w:tr>
      <w:tr w:rsidR="00EA7F66" w:rsidRPr="00AB77B7" w14:paraId="18D0A3B8" w14:textId="77777777" w:rsidTr="00EA7F66">
        <w:trPr>
          <w:trHeight w:val="440"/>
        </w:trPr>
        <w:tc>
          <w:tcPr>
            <w:tcW w:w="8365" w:type="dxa"/>
            <w:vAlign w:val="center"/>
          </w:tcPr>
          <w:p w14:paraId="40C2D9CF"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θ</m:t>
                    </m:r>
                  </m:sub>
                </m:sSub>
                <m:d>
                  <m:dPr>
                    <m:ctrlPr>
                      <w:rPr>
                        <w:rFonts w:ascii="Cambria Math" w:hAnsi="Cambria Math" w:cs="Times New Roman"/>
                        <w:i/>
                      </w:rPr>
                    </m:ctrlPr>
                  </m:dPr>
                  <m:e>
                    <m:r>
                      <w:rPr>
                        <w:rFonts w:ascii="Cambria Math" w:hAnsi="Cambria Math" w:cs="Times New Roman"/>
                      </w:rPr>
                      <m:t>r,θ+2π,z</m:t>
                    </m:r>
                  </m:e>
                </m:d>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θ</m:t>
                    </m:r>
                  </m:sub>
                </m:sSub>
                <m:d>
                  <m:dPr>
                    <m:ctrlPr>
                      <w:rPr>
                        <w:rFonts w:ascii="Cambria Math" w:hAnsi="Cambria Math" w:cs="Times New Roman"/>
                        <w:i/>
                      </w:rPr>
                    </m:ctrlPr>
                  </m:dPr>
                  <m:e>
                    <m:r>
                      <w:rPr>
                        <w:rFonts w:ascii="Cambria Math" w:hAnsi="Cambria Math" w:cs="Times New Roman"/>
                      </w:rPr>
                      <m:t>r,θ,z</m:t>
                    </m:r>
                  </m:e>
                </m:d>
              </m:oMath>
            </m:oMathPara>
          </w:p>
        </w:tc>
        <w:tc>
          <w:tcPr>
            <w:tcW w:w="651" w:type="dxa"/>
            <w:vAlign w:val="center"/>
          </w:tcPr>
          <w:p w14:paraId="0E2ABE3B" w14:textId="435D3B0D"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59</w:t>
            </w:r>
            <w:r w:rsidR="005F21A8" w:rsidRPr="00AB77B7">
              <w:rPr>
                <w:rFonts w:cs="Times New Roman"/>
                <w:noProof/>
              </w:rPr>
              <w:fldChar w:fldCharType="end"/>
            </w:r>
            <w:r w:rsidRPr="00AB77B7">
              <w:rPr>
                <w:rFonts w:cs="Times New Roman"/>
                <w:szCs w:val="24"/>
              </w:rPr>
              <w:t>)</w:t>
            </w:r>
          </w:p>
        </w:tc>
      </w:tr>
      <w:tr w:rsidR="00EA7F66" w:rsidRPr="00AB77B7" w14:paraId="5B53BB0B" w14:textId="77777777" w:rsidTr="00EA7F66">
        <w:trPr>
          <w:trHeight w:val="440"/>
        </w:trPr>
        <w:tc>
          <w:tcPr>
            <w:tcW w:w="8365" w:type="dxa"/>
            <w:vAlign w:val="center"/>
          </w:tcPr>
          <w:p w14:paraId="17258BDC"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z</m:t>
                    </m:r>
                  </m:sub>
                </m:sSub>
                <m:d>
                  <m:dPr>
                    <m:ctrlPr>
                      <w:rPr>
                        <w:rFonts w:ascii="Cambria Math" w:hAnsi="Cambria Math" w:cs="Times New Roman"/>
                        <w:i/>
                      </w:rPr>
                    </m:ctrlPr>
                  </m:dPr>
                  <m:e>
                    <m:r>
                      <w:rPr>
                        <w:rFonts w:ascii="Cambria Math" w:hAnsi="Cambria Math" w:cs="Times New Roman"/>
                      </w:rPr>
                      <m:t>r,θ+2π,z</m:t>
                    </m:r>
                  </m:e>
                </m:d>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z</m:t>
                    </m:r>
                  </m:sub>
                </m:sSub>
                <m:d>
                  <m:dPr>
                    <m:ctrlPr>
                      <w:rPr>
                        <w:rFonts w:ascii="Cambria Math" w:hAnsi="Cambria Math" w:cs="Times New Roman"/>
                        <w:i/>
                      </w:rPr>
                    </m:ctrlPr>
                  </m:dPr>
                  <m:e>
                    <m:r>
                      <w:rPr>
                        <w:rFonts w:ascii="Cambria Math" w:hAnsi="Cambria Math" w:cs="Times New Roman"/>
                      </w:rPr>
                      <m:t>r,θ,z</m:t>
                    </m:r>
                  </m:e>
                </m:d>
              </m:oMath>
            </m:oMathPara>
          </w:p>
        </w:tc>
        <w:tc>
          <w:tcPr>
            <w:tcW w:w="651" w:type="dxa"/>
            <w:vAlign w:val="center"/>
          </w:tcPr>
          <w:p w14:paraId="16732B60" w14:textId="387EE57C"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60</w:t>
            </w:r>
            <w:r w:rsidR="005F21A8" w:rsidRPr="00AB77B7">
              <w:rPr>
                <w:rFonts w:cs="Times New Roman"/>
                <w:noProof/>
              </w:rPr>
              <w:fldChar w:fldCharType="end"/>
            </w:r>
            <w:r w:rsidRPr="00AB77B7">
              <w:rPr>
                <w:rFonts w:cs="Times New Roman"/>
                <w:szCs w:val="24"/>
              </w:rPr>
              <w:t>)</w:t>
            </w:r>
          </w:p>
        </w:tc>
      </w:tr>
      <w:tr w:rsidR="00EA7F66" w:rsidRPr="00AB77B7" w14:paraId="3053E5C5" w14:textId="77777777" w:rsidTr="00EA7F66">
        <w:trPr>
          <w:trHeight w:val="440"/>
        </w:trPr>
        <w:tc>
          <w:tcPr>
            <w:tcW w:w="8365" w:type="dxa"/>
            <w:vAlign w:val="center"/>
          </w:tcPr>
          <w:p w14:paraId="363B858A"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θ</m:t>
                    </m:r>
                  </m:sub>
                </m:sSub>
                <m:d>
                  <m:dPr>
                    <m:ctrlPr>
                      <w:rPr>
                        <w:rFonts w:ascii="Cambria Math" w:hAnsi="Cambria Math" w:cs="Times New Roman"/>
                        <w:i/>
                      </w:rPr>
                    </m:ctrlPr>
                  </m:dPr>
                  <m:e>
                    <m:r>
                      <w:rPr>
                        <w:rFonts w:ascii="Cambria Math" w:hAnsi="Cambria Math" w:cs="Times New Roman"/>
                      </w:rPr>
                      <m:t>r,θ+2π,z</m:t>
                    </m:r>
                  </m:e>
                </m:d>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θ</m:t>
                    </m:r>
                  </m:sub>
                </m:sSub>
                <m:d>
                  <m:dPr>
                    <m:ctrlPr>
                      <w:rPr>
                        <w:rFonts w:ascii="Cambria Math" w:hAnsi="Cambria Math" w:cs="Times New Roman"/>
                        <w:i/>
                      </w:rPr>
                    </m:ctrlPr>
                  </m:dPr>
                  <m:e>
                    <m:r>
                      <w:rPr>
                        <w:rFonts w:ascii="Cambria Math" w:hAnsi="Cambria Math" w:cs="Times New Roman"/>
                      </w:rPr>
                      <m:t>r,θ,z</m:t>
                    </m:r>
                  </m:e>
                </m:d>
              </m:oMath>
            </m:oMathPara>
          </w:p>
        </w:tc>
        <w:tc>
          <w:tcPr>
            <w:tcW w:w="651" w:type="dxa"/>
            <w:vAlign w:val="center"/>
          </w:tcPr>
          <w:p w14:paraId="247ED23B" w14:textId="54C613CC"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61</w:t>
            </w:r>
            <w:r w:rsidR="005F21A8" w:rsidRPr="00AB77B7">
              <w:rPr>
                <w:rFonts w:cs="Times New Roman"/>
                <w:noProof/>
              </w:rPr>
              <w:fldChar w:fldCharType="end"/>
            </w:r>
            <w:r w:rsidRPr="00AB77B7">
              <w:rPr>
                <w:rFonts w:cs="Times New Roman"/>
                <w:szCs w:val="24"/>
              </w:rPr>
              <w:t>)</w:t>
            </w:r>
          </w:p>
        </w:tc>
      </w:tr>
    </w:tbl>
    <w:p w14:paraId="1DA28338" w14:textId="77777777" w:rsidR="00EA7F66" w:rsidRPr="00AB77B7" w:rsidRDefault="00EA7F66" w:rsidP="00EA7F66">
      <w:pPr>
        <w:pStyle w:val="a3"/>
        <w:ind w:left="360"/>
        <w:rPr>
          <w:rFonts w:cs="Times New Roman"/>
        </w:rPr>
      </w:pPr>
      <w:r w:rsidRPr="00AB77B7">
        <w:rPr>
          <w:rFonts w:cs="Times New Roman"/>
        </w:rPr>
        <w:t>Besides, there is also inner boundary conditions inside layer III, which the insulation boundary conditions between magnet poles and inter-pole regions, which will be discussed in detail in later derivations.</w:t>
      </w:r>
    </w:p>
    <w:p w14:paraId="7E90CE36" w14:textId="77777777" w:rsidR="00EA7F66" w:rsidRPr="00AB77B7" w:rsidRDefault="00EA7F66" w:rsidP="00EA7F66">
      <w:pPr>
        <w:rPr>
          <w:rFonts w:cs="Times New Roman"/>
          <w:lang w:val="en-US"/>
        </w:rPr>
      </w:pPr>
      <w:r w:rsidRPr="00AB77B7">
        <w:rPr>
          <w:rFonts w:cs="Times New Roman"/>
        </w:rPr>
        <w:t xml:space="preserve">For the vector potential, the well-known Coulomb’s gauge can be applied which ensures the </w:t>
      </w:r>
      <w:r w:rsidRPr="00AB77B7">
        <w:rPr>
          <w:rFonts w:cs="Times New Roman"/>
          <w:lang w:val="en-US"/>
        </w:rPr>
        <w:t>uniqueness of the definition of vector potential:</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2C94DA88" w14:textId="77777777" w:rsidTr="00EA7F66">
        <w:trPr>
          <w:trHeight w:val="377"/>
        </w:trPr>
        <w:tc>
          <w:tcPr>
            <w:tcW w:w="8365" w:type="dxa"/>
            <w:vAlign w:val="center"/>
          </w:tcPr>
          <w:p w14:paraId="1443E9C7" w14:textId="77777777" w:rsidR="00EA7F66" w:rsidRPr="00AB77B7" w:rsidRDefault="00EA7F66" w:rsidP="00EA7F66">
            <w:pPr>
              <w:spacing w:before="0"/>
              <w:jc w:val="center"/>
              <w:rPr>
                <w:rFonts w:cs="Times New Roman"/>
                <w:szCs w:val="24"/>
              </w:rPr>
            </w:pPr>
            <m:oMathPara>
              <m:oMath>
                <m:r>
                  <m:rPr>
                    <m:sty m:val="p"/>
                  </m:rPr>
                  <w:rPr>
                    <w:rFonts w:ascii="Cambria Math" w:hAnsi="Cambria Math" w:cs="Times New Roman"/>
                  </w:rPr>
                  <m:t>∇⋅</m:t>
                </m:r>
                <m:acc>
                  <m:accPr>
                    <m:chr m:val="⃗"/>
                    <m:ctrlPr>
                      <w:rPr>
                        <w:rFonts w:ascii="Cambria Math" w:hAnsi="Cambria Math" w:cs="Times New Roman"/>
                      </w:rPr>
                    </m:ctrlPr>
                  </m:accPr>
                  <m:e>
                    <m:r>
                      <w:rPr>
                        <w:rFonts w:ascii="Cambria Math" w:hAnsi="Cambria Math" w:cs="Times New Roman"/>
                      </w:rPr>
                      <m:t>A</m:t>
                    </m:r>
                  </m:e>
                </m:acc>
                <m:r>
                  <m:rPr>
                    <m:sty m:val="p"/>
                  </m:rPr>
                  <w:rPr>
                    <w:rFonts w:ascii="Cambria Math" w:hAnsi="Cambria Math" w:cs="Times New Roman"/>
                  </w:rPr>
                  <m:t>=0</m:t>
                </m:r>
              </m:oMath>
            </m:oMathPara>
          </w:p>
        </w:tc>
        <w:tc>
          <w:tcPr>
            <w:tcW w:w="651" w:type="dxa"/>
            <w:vAlign w:val="center"/>
          </w:tcPr>
          <w:p w14:paraId="0C6C2A06" w14:textId="5BBD7F6B" w:rsidR="00EA7F66" w:rsidRPr="00AB77B7" w:rsidRDefault="00EA7F66" w:rsidP="00EA7F66">
            <w:pPr>
              <w:spacing w:before="0"/>
              <w:jc w:val="center"/>
              <w:rPr>
                <w:rFonts w:cs="Times New Roman"/>
                <w:szCs w:val="24"/>
              </w:rPr>
            </w:pPr>
            <w:bookmarkStart w:id="463" w:name="_Ref497488284"/>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62</w:t>
            </w:r>
            <w:r w:rsidR="005F21A8" w:rsidRPr="00AB77B7">
              <w:rPr>
                <w:rFonts w:cs="Times New Roman"/>
                <w:noProof/>
              </w:rPr>
              <w:fldChar w:fldCharType="end"/>
            </w:r>
            <w:r w:rsidRPr="00AB77B7">
              <w:rPr>
                <w:rFonts w:cs="Times New Roman"/>
                <w:szCs w:val="24"/>
              </w:rPr>
              <w:t>)</w:t>
            </w:r>
            <w:bookmarkEnd w:id="463"/>
          </w:p>
        </w:tc>
      </w:tr>
    </w:tbl>
    <w:p w14:paraId="65906FA4" w14:textId="51748CDF" w:rsidR="00EA7F66" w:rsidRPr="00AB77B7" w:rsidRDefault="00EA7F66" w:rsidP="00EA7F66">
      <w:pPr>
        <w:rPr>
          <w:rFonts w:cs="Times New Roman"/>
          <w:lang w:val="en-US"/>
        </w:rPr>
      </w:pPr>
      <w:r w:rsidRPr="00AB77B7">
        <w:rPr>
          <w:rFonts w:cs="Times New Roman"/>
          <w:lang w:val="en-US"/>
        </w:rPr>
        <w:t>In an insulated conductor, there will be zero net flow of eddy current from the conductor surface. On a micro scale, this means the divergence of eddy current is zero at every point of the conductor</w:t>
      </w:r>
      <w:r w:rsidR="002C2998">
        <w:rPr>
          <w:rFonts w:cs="Times New Roman"/>
          <w:lang w:val="en-US"/>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0FCF9C66" w14:textId="77777777" w:rsidTr="00EA7F66">
        <w:trPr>
          <w:trHeight w:val="386"/>
        </w:trPr>
        <w:tc>
          <w:tcPr>
            <w:tcW w:w="8365" w:type="dxa"/>
            <w:vAlign w:val="center"/>
          </w:tcPr>
          <w:p w14:paraId="7117D76B" w14:textId="77777777" w:rsidR="00EA7F66" w:rsidRPr="00AB77B7" w:rsidRDefault="00EA7F66" w:rsidP="00EA7F66">
            <w:pPr>
              <w:spacing w:before="0"/>
              <w:jc w:val="center"/>
              <w:rPr>
                <w:rFonts w:cs="Times New Roman"/>
                <w:szCs w:val="24"/>
              </w:rPr>
            </w:pPr>
            <m:oMathPara>
              <m:oMath>
                <m:r>
                  <m:rPr>
                    <m:sty m:val="p"/>
                  </m:rPr>
                  <w:rPr>
                    <w:rFonts w:ascii="Cambria Math" w:hAnsi="Cambria Math" w:cs="Times New Roman"/>
                  </w:rPr>
                  <m:t>∇⋅</m:t>
                </m:r>
                <m:acc>
                  <m:accPr>
                    <m:chr m:val="⃗"/>
                    <m:ctrlPr>
                      <w:rPr>
                        <w:rFonts w:ascii="Cambria Math" w:hAnsi="Cambria Math" w:cs="Times New Roman"/>
                      </w:rPr>
                    </m:ctrlPr>
                  </m:accPr>
                  <m:e>
                    <m:r>
                      <w:rPr>
                        <w:rFonts w:ascii="Cambria Math" w:hAnsi="Cambria Math" w:cs="Times New Roman"/>
                      </w:rPr>
                      <m:t>J</m:t>
                    </m:r>
                  </m:e>
                </m:acc>
                <m:r>
                  <m:rPr>
                    <m:sty m:val="p"/>
                  </m:rPr>
                  <w:rPr>
                    <w:rFonts w:ascii="Cambria Math" w:hAnsi="Cambria Math" w:cs="Times New Roman"/>
                  </w:rPr>
                  <m:t>=0</m:t>
                </m:r>
              </m:oMath>
            </m:oMathPara>
          </w:p>
        </w:tc>
        <w:tc>
          <w:tcPr>
            <w:tcW w:w="651" w:type="dxa"/>
            <w:vAlign w:val="center"/>
          </w:tcPr>
          <w:p w14:paraId="3AB012D7" w14:textId="6C4BCF92" w:rsidR="00EA7F66" w:rsidRPr="00AB77B7" w:rsidRDefault="00EA7F66" w:rsidP="00EA7F66">
            <w:pPr>
              <w:spacing w:before="0"/>
              <w:jc w:val="center"/>
              <w:rPr>
                <w:rFonts w:cs="Times New Roman"/>
                <w:szCs w:val="24"/>
              </w:rPr>
            </w:pPr>
            <w:bookmarkStart w:id="464" w:name="_Ref497488285"/>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63</w:t>
            </w:r>
            <w:r w:rsidR="005F21A8" w:rsidRPr="00AB77B7">
              <w:rPr>
                <w:rFonts w:cs="Times New Roman"/>
                <w:noProof/>
              </w:rPr>
              <w:fldChar w:fldCharType="end"/>
            </w:r>
            <w:r w:rsidRPr="00AB77B7">
              <w:rPr>
                <w:rFonts w:cs="Times New Roman"/>
                <w:szCs w:val="24"/>
              </w:rPr>
              <w:t>)</w:t>
            </w:r>
            <w:bookmarkEnd w:id="464"/>
          </w:p>
        </w:tc>
      </w:tr>
    </w:tbl>
    <w:p w14:paraId="2AAFA3D0" w14:textId="0C062C07" w:rsidR="00EA7F66" w:rsidRPr="00AB77B7" w:rsidRDefault="00EA7F66" w:rsidP="00EA7F66">
      <w:pPr>
        <w:rPr>
          <w:rFonts w:cs="Times New Roman"/>
          <w:lang w:val="en-US"/>
        </w:rPr>
      </w:pPr>
      <w:r w:rsidRPr="00AB77B7">
        <w:rPr>
          <w:rFonts w:cs="Times New Roman"/>
          <w:lang w:val="en-US"/>
        </w:rPr>
        <w:t xml:space="preserve">In cylindrical coordinates, </w:t>
      </w:r>
      <w:r w:rsidRPr="00AB77B7">
        <w:rPr>
          <w:rFonts w:cs="Times New Roman"/>
          <w:lang w:val="en-US"/>
        </w:rPr>
        <w:fldChar w:fldCharType="begin"/>
      </w:r>
      <w:r w:rsidRPr="00AB77B7">
        <w:rPr>
          <w:rFonts w:cs="Times New Roman"/>
          <w:lang w:val="en-US"/>
        </w:rPr>
        <w:instrText xml:space="preserve"> REF _Ref497488284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62</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and </w:t>
      </w:r>
      <w:r w:rsidRPr="00AB77B7">
        <w:rPr>
          <w:rFonts w:cs="Times New Roman"/>
          <w:lang w:val="en-US"/>
        </w:rPr>
        <w:fldChar w:fldCharType="begin"/>
      </w:r>
      <w:r w:rsidRPr="00AB77B7">
        <w:rPr>
          <w:rFonts w:cs="Times New Roman"/>
          <w:lang w:val="en-US"/>
        </w:rPr>
        <w:instrText xml:space="preserve"> REF _Ref497488285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63</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can be expressed as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5"/>
        <w:gridCol w:w="796"/>
      </w:tblGrid>
      <w:tr w:rsidR="00EA7F66" w:rsidRPr="00AB77B7" w14:paraId="5F96097B" w14:textId="77777777" w:rsidTr="00EA7F66">
        <w:trPr>
          <w:trHeight w:val="710"/>
        </w:trPr>
        <w:tc>
          <w:tcPr>
            <w:tcW w:w="8365" w:type="dxa"/>
            <w:vAlign w:val="center"/>
          </w:tcPr>
          <w:p w14:paraId="2F2C233A"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num>
                  <m:den>
                    <m:r>
                      <w:rPr>
                        <w:rFonts w:ascii="Cambria Math" w:hAnsi="Cambria Math" w:cs="Times New Roman"/>
                      </w:rPr>
                      <m:t>∂r</m:t>
                    </m:r>
                  </m:den>
                </m:f>
                <m:d>
                  <m:dPr>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r</m:t>
                        </m:r>
                      </m:sub>
                    </m:sSub>
                  </m:e>
                </m:d>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m:t>
                        </m:r>
                      </m:sub>
                    </m:sSub>
                  </m:num>
                  <m:den>
                    <m:r>
                      <w:rPr>
                        <w:rFonts w:ascii="Cambria Math" w:hAnsi="Cambria Math" w:cs="Times New Roman"/>
                      </w:rPr>
                      <m:t>∂z</m:t>
                    </m:r>
                  </m:den>
                </m:f>
                <m:r>
                  <w:rPr>
                    <w:rFonts w:ascii="Cambria Math" w:hAnsi="Cambria Math" w:cs="Times New Roman"/>
                  </w:rPr>
                  <m:t>=0</m:t>
                </m:r>
              </m:oMath>
            </m:oMathPara>
          </w:p>
        </w:tc>
        <w:tc>
          <w:tcPr>
            <w:tcW w:w="651" w:type="dxa"/>
            <w:vAlign w:val="center"/>
          </w:tcPr>
          <w:p w14:paraId="4B50388B" w14:textId="74E3B4B6"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64</w:t>
            </w:r>
            <w:r w:rsidR="005F21A8" w:rsidRPr="00AB77B7">
              <w:rPr>
                <w:rFonts w:cs="Times New Roman"/>
                <w:noProof/>
              </w:rPr>
              <w:fldChar w:fldCharType="end"/>
            </w:r>
            <w:r w:rsidRPr="00AB77B7">
              <w:rPr>
                <w:rFonts w:cs="Times New Roman"/>
                <w:szCs w:val="24"/>
              </w:rPr>
              <w:t>)</w:t>
            </w:r>
          </w:p>
        </w:tc>
      </w:tr>
      <w:tr w:rsidR="00EA7F66" w:rsidRPr="00AB77B7" w14:paraId="3475B3CC" w14:textId="77777777" w:rsidTr="00EA7F66">
        <w:trPr>
          <w:trHeight w:val="710"/>
        </w:trPr>
        <w:tc>
          <w:tcPr>
            <w:tcW w:w="8365" w:type="dxa"/>
            <w:vAlign w:val="center"/>
          </w:tcPr>
          <w:p w14:paraId="19F69D7C"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num>
                  <m:den>
                    <m:r>
                      <w:rPr>
                        <w:rFonts w:ascii="Cambria Math" w:hAnsi="Cambria Math" w:cs="Times New Roman"/>
                      </w:rPr>
                      <m:t>∂r</m:t>
                    </m:r>
                  </m:den>
                </m:f>
                <m:d>
                  <m:dPr>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r</m:t>
                        </m:r>
                      </m:sub>
                    </m:sSub>
                  </m:e>
                </m:d>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m:t>
                        </m:r>
                      </m:sub>
                    </m:sSub>
                  </m:num>
                  <m:den>
                    <m:r>
                      <w:rPr>
                        <w:rFonts w:ascii="Cambria Math" w:hAnsi="Cambria Math" w:cs="Times New Roman"/>
                      </w:rPr>
                      <m:t>∂z</m:t>
                    </m:r>
                  </m:den>
                </m:f>
                <m:r>
                  <w:rPr>
                    <w:rFonts w:ascii="Cambria Math" w:hAnsi="Cambria Math" w:cs="Times New Roman"/>
                  </w:rPr>
                  <m:t>=0</m:t>
                </m:r>
              </m:oMath>
            </m:oMathPara>
          </w:p>
        </w:tc>
        <w:tc>
          <w:tcPr>
            <w:tcW w:w="651" w:type="dxa"/>
            <w:vAlign w:val="center"/>
          </w:tcPr>
          <w:p w14:paraId="250463CF" w14:textId="0D812974"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65</w:t>
            </w:r>
            <w:r w:rsidR="005F21A8" w:rsidRPr="00AB77B7">
              <w:rPr>
                <w:rFonts w:cs="Times New Roman"/>
                <w:noProof/>
              </w:rPr>
              <w:fldChar w:fldCharType="end"/>
            </w:r>
            <w:r w:rsidRPr="00AB77B7">
              <w:rPr>
                <w:rFonts w:cs="Times New Roman"/>
                <w:szCs w:val="24"/>
              </w:rPr>
              <w:t>)</w:t>
            </w:r>
          </w:p>
        </w:tc>
      </w:tr>
    </w:tbl>
    <w:p w14:paraId="227F6A69" w14:textId="073A686E" w:rsidR="00EA7F66" w:rsidRPr="00AB77B7" w:rsidRDefault="00EA7F66" w:rsidP="00EA7F66">
      <w:pPr>
        <w:rPr>
          <w:rFonts w:cs="Times New Roman"/>
          <w:lang w:val="en-US"/>
        </w:rPr>
      </w:pPr>
      <w:r w:rsidRPr="00AB77B7">
        <w:rPr>
          <w:rFonts w:cs="Times New Roman"/>
          <w:lang w:val="en-US"/>
        </w:rPr>
        <w:t xml:space="preserve">Again neglecting </w:t>
      </w:r>
      <m:oMath>
        <m:sSub>
          <m:sSubPr>
            <m:ctrlPr>
              <w:rPr>
                <w:rFonts w:ascii="Cambria Math" w:hAnsi="Cambria Math" w:cs="Times New Roman"/>
                <w:lang w:val="en-US"/>
              </w:rPr>
            </m:ctrlPr>
          </m:sSubPr>
          <m:e>
            <m:r>
              <w:rPr>
                <w:rFonts w:ascii="Cambria Math" w:hAnsi="Cambria Math" w:cs="Times New Roman"/>
                <w:lang w:val="en-US"/>
              </w:rPr>
              <m:t>A</m:t>
            </m:r>
          </m:e>
          <m:sub>
            <m:r>
              <w:rPr>
                <w:rFonts w:ascii="Cambria Math" w:hAnsi="Cambria Math" w:cs="Times New Roman"/>
                <w:lang w:val="en-US"/>
              </w:rPr>
              <m:t>r</m:t>
            </m:r>
          </m:sub>
        </m:sSub>
      </m:oMath>
      <w:r w:rsidRPr="00AB77B7">
        <w:rPr>
          <w:rFonts w:cs="Times New Roman"/>
          <w:lang w:val="en-US"/>
        </w:rPr>
        <w:t xml:space="preserve"> and </w:t>
      </w:r>
      <m:oMath>
        <m:sSub>
          <m:sSubPr>
            <m:ctrlPr>
              <w:rPr>
                <w:rFonts w:ascii="Cambria Math" w:hAnsi="Cambria Math" w:cs="Times New Roman"/>
                <w:lang w:val="en-US"/>
              </w:rPr>
            </m:ctrlPr>
          </m:sSubPr>
          <m:e>
            <m:r>
              <w:rPr>
                <w:rFonts w:ascii="Cambria Math" w:hAnsi="Cambria Math" w:cs="Times New Roman"/>
                <w:lang w:val="en-US"/>
              </w:rPr>
              <m:t>J</m:t>
            </m:r>
          </m:e>
          <m:sub>
            <m:r>
              <w:rPr>
                <w:rFonts w:ascii="Cambria Math" w:hAnsi="Cambria Math" w:cs="Times New Roman"/>
                <w:lang w:val="en-US"/>
              </w:rPr>
              <m:t>r</m:t>
            </m:r>
          </m:sub>
        </m:sSub>
      </m:oMath>
      <w:r w:rsidRPr="00AB77B7">
        <w:rPr>
          <w:rFonts w:cs="Times New Roman"/>
          <w:lang w:val="en-US"/>
        </w:rPr>
        <w:t>, the following expressions can be obtained</w:t>
      </w:r>
      <w:r w:rsidR="002C2998">
        <w:rPr>
          <w:rFonts w:cs="Times New Roman"/>
          <w:lang w:val="en-US"/>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8"/>
        <w:gridCol w:w="796"/>
      </w:tblGrid>
      <w:tr w:rsidR="00EA7F66" w:rsidRPr="00AB77B7" w14:paraId="3EC59B3B" w14:textId="77777777" w:rsidTr="00EA7F66">
        <w:trPr>
          <w:trHeight w:val="732"/>
        </w:trPr>
        <w:tc>
          <w:tcPr>
            <w:tcW w:w="8238" w:type="dxa"/>
            <w:vAlign w:val="center"/>
          </w:tcPr>
          <w:p w14:paraId="0D21F4B2"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m:t>
                        </m:r>
                      </m:sub>
                    </m:sSub>
                  </m:num>
                  <m:den>
                    <m:r>
                      <w:rPr>
                        <w:rFonts w:ascii="Cambria Math" w:hAnsi="Cambria Math" w:cs="Times New Roman"/>
                      </w:rPr>
                      <m:t>∂z</m:t>
                    </m:r>
                  </m:den>
                </m:f>
                <m: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m:t>
                        </m:r>
                      </m:sub>
                    </m:sSub>
                  </m:num>
                  <m:den>
                    <m:r>
                      <w:rPr>
                        <w:rFonts w:ascii="Cambria Math" w:hAnsi="Cambria Math" w:cs="Times New Roman"/>
                      </w:rPr>
                      <m:t>∂θ</m:t>
                    </m:r>
                  </m:den>
                </m:f>
              </m:oMath>
            </m:oMathPara>
          </w:p>
        </w:tc>
        <w:tc>
          <w:tcPr>
            <w:tcW w:w="788" w:type="dxa"/>
            <w:vAlign w:val="center"/>
          </w:tcPr>
          <w:p w14:paraId="6AB50D21" w14:textId="5EE23DC9" w:rsidR="00EA7F66" w:rsidRPr="00AB77B7" w:rsidRDefault="00EA7F66" w:rsidP="00EA7F66">
            <w:pPr>
              <w:spacing w:before="0"/>
              <w:jc w:val="center"/>
              <w:rPr>
                <w:rFonts w:cs="Times New Roman"/>
                <w:szCs w:val="24"/>
              </w:rPr>
            </w:pPr>
            <w:bookmarkStart w:id="465" w:name="_Ref497574923"/>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66</w:t>
            </w:r>
            <w:r w:rsidR="005F21A8" w:rsidRPr="00AB77B7">
              <w:rPr>
                <w:rFonts w:cs="Times New Roman"/>
                <w:noProof/>
              </w:rPr>
              <w:fldChar w:fldCharType="end"/>
            </w:r>
            <w:r w:rsidRPr="00AB77B7">
              <w:rPr>
                <w:rFonts w:cs="Times New Roman"/>
                <w:szCs w:val="24"/>
              </w:rPr>
              <w:t>)</w:t>
            </w:r>
            <w:bookmarkEnd w:id="465"/>
          </w:p>
        </w:tc>
      </w:tr>
      <w:tr w:rsidR="00EA7F66" w:rsidRPr="00AB77B7" w14:paraId="24AC205F" w14:textId="77777777" w:rsidTr="00EA7F66">
        <w:trPr>
          <w:trHeight w:val="732"/>
        </w:trPr>
        <w:tc>
          <w:tcPr>
            <w:tcW w:w="8238" w:type="dxa"/>
            <w:vAlign w:val="center"/>
          </w:tcPr>
          <w:p w14:paraId="3DE10405"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m:t>
                        </m:r>
                      </m:sub>
                    </m:sSub>
                  </m:num>
                  <m:den>
                    <m:r>
                      <w:rPr>
                        <w:rFonts w:ascii="Cambria Math" w:hAnsi="Cambria Math" w:cs="Times New Roman"/>
                      </w:rPr>
                      <m:t>∂z</m:t>
                    </m:r>
                  </m:den>
                </m:f>
                <m: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m:t>
                        </m:r>
                      </m:sub>
                    </m:sSub>
                  </m:num>
                  <m:den>
                    <m:r>
                      <w:rPr>
                        <w:rFonts w:ascii="Cambria Math" w:hAnsi="Cambria Math" w:cs="Times New Roman"/>
                      </w:rPr>
                      <m:t>∂θ</m:t>
                    </m:r>
                  </m:den>
                </m:f>
              </m:oMath>
            </m:oMathPara>
          </w:p>
        </w:tc>
        <w:tc>
          <w:tcPr>
            <w:tcW w:w="788" w:type="dxa"/>
            <w:vAlign w:val="center"/>
          </w:tcPr>
          <w:p w14:paraId="7C6408A2" w14:textId="567136AB"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67</w:t>
            </w:r>
            <w:r w:rsidR="005F21A8" w:rsidRPr="00AB77B7">
              <w:rPr>
                <w:rFonts w:cs="Times New Roman"/>
                <w:noProof/>
              </w:rPr>
              <w:fldChar w:fldCharType="end"/>
            </w:r>
            <w:r w:rsidRPr="00AB77B7">
              <w:rPr>
                <w:rFonts w:cs="Times New Roman"/>
                <w:szCs w:val="24"/>
              </w:rPr>
              <w:t>)</w:t>
            </w:r>
          </w:p>
        </w:tc>
      </w:tr>
    </w:tbl>
    <w:p w14:paraId="7A62972D" w14:textId="77777777" w:rsidR="00EA7F66" w:rsidRPr="00AB77B7" w:rsidRDefault="00EA7F66" w:rsidP="00EA7F66">
      <w:pPr>
        <w:rPr>
          <w:rFonts w:cs="Times New Roman"/>
        </w:rPr>
      </w:pPr>
      <w:r w:rsidRPr="00AB77B7">
        <w:rPr>
          <w:rFonts w:cs="Times New Roman"/>
        </w:rPr>
        <w:t>i.e. the increment of axial component vector potential (eddy current) in the axial direction is a consequence of the inverse increment of circumferential component vector potential (eddy current) in circumferential</w:t>
      </w:r>
      <w:r w:rsidRPr="00AB77B7">
        <w:rPr>
          <w:rFonts w:cs="Times New Roman"/>
          <w:b/>
        </w:rPr>
        <w:t xml:space="preserve"> </w:t>
      </w:r>
      <w:r w:rsidRPr="00AB77B7">
        <w:rPr>
          <w:rFonts w:cs="Times New Roman"/>
        </w:rPr>
        <w:t>direction. This provides the coupling effect between the two components.</w:t>
      </w:r>
    </w:p>
    <w:p w14:paraId="334EA22B" w14:textId="55985969" w:rsidR="00EA7F66" w:rsidRPr="00AB77B7" w:rsidRDefault="00EA7F66" w:rsidP="00EA7F66">
      <w:pPr>
        <w:rPr>
          <w:rFonts w:cs="Times New Roman"/>
        </w:rPr>
      </w:pPr>
      <w:r w:rsidRPr="00AB77B7">
        <w:rPr>
          <w:rFonts w:cs="Times New Roman"/>
        </w:rPr>
        <w:t xml:space="preserve">As can be seen from </w:t>
      </w:r>
      <w:r w:rsidRPr="00AB77B7">
        <w:rPr>
          <w:rFonts w:cs="Times New Roman"/>
        </w:rPr>
        <w:fldChar w:fldCharType="begin"/>
      </w:r>
      <w:r w:rsidRPr="00AB77B7">
        <w:rPr>
          <w:rFonts w:cs="Times New Roman"/>
        </w:rPr>
        <w:instrText xml:space="preserve"> REF _Ref497568313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19</w:t>
      </w:r>
      <w:r w:rsidR="006D062E" w:rsidRPr="00AB77B7">
        <w:rPr>
          <w:rFonts w:cs="Times New Roman"/>
          <w:szCs w:val="24"/>
        </w:rPr>
        <w:t>)</w:t>
      </w:r>
      <w:r w:rsidRPr="00AB77B7">
        <w:rPr>
          <w:rFonts w:cs="Times New Roman"/>
        </w:rPr>
        <w:fldChar w:fldCharType="end"/>
      </w:r>
      <w:r w:rsidRPr="00AB77B7">
        <w:rPr>
          <w:rFonts w:cs="Times New Roman"/>
        </w:rPr>
        <w:t xml:space="preserve">, there are two types of spatial harmonics in the stator current, one interacting with time harmonics to form the propagating wave that is in the same direction with rotor rotating, which is the first expression with </w:t>
      </w:r>
      <m:oMath>
        <m:r>
          <w:rPr>
            <w:rFonts w:ascii="Cambria Math" w:hAnsi="Cambria Math" w:cs="Times New Roman"/>
          </w:rPr>
          <m:t>m=3c+n</m:t>
        </m:r>
      </m:oMath>
      <w:r w:rsidRPr="00AB77B7">
        <w:rPr>
          <w:rFonts w:cs="Times New Roman"/>
        </w:rPr>
        <w:t xml:space="preserve">, the other interacting to form a wave that is propagating in the opposite direction with the rotor rotation, which corresponds the second expression with </w:t>
      </w:r>
      <m:oMath>
        <m:r>
          <w:rPr>
            <w:rFonts w:ascii="Cambria Math" w:hAnsi="Cambria Math" w:cs="Times New Roman"/>
          </w:rPr>
          <m:t>m=3c-n</m:t>
        </m:r>
      </m:oMath>
      <w:r w:rsidRPr="00AB77B7">
        <w:rPr>
          <w:rFonts w:cs="Times New Roman"/>
        </w:rPr>
        <w:t xml:space="preserve">. The contra-rotating propagating waves </w:t>
      </w:r>
      <w:r w:rsidRPr="00AB77B7">
        <w:rPr>
          <w:rFonts w:cs="Times New Roman"/>
        </w:rPr>
        <w:lastRenderedPageBreak/>
        <w:t xml:space="preserve">have higher relative speed to the rotor structures compared to the co-rotating waves. This is also evident in </w:t>
      </w:r>
      <w:r w:rsidRPr="00AB77B7">
        <w:rPr>
          <w:rFonts w:cs="Times New Roman"/>
        </w:rPr>
        <w:fldChar w:fldCharType="begin"/>
      </w:r>
      <w:r w:rsidRPr="00AB77B7">
        <w:rPr>
          <w:rFonts w:cs="Times New Roman"/>
        </w:rPr>
        <w:instrText xml:space="preserve"> REF _Ref497469907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21</w:t>
      </w:r>
      <w:r w:rsidR="006D062E" w:rsidRPr="00AB77B7">
        <w:rPr>
          <w:rFonts w:cs="Times New Roman"/>
          <w:szCs w:val="24"/>
        </w:rPr>
        <w:t>)</w:t>
      </w:r>
      <w:r w:rsidRPr="00AB77B7">
        <w:rPr>
          <w:rFonts w:cs="Times New Roman"/>
        </w:rPr>
        <w:fldChar w:fldCharType="end"/>
      </w:r>
      <w:r w:rsidRPr="00AB77B7">
        <w:rPr>
          <w:rFonts w:cs="Times New Roman"/>
        </w:rPr>
        <w:t>. Amongst the spatial harmonics that form to co-rotating field, there are certain orders that fulfil the following relationship with the time harmonics,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8"/>
        <w:gridCol w:w="796"/>
      </w:tblGrid>
      <w:tr w:rsidR="00EA7F66" w:rsidRPr="00AB77B7" w14:paraId="41B83E74" w14:textId="77777777" w:rsidTr="00EA7F66">
        <w:trPr>
          <w:trHeight w:val="368"/>
        </w:trPr>
        <w:tc>
          <w:tcPr>
            <w:tcW w:w="8238" w:type="dxa"/>
            <w:vAlign w:val="center"/>
          </w:tcPr>
          <w:p w14:paraId="6AB0192B" w14:textId="77777777" w:rsidR="00EA7F66" w:rsidRPr="00AB77B7" w:rsidRDefault="00EA7F66" w:rsidP="00EA7F66">
            <w:pPr>
              <w:spacing w:before="0"/>
              <w:jc w:val="center"/>
              <w:rPr>
                <w:rFonts w:cs="Times New Roman"/>
                <w:szCs w:val="24"/>
              </w:rPr>
            </w:pPr>
            <m:oMathPara>
              <m:oMath>
                <m:r>
                  <w:rPr>
                    <w:rFonts w:ascii="Cambria Math" w:hAnsi="Cambria Math" w:cs="Times New Roman"/>
                  </w:rPr>
                  <m:t>np-m=0</m:t>
                </m:r>
              </m:oMath>
            </m:oMathPara>
          </w:p>
        </w:tc>
        <w:tc>
          <w:tcPr>
            <w:tcW w:w="788" w:type="dxa"/>
            <w:vAlign w:val="center"/>
          </w:tcPr>
          <w:p w14:paraId="00C286C1" w14:textId="2EE7A402" w:rsidR="00EA7F66" w:rsidRPr="00AB77B7" w:rsidRDefault="00EA7F66" w:rsidP="00EA7F66">
            <w:pPr>
              <w:spacing w:before="0"/>
              <w:jc w:val="center"/>
              <w:rPr>
                <w:rFonts w:cs="Times New Roman"/>
                <w:szCs w:val="24"/>
              </w:rPr>
            </w:pPr>
            <w:bookmarkStart w:id="466" w:name="_Ref497494200"/>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68</w:t>
            </w:r>
            <w:r w:rsidR="005F21A8" w:rsidRPr="00AB77B7">
              <w:rPr>
                <w:rFonts w:cs="Times New Roman"/>
                <w:noProof/>
              </w:rPr>
              <w:fldChar w:fldCharType="end"/>
            </w:r>
            <w:r w:rsidRPr="00AB77B7">
              <w:rPr>
                <w:rFonts w:cs="Times New Roman"/>
                <w:szCs w:val="24"/>
              </w:rPr>
              <w:t>)</w:t>
            </w:r>
            <w:bookmarkEnd w:id="466"/>
          </w:p>
        </w:tc>
      </w:tr>
    </w:tbl>
    <w:p w14:paraId="5440C5A7" w14:textId="1BBB0143" w:rsidR="00EA7F66" w:rsidRPr="00AB77B7" w:rsidRDefault="00EA7F66" w:rsidP="00EA7F66">
      <w:pPr>
        <w:rPr>
          <w:rFonts w:cs="Times New Roman"/>
        </w:rPr>
      </w:pPr>
      <w:r w:rsidRPr="00AB77B7">
        <w:rPr>
          <w:rFonts w:cs="Times New Roman"/>
        </w:rPr>
        <w:t xml:space="preserve">According to </w:t>
      </w:r>
      <w:r w:rsidRPr="00AB77B7">
        <w:rPr>
          <w:rFonts w:cs="Times New Roman"/>
        </w:rPr>
        <w:fldChar w:fldCharType="begin"/>
      </w:r>
      <w:r w:rsidRPr="00AB77B7">
        <w:rPr>
          <w:rFonts w:cs="Times New Roman"/>
        </w:rPr>
        <w:instrText xml:space="preserve"> REF _Ref497469907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21</w:t>
      </w:r>
      <w:r w:rsidR="006D062E" w:rsidRPr="00AB77B7">
        <w:rPr>
          <w:rFonts w:cs="Times New Roman"/>
          <w:szCs w:val="24"/>
        </w:rPr>
        <w:t>)</w:t>
      </w:r>
      <w:r w:rsidRPr="00AB77B7">
        <w:rPr>
          <w:rFonts w:cs="Times New Roman"/>
        </w:rPr>
        <w:fldChar w:fldCharType="end"/>
      </w:r>
      <w:r w:rsidRPr="00AB77B7">
        <w:rPr>
          <w:rFonts w:cs="Times New Roman"/>
        </w:rPr>
        <w:t xml:space="preserve">, the relationship </w:t>
      </w:r>
      <w:r w:rsidRPr="00AB77B7">
        <w:rPr>
          <w:rFonts w:cs="Times New Roman"/>
        </w:rPr>
        <w:fldChar w:fldCharType="begin"/>
      </w:r>
      <w:r w:rsidRPr="00AB77B7">
        <w:rPr>
          <w:rFonts w:cs="Times New Roman"/>
        </w:rPr>
        <w:instrText xml:space="preserve"> REF _Ref497494200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68</w:t>
      </w:r>
      <w:r w:rsidR="006D062E" w:rsidRPr="00AB77B7">
        <w:rPr>
          <w:rFonts w:cs="Times New Roman"/>
          <w:szCs w:val="24"/>
        </w:rPr>
        <w:t>)</w:t>
      </w:r>
      <w:r w:rsidRPr="00AB77B7">
        <w:rPr>
          <w:rFonts w:cs="Times New Roman"/>
        </w:rPr>
        <w:fldChar w:fldCharType="end"/>
      </w:r>
      <w:r w:rsidRPr="00AB77B7">
        <w:rPr>
          <w:rFonts w:cs="Times New Roman"/>
        </w:rPr>
        <w:t xml:space="preserve"> means that the rotating field formed by the specific time and spatial harmonics would be synchronous with the rotor rotation, and hence will not generate eddy current in rotor conducting materials. For the fundamental time variation, i.e. </w:t>
      </w:r>
      <m:oMath>
        <m:r>
          <w:rPr>
            <w:rFonts w:ascii="Cambria Math" w:hAnsi="Cambria Math" w:cs="Times New Roman"/>
          </w:rPr>
          <m:t>n=1</m:t>
        </m:r>
      </m:oMath>
      <w:r w:rsidRPr="00AB77B7">
        <w:rPr>
          <w:rFonts w:cs="Times New Roman"/>
        </w:rPr>
        <w:t>, the interaction with 4</w:t>
      </w:r>
      <w:r w:rsidRPr="00AB77B7">
        <w:rPr>
          <w:rFonts w:cs="Times New Roman"/>
          <w:vertAlign w:val="superscript"/>
        </w:rPr>
        <w:t>th</w:t>
      </w:r>
      <w:r w:rsidRPr="00AB77B7">
        <w:rPr>
          <w:rFonts w:cs="Times New Roman"/>
        </w:rPr>
        <w:t xml:space="preserve"> order spatial harmonics would produce a synchronous rotating field, which is the dominant field component for the net torque production. For 15</w:t>
      </w:r>
      <w:r w:rsidRPr="00AB77B7">
        <w:rPr>
          <w:rFonts w:cs="Times New Roman"/>
          <w:vertAlign w:val="superscript"/>
        </w:rPr>
        <w:t>th</w:t>
      </w:r>
      <w:r w:rsidRPr="00AB77B7">
        <w:rPr>
          <w:rFonts w:cs="Times New Roman"/>
        </w:rPr>
        <w:t xml:space="preserve"> order time harmonics, the interaction with 60</w:t>
      </w:r>
      <w:r w:rsidRPr="00AB77B7">
        <w:rPr>
          <w:rFonts w:cs="Times New Roman"/>
          <w:vertAlign w:val="superscript"/>
        </w:rPr>
        <w:t>th</w:t>
      </w:r>
      <w:r w:rsidRPr="00AB77B7">
        <w:rPr>
          <w:rFonts w:cs="Times New Roman"/>
        </w:rPr>
        <w:t xml:space="preserve"> order spatial harmonics would also produce a synchronous rotating field, which also make a minor contribution on the net torque production. For these combinations of harmonics, the eddy current diffusion equation is no longer applicable to solve the field distribution in the conducting region, and Laplace equations can be used instead, viz. for those combinations of harmonics, the governing equations in conducting sleeves and rotor magnets would be</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428EC0B6" w14:textId="77777777" w:rsidTr="00EA7F66">
        <w:trPr>
          <w:trHeight w:val="355"/>
        </w:trPr>
        <w:tc>
          <w:tcPr>
            <w:tcW w:w="8222" w:type="dxa"/>
            <w:vAlign w:val="center"/>
          </w:tcPr>
          <w:p w14:paraId="53EB70FB" w14:textId="77777777" w:rsidR="00EA7F66" w:rsidRPr="00AB77B7" w:rsidRDefault="00CE5A53" w:rsidP="00EA7F66">
            <w:pPr>
              <w:spacing w:before="0"/>
              <w:jc w:val="center"/>
              <w:rPr>
                <w:rFonts w:cs="Times New Roman"/>
                <w:lang w:val="en-US"/>
              </w:rPr>
            </w:pPr>
            <m:oMathPara>
              <m:oMath>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A</m:t>
                        </m:r>
                      </m:e>
                    </m:acc>
                  </m:e>
                  <m:sub>
                    <m:r>
                      <m:rPr>
                        <m:sty m:val="p"/>
                      </m:rPr>
                      <w:rPr>
                        <w:rFonts w:ascii="Cambria Math" w:hAnsi="Cambria Math" w:cs="Times New Roman"/>
                      </w:rPr>
                      <m:t>II</m:t>
                    </m:r>
                  </m:sub>
                </m:sSub>
                <m:r>
                  <m:rPr>
                    <m:sty m:val="p"/>
                  </m:rPr>
                  <w:rPr>
                    <w:rFonts w:ascii="Cambria Math" w:hAnsi="Cambria Math" w:cs="Times New Roman"/>
                  </w:rPr>
                  <m:t>=0</m:t>
                </m:r>
              </m:oMath>
            </m:oMathPara>
          </w:p>
        </w:tc>
        <w:tc>
          <w:tcPr>
            <w:tcW w:w="799" w:type="dxa"/>
            <w:vAlign w:val="center"/>
          </w:tcPr>
          <w:p w14:paraId="0A5A3ACF" w14:textId="299D651C" w:rsidR="00EA7F66" w:rsidRPr="00AB77B7" w:rsidRDefault="00EA7F66" w:rsidP="00EA7F66">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69</w:t>
            </w:r>
            <w:r w:rsidR="005F21A8" w:rsidRPr="00AB77B7">
              <w:rPr>
                <w:rFonts w:cs="Times New Roman"/>
                <w:noProof/>
              </w:rPr>
              <w:fldChar w:fldCharType="end"/>
            </w:r>
            <w:r w:rsidRPr="00AB77B7">
              <w:rPr>
                <w:rFonts w:cs="Times New Roman"/>
              </w:rPr>
              <w:t>)</w:t>
            </w:r>
          </w:p>
        </w:tc>
      </w:tr>
    </w:tbl>
    <w:p w14:paraId="7983D1B7" w14:textId="77777777" w:rsidR="00EA7F66" w:rsidRPr="00AB77B7" w:rsidRDefault="00EA7F66" w:rsidP="00EA7F66">
      <w:pPr>
        <w:rPr>
          <w:rFonts w:cs="Times New Roman"/>
        </w:rPr>
      </w:pPr>
      <w:r w:rsidRPr="00AB77B7">
        <w:rPr>
          <w:rFonts w:cs="Times New Roman"/>
        </w:rPr>
        <w:t>and</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5D037CDC" w14:textId="77777777" w:rsidTr="00EA7F66">
        <w:trPr>
          <w:trHeight w:val="411"/>
        </w:trPr>
        <w:tc>
          <w:tcPr>
            <w:tcW w:w="8222" w:type="dxa"/>
            <w:vAlign w:val="center"/>
          </w:tcPr>
          <w:p w14:paraId="5111643F" w14:textId="77777777" w:rsidR="00EA7F66" w:rsidRPr="00AB77B7" w:rsidRDefault="00CE5A53" w:rsidP="00EA7F66">
            <w:pPr>
              <w:spacing w:before="0"/>
              <w:jc w:val="center"/>
              <w:rPr>
                <w:rFonts w:cs="Times New Roman"/>
                <w:lang w:val="en-US"/>
              </w:rPr>
            </w:pPr>
            <m:oMathPara>
              <m:oMath>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A</m:t>
                        </m:r>
                      </m:e>
                    </m:acc>
                  </m:e>
                  <m:sub>
                    <m:r>
                      <m:rPr>
                        <m:sty m:val="p"/>
                      </m:rPr>
                      <w:rPr>
                        <w:rFonts w:ascii="Cambria Math" w:hAnsi="Cambria Math" w:cs="Times New Roman"/>
                      </w:rPr>
                      <m:t>III</m:t>
                    </m:r>
                  </m:sub>
                </m:sSub>
                <m:r>
                  <m:rPr>
                    <m:sty m:val="p"/>
                  </m:rPr>
                  <w:rPr>
                    <w:rFonts w:ascii="Cambria Math" w:hAnsi="Cambria Math" w:cs="Times New Roman"/>
                  </w:rPr>
                  <m:t>=0</m:t>
                </m:r>
              </m:oMath>
            </m:oMathPara>
          </w:p>
        </w:tc>
        <w:tc>
          <w:tcPr>
            <w:tcW w:w="799" w:type="dxa"/>
            <w:vAlign w:val="center"/>
          </w:tcPr>
          <w:p w14:paraId="233FAE03" w14:textId="658C4281" w:rsidR="00EA7F66" w:rsidRPr="00AB77B7" w:rsidRDefault="00EA7F66" w:rsidP="00EA7F66">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70</w:t>
            </w:r>
            <w:r w:rsidR="005F21A8" w:rsidRPr="00AB77B7">
              <w:rPr>
                <w:rFonts w:cs="Times New Roman"/>
                <w:noProof/>
              </w:rPr>
              <w:fldChar w:fldCharType="end"/>
            </w:r>
            <w:r w:rsidRPr="00AB77B7">
              <w:rPr>
                <w:rFonts w:cs="Times New Roman"/>
              </w:rPr>
              <w:t>)</w:t>
            </w:r>
          </w:p>
        </w:tc>
      </w:tr>
    </w:tbl>
    <w:p w14:paraId="69D9E09B" w14:textId="3C7830AF" w:rsidR="00EA7F66" w:rsidRPr="00AB77B7" w:rsidRDefault="00EA7F66" w:rsidP="00EA7F66">
      <w:pPr>
        <w:rPr>
          <w:rFonts w:cs="Times New Roman"/>
        </w:rPr>
      </w:pPr>
      <w:r w:rsidRPr="00AB77B7">
        <w:rPr>
          <w:rFonts w:cs="Times New Roman"/>
        </w:rPr>
        <w:t xml:space="preserve">respectively. The established boundary conditions are still valid, though the field components need be calculated using </w:t>
      </w:r>
      <w:r w:rsidRPr="00AB77B7">
        <w:rPr>
          <w:rFonts w:cs="Times New Roman"/>
        </w:rPr>
        <w:fldChar w:fldCharType="begin"/>
      </w:r>
      <w:r w:rsidRPr="00AB77B7">
        <w:rPr>
          <w:rFonts w:cs="Times New Roman"/>
        </w:rPr>
        <w:instrText xml:space="preserve"> REF _Ref497570387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34</w:t>
      </w:r>
      <w:r w:rsidR="006D062E" w:rsidRPr="00AB77B7">
        <w:rPr>
          <w:rFonts w:cs="Times New Roman"/>
          <w:szCs w:val="24"/>
        </w:rPr>
        <w:t>)</w:t>
      </w:r>
      <w:r w:rsidRPr="00AB77B7">
        <w:rPr>
          <w:rFonts w:cs="Times New Roman"/>
        </w:rPr>
        <w:fldChar w:fldCharType="end"/>
      </w:r>
      <w:r w:rsidRPr="00AB77B7">
        <w:rPr>
          <w:rFonts w:cs="Times New Roman"/>
        </w:rPr>
        <w:t xml:space="preserve"> instead of </w:t>
      </w:r>
      <w:r w:rsidRPr="00AB77B7">
        <w:rPr>
          <w:rFonts w:cs="Times New Roman"/>
        </w:rPr>
        <w:fldChar w:fldCharType="begin"/>
      </w:r>
      <w:r w:rsidRPr="00AB77B7">
        <w:rPr>
          <w:rFonts w:cs="Times New Roman"/>
        </w:rPr>
        <w:instrText xml:space="preserve"> REF _Ref497570505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38</w:t>
      </w:r>
      <w:r w:rsidR="006D062E" w:rsidRPr="00AB77B7">
        <w:rPr>
          <w:rFonts w:cs="Times New Roman"/>
          <w:szCs w:val="24"/>
        </w:rPr>
        <w:t>)</w:t>
      </w:r>
      <w:r w:rsidRPr="00AB77B7">
        <w:rPr>
          <w:rFonts w:cs="Times New Roman"/>
        </w:rPr>
        <w:fldChar w:fldCharType="end"/>
      </w:r>
      <w:r w:rsidRPr="00AB77B7">
        <w:rPr>
          <w:rFonts w:cs="Times New Roman"/>
        </w:rPr>
        <w:t xml:space="preserve"> in conducting regions.</w:t>
      </w:r>
    </w:p>
    <w:p w14:paraId="668A8E98" w14:textId="77777777" w:rsidR="00EA7F66" w:rsidRPr="00AB77B7" w:rsidRDefault="00EA7F66" w:rsidP="00EA7F66">
      <w:pPr>
        <w:pStyle w:val="3"/>
        <w:spacing w:line="259" w:lineRule="auto"/>
        <w:rPr>
          <w:rFonts w:cs="Times New Roman"/>
          <w:lang w:val="en-US"/>
        </w:rPr>
      </w:pPr>
      <w:bookmarkStart w:id="467" w:name="_Toc510531093"/>
      <w:r w:rsidRPr="00AB77B7">
        <w:rPr>
          <w:rFonts w:cs="Times New Roman"/>
          <w:lang w:val="en-US"/>
        </w:rPr>
        <w:t>Reformation of the original boundary condition</w:t>
      </w:r>
      <w:bookmarkEnd w:id="467"/>
    </w:p>
    <w:p w14:paraId="6C8D59D2" w14:textId="3867AB90" w:rsidR="00EA7F66" w:rsidRPr="00AB77B7" w:rsidRDefault="00EA7F66" w:rsidP="00EA7F66">
      <w:pPr>
        <w:rPr>
          <w:rFonts w:cs="Times New Roman"/>
          <w:lang w:val="en-US"/>
        </w:rPr>
      </w:pPr>
      <w:r w:rsidRPr="00AB77B7">
        <w:rPr>
          <w:rFonts w:cs="Times New Roman"/>
          <w:lang w:val="en-US"/>
        </w:rPr>
        <w:t xml:space="preserve">The previous section demonstrates the composition of the analytical system. It is worth noting that there are in total 10 boundary conditions for each parallel case in the radial direction. Meanwhile, for the vector potential and eddy current, in which the radial component is not considered, there are two components, i.e. axial and circumferential components, to be solved by the governing equation for the general solution in each layer. As will be seen later, the general solution for each component has two coefficients in radial direction that need to be determined by applying boundary conditions. Hence, to generate a unique solution, there are in total 12 radial coefficients to be determined. Since the 10 boundary conditions can only establish 10 equations, it is clear that the 12 coefficients cannot be fully resolved by the existing boundary conditions. In this analytical model, the idea </w:t>
      </w:r>
      <w:r w:rsidRPr="00AB77B7">
        <w:rPr>
          <w:rFonts w:cs="Times New Roman"/>
          <w:lang w:val="en-US"/>
        </w:rPr>
        <w:lastRenderedPageBreak/>
        <w:t xml:space="preserve">proposed in [12] is utilized here </w:t>
      </w:r>
      <w:r w:rsidR="002C2998">
        <w:rPr>
          <w:rFonts w:cs="Times New Roman"/>
          <w:lang w:val="en-US"/>
        </w:rPr>
        <w:t>to accommodate this shortcoming with the use of</w:t>
      </w:r>
      <w:r w:rsidRPr="00AB77B7">
        <w:rPr>
          <w:rFonts w:cs="Times New Roman"/>
          <w:lang w:val="en-US"/>
        </w:rPr>
        <w:t xml:space="preserve"> the two constraint equations </w:t>
      </w:r>
      <w:r w:rsidRPr="00AB77B7">
        <w:rPr>
          <w:rFonts w:cs="Times New Roman"/>
          <w:lang w:val="en-US"/>
        </w:rPr>
        <w:fldChar w:fldCharType="begin"/>
      </w:r>
      <w:r w:rsidRPr="00AB77B7">
        <w:rPr>
          <w:rFonts w:cs="Times New Roman"/>
          <w:lang w:val="en-US"/>
        </w:rPr>
        <w:instrText xml:space="preserve"> REF _Ref497488284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62</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and </w:t>
      </w:r>
      <w:r w:rsidRPr="00AB77B7">
        <w:rPr>
          <w:rFonts w:cs="Times New Roman"/>
          <w:lang w:val="en-US"/>
        </w:rPr>
        <w:fldChar w:fldCharType="begin"/>
      </w:r>
      <w:r w:rsidRPr="00AB77B7">
        <w:rPr>
          <w:rFonts w:cs="Times New Roman"/>
          <w:lang w:val="en-US"/>
        </w:rPr>
        <w:instrText xml:space="preserve"> REF _Ref497488285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63</w:t>
      </w:r>
      <w:r w:rsidR="006D062E" w:rsidRPr="00AB77B7">
        <w:rPr>
          <w:rFonts w:cs="Times New Roman"/>
          <w:szCs w:val="24"/>
        </w:rPr>
        <w:t>)</w:t>
      </w:r>
      <w:r w:rsidRPr="00AB77B7">
        <w:rPr>
          <w:rFonts w:cs="Times New Roman"/>
          <w:lang w:val="en-US"/>
        </w:rPr>
        <w:fldChar w:fldCharType="end"/>
      </w:r>
      <w:r w:rsidRPr="00AB77B7">
        <w:rPr>
          <w:rFonts w:cs="Times New Roman"/>
          <w:lang w:val="en-US"/>
        </w:rPr>
        <w:t>.</w:t>
      </w:r>
    </w:p>
    <w:p w14:paraId="05BBD01E" w14:textId="77777777" w:rsidR="00EA7F66" w:rsidRPr="00AB77B7" w:rsidRDefault="00EA7F66" w:rsidP="00EA7F66">
      <w:pPr>
        <w:rPr>
          <w:rFonts w:cs="Times New Roman"/>
        </w:rPr>
      </w:pPr>
      <w:r w:rsidRPr="00AB77B7">
        <w:rPr>
          <w:rFonts w:cs="Times New Roman"/>
        </w:rPr>
        <w:t xml:space="preserve">To start with, all the boundary conditions associated with the axial components, viz. </w:t>
      </w:r>
      <m:oMath>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z</m:t>
            </m:r>
          </m:sub>
        </m:sSub>
      </m:oMath>
      <w:r w:rsidRPr="00AB77B7">
        <w:rPr>
          <w:rFonts w:cs="Times New Roman"/>
        </w:rPr>
        <w:t xml:space="preserve"> and </w:t>
      </w:r>
      <m:oMath>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z</m:t>
            </m:r>
          </m:sub>
        </m:sSub>
      </m:oMath>
      <w:r w:rsidRPr="00AB77B7">
        <w:rPr>
          <w:rFonts w:cs="Times New Roman"/>
        </w:rPr>
        <w:t>, are listed as follows,</w:t>
      </w:r>
    </w:p>
    <w:p w14:paraId="112BC812" w14:textId="77777777" w:rsidR="00EA7F66" w:rsidRPr="00AB77B7" w:rsidRDefault="00EA7F66" w:rsidP="004E5544">
      <w:pPr>
        <w:pStyle w:val="a3"/>
        <w:numPr>
          <w:ilvl w:val="0"/>
          <w:numId w:val="9"/>
        </w:numPr>
        <w:rPr>
          <w:rFonts w:cs="Times New Roman"/>
        </w:rPr>
      </w:pPr>
      <w:r w:rsidRPr="00AB77B7">
        <w:rPr>
          <w:rFonts w:cs="Times New Roman"/>
        </w:rPr>
        <w:t>For location I</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0BAAD6E4" w14:textId="77777777" w:rsidTr="00EA7F66">
        <w:trPr>
          <w:trHeight w:val="1199"/>
        </w:trPr>
        <w:tc>
          <w:tcPr>
            <w:tcW w:w="8222" w:type="dxa"/>
            <w:vAlign w:val="center"/>
          </w:tcPr>
          <w:p w14:paraId="57A724B8" w14:textId="77777777" w:rsidR="00EA7F66" w:rsidRPr="00AB77B7" w:rsidRDefault="00CE5A53" w:rsidP="00EA7F66">
            <w:pPr>
              <w:spacing w:before="0"/>
              <w:jc w:val="center"/>
              <w:rPr>
                <w:rFonts w:cs="Times New Roman"/>
                <w:lang w:val="en-US"/>
              </w:rPr>
            </w:pPr>
            <m:oMathPara>
              <m:oMath>
                <m:d>
                  <m:dPr>
                    <m:begChr m:val=""/>
                    <m:endChr m:val="}"/>
                    <m:ctrlPr>
                      <w:rPr>
                        <w:rFonts w:ascii="Cambria Math" w:hAnsi="Cambria Math" w:cs="Times New Roman"/>
                        <w:i/>
                        <w:lang w:val="en-US"/>
                      </w:rPr>
                    </m:ctrlPr>
                  </m:dPr>
                  <m:e>
                    <m:eqArr>
                      <m:eqArrPr>
                        <m:ctrlPr>
                          <w:rPr>
                            <w:rFonts w:ascii="Cambria Math" w:hAnsi="Cambria Math" w:cs="Times New Roman"/>
                            <w:i/>
                            <w:lang w:val="en-US"/>
                          </w:rPr>
                        </m:ctrlPr>
                      </m:eqArrPr>
                      <m:e>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m:t>
                            </m:r>
                          </m:sub>
                        </m:sSub>
                        <m:r>
                          <w:rPr>
                            <w:rFonts w:ascii="Cambria Math" w:hAnsi="Cambria Math" w:cs="Times New Roman"/>
                          </w:rPr>
                          <m:t>=J</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,θ,z</m:t>
                            </m:r>
                          </m:e>
                        </m:d>
                      </m:e>
                      <m:e>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r>
                          <w:rPr>
                            <w:rFonts w:ascii="Cambria Math" w:hAnsi="Cambria Math" w:cs="Times New Roman"/>
                          </w:rPr>
                          <m:t xml:space="preserve">,   </m:t>
                        </m:r>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θII</m:t>
                            </m:r>
                          </m:sub>
                        </m:sSub>
                        <m:ctrlPr>
                          <w:rPr>
                            <w:rFonts w:ascii="Cambria Math" w:eastAsia="Cambria Math" w:hAnsi="Cambria Math" w:cs="Times New Roman"/>
                            <w:i/>
                          </w:rPr>
                        </m:ctrlPr>
                      </m:e>
                      <m:e>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rIII</m:t>
                            </m:r>
                          </m:sub>
                        </m:sSub>
                        <m:r>
                          <w:rPr>
                            <w:rFonts w:ascii="Cambria Math" w:hAnsi="Cambria Math" w:cs="Times New Roman"/>
                          </w:rPr>
                          <m:t xml:space="preserve">,   </m:t>
                        </m:r>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θIII</m:t>
                            </m:r>
                          </m:sub>
                        </m:sSub>
                        <m:ctrlPr>
                          <w:rPr>
                            <w:rFonts w:ascii="Cambria Math" w:eastAsia="Cambria Math" w:hAnsi="Cambria Math" w:cs="Times New Roman"/>
                            <w:i/>
                          </w:rPr>
                        </m:ctrlPr>
                      </m:e>
                      <m:e>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θIII</m:t>
                            </m:r>
                          </m:sub>
                        </m:sSub>
                        <m:r>
                          <w:rPr>
                            <w:rFonts w:ascii="Cambria Math" w:hAnsi="Cambria Math" w:cs="Times New Roman"/>
                          </w:rPr>
                          <m:t>=</m:t>
                        </m:r>
                        <m:r>
                          <m:rPr>
                            <m:sty m:val="p"/>
                          </m:rPr>
                          <w:rPr>
                            <w:rFonts w:ascii="Cambria Math" w:hAnsi="Cambria Math" w:cs="Times New Roman"/>
                          </w:rPr>
                          <m:t>0</m:t>
                        </m:r>
                      </m:e>
                    </m:eqArr>
                  </m:e>
                </m:d>
              </m:oMath>
            </m:oMathPara>
          </w:p>
        </w:tc>
        <w:tc>
          <w:tcPr>
            <w:tcW w:w="799" w:type="dxa"/>
            <w:vAlign w:val="center"/>
          </w:tcPr>
          <w:p w14:paraId="423879F0" w14:textId="641E6E3F" w:rsidR="00EA7F66" w:rsidRPr="00AB77B7" w:rsidRDefault="00EA7F66" w:rsidP="00EA7F66">
            <w:pPr>
              <w:spacing w:before="0"/>
              <w:jc w:val="center"/>
              <w:rPr>
                <w:rFonts w:cs="Times New Roman"/>
                <w:lang w:val="en-US"/>
              </w:rPr>
            </w:pPr>
            <w:bookmarkStart w:id="468" w:name="_Ref497574571"/>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71</w:t>
            </w:r>
            <w:r w:rsidR="005F21A8" w:rsidRPr="00AB77B7">
              <w:rPr>
                <w:rFonts w:cs="Times New Roman"/>
                <w:noProof/>
              </w:rPr>
              <w:fldChar w:fldCharType="end"/>
            </w:r>
            <w:r w:rsidRPr="00AB77B7">
              <w:rPr>
                <w:rFonts w:cs="Times New Roman"/>
              </w:rPr>
              <w:t>)</w:t>
            </w:r>
            <w:bookmarkEnd w:id="468"/>
          </w:p>
        </w:tc>
      </w:tr>
    </w:tbl>
    <w:p w14:paraId="34028F1E" w14:textId="77777777" w:rsidR="00EA7F66" w:rsidRPr="00AB77B7" w:rsidRDefault="00EA7F66" w:rsidP="004E5544">
      <w:pPr>
        <w:pStyle w:val="a3"/>
        <w:numPr>
          <w:ilvl w:val="0"/>
          <w:numId w:val="9"/>
        </w:numPr>
        <w:rPr>
          <w:rFonts w:cs="Times New Roman"/>
          <w:lang w:val="en-US"/>
        </w:rPr>
      </w:pPr>
      <w:r w:rsidRPr="00AB77B7">
        <w:rPr>
          <w:rFonts w:cs="Times New Roman"/>
          <w:lang w:val="en-US"/>
        </w:rPr>
        <w:t>For location II</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1C2A1570" w14:textId="77777777" w:rsidTr="00EA7F66">
        <w:trPr>
          <w:trHeight w:val="1155"/>
        </w:trPr>
        <w:tc>
          <w:tcPr>
            <w:tcW w:w="8222" w:type="dxa"/>
            <w:vAlign w:val="center"/>
          </w:tcPr>
          <w:p w14:paraId="613944C4" w14:textId="77777777" w:rsidR="00EA7F66" w:rsidRPr="00AB77B7" w:rsidRDefault="00CE5A53" w:rsidP="00EA7F66">
            <w:pPr>
              <w:spacing w:before="0"/>
              <w:jc w:val="center"/>
              <w:rPr>
                <w:rFonts w:cs="Times New Roman"/>
                <w:lang w:val="en-US"/>
              </w:rPr>
            </w:pPr>
            <m:oMathPara>
              <m:oMath>
                <m:d>
                  <m:dPr>
                    <m:begChr m:val=""/>
                    <m:endChr m:val="}"/>
                    <m:ctrlPr>
                      <w:rPr>
                        <w:rFonts w:ascii="Cambria Math" w:hAnsi="Cambria Math" w:cs="Times New Roman"/>
                        <w:i/>
                        <w:lang w:val="en-US"/>
                      </w:rPr>
                    </m:ctrlPr>
                  </m:dPr>
                  <m:e>
                    <m:eqArr>
                      <m:eqArrPr>
                        <m:ctrlPr>
                          <w:rPr>
                            <w:rFonts w:ascii="Cambria Math" w:hAnsi="Cambria Math" w:cs="Times New Roman"/>
                            <w:i/>
                            <w:lang w:val="en-US"/>
                          </w:rPr>
                        </m:ctrlPr>
                      </m:eqArrPr>
                      <m:e>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m:t>
                            </m:r>
                          </m:sub>
                        </m:sSub>
                        <m:r>
                          <w:rPr>
                            <w:rFonts w:ascii="Cambria Math" w:hAnsi="Cambria Math" w:cs="Times New Roman"/>
                          </w:rPr>
                          <m:t>=J</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,θ,z</m:t>
                            </m:r>
                          </m:e>
                        </m:d>
                      </m:e>
                      <m:e>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r>
                          <w:rPr>
                            <w:rFonts w:ascii="Cambria Math" w:hAnsi="Cambria Math" w:cs="Times New Roman"/>
                          </w:rPr>
                          <m:t xml:space="preserve">,   </m:t>
                        </m:r>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θII</m:t>
                            </m:r>
                          </m:sub>
                        </m:sSub>
                        <m:ctrlPr>
                          <w:rPr>
                            <w:rFonts w:ascii="Cambria Math" w:eastAsia="Cambria Math" w:hAnsi="Cambria Math" w:cs="Times New Roman"/>
                            <w:i/>
                          </w:rPr>
                        </m:ctrlPr>
                      </m:e>
                      <m:e>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rIV</m:t>
                            </m:r>
                          </m:sub>
                        </m:sSub>
                        <m:r>
                          <w:rPr>
                            <w:rFonts w:ascii="Cambria Math" w:hAnsi="Cambria Math" w:cs="Times New Roman"/>
                          </w:rPr>
                          <m:t xml:space="preserve">,   </m:t>
                        </m:r>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θIV</m:t>
                            </m:r>
                          </m:sub>
                        </m:sSub>
                        <m:ctrlPr>
                          <w:rPr>
                            <w:rFonts w:ascii="Cambria Math" w:eastAsia="Cambria Math" w:hAnsi="Cambria Math" w:cs="Times New Roman"/>
                            <w:i/>
                          </w:rPr>
                        </m:ctrlPr>
                      </m:e>
                      <m:e>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θIV</m:t>
                            </m:r>
                          </m:sub>
                        </m:sSub>
                        <m:r>
                          <w:rPr>
                            <w:rFonts w:ascii="Cambria Math" w:hAnsi="Cambria Math" w:cs="Times New Roman"/>
                          </w:rPr>
                          <m:t>=</m:t>
                        </m:r>
                        <m:r>
                          <m:rPr>
                            <m:sty m:val="p"/>
                          </m:rPr>
                          <w:rPr>
                            <w:rFonts w:ascii="Cambria Math" w:hAnsi="Cambria Math" w:cs="Times New Roman"/>
                          </w:rPr>
                          <m:t>0</m:t>
                        </m:r>
                      </m:e>
                    </m:eqArr>
                  </m:e>
                </m:d>
              </m:oMath>
            </m:oMathPara>
          </w:p>
        </w:tc>
        <w:tc>
          <w:tcPr>
            <w:tcW w:w="799" w:type="dxa"/>
            <w:vAlign w:val="center"/>
          </w:tcPr>
          <w:p w14:paraId="6D100F5B" w14:textId="0FED5211" w:rsidR="00EA7F66" w:rsidRPr="00AB77B7" w:rsidRDefault="00EA7F66" w:rsidP="00EA7F66">
            <w:pPr>
              <w:spacing w:before="0"/>
              <w:jc w:val="center"/>
              <w:rPr>
                <w:rFonts w:cs="Times New Roman"/>
                <w:lang w:val="en-US"/>
              </w:rPr>
            </w:pPr>
            <w:bookmarkStart w:id="469" w:name="_Ref497577655"/>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72</w:t>
            </w:r>
            <w:r w:rsidR="005F21A8" w:rsidRPr="00AB77B7">
              <w:rPr>
                <w:rFonts w:cs="Times New Roman"/>
                <w:noProof/>
              </w:rPr>
              <w:fldChar w:fldCharType="end"/>
            </w:r>
            <w:r w:rsidRPr="00AB77B7">
              <w:rPr>
                <w:rFonts w:cs="Times New Roman"/>
              </w:rPr>
              <w:t>)</w:t>
            </w:r>
            <w:bookmarkEnd w:id="469"/>
          </w:p>
        </w:tc>
      </w:tr>
    </w:tbl>
    <w:p w14:paraId="15853B70" w14:textId="2992BBD8" w:rsidR="00EA7F66" w:rsidRPr="00AB77B7" w:rsidRDefault="00EA7F66" w:rsidP="00EA7F66">
      <w:pPr>
        <w:rPr>
          <w:rFonts w:cs="Times New Roman"/>
          <w:lang w:val="en-US"/>
        </w:rPr>
      </w:pPr>
      <w:r w:rsidRPr="00AB77B7">
        <w:rPr>
          <w:rFonts w:cs="Times New Roman"/>
          <w:lang w:val="en-US"/>
        </w:rPr>
        <w:t xml:space="preserve">From </w:t>
      </w:r>
      <w:r w:rsidRPr="00AB77B7">
        <w:rPr>
          <w:rFonts w:cs="Times New Roman"/>
          <w:lang w:val="en-US"/>
        </w:rPr>
        <w:fldChar w:fldCharType="begin"/>
      </w:r>
      <w:r w:rsidRPr="00AB77B7">
        <w:rPr>
          <w:rFonts w:cs="Times New Roman"/>
          <w:lang w:val="en-US"/>
        </w:rPr>
        <w:instrText xml:space="preserve"> REF _Ref497570387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34</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and </w:t>
      </w:r>
      <w:r w:rsidRPr="00AB77B7">
        <w:rPr>
          <w:rFonts w:cs="Times New Roman"/>
          <w:lang w:val="en-US"/>
        </w:rPr>
        <w:fldChar w:fldCharType="begin"/>
      </w:r>
      <w:r w:rsidRPr="00AB77B7">
        <w:rPr>
          <w:rFonts w:cs="Times New Roman"/>
          <w:lang w:val="en-US"/>
        </w:rPr>
        <w:instrText xml:space="preserve"> REF _Ref497570505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38</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it is known that the tangential field strength is only related to the axial component of vector potential or eddy current, while the radial flux density is related to both axial and circumferential components. If the circumferential components are replaced by the axial components in the expressions for radial flux density, then the boundary conditions in </w:t>
      </w:r>
      <w:r w:rsidRPr="00AB77B7">
        <w:rPr>
          <w:rFonts w:cs="Times New Roman"/>
          <w:lang w:val="en-US"/>
        </w:rPr>
        <w:fldChar w:fldCharType="begin"/>
      </w:r>
      <w:r w:rsidRPr="00AB77B7">
        <w:rPr>
          <w:rFonts w:cs="Times New Roman"/>
          <w:lang w:val="en-US"/>
        </w:rPr>
        <w:instrText xml:space="preserve"> REF _Ref497574571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71</w:t>
      </w:r>
      <w:r w:rsidR="006D062E" w:rsidRPr="00AB77B7">
        <w:rPr>
          <w:rFonts w:cs="Times New Roman"/>
        </w:rPr>
        <w:t>)</w:t>
      </w:r>
      <w:r w:rsidRPr="00AB77B7">
        <w:rPr>
          <w:rFonts w:cs="Times New Roman"/>
          <w:lang w:val="en-US"/>
        </w:rPr>
        <w:fldChar w:fldCharType="end"/>
      </w:r>
      <w:r w:rsidRPr="00AB77B7">
        <w:rPr>
          <w:rFonts w:cs="Times New Roman"/>
          <w:lang w:val="en-US"/>
        </w:rPr>
        <w:t xml:space="preserve"> are sufficient to determine all the radial coefficients. To accomplish this, constraint equations are utilized.</w:t>
      </w:r>
    </w:p>
    <w:p w14:paraId="3345F1AF" w14:textId="28D488D8" w:rsidR="00EA7F66" w:rsidRPr="00AB77B7" w:rsidRDefault="00EA7F66" w:rsidP="00EA7F66">
      <w:pPr>
        <w:rPr>
          <w:rFonts w:cs="Times New Roman"/>
          <w:lang w:val="en-US"/>
        </w:rPr>
      </w:pPr>
      <w:r w:rsidRPr="00AB77B7">
        <w:rPr>
          <w:rFonts w:cs="Times New Roman"/>
          <w:lang w:val="en-US"/>
        </w:rPr>
        <w:t xml:space="preserve">For the axial component of vector potential, applying a further partial derivative of </w:t>
      </w:r>
      <m:oMath>
        <m:r>
          <w:rPr>
            <w:rFonts w:ascii="Cambria Math" w:hAnsi="Cambria Math" w:cs="Times New Roman"/>
            <w:lang w:val="en-US"/>
          </w:rPr>
          <m:t>z</m:t>
        </m:r>
      </m:oMath>
      <w:r w:rsidRPr="00AB77B7">
        <w:rPr>
          <w:rFonts w:cs="Times New Roman"/>
          <w:lang w:val="en-US"/>
        </w:rPr>
        <w:t xml:space="preserve">, i.e. </w:t>
      </w:r>
      <m:oMath>
        <m:f>
          <m:fPr>
            <m:ctrlPr>
              <w:rPr>
                <w:rFonts w:ascii="Cambria Math" w:hAnsi="Cambria Math" w:cs="Times New Roman"/>
                <w:i/>
                <w:lang w:val="en-US"/>
              </w:rPr>
            </m:ctrlPr>
          </m:fPr>
          <m:num>
            <m:r>
              <w:rPr>
                <w:rFonts w:ascii="Cambria Math" w:hAnsi="Cambria Math" w:cs="Times New Roman"/>
                <w:lang w:val="en-US"/>
              </w:rPr>
              <m:t>∂</m:t>
            </m:r>
          </m:num>
          <m:den>
            <m:r>
              <w:rPr>
                <w:rFonts w:ascii="Cambria Math" w:hAnsi="Cambria Math" w:cs="Times New Roman"/>
                <w:lang w:val="en-US"/>
              </w:rPr>
              <m:t>∂z</m:t>
            </m:r>
          </m:den>
        </m:f>
      </m:oMath>
      <w:r w:rsidRPr="00AB77B7">
        <w:rPr>
          <w:rFonts w:cs="Times New Roman"/>
          <w:lang w:val="en-US"/>
        </w:rPr>
        <w:t xml:space="preserve">, to </w:t>
      </w:r>
      <w:r w:rsidRPr="00AB77B7">
        <w:rPr>
          <w:rFonts w:cs="Times New Roman"/>
          <w:lang w:val="en-US"/>
        </w:rPr>
        <w:fldChar w:fldCharType="begin"/>
      </w:r>
      <w:r w:rsidRPr="00AB77B7">
        <w:rPr>
          <w:rFonts w:cs="Times New Roman"/>
          <w:lang w:val="en-US"/>
        </w:rPr>
        <w:instrText xml:space="preserve"> REF _Ref497574923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66</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yields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60D0E50F" w14:textId="77777777" w:rsidTr="00EA7F66">
        <w:trPr>
          <w:trHeight w:val="600"/>
        </w:trPr>
        <w:tc>
          <w:tcPr>
            <w:tcW w:w="8222" w:type="dxa"/>
            <w:vAlign w:val="center"/>
          </w:tcPr>
          <w:p w14:paraId="1D5590AE" w14:textId="77777777" w:rsidR="00EA7F66" w:rsidRPr="00AB77B7" w:rsidRDefault="00CE5A53" w:rsidP="00EA7F66">
            <w:pPr>
              <w:spacing w:before="0"/>
              <w:jc w:val="center"/>
              <w:rPr>
                <w:rFonts w:cs="Times New Roman"/>
                <w:lang w:val="en-US"/>
              </w:rPr>
            </w:pPr>
            <m:oMathPara>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m:t>
                        </m:r>
                      </m:sub>
                    </m:sSub>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den>
                </m:f>
                <m: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m:t>
                        </m:r>
                      </m:sub>
                    </m:sSub>
                  </m:num>
                  <m:den>
                    <m:r>
                      <w:rPr>
                        <w:rFonts w:ascii="Cambria Math" w:hAnsi="Cambria Math" w:cs="Times New Roman"/>
                      </w:rPr>
                      <m:t>∂z∂θ</m:t>
                    </m:r>
                  </m:den>
                </m:f>
              </m:oMath>
            </m:oMathPara>
          </w:p>
        </w:tc>
        <w:tc>
          <w:tcPr>
            <w:tcW w:w="799" w:type="dxa"/>
            <w:vAlign w:val="center"/>
          </w:tcPr>
          <w:p w14:paraId="769C2F56" w14:textId="74F77022" w:rsidR="00EA7F66" w:rsidRPr="00AB77B7" w:rsidRDefault="00EA7F66" w:rsidP="00EA7F66">
            <w:pPr>
              <w:spacing w:before="0"/>
              <w:jc w:val="center"/>
              <w:rPr>
                <w:rFonts w:cs="Times New Roman"/>
                <w:lang w:val="en-US"/>
              </w:rPr>
            </w:pPr>
            <w:bookmarkStart w:id="470" w:name="_Ref497575512"/>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73</w:t>
            </w:r>
            <w:r w:rsidR="005F21A8" w:rsidRPr="00AB77B7">
              <w:rPr>
                <w:rFonts w:cs="Times New Roman"/>
                <w:noProof/>
              </w:rPr>
              <w:fldChar w:fldCharType="end"/>
            </w:r>
            <w:r w:rsidRPr="00AB77B7">
              <w:rPr>
                <w:rFonts w:cs="Times New Roman"/>
              </w:rPr>
              <w:t>)</w:t>
            </w:r>
            <w:bookmarkEnd w:id="470"/>
          </w:p>
        </w:tc>
      </w:tr>
    </w:tbl>
    <w:p w14:paraId="48F0632A" w14:textId="63183D0E" w:rsidR="00EA7F66" w:rsidRPr="00AB77B7" w:rsidRDefault="00EA7F66" w:rsidP="00EA7F66">
      <w:pPr>
        <w:rPr>
          <w:rFonts w:cs="Times New Roman"/>
          <w:lang w:val="en-US"/>
        </w:rPr>
      </w:pPr>
      <w:r w:rsidRPr="00AB77B7">
        <w:rPr>
          <w:rFonts w:cs="Times New Roman"/>
          <w:lang w:val="en-US"/>
        </w:rPr>
        <w:t xml:space="preserve">Meanwhile, </w:t>
      </w:r>
      <w:r w:rsidRPr="00AB77B7">
        <w:rPr>
          <w:rFonts w:cs="Times New Roman"/>
        </w:rPr>
        <w:t>since the radial flux density is continuous at all angular positions of the interfaces, it is differentiable.</w:t>
      </w:r>
      <w:r w:rsidRPr="00AB77B7">
        <w:rPr>
          <w:rFonts w:cs="Times New Roman"/>
          <w:lang w:val="en-US"/>
        </w:rPr>
        <w:t xml:space="preserve"> Applying a further partial derivative of </w:t>
      </w:r>
      <m:oMath>
        <m:r>
          <w:rPr>
            <w:rFonts w:ascii="Cambria Math" w:hAnsi="Cambria Math" w:cs="Times New Roman"/>
            <w:lang w:val="en-US"/>
          </w:rPr>
          <m:t>θ</m:t>
        </m:r>
      </m:oMath>
      <w:r w:rsidRPr="00AB77B7">
        <w:rPr>
          <w:rFonts w:cs="Times New Roman"/>
          <w:lang w:val="en-US"/>
        </w:rPr>
        <w:t xml:space="preserve">, i.e. </w:t>
      </w:r>
      <m:oMath>
        <m:f>
          <m:fPr>
            <m:ctrlPr>
              <w:rPr>
                <w:rFonts w:ascii="Cambria Math" w:hAnsi="Cambria Math" w:cs="Times New Roman"/>
                <w:i/>
                <w:lang w:val="en-US"/>
              </w:rPr>
            </m:ctrlPr>
          </m:fPr>
          <m:num>
            <m:r>
              <w:rPr>
                <w:rFonts w:ascii="Cambria Math" w:hAnsi="Cambria Math" w:cs="Times New Roman"/>
                <w:lang w:val="en-US"/>
              </w:rPr>
              <m:t>∂</m:t>
            </m:r>
          </m:num>
          <m:den>
            <m:r>
              <w:rPr>
                <w:rFonts w:ascii="Cambria Math" w:hAnsi="Cambria Math" w:cs="Times New Roman"/>
                <w:lang w:val="en-US"/>
              </w:rPr>
              <m:t>∂θ</m:t>
            </m:r>
          </m:den>
        </m:f>
      </m:oMath>
      <w:r w:rsidRPr="00AB77B7">
        <w:rPr>
          <w:rFonts w:cs="Times New Roman"/>
          <w:lang w:val="en-US"/>
        </w:rPr>
        <w:t xml:space="preserve">, onto the expression for radial flux density in </w:t>
      </w:r>
      <w:r w:rsidRPr="00AB77B7">
        <w:rPr>
          <w:rFonts w:cs="Times New Roman"/>
          <w:lang w:val="en-US"/>
        </w:rPr>
        <w:fldChar w:fldCharType="begin"/>
      </w:r>
      <w:r w:rsidRPr="00AB77B7">
        <w:rPr>
          <w:rFonts w:cs="Times New Roman"/>
          <w:lang w:val="en-US"/>
        </w:rPr>
        <w:instrText xml:space="preserve"> REF _Ref497570387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34</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yields: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76DE825C" w14:textId="77777777" w:rsidTr="00EA7F66">
        <w:trPr>
          <w:trHeight w:val="630"/>
        </w:trPr>
        <w:tc>
          <w:tcPr>
            <w:tcW w:w="8222" w:type="dxa"/>
            <w:vAlign w:val="center"/>
          </w:tcPr>
          <w:p w14:paraId="49191F9E" w14:textId="77777777" w:rsidR="00EA7F66" w:rsidRPr="00AB77B7" w:rsidRDefault="00CE5A53" w:rsidP="00EA7F66">
            <w:pPr>
              <w:spacing w:before="0"/>
              <w:jc w:val="center"/>
              <w:rPr>
                <w:rFonts w:cs="Times New Roman"/>
                <w:lang w:val="en-US"/>
              </w:rPr>
            </w:pPr>
            <m:oMathPara>
              <m:oMath>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r</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m:t>
                        </m:r>
                      </m:sub>
                    </m:sSub>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m:t>
                        </m:r>
                      </m:sub>
                    </m:sSub>
                  </m:num>
                  <m:den>
                    <m:r>
                      <w:rPr>
                        <w:rFonts w:ascii="Cambria Math" w:hAnsi="Cambria Math" w:cs="Times New Roman"/>
                      </w:rPr>
                      <m:t>∂z∂θ</m:t>
                    </m:r>
                  </m:den>
                </m:f>
              </m:oMath>
            </m:oMathPara>
          </w:p>
        </w:tc>
        <w:tc>
          <w:tcPr>
            <w:tcW w:w="799" w:type="dxa"/>
            <w:vAlign w:val="center"/>
          </w:tcPr>
          <w:p w14:paraId="63DED6AC" w14:textId="5ED98640" w:rsidR="00EA7F66" w:rsidRPr="00AB77B7" w:rsidRDefault="00EA7F66" w:rsidP="00EA7F66">
            <w:pPr>
              <w:spacing w:before="0"/>
              <w:jc w:val="center"/>
              <w:rPr>
                <w:rFonts w:cs="Times New Roman"/>
                <w:lang w:val="en-US"/>
              </w:rPr>
            </w:pPr>
            <w:bookmarkStart w:id="471" w:name="_Ref497575520"/>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74</w:t>
            </w:r>
            <w:r w:rsidR="005F21A8" w:rsidRPr="00AB77B7">
              <w:rPr>
                <w:rFonts w:cs="Times New Roman"/>
                <w:noProof/>
              </w:rPr>
              <w:fldChar w:fldCharType="end"/>
            </w:r>
            <w:r w:rsidRPr="00AB77B7">
              <w:rPr>
                <w:rFonts w:cs="Times New Roman"/>
              </w:rPr>
              <w:t>)</w:t>
            </w:r>
            <w:bookmarkEnd w:id="471"/>
          </w:p>
        </w:tc>
      </w:tr>
    </w:tbl>
    <w:p w14:paraId="513C099E" w14:textId="7141C20F" w:rsidR="00EA7F66" w:rsidRPr="00AB77B7" w:rsidRDefault="00EA7F66" w:rsidP="00EA7F66">
      <w:pPr>
        <w:rPr>
          <w:rFonts w:cs="Times New Roman"/>
          <w:lang w:val="en-US"/>
        </w:rPr>
      </w:pPr>
      <w:r w:rsidRPr="00AB77B7">
        <w:rPr>
          <w:rFonts w:cs="Times New Roman"/>
          <w:lang w:val="en-US"/>
        </w:rPr>
        <w:t xml:space="preserve">Substituting </w:t>
      </w:r>
      <w:r w:rsidRPr="00AB77B7">
        <w:rPr>
          <w:rFonts w:cs="Times New Roman"/>
          <w:lang w:val="en-US"/>
        </w:rPr>
        <w:fldChar w:fldCharType="begin"/>
      </w:r>
      <w:r w:rsidRPr="00AB77B7">
        <w:rPr>
          <w:rFonts w:cs="Times New Roman"/>
          <w:lang w:val="en-US"/>
        </w:rPr>
        <w:instrText xml:space="preserve"> REF _Ref497575512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73</w:t>
      </w:r>
      <w:r w:rsidR="006D062E" w:rsidRPr="00AB77B7">
        <w:rPr>
          <w:rFonts w:cs="Times New Roman"/>
        </w:rPr>
        <w:t>)</w:t>
      </w:r>
      <w:r w:rsidRPr="00AB77B7">
        <w:rPr>
          <w:rFonts w:cs="Times New Roman"/>
          <w:lang w:val="en-US"/>
        </w:rPr>
        <w:fldChar w:fldCharType="end"/>
      </w:r>
      <w:r w:rsidRPr="00AB77B7">
        <w:rPr>
          <w:rFonts w:cs="Times New Roman"/>
          <w:lang w:val="en-US"/>
        </w:rPr>
        <w:t xml:space="preserve"> into </w:t>
      </w:r>
      <w:r w:rsidRPr="00AB77B7">
        <w:rPr>
          <w:rFonts w:cs="Times New Roman"/>
          <w:lang w:val="en-US"/>
        </w:rPr>
        <w:fldChar w:fldCharType="begin"/>
      </w:r>
      <w:r w:rsidRPr="00AB77B7">
        <w:rPr>
          <w:rFonts w:cs="Times New Roman"/>
          <w:lang w:val="en-US"/>
        </w:rPr>
        <w:instrText xml:space="preserve"> REF _Ref497575520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74</w:t>
      </w:r>
      <w:r w:rsidR="006D062E" w:rsidRPr="00AB77B7">
        <w:rPr>
          <w:rFonts w:cs="Times New Roman"/>
        </w:rPr>
        <w:t>)</w:t>
      </w:r>
      <w:r w:rsidRPr="00AB77B7">
        <w:rPr>
          <w:rFonts w:cs="Times New Roman"/>
          <w:lang w:val="en-US"/>
        </w:rPr>
        <w:fldChar w:fldCharType="end"/>
      </w:r>
      <w:r w:rsidRPr="00AB77B7">
        <w:rPr>
          <w:rFonts w:cs="Times New Roman"/>
          <w:lang w:val="en-US"/>
        </w:rPr>
        <w:t xml:space="preserve"> gives: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422DC7D6" w14:textId="77777777" w:rsidTr="00EA7F66">
        <w:trPr>
          <w:trHeight w:val="718"/>
        </w:trPr>
        <w:tc>
          <w:tcPr>
            <w:tcW w:w="8222" w:type="dxa"/>
            <w:vAlign w:val="center"/>
          </w:tcPr>
          <w:p w14:paraId="0749D888" w14:textId="77777777" w:rsidR="00EA7F66" w:rsidRPr="00AB77B7" w:rsidRDefault="00CE5A53" w:rsidP="00EA7F66">
            <w:pPr>
              <w:spacing w:before="0"/>
              <w:jc w:val="center"/>
              <w:rPr>
                <w:rFonts w:cs="Times New Roman"/>
                <w:lang w:val="en-US"/>
              </w:rPr>
            </w:pPr>
            <m:oMathPara>
              <m:oMath>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r</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m:t>
                        </m:r>
                      </m:sub>
                    </m:sSub>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+r</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m:t>
                        </m:r>
                      </m:sub>
                    </m:sSub>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den>
                </m:f>
              </m:oMath>
            </m:oMathPara>
          </w:p>
        </w:tc>
        <w:tc>
          <w:tcPr>
            <w:tcW w:w="799" w:type="dxa"/>
            <w:vAlign w:val="center"/>
          </w:tcPr>
          <w:p w14:paraId="37047CA0" w14:textId="029D8A63" w:rsidR="00EA7F66" w:rsidRPr="00AB77B7" w:rsidRDefault="00EA7F66" w:rsidP="00EA7F66">
            <w:pPr>
              <w:spacing w:before="0"/>
              <w:jc w:val="center"/>
              <w:rPr>
                <w:rFonts w:cs="Times New Roman"/>
                <w:lang w:val="en-US"/>
              </w:rPr>
            </w:pPr>
            <w:bookmarkStart w:id="472" w:name="_Ref497576549"/>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75</w:t>
            </w:r>
            <w:r w:rsidR="005F21A8" w:rsidRPr="00AB77B7">
              <w:rPr>
                <w:rFonts w:cs="Times New Roman"/>
                <w:noProof/>
              </w:rPr>
              <w:fldChar w:fldCharType="end"/>
            </w:r>
            <w:r w:rsidRPr="00AB77B7">
              <w:rPr>
                <w:rFonts w:cs="Times New Roman"/>
              </w:rPr>
              <w:t>)</w:t>
            </w:r>
            <w:bookmarkEnd w:id="472"/>
          </w:p>
        </w:tc>
      </w:tr>
    </w:tbl>
    <w:p w14:paraId="7158420B" w14:textId="77777777" w:rsidR="00EA7F66" w:rsidRPr="00AB77B7" w:rsidRDefault="00EA7F66" w:rsidP="00EA7F66">
      <w:pPr>
        <w:rPr>
          <w:rFonts w:cs="Times New Roman"/>
          <w:lang w:val="en-US"/>
        </w:rPr>
      </w:pPr>
      <w:r w:rsidRPr="00AB77B7">
        <w:rPr>
          <w:rFonts w:cs="Times New Roman"/>
          <w:lang w:val="en-US"/>
        </w:rPr>
        <w:lastRenderedPageBreak/>
        <w:t>For the axial component of the eddy current, a similar derivation process could be carried out, leading to</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68F88367" w14:textId="77777777" w:rsidTr="00EA7F66">
        <w:trPr>
          <w:trHeight w:val="600"/>
        </w:trPr>
        <w:tc>
          <w:tcPr>
            <w:tcW w:w="8222" w:type="dxa"/>
            <w:vAlign w:val="center"/>
          </w:tcPr>
          <w:p w14:paraId="61EA9003" w14:textId="77777777" w:rsidR="00EA7F66" w:rsidRPr="00AB77B7" w:rsidRDefault="00CE5A53" w:rsidP="00EA7F66">
            <w:pPr>
              <w:spacing w:before="0"/>
              <w:jc w:val="center"/>
              <w:rPr>
                <w:rFonts w:cs="Times New Roman"/>
                <w:lang w:val="en-US"/>
              </w:rPr>
            </w:pPr>
            <m:oMathPara>
              <m:oMath>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r</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r</m:t>
                        </m:r>
                      </m:sub>
                    </m:sSub>
                  </m:num>
                  <m:den>
                    <m:sSup>
                      <m:sSupPr>
                        <m:ctrlPr>
                          <w:rPr>
                            <w:rFonts w:ascii="Cambria Math" w:hAnsi="Cambria Math" w:cs="Times New Roman"/>
                            <w:i/>
                          </w:rPr>
                        </m:ctrlPr>
                      </m:sSupPr>
                      <m:e>
                        <m:r>
                          <w:rPr>
                            <w:rFonts w:ascii="Cambria Math" w:hAnsi="Cambria Math" w:cs="Times New Roman"/>
                          </w:rPr>
                          <m:t>τ</m:t>
                        </m:r>
                      </m:e>
                      <m:sup>
                        <m:r>
                          <w:rPr>
                            <w:rFonts w:ascii="Cambria Math" w:hAnsi="Cambria Math" w:cs="Times New Roman"/>
                          </w:rPr>
                          <m:t>2</m:t>
                        </m:r>
                      </m:sup>
                    </m:sSup>
                  </m:den>
                </m:f>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m:t>
                            </m:r>
                          </m:sub>
                        </m:sSub>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+r</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m:t>
                            </m:r>
                          </m:sub>
                        </m:sSub>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den>
                    </m:f>
                  </m:e>
                </m:d>
              </m:oMath>
            </m:oMathPara>
          </w:p>
        </w:tc>
        <w:tc>
          <w:tcPr>
            <w:tcW w:w="799" w:type="dxa"/>
            <w:vAlign w:val="center"/>
          </w:tcPr>
          <w:p w14:paraId="7EA3B234" w14:textId="1E414883" w:rsidR="00EA7F66" w:rsidRPr="00AB77B7" w:rsidRDefault="00EA7F66" w:rsidP="00EA7F66">
            <w:pPr>
              <w:spacing w:before="0"/>
              <w:jc w:val="center"/>
              <w:rPr>
                <w:rFonts w:cs="Times New Roman"/>
                <w:lang w:val="en-US"/>
              </w:rPr>
            </w:pPr>
            <w:bookmarkStart w:id="473" w:name="_Ref497576550"/>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76</w:t>
            </w:r>
            <w:r w:rsidR="005F21A8" w:rsidRPr="00AB77B7">
              <w:rPr>
                <w:rFonts w:cs="Times New Roman"/>
                <w:noProof/>
              </w:rPr>
              <w:fldChar w:fldCharType="end"/>
            </w:r>
            <w:r w:rsidRPr="00AB77B7">
              <w:rPr>
                <w:rFonts w:cs="Times New Roman"/>
              </w:rPr>
              <w:t>)</w:t>
            </w:r>
            <w:bookmarkEnd w:id="473"/>
          </w:p>
        </w:tc>
      </w:tr>
    </w:tbl>
    <w:p w14:paraId="20D5F2D7" w14:textId="77777777" w:rsidR="00EA7F66" w:rsidRPr="00AB77B7" w:rsidRDefault="00EA7F66" w:rsidP="00EA7F66">
      <w:pPr>
        <w:rPr>
          <w:rFonts w:cs="Times New Roman"/>
          <w:lang w:val="en-US"/>
        </w:rPr>
      </w:pPr>
      <w:r w:rsidRPr="00AB77B7">
        <w:rPr>
          <w:rFonts w:cs="Times New Roman"/>
          <w:lang w:val="en-US"/>
        </w:rPr>
        <w:t>where,</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31E1DF2D" w14:textId="77777777" w:rsidTr="00EA7F66">
        <w:trPr>
          <w:trHeight w:val="333"/>
        </w:trPr>
        <w:tc>
          <w:tcPr>
            <w:tcW w:w="8222" w:type="dxa"/>
            <w:vAlign w:val="center"/>
          </w:tcPr>
          <w:p w14:paraId="4AD1F593" w14:textId="77777777" w:rsidR="00EA7F66" w:rsidRPr="00AB77B7" w:rsidRDefault="00CE5A53" w:rsidP="00EA7F66">
            <w:pPr>
              <w:spacing w:before="0"/>
              <w:jc w:val="center"/>
              <w:rPr>
                <w:rFonts w:cs="Times New Roman"/>
                <w:lang w:val="en-US"/>
              </w:rPr>
            </w:pPr>
            <m:oMathPara>
              <m:oMath>
                <m:sSup>
                  <m:sSupPr>
                    <m:ctrlPr>
                      <w:rPr>
                        <w:rFonts w:ascii="Cambria Math" w:hAnsi="Cambria Math" w:cs="Times New Roman"/>
                        <w:i/>
                      </w:rPr>
                    </m:ctrlPr>
                  </m:sSupPr>
                  <m:e>
                    <m:r>
                      <w:rPr>
                        <w:rFonts w:ascii="Cambria Math" w:hAnsi="Cambria Math" w:cs="Times New Roman"/>
                      </w:rPr>
                      <m:t>τ</m:t>
                    </m:r>
                  </m:e>
                  <m:sup>
                    <m:r>
                      <w:rPr>
                        <w:rFonts w:ascii="Cambria Math" w:hAnsi="Cambria Math" w:cs="Times New Roman"/>
                      </w:rPr>
                      <m:t>2</m:t>
                    </m:r>
                  </m:sup>
                </m:s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σ</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r</m:t>
                    </m:r>
                  </m:sub>
                </m:sSub>
              </m:oMath>
            </m:oMathPara>
          </w:p>
        </w:tc>
        <w:tc>
          <w:tcPr>
            <w:tcW w:w="799" w:type="dxa"/>
            <w:vAlign w:val="center"/>
          </w:tcPr>
          <w:p w14:paraId="73C6EF93" w14:textId="2DEB4000" w:rsidR="00EA7F66" w:rsidRPr="00AB77B7" w:rsidRDefault="00EA7F66" w:rsidP="00EA7F66">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77</w:t>
            </w:r>
            <w:r w:rsidR="005F21A8" w:rsidRPr="00AB77B7">
              <w:rPr>
                <w:rFonts w:cs="Times New Roman"/>
                <w:noProof/>
              </w:rPr>
              <w:fldChar w:fldCharType="end"/>
            </w:r>
            <w:r w:rsidRPr="00AB77B7">
              <w:rPr>
                <w:rFonts w:cs="Times New Roman"/>
              </w:rPr>
              <w:t>)</w:t>
            </w:r>
          </w:p>
        </w:tc>
      </w:tr>
    </w:tbl>
    <w:p w14:paraId="413B9618" w14:textId="1AFE808E" w:rsidR="00EA7F66" w:rsidRPr="00AB77B7" w:rsidRDefault="00EA7F66" w:rsidP="00EA7F66">
      <w:pPr>
        <w:rPr>
          <w:rFonts w:cs="Times New Roman"/>
        </w:rPr>
      </w:pPr>
      <w:r w:rsidRPr="00AB77B7">
        <w:rPr>
          <w:rFonts w:cs="Times New Roman"/>
        </w:rPr>
        <w:t xml:space="preserve">In this way, the axial components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m:t>
            </m:r>
          </m:sub>
        </m:sSub>
      </m:oMath>
      <w:r w:rsidRPr="00AB77B7">
        <w:rPr>
          <w:rFonts w:cs="Times New Roman"/>
        </w:rPr>
        <w:t xml:space="preserve"> and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m:t>
            </m:r>
          </m:sub>
        </m:sSub>
      </m:oMath>
      <w:r w:rsidRPr="00AB77B7">
        <w:rPr>
          <w:rFonts w:cs="Times New Roman"/>
        </w:rPr>
        <w:t xml:space="preserve"> can be solved independently without considering the other components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m:t>
            </m:r>
          </m:sub>
        </m:sSub>
      </m:oMath>
      <w:r w:rsidRPr="00AB77B7">
        <w:rPr>
          <w:rFonts w:cs="Times New Roman"/>
        </w:rPr>
        <w:t xml:space="preserve"> and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m:t>
            </m:r>
          </m:sub>
        </m:sSub>
      </m:oMath>
      <w:r w:rsidRPr="00AB77B7">
        <w:rPr>
          <w:rFonts w:cs="Times New Roman"/>
        </w:rPr>
        <w:t xml:space="preserve">. Since </w:t>
      </w:r>
      <w:r w:rsidRPr="00AB77B7">
        <w:rPr>
          <w:rFonts w:cs="Times New Roman"/>
        </w:rPr>
        <w:fldChar w:fldCharType="begin"/>
      </w:r>
      <w:r w:rsidRPr="00AB77B7">
        <w:rPr>
          <w:rFonts w:cs="Times New Roman"/>
        </w:rPr>
        <w:instrText xml:space="preserve"> REF _Ref497576549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75</w:t>
      </w:r>
      <w:r w:rsidR="006D062E" w:rsidRPr="00AB77B7">
        <w:rPr>
          <w:rFonts w:cs="Times New Roman"/>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_Ref497576550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76</w:t>
      </w:r>
      <w:r w:rsidR="006D062E" w:rsidRPr="00AB77B7">
        <w:rPr>
          <w:rFonts w:cs="Times New Roman"/>
        </w:rPr>
        <w:t>)</w:t>
      </w:r>
      <w:r w:rsidRPr="00AB77B7">
        <w:rPr>
          <w:rFonts w:cs="Times New Roman"/>
        </w:rPr>
        <w:fldChar w:fldCharType="end"/>
      </w:r>
      <w:r w:rsidRPr="00AB77B7">
        <w:rPr>
          <w:rFonts w:cs="Times New Roman"/>
        </w:rPr>
        <w:t xml:space="preserve"> are partial derivative of radial flux density, the related boundary conditions need to be modified as well. The original boundary conditions for the two </w:t>
      </w:r>
      <w:r w:rsidR="00844DCD" w:rsidRPr="00AB77B7">
        <w:rPr>
          <w:rFonts w:cs="Times New Roman"/>
        </w:rPr>
        <w:t>locations</w:t>
      </w:r>
      <w:r w:rsidRPr="00AB77B7">
        <w:rPr>
          <w:rFonts w:cs="Times New Roman"/>
        </w:rPr>
        <w:t xml:space="preserve"> are:</w:t>
      </w:r>
    </w:p>
    <w:p w14:paraId="25F9DAE8" w14:textId="77777777" w:rsidR="00EA7F66" w:rsidRPr="00AB77B7" w:rsidRDefault="00EA7F66" w:rsidP="004E5544">
      <w:pPr>
        <w:pStyle w:val="a3"/>
        <w:numPr>
          <w:ilvl w:val="0"/>
          <w:numId w:val="9"/>
        </w:numPr>
        <w:rPr>
          <w:rFonts w:cs="Times New Roman"/>
        </w:rPr>
      </w:pPr>
      <w:r w:rsidRPr="00AB77B7">
        <w:rPr>
          <w:rFonts w:cs="Times New Roman"/>
        </w:rPr>
        <w:t>For location I</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18B51BCC" w14:textId="77777777" w:rsidTr="00EA7F66">
        <w:trPr>
          <w:trHeight w:val="650"/>
        </w:trPr>
        <w:tc>
          <w:tcPr>
            <w:tcW w:w="8222" w:type="dxa"/>
            <w:vAlign w:val="center"/>
          </w:tcPr>
          <w:p w14:paraId="7D4FB4FE" w14:textId="77777777" w:rsidR="00EA7F66" w:rsidRPr="00AB77B7" w:rsidRDefault="00CE5A53" w:rsidP="00EA7F66">
            <w:pPr>
              <w:spacing w:before="0"/>
              <w:jc w:val="center"/>
              <w:rPr>
                <w:rFonts w:cs="Times New Roman"/>
                <w:lang w:val="en-US"/>
              </w:rPr>
            </w:pPr>
            <m:oMathPara>
              <m:oMath>
                <m:d>
                  <m:dPr>
                    <m:begChr m:val=""/>
                    <m:endChr m:val="}"/>
                    <m:ctrlPr>
                      <w:rPr>
                        <w:rFonts w:ascii="Cambria Math" w:hAnsi="Cambria Math" w:cs="Times New Roman"/>
                        <w:i/>
                      </w:rPr>
                    </m:ctrlPr>
                  </m:dPr>
                  <m:e>
                    <m:eqArr>
                      <m:eqArrPr>
                        <m:ctrlPr>
                          <w:rPr>
                            <w:rFonts w:ascii="Cambria Math" w:hAnsi="Cambria Math" w:cs="Times New Roman"/>
                            <w:i/>
                          </w:rPr>
                        </m:ctrlPr>
                      </m:eqArrPr>
                      <m:e>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e>
                      <m:e>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rIII</m:t>
                            </m:r>
                          </m:sub>
                        </m:sSub>
                      </m:e>
                    </m:eqArr>
                  </m:e>
                </m:d>
              </m:oMath>
            </m:oMathPara>
          </w:p>
        </w:tc>
        <w:tc>
          <w:tcPr>
            <w:tcW w:w="799" w:type="dxa"/>
            <w:vAlign w:val="center"/>
          </w:tcPr>
          <w:p w14:paraId="75DF75BF" w14:textId="7B659663" w:rsidR="00EA7F66" w:rsidRPr="00AB77B7" w:rsidRDefault="00EA7F66" w:rsidP="00EA7F66">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78</w:t>
            </w:r>
            <w:r w:rsidR="005F21A8" w:rsidRPr="00AB77B7">
              <w:rPr>
                <w:rFonts w:cs="Times New Roman"/>
                <w:noProof/>
              </w:rPr>
              <w:fldChar w:fldCharType="end"/>
            </w:r>
            <w:r w:rsidRPr="00AB77B7">
              <w:rPr>
                <w:rFonts w:cs="Times New Roman"/>
              </w:rPr>
              <w:t>)</w:t>
            </w:r>
          </w:p>
        </w:tc>
      </w:tr>
    </w:tbl>
    <w:p w14:paraId="76F81AE0" w14:textId="77777777" w:rsidR="00EA7F66" w:rsidRPr="00AB77B7" w:rsidRDefault="00EA7F66" w:rsidP="004E5544">
      <w:pPr>
        <w:pStyle w:val="a3"/>
        <w:numPr>
          <w:ilvl w:val="0"/>
          <w:numId w:val="9"/>
        </w:numPr>
        <w:rPr>
          <w:rFonts w:cs="Times New Roman"/>
        </w:rPr>
      </w:pPr>
      <w:r w:rsidRPr="00AB77B7">
        <w:rPr>
          <w:rFonts w:cs="Times New Roman"/>
        </w:rPr>
        <w:t>For location II</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0DCCE34F" w14:textId="77777777" w:rsidTr="00EA7F66">
        <w:trPr>
          <w:trHeight w:val="585"/>
        </w:trPr>
        <w:tc>
          <w:tcPr>
            <w:tcW w:w="8222" w:type="dxa"/>
            <w:vAlign w:val="center"/>
          </w:tcPr>
          <w:p w14:paraId="272C054D" w14:textId="77777777" w:rsidR="00EA7F66" w:rsidRPr="00AB77B7" w:rsidRDefault="00CE5A53" w:rsidP="00EA7F66">
            <w:pPr>
              <w:spacing w:before="0"/>
              <w:jc w:val="center"/>
              <w:rPr>
                <w:rFonts w:cs="Times New Roman"/>
                <w:lang w:val="en-US"/>
              </w:rPr>
            </w:pPr>
            <m:oMathPara>
              <m:oMath>
                <m:d>
                  <m:dPr>
                    <m:begChr m:val=""/>
                    <m:endChr m:val="}"/>
                    <m:ctrlPr>
                      <w:rPr>
                        <w:rFonts w:ascii="Cambria Math" w:hAnsi="Cambria Math" w:cs="Times New Roman"/>
                        <w:i/>
                      </w:rPr>
                    </m:ctrlPr>
                  </m:dPr>
                  <m:e>
                    <m:eqArr>
                      <m:eqArrPr>
                        <m:ctrlPr>
                          <w:rPr>
                            <w:rFonts w:ascii="Cambria Math" w:hAnsi="Cambria Math" w:cs="Times New Roman"/>
                            <w:i/>
                          </w:rPr>
                        </m:ctrlPr>
                      </m:eqArrPr>
                      <m:e>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e>
                      <m:e>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rIV</m:t>
                            </m:r>
                          </m:sub>
                        </m:sSub>
                      </m:e>
                    </m:eqArr>
                  </m:e>
                </m:d>
              </m:oMath>
            </m:oMathPara>
          </w:p>
        </w:tc>
        <w:tc>
          <w:tcPr>
            <w:tcW w:w="799" w:type="dxa"/>
            <w:vAlign w:val="center"/>
          </w:tcPr>
          <w:p w14:paraId="5ED4339C" w14:textId="1D6FA577" w:rsidR="00EA7F66" w:rsidRPr="00AB77B7" w:rsidRDefault="00EA7F66" w:rsidP="00EA7F66">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79</w:t>
            </w:r>
            <w:r w:rsidR="005F21A8" w:rsidRPr="00AB77B7">
              <w:rPr>
                <w:rFonts w:cs="Times New Roman"/>
                <w:noProof/>
              </w:rPr>
              <w:fldChar w:fldCharType="end"/>
            </w:r>
            <w:r w:rsidRPr="00AB77B7">
              <w:rPr>
                <w:rFonts w:cs="Times New Roman"/>
              </w:rPr>
              <w:t>)</w:t>
            </w:r>
          </w:p>
        </w:tc>
      </w:tr>
    </w:tbl>
    <w:p w14:paraId="0838F5F0" w14:textId="6667EC35" w:rsidR="00EA7F66" w:rsidRPr="00AB77B7" w:rsidRDefault="00EA7F66" w:rsidP="00EA7F66">
      <w:pPr>
        <w:rPr>
          <w:rFonts w:cs="Times New Roman"/>
        </w:rPr>
      </w:pPr>
      <w:r w:rsidRPr="00AB77B7">
        <w:rPr>
          <w:rFonts w:cs="Times New Roman"/>
        </w:rPr>
        <w:t xml:space="preserve">If the radial flux densities from the two layers are equal at every angular position of the circular interface, their circumferential changing rate, i.e. </w:t>
      </w:r>
      <m:oMath>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r</m:t>
                </m:r>
              </m:sub>
            </m:sSub>
          </m:num>
          <m:den>
            <m:r>
              <w:rPr>
                <w:rFonts w:ascii="Cambria Math" w:hAnsi="Cambria Math" w:cs="Times New Roman"/>
              </w:rPr>
              <m:t>∂θ</m:t>
            </m:r>
          </m:den>
        </m:f>
      </m:oMath>
      <w:r w:rsidRPr="00AB77B7">
        <w:rPr>
          <w:rFonts w:cs="Times New Roman"/>
        </w:rPr>
        <w:t>, must be equal as well</w:t>
      </w:r>
      <w:r w:rsidR="002C2998">
        <w:rPr>
          <w:rFonts w:cs="Times New Roman"/>
        </w:rPr>
        <w:t>:</w:t>
      </w:r>
    </w:p>
    <w:p w14:paraId="0C3FC06C" w14:textId="77777777" w:rsidR="00EA7F66" w:rsidRPr="00AB77B7" w:rsidRDefault="00EA7F66" w:rsidP="004E5544">
      <w:pPr>
        <w:pStyle w:val="a3"/>
        <w:numPr>
          <w:ilvl w:val="0"/>
          <w:numId w:val="9"/>
        </w:numPr>
        <w:rPr>
          <w:rFonts w:cs="Times New Roman"/>
        </w:rPr>
      </w:pPr>
      <w:r w:rsidRPr="00AB77B7">
        <w:rPr>
          <w:rFonts w:cs="Times New Roman"/>
        </w:rPr>
        <w:t>For location I</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58392E16" w14:textId="77777777" w:rsidTr="00EA7F66">
        <w:trPr>
          <w:trHeight w:val="1309"/>
        </w:trPr>
        <w:tc>
          <w:tcPr>
            <w:tcW w:w="8222" w:type="dxa"/>
            <w:vAlign w:val="center"/>
          </w:tcPr>
          <w:p w14:paraId="04C5A69C" w14:textId="77777777" w:rsidR="00EA7F66" w:rsidRPr="00AB77B7" w:rsidRDefault="00CE5A53" w:rsidP="00EA7F66">
            <w:pPr>
              <w:spacing w:before="0"/>
              <w:jc w:val="center"/>
              <w:rPr>
                <w:rFonts w:cs="Times New Roman"/>
                <w:lang w:val="en-US"/>
              </w:rPr>
            </w:pPr>
            <m:oMathPara>
              <m:oMath>
                <m:d>
                  <m:dPr>
                    <m:begChr m:val=""/>
                    <m:endChr m:val="}"/>
                    <m:ctrlPr>
                      <w:rPr>
                        <w:rFonts w:ascii="Cambria Math" w:hAnsi="Cambria Math" w:cs="Times New Roman"/>
                        <w:i/>
                      </w:rPr>
                    </m:ctrlPr>
                  </m:dPr>
                  <m:e>
                    <m:eqArr>
                      <m:eqArrPr>
                        <m:ctrlPr>
                          <w:rPr>
                            <w:rFonts w:ascii="Cambria Math" w:hAnsi="Cambria Math" w:cs="Times New Roman"/>
                            <w:i/>
                          </w:rPr>
                        </m:ctrlPr>
                      </m:eqArrPr>
                      <m:e>
                        <m:f>
                          <m:fPr>
                            <m:ctrlPr>
                              <w:rPr>
                                <w:rFonts w:ascii="Cambria Math" w:hAnsi="Cambria Math" w:cs="Times New Roman"/>
                              </w:rPr>
                            </m:ctrlPr>
                          </m:fPr>
                          <m:num>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rPr>
                            </m:ctrlPr>
                          </m:fPr>
                          <m:num>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num>
                          <m:den>
                            <m:r>
                              <w:rPr>
                                <w:rFonts w:ascii="Cambria Math" w:hAnsi="Cambria Math" w:cs="Times New Roman"/>
                              </w:rPr>
                              <m:t>∂θ</m:t>
                            </m:r>
                          </m:den>
                        </m:f>
                      </m:e>
                      <m:e>
                        <m:f>
                          <m:fPr>
                            <m:ctrlPr>
                              <w:rPr>
                                <w:rFonts w:ascii="Cambria Math" w:hAnsi="Cambria Math" w:cs="Times New Roman"/>
                              </w:rPr>
                            </m:ctrlPr>
                          </m:fPr>
                          <m:num>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rPr>
                            </m:ctrlPr>
                          </m:fPr>
                          <m:num>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rIII</m:t>
                                </m:r>
                              </m:sub>
                            </m:sSub>
                          </m:num>
                          <m:den>
                            <m:r>
                              <w:rPr>
                                <w:rFonts w:ascii="Cambria Math" w:hAnsi="Cambria Math" w:cs="Times New Roman"/>
                              </w:rPr>
                              <m:t>∂θ</m:t>
                            </m:r>
                          </m:den>
                        </m:f>
                      </m:e>
                    </m:eqArr>
                  </m:e>
                </m:d>
              </m:oMath>
            </m:oMathPara>
          </w:p>
        </w:tc>
        <w:tc>
          <w:tcPr>
            <w:tcW w:w="799" w:type="dxa"/>
            <w:vAlign w:val="center"/>
          </w:tcPr>
          <w:p w14:paraId="2D956B11" w14:textId="583849E1" w:rsidR="00EA7F66" w:rsidRPr="00AB77B7" w:rsidRDefault="00EA7F66" w:rsidP="00EA7F66">
            <w:pPr>
              <w:spacing w:before="0"/>
              <w:jc w:val="center"/>
              <w:rPr>
                <w:rFonts w:cs="Times New Roman"/>
                <w:lang w:val="en-US"/>
              </w:rPr>
            </w:pPr>
            <w:bookmarkStart w:id="474" w:name="_Ref497735438"/>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80</w:t>
            </w:r>
            <w:r w:rsidR="005F21A8" w:rsidRPr="00AB77B7">
              <w:rPr>
                <w:rFonts w:cs="Times New Roman"/>
                <w:noProof/>
              </w:rPr>
              <w:fldChar w:fldCharType="end"/>
            </w:r>
            <w:r w:rsidRPr="00AB77B7">
              <w:rPr>
                <w:rFonts w:cs="Times New Roman"/>
              </w:rPr>
              <w:t>)</w:t>
            </w:r>
            <w:bookmarkEnd w:id="474"/>
          </w:p>
        </w:tc>
      </w:tr>
    </w:tbl>
    <w:p w14:paraId="24A9E3B3" w14:textId="77777777" w:rsidR="00EA7F66" w:rsidRPr="00AB77B7" w:rsidRDefault="00EA7F66" w:rsidP="004E5544">
      <w:pPr>
        <w:pStyle w:val="a3"/>
        <w:numPr>
          <w:ilvl w:val="0"/>
          <w:numId w:val="9"/>
        </w:numPr>
        <w:rPr>
          <w:rFonts w:cs="Times New Roman"/>
        </w:rPr>
      </w:pPr>
      <w:r w:rsidRPr="00AB77B7">
        <w:rPr>
          <w:rFonts w:cs="Times New Roman"/>
        </w:rPr>
        <w:t>For location II</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4818D40D" w14:textId="77777777" w:rsidTr="00EA7F66">
        <w:trPr>
          <w:trHeight w:val="1281"/>
        </w:trPr>
        <w:tc>
          <w:tcPr>
            <w:tcW w:w="8222" w:type="dxa"/>
            <w:vAlign w:val="center"/>
          </w:tcPr>
          <w:p w14:paraId="24911E79" w14:textId="77777777" w:rsidR="00EA7F66" w:rsidRPr="00AB77B7" w:rsidRDefault="00CE5A53" w:rsidP="00EA7F66">
            <w:pPr>
              <w:spacing w:before="0"/>
              <w:jc w:val="center"/>
              <w:rPr>
                <w:rFonts w:cs="Times New Roman"/>
                <w:lang w:val="en-US"/>
              </w:rPr>
            </w:pPr>
            <m:oMathPara>
              <m:oMath>
                <m:d>
                  <m:dPr>
                    <m:begChr m:val=""/>
                    <m:endChr m:val="}"/>
                    <m:ctrlPr>
                      <w:rPr>
                        <w:rFonts w:ascii="Cambria Math" w:hAnsi="Cambria Math" w:cs="Times New Roman"/>
                        <w:i/>
                      </w:rPr>
                    </m:ctrlPr>
                  </m:dPr>
                  <m:e>
                    <m:eqArr>
                      <m:eqArrPr>
                        <m:ctrlPr>
                          <w:rPr>
                            <w:rFonts w:ascii="Cambria Math" w:hAnsi="Cambria Math" w:cs="Times New Roman"/>
                            <w:i/>
                          </w:rPr>
                        </m:ctrlPr>
                      </m:eqArrPr>
                      <m:e>
                        <m:f>
                          <m:fPr>
                            <m:ctrlPr>
                              <w:rPr>
                                <w:rFonts w:ascii="Cambria Math" w:hAnsi="Cambria Math" w:cs="Times New Roman"/>
                              </w:rPr>
                            </m:ctrlPr>
                          </m:fPr>
                          <m:num>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rPr>
                            </m:ctrlPr>
                          </m:fPr>
                          <m:num>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num>
                          <m:den>
                            <m:r>
                              <w:rPr>
                                <w:rFonts w:ascii="Cambria Math" w:hAnsi="Cambria Math" w:cs="Times New Roman"/>
                              </w:rPr>
                              <m:t>∂θ</m:t>
                            </m:r>
                          </m:den>
                        </m:f>
                      </m:e>
                      <m:e>
                        <m:f>
                          <m:fPr>
                            <m:ctrlPr>
                              <w:rPr>
                                <w:rFonts w:ascii="Cambria Math" w:hAnsi="Cambria Math" w:cs="Times New Roman"/>
                              </w:rPr>
                            </m:ctrlPr>
                          </m:fPr>
                          <m:num>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rPr>
                            </m:ctrlPr>
                          </m:fPr>
                          <m:num>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rIV</m:t>
                                </m:r>
                              </m:sub>
                            </m:sSub>
                          </m:num>
                          <m:den>
                            <m:r>
                              <w:rPr>
                                <w:rFonts w:ascii="Cambria Math" w:hAnsi="Cambria Math" w:cs="Times New Roman"/>
                              </w:rPr>
                              <m:t>∂θ</m:t>
                            </m:r>
                          </m:den>
                        </m:f>
                      </m:e>
                    </m:eqArr>
                  </m:e>
                </m:d>
              </m:oMath>
            </m:oMathPara>
          </w:p>
        </w:tc>
        <w:tc>
          <w:tcPr>
            <w:tcW w:w="799" w:type="dxa"/>
            <w:vAlign w:val="center"/>
          </w:tcPr>
          <w:p w14:paraId="6E4AD6A1" w14:textId="51D58785" w:rsidR="00EA7F66" w:rsidRPr="00AB77B7" w:rsidRDefault="00EA7F66" w:rsidP="00EA7F66">
            <w:pPr>
              <w:spacing w:before="0"/>
              <w:jc w:val="center"/>
              <w:rPr>
                <w:rFonts w:cs="Times New Roman"/>
                <w:lang w:val="en-US"/>
              </w:rPr>
            </w:pPr>
            <w:bookmarkStart w:id="475" w:name="_Ref497753784"/>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81</w:t>
            </w:r>
            <w:r w:rsidR="005F21A8" w:rsidRPr="00AB77B7">
              <w:rPr>
                <w:rFonts w:cs="Times New Roman"/>
                <w:noProof/>
              </w:rPr>
              <w:fldChar w:fldCharType="end"/>
            </w:r>
            <w:r w:rsidRPr="00AB77B7">
              <w:rPr>
                <w:rFonts w:cs="Times New Roman"/>
              </w:rPr>
              <w:t>)</w:t>
            </w:r>
            <w:bookmarkEnd w:id="475"/>
          </w:p>
        </w:tc>
      </w:tr>
    </w:tbl>
    <w:p w14:paraId="7B8BD069" w14:textId="77777777" w:rsidR="00EA7F66" w:rsidRPr="00AB77B7" w:rsidRDefault="00EA7F66" w:rsidP="00EA7F66">
      <w:pPr>
        <w:rPr>
          <w:rFonts w:cs="Times New Roman"/>
        </w:rPr>
      </w:pPr>
      <w:r w:rsidRPr="00AB77B7">
        <w:rPr>
          <w:rFonts w:cs="Times New Roman"/>
        </w:rPr>
        <w:t>For axial components in the three layers, there are in total 6 radial coefficients to determine, and the 6 radial boundary conditions related to the axial components can set up 6 independent equations for the coefficients. Therefore, the system can be fully solved and the specific solutions can be determined.</w:t>
      </w:r>
    </w:p>
    <w:p w14:paraId="3DC7363E" w14:textId="77777777" w:rsidR="00EA7F66" w:rsidRPr="00AB77B7" w:rsidRDefault="00EA7F66" w:rsidP="00EA7F66">
      <w:pPr>
        <w:rPr>
          <w:rFonts w:cs="Times New Roman"/>
        </w:rPr>
      </w:pPr>
      <w:r w:rsidRPr="00AB77B7">
        <w:rPr>
          <w:rFonts w:cs="Times New Roman"/>
        </w:rPr>
        <w:lastRenderedPageBreak/>
        <w:t xml:space="preserve">After establishing solutions for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m:t>
            </m:r>
          </m:sub>
        </m:sSub>
      </m:oMath>
      <w:r w:rsidRPr="00AB77B7">
        <w:rPr>
          <w:rFonts w:cs="Times New Roman"/>
        </w:rPr>
        <w:t xml:space="preserve"> and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m:t>
            </m:r>
          </m:sub>
        </m:sSub>
      </m:oMath>
      <w:r w:rsidRPr="00AB77B7">
        <w:rPr>
          <w:rFonts w:cs="Times New Roman"/>
        </w:rPr>
        <w:t xml:space="preserve">, the circumferential components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m:t>
            </m:r>
          </m:sub>
        </m:sSub>
      </m:oMath>
      <w:r w:rsidRPr="00AB77B7">
        <w:rPr>
          <w:rFonts w:cs="Times New Roman"/>
        </w:rPr>
        <w:t xml:space="preserve"> and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m:t>
            </m:r>
          </m:sub>
        </m:sSub>
      </m:oMath>
      <w:r w:rsidRPr="00AB77B7">
        <w:rPr>
          <w:rFonts w:cs="Times New Roman"/>
        </w:rPr>
        <w:t xml:space="preserve"> can be calculated using the following indefinite integrals respectively, which are derived from the constraint equations: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0B21D587" w14:textId="77777777" w:rsidTr="00EA7F66">
        <w:trPr>
          <w:trHeight w:val="600"/>
        </w:trPr>
        <w:tc>
          <w:tcPr>
            <w:tcW w:w="8222" w:type="dxa"/>
            <w:vAlign w:val="center"/>
          </w:tcPr>
          <w:p w14:paraId="1E78CA28" w14:textId="77777777" w:rsidR="00EA7F66" w:rsidRPr="00AB77B7" w:rsidRDefault="00CE5A53" w:rsidP="00EA7F66">
            <w:pPr>
              <w:spacing w:before="0"/>
              <w:jc w:val="center"/>
              <w:rPr>
                <w:rFonts w:cs="Times New Roman"/>
                <w:lang w:val="en-US"/>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m:t>
                    </m:r>
                  </m:sub>
                </m:sSub>
                <m:r>
                  <w:rPr>
                    <w:rFonts w:ascii="Cambria Math" w:hAnsi="Cambria Math" w:cs="Times New Roman"/>
                  </w:rPr>
                  <m:t>=</m:t>
                </m:r>
                <m:nary>
                  <m:naryPr>
                    <m:limLoc m:val="undOvr"/>
                    <m:subHide m:val="1"/>
                    <m:supHide m:val="1"/>
                    <m:ctrlPr>
                      <w:rPr>
                        <w:rFonts w:ascii="Cambria Math" w:hAnsi="Cambria Math" w:cs="Times New Roman"/>
                        <w:i/>
                      </w:rPr>
                    </m:ctrlPr>
                  </m:naryPr>
                  <m:sub/>
                  <m:sup/>
                  <m:e>
                    <m:r>
                      <w:rPr>
                        <w:rFonts w:ascii="Cambria Math" w:hAnsi="Cambria Math" w:cs="Times New Roman"/>
                      </w:rPr>
                      <m:t>-r</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m:t>
                            </m:r>
                          </m:sub>
                        </m:sSub>
                      </m:num>
                      <m:den>
                        <m:r>
                          <w:rPr>
                            <w:rFonts w:ascii="Cambria Math" w:hAnsi="Cambria Math" w:cs="Times New Roman"/>
                          </w:rPr>
                          <m:t>∂z</m:t>
                        </m:r>
                      </m:den>
                    </m:f>
                  </m:e>
                </m:nary>
                <m:r>
                  <w:rPr>
                    <w:rFonts w:ascii="Cambria Math" w:hAnsi="Cambria Math" w:cs="Times New Roman"/>
                  </w:rPr>
                  <m:t>dθ</m:t>
                </m:r>
              </m:oMath>
            </m:oMathPara>
          </w:p>
        </w:tc>
        <w:tc>
          <w:tcPr>
            <w:tcW w:w="799" w:type="dxa"/>
            <w:vAlign w:val="center"/>
          </w:tcPr>
          <w:p w14:paraId="1AF02E02" w14:textId="273352B3" w:rsidR="00EA7F66" w:rsidRPr="00AB77B7" w:rsidRDefault="00EA7F66" w:rsidP="00EA7F66">
            <w:pPr>
              <w:spacing w:before="0"/>
              <w:jc w:val="center"/>
              <w:rPr>
                <w:rFonts w:cs="Times New Roman"/>
                <w:lang w:val="en-US"/>
              </w:rPr>
            </w:pPr>
            <w:bookmarkStart w:id="476" w:name="_Ref497926166"/>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82</w:t>
            </w:r>
            <w:r w:rsidR="005F21A8" w:rsidRPr="00AB77B7">
              <w:rPr>
                <w:rFonts w:cs="Times New Roman"/>
                <w:noProof/>
              </w:rPr>
              <w:fldChar w:fldCharType="end"/>
            </w:r>
            <w:r w:rsidRPr="00AB77B7">
              <w:rPr>
                <w:rFonts w:cs="Times New Roman"/>
              </w:rPr>
              <w:t>)</w:t>
            </w:r>
            <w:bookmarkEnd w:id="476"/>
          </w:p>
        </w:tc>
      </w:tr>
      <w:tr w:rsidR="00EA7F66" w:rsidRPr="00AB77B7" w14:paraId="63A55F5F" w14:textId="77777777" w:rsidTr="00EA7F66">
        <w:trPr>
          <w:trHeight w:val="600"/>
        </w:trPr>
        <w:tc>
          <w:tcPr>
            <w:tcW w:w="7857" w:type="dxa"/>
            <w:vAlign w:val="center"/>
          </w:tcPr>
          <w:p w14:paraId="2C094481" w14:textId="77777777" w:rsidR="00EA7F66" w:rsidRPr="00AB77B7" w:rsidRDefault="00CE5A53" w:rsidP="00EA7F66">
            <w:pPr>
              <w:spacing w:before="0"/>
              <w:jc w:val="center"/>
              <w:rPr>
                <w:rFonts w:cs="Times New Roman"/>
                <w:lang w:val="en-US"/>
              </w:rPr>
            </w:pPr>
            <m:oMathPara>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m:t>
                    </m:r>
                  </m:sub>
                </m:sSub>
                <m:r>
                  <w:rPr>
                    <w:rFonts w:ascii="Cambria Math" w:hAnsi="Cambria Math" w:cs="Times New Roman"/>
                  </w:rPr>
                  <m:t>=</m:t>
                </m:r>
                <m:nary>
                  <m:naryPr>
                    <m:limLoc m:val="undOvr"/>
                    <m:subHide m:val="1"/>
                    <m:supHide m:val="1"/>
                    <m:ctrlPr>
                      <w:rPr>
                        <w:rFonts w:ascii="Cambria Math" w:hAnsi="Cambria Math" w:cs="Times New Roman"/>
                        <w:i/>
                      </w:rPr>
                    </m:ctrlPr>
                  </m:naryPr>
                  <m:sub/>
                  <m:sup/>
                  <m:e>
                    <m:r>
                      <w:rPr>
                        <w:rFonts w:ascii="Cambria Math" w:hAnsi="Cambria Math" w:cs="Times New Roman"/>
                      </w:rPr>
                      <m:t>-r</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m:t>
                            </m:r>
                          </m:sub>
                        </m:sSub>
                      </m:num>
                      <m:den>
                        <m:r>
                          <w:rPr>
                            <w:rFonts w:ascii="Cambria Math" w:hAnsi="Cambria Math" w:cs="Times New Roman"/>
                          </w:rPr>
                          <m:t>∂z</m:t>
                        </m:r>
                      </m:den>
                    </m:f>
                  </m:e>
                </m:nary>
                <m:r>
                  <w:rPr>
                    <w:rFonts w:ascii="Cambria Math" w:hAnsi="Cambria Math" w:cs="Times New Roman"/>
                  </w:rPr>
                  <m:t>dθ</m:t>
                </m:r>
              </m:oMath>
            </m:oMathPara>
          </w:p>
        </w:tc>
        <w:tc>
          <w:tcPr>
            <w:tcW w:w="799" w:type="dxa"/>
            <w:vAlign w:val="center"/>
          </w:tcPr>
          <w:p w14:paraId="7A95E5FF" w14:textId="1C8D44CC" w:rsidR="00EA7F66" w:rsidRPr="00AB77B7" w:rsidRDefault="00EA7F66" w:rsidP="00EA7F66">
            <w:pPr>
              <w:spacing w:before="0"/>
              <w:jc w:val="center"/>
              <w:rPr>
                <w:rFonts w:cs="Times New Roman"/>
                <w:lang w:val="en-US"/>
              </w:rPr>
            </w:pPr>
            <w:bookmarkStart w:id="477" w:name="_Ref497926168"/>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83</w:t>
            </w:r>
            <w:r w:rsidR="005F21A8" w:rsidRPr="00AB77B7">
              <w:rPr>
                <w:rFonts w:cs="Times New Roman"/>
                <w:noProof/>
              </w:rPr>
              <w:fldChar w:fldCharType="end"/>
            </w:r>
            <w:r w:rsidRPr="00AB77B7">
              <w:rPr>
                <w:rFonts w:cs="Times New Roman"/>
              </w:rPr>
              <w:t>)</w:t>
            </w:r>
            <w:bookmarkEnd w:id="477"/>
          </w:p>
        </w:tc>
      </w:tr>
    </w:tbl>
    <w:p w14:paraId="5A48A38A" w14:textId="77777777" w:rsidR="00EA7F66" w:rsidRPr="00AB77B7" w:rsidRDefault="00EA7F66" w:rsidP="00EA7F66">
      <w:pPr>
        <w:rPr>
          <w:rFonts w:cs="Times New Roman"/>
        </w:rPr>
      </w:pPr>
      <w:r w:rsidRPr="00AB77B7">
        <w:rPr>
          <w:rFonts w:cs="Times New Roman"/>
        </w:rPr>
        <w:t>The constants introduced by the indefinite integrals can be determined by the natural boundary condition and the insulation boundary conditions, which will be discussed in detail later.</w:t>
      </w:r>
    </w:p>
    <w:p w14:paraId="2FB6D1C8" w14:textId="77777777" w:rsidR="00EA7F66" w:rsidRPr="00AB77B7" w:rsidRDefault="00EA7F66" w:rsidP="00EA7F66">
      <w:pPr>
        <w:pStyle w:val="3"/>
        <w:spacing w:line="259" w:lineRule="auto"/>
        <w:rPr>
          <w:rFonts w:cs="Times New Roman"/>
        </w:rPr>
      </w:pPr>
      <w:bookmarkStart w:id="478" w:name="_Toc510531094"/>
      <w:r w:rsidRPr="00AB77B7">
        <w:rPr>
          <w:rFonts w:cs="Times New Roman"/>
        </w:rPr>
        <w:t>General solutions for the governing equations</w:t>
      </w:r>
      <w:bookmarkEnd w:id="478"/>
    </w:p>
    <w:p w14:paraId="139AA7AC" w14:textId="77777777" w:rsidR="00EA7F66" w:rsidRPr="00AB77B7" w:rsidRDefault="00EA7F66" w:rsidP="00EA7F66">
      <w:pPr>
        <w:rPr>
          <w:rFonts w:cs="Times New Roman"/>
        </w:rPr>
      </w:pPr>
      <w:r w:rsidRPr="00AB77B7">
        <w:rPr>
          <w:rFonts w:cs="Times New Roman"/>
        </w:rPr>
        <w:t>In this section, the governing equations for the axial components of vector potential and eddy current in different layers will be solved, with the assistance of homogenous boundary conditions.</w:t>
      </w:r>
    </w:p>
    <w:p w14:paraId="2F1F25EF" w14:textId="77777777" w:rsidR="00EA7F66" w:rsidRPr="00AB77B7" w:rsidRDefault="00EA7F66" w:rsidP="004E5544">
      <w:pPr>
        <w:pStyle w:val="a3"/>
        <w:numPr>
          <w:ilvl w:val="0"/>
          <w:numId w:val="11"/>
        </w:numPr>
        <w:ind w:left="426" w:hanging="426"/>
        <w:rPr>
          <w:rFonts w:cs="Times New Roman"/>
        </w:rPr>
      </w:pPr>
      <w:r w:rsidRPr="00AB77B7">
        <w:rPr>
          <w:rFonts w:cs="Times New Roman"/>
        </w:rPr>
        <w:t>Layer I</w:t>
      </w:r>
    </w:p>
    <w:p w14:paraId="58FF215B" w14:textId="2367A5B7" w:rsidR="00EA7F66" w:rsidRPr="00AB77B7" w:rsidRDefault="00EA7F66" w:rsidP="00EA7F66">
      <w:pPr>
        <w:rPr>
          <w:rFonts w:cs="Times New Roman"/>
        </w:rPr>
      </w:pPr>
      <w:r w:rsidRPr="00AB77B7">
        <w:rPr>
          <w:rFonts w:cs="Times New Roman"/>
        </w:rPr>
        <w:t xml:space="preserve">In the airgap layer, Laplace equation </w:t>
      </w:r>
      <w:r w:rsidRPr="00AB77B7">
        <w:rPr>
          <w:rFonts w:cs="Times New Roman"/>
        </w:rPr>
        <w:fldChar w:fldCharType="begin"/>
      </w:r>
      <w:r w:rsidRPr="00AB77B7">
        <w:rPr>
          <w:rFonts w:cs="Times New Roman"/>
        </w:rPr>
        <w:instrText xml:space="preserve"> REF _Ref497471859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22</w:t>
      </w:r>
      <w:r w:rsidR="006D062E" w:rsidRPr="00AB77B7">
        <w:rPr>
          <w:rFonts w:cs="Times New Roman"/>
          <w:szCs w:val="24"/>
        </w:rPr>
        <w:t>)</w:t>
      </w:r>
      <w:r w:rsidRPr="00AB77B7">
        <w:rPr>
          <w:rFonts w:cs="Times New Roman"/>
        </w:rPr>
        <w:fldChar w:fldCharType="end"/>
      </w:r>
      <w:r w:rsidRPr="00AB77B7">
        <w:rPr>
          <w:rFonts w:cs="Times New Roman"/>
        </w:rPr>
        <w:t xml:space="preserve"> is used to solve the field distribution.</w:t>
      </w:r>
    </w:p>
    <w:p w14:paraId="4EAF909A" w14:textId="77777777" w:rsidR="00EA7F66" w:rsidRPr="00AB77B7" w:rsidRDefault="00CE5A53" w:rsidP="00EA7F66">
      <w:pPr>
        <w:rPr>
          <w:rFonts w:cs="Times New Roman"/>
        </w:rPr>
      </w:pPr>
      <m:oMathPara>
        <m:oMath>
          <m:d>
            <m:dPr>
              <m:ctrlPr>
                <w:rPr>
                  <w:rFonts w:ascii="Cambria Math" w:hAnsi="Cambria Math" w:cs="Times New Roman"/>
                  <w:i/>
                </w:rPr>
              </m:ctrlPr>
            </m:dPr>
            <m:e>
              <m:sSup>
                <m:sSupPr>
                  <m:ctrlPr>
                    <w:rPr>
                      <w:rFonts w:ascii="Cambria Math" w:hAnsi="Cambria Math" w:cs="Times New Roman"/>
                      <w:i/>
                    </w:rPr>
                  </m:ctrlPr>
                </m:sSupPr>
                <m:e>
                  <m:r>
                    <m:rPr>
                      <m:sty m:val="p"/>
                    </m:rP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m:t>
                  </m:r>
                </m:sub>
              </m:sSub>
            </m:e>
          </m:d>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e</m:t>
                  </m:r>
                </m:e>
              </m:acc>
            </m:e>
            <m:sub>
              <m:r>
                <w:rPr>
                  <w:rFonts w:ascii="Cambria Math" w:hAnsi="Cambria Math" w:cs="Times New Roman"/>
                </w:rPr>
                <m:t>z</m:t>
              </m:r>
            </m:sub>
          </m:sSub>
          <m:r>
            <w:rPr>
              <w:rFonts w:ascii="Cambria Math" w:hAnsi="Cambria Math" w:cs="Times New Roman"/>
            </w:rPr>
            <m:t>+</m:t>
          </m:r>
          <m:d>
            <m:dPr>
              <m:ctrlPr>
                <w:rPr>
                  <w:rFonts w:ascii="Cambria Math" w:hAnsi="Cambria Math" w:cs="Times New Roman"/>
                  <w:i/>
                </w:rPr>
              </m:ctrlPr>
            </m:dPr>
            <m:e>
              <m:sSup>
                <m:sSupPr>
                  <m:ctrlPr>
                    <w:rPr>
                      <w:rFonts w:ascii="Cambria Math" w:hAnsi="Cambria Math" w:cs="Times New Roman"/>
                      <w:i/>
                    </w:rPr>
                  </m:ctrlPr>
                </m:sSupPr>
                <m:e>
                  <m:r>
                    <m:rPr>
                      <m:sty m:val="p"/>
                    </m:rP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θI</m:t>
                  </m:r>
                </m:sub>
              </m:sSub>
            </m:e>
          </m:d>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e</m:t>
                  </m:r>
                </m:e>
              </m:acc>
            </m:e>
            <m:sub>
              <m:r>
                <w:rPr>
                  <w:rFonts w:ascii="Cambria Math" w:hAnsi="Cambria Math" w:cs="Times New Roman"/>
                </w:rPr>
                <m:t>θ</m:t>
              </m:r>
            </m:sub>
          </m:sSub>
          <m:r>
            <w:rPr>
              <w:rFonts w:ascii="Cambria Math" w:hAnsi="Cambria Math" w:cs="Times New Roman"/>
            </w:rPr>
            <m:t>=0</m:t>
          </m:r>
        </m:oMath>
      </m:oMathPara>
    </w:p>
    <w:p w14:paraId="404B370B" w14:textId="4D1D7849" w:rsidR="00EA7F66" w:rsidRPr="00AB77B7" w:rsidRDefault="00EA7F66" w:rsidP="00EA7F66">
      <w:pPr>
        <w:rPr>
          <w:rFonts w:cs="Times New Roman"/>
        </w:rPr>
      </w:pPr>
      <w:r w:rsidRPr="00AB77B7">
        <w:rPr>
          <w:rFonts w:cs="Times New Roman"/>
        </w:rPr>
        <w:t xml:space="preserve">Since only the axial component of vector potential is considered, only the following component of </w:t>
      </w:r>
      <w:r w:rsidRPr="00AB77B7">
        <w:rPr>
          <w:rFonts w:cs="Times New Roman"/>
        </w:rPr>
        <w:fldChar w:fldCharType="begin"/>
      </w:r>
      <w:r w:rsidRPr="00AB77B7">
        <w:rPr>
          <w:rFonts w:cs="Times New Roman"/>
        </w:rPr>
        <w:instrText xml:space="preserve"> REF _Ref497471859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22</w:t>
      </w:r>
      <w:r w:rsidR="006D062E" w:rsidRPr="00AB77B7">
        <w:rPr>
          <w:rFonts w:cs="Times New Roman"/>
          <w:szCs w:val="24"/>
        </w:rPr>
        <w:t>)</w:t>
      </w:r>
      <w:r w:rsidRPr="00AB77B7">
        <w:rPr>
          <w:rFonts w:cs="Times New Roman"/>
        </w:rPr>
        <w:fldChar w:fldCharType="end"/>
      </w:r>
      <w:r w:rsidRPr="00AB77B7">
        <w:rPr>
          <w:rFonts w:cs="Times New Roman"/>
        </w:rPr>
        <w:t xml:space="preserve"> needs to be solved</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0FC14648" w14:textId="77777777" w:rsidTr="00EA7F66">
        <w:trPr>
          <w:trHeight w:val="341"/>
        </w:trPr>
        <w:tc>
          <w:tcPr>
            <w:tcW w:w="8222" w:type="dxa"/>
            <w:vAlign w:val="center"/>
          </w:tcPr>
          <w:p w14:paraId="208B6555" w14:textId="77777777" w:rsidR="00EA7F66" w:rsidRPr="00AB77B7" w:rsidRDefault="00CE5A53" w:rsidP="00EA7F66">
            <w:pPr>
              <w:spacing w:before="0"/>
              <w:jc w:val="center"/>
              <w:rPr>
                <w:rFonts w:cs="Times New Roman"/>
                <w:lang w:val="en-US"/>
              </w:rPr>
            </w:pPr>
            <m:oMathPara>
              <m:oMath>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m:t>
                    </m:r>
                  </m:sub>
                </m:sSub>
                <m:r>
                  <w:rPr>
                    <w:rFonts w:ascii="Cambria Math" w:hAnsi="Cambria Math" w:cs="Times New Roman"/>
                  </w:rPr>
                  <m:t>=0</m:t>
                </m:r>
              </m:oMath>
            </m:oMathPara>
          </w:p>
        </w:tc>
        <w:tc>
          <w:tcPr>
            <w:tcW w:w="799" w:type="dxa"/>
            <w:vAlign w:val="center"/>
          </w:tcPr>
          <w:p w14:paraId="1EBB3A88" w14:textId="39A73236" w:rsidR="00EA7F66" w:rsidRPr="00AB77B7" w:rsidRDefault="00EA7F66" w:rsidP="00EA7F66">
            <w:pPr>
              <w:spacing w:before="0"/>
              <w:jc w:val="center"/>
              <w:rPr>
                <w:rFonts w:cs="Times New Roman"/>
                <w:lang w:val="en-US"/>
              </w:rPr>
            </w:pPr>
            <w:bookmarkStart w:id="479" w:name="_Ref497654392"/>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84</w:t>
            </w:r>
            <w:r w:rsidR="005F21A8" w:rsidRPr="00AB77B7">
              <w:rPr>
                <w:rFonts w:cs="Times New Roman"/>
                <w:noProof/>
              </w:rPr>
              <w:fldChar w:fldCharType="end"/>
            </w:r>
            <w:r w:rsidRPr="00AB77B7">
              <w:rPr>
                <w:rFonts w:cs="Times New Roman"/>
              </w:rPr>
              <w:t>)</w:t>
            </w:r>
            <w:bookmarkEnd w:id="479"/>
          </w:p>
        </w:tc>
      </w:tr>
    </w:tbl>
    <w:p w14:paraId="04B1E797" w14:textId="3A1BE416" w:rsidR="00EA7F66" w:rsidRPr="00AB77B7" w:rsidRDefault="00EA7F66" w:rsidP="00EA7F66">
      <w:pPr>
        <w:rPr>
          <w:rFonts w:cs="Times New Roman"/>
        </w:rPr>
      </w:pPr>
      <w:r w:rsidRPr="00AB77B7">
        <w:rPr>
          <w:rFonts w:cs="Times New Roman"/>
        </w:rPr>
        <w:t xml:space="preserve">In cylindrical coordinates, </w:t>
      </w:r>
      <w:r w:rsidRPr="00AB77B7">
        <w:rPr>
          <w:rFonts w:cs="Times New Roman"/>
        </w:rPr>
        <w:fldChar w:fldCharType="begin"/>
      </w:r>
      <w:r w:rsidRPr="00AB77B7">
        <w:rPr>
          <w:rFonts w:cs="Times New Roman"/>
        </w:rPr>
        <w:instrText xml:space="preserve"> REF _Ref497654392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84</w:t>
      </w:r>
      <w:r w:rsidR="006D062E" w:rsidRPr="00AB77B7">
        <w:rPr>
          <w:rFonts w:cs="Times New Roman"/>
        </w:rPr>
        <w:t>)</w:t>
      </w:r>
      <w:r w:rsidRPr="00AB77B7">
        <w:rPr>
          <w:rFonts w:cs="Times New Roman"/>
        </w:rPr>
        <w:fldChar w:fldCharType="end"/>
      </w:r>
      <w:r w:rsidRPr="00AB77B7">
        <w:rPr>
          <w:rFonts w:cs="Times New Roman"/>
        </w:rPr>
        <w:t xml:space="preserve"> is expressed as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0A2A7AD2" w14:textId="77777777" w:rsidTr="00EA7F66">
        <w:trPr>
          <w:trHeight w:val="600"/>
        </w:trPr>
        <w:tc>
          <w:tcPr>
            <w:tcW w:w="8222" w:type="dxa"/>
            <w:vAlign w:val="center"/>
          </w:tcPr>
          <w:p w14:paraId="380E3E82" w14:textId="77777777" w:rsidR="00EA7F66" w:rsidRPr="00AB77B7" w:rsidRDefault="00CE5A53" w:rsidP="00EA7F66">
            <w:pPr>
              <w:spacing w:before="0"/>
              <w:jc w:val="center"/>
              <w:rPr>
                <w:rFonts w:cs="Times New Roman"/>
                <w:lang w:val="en-US"/>
              </w:rPr>
            </w:pPr>
            <m:oMathPara>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m:t>
                        </m:r>
                      </m:sub>
                    </m:sSub>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m:t>
                        </m:r>
                      </m:sub>
                    </m:sSub>
                  </m:num>
                  <m:den>
                    <m:r>
                      <w:rPr>
                        <w:rFonts w:ascii="Cambria Math" w:hAnsi="Cambria Math" w:cs="Times New Roman"/>
                      </w:rPr>
                      <m:t>∂r</m:t>
                    </m:r>
                  </m:den>
                </m:f>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m:t>
                        </m:r>
                      </m:sub>
                    </m:sSub>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m:t>
                        </m:r>
                      </m:sub>
                    </m:sSub>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den>
                </m:f>
                <m:r>
                  <w:rPr>
                    <w:rFonts w:ascii="Cambria Math" w:hAnsi="Cambria Math" w:cs="Times New Roman"/>
                  </w:rPr>
                  <m:t>=0</m:t>
                </m:r>
              </m:oMath>
            </m:oMathPara>
          </w:p>
        </w:tc>
        <w:tc>
          <w:tcPr>
            <w:tcW w:w="799" w:type="dxa"/>
            <w:vAlign w:val="center"/>
          </w:tcPr>
          <w:p w14:paraId="1580D2FA" w14:textId="3B69FD83" w:rsidR="00EA7F66" w:rsidRPr="00AB77B7" w:rsidRDefault="00EA7F66" w:rsidP="00EA7F66">
            <w:pPr>
              <w:spacing w:before="0"/>
              <w:jc w:val="center"/>
              <w:rPr>
                <w:rFonts w:cs="Times New Roman"/>
                <w:lang w:val="en-US"/>
              </w:rPr>
            </w:pPr>
            <w:bookmarkStart w:id="480" w:name="_Ref497654670"/>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85</w:t>
            </w:r>
            <w:r w:rsidR="005F21A8" w:rsidRPr="00AB77B7">
              <w:rPr>
                <w:rFonts w:cs="Times New Roman"/>
                <w:noProof/>
              </w:rPr>
              <w:fldChar w:fldCharType="end"/>
            </w:r>
            <w:r w:rsidRPr="00AB77B7">
              <w:rPr>
                <w:rFonts w:cs="Times New Roman"/>
              </w:rPr>
              <w:t>)</w:t>
            </w:r>
            <w:bookmarkEnd w:id="480"/>
          </w:p>
        </w:tc>
      </w:tr>
    </w:tbl>
    <w:p w14:paraId="1AB66E08" w14:textId="58FCC575" w:rsidR="00EA7F66" w:rsidRPr="00AB77B7" w:rsidRDefault="00EA7F66" w:rsidP="00EA7F66">
      <w:pPr>
        <w:rPr>
          <w:rFonts w:cs="Times New Roman"/>
        </w:rPr>
      </w:pPr>
      <w:r w:rsidRPr="00AB77B7">
        <w:rPr>
          <w:rFonts w:cs="Times New Roman"/>
        </w:rPr>
        <w:t xml:space="preserve">As mentioned previously, the variable separation method can be used for solving the partial differential equation.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m:t>
            </m:r>
          </m:sub>
        </m:sSub>
      </m:oMath>
      <w:r w:rsidRPr="00AB77B7">
        <w:rPr>
          <w:rFonts w:cs="Times New Roman"/>
        </w:rPr>
        <w:t xml:space="preserve"> can be expressed as the product of three independent functions in different dimen</w:t>
      </w:r>
      <w:r w:rsidR="002C2998">
        <w:rPr>
          <w:rFonts w:cs="Times New Roman"/>
        </w:rPr>
        <w:t>sions: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11F105DA" w14:textId="77777777" w:rsidTr="00EA7F66">
        <w:trPr>
          <w:trHeight w:val="350"/>
        </w:trPr>
        <w:tc>
          <w:tcPr>
            <w:tcW w:w="8222" w:type="dxa"/>
            <w:vAlign w:val="center"/>
          </w:tcPr>
          <w:p w14:paraId="63A7F508" w14:textId="77777777" w:rsidR="00EA7F66" w:rsidRPr="00AB77B7" w:rsidRDefault="00CE5A53" w:rsidP="00EA7F66">
            <w:pPr>
              <w:spacing w:before="0"/>
              <w:jc w:val="center"/>
              <w:rPr>
                <w:rFonts w:cs="Times New Roman"/>
                <w:lang w:val="en-US"/>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m:t>
                    </m:r>
                  </m:sub>
                </m:sSub>
                <m:r>
                  <w:rPr>
                    <w:rFonts w:ascii="Cambria Math" w:hAnsi="Cambria Math" w:cs="Times New Roman"/>
                  </w:rPr>
                  <m:t>=R</m:t>
                </m:r>
                <m:d>
                  <m:dPr>
                    <m:ctrlPr>
                      <w:rPr>
                        <w:rFonts w:ascii="Cambria Math" w:hAnsi="Cambria Math" w:cs="Times New Roman"/>
                        <w:i/>
                      </w:rPr>
                    </m:ctrlPr>
                  </m:dPr>
                  <m:e>
                    <m:r>
                      <w:rPr>
                        <w:rFonts w:ascii="Cambria Math" w:hAnsi="Cambria Math" w:cs="Times New Roman"/>
                      </w:rPr>
                      <m:t>r</m:t>
                    </m:r>
                  </m:e>
                </m:d>
                <m:r>
                  <w:rPr>
                    <w:rFonts w:ascii="Cambria Math" w:hAnsi="Cambria Math" w:cs="Times New Roman"/>
                  </w:rPr>
                  <m:t>Φ</m:t>
                </m:r>
                <m:d>
                  <m:dPr>
                    <m:ctrlPr>
                      <w:rPr>
                        <w:rFonts w:ascii="Cambria Math" w:hAnsi="Cambria Math" w:cs="Times New Roman"/>
                        <w:i/>
                      </w:rPr>
                    </m:ctrlPr>
                  </m:dPr>
                  <m:e>
                    <m:r>
                      <w:rPr>
                        <w:rFonts w:ascii="Cambria Math" w:hAnsi="Cambria Math" w:cs="Times New Roman"/>
                      </w:rPr>
                      <m:t>θ</m:t>
                    </m:r>
                  </m:e>
                </m:d>
                <m:r>
                  <w:rPr>
                    <w:rFonts w:ascii="Cambria Math" w:hAnsi="Cambria Math" w:cs="Times New Roman"/>
                  </w:rPr>
                  <m:t>Z</m:t>
                </m:r>
                <m:d>
                  <m:dPr>
                    <m:ctrlPr>
                      <w:rPr>
                        <w:rFonts w:ascii="Cambria Math" w:hAnsi="Cambria Math" w:cs="Times New Roman"/>
                        <w:i/>
                      </w:rPr>
                    </m:ctrlPr>
                  </m:dPr>
                  <m:e>
                    <m:r>
                      <w:rPr>
                        <w:rFonts w:ascii="Cambria Math" w:hAnsi="Cambria Math" w:cs="Times New Roman"/>
                      </w:rPr>
                      <m:t>z</m:t>
                    </m:r>
                  </m:e>
                </m:d>
              </m:oMath>
            </m:oMathPara>
          </w:p>
        </w:tc>
        <w:tc>
          <w:tcPr>
            <w:tcW w:w="799" w:type="dxa"/>
            <w:vAlign w:val="center"/>
          </w:tcPr>
          <w:p w14:paraId="3D7022BA" w14:textId="3FCDED3B" w:rsidR="00EA7F66" w:rsidRPr="00AB77B7" w:rsidRDefault="00EA7F66" w:rsidP="00EA7F66">
            <w:pPr>
              <w:spacing w:before="0"/>
              <w:jc w:val="center"/>
              <w:rPr>
                <w:rFonts w:cs="Times New Roman"/>
                <w:lang w:val="en-US"/>
              </w:rPr>
            </w:pPr>
            <w:bookmarkStart w:id="481" w:name="_Ref497654661"/>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86</w:t>
            </w:r>
            <w:r w:rsidR="005F21A8" w:rsidRPr="00AB77B7">
              <w:rPr>
                <w:rFonts w:cs="Times New Roman"/>
                <w:noProof/>
              </w:rPr>
              <w:fldChar w:fldCharType="end"/>
            </w:r>
            <w:r w:rsidRPr="00AB77B7">
              <w:rPr>
                <w:rFonts w:cs="Times New Roman"/>
              </w:rPr>
              <w:t>)</w:t>
            </w:r>
            <w:bookmarkEnd w:id="481"/>
          </w:p>
        </w:tc>
      </w:tr>
    </w:tbl>
    <w:p w14:paraId="667A2C39" w14:textId="4581BC6B" w:rsidR="00EA7F66" w:rsidRPr="00AB77B7" w:rsidRDefault="00EA7F66" w:rsidP="00EA7F66">
      <w:pPr>
        <w:rPr>
          <w:rFonts w:cs="Times New Roman"/>
        </w:rPr>
      </w:pPr>
      <w:r w:rsidRPr="00AB77B7">
        <w:rPr>
          <w:rFonts w:cs="Times New Roman"/>
        </w:rPr>
        <w:t xml:space="preserve">Substituting </w:t>
      </w:r>
      <w:r w:rsidRPr="00AB77B7">
        <w:rPr>
          <w:rFonts w:cs="Times New Roman"/>
        </w:rPr>
        <w:fldChar w:fldCharType="begin"/>
      </w:r>
      <w:r w:rsidRPr="00AB77B7">
        <w:rPr>
          <w:rFonts w:cs="Times New Roman"/>
        </w:rPr>
        <w:instrText xml:space="preserve"> REF _Ref497654661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86</w:t>
      </w:r>
      <w:r w:rsidR="006D062E" w:rsidRPr="00AB77B7">
        <w:rPr>
          <w:rFonts w:cs="Times New Roman"/>
        </w:rPr>
        <w:t>)</w:t>
      </w:r>
      <w:r w:rsidRPr="00AB77B7">
        <w:rPr>
          <w:rFonts w:cs="Times New Roman"/>
        </w:rPr>
        <w:fldChar w:fldCharType="end"/>
      </w:r>
      <w:r w:rsidRPr="00AB77B7">
        <w:rPr>
          <w:rFonts w:cs="Times New Roman"/>
        </w:rPr>
        <w:t xml:space="preserve"> into </w:t>
      </w:r>
      <w:r w:rsidRPr="00AB77B7">
        <w:rPr>
          <w:rFonts w:cs="Times New Roman"/>
        </w:rPr>
        <w:fldChar w:fldCharType="begin"/>
      </w:r>
      <w:r w:rsidRPr="00AB77B7">
        <w:rPr>
          <w:rFonts w:cs="Times New Roman"/>
        </w:rPr>
        <w:instrText xml:space="preserve"> REF _Ref497654670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85</w:t>
      </w:r>
      <w:r w:rsidR="006D062E" w:rsidRPr="00AB77B7">
        <w:rPr>
          <w:rFonts w:cs="Times New Roman"/>
        </w:rPr>
        <w:t>)</w:t>
      </w:r>
      <w:r w:rsidRPr="00AB77B7">
        <w:rPr>
          <w:rFonts w:cs="Times New Roman"/>
        </w:rPr>
        <w:fldChar w:fldCharType="end"/>
      </w:r>
      <w:r w:rsidRPr="00AB77B7">
        <w:rPr>
          <w:rFonts w:cs="Times New Roman"/>
        </w:rPr>
        <w:t>,</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0EDC20B6" w14:textId="77777777" w:rsidTr="00EA7F66">
        <w:trPr>
          <w:trHeight w:val="600"/>
        </w:trPr>
        <w:tc>
          <w:tcPr>
            <w:tcW w:w="8222" w:type="dxa"/>
            <w:vAlign w:val="center"/>
          </w:tcPr>
          <w:p w14:paraId="77FF711A" w14:textId="77777777" w:rsidR="00EA7F66" w:rsidRPr="00AB77B7" w:rsidRDefault="00CE5A53" w:rsidP="00EA7F66">
            <w:pPr>
              <w:spacing w:before="0"/>
              <w:jc w:val="center"/>
              <w:rPr>
                <w:rFonts w:cs="Times New Roman"/>
                <w:lang w:val="en-US"/>
              </w:rPr>
            </w:pPr>
            <m:oMathPara>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w:rPr>
                    <w:rFonts w:ascii="Cambria Math" w:hAnsi="Cambria Math" w:cs="Times New Roman"/>
                  </w:rPr>
                  <m:t>ΦZ</m:t>
                </m:r>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ΦZ</m:t>
                </m:r>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Φ</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RZ+</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Z</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den>
                </m:f>
                <m:r>
                  <w:rPr>
                    <w:rFonts w:ascii="Cambria Math" w:hAnsi="Cambria Math" w:cs="Times New Roman"/>
                  </w:rPr>
                  <m:t>RΦ=0</m:t>
                </m:r>
              </m:oMath>
            </m:oMathPara>
          </w:p>
        </w:tc>
        <w:tc>
          <w:tcPr>
            <w:tcW w:w="799" w:type="dxa"/>
            <w:vAlign w:val="center"/>
          </w:tcPr>
          <w:p w14:paraId="1DA2EFF4" w14:textId="35BDCA2D" w:rsidR="00EA7F66" w:rsidRPr="00AB77B7" w:rsidRDefault="00EA7F66" w:rsidP="00EA7F66">
            <w:pPr>
              <w:spacing w:before="0"/>
              <w:jc w:val="center"/>
              <w:rPr>
                <w:rFonts w:cs="Times New Roman"/>
                <w:lang w:val="en-US"/>
              </w:rPr>
            </w:pPr>
            <w:bookmarkStart w:id="482" w:name="_Ref497654796"/>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87</w:t>
            </w:r>
            <w:r w:rsidR="005F21A8" w:rsidRPr="00AB77B7">
              <w:rPr>
                <w:rFonts w:cs="Times New Roman"/>
                <w:noProof/>
              </w:rPr>
              <w:fldChar w:fldCharType="end"/>
            </w:r>
            <w:r w:rsidRPr="00AB77B7">
              <w:rPr>
                <w:rFonts w:cs="Times New Roman"/>
              </w:rPr>
              <w:t>)</w:t>
            </w:r>
            <w:bookmarkEnd w:id="482"/>
          </w:p>
        </w:tc>
      </w:tr>
    </w:tbl>
    <w:p w14:paraId="2DDF9B05" w14:textId="5B39597E" w:rsidR="00EA7F66" w:rsidRPr="00AB77B7" w:rsidRDefault="00EA7F66" w:rsidP="00EA7F66">
      <w:pPr>
        <w:rPr>
          <w:rFonts w:cs="Times New Roman"/>
        </w:rPr>
      </w:pPr>
      <w:r w:rsidRPr="00AB77B7">
        <w:rPr>
          <w:rFonts w:cs="Times New Roman"/>
        </w:rPr>
        <w:lastRenderedPageBreak/>
        <w:t xml:space="preserve">Dividing the two sides of </w:t>
      </w:r>
      <w:r w:rsidRPr="00AB77B7">
        <w:rPr>
          <w:rFonts w:cs="Times New Roman"/>
        </w:rPr>
        <w:fldChar w:fldCharType="begin"/>
      </w:r>
      <w:r w:rsidRPr="00AB77B7">
        <w:rPr>
          <w:rFonts w:cs="Times New Roman"/>
        </w:rPr>
        <w:instrText xml:space="preserve"> REF _Ref497654796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87</w:t>
      </w:r>
      <w:r w:rsidR="006D062E" w:rsidRPr="00AB77B7">
        <w:rPr>
          <w:rFonts w:cs="Times New Roman"/>
        </w:rPr>
        <w:t>)</w:t>
      </w:r>
      <w:r w:rsidRPr="00AB77B7">
        <w:rPr>
          <w:rFonts w:cs="Times New Roman"/>
        </w:rPr>
        <w:fldChar w:fldCharType="end"/>
      </w:r>
      <w:r w:rsidRPr="00AB77B7">
        <w:rPr>
          <w:rFonts w:cs="Times New Roman"/>
        </w:rPr>
        <w:t xml:space="preserve"> by </w:t>
      </w:r>
      <m:oMath>
        <m:r>
          <w:rPr>
            <w:rFonts w:ascii="Cambria Math" w:hAnsi="Cambria Math" w:cs="Times New Roman"/>
          </w:rPr>
          <m:t>RΦZ</m:t>
        </m:r>
      </m:oMath>
      <w:r w:rsidRPr="00AB77B7">
        <w:rPr>
          <w:rFonts w:cs="Times New Roman"/>
        </w:rPr>
        <w:t xml:space="preserve"> gives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627BEF6B" w14:textId="77777777" w:rsidTr="00EA7F66">
        <w:trPr>
          <w:trHeight w:val="600"/>
        </w:trPr>
        <w:tc>
          <w:tcPr>
            <w:tcW w:w="8222" w:type="dxa"/>
            <w:vAlign w:val="center"/>
          </w:tcPr>
          <w:p w14:paraId="764ACB6E" w14:textId="77777777" w:rsidR="00EA7F66" w:rsidRPr="00AB77B7" w:rsidRDefault="00CE5A53" w:rsidP="00EA7F66">
            <w:pPr>
              <w:spacing w:before="0"/>
              <w:jc w:val="center"/>
              <w:rPr>
                <w:rFonts w:cs="Times New Roman"/>
                <w:lang w:val="en-US"/>
              </w:rPr>
            </w:pPr>
            <m:oMathPara>
              <m:oMath>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Φ</m:t>
                    </m:r>
                  </m:den>
                </m:f>
                <m:f>
                  <m:fPr>
                    <m:ctrlPr>
                      <w:rPr>
                        <w:rFonts w:ascii="Cambria Math" w:hAnsi="Cambria Math" w:cs="Times New Roman"/>
                      </w:rPr>
                    </m:ctrlPr>
                  </m:fPr>
                  <m:num>
                    <m:r>
                      <w:rPr>
                        <w:rFonts w:ascii="Cambria Math" w:hAnsi="Cambria Math" w:cs="Times New Roman"/>
                      </w:rPr>
                      <m:t>1</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Φ</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Z</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Z</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den>
                </m:f>
              </m:oMath>
            </m:oMathPara>
          </w:p>
        </w:tc>
        <w:tc>
          <w:tcPr>
            <w:tcW w:w="799" w:type="dxa"/>
            <w:vAlign w:val="center"/>
          </w:tcPr>
          <w:p w14:paraId="2E6B3924" w14:textId="556EDC04" w:rsidR="00EA7F66" w:rsidRPr="00AB77B7" w:rsidRDefault="00EA7F66" w:rsidP="00EA7F66">
            <w:pPr>
              <w:spacing w:before="0"/>
              <w:jc w:val="center"/>
              <w:rPr>
                <w:rFonts w:cs="Times New Roman"/>
                <w:lang w:val="en-US"/>
              </w:rPr>
            </w:pPr>
            <w:bookmarkStart w:id="483" w:name="_Ref497654879"/>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88</w:t>
            </w:r>
            <w:r w:rsidR="005F21A8" w:rsidRPr="00AB77B7">
              <w:rPr>
                <w:rFonts w:cs="Times New Roman"/>
                <w:noProof/>
              </w:rPr>
              <w:fldChar w:fldCharType="end"/>
            </w:r>
            <w:r w:rsidRPr="00AB77B7">
              <w:rPr>
                <w:rFonts w:cs="Times New Roman"/>
              </w:rPr>
              <w:t>)</w:t>
            </w:r>
            <w:bookmarkEnd w:id="483"/>
          </w:p>
        </w:tc>
      </w:tr>
    </w:tbl>
    <w:p w14:paraId="479CD7CD" w14:textId="3663BE7D" w:rsidR="00EA7F66" w:rsidRPr="00AB77B7" w:rsidRDefault="00EA7F66" w:rsidP="00EA7F66">
      <w:pPr>
        <w:rPr>
          <w:rFonts w:cs="Times New Roman"/>
        </w:rPr>
      </w:pPr>
      <w:r w:rsidRPr="00AB77B7">
        <w:rPr>
          <w:rFonts w:cs="Times New Roman"/>
        </w:rPr>
        <w:t xml:space="preserve">The left-hand side of </w:t>
      </w:r>
      <w:r w:rsidRPr="00AB77B7">
        <w:rPr>
          <w:rFonts w:cs="Times New Roman"/>
        </w:rPr>
        <w:fldChar w:fldCharType="begin"/>
      </w:r>
      <w:r w:rsidRPr="00AB77B7">
        <w:rPr>
          <w:rFonts w:cs="Times New Roman"/>
        </w:rPr>
        <w:instrText xml:space="preserve"> REF _Ref497654879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88</w:t>
      </w:r>
      <w:r w:rsidR="006D062E" w:rsidRPr="00AB77B7">
        <w:rPr>
          <w:rFonts w:cs="Times New Roman"/>
        </w:rPr>
        <w:t>)</w:t>
      </w:r>
      <w:r w:rsidRPr="00AB77B7">
        <w:rPr>
          <w:rFonts w:cs="Times New Roman"/>
        </w:rPr>
        <w:fldChar w:fldCharType="end"/>
      </w:r>
      <w:r w:rsidRPr="00AB77B7">
        <w:rPr>
          <w:rFonts w:cs="Times New Roman"/>
        </w:rPr>
        <w:t xml:space="preserve"> is related to </w:t>
      </w:r>
      <m:oMath>
        <m:r>
          <w:rPr>
            <w:rFonts w:ascii="Cambria Math" w:hAnsi="Cambria Math" w:cs="Times New Roman"/>
          </w:rPr>
          <m:t>r</m:t>
        </m:r>
      </m:oMath>
      <w:r w:rsidRPr="00AB77B7">
        <w:rPr>
          <w:rFonts w:cs="Times New Roman"/>
        </w:rPr>
        <w:t xml:space="preserve"> and </w:t>
      </w:r>
      <m:oMath>
        <m:r>
          <w:rPr>
            <w:rFonts w:ascii="Cambria Math" w:hAnsi="Cambria Math" w:cs="Times New Roman"/>
          </w:rPr>
          <m:t>θ</m:t>
        </m:r>
      </m:oMath>
      <w:r w:rsidRPr="00AB77B7">
        <w:rPr>
          <w:rFonts w:cs="Times New Roman"/>
        </w:rPr>
        <w:t xml:space="preserve">, while the right-hand side is related to </w:t>
      </w:r>
      <m:oMath>
        <m:r>
          <w:rPr>
            <w:rFonts w:ascii="Cambria Math" w:hAnsi="Cambria Math" w:cs="Times New Roman"/>
          </w:rPr>
          <m:t>z</m:t>
        </m:r>
      </m:oMath>
      <w:r w:rsidRPr="00AB77B7">
        <w:rPr>
          <w:rFonts w:cs="Times New Roman"/>
        </w:rPr>
        <w:t>. Hence, they cannot be equal to each other unless they are equal to the same constant, i.e.</w:t>
      </w:r>
    </w:p>
    <w:p w14:paraId="670FBDF2" w14:textId="77777777" w:rsidR="00EA7F66" w:rsidRPr="00AB77B7" w:rsidRDefault="00CE5A53" w:rsidP="00EA7F66">
      <w:pPr>
        <w:rPr>
          <w:rFonts w:cs="Times New Roman"/>
        </w:rPr>
      </w:pPr>
      <m:oMathPara>
        <m:oMath>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Φ</m:t>
              </m:r>
            </m:den>
          </m:f>
          <m:f>
            <m:fPr>
              <m:ctrlPr>
                <w:rPr>
                  <w:rFonts w:ascii="Cambria Math" w:hAnsi="Cambria Math" w:cs="Times New Roman"/>
                </w:rPr>
              </m:ctrlPr>
            </m:fPr>
            <m:num>
              <m:r>
                <w:rPr>
                  <w:rFonts w:ascii="Cambria Math" w:hAnsi="Cambria Math" w:cs="Times New Roman"/>
                </w:rPr>
                <m:t>1</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Φ</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Z</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Z</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den>
          </m:f>
          <m:r>
            <w:rPr>
              <w:rFonts w:ascii="Cambria Math" w:hAnsi="Cambria Math" w:cs="Times New Roman"/>
            </w:rPr>
            <m:t>=-μ</m:t>
          </m:r>
        </m:oMath>
      </m:oMathPara>
    </w:p>
    <w:p w14:paraId="61F6CB06" w14:textId="77777777" w:rsidR="00EA7F66" w:rsidRPr="00AB77B7" w:rsidRDefault="00EA7F66" w:rsidP="00EA7F66">
      <w:pPr>
        <w:rPr>
          <w:rFonts w:cs="Times New Roman"/>
        </w:rPr>
      </w:pPr>
      <w:r w:rsidRPr="00AB77B7">
        <w:rPr>
          <w:rFonts w:cs="Times New Roman"/>
        </w:rPr>
        <w:t>Hence,</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2456C0EE" w14:textId="77777777" w:rsidTr="00EA7F66">
        <w:trPr>
          <w:trHeight w:val="953"/>
        </w:trPr>
        <w:tc>
          <w:tcPr>
            <w:tcW w:w="8222" w:type="dxa"/>
            <w:vAlign w:val="center"/>
          </w:tcPr>
          <w:p w14:paraId="53D7846A" w14:textId="77777777" w:rsidR="00EA7F66" w:rsidRPr="00AB77B7" w:rsidRDefault="00CE5A53" w:rsidP="00EA7F66">
            <w:pPr>
              <w:spacing w:before="0"/>
              <w:jc w:val="center"/>
              <w:rPr>
                <w:rFonts w:cs="Times New Roman"/>
                <w:lang w:val="en-US"/>
              </w:rPr>
            </w:pPr>
            <m:oMathPara>
              <m:oMath>
                <m:d>
                  <m:dPr>
                    <m:begChr m:val=""/>
                    <m:endChr m:val="}"/>
                    <m:ctrlPr>
                      <w:rPr>
                        <w:rFonts w:ascii="Cambria Math" w:hAnsi="Cambria Math" w:cs="Times New Roman"/>
                        <w:i/>
                      </w:rPr>
                    </m:ctrlPr>
                  </m:dPr>
                  <m:e>
                    <m:eqArr>
                      <m:eqArrPr>
                        <m:ctrlPr>
                          <w:rPr>
                            <w:rFonts w:ascii="Cambria Math" w:hAnsi="Cambria Math" w:cs="Times New Roman"/>
                            <w:i/>
                          </w:rPr>
                        </m:ctrlPr>
                      </m:eqArrPr>
                      <m:e>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m:t>
                            </m:r>
                          </m:sup>
                        </m:sSup>
                        <m:r>
                          <w:rPr>
                            <w:rFonts w:ascii="Cambria Math" w:hAnsi="Cambria Math" w:cs="Times New Roman"/>
                          </w:rPr>
                          <m:t>-μZ=0</m:t>
                        </m:r>
                      </m:e>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Φ</m:t>
                            </m:r>
                          </m:den>
                        </m:f>
                        <m:f>
                          <m:fPr>
                            <m:ctrlPr>
                              <w:rPr>
                                <w:rFonts w:ascii="Cambria Math" w:hAnsi="Cambria Math" w:cs="Times New Roman"/>
                              </w:rPr>
                            </m:ctrlPr>
                          </m:fPr>
                          <m:num>
                            <m:r>
                              <w:rPr>
                                <w:rFonts w:ascii="Cambria Math" w:hAnsi="Cambria Math" w:cs="Times New Roman"/>
                              </w:rPr>
                              <m:t>1</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Φ</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+μ=0</m:t>
                        </m:r>
                      </m:e>
                    </m:eqArr>
                  </m:e>
                </m:d>
              </m:oMath>
            </m:oMathPara>
          </w:p>
        </w:tc>
        <w:tc>
          <w:tcPr>
            <w:tcW w:w="799" w:type="dxa"/>
            <w:vAlign w:val="center"/>
          </w:tcPr>
          <w:p w14:paraId="0DFFAB2E" w14:textId="201F8138" w:rsidR="00EA7F66" w:rsidRPr="00AB77B7" w:rsidRDefault="00EA7F66" w:rsidP="00EA7F66">
            <w:pPr>
              <w:spacing w:before="0"/>
              <w:jc w:val="center"/>
              <w:rPr>
                <w:rFonts w:cs="Times New Roman"/>
                <w:lang w:val="en-US"/>
              </w:rPr>
            </w:pPr>
            <w:bookmarkStart w:id="484" w:name="_Ref497654959"/>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89</w:t>
            </w:r>
            <w:r w:rsidR="005F21A8" w:rsidRPr="00AB77B7">
              <w:rPr>
                <w:rFonts w:cs="Times New Roman"/>
                <w:noProof/>
              </w:rPr>
              <w:fldChar w:fldCharType="end"/>
            </w:r>
            <w:r w:rsidRPr="00AB77B7">
              <w:rPr>
                <w:rFonts w:cs="Times New Roman"/>
              </w:rPr>
              <w:t>)</w:t>
            </w:r>
            <w:bookmarkEnd w:id="484"/>
          </w:p>
        </w:tc>
      </w:tr>
    </w:tbl>
    <w:p w14:paraId="2F342D4C" w14:textId="2B9F5734" w:rsidR="00EA7F66" w:rsidRPr="00AB77B7" w:rsidRDefault="00EA7F66" w:rsidP="00EA7F66">
      <w:pPr>
        <w:rPr>
          <w:rFonts w:cs="Times New Roman"/>
        </w:rPr>
      </w:pPr>
      <w:r w:rsidRPr="00AB77B7">
        <w:rPr>
          <w:rFonts w:cs="Times New Roman"/>
        </w:rPr>
        <w:t xml:space="preserve">The second equation in </w:t>
      </w:r>
      <w:r w:rsidRPr="00AB77B7">
        <w:rPr>
          <w:rFonts w:cs="Times New Roman"/>
        </w:rPr>
        <w:fldChar w:fldCharType="begin"/>
      </w:r>
      <w:r w:rsidRPr="00AB77B7">
        <w:rPr>
          <w:rFonts w:cs="Times New Roman"/>
        </w:rPr>
        <w:instrText xml:space="preserve"> REF _Ref497654959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89</w:t>
      </w:r>
      <w:r w:rsidR="006D062E" w:rsidRPr="00AB77B7">
        <w:rPr>
          <w:rFonts w:cs="Times New Roman"/>
        </w:rPr>
        <w:t>)</w:t>
      </w:r>
      <w:r w:rsidRPr="00AB77B7">
        <w:rPr>
          <w:rFonts w:cs="Times New Roman"/>
        </w:rPr>
        <w:fldChar w:fldCharType="end"/>
      </w:r>
      <w:r w:rsidRPr="00AB77B7">
        <w:rPr>
          <w:rFonts w:cs="Times New Roman"/>
        </w:rPr>
        <w:t xml:space="preserve"> can be further reformulated into</w:t>
      </w:r>
    </w:p>
    <w:p w14:paraId="7FBA9758" w14:textId="77777777" w:rsidR="00EA7F66" w:rsidRPr="00AB77B7" w:rsidRDefault="00CE5A53" w:rsidP="00EA7F66">
      <w:pPr>
        <w:rPr>
          <w:rFonts w:cs="Times New Roman"/>
        </w:rPr>
      </w:pPr>
      <m:oMathPara>
        <m:oMath>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r>
            <w:rPr>
              <w:rFonts w:ascii="Cambria Math" w:hAnsi="Cambria Math" w:cs="Times New Roman"/>
            </w:rPr>
            <m:t>r</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Φ</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Φ</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+μ</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=0</m:t>
          </m:r>
        </m:oMath>
      </m:oMathPara>
    </w:p>
    <w:p w14:paraId="344D09E6" w14:textId="77777777" w:rsidR="00EA7F66" w:rsidRPr="00AB77B7" w:rsidRDefault="00EA7F66" w:rsidP="00EA7F66">
      <w:pPr>
        <w:rPr>
          <w:rFonts w:cs="Times New Roman"/>
        </w:rPr>
      </w:pPr>
      <w:r w:rsidRPr="00AB77B7">
        <w:rPr>
          <w:rFonts w:cs="Times New Roman"/>
        </w:rPr>
        <w:t>to give</w:t>
      </w:r>
    </w:p>
    <w:p w14:paraId="0A818B02" w14:textId="77777777" w:rsidR="00EA7F66" w:rsidRPr="00AB77B7" w:rsidRDefault="00CE5A53" w:rsidP="00EA7F66">
      <w:pPr>
        <w:rPr>
          <w:rFonts w:cs="Times New Roman"/>
        </w:rPr>
      </w:pPr>
      <m:oMathPara>
        <m:oMath>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r>
            <w:rPr>
              <w:rFonts w:ascii="Cambria Math" w:hAnsi="Cambria Math" w:cs="Times New Roman"/>
            </w:rPr>
            <m:t>r</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+μ</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Φ</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Φ</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oMath>
      </m:oMathPara>
    </w:p>
    <w:p w14:paraId="26BE8606" w14:textId="77777777" w:rsidR="00EA7F66" w:rsidRPr="00AB77B7" w:rsidRDefault="00EA7F66" w:rsidP="00EA7F66">
      <w:pPr>
        <w:rPr>
          <w:rFonts w:cs="Times New Roman"/>
        </w:rPr>
      </w:pPr>
      <w:r w:rsidRPr="00AB77B7">
        <w:rPr>
          <w:rFonts w:cs="Times New Roman"/>
        </w:rPr>
        <w:t xml:space="preserve">Since the left-hand side is only related to dimension </w:t>
      </w:r>
      <m:oMath>
        <m:r>
          <w:rPr>
            <w:rFonts w:ascii="Cambria Math" w:hAnsi="Cambria Math" w:cs="Times New Roman"/>
          </w:rPr>
          <m:t>r</m:t>
        </m:r>
      </m:oMath>
      <w:r w:rsidRPr="00AB77B7">
        <w:rPr>
          <w:rFonts w:cs="Times New Roman"/>
        </w:rPr>
        <w:t xml:space="preserve">, while the right-hand side is only related with dimension </w:t>
      </w:r>
      <m:oMath>
        <m:r>
          <w:rPr>
            <w:rFonts w:ascii="Cambria Math" w:hAnsi="Cambria Math" w:cs="Times New Roman"/>
          </w:rPr>
          <m:t>z</m:t>
        </m:r>
      </m:oMath>
      <w:r w:rsidRPr="00AB77B7">
        <w:rPr>
          <w:rFonts w:cs="Times New Roman"/>
        </w:rPr>
        <w:t>, the two sides cannot be equal to each other unless they are equal to the same constant:</w:t>
      </w:r>
    </w:p>
    <w:p w14:paraId="762853CA" w14:textId="77777777" w:rsidR="00EA7F66" w:rsidRPr="00AB77B7" w:rsidRDefault="00CE5A53" w:rsidP="00EA7F66">
      <w:pPr>
        <w:rPr>
          <w:rFonts w:cs="Times New Roman"/>
        </w:rPr>
      </w:pPr>
      <m:oMathPara>
        <m:oMath>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r>
            <w:rPr>
              <w:rFonts w:ascii="Cambria Math" w:hAnsi="Cambria Math" w:cs="Times New Roman"/>
            </w:rPr>
            <m:t>r</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+μ</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Φ</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Φ</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=λ</m:t>
          </m:r>
        </m:oMath>
      </m:oMathPara>
    </w:p>
    <w:p w14:paraId="042374C2" w14:textId="77777777" w:rsidR="00EA7F66" w:rsidRPr="00AB77B7" w:rsidRDefault="00EA7F66" w:rsidP="00EA7F66">
      <w:pPr>
        <w:rPr>
          <w:rFonts w:cs="Times New Roman"/>
        </w:rPr>
      </w:pPr>
      <w:r w:rsidRPr="00AB77B7">
        <w:rPr>
          <w:rFonts w:cs="Times New Roman"/>
        </w:rPr>
        <w:t>Therefore,</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06D3B0A3" w14:textId="77777777" w:rsidTr="00EA7F66">
        <w:trPr>
          <w:trHeight w:val="908"/>
        </w:trPr>
        <w:tc>
          <w:tcPr>
            <w:tcW w:w="8222" w:type="dxa"/>
            <w:vAlign w:val="center"/>
          </w:tcPr>
          <w:p w14:paraId="5F42DA11" w14:textId="77777777" w:rsidR="00EA7F66" w:rsidRPr="00AB77B7" w:rsidRDefault="00CE5A53" w:rsidP="00EA7F66">
            <w:pPr>
              <w:spacing w:before="0"/>
              <w:jc w:val="center"/>
              <w:rPr>
                <w:rFonts w:cs="Times New Roman"/>
                <w:lang w:val="en-US"/>
              </w:rPr>
            </w:pPr>
            <m:oMathPara>
              <m:oMath>
                <m:d>
                  <m:dPr>
                    <m:begChr m:val=""/>
                    <m:endChr m:val="}"/>
                    <m:ctrlPr>
                      <w:rPr>
                        <w:rFonts w:ascii="Cambria Math" w:hAnsi="Cambria Math" w:cs="Times New Roman"/>
                        <w:i/>
                      </w:rPr>
                    </m:ctrlPr>
                  </m:dPr>
                  <m:e>
                    <m:eqArr>
                      <m:eqArrPr>
                        <m:ctrlPr>
                          <w:rPr>
                            <w:rFonts w:ascii="Cambria Math" w:hAnsi="Cambria Math" w:cs="Times New Roman"/>
                            <w:i/>
                          </w:rPr>
                        </m:ctrlPr>
                      </m:eqArrPr>
                      <m:e>
                        <m:sSup>
                          <m:sSupPr>
                            <m:ctrlPr>
                              <w:rPr>
                                <w:rFonts w:ascii="Cambria Math" w:hAnsi="Cambria Math" w:cs="Times New Roman"/>
                                <w:i/>
                              </w:rPr>
                            </m:ctrlPr>
                          </m:sSupPr>
                          <m:e>
                            <m:r>
                              <w:rPr>
                                <w:rFonts w:ascii="Cambria Math" w:hAnsi="Cambria Math" w:cs="Times New Roman"/>
                              </w:rPr>
                              <m:t>Φ</m:t>
                            </m:r>
                          </m:e>
                          <m:sup>
                            <m:r>
                              <w:rPr>
                                <w:rFonts w:ascii="Cambria Math" w:hAnsi="Cambria Math" w:cs="Times New Roman"/>
                              </w:rPr>
                              <m:t>''</m:t>
                            </m:r>
                          </m:sup>
                        </m:sSup>
                        <m:r>
                          <w:rPr>
                            <w:rFonts w:ascii="Cambria Math" w:hAnsi="Cambria Math" w:cs="Times New Roman"/>
                          </w:rPr>
                          <m:t>+λΦ=0</m:t>
                        </m:r>
                      </m:e>
                      <m:e>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r>
                          <w:rPr>
                            <w:rFonts w:ascii="Cambria Math" w:hAnsi="Cambria Math" w:cs="Times New Roman"/>
                          </w:rPr>
                          <m:t>r</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+μ</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-λ=0</m:t>
                        </m:r>
                      </m:e>
                    </m:eqArr>
                  </m:e>
                </m:d>
              </m:oMath>
            </m:oMathPara>
          </w:p>
        </w:tc>
        <w:tc>
          <w:tcPr>
            <w:tcW w:w="799" w:type="dxa"/>
            <w:vAlign w:val="center"/>
          </w:tcPr>
          <w:p w14:paraId="22B4A2BB" w14:textId="206CA65E" w:rsidR="00EA7F66" w:rsidRPr="00AB77B7" w:rsidRDefault="00EA7F66" w:rsidP="00EA7F66">
            <w:pPr>
              <w:spacing w:before="0"/>
              <w:jc w:val="center"/>
              <w:rPr>
                <w:rFonts w:cs="Times New Roman"/>
                <w:lang w:val="en-US"/>
              </w:rPr>
            </w:pPr>
            <w:bookmarkStart w:id="485" w:name="_Ref497655193"/>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90</w:t>
            </w:r>
            <w:r w:rsidR="005F21A8" w:rsidRPr="00AB77B7">
              <w:rPr>
                <w:rFonts w:cs="Times New Roman"/>
                <w:noProof/>
              </w:rPr>
              <w:fldChar w:fldCharType="end"/>
            </w:r>
            <w:r w:rsidRPr="00AB77B7">
              <w:rPr>
                <w:rFonts w:cs="Times New Roman"/>
              </w:rPr>
              <w:t>)</w:t>
            </w:r>
            <w:bookmarkEnd w:id="485"/>
          </w:p>
        </w:tc>
      </w:tr>
    </w:tbl>
    <w:p w14:paraId="022C0262" w14:textId="70B72020" w:rsidR="00EA7F66" w:rsidRPr="00AB77B7" w:rsidRDefault="00EA7F66" w:rsidP="00EA7F66">
      <w:pPr>
        <w:rPr>
          <w:rFonts w:cs="Times New Roman"/>
        </w:rPr>
      </w:pPr>
      <w:r w:rsidRPr="00AB77B7">
        <w:rPr>
          <w:rFonts w:cs="Times New Roman"/>
        </w:rPr>
        <w:t xml:space="preserve">The second equation of the pair in </w:t>
      </w:r>
      <w:r w:rsidRPr="00AB77B7">
        <w:rPr>
          <w:rFonts w:cs="Times New Roman"/>
        </w:rPr>
        <w:fldChar w:fldCharType="begin"/>
      </w:r>
      <w:r w:rsidRPr="00AB77B7">
        <w:rPr>
          <w:rFonts w:cs="Times New Roman"/>
        </w:rPr>
        <w:instrText xml:space="preserve"> REF _Ref497655193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90</w:t>
      </w:r>
      <w:r w:rsidR="006D062E" w:rsidRPr="00AB77B7">
        <w:rPr>
          <w:rFonts w:cs="Times New Roman"/>
        </w:rPr>
        <w:t>)</w:t>
      </w:r>
      <w:r w:rsidRPr="00AB77B7">
        <w:rPr>
          <w:rFonts w:cs="Times New Roman"/>
        </w:rPr>
        <w:fldChar w:fldCharType="end"/>
      </w:r>
      <w:r w:rsidRPr="00AB77B7">
        <w:rPr>
          <w:rFonts w:cs="Times New Roman"/>
        </w:rPr>
        <w:t xml:space="preserve"> can be reformulated as:</w:t>
      </w:r>
    </w:p>
    <w:p w14:paraId="6D6420AC" w14:textId="77777777" w:rsidR="00EA7F66" w:rsidRPr="00AB77B7" w:rsidRDefault="00CE5A53" w:rsidP="00EA7F66">
      <w:pPr>
        <w:rPr>
          <w:rFonts w:cs="Times New Roman"/>
        </w:rPr>
      </w:pPr>
      <m:oMathPara>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m:t>
          </m:r>
          <m:d>
            <m:dPr>
              <m:ctrlPr>
                <w:rPr>
                  <w:rFonts w:ascii="Cambria Math" w:hAnsi="Cambria Math" w:cs="Times New Roman"/>
                  <w:i/>
                </w:rPr>
              </m:ctrlPr>
            </m:dPr>
            <m:e>
              <m:r>
                <w:rPr>
                  <w:rFonts w:ascii="Cambria Math" w:hAnsi="Cambria Math" w:cs="Times New Roman"/>
                </w:rPr>
                <m:t>μ-</m:t>
              </m:r>
              <m:f>
                <m:fPr>
                  <m:ctrlPr>
                    <w:rPr>
                      <w:rFonts w:ascii="Cambria Math" w:hAnsi="Cambria Math" w:cs="Times New Roman"/>
                      <w:i/>
                    </w:rPr>
                  </m:ctrlPr>
                </m:fPr>
                <m:num>
                  <m:r>
                    <w:rPr>
                      <w:rFonts w:ascii="Cambria Math" w:hAnsi="Cambria Math" w:cs="Times New Roman"/>
                    </w:rPr>
                    <m:t>λ</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e>
          </m:d>
          <m:r>
            <w:rPr>
              <w:rFonts w:ascii="Cambria Math" w:hAnsi="Cambria Math" w:cs="Times New Roman"/>
            </w:rPr>
            <m:t>R=0</m:t>
          </m:r>
        </m:oMath>
      </m:oMathPara>
    </w:p>
    <w:p w14:paraId="354653BC" w14:textId="58BA3F4E" w:rsidR="00EA7F66" w:rsidRPr="00AB77B7" w:rsidRDefault="00EA7F66" w:rsidP="00EA7F66">
      <w:pPr>
        <w:rPr>
          <w:rFonts w:cs="Times New Roman"/>
        </w:rPr>
      </w:pPr>
      <w:r w:rsidRPr="00AB77B7">
        <w:rPr>
          <w:rFonts w:cs="Times New Roman"/>
        </w:rPr>
        <w:t xml:space="preserve">Therefore, following variable separation, three independent differential equations, each related to only one </w:t>
      </w:r>
      <w:r w:rsidR="002C2998">
        <w:rPr>
          <w:rFonts w:cs="Times New Roman"/>
        </w:rPr>
        <w:t>dimension, can be obtained:</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2E22E010" w14:textId="77777777" w:rsidTr="00EA7F66">
        <w:trPr>
          <w:trHeight w:val="426"/>
        </w:trPr>
        <w:tc>
          <w:tcPr>
            <w:tcW w:w="8222" w:type="dxa"/>
            <w:vAlign w:val="center"/>
          </w:tcPr>
          <w:p w14:paraId="66071768" w14:textId="77777777" w:rsidR="00EA7F66" w:rsidRPr="00AB77B7" w:rsidRDefault="00CE5A53" w:rsidP="00EA7F66">
            <w:pPr>
              <w:spacing w:before="0"/>
              <w:jc w:val="center"/>
              <w:rPr>
                <w:rFonts w:cs="Times New Roman"/>
                <w:lang w:val="en-US"/>
              </w:rPr>
            </w:pPr>
            <m:oMathPara>
              <m:oMath>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m:t>
                    </m:r>
                  </m:sup>
                </m:sSup>
                <m:r>
                  <w:rPr>
                    <w:rFonts w:ascii="Cambria Math" w:hAnsi="Cambria Math" w:cs="Times New Roman"/>
                  </w:rPr>
                  <m:t>-μZ=0</m:t>
                </m:r>
              </m:oMath>
            </m:oMathPara>
          </w:p>
        </w:tc>
        <w:tc>
          <w:tcPr>
            <w:tcW w:w="799" w:type="dxa"/>
            <w:vAlign w:val="center"/>
          </w:tcPr>
          <w:p w14:paraId="3919CEE4" w14:textId="25E2C7BD" w:rsidR="00EA7F66" w:rsidRPr="00AB77B7" w:rsidRDefault="00EA7F66" w:rsidP="00EA7F66">
            <w:pPr>
              <w:spacing w:before="0"/>
              <w:jc w:val="center"/>
              <w:rPr>
                <w:rFonts w:cs="Times New Roman"/>
                <w:lang w:val="en-US"/>
              </w:rPr>
            </w:pPr>
            <w:bookmarkStart w:id="486" w:name="_Ref497655364"/>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91</w:t>
            </w:r>
            <w:r w:rsidR="005F21A8" w:rsidRPr="00AB77B7">
              <w:rPr>
                <w:rFonts w:cs="Times New Roman"/>
                <w:noProof/>
              </w:rPr>
              <w:fldChar w:fldCharType="end"/>
            </w:r>
            <w:r w:rsidRPr="00AB77B7">
              <w:rPr>
                <w:rFonts w:cs="Times New Roman"/>
              </w:rPr>
              <w:t>)</w:t>
            </w:r>
            <w:bookmarkEnd w:id="486"/>
          </w:p>
        </w:tc>
      </w:tr>
      <w:tr w:rsidR="00EA7F66" w:rsidRPr="00AB77B7" w14:paraId="2418A78B" w14:textId="77777777" w:rsidTr="00EA7F66">
        <w:trPr>
          <w:trHeight w:val="419"/>
        </w:trPr>
        <w:tc>
          <w:tcPr>
            <w:tcW w:w="8222" w:type="dxa"/>
            <w:vAlign w:val="center"/>
          </w:tcPr>
          <w:p w14:paraId="0AFA9A7C" w14:textId="77777777" w:rsidR="00EA7F66" w:rsidRPr="00AB77B7" w:rsidRDefault="00CE5A53" w:rsidP="00EA7F66">
            <w:pPr>
              <w:spacing w:before="0"/>
              <w:jc w:val="center"/>
              <w:rPr>
                <w:rFonts w:cs="Times New Roman"/>
                <w:lang w:val="en-US"/>
              </w:rPr>
            </w:pPr>
            <m:oMathPara>
              <m:oMath>
                <m:sSup>
                  <m:sSupPr>
                    <m:ctrlPr>
                      <w:rPr>
                        <w:rFonts w:ascii="Cambria Math" w:hAnsi="Cambria Math" w:cs="Times New Roman"/>
                        <w:i/>
                      </w:rPr>
                    </m:ctrlPr>
                  </m:sSupPr>
                  <m:e>
                    <m:r>
                      <m:rPr>
                        <m:sty m:val="p"/>
                      </m:rPr>
                      <w:rPr>
                        <w:rFonts w:ascii="Cambria Math" w:hAnsi="Cambria Math" w:cs="Times New Roman"/>
                      </w:rPr>
                      <m:t>Φ</m:t>
                    </m:r>
                  </m:e>
                  <m:sup>
                    <m:r>
                      <w:rPr>
                        <w:rFonts w:ascii="Cambria Math" w:hAnsi="Cambria Math" w:cs="Times New Roman"/>
                      </w:rPr>
                      <m:t>''</m:t>
                    </m:r>
                  </m:sup>
                </m:sSup>
                <m:r>
                  <w:rPr>
                    <w:rFonts w:ascii="Cambria Math" w:hAnsi="Cambria Math" w:cs="Times New Roman"/>
                  </w:rPr>
                  <m:t>+λ</m:t>
                </m:r>
                <m:r>
                  <m:rPr>
                    <m:sty m:val="p"/>
                  </m:rPr>
                  <w:rPr>
                    <w:rFonts w:ascii="Cambria Math" w:hAnsi="Cambria Math" w:cs="Times New Roman"/>
                  </w:rPr>
                  <m:t>Φ</m:t>
                </m:r>
                <m:r>
                  <w:rPr>
                    <w:rFonts w:ascii="Cambria Math" w:hAnsi="Cambria Math" w:cs="Times New Roman"/>
                  </w:rPr>
                  <m:t>=0</m:t>
                </m:r>
              </m:oMath>
            </m:oMathPara>
          </w:p>
        </w:tc>
        <w:tc>
          <w:tcPr>
            <w:tcW w:w="799" w:type="dxa"/>
            <w:vAlign w:val="center"/>
          </w:tcPr>
          <w:p w14:paraId="4B054443" w14:textId="5299EBE6" w:rsidR="00EA7F66" w:rsidRPr="00AB77B7" w:rsidRDefault="00EA7F66" w:rsidP="00EA7F66">
            <w:pPr>
              <w:spacing w:before="0"/>
              <w:jc w:val="center"/>
              <w:rPr>
                <w:rFonts w:cs="Times New Roman"/>
                <w:lang w:val="en-US"/>
              </w:rPr>
            </w:pPr>
            <w:bookmarkStart w:id="487" w:name="_Ref497655731"/>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92</w:t>
            </w:r>
            <w:r w:rsidR="005F21A8" w:rsidRPr="00AB77B7">
              <w:rPr>
                <w:rFonts w:cs="Times New Roman"/>
                <w:noProof/>
              </w:rPr>
              <w:fldChar w:fldCharType="end"/>
            </w:r>
            <w:r w:rsidRPr="00AB77B7">
              <w:rPr>
                <w:rFonts w:cs="Times New Roman"/>
              </w:rPr>
              <w:t>)</w:t>
            </w:r>
            <w:bookmarkEnd w:id="487"/>
          </w:p>
        </w:tc>
      </w:tr>
      <w:tr w:rsidR="00EA7F66" w:rsidRPr="00AB77B7" w14:paraId="7B925E10" w14:textId="77777777" w:rsidTr="00EA7F66">
        <w:trPr>
          <w:trHeight w:val="600"/>
        </w:trPr>
        <w:tc>
          <w:tcPr>
            <w:tcW w:w="8222" w:type="dxa"/>
            <w:vAlign w:val="center"/>
          </w:tcPr>
          <w:p w14:paraId="60E033DF" w14:textId="77777777" w:rsidR="00EA7F66" w:rsidRPr="00AB77B7" w:rsidRDefault="00CE5A53" w:rsidP="00EA7F66">
            <w:pPr>
              <w:spacing w:before="0"/>
              <w:jc w:val="center"/>
              <w:rPr>
                <w:rFonts w:cs="Times New Roman"/>
                <w:lang w:val="en-US"/>
              </w:rPr>
            </w:pPr>
            <m:oMathPara>
              <m:oMath>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m:t>
                    </m:r>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m:t>
                    </m:r>
                  </m:sup>
                </m:sSup>
                <m:r>
                  <w:rPr>
                    <w:rFonts w:ascii="Cambria Math" w:hAnsi="Cambria Math" w:cs="Times New Roman"/>
                  </w:rPr>
                  <m:t>+</m:t>
                </m:r>
                <m:d>
                  <m:dPr>
                    <m:ctrlPr>
                      <w:rPr>
                        <w:rFonts w:ascii="Cambria Math" w:hAnsi="Cambria Math" w:cs="Times New Roman"/>
                        <w:i/>
                      </w:rPr>
                    </m:ctrlPr>
                  </m:dPr>
                  <m:e>
                    <m:r>
                      <w:rPr>
                        <w:rFonts w:ascii="Cambria Math" w:hAnsi="Cambria Math" w:cs="Times New Roman"/>
                      </w:rPr>
                      <m:t>μ-</m:t>
                    </m:r>
                    <m:f>
                      <m:fPr>
                        <m:ctrlPr>
                          <w:rPr>
                            <w:rFonts w:ascii="Cambria Math" w:hAnsi="Cambria Math" w:cs="Times New Roman"/>
                            <w:i/>
                          </w:rPr>
                        </m:ctrlPr>
                      </m:fPr>
                      <m:num>
                        <m:r>
                          <w:rPr>
                            <w:rFonts w:ascii="Cambria Math" w:hAnsi="Cambria Math" w:cs="Times New Roman"/>
                          </w:rPr>
                          <m:t>λ</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e>
                </m:d>
                <m:r>
                  <w:rPr>
                    <w:rFonts w:ascii="Cambria Math" w:hAnsi="Cambria Math" w:cs="Times New Roman"/>
                  </w:rPr>
                  <m:t>R=0</m:t>
                </m:r>
              </m:oMath>
            </m:oMathPara>
          </w:p>
        </w:tc>
        <w:tc>
          <w:tcPr>
            <w:tcW w:w="799" w:type="dxa"/>
            <w:vAlign w:val="center"/>
          </w:tcPr>
          <w:p w14:paraId="1432CA94" w14:textId="2DB40B57" w:rsidR="00EA7F66" w:rsidRPr="00AB77B7" w:rsidRDefault="00EA7F66" w:rsidP="00EA7F66">
            <w:pPr>
              <w:spacing w:before="0"/>
              <w:jc w:val="center"/>
              <w:rPr>
                <w:rFonts w:cs="Times New Roman"/>
                <w:lang w:val="en-US"/>
              </w:rPr>
            </w:pPr>
            <w:bookmarkStart w:id="488" w:name="_Ref497656318"/>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93</w:t>
            </w:r>
            <w:r w:rsidR="005F21A8" w:rsidRPr="00AB77B7">
              <w:rPr>
                <w:rFonts w:cs="Times New Roman"/>
                <w:noProof/>
              </w:rPr>
              <w:fldChar w:fldCharType="end"/>
            </w:r>
            <w:r w:rsidRPr="00AB77B7">
              <w:rPr>
                <w:rFonts w:cs="Times New Roman"/>
              </w:rPr>
              <w:t>)</w:t>
            </w:r>
            <w:bookmarkEnd w:id="488"/>
          </w:p>
        </w:tc>
      </w:tr>
    </w:tbl>
    <w:p w14:paraId="392F84E6" w14:textId="6594A5E0" w:rsidR="00EA7F66" w:rsidRPr="00AB77B7" w:rsidRDefault="00EA7F66" w:rsidP="00EA7F66">
      <w:pPr>
        <w:rPr>
          <w:rFonts w:cs="Times New Roman"/>
        </w:rPr>
      </w:pPr>
      <w:r w:rsidRPr="00AB77B7">
        <w:rPr>
          <w:rFonts w:cs="Times New Roman"/>
        </w:rPr>
        <w:t xml:space="preserve">For equation </w:t>
      </w:r>
      <w:r w:rsidRPr="00AB77B7">
        <w:rPr>
          <w:rFonts w:eastAsia="Microsoft YaHei UI" w:cs="Times New Roman"/>
        </w:rPr>
        <w:fldChar w:fldCharType="begin"/>
      </w:r>
      <w:r w:rsidRPr="00AB77B7">
        <w:rPr>
          <w:rFonts w:cs="Times New Roman"/>
        </w:rPr>
        <w:instrText xml:space="preserve"> REF _Ref497655364 \h </w:instrText>
      </w:r>
      <w:r w:rsidR="00AB77B7">
        <w:rPr>
          <w:rFonts w:eastAsia="Microsoft YaHei UI" w:cs="Times New Roman"/>
        </w:rPr>
        <w:instrText xml:space="preserve"> \* MERGEFORMAT </w:instrText>
      </w:r>
      <w:r w:rsidRPr="00AB77B7">
        <w:rPr>
          <w:rFonts w:eastAsia="Microsoft YaHei UI" w:cs="Times New Roman"/>
        </w:rPr>
      </w:r>
      <w:r w:rsidRPr="00AB77B7">
        <w:rPr>
          <w:rFonts w:eastAsia="Microsoft YaHei UI"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91</w:t>
      </w:r>
      <w:r w:rsidR="006D062E" w:rsidRPr="00AB77B7">
        <w:rPr>
          <w:rFonts w:cs="Times New Roman"/>
        </w:rPr>
        <w:t>)</w:t>
      </w:r>
      <w:r w:rsidRPr="00AB77B7">
        <w:rPr>
          <w:rFonts w:eastAsia="Microsoft YaHei UI" w:cs="Times New Roman"/>
        </w:rPr>
        <w:fldChar w:fldCharType="end"/>
      </w:r>
      <w:r w:rsidRPr="00AB77B7">
        <w:rPr>
          <w:rFonts w:eastAsia="Microsoft YaHei UI" w:cs="Times New Roman"/>
        </w:rPr>
        <w:t>,</w:t>
      </w:r>
      <w:r w:rsidRPr="00AB77B7">
        <w:rPr>
          <w:rFonts w:cs="Times New Roman"/>
        </w:rPr>
        <w:t xml:space="preserve"> if </w:t>
      </w:r>
      <m:oMath>
        <m:r>
          <w:rPr>
            <w:rFonts w:ascii="Cambria Math" w:hAnsi="Cambria Math" w:cs="Times New Roman"/>
          </w:rPr>
          <m:t>μ&gt;0</m:t>
        </m:r>
      </m:oMath>
      <w:r w:rsidRPr="00AB77B7">
        <w:rPr>
          <w:rFonts w:cs="Times New Roman"/>
        </w:rPr>
        <w:t>, the particular solution is</w:t>
      </w:r>
    </w:p>
    <w:p w14:paraId="6F0A3369" w14:textId="77777777" w:rsidR="00EA7F66" w:rsidRPr="00AB77B7" w:rsidRDefault="00EA7F66" w:rsidP="00EA7F66">
      <w:pPr>
        <w:rPr>
          <w:rFonts w:cs="Times New Roman"/>
        </w:rPr>
      </w:pPr>
      <m:oMathPara>
        <m:oMath>
          <m:r>
            <w:rPr>
              <w:rFonts w:ascii="Cambria Math" w:hAnsi="Cambria Math" w:cs="Times New Roman"/>
            </w:rPr>
            <m:t>Z</m:t>
          </m:r>
          <m:d>
            <m:dPr>
              <m:ctrlPr>
                <w:rPr>
                  <w:rFonts w:ascii="Cambria Math" w:hAnsi="Cambria Math" w:cs="Times New Roman"/>
                  <w:i/>
                </w:rPr>
              </m:ctrlPr>
            </m:dPr>
            <m:e>
              <m:r>
                <w:rPr>
                  <w:rFonts w:ascii="Cambria Math" w:hAnsi="Cambria Math" w:cs="Times New Roman"/>
                </w:rPr>
                <m:t>z</m:t>
              </m:r>
            </m:e>
          </m:d>
          <m:r>
            <w:rPr>
              <w:rFonts w:ascii="Cambria Math" w:hAnsi="Cambria Math" w:cs="Times New Roman"/>
            </w:rPr>
            <m:t>=A</m:t>
          </m:r>
          <m:sSup>
            <m:sSupPr>
              <m:ctrlPr>
                <w:rPr>
                  <w:rFonts w:ascii="Cambria Math" w:hAnsi="Cambria Math" w:cs="Times New Roman"/>
                  <w:i/>
                </w:rPr>
              </m:ctrlPr>
            </m:sSupPr>
            <m:e>
              <m:r>
                <w:rPr>
                  <w:rFonts w:ascii="Cambria Math" w:hAnsi="Cambria Math" w:cs="Times New Roman"/>
                </w:rPr>
                <m:t>e</m:t>
              </m:r>
            </m:e>
            <m:sup>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z</m:t>
              </m:r>
            </m:sup>
          </m:sSup>
          <m:r>
            <w:rPr>
              <w:rFonts w:ascii="Cambria Math" w:hAnsi="Cambria Math" w:cs="Times New Roman"/>
            </w:rPr>
            <m:t>+B</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z</m:t>
              </m:r>
            </m:sup>
          </m:sSup>
        </m:oMath>
      </m:oMathPara>
    </w:p>
    <w:p w14:paraId="75632466" w14:textId="77777777" w:rsidR="00EA7F66" w:rsidRPr="00AB77B7" w:rsidRDefault="00EA7F66" w:rsidP="00EA7F66">
      <w:pPr>
        <w:rPr>
          <w:rFonts w:cs="Times New Roman"/>
        </w:rPr>
      </w:pPr>
      <w:r w:rsidRPr="00AB77B7">
        <w:rPr>
          <w:rFonts w:cs="Times New Roman"/>
        </w:rPr>
        <w:t xml:space="preserve">which does not satisfy the homogenous boundary condition at </w:t>
      </w:r>
      <m:oMath>
        <m:r>
          <w:rPr>
            <w:rFonts w:ascii="Cambria Math" w:hAnsi="Cambria Math" w:cs="Times New Roman"/>
          </w:rPr>
          <m:t>z=0,</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oMath>
      <w:r w:rsidRPr="00AB77B7">
        <w:rPr>
          <w:rFonts w:cs="Times New Roman"/>
        </w:rPr>
        <w:t>.</w:t>
      </w:r>
    </w:p>
    <w:p w14:paraId="77785490" w14:textId="77777777" w:rsidR="00EA7F66" w:rsidRPr="00AB77B7" w:rsidRDefault="00EA7F66" w:rsidP="00EA7F66">
      <w:pPr>
        <w:rPr>
          <w:rFonts w:cs="Times New Roman"/>
        </w:rPr>
      </w:pPr>
      <w:r w:rsidRPr="00AB77B7">
        <w:rPr>
          <w:rFonts w:cs="Times New Roman"/>
        </w:rPr>
        <w:t xml:space="preserve">If </w:t>
      </w:r>
      <m:oMath>
        <m:r>
          <w:rPr>
            <w:rFonts w:ascii="Cambria Math" w:hAnsi="Cambria Math" w:cs="Times New Roman"/>
          </w:rPr>
          <m:t>μ=0</m:t>
        </m:r>
      </m:oMath>
      <w:r w:rsidRPr="00AB77B7">
        <w:rPr>
          <w:rFonts w:cs="Times New Roman"/>
        </w:rPr>
        <w:t>, the particular solution is</w:t>
      </w:r>
    </w:p>
    <w:p w14:paraId="5E510DB9" w14:textId="77777777" w:rsidR="00EA7F66" w:rsidRPr="00AB77B7" w:rsidRDefault="00EA7F66" w:rsidP="00EA7F66">
      <w:pPr>
        <w:rPr>
          <w:rFonts w:cs="Times New Roman"/>
        </w:rPr>
      </w:pPr>
      <m:oMathPara>
        <m:oMath>
          <m:r>
            <w:rPr>
              <w:rFonts w:ascii="Cambria Math" w:hAnsi="Cambria Math" w:cs="Times New Roman"/>
            </w:rPr>
            <m:t>Z</m:t>
          </m:r>
          <m:d>
            <m:dPr>
              <m:ctrlPr>
                <w:rPr>
                  <w:rFonts w:ascii="Cambria Math" w:hAnsi="Cambria Math" w:cs="Times New Roman"/>
                  <w:i/>
                </w:rPr>
              </m:ctrlPr>
            </m:dPr>
            <m:e>
              <m:r>
                <w:rPr>
                  <w:rFonts w:ascii="Cambria Math" w:hAnsi="Cambria Math" w:cs="Times New Roman"/>
                </w:rPr>
                <m:t>z</m:t>
              </m:r>
            </m:e>
          </m:d>
          <m:r>
            <w:rPr>
              <w:rFonts w:ascii="Cambria Math" w:hAnsi="Cambria Math" w:cs="Times New Roman"/>
            </w:rPr>
            <m:t>=Az+B</m:t>
          </m:r>
        </m:oMath>
      </m:oMathPara>
    </w:p>
    <w:p w14:paraId="66886452" w14:textId="77777777" w:rsidR="00EA7F66" w:rsidRPr="00AB77B7" w:rsidRDefault="00EA7F66" w:rsidP="00EA7F66">
      <w:pPr>
        <w:rPr>
          <w:rFonts w:cs="Times New Roman"/>
        </w:rPr>
      </w:pPr>
      <w:r w:rsidRPr="00AB77B7">
        <w:rPr>
          <w:rFonts w:cs="Times New Roman"/>
        </w:rPr>
        <w:t>which also does not satisfy the homogenous boundary condition.</w:t>
      </w:r>
    </w:p>
    <w:p w14:paraId="197D9022" w14:textId="4E61AC75" w:rsidR="00EA7F66" w:rsidRPr="00AB77B7" w:rsidRDefault="00EA7F66" w:rsidP="00EA7F66">
      <w:pPr>
        <w:rPr>
          <w:rFonts w:cs="Times New Roman"/>
        </w:rPr>
      </w:pPr>
      <w:r w:rsidRPr="00AB77B7">
        <w:rPr>
          <w:rFonts w:cs="Times New Roman"/>
        </w:rPr>
        <w:t xml:space="preserve">If </w:t>
      </w:r>
      <m:oMath>
        <m:r>
          <w:rPr>
            <w:rFonts w:ascii="Cambria Math" w:hAnsi="Cambria Math" w:cs="Times New Roman"/>
          </w:rPr>
          <m:t>μ&lt;0</m:t>
        </m:r>
      </m:oMath>
      <w:r w:rsidRPr="00AB77B7">
        <w:rPr>
          <w:rFonts w:cs="Times New Roman"/>
        </w:rPr>
        <w:t xml:space="preserve">, letting </w:t>
      </w:r>
      <m:oMath>
        <m:r>
          <w:rPr>
            <w:rFonts w:ascii="Cambria Math" w:hAnsi="Cambria Math" w:cs="Times New Roman"/>
          </w:rPr>
          <m:t>-μ=</m:t>
        </m:r>
        <m:sSup>
          <m:sSupPr>
            <m:ctrlPr>
              <w:rPr>
                <w:rFonts w:ascii="Cambria Math" w:hAnsi="Cambria Math" w:cs="Times New Roman"/>
                <w:i/>
              </w:rPr>
            </m:ctrlPr>
          </m:sSupPr>
          <m:e>
            <m:r>
              <w:rPr>
                <w:rFonts w:ascii="Cambria Math" w:hAnsi="Cambria Math" w:cs="Times New Roman"/>
              </w:rPr>
              <m:t>ν</m:t>
            </m:r>
          </m:e>
          <m:sup>
            <m:r>
              <w:rPr>
                <w:rFonts w:ascii="Cambria Math" w:hAnsi="Cambria Math" w:cs="Times New Roman"/>
              </w:rPr>
              <m:t>2</m:t>
            </m:r>
          </m:sup>
        </m:sSup>
      </m:oMath>
      <w:r w:rsidRPr="00AB77B7">
        <w:rPr>
          <w:rFonts w:cs="Times New Roman"/>
        </w:rPr>
        <w:t xml:space="preserve">, equation </w:t>
      </w:r>
      <w:r w:rsidRPr="00AB77B7">
        <w:rPr>
          <w:rFonts w:eastAsia="Microsoft YaHei UI" w:cs="Times New Roman"/>
        </w:rPr>
        <w:fldChar w:fldCharType="begin"/>
      </w:r>
      <w:r w:rsidRPr="00AB77B7">
        <w:rPr>
          <w:rFonts w:cs="Times New Roman"/>
        </w:rPr>
        <w:instrText xml:space="preserve"> REF _Ref497655364 \h </w:instrText>
      </w:r>
      <w:r w:rsidR="00AB77B7">
        <w:rPr>
          <w:rFonts w:eastAsia="Microsoft YaHei UI" w:cs="Times New Roman"/>
        </w:rPr>
        <w:instrText xml:space="preserve"> \* MERGEFORMAT </w:instrText>
      </w:r>
      <w:r w:rsidRPr="00AB77B7">
        <w:rPr>
          <w:rFonts w:eastAsia="Microsoft YaHei UI" w:cs="Times New Roman"/>
        </w:rPr>
      </w:r>
      <w:r w:rsidRPr="00AB77B7">
        <w:rPr>
          <w:rFonts w:eastAsia="Microsoft YaHei UI"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91</w:t>
      </w:r>
      <w:r w:rsidR="006D062E" w:rsidRPr="00AB77B7">
        <w:rPr>
          <w:rFonts w:cs="Times New Roman"/>
        </w:rPr>
        <w:t>)</w:t>
      </w:r>
      <w:r w:rsidRPr="00AB77B7">
        <w:rPr>
          <w:rFonts w:eastAsia="Microsoft YaHei UI" w:cs="Times New Roman"/>
        </w:rPr>
        <w:fldChar w:fldCharType="end"/>
      </w:r>
      <w:r w:rsidRPr="00AB77B7">
        <w:rPr>
          <w:rFonts w:cs="Times New Roman"/>
        </w:rPr>
        <w:t xml:space="preserve"> becomes</w:t>
      </w:r>
    </w:p>
    <w:p w14:paraId="010F22E0" w14:textId="77777777" w:rsidR="00EA7F66" w:rsidRPr="00AB77B7" w:rsidRDefault="00CE5A53" w:rsidP="00EA7F66">
      <w:pPr>
        <w:rPr>
          <w:rFonts w:cs="Times New Roman"/>
        </w:rPr>
      </w:pPr>
      <m:oMathPara>
        <m:oMath>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ν</m:t>
              </m:r>
            </m:e>
            <m:sup>
              <m:r>
                <w:rPr>
                  <w:rFonts w:ascii="Cambria Math" w:hAnsi="Cambria Math" w:cs="Times New Roman"/>
                </w:rPr>
                <m:t>2</m:t>
              </m:r>
            </m:sup>
          </m:sSup>
          <m:r>
            <w:rPr>
              <w:rFonts w:ascii="Cambria Math" w:hAnsi="Cambria Math" w:cs="Times New Roman"/>
            </w:rPr>
            <m:t>Z=0</m:t>
          </m:r>
        </m:oMath>
      </m:oMathPara>
    </w:p>
    <w:p w14:paraId="3CB99988" w14:textId="77777777" w:rsidR="00EA7F66" w:rsidRPr="00AB77B7" w:rsidRDefault="00EA7F66" w:rsidP="00EA7F66">
      <w:pPr>
        <w:rPr>
          <w:rFonts w:cs="Times New Roman"/>
        </w:rPr>
      </w:pPr>
      <w:r w:rsidRPr="00AB77B7">
        <w:rPr>
          <w:rFonts w:cs="Times New Roman"/>
        </w:rPr>
        <w:t>the particular solution is</w:t>
      </w:r>
    </w:p>
    <w:p w14:paraId="3743CC0D" w14:textId="77777777" w:rsidR="00EA7F66" w:rsidRPr="00AB77B7" w:rsidRDefault="00EA7F66" w:rsidP="00EA7F66">
      <w:pPr>
        <w:rPr>
          <w:rFonts w:cs="Times New Roman"/>
        </w:rPr>
      </w:pPr>
      <m:oMathPara>
        <m:oMath>
          <m:r>
            <w:rPr>
              <w:rFonts w:ascii="Cambria Math" w:hAnsi="Cambria Math" w:cs="Times New Roman"/>
            </w:rPr>
            <m:t>Z</m:t>
          </m:r>
          <m:d>
            <m:dPr>
              <m:ctrlPr>
                <w:rPr>
                  <w:rFonts w:ascii="Cambria Math" w:hAnsi="Cambria Math" w:cs="Times New Roman"/>
                  <w:i/>
                </w:rPr>
              </m:ctrlPr>
            </m:dPr>
            <m:e>
              <m:r>
                <w:rPr>
                  <w:rFonts w:ascii="Cambria Math" w:hAnsi="Cambria Math" w:cs="Times New Roman"/>
                </w:rPr>
                <m:t>z</m:t>
              </m:r>
            </m:e>
          </m:d>
          <m:r>
            <w:rPr>
              <w:rFonts w:ascii="Cambria Math" w:hAnsi="Cambria Math" w:cs="Times New Roman"/>
            </w:rPr>
            <m:t>=A</m:t>
          </m:r>
          <m:r>
            <m:rPr>
              <m:sty m:val="p"/>
            </m:rPr>
            <w:rPr>
              <w:rFonts w:ascii="Cambria Math" w:hAnsi="Cambria Math" w:cs="Times New Roman"/>
            </w:rPr>
            <m:t>cos</m:t>
          </m:r>
          <m:d>
            <m:dPr>
              <m:ctrlPr>
                <w:rPr>
                  <w:rFonts w:ascii="Cambria Math" w:hAnsi="Cambria Math" w:cs="Times New Roman"/>
                  <w:i/>
                </w:rPr>
              </m:ctrlPr>
            </m:dPr>
            <m:e>
              <m:r>
                <w:rPr>
                  <w:rFonts w:ascii="Cambria Math" w:hAnsi="Cambria Math" w:cs="Times New Roman"/>
                </w:rPr>
                <m:t>νz</m:t>
              </m:r>
            </m:e>
          </m:d>
          <m:r>
            <m:rPr>
              <m:sty m:val="p"/>
            </m:rPr>
            <w:rPr>
              <w:rFonts w:ascii="Cambria Math" w:hAnsi="Cambria Math" w:cs="Times New Roman"/>
            </w:rPr>
            <m:t>+</m:t>
          </m:r>
          <m:r>
            <w:rPr>
              <w:rFonts w:ascii="Cambria Math" w:hAnsi="Cambria Math" w:cs="Times New Roman"/>
            </w:rPr>
            <m:t>B</m:t>
          </m:r>
          <m:r>
            <m:rPr>
              <m:sty m:val="p"/>
            </m:rPr>
            <w:rPr>
              <w:rFonts w:ascii="Cambria Math" w:hAnsi="Cambria Math" w:cs="Times New Roman"/>
            </w:rPr>
            <m:t>sin</m:t>
          </m:r>
          <m:d>
            <m:dPr>
              <m:ctrlPr>
                <w:rPr>
                  <w:rFonts w:ascii="Cambria Math" w:hAnsi="Cambria Math" w:cs="Times New Roman"/>
                  <w:i/>
                </w:rPr>
              </m:ctrlPr>
            </m:dPr>
            <m:e>
              <m:r>
                <w:rPr>
                  <w:rFonts w:ascii="Cambria Math" w:hAnsi="Cambria Math" w:cs="Times New Roman"/>
                </w:rPr>
                <m:t>νz</m:t>
              </m:r>
            </m:e>
          </m:d>
        </m:oMath>
      </m:oMathPara>
    </w:p>
    <w:p w14:paraId="3EF7E544" w14:textId="77777777" w:rsidR="00EA7F66" w:rsidRPr="00AB77B7" w:rsidRDefault="00EA7F66" w:rsidP="00EA7F66">
      <w:pPr>
        <w:rPr>
          <w:rFonts w:cs="Times New Roman"/>
        </w:rPr>
      </w:pPr>
      <w:r w:rsidRPr="00AB77B7">
        <w:rPr>
          <w:rFonts w:cs="Times New Roman"/>
        </w:rPr>
        <w:t xml:space="preserve">Applying the homogenous boundary condition at </w:t>
      </w:r>
      <m:oMath>
        <m:r>
          <w:rPr>
            <w:rFonts w:ascii="Cambria Math" w:hAnsi="Cambria Math" w:cs="Times New Roman"/>
          </w:rPr>
          <m:t>z=0,</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oMath>
      <w:r w:rsidRPr="00AB77B7">
        <w:rPr>
          <w:rFonts w:cs="Times New Roman"/>
        </w:rPr>
        <w:t>,.</w:t>
      </w:r>
    </w:p>
    <w:p w14:paraId="472333AD" w14:textId="77777777" w:rsidR="00EA7F66" w:rsidRPr="00AB77B7" w:rsidRDefault="00CE5A53" w:rsidP="00EA7F66">
      <w:pPr>
        <w:rPr>
          <w:rFonts w:cs="Times New Roman"/>
        </w:rPr>
      </w:pPr>
      <m:oMathPara>
        <m:oMath>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zI</m:t>
              </m:r>
            </m:sub>
          </m:sSub>
          <m:r>
            <w:rPr>
              <w:rFonts w:ascii="Cambria Math" w:hAnsi="Cambria Math" w:cs="Times New Roman"/>
            </w:rPr>
            <m:t>(z=0)=0</m:t>
          </m:r>
        </m:oMath>
      </m:oMathPara>
    </w:p>
    <w:p w14:paraId="2C8242C0" w14:textId="77777777" w:rsidR="00EA7F66" w:rsidRPr="00AB77B7" w:rsidRDefault="00CE5A53" w:rsidP="00EA7F66">
      <w:pPr>
        <w:rPr>
          <w:rFonts w:cs="Times New Roman"/>
        </w:rPr>
      </w:pPr>
      <m:oMathPara>
        <m:oMath>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zI</m:t>
              </m:r>
            </m:sub>
          </m:sSub>
          <m:r>
            <w:rPr>
              <w:rFonts w:ascii="Cambria Math" w:hAnsi="Cambria Math" w:cs="Times New Roman"/>
            </w:rPr>
            <m:t>(z=</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r>
            <w:rPr>
              <w:rFonts w:ascii="Cambria Math" w:hAnsi="Cambria Math" w:cs="Times New Roman"/>
            </w:rPr>
            <m:t>)=0</m:t>
          </m:r>
        </m:oMath>
      </m:oMathPara>
    </w:p>
    <w:p w14:paraId="1C477D7E" w14:textId="77777777" w:rsidR="00EA7F66" w:rsidRPr="00AB77B7" w:rsidRDefault="00EA7F66" w:rsidP="00EA7F66">
      <w:pPr>
        <w:rPr>
          <w:rFonts w:cs="Times New Roman"/>
        </w:rPr>
      </w:pPr>
      <w:r w:rsidRPr="00AB77B7">
        <w:rPr>
          <w:rFonts w:cs="Times New Roman"/>
        </w:rPr>
        <w:t>the following expressions can be obtained</w:t>
      </w:r>
    </w:p>
    <w:p w14:paraId="7DA61805" w14:textId="77777777" w:rsidR="00EA7F66" w:rsidRPr="00AB77B7" w:rsidRDefault="00EA7F66" w:rsidP="00EA7F66">
      <w:pPr>
        <w:rPr>
          <w:rFonts w:cs="Times New Roman"/>
        </w:rPr>
      </w:pPr>
      <m:oMathPara>
        <m:oMath>
          <m:r>
            <w:rPr>
              <w:rFonts w:ascii="Cambria Math" w:hAnsi="Cambria Math" w:cs="Times New Roman"/>
            </w:rPr>
            <m:t>A=0</m:t>
          </m:r>
        </m:oMath>
      </m:oMathPara>
    </w:p>
    <w:p w14:paraId="67F4826F" w14:textId="77777777" w:rsidR="00EA7F66" w:rsidRPr="00AB77B7" w:rsidRDefault="00EA7F66" w:rsidP="00EA7F66">
      <w:pPr>
        <w:rPr>
          <w:rFonts w:cs="Times New Roman"/>
        </w:rPr>
      </w:pPr>
      <m:oMathPara>
        <m:oMath>
          <m:r>
            <w:rPr>
              <w:rFonts w:ascii="Cambria Math" w:hAnsi="Cambria Math" w:cs="Times New Roman"/>
            </w:rPr>
            <m:t>A</m:t>
          </m:r>
          <m:r>
            <m:rPr>
              <m:sty m:val="p"/>
            </m:rPr>
            <w:rPr>
              <w:rFonts w:ascii="Cambria Math" w:hAnsi="Cambria Math" w:cs="Times New Roman"/>
            </w:rPr>
            <m:t>cos</m:t>
          </m:r>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e>
          </m:d>
          <m:r>
            <m:rPr>
              <m:sty m:val="p"/>
            </m:rPr>
            <w:rPr>
              <w:rFonts w:ascii="Cambria Math" w:hAnsi="Cambria Math" w:cs="Times New Roman"/>
            </w:rPr>
            <m:t>+</m:t>
          </m:r>
          <m:r>
            <w:rPr>
              <w:rFonts w:ascii="Cambria Math" w:hAnsi="Cambria Math" w:cs="Times New Roman"/>
            </w:rPr>
            <m:t>B</m:t>
          </m:r>
          <m:r>
            <m:rPr>
              <m:sty m:val="p"/>
            </m:rPr>
            <w:rPr>
              <w:rFonts w:ascii="Cambria Math" w:hAnsi="Cambria Math" w:cs="Times New Roman"/>
            </w:rPr>
            <m:t>sin</m:t>
          </m:r>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e>
          </m:d>
          <m:r>
            <w:rPr>
              <w:rFonts w:ascii="Cambria Math" w:hAnsi="Cambria Math" w:cs="Times New Roman"/>
            </w:rPr>
            <m:t>=0</m:t>
          </m:r>
        </m:oMath>
      </m:oMathPara>
    </w:p>
    <w:p w14:paraId="2A3CB7AA" w14:textId="77777777" w:rsidR="00EA7F66" w:rsidRPr="00AB77B7" w:rsidRDefault="00EA7F66" w:rsidP="00EA7F66">
      <w:pPr>
        <w:rPr>
          <w:rFonts w:cs="Times New Roman"/>
        </w:rPr>
      </w:pPr>
      <w:r w:rsidRPr="00AB77B7">
        <w:rPr>
          <w:rFonts w:cs="Times New Roman"/>
        </w:rPr>
        <w:t>Therefore,</w:t>
      </w:r>
    </w:p>
    <w:p w14:paraId="765EB857" w14:textId="77777777" w:rsidR="00EA7F66" w:rsidRPr="00AB77B7" w:rsidRDefault="00EA7F66" w:rsidP="00EA7F66">
      <w:pPr>
        <w:rPr>
          <w:rFonts w:cs="Times New Roman"/>
        </w:rPr>
      </w:pPr>
      <m:oMathPara>
        <m:oMath>
          <m:r>
            <w:rPr>
              <w:rFonts w:ascii="Cambria Math" w:hAnsi="Cambria Math" w:cs="Times New Roman"/>
            </w:rPr>
            <m:t>A=0</m:t>
          </m:r>
        </m:oMath>
      </m:oMathPara>
    </w:p>
    <w:p w14:paraId="2AD2DBAA" w14:textId="77777777" w:rsidR="00EA7F66" w:rsidRPr="00AB77B7" w:rsidRDefault="00EA7F66" w:rsidP="00EA7F66">
      <w:pPr>
        <w:rPr>
          <w:rFonts w:cs="Times New Roman"/>
        </w:rPr>
      </w:pPr>
      <m:oMathPara>
        <m:oMath>
          <m:r>
            <m:rPr>
              <m:sty m:val="p"/>
            </m:rPr>
            <w:rPr>
              <w:rFonts w:ascii="Cambria Math" w:hAnsi="Cambria Math" w:cs="Times New Roman"/>
            </w:rPr>
            <m:t>sin</m:t>
          </m:r>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e>
          </m:d>
          <m:r>
            <w:rPr>
              <w:rFonts w:ascii="Cambria Math" w:hAnsi="Cambria Math" w:cs="Times New Roman"/>
            </w:rPr>
            <m:t>=0</m:t>
          </m:r>
        </m:oMath>
      </m:oMathPara>
    </w:p>
    <w:p w14:paraId="7641DE8C" w14:textId="77777777" w:rsidR="00EA7F66" w:rsidRPr="00AB77B7" w:rsidRDefault="00EA7F66" w:rsidP="00EA7F66">
      <w:pPr>
        <w:rPr>
          <w:rFonts w:cs="Times New Roman"/>
        </w:rPr>
      </w:pPr>
      <w:r w:rsidRPr="00AB77B7">
        <w:rPr>
          <w:rFonts w:cs="Times New Roman"/>
        </w:rPr>
        <w:t>Hence,</w:t>
      </w:r>
    </w:p>
    <w:p w14:paraId="5803A03C" w14:textId="77777777" w:rsidR="00EA7F66" w:rsidRPr="00AB77B7" w:rsidRDefault="00EA7F66" w:rsidP="00EA7F66">
      <w:pPr>
        <w:rPr>
          <w:rFonts w:cs="Times New Roman"/>
        </w:rPr>
      </w:pPr>
      <m:oMathPara>
        <m:oMath>
          <m:r>
            <w:rPr>
              <w:rFonts w:ascii="Cambria Math" w:hAnsi="Cambria Math" w:cs="Times New Roman"/>
            </w:rPr>
            <m:t>A=0</m:t>
          </m:r>
        </m:oMath>
      </m:oMathPara>
    </w:p>
    <w:p w14:paraId="1E2715E9" w14:textId="77777777" w:rsidR="00EA7F66" w:rsidRPr="00AB77B7" w:rsidRDefault="00EA7F66" w:rsidP="00EA7F66">
      <w:pPr>
        <w:rPr>
          <w:rFonts w:cs="Times New Roman"/>
        </w:rPr>
      </w:pPr>
      <m:oMathPara>
        <m:oMath>
          <m:r>
            <m:rPr>
              <m:sty m:val="p"/>
            </m:rPr>
            <w:rPr>
              <w:rFonts w:ascii="Cambria Math" w:hAnsi="Cambria Math" w:cs="Times New Roman"/>
            </w:rPr>
            <m:t>ν</m:t>
          </m:r>
          <m:r>
            <w:rPr>
              <w:rFonts w:ascii="Cambria Math" w:hAnsi="Cambria Math" w:cs="Times New Roman"/>
            </w:rPr>
            <m:t>=</m:t>
          </m:r>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 xml:space="preserve">              </m:t>
          </m:r>
          <m:r>
            <m:rPr>
              <m:sty m:val="p"/>
            </m:rPr>
            <w:rPr>
              <w:rFonts w:ascii="Cambria Math" w:hAnsi="Cambria Math" w:cs="Times New Roman"/>
            </w:rPr>
            <m:t>(</m:t>
          </m:r>
          <m:r>
            <w:rPr>
              <w:rFonts w:ascii="Cambria Math" w:hAnsi="Cambria Math" w:cs="Times New Roman"/>
            </w:rPr>
            <m:t>l</m:t>
          </m:r>
          <m:r>
            <m:rPr>
              <m:sty m:val="p"/>
            </m:rPr>
            <w:rPr>
              <w:rFonts w:ascii="Cambria Math" w:hAnsi="Cambria Math" w:cs="Times New Roman"/>
            </w:rPr>
            <m:t>=0,1,2,3,…)</m:t>
          </m:r>
        </m:oMath>
      </m:oMathPara>
    </w:p>
    <w:p w14:paraId="5C8045A3" w14:textId="77777777" w:rsidR="00EA7F66" w:rsidRPr="00AB77B7" w:rsidRDefault="00EA7F66" w:rsidP="00EA7F66">
      <w:pPr>
        <w:rPr>
          <w:rFonts w:cs="Times New Roman"/>
        </w:rPr>
      </w:pPr>
      <w:r w:rsidRPr="00AB77B7">
        <w:rPr>
          <w:rFonts w:cs="Times New Roman"/>
        </w:rPr>
        <w:lastRenderedPageBreak/>
        <w:t xml:space="preserve">The general solution for </w:t>
      </w:r>
      <m:oMath>
        <m:r>
          <w:rPr>
            <w:rFonts w:ascii="Cambria Math" w:hAnsi="Cambria Math" w:cs="Times New Roman"/>
          </w:rPr>
          <m:t>Z</m:t>
        </m:r>
        <m:d>
          <m:dPr>
            <m:ctrlPr>
              <w:rPr>
                <w:rFonts w:ascii="Cambria Math" w:hAnsi="Cambria Math" w:cs="Times New Roman"/>
                <w:i/>
              </w:rPr>
            </m:ctrlPr>
          </m:dPr>
          <m:e>
            <m:r>
              <w:rPr>
                <w:rFonts w:ascii="Cambria Math" w:hAnsi="Cambria Math" w:cs="Times New Roman"/>
              </w:rPr>
              <m:t>z</m:t>
            </m:r>
          </m:e>
        </m:d>
      </m:oMath>
      <w:r w:rsidRPr="00AB77B7">
        <w:rPr>
          <w:rFonts w:cs="Times New Roman"/>
        </w:rPr>
        <w:t xml:space="preserve"> is thus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6F7AF0D8" w14:textId="77777777" w:rsidTr="00EA7F66">
        <w:trPr>
          <w:trHeight w:val="600"/>
        </w:trPr>
        <w:tc>
          <w:tcPr>
            <w:tcW w:w="8222" w:type="dxa"/>
            <w:vAlign w:val="center"/>
          </w:tcPr>
          <w:p w14:paraId="3FFC6EAF" w14:textId="77777777" w:rsidR="00EA7F66" w:rsidRPr="00AB77B7" w:rsidRDefault="00EA7F66" w:rsidP="00EA7F66">
            <w:pPr>
              <w:spacing w:before="0"/>
              <w:jc w:val="center"/>
              <w:rPr>
                <w:rFonts w:cs="Times New Roman"/>
                <w:lang w:val="en-US"/>
              </w:rPr>
            </w:pPr>
            <m:oMathPara>
              <m:oMath>
                <m:r>
                  <w:rPr>
                    <w:rFonts w:ascii="Cambria Math" w:hAnsi="Cambria Math" w:cs="Times New Roman"/>
                  </w:rPr>
                  <m:t>Z</m:t>
                </m:r>
                <m:d>
                  <m:dPr>
                    <m:ctrlPr>
                      <w:rPr>
                        <w:rFonts w:ascii="Cambria Math" w:hAnsi="Cambria Math" w:cs="Times New Roman"/>
                        <w:i/>
                      </w:rPr>
                    </m:ctrlPr>
                  </m:dPr>
                  <m:e>
                    <m:r>
                      <w:rPr>
                        <w:rFonts w:ascii="Cambria Math" w:hAnsi="Cambria Math" w:cs="Times New Roman"/>
                      </w:rPr>
                      <m:t>z</m:t>
                    </m:r>
                  </m:e>
                </m:d>
                <m:r>
                  <m:rPr>
                    <m:sty m:val="p"/>
                  </m:rPr>
                  <w:rPr>
                    <w:rFonts w:ascii="Cambria Math" w:hAnsi="Cambria Math" w:cs="Times New Roman"/>
                  </w:rPr>
                  <m:t>=</m:t>
                </m:r>
                <m:nary>
                  <m:naryPr>
                    <m:chr m:val="∑"/>
                    <m:limLoc m:val="undOvr"/>
                    <m:ctrlPr>
                      <w:rPr>
                        <w:rFonts w:ascii="Cambria Math" w:hAnsi="Cambria Math" w:cs="Times New Roman"/>
                      </w:rPr>
                    </m:ctrlPr>
                  </m:naryPr>
                  <m:sub>
                    <m:r>
                      <w:rPr>
                        <w:rFonts w:ascii="Cambria Math" w:hAnsi="Cambria Math" w:cs="Times New Roman"/>
                      </w:rPr>
                      <m:t>l=0</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l</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oMath>
            </m:oMathPara>
          </w:p>
        </w:tc>
        <w:tc>
          <w:tcPr>
            <w:tcW w:w="799" w:type="dxa"/>
            <w:vAlign w:val="center"/>
          </w:tcPr>
          <w:p w14:paraId="522EFBB3" w14:textId="3C266F17" w:rsidR="00EA7F66" w:rsidRPr="00AB77B7" w:rsidRDefault="00EA7F66" w:rsidP="00EA7F66">
            <w:pPr>
              <w:spacing w:before="0"/>
              <w:jc w:val="center"/>
              <w:rPr>
                <w:rFonts w:cs="Times New Roman"/>
                <w:lang w:val="en-US"/>
              </w:rPr>
            </w:pPr>
            <w:bookmarkStart w:id="489" w:name="_Ref497657758"/>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94</w:t>
            </w:r>
            <w:r w:rsidR="005F21A8" w:rsidRPr="00AB77B7">
              <w:rPr>
                <w:rFonts w:cs="Times New Roman"/>
                <w:noProof/>
              </w:rPr>
              <w:fldChar w:fldCharType="end"/>
            </w:r>
            <w:r w:rsidRPr="00AB77B7">
              <w:rPr>
                <w:rFonts w:cs="Times New Roman"/>
              </w:rPr>
              <w:t>)</w:t>
            </w:r>
            <w:bookmarkEnd w:id="489"/>
          </w:p>
        </w:tc>
      </w:tr>
    </w:tbl>
    <w:p w14:paraId="5A76811C" w14:textId="648DE45A" w:rsidR="00EA7F66" w:rsidRPr="00AB77B7" w:rsidRDefault="00EA7F66" w:rsidP="00EA7F66">
      <w:pPr>
        <w:rPr>
          <w:rFonts w:cs="Times New Roman"/>
        </w:rPr>
      </w:pPr>
      <w:r w:rsidRPr="00AB77B7">
        <w:rPr>
          <w:rFonts w:cs="Times New Roman"/>
        </w:rPr>
        <w:t xml:space="preserve">For equation </w:t>
      </w:r>
      <w:r w:rsidRPr="00AB77B7">
        <w:rPr>
          <w:rFonts w:eastAsia="Microsoft YaHei UI" w:cs="Times New Roman"/>
        </w:rPr>
        <w:fldChar w:fldCharType="begin"/>
      </w:r>
      <w:r w:rsidRPr="00AB77B7">
        <w:rPr>
          <w:rFonts w:cs="Times New Roman"/>
        </w:rPr>
        <w:instrText xml:space="preserve"> REF _Ref497655731 \h </w:instrText>
      </w:r>
      <w:r w:rsidR="00AB77B7">
        <w:rPr>
          <w:rFonts w:eastAsia="Microsoft YaHei UI" w:cs="Times New Roman"/>
        </w:rPr>
        <w:instrText xml:space="preserve"> \* MERGEFORMAT </w:instrText>
      </w:r>
      <w:r w:rsidRPr="00AB77B7">
        <w:rPr>
          <w:rFonts w:eastAsia="Microsoft YaHei UI" w:cs="Times New Roman"/>
        </w:rPr>
      </w:r>
      <w:r w:rsidRPr="00AB77B7">
        <w:rPr>
          <w:rFonts w:eastAsia="Microsoft YaHei UI"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92</w:t>
      </w:r>
      <w:r w:rsidR="006D062E" w:rsidRPr="00AB77B7">
        <w:rPr>
          <w:rFonts w:cs="Times New Roman"/>
        </w:rPr>
        <w:t>)</w:t>
      </w:r>
      <w:r w:rsidRPr="00AB77B7">
        <w:rPr>
          <w:rFonts w:eastAsia="Microsoft YaHei UI" w:cs="Times New Roman"/>
        </w:rPr>
        <w:fldChar w:fldCharType="end"/>
      </w:r>
      <w:r w:rsidRPr="00AB77B7">
        <w:rPr>
          <w:rFonts w:cs="Times New Roman"/>
        </w:rPr>
        <w:t>, combined with the natural boundary condition, the particular solution is</w:t>
      </w:r>
    </w:p>
    <w:p w14:paraId="0F43E5B8" w14:textId="77777777" w:rsidR="00EA7F66" w:rsidRPr="00AB77B7" w:rsidRDefault="00EA7F66" w:rsidP="00EA7F66">
      <w:pPr>
        <w:rPr>
          <w:rFonts w:cs="Times New Roman"/>
        </w:rPr>
      </w:pPr>
      <m:oMathPara>
        <m:oMath>
          <m:r>
            <w:rPr>
              <w:rFonts w:ascii="Cambria Math" w:hAnsi="Cambria Math" w:cs="Times New Roman"/>
            </w:rPr>
            <m:t>Φ</m:t>
          </m:r>
          <m:d>
            <m:dPr>
              <m:ctrlPr>
                <w:rPr>
                  <w:rFonts w:ascii="Cambria Math" w:hAnsi="Cambria Math" w:cs="Times New Roman"/>
                </w:rPr>
              </m:ctrlPr>
            </m:dPr>
            <m:e>
              <m:r>
                <w:rPr>
                  <w:rFonts w:ascii="Cambria Math" w:hAnsi="Cambria Math" w:cs="Times New Roman"/>
                </w:rPr>
                <m:t>θ</m:t>
              </m:r>
            </m:e>
          </m:d>
          <m:r>
            <w:rPr>
              <w:rFonts w:ascii="Cambria Math" w:hAnsi="Cambria Math" w:cs="Times New Roman"/>
            </w:rPr>
            <m:t>=A</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θ</m:t>
              </m:r>
            </m:sup>
          </m:sSup>
          <m:r>
            <w:rPr>
              <w:rFonts w:ascii="Cambria Math" w:hAnsi="Cambria Math" w:cs="Times New Roman"/>
            </w:rPr>
            <m:t>+B</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θ</m:t>
              </m:r>
            </m:sup>
          </m:sSup>
        </m:oMath>
      </m:oMathPara>
    </w:p>
    <w:p w14:paraId="3AD06F74" w14:textId="77777777" w:rsidR="00EA7F66" w:rsidRPr="00AB77B7" w:rsidRDefault="00EA7F66" w:rsidP="00EA7F66">
      <w:pPr>
        <w:rPr>
          <w:rFonts w:cs="Times New Roman"/>
        </w:rPr>
      </w:pPr>
      <w:r w:rsidRPr="00AB77B7">
        <w:rPr>
          <w:rFonts w:cs="Times New Roman"/>
        </w:rPr>
        <w:t>Applying the natural boundary condition</w:t>
      </w:r>
    </w:p>
    <w:p w14:paraId="6950840A" w14:textId="77777777" w:rsidR="00EA7F66" w:rsidRPr="00AB77B7" w:rsidRDefault="00EA7F66" w:rsidP="00EA7F66">
      <w:pPr>
        <w:rPr>
          <w:rFonts w:cs="Times New Roman"/>
        </w:rPr>
      </w:pPr>
      <m:oMathPara>
        <m:oMath>
          <m:r>
            <w:rPr>
              <w:rFonts w:ascii="Cambria Math" w:hAnsi="Cambria Math" w:cs="Times New Roman"/>
            </w:rPr>
            <m:t>Φ</m:t>
          </m:r>
          <m:d>
            <m:dPr>
              <m:ctrlPr>
                <w:rPr>
                  <w:rFonts w:ascii="Cambria Math" w:hAnsi="Cambria Math" w:cs="Times New Roman"/>
                </w:rPr>
              </m:ctrlPr>
            </m:dPr>
            <m:e>
              <m:r>
                <w:rPr>
                  <w:rFonts w:ascii="Cambria Math" w:hAnsi="Cambria Math" w:cs="Times New Roman"/>
                </w:rPr>
                <m:t>θ+2π</m:t>
              </m:r>
            </m:e>
          </m:d>
          <m:r>
            <m:rPr>
              <m:sty m:val="p"/>
            </m:rPr>
            <w:rPr>
              <w:rFonts w:ascii="Cambria Math" w:hAnsi="Cambria Math" w:cs="Times New Roman"/>
            </w:rPr>
            <m:t>=</m:t>
          </m:r>
          <m:r>
            <w:rPr>
              <w:rFonts w:ascii="Cambria Math" w:hAnsi="Cambria Math" w:cs="Times New Roman"/>
            </w:rPr>
            <m:t>Φ</m:t>
          </m:r>
          <m:r>
            <m:rPr>
              <m:sty m:val="p"/>
            </m:rPr>
            <w:rPr>
              <w:rFonts w:ascii="Cambria Math" w:hAnsi="Cambria Math" w:cs="Times New Roman"/>
            </w:rPr>
            <m:t>(</m:t>
          </m:r>
          <m:r>
            <w:rPr>
              <w:rFonts w:ascii="Cambria Math" w:hAnsi="Cambria Math" w:cs="Times New Roman"/>
            </w:rPr>
            <m:t>θ</m:t>
          </m:r>
          <m:r>
            <m:rPr>
              <m:sty m:val="p"/>
            </m:rPr>
            <w:rPr>
              <w:rFonts w:ascii="Cambria Math" w:hAnsi="Cambria Math" w:cs="Times New Roman"/>
            </w:rPr>
            <m:t>)</m:t>
          </m:r>
        </m:oMath>
      </m:oMathPara>
    </w:p>
    <w:p w14:paraId="50E657BC" w14:textId="77777777" w:rsidR="00EA7F66" w:rsidRPr="00AB77B7" w:rsidRDefault="00EA7F66" w:rsidP="00EA7F66">
      <w:pPr>
        <w:rPr>
          <w:rFonts w:cs="Times New Roman"/>
        </w:rPr>
      </w:pPr>
      <w:r w:rsidRPr="00AB77B7">
        <w:rPr>
          <w:rFonts w:cs="Times New Roman"/>
        </w:rPr>
        <w:t>The following equation can be obtained</w:t>
      </w:r>
    </w:p>
    <w:p w14:paraId="2FC0BAEA" w14:textId="77777777" w:rsidR="00EA7F66" w:rsidRPr="00AB77B7" w:rsidRDefault="00EA7F66" w:rsidP="00EA7F66">
      <w:pPr>
        <w:rPr>
          <w:rFonts w:cs="Times New Roman"/>
        </w:rPr>
      </w:pPr>
      <m:oMathPara>
        <m:oMath>
          <m:r>
            <w:rPr>
              <w:rFonts w:ascii="Cambria Math" w:hAnsi="Cambria Math" w:cs="Times New Roman"/>
            </w:rPr>
            <m:t>A</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rad>
                <m:radPr>
                  <m:degHide m:val="1"/>
                  <m:ctrlPr>
                    <w:rPr>
                      <w:rFonts w:ascii="Cambria Math" w:hAnsi="Cambria Math" w:cs="Times New Roman"/>
                      <w:i/>
                    </w:rPr>
                  </m:ctrlPr>
                </m:radPr>
                <m:deg/>
                <m:e>
                  <m:r>
                    <w:rPr>
                      <w:rFonts w:ascii="Cambria Math" w:hAnsi="Cambria Math" w:cs="Times New Roman"/>
                    </w:rPr>
                    <m:t>λ</m:t>
                  </m:r>
                </m:e>
              </m:rad>
              <m:d>
                <m:dPr>
                  <m:ctrlPr>
                    <w:rPr>
                      <w:rFonts w:ascii="Cambria Math" w:hAnsi="Cambria Math" w:cs="Times New Roman"/>
                      <w:i/>
                    </w:rPr>
                  </m:ctrlPr>
                </m:dPr>
                <m:e>
                  <m:r>
                    <w:rPr>
                      <w:rFonts w:ascii="Cambria Math" w:hAnsi="Cambria Math" w:cs="Times New Roman"/>
                    </w:rPr>
                    <m:t>θ+2π</m:t>
                  </m:r>
                </m:e>
              </m:d>
            </m:sup>
          </m:sSup>
          <m:r>
            <w:rPr>
              <w:rFonts w:ascii="Cambria Math" w:hAnsi="Cambria Math" w:cs="Times New Roman"/>
            </w:rPr>
            <m:t>+B</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rad>
                <m:radPr>
                  <m:degHide m:val="1"/>
                  <m:ctrlPr>
                    <w:rPr>
                      <w:rFonts w:ascii="Cambria Math" w:hAnsi="Cambria Math" w:cs="Times New Roman"/>
                      <w:i/>
                    </w:rPr>
                  </m:ctrlPr>
                </m:radPr>
                <m:deg/>
                <m:e>
                  <m:r>
                    <w:rPr>
                      <w:rFonts w:ascii="Cambria Math" w:hAnsi="Cambria Math" w:cs="Times New Roman"/>
                    </w:rPr>
                    <m:t>λ</m:t>
                  </m:r>
                </m:e>
              </m:rad>
              <m:d>
                <m:dPr>
                  <m:ctrlPr>
                    <w:rPr>
                      <w:rFonts w:ascii="Cambria Math" w:hAnsi="Cambria Math" w:cs="Times New Roman"/>
                      <w:i/>
                    </w:rPr>
                  </m:ctrlPr>
                </m:dPr>
                <m:e>
                  <m:r>
                    <w:rPr>
                      <w:rFonts w:ascii="Cambria Math" w:hAnsi="Cambria Math" w:cs="Times New Roman"/>
                    </w:rPr>
                    <m:t>θ+2π</m:t>
                  </m:r>
                </m:e>
              </m:d>
            </m:sup>
          </m:sSup>
          <m:r>
            <w:rPr>
              <w:rFonts w:ascii="Cambria Math" w:hAnsi="Cambria Math" w:cs="Times New Roman"/>
            </w:rPr>
            <m:t>=A</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θ</m:t>
              </m:r>
            </m:sup>
          </m:sSup>
          <m:r>
            <w:rPr>
              <w:rFonts w:ascii="Cambria Math" w:hAnsi="Cambria Math" w:cs="Times New Roman"/>
            </w:rPr>
            <m:t>+B</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θ</m:t>
              </m:r>
            </m:sup>
          </m:sSup>
        </m:oMath>
      </m:oMathPara>
    </w:p>
    <w:p w14:paraId="0FCF60E7" w14:textId="2266CFE6" w:rsidR="00EA7F66" w:rsidRPr="00AB77B7" w:rsidRDefault="002C2998" w:rsidP="00EA7F66">
      <w:pPr>
        <w:rPr>
          <w:rFonts w:cs="Times New Roman"/>
        </w:rPr>
      </w:pPr>
      <w:r>
        <w:rPr>
          <w:rFonts w:cs="Times New Roman"/>
        </w:rPr>
        <w:t>which can be reformulated into using the Euler’s law:</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036E5836" w14:textId="77777777" w:rsidTr="00EA7F66">
        <w:trPr>
          <w:trHeight w:val="600"/>
        </w:trPr>
        <w:tc>
          <w:tcPr>
            <w:tcW w:w="8222" w:type="dxa"/>
            <w:vAlign w:val="center"/>
          </w:tcPr>
          <w:p w14:paraId="21C532BF" w14:textId="77777777" w:rsidR="00EA7F66" w:rsidRPr="00AB77B7" w:rsidRDefault="00CE5A53" w:rsidP="00EA7F66">
            <w:pPr>
              <w:spacing w:before="0"/>
              <w:jc w:val="center"/>
              <w:rPr>
                <w:rFonts w:cs="Times New Roman"/>
                <w:lang w:val="en-US"/>
              </w:rPr>
            </w:pPr>
            <m:oMathPara>
              <m:oMath>
                <m:d>
                  <m:dPr>
                    <m:ctrlPr>
                      <w:rPr>
                        <w:rFonts w:ascii="Cambria Math" w:hAnsi="Cambria Math" w:cs="Times New Roman"/>
                        <w:i/>
                      </w:rPr>
                    </m:ctrlPr>
                  </m:dPr>
                  <m:e>
                    <m:r>
                      <w:rPr>
                        <w:rFonts w:ascii="Cambria Math" w:hAnsi="Cambria Math" w:cs="Times New Roman"/>
                      </w:rPr>
                      <m:t>A+B</m:t>
                    </m:r>
                  </m:e>
                </m:d>
                <m:func>
                  <m:funcPr>
                    <m:ctrlPr>
                      <w:rPr>
                        <w:rFonts w:ascii="Cambria Math" w:hAnsi="Cambria Math" w:cs="Times New Roman"/>
                        <w:i/>
                      </w:rPr>
                    </m:ctrlPr>
                  </m:funcPr>
                  <m:fName>
                    <m:r>
                      <m:rPr>
                        <m:sty m:val="p"/>
                      </m:rPr>
                      <w:rPr>
                        <w:rFonts w:ascii="Cambria Math" w:hAnsi="Cambria Math" w:cs="Times New Roman"/>
                      </w:rPr>
                      <m:t>cos</m:t>
                    </m:r>
                  </m:fName>
                  <m:e>
                    <m:d>
                      <m:dPr>
                        <m:begChr m:val="["/>
                        <m:endChr m:val="]"/>
                        <m:ctrlPr>
                          <w:rPr>
                            <w:rFonts w:ascii="Cambria Math" w:hAnsi="Cambria Math" w:cs="Times New Roman"/>
                            <w:i/>
                          </w:rPr>
                        </m:ctrlPr>
                      </m:dPr>
                      <m:e>
                        <m:rad>
                          <m:radPr>
                            <m:degHide m:val="1"/>
                            <m:ctrlPr>
                              <w:rPr>
                                <w:rFonts w:ascii="Cambria Math" w:hAnsi="Cambria Math" w:cs="Times New Roman"/>
                                <w:i/>
                              </w:rPr>
                            </m:ctrlPr>
                          </m:radPr>
                          <m:deg/>
                          <m:e>
                            <m:r>
                              <w:rPr>
                                <w:rFonts w:ascii="Cambria Math" w:hAnsi="Cambria Math" w:cs="Times New Roman"/>
                              </w:rPr>
                              <m:t>λ</m:t>
                            </m:r>
                          </m:e>
                        </m:rad>
                        <m:d>
                          <m:dPr>
                            <m:ctrlPr>
                              <w:rPr>
                                <w:rFonts w:ascii="Cambria Math" w:hAnsi="Cambria Math" w:cs="Times New Roman"/>
                                <w:i/>
                              </w:rPr>
                            </m:ctrlPr>
                          </m:dPr>
                          <m:e>
                            <m:r>
                              <w:rPr>
                                <w:rFonts w:ascii="Cambria Math" w:hAnsi="Cambria Math" w:cs="Times New Roman"/>
                              </w:rPr>
                              <m:t>θ+2π</m:t>
                            </m:r>
                          </m:e>
                        </m:d>
                      </m:e>
                    </m:d>
                  </m:e>
                </m:func>
                <m:r>
                  <w:rPr>
                    <w:rFonts w:ascii="Cambria Math" w:hAnsi="Cambria Math" w:cs="Times New Roman"/>
                  </w:rPr>
                  <m:t>+</m:t>
                </m:r>
                <m:d>
                  <m:dPr>
                    <m:ctrlPr>
                      <w:rPr>
                        <w:rFonts w:ascii="Cambria Math" w:hAnsi="Cambria Math" w:cs="Times New Roman"/>
                        <w:i/>
                      </w:rPr>
                    </m:ctrlPr>
                  </m:dPr>
                  <m:e>
                    <m:r>
                      <w:rPr>
                        <w:rFonts w:ascii="Cambria Math" w:hAnsi="Cambria Math" w:cs="Times New Roman"/>
                      </w:rPr>
                      <m:t>A-B</m:t>
                    </m:r>
                  </m:e>
                </m:d>
                <m:r>
                  <w:rPr>
                    <w:rFonts w:ascii="Cambria Math" w:hAnsi="Cambria Math" w:cs="Times New Roman"/>
                  </w:rPr>
                  <m:t>j</m:t>
                </m:r>
                <m:func>
                  <m:funcPr>
                    <m:ctrlPr>
                      <w:rPr>
                        <w:rFonts w:ascii="Cambria Math" w:hAnsi="Cambria Math" w:cs="Times New Roman"/>
                        <w:i/>
                      </w:rPr>
                    </m:ctrlPr>
                  </m:funcPr>
                  <m:fName>
                    <m:r>
                      <m:rPr>
                        <m:sty m:val="p"/>
                      </m:rPr>
                      <w:rPr>
                        <w:rFonts w:ascii="Cambria Math" w:hAnsi="Cambria Math" w:cs="Times New Roman"/>
                      </w:rPr>
                      <m:t>sin</m:t>
                    </m:r>
                  </m:fName>
                  <m:e>
                    <m:d>
                      <m:dPr>
                        <m:begChr m:val="["/>
                        <m:endChr m:val="]"/>
                        <m:ctrlPr>
                          <w:rPr>
                            <w:rFonts w:ascii="Cambria Math" w:hAnsi="Cambria Math" w:cs="Times New Roman"/>
                            <w:i/>
                          </w:rPr>
                        </m:ctrlPr>
                      </m:dPr>
                      <m:e>
                        <m:rad>
                          <m:radPr>
                            <m:degHide m:val="1"/>
                            <m:ctrlPr>
                              <w:rPr>
                                <w:rFonts w:ascii="Cambria Math" w:hAnsi="Cambria Math" w:cs="Times New Roman"/>
                                <w:i/>
                              </w:rPr>
                            </m:ctrlPr>
                          </m:radPr>
                          <m:deg/>
                          <m:e>
                            <m:r>
                              <w:rPr>
                                <w:rFonts w:ascii="Cambria Math" w:hAnsi="Cambria Math" w:cs="Times New Roman"/>
                              </w:rPr>
                              <m:t>λ</m:t>
                            </m:r>
                          </m:e>
                        </m:rad>
                        <m:d>
                          <m:dPr>
                            <m:ctrlPr>
                              <w:rPr>
                                <w:rFonts w:ascii="Cambria Math" w:hAnsi="Cambria Math" w:cs="Times New Roman"/>
                                <w:i/>
                              </w:rPr>
                            </m:ctrlPr>
                          </m:dPr>
                          <m:e>
                            <m:r>
                              <w:rPr>
                                <w:rFonts w:ascii="Cambria Math" w:hAnsi="Cambria Math" w:cs="Times New Roman"/>
                              </w:rPr>
                              <m:t>θ+2π</m:t>
                            </m:r>
                          </m:e>
                        </m:d>
                      </m:e>
                    </m:d>
                  </m:e>
                </m:func>
                <m:r>
                  <w:rPr>
                    <w:rFonts w:ascii="Cambria Math" w:hAnsi="Cambria Math" w:cs="Times New Roman"/>
                  </w:rPr>
                  <m:t>=</m:t>
                </m:r>
                <m:d>
                  <m:dPr>
                    <m:ctrlPr>
                      <w:rPr>
                        <w:rFonts w:ascii="Cambria Math" w:hAnsi="Cambria Math" w:cs="Times New Roman"/>
                        <w:i/>
                      </w:rPr>
                    </m:ctrlPr>
                  </m:dPr>
                  <m:e>
                    <m:r>
                      <w:rPr>
                        <w:rFonts w:ascii="Cambria Math" w:hAnsi="Cambria Math" w:cs="Times New Roman"/>
                      </w:rPr>
                      <m:t>A+B</m:t>
                    </m:r>
                  </m:e>
                </m:d>
                <m:func>
                  <m:funcPr>
                    <m:ctrlPr>
                      <w:rPr>
                        <w:rFonts w:ascii="Cambria Math" w:hAnsi="Cambria Math" w:cs="Times New Roman"/>
                        <w:i/>
                      </w:rPr>
                    </m:ctrlPr>
                  </m:funcPr>
                  <m:fName>
                    <m:r>
                      <m:rPr>
                        <m:sty m:val="p"/>
                      </m:rPr>
                      <w:rPr>
                        <w:rFonts w:ascii="Cambria Math" w:hAnsi="Cambria Math" w:cs="Times New Roman"/>
                      </w:rPr>
                      <m:t>cos</m:t>
                    </m:r>
                  </m:fName>
                  <m:e>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θ</m:t>
                    </m:r>
                  </m:e>
                </m:func>
                <m:r>
                  <w:rPr>
                    <w:rFonts w:ascii="Cambria Math" w:hAnsi="Cambria Math" w:cs="Times New Roman"/>
                  </w:rPr>
                  <m:t>+(A-B)j</m:t>
                </m:r>
                <m:func>
                  <m:funcPr>
                    <m:ctrlPr>
                      <w:rPr>
                        <w:rFonts w:ascii="Cambria Math" w:hAnsi="Cambria Math" w:cs="Times New Roman"/>
                        <w:i/>
                      </w:rPr>
                    </m:ctrlPr>
                  </m:funcPr>
                  <m:fName>
                    <m:r>
                      <m:rPr>
                        <m:sty m:val="p"/>
                      </m:rPr>
                      <w:rPr>
                        <w:rFonts w:ascii="Cambria Math" w:hAnsi="Cambria Math" w:cs="Times New Roman"/>
                      </w:rPr>
                      <m:t>sin</m:t>
                    </m:r>
                  </m:fName>
                  <m:e>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θ</m:t>
                    </m:r>
                  </m:e>
                </m:func>
              </m:oMath>
            </m:oMathPara>
          </w:p>
        </w:tc>
        <w:tc>
          <w:tcPr>
            <w:tcW w:w="799" w:type="dxa"/>
            <w:vAlign w:val="center"/>
          </w:tcPr>
          <w:p w14:paraId="25387F0A" w14:textId="149099E8" w:rsidR="00EA7F66" w:rsidRPr="00AB77B7" w:rsidRDefault="00EA7F66" w:rsidP="00EA7F66">
            <w:pPr>
              <w:spacing w:before="0"/>
              <w:jc w:val="center"/>
              <w:rPr>
                <w:rFonts w:cs="Times New Roman"/>
                <w:lang w:val="en-US"/>
              </w:rPr>
            </w:pPr>
            <w:bookmarkStart w:id="490" w:name="_Ref497656201"/>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95</w:t>
            </w:r>
            <w:r w:rsidR="005F21A8" w:rsidRPr="00AB77B7">
              <w:rPr>
                <w:rFonts w:cs="Times New Roman"/>
                <w:noProof/>
              </w:rPr>
              <w:fldChar w:fldCharType="end"/>
            </w:r>
            <w:r w:rsidRPr="00AB77B7">
              <w:rPr>
                <w:rFonts w:cs="Times New Roman"/>
              </w:rPr>
              <w:t>)</w:t>
            </w:r>
            <w:bookmarkEnd w:id="490"/>
          </w:p>
        </w:tc>
      </w:tr>
    </w:tbl>
    <w:p w14:paraId="3B3ABE39" w14:textId="297EE0CC" w:rsidR="00EA7F66" w:rsidRPr="00AB77B7" w:rsidRDefault="00EA7F66" w:rsidP="00EA7F66">
      <w:pPr>
        <w:rPr>
          <w:rFonts w:cs="Times New Roman"/>
        </w:rPr>
      </w:pPr>
      <w:r w:rsidRPr="00AB77B7">
        <w:rPr>
          <w:rFonts w:cs="Times New Roman"/>
        </w:rPr>
        <w:t xml:space="preserve">Since the cos function has a period of </w:t>
      </w:r>
      <m:oMath>
        <m:r>
          <w:rPr>
            <w:rFonts w:ascii="Cambria Math" w:hAnsi="Cambria Math" w:cs="Times New Roman"/>
          </w:rPr>
          <m:t>2π</m:t>
        </m:r>
      </m:oMath>
      <w:r w:rsidRPr="00AB77B7">
        <w:rPr>
          <w:rFonts w:cs="Times New Roman"/>
        </w:rPr>
        <w:t xml:space="preserve">, </w:t>
      </w:r>
      <w:r w:rsidRPr="00AB77B7">
        <w:rPr>
          <w:rFonts w:cs="Times New Roman"/>
        </w:rPr>
        <w:fldChar w:fldCharType="begin"/>
      </w:r>
      <w:r w:rsidRPr="00AB77B7">
        <w:rPr>
          <w:rFonts w:cs="Times New Roman"/>
        </w:rPr>
        <w:instrText xml:space="preserve"> REF _Ref497656201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95</w:t>
      </w:r>
      <w:r w:rsidR="006D062E" w:rsidRPr="00AB77B7">
        <w:rPr>
          <w:rFonts w:cs="Times New Roman"/>
        </w:rPr>
        <w:t>)</w:t>
      </w:r>
      <w:r w:rsidRPr="00AB77B7">
        <w:rPr>
          <w:rFonts w:cs="Times New Roman"/>
        </w:rPr>
        <w:fldChar w:fldCharType="end"/>
      </w:r>
      <w:r w:rsidRPr="00AB77B7">
        <w:rPr>
          <w:rFonts w:cs="Times New Roman"/>
        </w:rPr>
        <w:t xml:space="preserve"> can be transformed into</w:t>
      </w:r>
    </w:p>
    <w:p w14:paraId="57A069CC" w14:textId="77777777" w:rsidR="00EA7F66" w:rsidRPr="00AB77B7" w:rsidRDefault="00CE5A53" w:rsidP="00EA7F66">
      <w:pPr>
        <w:rPr>
          <w:rFonts w:cs="Times New Roman"/>
        </w:rPr>
      </w:pPr>
      <m:oMathPara>
        <m:oMath>
          <m:d>
            <m:dPr>
              <m:ctrlPr>
                <w:rPr>
                  <w:rFonts w:ascii="Cambria Math" w:hAnsi="Cambria Math" w:cs="Times New Roman"/>
                  <w:i/>
                </w:rPr>
              </m:ctrlPr>
            </m:dPr>
            <m:e>
              <m:r>
                <w:rPr>
                  <w:rFonts w:ascii="Cambria Math" w:hAnsi="Cambria Math" w:cs="Times New Roman"/>
                </w:rPr>
                <m:t>A+B</m:t>
              </m:r>
            </m:e>
          </m:d>
          <m:func>
            <m:funcPr>
              <m:ctrlPr>
                <w:rPr>
                  <w:rFonts w:ascii="Cambria Math" w:hAnsi="Cambria Math" w:cs="Times New Roman"/>
                  <w:i/>
                </w:rPr>
              </m:ctrlPr>
            </m:funcPr>
            <m:fName>
              <m:r>
                <m:rPr>
                  <m:sty m:val="p"/>
                </m:rPr>
                <w:rPr>
                  <w:rFonts w:ascii="Cambria Math" w:hAnsi="Cambria Math" w:cs="Times New Roman"/>
                </w:rPr>
                <m:t>cos</m:t>
              </m:r>
            </m:fName>
            <m:e>
              <m:d>
                <m:dPr>
                  <m:begChr m:val="["/>
                  <m:endChr m:val="]"/>
                  <m:ctrlPr>
                    <w:rPr>
                      <w:rFonts w:ascii="Cambria Math" w:hAnsi="Cambria Math" w:cs="Times New Roman"/>
                      <w:i/>
                    </w:rPr>
                  </m:ctrlPr>
                </m:dPr>
                <m:e>
                  <m:rad>
                    <m:radPr>
                      <m:degHide m:val="1"/>
                      <m:ctrlPr>
                        <w:rPr>
                          <w:rFonts w:ascii="Cambria Math" w:hAnsi="Cambria Math" w:cs="Times New Roman"/>
                          <w:i/>
                        </w:rPr>
                      </m:ctrlPr>
                    </m:radPr>
                    <m:deg/>
                    <m:e>
                      <m:r>
                        <w:rPr>
                          <w:rFonts w:ascii="Cambria Math" w:hAnsi="Cambria Math" w:cs="Times New Roman"/>
                        </w:rPr>
                        <m:t>λ</m:t>
                      </m:r>
                    </m:e>
                  </m:rad>
                  <m:d>
                    <m:dPr>
                      <m:ctrlPr>
                        <w:rPr>
                          <w:rFonts w:ascii="Cambria Math" w:hAnsi="Cambria Math" w:cs="Times New Roman"/>
                          <w:i/>
                        </w:rPr>
                      </m:ctrlPr>
                    </m:dPr>
                    <m:e>
                      <m:r>
                        <w:rPr>
                          <w:rFonts w:ascii="Cambria Math" w:hAnsi="Cambria Math" w:cs="Times New Roman"/>
                        </w:rPr>
                        <m:t>θ+2π</m:t>
                      </m:r>
                    </m:e>
                  </m:d>
                </m:e>
              </m:d>
            </m:e>
          </m:func>
          <m:r>
            <w:rPr>
              <w:rFonts w:ascii="Cambria Math" w:hAnsi="Cambria Math" w:cs="Times New Roman"/>
            </w:rPr>
            <m:t>+</m:t>
          </m:r>
          <m:d>
            <m:dPr>
              <m:ctrlPr>
                <w:rPr>
                  <w:rFonts w:ascii="Cambria Math" w:hAnsi="Cambria Math" w:cs="Times New Roman"/>
                  <w:i/>
                </w:rPr>
              </m:ctrlPr>
            </m:dPr>
            <m:e>
              <m:r>
                <w:rPr>
                  <w:rFonts w:ascii="Cambria Math" w:hAnsi="Cambria Math" w:cs="Times New Roman"/>
                </w:rPr>
                <m:t>A-B</m:t>
              </m:r>
            </m:e>
          </m:d>
          <m:r>
            <w:rPr>
              <w:rFonts w:ascii="Cambria Math" w:hAnsi="Cambria Math" w:cs="Times New Roman"/>
            </w:rPr>
            <m:t>j</m:t>
          </m:r>
          <m:func>
            <m:funcPr>
              <m:ctrlPr>
                <w:rPr>
                  <w:rFonts w:ascii="Cambria Math" w:hAnsi="Cambria Math" w:cs="Times New Roman"/>
                  <w:i/>
                </w:rPr>
              </m:ctrlPr>
            </m:funcPr>
            <m:fName>
              <m:r>
                <m:rPr>
                  <m:sty m:val="p"/>
                </m:rPr>
                <w:rPr>
                  <w:rFonts w:ascii="Cambria Math" w:hAnsi="Cambria Math" w:cs="Times New Roman"/>
                </w:rPr>
                <m:t>sin</m:t>
              </m:r>
            </m:fName>
            <m:e>
              <m:d>
                <m:dPr>
                  <m:begChr m:val="["/>
                  <m:endChr m:val="]"/>
                  <m:ctrlPr>
                    <w:rPr>
                      <w:rFonts w:ascii="Cambria Math" w:hAnsi="Cambria Math" w:cs="Times New Roman"/>
                      <w:i/>
                    </w:rPr>
                  </m:ctrlPr>
                </m:dPr>
                <m:e>
                  <m:rad>
                    <m:radPr>
                      <m:degHide m:val="1"/>
                      <m:ctrlPr>
                        <w:rPr>
                          <w:rFonts w:ascii="Cambria Math" w:hAnsi="Cambria Math" w:cs="Times New Roman"/>
                          <w:i/>
                        </w:rPr>
                      </m:ctrlPr>
                    </m:radPr>
                    <m:deg/>
                    <m:e>
                      <m:r>
                        <w:rPr>
                          <w:rFonts w:ascii="Cambria Math" w:hAnsi="Cambria Math" w:cs="Times New Roman"/>
                        </w:rPr>
                        <m:t>λ</m:t>
                      </m:r>
                    </m:e>
                  </m:rad>
                  <m:d>
                    <m:dPr>
                      <m:ctrlPr>
                        <w:rPr>
                          <w:rFonts w:ascii="Cambria Math" w:hAnsi="Cambria Math" w:cs="Times New Roman"/>
                          <w:i/>
                        </w:rPr>
                      </m:ctrlPr>
                    </m:dPr>
                    <m:e>
                      <m:r>
                        <w:rPr>
                          <w:rFonts w:ascii="Cambria Math" w:hAnsi="Cambria Math" w:cs="Times New Roman"/>
                        </w:rPr>
                        <m:t>θ+2π</m:t>
                      </m:r>
                    </m:e>
                  </m:d>
                </m:e>
              </m:d>
            </m:e>
          </m:func>
          <m:r>
            <w:rPr>
              <w:rFonts w:ascii="Cambria Math" w:hAnsi="Cambria Math" w:cs="Times New Roman"/>
            </w:rPr>
            <m:t>=</m:t>
          </m:r>
          <m:d>
            <m:dPr>
              <m:ctrlPr>
                <w:rPr>
                  <w:rFonts w:ascii="Cambria Math" w:hAnsi="Cambria Math" w:cs="Times New Roman"/>
                  <w:i/>
                </w:rPr>
              </m:ctrlPr>
            </m:dPr>
            <m:e>
              <m:r>
                <w:rPr>
                  <w:rFonts w:ascii="Cambria Math" w:hAnsi="Cambria Math" w:cs="Times New Roman"/>
                </w:rPr>
                <m:t>A+B</m:t>
              </m:r>
            </m:e>
          </m:d>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θ+2mπ</m:t>
                  </m:r>
                </m:e>
              </m:d>
            </m:e>
          </m:func>
          <m:r>
            <w:rPr>
              <w:rFonts w:ascii="Cambria Math" w:hAnsi="Cambria Math" w:cs="Times New Roman"/>
            </w:rPr>
            <m:t>+(A-B)j</m:t>
          </m:r>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θ+2mπ</m:t>
                  </m:r>
                </m:e>
              </m:d>
            </m:e>
          </m:func>
        </m:oMath>
      </m:oMathPara>
    </w:p>
    <w:p w14:paraId="40078FD3" w14:textId="77777777" w:rsidR="00EA7F66" w:rsidRPr="00AB77B7" w:rsidRDefault="00EA7F66" w:rsidP="00EA7F66">
      <w:pPr>
        <w:rPr>
          <w:rFonts w:cs="Times New Roman"/>
        </w:rPr>
      </w:pPr>
      <w:r w:rsidRPr="00AB77B7">
        <w:rPr>
          <w:rFonts w:cs="Times New Roman"/>
        </w:rPr>
        <w:t>Therefore,</w:t>
      </w:r>
    </w:p>
    <w:p w14:paraId="7D256DE3" w14:textId="77777777" w:rsidR="00EA7F66" w:rsidRPr="00AB77B7" w:rsidRDefault="00CE5A53" w:rsidP="00EA7F66">
      <w:pPr>
        <w:rPr>
          <w:rFonts w:cs="Times New Roman"/>
        </w:rPr>
      </w:pPr>
      <m:oMathPara>
        <m:oMath>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=m</m:t>
          </m:r>
        </m:oMath>
      </m:oMathPara>
    </w:p>
    <w:p w14:paraId="1FF58E4F" w14:textId="77777777" w:rsidR="00EA7F66" w:rsidRPr="00AB77B7" w:rsidRDefault="00EA7F66" w:rsidP="00EA7F66">
      <w:pPr>
        <w:rPr>
          <w:rFonts w:cs="Times New Roman"/>
        </w:rPr>
      </w:pPr>
      <w:r w:rsidRPr="00AB77B7">
        <w:rPr>
          <w:rFonts w:cs="Times New Roman"/>
        </w:rPr>
        <w:t>hence,</w:t>
      </w:r>
    </w:p>
    <w:p w14:paraId="2A613575" w14:textId="77777777" w:rsidR="00EA7F66" w:rsidRPr="00AB77B7" w:rsidRDefault="00EA7F66" w:rsidP="00EA7F66">
      <w:pPr>
        <w:rPr>
          <w:rFonts w:cs="Times New Roman"/>
        </w:rPr>
      </w:pPr>
      <m:oMathPara>
        <m:oMath>
          <m:r>
            <w:rPr>
              <w:rFonts w:ascii="Cambria Math" w:hAnsi="Cambria Math" w:cs="Times New Roman"/>
            </w:rPr>
            <m:t>λ=</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oMath>
      </m:oMathPara>
    </w:p>
    <w:p w14:paraId="6E4C8B4A" w14:textId="77777777" w:rsidR="00EA7F66" w:rsidRPr="00AB77B7" w:rsidRDefault="00EA7F66" w:rsidP="00EA7F66">
      <w:pPr>
        <w:rPr>
          <w:rFonts w:cs="Times New Roman"/>
        </w:rPr>
      </w:pPr>
      <w:r w:rsidRPr="00AB77B7">
        <w:rPr>
          <w:rFonts w:cs="Times New Roman"/>
        </w:rPr>
        <w:t>where,</w:t>
      </w:r>
    </w:p>
    <w:p w14:paraId="09888228" w14:textId="77777777" w:rsidR="00EA7F66" w:rsidRPr="00AB77B7" w:rsidRDefault="00EA7F66" w:rsidP="00EA7F66">
      <w:pPr>
        <w:rPr>
          <w:rFonts w:cs="Times New Roman"/>
        </w:rPr>
      </w:pPr>
      <m:oMathPara>
        <m:oMath>
          <m:r>
            <w:rPr>
              <w:rFonts w:ascii="Cambria Math" w:hAnsi="Cambria Math" w:cs="Times New Roman"/>
            </w:rPr>
            <m:t>m=0,1,2,3,…</m:t>
          </m:r>
        </m:oMath>
      </m:oMathPara>
    </w:p>
    <w:p w14:paraId="54F5FE24" w14:textId="77777777" w:rsidR="00EA7F66" w:rsidRPr="00AB77B7" w:rsidRDefault="00EA7F66" w:rsidP="00EA7F66">
      <w:pPr>
        <w:rPr>
          <w:rFonts w:cs="Times New Roman"/>
        </w:rPr>
      </w:pPr>
      <w:r w:rsidRPr="00AB77B7">
        <w:rPr>
          <w:rFonts w:cs="Times New Roman"/>
        </w:rPr>
        <w:t xml:space="preserve">Therefore, the general solution for </w:t>
      </w:r>
      <m:oMath>
        <m:r>
          <w:rPr>
            <w:rFonts w:ascii="Cambria Math" w:hAnsi="Cambria Math" w:cs="Times New Roman"/>
          </w:rPr>
          <m:t>Φ</m:t>
        </m:r>
        <m:r>
          <m:rPr>
            <m:sty m:val="p"/>
          </m:rPr>
          <w:rPr>
            <w:rFonts w:ascii="Cambria Math" w:hAnsi="Cambria Math" w:cs="Times New Roman"/>
          </w:rPr>
          <m:t>(</m:t>
        </m:r>
        <m:r>
          <w:rPr>
            <w:rFonts w:ascii="Cambria Math" w:hAnsi="Cambria Math" w:cs="Times New Roman"/>
          </w:rPr>
          <m:t>θ</m:t>
        </m:r>
        <m:r>
          <m:rPr>
            <m:sty m:val="p"/>
          </m:rPr>
          <w:rPr>
            <w:rFonts w:ascii="Cambria Math" w:hAnsi="Cambria Math" w:cs="Times New Roman"/>
          </w:rPr>
          <m:t>)</m:t>
        </m:r>
      </m:oMath>
      <w:r w:rsidRPr="00AB77B7">
        <w:rPr>
          <w:rFonts w:cs="Times New Roman"/>
        </w:rPr>
        <w:t xml:space="preserve"> is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5B2638C8" w14:textId="77777777" w:rsidTr="00EA7F66">
        <w:trPr>
          <w:trHeight w:val="600"/>
        </w:trPr>
        <w:tc>
          <w:tcPr>
            <w:tcW w:w="8222" w:type="dxa"/>
            <w:vAlign w:val="center"/>
          </w:tcPr>
          <w:p w14:paraId="7C237B19" w14:textId="77777777" w:rsidR="00EA7F66" w:rsidRPr="00AB77B7" w:rsidRDefault="00EA7F66" w:rsidP="00EA7F66">
            <w:pPr>
              <w:spacing w:before="0"/>
              <w:jc w:val="center"/>
              <w:rPr>
                <w:rFonts w:cs="Times New Roman"/>
                <w:lang w:val="en-US"/>
              </w:rPr>
            </w:pPr>
            <m:oMathPara>
              <m:oMath>
                <m:r>
                  <w:rPr>
                    <w:rFonts w:ascii="Cambria Math" w:hAnsi="Cambria Math" w:cs="Times New Roman"/>
                  </w:rPr>
                  <m:t>Φ</m:t>
                </m:r>
                <m:d>
                  <m:dPr>
                    <m:ctrlPr>
                      <w:rPr>
                        <w:rFonts w:ascii="Cambria Math" w:hAnsi="Cambria Math" w:cs="Times New Roman"/>
                      </w:rPr>
                    </m:ctrlPr>
                  </m:dPr>
                  <m:e>
                    <m:r>
                      <w:rPr>
                        <w:rFonts w:ascii="Cambria Math" w:hAnsi="Cambria Math" w:cs="Times New Roman"/>
                      </w:rPr>
                      <m:t>θ</m:t>
                    </m:r>
                  </m:e>
                </m:d>
                <m:r>
                  <m:rPr>
                    <m:sty m:val="p"/>
                  </m:rPr>
                  <w:rPr>
                    <w:rFonts w:ascii="Cambria Math" w:hAnsi="Cambria Math" w:cs="Times New Roman"/>
                  </w:rPr>
                  <m:t>=</m:t>
                </m:r>
                <m:nary>
                  <m:naryPr>
                    <m:chr m:val="∑"/>
                    <m:limLoc m:val="undOvr"/>
                    <m:ctrlPr>
                      <w:rPr>
                        <w:rFonts w:ascii="Cambria Math" w:hAnsi="Cambria Math" w:cs="Times New Roman"/>
                      </w:rPr>
                    </m:ctrlPr>
                  </m:naryPr>
                  <m:sub>
                    <m:r>
                      <w:rPr>
                        <w:rFonts w:ascii="Cambria Math" w:hAnsi="Cambria Math" w:cs="Times New Roman"/>
                      </w:rPr>
                      <m:t>m=0</m:t>
                    </m:r>
                  </m:sub>
                  <m:sup>
                    <m:r>
                      <w:rPr>
                        <w:rFonts w:ascii="Cambria Math" w:hAnsi="Cambria Math" w:cs="Times New Roman"/>
                      </w:rPr>
                      <m:t>∞</m:t>
                    </m:r>
                  </m:sup>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e>
                </m:nary>
              </m:oMath>
            </m:oMathPara>
          </w:p>
        </w:tc>
        <w:tc>
          <w:tcPr>
            <w:tcW w:w="799" w:type="dxa"/>
            <w:vAlign w:val="center"/>
          </w:tcPr>
          <w:p w14:paraId="78366DFB" w14:textId="41C83304" w:rsidR="00EA7F66" w:rsidRPr="00AB77B7" w:rsidRDefault="00EA7F66" w:rsidP="00EA7F66">
            <w:pPr>
              <w:spacing w:before="0"/>
              <w:jc w:val="center"/>
              <w:rPr>
                <w:rFonts w:cs="Times New Roman"/>
                <w:lang w:val="en-US"/>
              </w:rPr>
            </w:pPr>
            <w:bookmarkStart w:id="491" w:name="_Ref497657759"/>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96</w:t>
            </w:r>
            <w:r w:rsidR="005F21A8" w:rsidRPr="00AB77B7">
              <w:rPr>
                <w:rFonts w:cs="Times New Roman"/>
                <w:noProof/>
              </w:rPr>
              <w:fldChar w:fldCharType="end"/>
            </w:r>
            <w:r w:rsidRPr="00AB77B7">
              <w:rPr>
                <w:rFonts w:cs="Times New Roman"/>
              </w:rPr>
              <w:t>)</w:t>
            </w:r>
            <w:bookmarkEnd w:id="491"/>
          </w:p>
        </w:tc>
      </w:tr>
    </w:tbl>
    <w:p w14:paraId="645D4192" w14:textId="17E4D28F" w:rsidR="00EA7F66" w:rsidRPr="00AB77B7" w:rsidRDefault="00EA7F66" w:rsidP="00EA7F66">
      <w:pPr>
        <w:rPr>
          <w:rFonts w:cs="Times New Roman"/>
        </w:rPr>
      </w:pPr>
      <w:r w:rsidRPr="00AB77B7">
        <w:rPr>
          <w:rFonts w:cs="Times New Roman"/>
        </w:rPr>
        <w:t xml:space="preserve">Substituting the expressions for </w:t>
      </w:r>
      <m:oMath>
        <m:r>
          <w:rPr>
            <w:rFonts w:ascii="Cambria Math" w:hAnsi="Cambria Math" w:cs="Times New Roman"/>
          </w:rPr>
          <m:t>μ</m:t>
        </m:r>
      </m:oMath>
      <w:r w:rsidRPr="00AB77B7">
        <w:rPr>
          <w:rFonts w:cs="Times New Roman"/>
        </w:rPr>
        <w:t xml:space="preserve"> and </w:t>
      </w:r>
      <m:oMath>
        <m:r>
          <w:rPr>
            <w:rFonts w:ascii="Cambria Math" w:hAnsi="Cambria Math" w:cs="Times New Roman"/>
          </w:rPr>
          <m:t>λ</m:t>
        </m:r>
      </m:oMath>
      <w:r w:rsidRPr="00AB77B7">
        <w:rPr>
          <w:rFonts w:cs="Times New Roman"/>
        </w:rPr>
        <w:t xml:space="preserve"> into equation </w:t>
      </w:r>
      <w:r w:rsidRPr="00AB77B7">
        <w:rPr>
          <w:rFonts w:cs="Times New Roman"/>
        </w:rPr>
        <w:fldChar w:fldCharType="begin"/>
      </w:r>
      <w:r w:rsidRPr="00AB77B7">
        <w:rPr>
          <w:rFonts w:cs="Times New Roman"/>
        </w:rPr>
        <w:instrText xml:space="preserve"> REF _Ref497656318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93</w:t>
      </w:r>
      <w:r w:rsidR="006D062E" w:rsidRPr="00AB77B7">
        <w:rPr>
          <w:rFonts w:cs="Times New Roman"/>
        </w:rPr>
        <w:t>)</w:t>
      </w:r>
      <w:r w:rsidRPr="00AB77B7">
        <w:rPr>
          <w:rFonts w:cs="Times New Roman"/>
        </w:rPr>
        <w:fldChar w:fldCharType="end"/>
      </w:r>
      <w:r w:rsidRPr="00AB77B7">
        <w:rPr>
          <w:rFonts w:cs="Times New Roman"/>
        </w:rPr>
        <w:t>, the following equation can be obtained</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07AFC689" w14:textId="77777777" w:rsidTr="00EA7F66">
        <w:trPr>
          <w:trHeight w:val="600"/>
        </w:trPr>
        <w:tc>
          <w:tcPr>
            <w:tcW w:w="8222" w:type="dxa"/>
            <w:vAlign w:val="center"/>
          </w:tcPr>
          <w:p w14:paraId="68A973F9" w14:textId="77777777" w:rsidR="00EA7F66" w:rsidRPr="00AB77B7" w:rsidRDefault="00CE5A53" w:rsidP="00EA7F66">
            <w:pPr>
              <w:spacing w:before="0"/>
              <w:jc w:val="center"/>
              <w:rPr>
                <w:rFonts w:cs="Times New Roman"/>
                <w:lang w:val="en-US"/>
              </w:rPr>
            </w:pPr>
            <m:oMathPara>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m:t>
                </m:r>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ν</m:t>
                        </m:r>
                      </m:e>
                      <m:sup>
                        <m:r>
                          <w:rPr>
                            <w:rFonts w:ascii="Cambria Math" w:hAnsi="Cambria Math" w:cs="Times New Roman"/>
                          </w:rPr>
                          <m:t>2</m:t>
                        </m:r>
                      </m:sup>
                    </m:sSup>
                    <m:r>
                      <w:rPr>
                        <w:rFonts w:ascii="Cambria Math" w:hAnsi="Cambria Math" w:cs="Times New Roman"/>
                      </w:rPr>
                      <m:t>+</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e>
                </m:d>
                <m:r>
                  <w:rPr>
                    <w:rFonts w:ascii="Cambria Math" w:hAnsi="Cambria Math" w:cs="Times New Roman"/>
                  </w:rPr>
                  <m:t>R=0</m:t>
                </m:r>
              </m:oMath>
            </m:oMathPara>
          </w:p>
        </w:tc>
        <w:tc>
          <w:tcPr>
            <w:tcW w:w="799" w:type="dxa"/>
            <w:vAlign w:val="center"/>
          </w:tcPr>
          <w:p w14:paraId="47D313EA" w14:textId="37EEC925" w:rsidR="00EA7F66" w:rsidRPr="00AB77B7" w:rsidRDefault="00EA7F66" w:rsidP="00EA7F66">
            <w:pPr>
              <w:spacing w:before="0"/>
              <w:jc w:val="center"/>
              <w:rPr>
                <w:rFonts w:cs="Times New Roman"/>
                <w:lang w:val="en-US"/>
              </w:rPr>
            </w:pPr>
            <w:bookmarkStart w:id="492" w:name="_Ref497656739"/>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97</w:t>
            </w:r>
            <w:r w:rsidR="005F21A8" w:rsidRPr="00AB77B7">
              <w:rPr>
                <w:rFonts w:cs="Times New Roman"/>
                <w:noProof/>
              </w:rPr>
              <w:fldChar w:fldCharType="end"/>
            </w:r>
            <w:r w:rsidRPr="00AB77B7">
              <w:rPr>
                <w:rFonts w:cs="Times New Roman"/>
              </w:rPr>
              <w:t>)</w:t>
            </w:r>
            <w:bookmarkEnd w:id="492"/>
          </w:p>
        </w:tc>
      </w:tr>
    </w:tbl>
    <w:p w14:paraId="7D603707" w14:textId="7C3E4F27" w:rsidR="00EA7F66" w:rsidRPr="00AB77B7" w:rsidRDefault="00EA7F66" w:rsidP="00EA7F66">
      <w:pPr>
        <w:rPr>
          <w:rFonts w:cs="Times New Roman"/>
        </w:rPr>
      </w:pPr>
      <w:r w:rsidRPr="00AB77B7">
        <w:rPr>
          <w:rFonts w:cs="Times New Roman"/>
        </w:rPr>
        <w:t xml:space="preserve">Introducing a new variable </w:t>
      </w:r>
      <m:oMath>
        <m:r>
          <w:rPr>
            <w:rFonts w:ascii="Cambria Math" w:hAnsi="Cambria Math" w:cs="Times New Roman"/>
          </w:rPr>
          <m:t>x=νr</m:t>
        </m:r>
      </m:oMath>
      <w:r w:rsidRPr="00AB77B7">
        <w:rPr>
          <w:rFonts w:cs="Times New Roman"/>
        </w:rPr>
        <w:t xml:space="preserve">, then the first order derivative in </w:t>
      </w:r>
      <w:r w:rsidRPr="00AB77B7">
        <w:rPr>
          <w:rFonts w:cs="Times New Roman"/>
        </w:rPr>
        <w:fldChar w:fldCharType="begin"/>
      </w:r>
      <w:r w:rsidRPr="00AB77B7">
        <w:rPr>
          <w:rFonts w:cs="Times New Roman"/>
        </w:rPr>
        <w:instrText xml:space="preserve"> REF _Ref497656739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97</w:t>
      </w:r>
      <w:r w:rsidR="006D062E" w:rsidRPr="00AB77B7">
        <w:rPr>
          <w:rFonts w:cs="Times New Roman"/>
        </w:rPr>
        <w:t>)</w:t>
      </w:r>
      <w:r w:rsidRPr="00AB77B7">
        <w:rPr>
          <w:rFonts w:cs="Times New Roman"/>
        </w:rPr>
        <w:fldChar w:fldCharType="end"/>
      </w:r>
      <w:r w:rsidRPr="00AB77B7">
        <w:rPr>
          <w:rFonts w:cs="Times New Roman"/>
        </w:rPr>
        <w:t xml:space="preserve"> can be transformed as follows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3B13A6F5" w14:textId="77777777" w:rsidTr="00EA7F66">
        <w:trPr>
          <w:trHeight w:val="710"/>
        </w:trPr>
        <w:tc>
          <w:tcPr>
            <w:tcW w:w="8222" w:type="dxa"/>
            <w:vAlign w:val="center"/>
          </w:tcPr>
          <w:p w14:paraId="6F2C0FC3" w14:textId="77777777" w:rsidR="00EA7F66" w:rsidRPr="00AB77B7" w:rsidRDefault="00CE5A53" w:rsidP="00EA7F66">
            <w:pPr>
              <w:spacing w:before="0"/>
              <w:jc w:val="center"/>
              <w:rPr>
                <w:rFonts w:cs="Times New Roman"/>
                <w:lang w:val="en-US"/>
              </w:rPr>
            </w:pPr>
            <m:oMathPara>
              <m:oMath>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dx</m:t>
                    </m:r>
                  </m:den>
                </m:f>
                <m:f>
                  <m:fPr>
                    <m:ctrlPr>
                      <w:rPr>
                        <w:rFonts w:ascii="Cambria Math" w:hAnsi="Cambria Math" w:cs="Times New Roman"/>
                        <w:i/>
                      </w:rPr>
                    </m:ctrlPr>
                  </m:fPr>
                  <m:num>
                    <m:r>
                      <w:rPr>
                        <w:rFonts w:ascii="Cambria Math" w:hAnsi="Cambria Math" w:cs="Times New Roman"/>
                      </w:rPr>
                      <m:t>dx</m:t>
                    </m:r>
                  </m:num>
                  <m:den>
                    <m:r>
                      <w:rPr>
                        <w:rFonts w:ascii="Cambria Math" w:hAnsi="Cambria Math" w:cs="Times New Roman"/>
                      </w:rPr>
                      <m:t>dr</m:t>
                    </m:r>
                  </m:den>
                </m:f>
                <m:r>
                  <w:rPr>
                    <w:rFonts w:ascii="Cambria Math" w:hAnsi="Cambria Math" w:cs="Times New Roman"/>
                  </w:rPr>
                  <m:t>=ν</m:t>
                </m:r>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dx</m:t>
                    </m:r>
                  </m:den>
                </m:f>
              </m:oMath>
            </m:oMathPara>
          </w:p>
        </w:tc>
        <w:tc>
          <w:tcPr>
            <w:tcW w:w="799" w:type="dxa"/>
            <w:vAlign w:val="center"/>
          </w:tcPr>
          <w:p w14:paraId="08658E60" w14:textId="0D6AB101" w:rsidR="00EA7F66" w:rsidRPr="00AB77B7" w:rsidRDefault="00EA7F66" w:rsidP="00EA7F66">
            <w:pPr>
              <w:spacing w:before="0"/>
              <w:jc w:val="center"/>
              <w:rPr>
                <w:rFonts w:cs="Times New Roman"/>
                <w:lang w:val="en-US"/>
              </w:rPr>
            </w:pPr>
            <w:bookmarkStart w:id="493" w:name="_Ref497657212"/>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98</w:t>
            </w:r>
            <w:r w:rsidR="005F21A8" w:rsidRPr="00AB77B7">
              <w:rPr>
                <w:rFonts w:cs="Times New Roman"/>
                <w:noProof/>
              </w:rPr>
              <w:fldChar w:fldCharType="end"/>
            </w:r>
            <w:r w:rsidRPr="00AB77B7">
              <w:rPr>
                <w:rFonts w:cs="Times New Roman"/>
              </w:rPr>
              <w:t>)</w:t>
            </w:r>
            <w:bookmarkEnd w:id="493"/>
          </w:p>
        </w:tc>
      </w:tr>
    </w:tbl>
    <w:p w14:paraId="7BF8D3AD" w14:textId="08C4062E" w:rsidR="00EA7F66" w:rsidRPr="00AB77B7" w:rsidRDefault="00EA7F66" w:rsidP="00EA7F66">
      <w:pPr>
        <w:rPr>
          <w:rFonts w:cs="Times New Roman"/>
        </w:rPr>
      </w:pPr>
      <w:r w:rsidRPr="00AB77B7">
        <w:rPr>
          <w:rFonts w:cs="Times New Roman"/>
        </w:rPr>
        <w:t xml:space="preserve">and the second order derivative in </w:t>
      </w:r>
      <w:r w:rsidRPr="00AB77B7">
        <w:rPr>
          <w:rFonts w:cs="Times New Roman"/>
        </w:rPr>
        <w:fldChar w:fldCharType="begin"/>
      </w:r>
      <w:r w:rsidRPr="00AB77B7">
        <w:rPr>
          <w:rFonts w:cs="Times New Roman"/>
        </w:rPr>
        <w:instrText xml:space="preserve"> REF _Ref497656739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97</w:t>
      </w:r>
      <w:r w:rsidR="006D062E" w:rsidRPr="00AB77B7">
        <w:rPr>
          <w:rFonts w:cs="Times New Roman"/>
        </w:rPr>
        <w:t>)</w:t>
      </w:r>
      <w:r w:rsidRPr="00AB77B7">
        <w:rPr>
          <w:rFonts w:cs="Times New Roman"/>
        </w:rPr>
        <w:fldChar w:fldCharType="end"/>
      </w:r>
      <w:r w:rsidRPr="00AB77B7">
        <w:rPr>
          <w:rFonts w:cs="Times New Roman"/>
        </w:rPr>
        <w:t xml:space="preserve"> can also be transformed as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799"/>
      </w:tblGrid>
      <w:tr w:rsidR="00EA7F66" w:rsidRPr="00AB77B7" w14:paraId="10C2877B" w14:textId="77777777" w:rsidTr="00EA7F66">
        <w:trPr>
          <w:trHeight w:val="600"/>
        </w:trPr>
        <w:tc>
          <w:tcPr>
            <w:tcW w:w="8222" w:type="dxa"/>
            <w:vAlign w:val="center"/>
          </w:tcPr>
          <w:p w14:paraId="13DD896A" w14:textId="77777777" w:rsidR="00EA7F66" w:rsidRPr="00AB77B7" w:rsidRDefault="00CE5A53" w:rsidP="00EA7F66">
            <w:pPr>
              <w:spacing w:before="0"/>
              <w:jc w:val="center"/>
              <w:rPr>
                <w:rFonts w:cs="Times New Roman"/>
                <w:lang w:val="en-US"/>
              </w:rPr>
            </w:pPr>
            <m:oMathPara>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d</m:t>
                    </m:r>
                  </m:num>
                  <m:den>
                    <m:r>
                      <w:rPr>
                        <w:rFonts w:ascii="Cambria Math" w:hAnsi="Cambria Math" w:cs="Times New Roman"/>
                      </w:rPr>
                      <m:t>dr</m:t>
                    </m:r>
                  </m:den>
                </m:f>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e>
                </m:d>
                <m:r>
                  <w:rPr>
                    <w:rFonts w:ascii="Cambria Math" w:hAnsi="Cambria Math" w:cs="Times New Roman"/>
                  </w:rPr>
                  <m:t>=ν</m:t>
                </m:r>
                <m:f>
                  <m:fPr>
                    <m:ctrlPr>
                      <w:rPr>
                        <w:rFonts w:ascii="Cambria Math" w:hAnsi="Cambria Math" w:cs="Times New Roman"/>
                        <w:i/>
                      </w:rPr>
                    </m:ctrlPr>
                  </m:fPr>
                  <m:num>
                    <m:r>
                      <w:rPr>
                        <w:rFonts w:ascii="Cambria Math" w:hAnsi="Cambria Math" w:cs="Times New Roman"/>
                      </w:rPr>
                      <m:t>d</m:t>
                    </m:r>
                  </m:num>
                  <m:den>
                    <m:r>
                      <w:rPr>
                        <w:rFonts w:ascii="Cambria Math" w:hAnsi="Cambria Math" w:cs="Times New Roman"/>
                      </w:rPr>
                      <m:t>dx</m:t>
                    </m:r>
                  </m:den>
                </m:f>
                <m:d>
                  <m:dPr>
                    <m:ctrlPr>
                      <w:rPr>
                        <w:rFonts w:ascii="Cambria Math" w:hAnsi="Cambria Math" w:cs="Times New Roman"/>
                        <w:i/>
                      </w:rPr>
                    </m:ctrlPr>
                  </m:dPr>
                  <m:e>
                    <m:r>
                      <w:rPr>
                        <w:rFonts w:ascii="Cambria Math" w:hAnsi="Cambria Math" w:cs="Times New Roman"/>
                      </w:rPr>
                      <m:t>ν</m:t>
                    </m:r>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dx</m:t>
                        </m:r>
                      </m:den>
                    </m:f>
                  </m:e>
                </m:d>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ν</m:t>
                    </m:r>
                  </m:e>
                  <m:sup>
                    <m:r>
                      <w:rPr>
                        <w:rFonts w:ascii="Cambria Math" w:hAnsi="Cambria Math" w:cs="Times New Roman"/>
                      </w:rPr>
                      <m:t>2</m:t>
                    </m:r>
                  </m:sup>
                </m:sSup>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den>
                </m:f>
              </m:oMath>
            </m:oMathPara>
          </w:p>
        </w:tc>
        <w:tc>
          <w:tcPr>
            <w:tcW w:w="799" w:type="dxa"/>
            <w:vAlign w:val="center"/>
          </w:tcPr>
          <w:p w14:paraId="34ED5AD6" w14:textId="5554E107" w:rsidR="00EA7F66" w:rsidRPr="00AB77B7" w:rsidRDefault="00EA7F66" w:rsidP="00EA7F66">
            <w:pPr>
              <w:spacing w:before="0"/>
              <w:jc w:val="center"/>
              <w:rPr>
                <w:rFonts w:cs="Times New Roman"/>
                <w:lang w:val="en-US"/>
              </w:rPr>
            </w:pPr>
            <w:bookmarkStart w:id="494" w:name="_Ref497657213"/>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99</w:t>
            </w:r>
            <w:r w:rsidR="005F21A8" w:rsidRPr="00AB77B7">
              <w:rPr>
                <w:rFonts w:cs="Times New Roman"/>
                <w:noProof/>
              </w:rPr>
              <w:fldChar w:fldCharType="end"/>
            </w:r>
            <w:r w:rsidRPr="00AB77B7">
              <w:rPr>
                <w:rFonts w:cs="Times New Roman"/>
              </w:rPr>
              <w:t>)</w:t>
            </w:r>
            <w:bookmarkEnd w:id="494"/>
          </w:p>
        </w:tc>
      </w:tr>
    </w:tbl>
    <w:p w14:paraId="11D434F4" w14:textId="4D07D77B" w:rsidR="00EA7F66" w:rsidRPr="00AB77B7" w:rsidRDefault="00EA7F66" w:rsidP="00EA7F66">
      <w:pPr>
        <w:rPr>
          <w:rFonts w:cs="Times New Roman"/>
        </w:rPr>
      </w:pPr>
      <w:r w:rsidRPr="00AB77B7">
        <w:rPr>
          <w:rFonts w:cs="Times New Roman"/>
        </w:rPr>
        <w:t xml:space="preserve">By substituting </w:t>
      </w:r>
      <w:r w:rsidRPr="00AB77B7">
        <w:rPr>
          <w:rFonts w:cs="Times New Roman"/>
        </w:rPr>
        <w:fldChar w:fldCharType="begin"/>
      </w:r>
      <w:r w:rsidRPr="00AB77B7">
        <w:rPr>
          <w:rFonts w:cs="Times New Roman"/>
        </w:rPr>
        <w:instrText xml:space="preserve"> REF _Ref497657212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98</w:t>
      </w:r>
      <w:r w:rsidR="006D062E" w:rsidRPr="00AB77B7">
        <w:rPr>
          <w:rFonts w:cs="Times New Roman"/>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_Ref497657213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99</w:t>
      </w:r>
      <w:r w:rsidR="006D062E" w:rsidRPr="00AB77B7">
        <w:rPr>
          <w:rFonts w:cs="Times New Roman"/>
        </w:rPr>
        <w:t>)</w:t>
      </w:r>
      <w:r w:rsidRPr="00AB77B7">
        <w:rPr>
          <w:rFonts w:cs="Times New Roman"/>
        </w:rPr>
        <w:fldChar w:fldCharType="end"/>
      </w:r>
      <w:r w:rsidRPr="00AB77B7">
        <w:rPr>
          <w:rFonts w:cs="Times New Roman"/>
        </w:rPr>
        <w:t xml:space="preserve">, then </w:t>
      </w:r>
      <w:r w:rsidRPr="00AB77B7">
        <w:rPr>
          <w:rFonts w:cs="Times New Roman"/>
        </w:rPr>
        <w:fldChar w:fldCharType="begin"/>
      </w:r>
      <w:r w:rsidRPr="00AB77B7">
        <w:rPr>
          <w:rFonts w:cs="Times New Roman"/>
        </w:rPr>
        <w:instrText xml:space="preserve"> REF _Ref497656739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97</w:t>
      </w:r>
      <w:r w:rsidR="006D062E" w:rsidRPr="00AB77B7">
        <w:rPr>
          <w:rFonts w:cs="Times New Roman"/>
        </w:rPr>
        <w:t>)</w:t>
      </w:r>
      <w:r w:rsidRPr="00AB77B7">
        <w:rPr>
          <w:rFonts w:cs="Times New Roman"/>
        </w:rPr>
        <w:fldChar w:fldCharType="end"/>
      </w:r>
      <w:r w:rsidRPr="00AB77B7">
        <w:rPr>
          <w:rFonts w:cs="Times New Roman"/>
        </w:rPr>
        <w:t xml:space="preserve"> can be transformed into</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6E65BA7C" w14:textId="77777777" w:rsidTr="00EA7F66">
        <w:trPr>
          <w:trHeight w:val="600"/>
        </w:trPr>
        <w:tc>
          <w:tcPr>
            <w:tcW w:w="8112" w:type="dxa"/>
            <w:vAlign w:val="center"/>
          </w:tcPr>
          <w:p w14:paraId="1500421F" w14:textId="77777777" w:rsidR="00EA7F66" w:rsidRPr="00AB77B7" w:rsidRDefault="00CE5A53" w:rsidP="00EA7F66">
            <w:pPr>
              <w:spacing w:before="0"/>
              <w:jc w:val="center"/>
              <w:rPr>
                <w:rFonts w:cs="Times New Roman"/>
                <w:lang w:val="en-US"/>
              </w:rPr>
            </w:pPr>
            <m:oMathPara>
              <m:oMath>
                <m:sSup>
                  <m:sSupPr>
                    <m:ctrlPr>
                      <w:rPr>
                        <w:rFonts w:ascii="Cambria Math" w:hAnsi="Cambria Math" w:cs="Times New Roman"/>
                        <w:i/>
                      </w:rPr>
                    </m:ctrlPr>
                  </m:sSupPr>
                  <m:e>
                    <m:r>
                      <w:rPr>
                        <w:rFonts w:ascii="Cambria Math" w:hAnsi="Cambria Math" w:cs="Times New Roman"/>
                      </w:rPr>
                      <m:t>ν</m:t>
                    </m:r>
                  </m:e>
                  <m:sup>
                    <m:r>
                      <w:rPr>
                        <w:rFonts w:ascii="Cambria Math" w:hAnsi="Cambria Math" w:cs="Times New Roman"/>
                      </w:rPr>
                      <m:t>2</m:t>
                    </m:r>
                  </m:sup>
                </m:sSup>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den>
                </m:f>
                <m:r>
                  <w:rPr>
                    <w:rFonts w:ascii="Cambria Math" w:hAnsi="Cambria Math" w:cs="Times New Roman"/>
                  </w:rPr>
                  <m:t>+</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ν</m:t>
                        </m:r>
                      </m:e>
                      <m:sup>
                        <m:r>
                          <w:rPr>
                            <w:rFonts w:ascii="Cambria Math" w:hAnsi="Cambria Math" w:cs="Times New Roman"/>
                          </w:rPr>
                          <m:t>2</m:t>
                        </m:r>
                      </m:sup>
                    </m:sSup>
                  </m:num>
                  <m:den>
                    <m:r>
                      <w:rPr>
                        <w:rFonts w:ascii="Cambria Math" w:hAnsi="Cambria Math" w:cs="Times New Roman"/>
                      </w:rPr>
                      <m:t>x</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dx</m:t>
                    </m:r>
                  </m:den>
                </m:f>
                <m:r>
                  <w:rPr>
                    <w:rFonts w:ascii="Cambria Math" w:hAnsi="Cambria Math" w:cs="Times New Roman"/>
                  </w:rPr>
                  <m:t>-</m:t>
                </m:r>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ν</m:t>
                        </m:r>
                      </m:e>
                      <m:sup>
                        <m:r>
                          <w:rPr>
                            <w:rFonts w:ascii="Cambria Math" w:hAnsi="Cambria Math" w:cs="Times New Roman"/>
                          </w:rPr>
                          <m:t>2</m:t>
                        </m:r>
                      </m:sup>
                    </m:sSup>
                    <m:r>
                      <w:rPr>
                        <w:rFonts w:ascii="Cambria Math" w:hAnsi="Cambria Math" w:cs="Times New Roman"/>
                      </w:rPr>
                      <m:t>+</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ν</m:t>
                            </m:r>
                          </m:e>
                          <m:sup>
                            <m:r>
                              <w:rPr>
                                <w:rFonts w:ascii="Cambria Math" w:hAnsi="Cambria Math" w:cs="Times New Roman"/>
                              </w:rPr>
                              <m:t>2</m:t>
                            </m:r>
                          </m:sup>
                        </m:sSup>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den>
                    </m:f>
                  </m:e>
                </m:d>
                <m:r>
                  <w:rPr>
                    <w:rFonts w:ascii="Cambria Math" w:hAnsi="Cambria Math" w:cs="Times New Roman"/>
                  </w:rPr>
                  <m:t>R=0</m:t>
                </m:r>
              </m:oMath>
            </m:oMathPara>
          </w:p>
        </w:tc>
        <w:tc>
          <w:tcPr>
            <w:tcW w:w="909" w:type="dxa"/>
            <w:vAlign w:val="center"/>
          </w:tcPr>
          <w:p w14:paraId="45F54BB2" w14:textId="6D8D28FB" w:rsidR="00EA7F66" w:rsidRPr="00AB77B7" w:rsidRDefault="00EA7F66" w:rsidP="00EA7F66">
            <w:pPr>
              <w:spacing w:before="0"/>
              <w:jc w:val="center"/>
              <w:rPr>
                <w:rFonts w:cs="Times New Roman"/>
                <w:lang w:val="en-US"/>
              </w:rPr>
            </w:pPr>
            <w:bookmarkStart w:id="495" w:name="_Ref497657371"/>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100</w:t>
            </w:r>
            <w:r w:rsidR="005F21A8" w:rsidRPr="00AB77B7">
              <w:rPr>
                <w:rFonts w:cs="Times New Roman"/>
                <w:noProof/>
              </w:rPr>
              <w:fldChar w:fldCharType="end"/>
            </w:r>
            <w:r w:rsidRPr="00AB77B7">
              <w:rPr>
                <w:rFonts w:cs="Times New Roman"/>
              </w:rPr>
              <w:t>)</w:t>
            </w:r>
            <w:bookmarkEnd w:id="495"/>
          </w:p>
        </w:tc>
      </w:tr>
    </w:tbl>
    <w:p w14:paraId="4FB02A8C" w14:textId="214DD079" w:rsidR="00EA7F66" w:rsidRPr="00AB77B7" w:rsidRDefault="00EA7F66" w:rsidP="00EA7F66">
      <w:pPr>
        <w:rPr>
          <w:rFonts w:cs="Times New Roman"/>
        </w:rPr>
      </w:pPr>
      <w:r w:rsidRPr="00AB77B7">
        <w:rPr>
          <w:rFonts w:cs="Times New Roman"/>
        </w:rPr>
        <w:t xml:space="preserve">Dividing the two sides of </w:t>
      </w:r>
      <w:r w:rsidRPr="00AB77B7">
        <w:rPr>
          <w:rFonts w:cs="Times New Roman"/>
        </w:rPr>
        <w:fldChar w:fldCharType="begin"/>
      </w:r>
      <w:r w:rsidRPr="00AB77B7">
        <w:rPr>
          <w:rFonts w:cs="Times New Roman"/>
        </w:rPr>
        <w:instrText xml:space="preserve"> REF _Ref497657371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100</w:t>
      </w:r>
      <w:r w:rsidR="006D062E" w:rsidRPr="00AB77B7">
        <w:rPr>
          <w:rFonts w:cs="Times New Roman"/>
        </w:rPr>
        <w:t>)</w:t>
      </w:r>
      <w:r w:rsidRPr="00AB77B7">
        <w:rPr>
          <w:rFonts w:cs="Times New Roman"/>
        </w:rPr>
        <w:fldChar w:fldCharType="end"/>
      </w:r>
      <w:r w:rsidRPr="00AB77B7">
        <w:rPr>
          <w:rFonts w:cs="Times New Roman"/>
        </w:rPr>
        <w:t xml:space="preserve"> by </w:t>
      </w:r>
      <m:oMath>
        <m:sSup>
          <m:sSupPr>
            <m:ctrlPr>
              <w:rPr>
                <w:rFonts w:ascii="Cambria Math" w:hAnsi="Cambria Math" w:cs="Times New Roman"/>
                <w:i/>
              </w:rPr>
            </m:ctrlPr>
          </m:sSupPr>
          <m:e>
            <m:r>
              <w:rPr>
                <w:rFonts w:ascii="Cambria Math" w:hAnsi="Cambria Math" w:cs="Times New Roman"/>
              </w:rPr>
              <m:t>ν</m:t>
            </m:r>
          </m:e>
          <m:sup>
            <m:r>
              <w:rPr>
                <w:rFonts w:ascii="Cambria Math" w:hAnsi="Cambria Math" w:cs="Times New Roman"/>
              </w:rPr>
              <m:t>2</m:t>
            </m:r>
          </m:sup>
        </m:sSup>
      </m:oMath>
      <w:r w:rsidRPr="00AB77B7">
        <w:rPr>
          <w:rFonts w:cs="Times New Roman"/>
        </w:rPr>
        <w:t xml:space="preserve"> yields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5C6C32A9" w14:textId="77777777" w:rsidTr="00EA7F66">
        <w:trPr>
          <w:trHeight w:val="600"/>
        </w:trPr>
        <w:tc>
          <w:tcPr>
            <w:tcW w:w="8112" w:type="dxa"/>
            <w:vAlign w:val="center"/>
          </w:tcPr>
          <w:p w14:paraId="345D0E4F" w14:textId="77777777" w:rsidR="00EA7F66" w:rsidRPr="00AB77B7" w:rsidRDefault="00CE5A53" w:rsidP="00EA7F66">
            <w:pPr>
              <w:spacing w:before="0"/>
              <w:jc w:val="center"/>
              <w:rPr>
                <w:rFonts w:cs="Times New Roman"/>
                <w:lang w:val="en-US"/>
              </w:rPr>
            </w:pPr>
            <m:oMathPara>
              <m:oMath>
                <m:f>
                  <m:fPr>
                    <m:ctrlPr>
                      <w:rPr>
                        <w:rFonts w:ascii="Cambria Math" w:hAnsi="Cambria Math" w:cs="Times New Roman"/>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x</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dx</m:t>
                    </m:r>
                  </m:den>
                </m:f>
                <m:r>
                  <w:rPr>
                    <w:rFonts w:ascii="Cambria Math" w:hAnsi="Cambria Math" w:cs="Times New Roman"/>
                  </w:rPr>
                  <m:t>-</m:t>
                </m:r>
                <m:d>
                  <m:dPr>
                    <m:ctrlPr>
                      <w:rPr>
                        <w:rFonts w:ascii="Cambria Math" w:hAnsi="Cambria Math" w:cs="Times New Roman"/>
                        <w:i/>
                      </w:rPr>
                    </m:ctrlPr>
                  </m:dPr>
                  <m:e>
                    <m:r>
                      <w:rPr>
                        <w:rFonts w:ascii="Cambria Math" w:hAnsi="Cambria Math" w:cs="Times New Roman"/>
                      </w:rPr>
                      <m:t>1+</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den>
                    </m:f>
                  </m:e>
                </m:d>
                <m:r>
                  <w:rPr>
                    <w:rFonts w:ascii="Cambria Math" w:hAnsi="Cambria Math" w:cs="Times New Roman"/>
                  </w:rPr>
                  <m:t>R=0</m:t>
                </m:r>
              </m:oMath>
            </m:oMathPara>
          </w:p>
        </w:tc>
        <w:tc>
          <w:tcPr>
            <w:tcW w:w="909" w:type="dxa"/>
            <w:vAlign w:val="center"/>
          </w:tcPr>
          <w:p w14:paraId="70FAB12E" w14:textId="553FB7D8" w:rsidR="00EA7F66" w:rsidRPr="00AB77B7" w:rsidRDefault="00EA7F66" w:rsidP="00EA7F66">
            <w:pPr>
              <w:spacing w:before="0"/>
              <w:jc w:val="center"/>
              <w:rPr>
                <w:rFonts w:cs="Times New Roman"/>
                <w:lang w:val="en-US"/>
              </w:rPr>
            </w:pPr>
            <w:bookmarkStart w:id="496" w:name="_Ref497657432"/>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101</w:t>
            </w:r>
            <w:r w:rsidR="005F21A8" w:rsidRPr="00AB77B7">
              <w:rPr>
                <w:rFonts w:cs="Times New Roman"/>
                <w:noProof/>
              </w:rPr>
              <w:fldChar w:fldCharType="end"/>
            </w:r>
            <w:r w:rsidRPr="00AB77B7">
              <w:rPr>
                <w:rFonts w:cs="Times New Roman"/>
              </w:rPr>
              <w:t>)</w:t>
            </w:r>
            <w:bookmarkEnd w:id="496"/>
          </w:p>
        </w:tc>
      </w:tr>
    </w:tbl>
    <w:p w14:paraId="3DE06E76" w14:textId="57A21AE3" w:rsidR="00EA7F66" w:rsidRPr="00AB77B7" w:rsidRDefault="00EA7F66" w:rsidP="00EA7F66">
      <w:pPr>
        <w:rPr>
          <w:rFonts w:cs="Times New Roman"/>
        </w:rPr>
      </w:pPr>
      <w:r w:rsidRPr="00AB77B7">
        <w:rPr>
          <w:rFonts w:cs="Times New Roman"/>
        </w:rPr>
        <w:fldChar w:fldCharType="begin"/>
      </w:r>
      <w:r w:rsidRPr="00AB77B7">
        <w:rPr>
          <w:rFonts w:cs="Times New Roman"/>
        </w:rPr>
        <w:instrText xml:space="preserve"> REF _Ref497657432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101</w:t>
      </w:r>
      <w:r w:rsidR="006D062E" w:rsidRPr="00AB77B7">
        <w:rPr>
          <w:rFonts w:cs="Times New Roman"/>
        </w:rPr>
        <w:t>)</w:t>
      </w:r>
      <w:r w:rsidRPr="00AB77B7">
        <w:rPr>
          <w:rFonts w:cs="Times New Roman"/>
        </w:rPr>
        <w:fldChar w:fldCharType="end"/>
      </w:r>
      <w:r w:rsidRPr="00AB77B7">
        <w:rPr>
          <w:rFonts w:cs="Times New Roman"/>
        </w:rPr>
        <w:t xml:space="preserve"> is the </w:t>
      </w:r>
      <m:oMath>
        <m:r>
          <w:rPr>
            <w:rFonts w:ascii="Cambria Math" w:hAnsi="Cambria Math" w:cs="Times New Roman"/>
          </w:rPr>
          <m:t>m</m:t>
        </m:r>
      </m:oMath>
      <w:r w:rsidRPr="00AB77B7">
        <w:rPr>
          <w:rFonts w:cs="Times New Roman"/>
        </w:rPr>
        <w:t xml:space="preserve"> order modified Bessel equation, whose general solution is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0492EEA2" w14:textId="77777777" w:rsidTr="00EA7F66">
        <w:trPr>
          <w:trHeight w:val="600"/>
        </w:trPr>
        <w:tc>
          <w:tcPr>
            <w:tcW w:w="8112" w:type="dxa"/>
            <w:vAlign w:val="center"/>
          </w:tcPr>
          <w:p w14:paraId="65FA8260" w14:textId="77777777" w:rsidR="00EA7F66" w:rsidRPr="00AB77B7" w:rsidRDefault="00EA7F66" w:rsidP="00EA7F66">
            <w:pPr>
              <w:spacing w:before="0"/>
              <w:jc w:val="center"/>
              <w:rPr>
                <w:rFonts w:cs="Times New Roman"/>
                <w:lang w:val="en-US"/>
              </w:rPr>
            </w:pPr>
            <m:oMathPara>
              <m:oMath>
                <m:r>
                  <w:rPr>
                    <w:rFonts w:ascii="Cambria Math" w:hAnsi="Cambria Math" w:cs="Times New Roman"/>
                  </w:rPr>
                  <m:t>R</m:t>
                </m:r>
                <m:d>
                  <m:dPr>
                    <m:ctrlPr>
                      <w:rPr>
                        <w:rFonts w:ascii="Cambria Math" w:hAnsi="Cambria Math" w:cs="Times New Roman"/>
                      </w:rPr>
                    </m:ctrlPr>
                  </m:dPr>
                  <m:e>
                    <m:r>
                      <w:rPr>
                        <w:rFonts w:ascii="Cambria Math" w:hAnsi="Cambria Math" w:cs="Times New Roman"/>
                      </w:rPr>
                      <m:t>νr</m:t>
                    </m:r>
                    <m:ctrlPr>
                      <w:rPr>
                        <w:rFonts w:ascii="Cambria Math" w:hAnsi="Cambria Math" w:cs="Times New Roman"/>
                        <w:i/>
                      </w:rPr>
                    </m:ctrlPr>
                  </m:e>
                </m:d>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e>
                </m:nary>
              </m:oMath>
            </m:oMathPara>
          </w:p>
        </w:tc>
        <w:tc>
          <w:tcPr>
            <w:tcW w:w="909" w:type="dxa"/>
            <w:vAlign w:val="center"/>
          </w:tcPr>
          <w:p w14:paraId="56689116" w14:textId="3E7898BC" w:rsidR="00EA7F66" w:rsidRPr="00AB77B7" w:rsidRDefault="00EA7F66" w:rsidP="00EA7F66">
            <w:pPr>
              <w:spacing w:before="0"/>
              <w:jc w:val="center"/>
              <w:rPr>
                <w:rFonts w:cs="Times New Roman"/>
                <w:lang w:val="en-US"/>
              </w:rPr>
            </w:pPr>
            <w:bookmarkStart w:id="497" w:name="_Ref497657760"/>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102</w:t>
            </w:r>
            <w:r w:rsidR="005F21A8" w:rsidRPr="00AB77B7">
              <w:rPr>
                <w:rFonts w:cs="Times New Roman"/>
                <w:noProof/>
              </w:rPr>
              <w:fldChar w:fldCharType="end"/>
            </w:r>
            <w:r w:rsidRPr="00AB77B7">
              <w:rPr>
                <w:rFonts w:cs="Times New Roman"/>
              </w:rPr>
              <w:t>)</w:t>
            </w:r>
            <w:bookmarkEnd w:id="497"/>
          </w:p>
        </w:tc>
      </w:tr>
    </w:tbl>
    <w:p w14:paraId="13D97713" w14:textId="77777777" w:rsidR="00EA7F66" w:rsidRPr="00AB77B7" w:rsidRDefault="00EA7F66" w:rsidP="00EA7F66">
      <w:pPr>
        <w:rPr>
          <w:rFonts w:cs="Times New Roman"/>
        </w:rPr>
      </w:pPr>
      <w:r w:rsidRPr="00AB77B7">
        <w:rPr>
          <w:rFonts w:cs="Times New Roman"/>
        </w:rPr>
        <w:t xml:space="preserve">where </w:t>
      </w: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x</m:t>
            </m:r>
          </m:e>
        </m:d>
      </m:oMath>
      <w:r w:rsidRPr="00AB77B7">
        <w:rPr>
          <w:rFonts w:cs="Times New Roman"/>
        </w:rPr>
        <w:t xml:space="preserve"> is the </w:t>
      </w:r>
      <m:oMath>
        <m:r>
          <w:rPr>
            <w:rFonts w:ascii="Cambria Math" w:hAnsi="Cambria Math" w:cs="Times New Roman"/>
          </w:rPr>
          <m:t>m</m:t>
        </m:r>
      </m:oMath>
      <w:r w:rsidRPr="00AB77B7">
        <w:rPr>
          <w:rFonts w:cs="Times New Roman"/>
        </w:rPr>
        <w:t xml:space="preserve"> order modified Bessel function of the first kind, and </w:t>
      </w: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x</m:t>
            </m:r>
          </m:e>
        </m:d>
      </m:oMath>
      <w:r w:rsidRPr="00AB77B7">
        <w:rPr>
          <w:rFonts w:cs="Times New Roman"/>
        </w:rPr>
        <w:t xml:space="preserve"> is the </w:t>
      </w:r>
      <m:oMath>
        <m:r>
          <w:rPr>
            <w:rFonts w:ascii="Cambria Math" w:hAnsi="Cambria Math" w:cs="Times New Roman"/>
          </w:rPr>
          <m:t>m</m:t>
        </m:r>
      </m:oMath>
      <w:r w:rsidRPr="00AB77B7">
        <w:rPr>
          <w:rFonts w:cs="Times New Roman"/>
        </w:rPr>
        <w:t xml:space="preserve"> order modified Bessel function of the second kind.</w:t>
      </w:r>
    </w:p>
    <w:p w14:paraId="18B9CC8D" w14:textId="693B22F1" w:rsidR="00EA7F66" w:rsidRPr="00AB77B7" w:rsidRDefault="00EA7F66" w:rsidP="00EA7F66">
      <w:pPr>
        <w:rPr>
          <w:rFonts w:cs="Times New Roman"/>
        </w:rPr>
      </w:pPr>
      <w:r w:rsidRPr="00AB77B7">
        <w:rPr>
          <w:rFonts w:cs="Times New Roman"/>
        </w:rPr>
        <w:t xml:space="preserve">Substituting </w:t>
      </w:r>
      <w:r w:rsidRPr="00AB77B7">
        <w:rPr>
          <w:rFonts w:cs="Times New Roman"/>
        </w:rPr>
        <w:fldChar w:fldCharType="begin"/>
      </w:r>
      <w:r w:rsidRPr="00AB77B7">
        <w:rPr>
          <w:rFonts w:cs="Times New Roman"/>
        </w:rPr>
        <w:instrText xml:space="preserve"> REF _Ref497657758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94</w:t>
      </w:r>
      <w:r w:rsidR="006D062E" w:rsidRPr="00AB77B7">
        <w:rPr>
          <w:rFonts w:cs="Times New Roman"/>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_Ref497657759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96</w:t>
      </w:r>
      <w:r w:rsidR="006D062E" w:rsidRPr="00AB77B7">
        <w:rPr>
          <w:rFonts w:cs="Times New Roman"/>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_Ref497657760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102</w:t>
      </w:r>
      <w:r w:rsidR="006D062E" w:rsidRPr="00AB77B7">
        <w:rPr>
          <w:rFonts w:cs="Times New Roman"/>
        </w:rPr>
        <w:t>)</w:t>
      </w:r>
      <w:r w:rsidRPr="00AB77B7">
        <w:rPr>
          <w:rFonts w:cs="Times New Roman"/>
        </w:rPr>
        <w:fldChar w:fldCharType="end"/>
      </w:r>
      <w:r w:rsidRPr="00AB77B7">
        <w:rPr>
          <w:rFonts w:cs="Times New Roman"/>
        </w:rPr>
        <w:t xml:space="preserve"> into </w:t>
      </w:r>
      <w:r w:rsidRPr="00AB77B7">
        <w:rPr>
          <w:rFonts w:cs="Times New Roman"/>
        </w:rPr>
        <w:fldChar w:fldCharType="begin"/>
      </w:r>
      <w:r w:rsidRPr="00AB77B7">
        <w:rPr>
          <w:rFonts w:cs="Times New Roman"/>
        </w:rPr>
        <w:instrText xml:space="preserve"> REF _Ref497654661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86</w:t>
      </w:r>
      <w:r w:rsidR="006D062E" w:rsidRPr="00AB77B7">
        <w:rPr>
          <w:rFonts w:cs="Times New Roman"/>
        </w:rPr>
        <w:t>)</w:t>
      </w:r>
      <w:r w:rsidRPr="00AB77B7">
        <w:rPr>
          <w:rFonts w:cs="Times New Roman"/>
        </w:rPr>
        <w:fldChar w:fldCharType="end"/>
      </w:r>
      <w:r w:rsidRPr="00AB77B7">
        <w:rPr>
          <w:rFonts w:cs="Times New Roman"/>
        </w:rPr>
        <w:t xml:space="preserve">, the general solution for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m:t>
            </m:r>
          </m:sub>
        </m:sSub>
      </m:oMath>
      <w:r w:rsidRPr="00AB77B7">
        <w:rPr>
          <w:rFonts w:cs="Times New Roman"/>
        </w:rPr>
        <w:t xml:space="preserve"> is</w:t>
      </w:r>
    </w:p>
    <w:tbl>
      <w:tblPr>
        <w:tblStyle w:val="a4"/>
        <w:tblW w:w="909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4"/>
        <w:gridCol w:w="916"/>
      </w:tblGrid>
      <w:tr w:rsidR="00EA7F66" w:rsidRPr="00AB77B7" w14:paraId="3A16867C" w14:textId="77777777" w:rsidTr="003C7DEB">
        <w:trPr>
          <w:trHeight w:val="600"/>
        </w:trPr>
        <w:tc>
          <w:tcPr>
            <w:tcW w:w="8174" w:type="dxa"/>
            <w:vAlign w:val="center"/>
          </w:tcPr>
          <w:p w14:paraId="2AE8FCFD" w14:textId="77777777" w:rsidR="00EA7F66" w:rsidRPr="00AB77B7" w:rsidRDefault="00CE5A53" w:rsidP="00EA7F66">
            <w:pPr>
              <w:spacing w:before="0"/>
              <w:jc w:val="center"/>
              <w:rPr>
                <w:rFonts w:cs="Times New Roman"/>
                <w:lang w:val="en-US"/>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473E3F7D" w14:textId="76DC1E34" w:rsidR="00EA7F66" w:rsidRPr="00AB77B7" w:rsidRDefault="00EA7F66" w:rsidP="00EA7F66">
            <w:pPr>
              <w:spacing w:before="0"/>
              <w:jc w:val="center"/>
              <w:rPr>
                <w:rFonts w:cs="Times New Roman"/>
                <w:lang w:val="en-US"/>
              </w:rPr>
            </w:pPr>
            <w:bookmarkStart w:id="498" w:name="_Ref497994722"/>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103</w:t>
            </w:r>
            <w:r w:rsidR="005F21A8" w:rsidRPr="00AB77B7">
              <w:rPr>
                <w:rFonts w:cs="Times New Roman"/>
                <w:noProof/>
              </w:rPr>
              <w:fldChar w:fldCharType="end"/>
            </w:r>
            <w:r w:rsidRPr="00AB77B7">
              <w:rPr>
                <w:rFonts w:cs="Times New Roman"/>
              </w:rPr>
              <w:t>)</w:t>
            </w:r>
            <w:bookmarkEnd w:id="498"/>
          </w:p>
        </w:tc>
      </w:tr>
    </w:tbl>
    <w:p w14:paraId="0BD767C9" w14:textId="77777777" w:rsidR="003C7DEB" w:rsidRPr="00AB77B7" w:rsidRDefault="003C7DEB" w:rsidP="003C7DEB">
      <w:pPr>
        <w:rPr>
          <w:rFonts w:cs="Times New Roman"/>
        </w:rPr>
      </w:pPr>
    </w:p>
    <w:p w14:paraId="2A6E130F" w14:textId="6BF75DD3" w:rsidR="00EA7F66" w:rsidRPr="00AB77B7" w:rsidRDefault="00EA7F66" w:rsidP="004E5544">
      <w:pPr>
        <w:pStyle w:val="a3"/>
        <w:numPr>
          <w:ilvl w:val="0"/>
          <w:numId w:val="11"/>
        </w:numPr>
        <w:ind w:left="426" w:hanging="426"/>
        <w:rPr>
          <w:rFonts w:cs="Times New Roman"/>
        </w:rPr>
      </w:pPr>
      <w:r w:rsidRPr="00AB77B7">
        <w:rPr>
          <w:rFonts w:cs="Times New Roman"/>
        </w:rPr>
        <w:t>Layer II</w:t>
      </w:r>
    </w:p>
    <w:p w14:paraId="5BDDF07A" w14:textId="77777777" w:rsidR="00EA7F66" w:rsidRPr="00AB77B7" w:rsidRDefault="00EA7F66" w:rsidP="00EA7F66">
      <w:pPr>
        <w:rPr>
          <w:rFonts w:cs="Times New Roman"/>
        </w:rPr>
      </w:pPr>
      <w:r w:rsidRPr="00AB77B7">
        <w:rPr>
          <w:rFonts w:cs="Times New Roman"/>
        </w:rPr>
        <w:t>For the spatial harmonics that generate synchronous rotating fields, the governing equation for the axial component in layer II is</w:t>
      </w:r>
    </w:p>
    <w:p w14:paraId="6C5F63D7" w14:textId="77777777" w:rsidR="00EA7F66" w:rsidRPr="00AB77B7" w:rsidRDefault="00CE5A53" w:rsidP="00EA7F66">
      <w:pPr>
        <w:rPr>
          <w:rFonts w:cs="Times New Roman"/>
        </w:rPr>
      </w:pPr>
      <m:oMathPara>
        <m:oMath>
          <m:sSup>
            <m:sSupPr>
              <m:ctrlPr>
                <w:rPr>
                  <w:rFonts w:ascii="Cambria Math" w:hAnsi="Cambria Math" w:cs="Times New Roman"/>
                  <w:i/>
                </w:rPr>
              </m:ctrlPr>
            </m:sSupPr>
            <m:e>
              <m:r>
                <m:rPr>
                  <m:sty m:val="p"/>
                </m:rP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zII</m:t>
              </m:r>
            </m:sub>
          </m:sSub>
          <m:r>
            <w:rPr>
              <w:rFonts w:ascii="Cambria Math" w:hAnsi="Cambria Math" w:cs="Times New Roman"/>
            </w:rPr>
            <m:t>=0</m:t>
          </m:r>
        </m:oMath>
      </m:oMathPara>
    </w:p>
    <w:p w14:paraId="2286220C" w14:textId="77777777" w:rsidR="00EA7F66" w:rsidRPr="00AB77B7" w:rsidRDefault="00EA7F66" w:rsidP="00EA7F66">
      <w:pPr>
        <w:rPr>
          <w:rFonts w:cs="Times New Roman"/>
        </w:rPr>
      </w:pPr>
      <w:r w:rsidRPr="00AB77B7">
        <w:rPr>
          <w:rFonts w:cs="Times New Roman"/>
        </w:rPr>
        <w:t>Using the same variable separation method for solving the Laplace equation that was used in layer I, the general solution can be obtained as</w:t>
      </w:r>
    </w:p>
    <w:tbl>
      <w:tblPr>
        <w:tblStyle w:val="a4"/>
        <w:tblW w:w="900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4"/>
        <w:gridCol w:w="916"/>
      </w:tblGrid>
      <w:tr w:rsidR="00EA7F66" w:rsidRPr="00AB77B7" w14:paraId="1EA8400A" w14:textId="77777777" w:rsidTr="003C7DEB">
        <w:trPr>
          <w:trHeight w:val="600"/>
        </w:trPr>
        <w:tc>
          <w:tcPr>
            <w:tcW w:w="8700" w:type="dxa"/>
            <w:vAlign w:val="center"/>
          </w:tcPr>
          <w:p w14:paraId="0ED4F26A" w14:textId="77777777" w:rsidR="00EA7F66" w:rsidRPr="00AB77B7" w:rsidRDefault="00CE5A53" w:rsidP="00EA7F66">
            <w:pPr>
              <w:spacing w:before="0"/>
              <w:jc w:val="center"/>
              <w:rPr>
                <w:rFonts w:cs="Times New Roman"/>
                <w:lang w:val="en-US"/>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zII</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300" w:type="dxa"/>
            <w:vAlign w:val="center"/>
          </w:tcPr>
          <w:p w14:paraId="1A648DFF" w14:textId="7AEE5305" w:rsidR="00EA7F66" w:rsidRPr="00AB77B7" w:rsidRDefault="00EA7F66" w:rsidP="00EA7F66">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104</w:t>
            </w:r>
            <w:r w:rsidR="005F21A8" w:rsidRPr="00AB77B7">
              <w:rPr>
                <w:rFonts w:cs="Times New Roman"/>
                <w:noProof/>
              </w:rPr>
              <w:fldChar w:fldCharType="end"/>
            </w:r>
            <w:r w:rsidRPr="00AB77B7">
              <w:rPr>
                <w:rFonts w:cs="Times New Roman"/>
              </w:rPr>
              <w:t>)</w:t>
            </w:r>
          </w:p>
        </w:tc>
      </w:tr>
    </w:tbl>
    <w:p w14:paraId="37AD6F4A" w14:textId="1E46EBEA" w:rsidR="00EA7F66" w:rsidRPr="00AB77B7" w:rsidRDefault="00EA7F66" w:rsidP="00EA7F66">
      <w:pPr>
        <w:rPr>
          <w:rFonts w:cs="Times New Roman"/>
        </w:rPr>
      </w:pPr>
      <w:r w:rsidRPr="00AB77B7">
        <w:rPr>
          <w:rFonts w:cs="Times New Roman"/>
        </w:rPr>
        <w:t xml:space="preserve">For other spatial harmonics which do not give rise to synchronous rotating fields, the diffusion equation </w:t>
      </w:r>
      <w:r w:rsidRPr="00AB77B7">
        <w:rPr>
          <w:rFonts w:cs="Times New Roman"/>
        </w:rPr>
        <w:fldChar w:fldCharType="begin"/>
      </w:r>
      <w:r w:rsidRPr="00AB77B7">
        <w:rPr>
          <w:rFonts w:cs="Times New Roman"/>
        </w:rPr>
        <w:instrText xml:space="preserve"> REF _Ref497471861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23</w:t>
      </w:r>
      <w:r w:rsidR="006D062E" w:rsidRPr="00AB77B7">
        <w:rPr>
          <w:rFonts w:cs="Times New Roman"/>
          <w:szCs w:val="24"/>
        </w:rPr>
        <w:t>)</w:t>
      </w:r>
      <w:r w:rsidRPr="00AB77B7">
        <w:rPr>
          <w:rFonts w:cs="Times New Roman"/>
        </w:rPr>
        <w:fldChar w:fldCharType="end"/>
      </w:r>
      <w:r w:rsidRPr="00AB77B7">
        <w:rPr>
          <w:rFonts w:cs="Times New Roman"/>
        </w:rPr>
        <w:t xml:space="preserve"> must be solved to establish the field distribution. With time harmonics separated, the following Helmholtz equation for the axial component can be obtained,</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765E60CE" w14:textId="77777777" w:rsidTr="00EA7F66">
        <w:trPr>
          <w:trHeight w:val="369"/>
        </w:trPr>
        <w:tc>
          <w:tcPr>
            <w:tcW w:w="8112" w:type="dxa"/>
            <w:vAlign w:val="center"/>
          </w:tcPr>
          <w:p w14:paraId="13933171" w14:textId="77777777" w:rsidR="00EA7F66" w:rsidRPr="00AB77B7" w:rsidRDefault="00CE5A53" w:rsidP="00EA7F66">
            <w:pPr>
              <w:spacing w:before="0"/>
              <w:jc w:val="center"/>
              <w:rPr>
                <w:rFonts w:cs="Times New Roman"/>
                <w:lang w:val="en-US"/>
              </w:rPr>
            </w:pPr>
            <m:oMathPara>
              <m:oMath>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zII</m:t>
                    </m:r>
                  </m:sub>
                </m:sSub>
                <m:r>
                  <w:rPr>
                    <w:rFonts w:ascii="Cambria Math" w:hAnsi="Cambria Math" w:cs="Times New Roman"/>
                  </w:rPr>
                  <m: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zII</m:t>
                    </m:r>
                  </m:sub>
                </m:sSub>
              </m:oMath>
            </m:oMathPara>
          </w:p>
        </w:tc>
        <w:tc>
          <w:tcPr>
            <w:tcW w:w="909" w:type="dxa"/>
            <w:vAlign w:val="center"/>
          </w:tcPr>
          <w:p w14:paraId="10DC8170" w14:textId="244B3E31" w:rsidR="00EA7F66" w:rsidRPr="00AB77B7" w:rsidRDefault="00EA7F66" w:rsidP="00EA7F66">
            <w:pPr>
              <w:spacing w:before="0"/>
              <w:jc w:val="center"/>
              <w:rPr>
                <w:rFonts w:cs="Times New Roman"/>
                <w:lang w:val="en-US"/>
              </w:rPr>
            </w:pPr>
            <w:bookmarkStart w:id="499" w:name="_Ref497661560"/>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105</w:t>
            </w:r>
            <w:r w:rsidR="005F21A8" w:rsidRPr="00AB77B7">
              <w:rPr>
                <w:rFonts w:cs="Times New Roman"/>
                <w:noProof/>
              </w:rPr>
              <w:fldChar w:fldCharType="end"/>
            </w:r>
            <w:r w:rsidRPr="00AB77B7">
              <w:rPr>
                <w:rFonts w:cs="Times New Roman"/>
              </w:rPr>
              <w:t>)</w:t>
            </w:r>
            <w:bookmarkEnd w:id="499"/>
          </w:p>
        </w:tc>
      </w:tr>
    </w:tbl>
    <w:p w14:paraId="1DB4A4BE" w14:textId="77777777" w:rsidR="00EA7F66" w:rsidRPr="00AB77B7" w:rsidRDefault="00EA7F66" w:rsidP="00EA7F66">
      <w:pPr>
        <w:rPr>
          <w:rFonts w:cs="Times New Roman"/>
        </w:rPr>
      </w:pPr>
      <w:r w:rsidRPr="00AB77B7">
        <w:rPr>
          <w:rFonts w:cs="Times New Roman"/>
        </w:rPr>
        <w:t>where</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0790CFA1" w14:textId="77777777" w:rsidTr="00EA7F66">
        <w:trPr>
          <w:trHeight w:val="439"/>
        </w:trPr>
        <w:tc>
          <w:tcPr>
            <w:tcW w:w="8112" w:type="dxa"/>
            <w:vAlign w:val="center"/>
          </w:tcPr>
          <w:p w14:paraId="3620C1B3" w14:textId="77777777" w:rsidR="00EA7F66" w:rsidRPr="00AB77B7" w:rsidRDefault="00CE5A53" w:rsidP="00EA7F66">
            <w:pPr>
              <w:spacing w:before="0"/>
              <w:jc w:val="center"/>
              <w:rPr>
                <w:rFonts w:cs="Times New Roman"/>
                <w:lang w:val="en-US"/>
              </w:rPr>
            </w:pPr>
            <m:oMathPara>
              <m:oMath>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sl</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oMath>
            </m:oMathPara>
          </w:p>
        </w:tc>
        <w:tc>
          <w:tcPr>
            <w:tcW w:w="909" w:type="dxa"/>
            <w:vAlign w:val="center"/>
          </w:tcPr>
          <w:p w14:paraId="21B3BE1B" w14:textId="4625D8C4" w:rsidR="00EA7F66" w:rsidRPr="00AB77B7" w:rsidRDefault="00EA7F66" w:rsidP="00EA7F66">
            <w:pPr>
              <w:spacing w:before="0"/>
              <w:jc w:val="center"/>
              <w:rPr>
                <w:rFonts w:cs="Times New Roman"/>
                <w:lang w:val="en-US"/>
              </w:rPr>
            </w:pPr>
            <w:bookmarkStart w:id="500" w:name="_Ref497661544"/>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106</w:t>
            </w:r>
            <w:r w:rsidR="005F21A8" w:rsidRPr="00AB77B7">
              <w:rPr>
                <w:rFonts w:cs="Times New Roman"/>
                <w:noProof/>
              </w:rPr>
              <w:fldChar w:fldCharType="end"/>
            </w:r>
            <w:r w:rsidRPr="00AB77B7">
              <w:rPr>
                <w:rFonts w:cs="Times New Roman"/>
              </w:rPr>
              <w:t>)</w:t>
            </w:r>
            <w:bookmarkEnd w:id="500"/>
          </w:p>
        </w:tc>
      </w:tr>
    </w:tbl>
    <w:p w14:paraId="597A0158" w14:textId="1A05E989" w:rsidR="00EA7F66" w:rsidRPr="00AB77B7" w:rsidRDefault="00EA7F66" w:rsidP="00EA7F66">
      <w:pPr>
        <w:rPr>
          <w:rFonts w:cs="Times New Roman"/>
        </w:rPr>
      </w:pPr>
      <w:r w:rsidRPr="00AB77B7">
        <w:rPr>
          <w:rFonts w:cs="Times New Roman"/>
        </w:rPr>
        <w:t xml:space="preserve">In cylindrical coordinate system, equation </w:t>
      </w:r>
      <w:r w:rsidRPr="00AB77B7">
        <w:rPr>
          <w:rFonts w:eastAsia="Microsoft YaHei UI" w:cs="Times New Roman"/>
        </w:rPr>
        <w:fldChar w:fldCharType="begin"/>
      </w:r>
      <w:r w:rsidRPr="00AB77B7">
        <w:rPr>
          <w:rFonts w:cs="Times New Roman"/>
        </w:rPr>
        <w:instrText xml:space="preserve"> REF _Ref497661560 \h </w:instrText>
      </w:r>
      <w:r w:rsidR="00AB77B7">
        <w:rPr>
          <w:rFonts w:eastAsia="Microsoft YaHei UI" w:cs="Times New Roman"/>
        </w:rPr>
        <w:instrText xml:space="preserve"> \* MERGEFORMAT </w:instrText>
      </w:r>
      <w:r w:rsidRPr="00AB77B7">
        <w:rPr>
          <w:rFonts w:eastAsia="Microsoft YaHei UI" w:cs="Times New Roman"/>
        </w:rPr>
      </w:r>
      <w:r w:rsidRPr="00AB77B7">
        <w:rPr>
          <w:rFonts w:eastAsia="Microsoft YaHei UI"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105</w:t>
      </w:r>
      <w:r w:rsidR="006D062E" w:rsidRPr="00AB77B7">
        <w:rPr>
          <w:rFonts w:cs="Times New Roman"/>
        </w:rPr>
        <w:t>)</w:t>
      </w:r>
      <w:r w:rsidRPr="00AB77B7">
        <w:rPr>
          <w:rFonts w:eastAsia="Microsoft YaHei UI" w:cs="Times New Roman"/>
        </w:rPr>
        <w:fldChar w:fldCharType="end"/>
      </w:r>
      <w:r w:rsidRPr="00AB77B7">
        <w:rPr>
          <w:rFonts w:eastAsia="Microsoft YaHei UI" w:cs="Times New Roman"/>
        </w:rPr>
        <w:t xml:space="preserve"> </w:t>
      </w:r>
      <w:r w:rsidRPr="00AB77B7">
        <w:rPr>
          <w:rFonts w:cs="Times New Roman"/>
        </w:rPr>
        <w:t>becomes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4539D738" w14:textId="77777777" w:rsidTr="00EA7F66">
        <w:trPr>
          <w:trHeight w:val="600"/>
        </w:trPr>
        <w:tc>
          <w:tcPr>
            <w:tcW w:w="8112" w:type="dxa"/>
            <w:vAlign w:val="center"/>
          </w:tcPr>
          <w:p w14:paraId="38926D1A" w14:textId="77777777" w:rsidR="00EA7F66" w:rsidRPr="00AB77B7" w:rsidRDefault="00CE5A53" w:rsidP="00EA7F66">
            <w:pPr>
              <w:spacing w:before="0"/>
              <w:jc w:val="center"/>
              <w:rPr>
                <w:rFonts w:cs="Times New Roman"/>
                <w:lang w:val="en-US"/>
              </w:rPr>
            </w:pPr>
            <m:oMathPara>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m:t>
                        </m:r>
                      </m:sub>
                    </m:sSub>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m:t>
                        </m:r>
                      </m:sub>
                    </m:sSub>
                  </m:num>
                  <m:den>
                    <m:r>
                      <w:rPr>
                        <w:rFonts w:ascii="Cambria Math" w:hAnsi="Cambria Math" w:cs="Times New Roman"/>
                      </w:rPr>
                      <m:t>∂r</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m:t>
                        </m:r>
                      </m:sub>
                    </m:sSub>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m:t>
                        </m:r>
                      </m:sub>
                    </m:sSub>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den>
                </m:f>
                <m:r>
                  <w:rPr>
                    <w:rFonts w:ascii="Cambria Math" w:hAnsi="Cambria Math" w:cs="Times New Roman"/>
                  </w:rPr>
                  <m: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zII</m:t>
                    </m:r>
                  </m:sub>
                </m:sSub>
              </m:oMath>
            </m:oMathPara>
          </w:p>
        </w:tc>
        <w:tc>
          <w:tcPr>
            <w:tcW w:w="909" w:type="dxa"/>
            <w:vAlign w:val="center"/>
          </w:tcPr>
          <w:p w14:paraId="64705A01" w14:textId="16842131" w:rsidR="00EA7F66" w:rsidRPr="00AB77B7" w:rsidRDefault="00EA7F66" w:rsidP="00EA7F66">
            <w:pPr>
              <w:spacing w:before="0"/>
              <w:jc w:val="center"/>
              <w:rPr>
                <w:rFonts w:cs="Times New Roman"/>
                <w:lang w:val="en-US"/>
              </w:rPr>
            </w:pPr>
            <w:bookmarkStart w:id="501" w:name="_Ref497661756"/>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107</w:t>
            </w:r>
            <w:r w:rsidR="005F21A8" w:rsidRPr="00AB77B7">
              <w:rPr>
                <w:rFonts w:cs="Times New Roman"/>
                <w:noProof/>
              </w:rPr>
              <w:fldChar w:fldCharType="end"/>
            </w:r>
            <w:r w:rsidRPr="00AB77B7">
              <w:rPr>
                <w:rFonts w:cs="Times New Roman"/>
              </w:rPr>
              <w:t>)</w:t>
            </w:r>
            <w:bookmarkEnd w:id="501"/>
          </w:p>
        </w:tc>
      </w:tr>
    </w:tbl>
    <w:p w14:paraId="570246AD" w14:textId="77777777" w:rsidR="00EA7F66" w:rsidRPr="00AB77B7" w:rsidRDefault="00EA7F66" w:rsidP="00EA7F66">
      <w:pPr>
        <w:rPr>
          <w:rFonts w:cs="Times New Roman"/>
        </w:rPr>
      </w:pPr>
      <w:r w:rsidRPr="00AB77B7">
        <w:rPr>
          <w:rFonts w:cs="Times New Roman"/>
        </w:rPr>
        <w:t xml:space="preserve">Using variable separation method,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m:t>
            </m:r>
          </m:sub>
        </m:sSub>
      </m:oMath>
      <w:r w:rsidRPr="00AB77B7">
        <w:rPr>
          <w:rFonts w:cs="Times New Roman"/>
        </w:rPr>
        <w:t xml:space="preserve"> can be expressed as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66014F6F" w14:textId="77777777" w:rsidTr="00EA7F66">
        <w:trPr>
          <w:trHeight w:val="388"/>
        </w:trPr>
        <w:tc>
          <w:tcPr>
            <w:tcW w:w="8112" w:type="dxa"/>
            <w:vAlign w:val="center"/>
          </w:tcPr>
          <w:p w14:paraId="0D5E31B1" w14:textId="77777777" w:rsidR="00EA7F66" w:rsidRPr="00AB77B7" w:rsidRDefault="00CE5A53" w:rsidP="00EA7F66">
            <w:pPr>
              <w:spacing w:before="0"/>
              <w:jc w:val="center"/>
              <w:rPr>
                <w:rFonts w:cs="Times New Roman"/>
                <w:lang w:val="en-US"/>
              </w:rPr>
            </w:pPr>
            <m:oMathPara>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m:t>
                    </m:r>
                  </m:sub>
                </m:sSub>
                <m:r>
                  <w:rPr>
                    <w:rFonts w:ascii="Cambria Math" w:hAnsi="Cambria Math" w:cs="Times New Roman"/>
                  </w:rPr>
                  <m:t>=R</m:t>
                </m:r>
                <m:d>
                  <m:dPr>
                    <m:ctrlPr>
                      <w:rPr>
                        <w:rFonts w:ascii="Cambria Math" w:hAnsi="Cambria Math" w:cs="Times New Roman"/>
                        <w:i/>
                      </w:rPr>
                    </m:ctrlPr>
                  </m:dPr>
                  <m:e>
                    <m:r>
                      <w:rPr>
                        <w:rFonts w:ascii="Cambria Math" w:hAnsi="Cambria Math" w:cs="Times New Roman"/>
                      </w:rPr>
                      <m:t>r</m:t>
                    </m:r>
                  </m:e>
                </m:d>
                <m:r>
                  <w:rPr>
                    <w:rFonts w:ascii="Cambria Math" w:hAnsi="Cambria Math" w:cs="Times New Roman"/>
                  </w:rPr>
                  <m:t>Φ</m:t>
                </m:r>
                <m:d>
                  <m:dPr>
                    <m:ctrlPr>
                      <w:rPr>
                        <w:rFonts w:ascii="Cambria Math" w:hAnsi="Cambria Math" w:cs="Times New Roman"/>
                        <w:i/>
                      </w:rPr>
                    </m:ctrlPr>
                  </m:dPr>
                  <m:e>
                    <m:r>
                      <w:rPr>
                        <w:rFonts w:ascii="Cambria Math" w:hAnsi="Cambria Math" w:cs="Times New Roman"/>
                      </w:rPr>
                      <m:t>θ</m:t>
                    </m:r>
                  </m:e>
                </m:d>
                <m:r>
                  <w:rPr>
                    <w:rFonts w:ascii="Cambria Math" w:hAnsi="Cambria Math" w:cs="Times New Roman"/>
                  </w:rPr>
                  <m:t>Z(z)</m:t>
                </m:r>
              </m:oMath>
            </m:oMathPara>
          </w:p>
        </w:tc>
        <w:tc>
          <w:tcPr>
            <w:tcW w:w="909" w:type="dxa"/>
            <w:vAlign w:val="center"/>
          </w:tcPr>
          <w:p w14:paraId="71A51AC8" w14:textId="03237120" w:rsidR="00EA7F66" w:rsidRPr="00AB77B7" w:rsidRDefault="00EA7F66" w:rsidP="00EA7F66">
            <w:pPr>
              <w:spacing w:before="0"/>
              <w:jc w:val="center"/>
              <w:rPr>
                <w:rFonts w:cs="Times New Roman"/>
                <w:lang w:val="en-US"/>
              </w:rPr>
            </w:pPr>
            <w:bookmarkStart w:id="502" w:name="_Ref497662016"/>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108</w:t>
            </w:r>
            <w:r w:rsidR="005F21A8" w:rsidRPr="00AB77B7">
              <w:rPr>
                <w:rFonts w:cs="Times New Roman"/>
                <w:noProof/>
              </w:rPr>
              <w:fldChar w:fldCharType="end"/>
            </w:r>
            <w:r w:rsidRPr="00AB77B7">
              <w:rPr>
                <w:rFonts w:cs="Times New Roman"/>
              </w:rPr>
              <w:t>)</w:t>
            </w:r>
            <w:bookmarkEnd w:id="502"/>
          </w:p>
        </w:tc>
      </w:tr>
    </w:tbl>
    <w:p w14:paraId="5B513B00" w14:textId="785A2A13" w:rsidR="00EA7F66" w:rsidRPr="00AB77B7" w:rsidRDefault="00EA7F66" w:rsidP="00EA7F66">
      <w:pPr>
        <w:rPr>
          <w:rFonts w:cs="Times New Roman"/>
        </w:rPr>
      </w:pPr>
      <w:r w:rsidRPr="00AB77B7">
        <w:rPr>
          <w:rFonts w:cs="Times New Roman"/>
        </w:rPr>
        <w:t xml:space="preserve">Substituting </w:t>
      </w:r>
      <w:r w:rsidRPr="00AB77B7">
        <w:rPr>
          <w:rFonts w:cs="Times New Roman"/>
        </w:rPr>
        <w:fldChar w:fldCharType="begin"/>
      </w:r>
      <w:r w:rsidRPr="00AB77B7">
        <w:rPr>
          <w:rFonts w:cs="Times New Roman"/>
        </w:rPr>
        <w:instrText xml:space="preserve"> REF _Ref497662016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108</w:t>
      </w:r>
      <w:r w:rsidR="006D062E" w:rsidRPr="00AB77B7">
        <w:rPr>
          <w:rFonts w:cs="Times New Roman"/>
        </w:rPr>
        <w:t>)</w:t>
      </w:r>
      <w:r w:rsidRPr="00AB77B7">
        <w:rPr>
          <w:rFonts w:cs="Times New Roman"/>
        </w:rPr>
        <w:fldChar w:fldCharType="end"/>
      </w:r>
      <w:r w:rsidRPr="00AB77B7">
        <w:rPr>
          <w:rFonts w:cs="Times New Roman"/>
        </w:rPr>
        <w:t xml:space="preserve">, the partial differential equation </w:t>
      </w:r>
      <w:r w:rsidRPr="00AB77B7">
        <w:rPr>
          <w:rFonts w:cs="Times New Roman"/>
        </w:rPr>
        <w:fldChar w:fldCharType="begin"/>
      </w:r>
      <w:r w:rsidRPr="00AB77B7">
        <w:rPr>
          <w:rFonts w:cs="Times New Roman"/>
        </w:rPr>
        <w:instrText xml:space="preserve"> REF _Ref497661756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107</w:t>
      </w:r>
      <w:r w:rsidR="006D062E" w:rsidRPr="00AB77B7">
        <w:rPr>
          <w:rFonts w:cs="Times New Roman"/>
        </w:rPr>
        <w:t>)</w:t>
      </w:r>
      <w:r w:rsidRPr="00AB77B7">
        <w:rPr>
          <w:rFonts w:cs="Times New Roman"/>
        </w:rPr>
        <w:fldChar w:fldCharType="end"/>
      </w:r>
      <w:r w:rsidRPr="00AB77B7">
        <w:rPr>
          <w:rFonts w:cs="Times New Roman"/>
        </w:rPr>
        <w:t xml:space="preserve"> becomes</w:t>
      </w:r>
    </w:p>
    <w:p w14:paraId="56515B7F" w14:textId="77777777" w:rsidR="00EA7F66" w:rsidRPr="00AB77B7" w:rsidRDefault="00CE5A53" w:rsidP="00EA7F66">
      <w:pPr>
        <w:rPr>
          <w:rFonts w:cs="Times New Roman"/>
        </w:rPr>
      </w:pPr>
      <m:oMathPara>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w:rPr>
              <w:rFonts w:ascii="Cambria Math" w:hAnsi="Cambria Math" w:cs="Times New Roman"/>
            </w:rPr>
            <m:t>ΦZ</m:t>
          </m:r>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ΦZ+</m:t>
          </m:r>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Φ</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RZ+</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Z</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den>
          </m:f>
          <m:r>
            <w:rPr>
              <w:rFonts w:ascii="Cambria Math" w:hAnsi="Cambria Math" w:cs="Times New Roman"/>
            </w:rPr>
            <m:t>RΦ=</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r>
            <w:rPr>
              <w:rFonts w:ascii="Cambria Math" w:hAnsi="Cambria Math" w:cs="Times New Roman"/>
            </w:rPr>
            <m:t>RΦZ</m:t>
          </m:r>
        </m:oMath>
      </m:oMathPara>
    </w:p>
    <w:p w14:paraId="0A2FF194" w14:textId="77777777" w:rsidR="00EA7F66" w:rsidRPr="00AB77B7" w:rsidRDefault="00EA7F66" w:rsidP="00EA7F66">
      <w:pPr>
        <w:rPr>
          <w:rFonts w:cs="Times New Roman"/>
        </w:rPr>
      </w:pPr>
      <w:r w:rsidRPr="00AB77B7">
        <w:rPr>
          <w:rFonts w:cs="Times New Roman"/>
        </w:rPr>
        <w:t xml:space="preserve">Dividing the above equation by </w:t>
      </w:r>
      <m:oMath>
        <m:r>
          <w:rPr>
            <w:rFonts w:ascii="Cambria Math" w:hAnsi="Cambria Math" w:cs="Times New Roman"/>
          </w:rPr>
          <m:t>RΦZ</m:t>
        </m:r>
      </m:oMath>
      <w:r w:rsidRPr="00AB77B7">
        <w:rPr>
          <w:rFonts w:cs="Times New Roman"/>
        </w:rPr>
        <w:t xml:space="preserve"> gives</w:t>
      </w:r>
    </w:p>
    <w:p w14:paraId="6C537775" w14:textId="77777777" w:rsidR="00EA7F66" w:rsidRPr="00AB77B7" w:rsidRDefault="00CE5A53" w:rsidP="00EA7F66">
      <w:pPr>
        <w:rPr>
          <w:rFonts w:cs="Times New Roman"/>
        </w:rPr>
      </w:pPr>
      <m:oMathPara>
        <m:oMath>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Φ</m:t>
              </m:r>
            </m:den>
          </m:f>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Φ</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Z</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Z</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den>
          </m:f>
          <m:r>
            <w:rPr>
              <w:rFonts w:ascii="Cambria Math" w:hAnsi="Cambria Math" w:cs="Times New Roman"/>
            </w:rPr>
            <m: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oMath>
      </m:oMathPara>
    </w:p>
    <w:p w14:paraId="591AA249" w14:textId="77777777" w:rsidR="00EA7F66" w:rsidRPr="00AB77B7" w:rsidRDefault="00EA7F66" w:rsidP="00EA7F66">
      <w:pPr>
        <w:rPr>
          <w:rFonts w:cs="Times New Roman"/>
        </w:rPr>
      </w:pPr>
      <w:r w:rsidRPr="00AB77B7">
        <w:rPr>
          <w:rFonts w:cs="Times New Roman"/>
        </w:rPr>
        <w:t>and hence</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761A2597" w14:textId="77777777" w:rsidTr="00EA7F66">
        <w:trPr>
          <w:trHeight w:val="600"/>
        </w:trPr>
        <w:tc>
          <w:tcPr>
            <w:tcW w:w="8112" w:type="dxa"/>
            <w:vAlign w:val="center"/>
          </w:tcPr>
          <w:p w14:paraId="6DD0C22D" w14:textId="77777777" w:rsidR="00EA7F66" w:rsidRPr="00AB77B7" w:rsidRDefault="00CE5A53" w:rsidP="00EA7F66">
            <w:pPr>
              <w:spacing w:before="0"/>
              <w:jc w:val="center"/>
              <w:rPr>
                <w:rFonts w:cs="Times New Roman"/>
                <w:lang w:val="en-US"/>
              </w:rPr>
            </w:pPr>
            <m:oMathPara>
              <m:oMath>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Φ</m:t>
                    </m:r>
                  </m:den>
                </m:f>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Φ</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Z</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Z</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den>
                </m:f>
              </m:oMath>
            </m:oMathPara>
          </w:p>
        </w:tc>
        <w:tc>
          <w:tcPr>
            <w:tcW w:w="909" w:type="dxa"/>
            <w:vAlign w:val="center"/>
          </w:tcPr>
          <w:p w14:paraId="7CB63B9E" w14:textId="36D87B92" w:rsidR="00EA7F66" w:rsidRPr="00AB77B7" w:rsidRDefault="00EA7F66" w:rsidP="00EA7F66">
            <w:pPr>
              <w:spacing w:before="0"/>
              <w:jc w:val="center"/>
              <w:rPr>
                <w:rFonts w:cs="Times New Roman"/>
                <w:lang w:val="en-US"/>
              </w:rPr>
            </w:pPr>
            <w:bookmarkStart w:id="503" w:name="_Ref497662864"/>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109</w:t>
            </w:r>
            <w:r w:rsidR="005F21A8" w:rsidRPr="00AB77B7">
              <w:rPr>
                <w:rFonts w:cs="Times New Roman"/>
                <w:noProof/>
              </w:rPr>
              <w:fldChar w:fldCharType="end"/>
            </w:r>
            <w:r w:rsidRPr="00AB77B7">
              <w:rPr>
                <w:rFonts w:cs="Times New Roman"/>
              </w:rPr>
              <w:t>)</w:t>
            </w:r>
            <w:bookmarkEnd w:id="503"/>
          </w:p>
        </w:tc>
      </w:tr>
    </w:tbl>
    <w:p w14:paraId="6421022C" w14:textId="0A99D7FE" w:rsidR="00EA7F66" w:rsidRPr="00AB77B7" w:rsidRDefault="00EA7F66" w:rsidP="00EA7F66">
      <w:pPr>
        <w:rPr>
          <w:rFonts w:cs="Times New Roman"/>
        </w:rPr>
      </w:pPr>
      <w:r w:rsidRPr="00AB77B7">
        <w:rPr>
          <w:rFonts w:cs="Times New Roman"/>
        </w:rPr>
        <w:lastRenderedPageBreak/>
        <w:t xml:space="preserve">The left-hand side of </w:t>
      </w:r>
      <w:r w:rsidRPr="00AB77B7">
        <w:rPr>
          <w:rFonts w:cs="Times New Roman"/>
        </w:rPr>
        <w:fldChar w:fldCharType="begin"/>
      </w:r>
      <w:r w:rsidRPr="00AB77B7">
        <w:rPr>
          <w:rFonts w:cs="Times New Roman"/>
        </w:rPr>
        <w:instrText xml:space="preserve"> REF _Ref497662864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109</w:t>
      </w:r>
      <w:r w:rsidR="006D062E" w:rsidRPr="00AB77B7">
        <w:rPr>
          <w:rFonts w:cs="Times New Roman"/>
        </w:rPr>
        <w:t>)</w:t>
      </w:r>
      <w:r w:rsidRPr="00AB77B7">
        <w:rPr>
          <w:rFonts w:cs="Times New Roman"/>
        </w:rPr>
        <w:fldChar w:fldCharType="end"/>
      </w:r>
      <w:r w:rsidRPr="00AB77B7">
        <w:rPr>
          <w:rFonts w:cs="Times New Roman"/>
        </w:rPr>
        <w:t xml:space="preserve"> is only related with dimensions </w:t>
      </w:r>
      <m:oMath>
        <m:r>
          <w:rPr>
            <w:rFonts w:ascii="Cambria Math" w:hAnsi="Cambria Math" w:cs="Times New Roman"/>
          </w:rPr>
          <m:t>r</m:t>
        </m:r>
      </m:oMath>
      <w:r w:rsidRPr="00AB77B7">
        <w:rPr>
          <w:rFonts w:cs="Times New Roman"/>
        </w:rPr>
        <w:t xml:space="preserve"> and </w:t>
      </w:r>
      <m:oMath>
        <m:r>
          <w:rPr>
            <w:rFonts w:ascii="Cambria Math" w:hAnsi="Cambria Math" w:cs="Times New Roman"/>
          </w:rPr>
          <m:t>θ</m:t>
        </m:r>
      </m:oMath>
      <w:r w:rsidRPr="00AB77B7">
        <w:rPr>
          <w:rFonts w:cs="Times New Roman"/>
        </w:rPr>
        <w:t xml:space="preserve">, while the right-hand side is only related with dimension </w:t>
      </w:r>
      <m:oMath>
        <m:r>
          <w:rPr>
            <w:rFonts w:ascii="Cambria Math" w:hAnsi="Cambria Math" w:cs="Times New Roman"/>
          </w:rPr>
          <m:t>z</m:t>
        </m:r>
      </m:oMath>
      <w:r w:rsidRPr="00AB77B7">
        <w:rPr>
          <w:rFonts w:cs="Times New Roman"/>
        </w:rPr>
        <w:t>. They cannot be equal to each other unless they are equal to the same constant</w:t>
      </w:r>
      <w:r w:rsidR="00842F13">
        <w:rPr>
          <w:rFonts w:cs="Times New Roman"/>
        </w:rPr>
        <w:t>:</w:t>
      </w:r>
    </w:p>
    <w:p w14:paraId="615D369D" w14:textId="77777777" w:rsidR="00EA7F66" w:rsidRPr="00AB77B7" w:rsidRDefault="00CE5A53" w:rsidP="00EA7F66">
      <w:pPr>
        <w:rPr>
          <w:rFonts w:cs="Times New Roman"/>
        </w:rPr>
      </w:pPr>
      <m:oMathPara>
        <m:oMath>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Φ</m:t>
              </m:r>
            </m:den>
          </m:f>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Φ</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Z</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Z</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den>
          </m:f>
          <m:r>
            <w:rPr>
              <w:rFonts w:ascii="Cambria Math" w:hAnsi="Cambria Math" w:cs="Times New Roman"/>
            </w:rPr>
            <m:t>=-μ</m:t>
          </m:r>
        </m:oMath>
      </m:oMathPara>
    </w:p>
    <w:p w14:paraId="5004FCB3" w14:textId="77777777" w:rsidR="00EA7F66" w:rsidRPr="00AB77B7" w:rsidRDefault="00EA7F66" w:rsidP="00EA7F66">
      <w:pPr>
        <w:rPr>
          <w:rFonts w:cs="Times New Roman"/>
        </w:rPr>
      </w:pPr>
      <w:r w:rsidRPr="00AB77B7">
        <w:rPr>
          <w:rFonts w:cs="Times New Roman"/>
        </w:rPr>
        <w:t>Therefore,</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00602019" w14:textId="77777777" w:rsidTr="00EA7F66">
        <w:trPr>
          <w:trHeight w:val="980"/>
        </w:trPr>
        <w:tc>
          <w:tcPr>
            <w:tcW w:w="8112" w:type="dxa"/>
            <w:vAlign w:val="center"/>
          </w:tcPr>
          <w:p w14:paraId="6A5F4CCC" w14:textId="77777777" w:rsidR="00EA7F66" w:rsidRPr="00AB77B7" w:rsidRDefault="00CE5A53" w:rsidP="00EA7F66">
            <w:pPr>
              <w:spacing w:before="0"/>
              <w:jc w:val="center"/>
              <w:rPr>
                <w:rFonts w:cs="Times New Roman"/>
                <w:lang w:val="en-US"/>
              </w:rPr>
            </w:pPr>
            <m:oMathPara>
              <m:oMath>
                <m:d>
                  <m:dPr>
                    <m:begChr m:val=""/>
                    <m:endChr m:val="}"/>
                    <m:ctrlPr>
                      <w:rPr>
                        <w:rFonts w:ascii="Cambria Math" w:hAnsi="Cambria Math" w:cs="Times New Roman"/>
                        <w:i/>
                      </w:rPr>
                    </m:ctrlPr>
                  </m:dPr>
                  <m:e>
                    <m:eqArr>
                      <m:eqArrPr>
                        <m:ctrlPr>
                          <w:rPr>
                            <w:rFonts w:ascii="Cambria Math" w:hAnsi="Cambria Math" w:cs="Times New Roman"/>
                            <w:i/>
                          </w:rPr>
                        </m:ctrlPr>
                      </m:eqArrPr>
                      <m:e>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m:t>
                            </m:r>
                          </m:sup>
                        </m:sSup>
                        <m:r>
                          <w:rPr>
                            <w:rFonts w:ascii="Cambria Math" w:hAnsi="Cambria Math" w:cs="Times New Roman"/>
                          </w:rPr>
                          <m:t>-μZ=0</m:t>
                        </m:r>
                      </m:e>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Φ</m:t>
                            </m:r>
                          </m:den>
                        </m:f>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Φ</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r>
                          <w:rPr>
                            <w:rFonts w:ascii="Cambria Math" w:hAnsi="Cambria Math" w:cs="Times New Roman"/>
                          </w:rPr>
                          <m:t>+μ=0</m:t>
                        </m:r>
                      </m:e>
                    </m:eqArr>
                  </m:e>
                </m:d>
              </m:oMath>
            </m:oMathPara>
          </w:p>
        </w:tc>
        <w:tc>
          <w:tcPr>
            <w:tcW w:w="909" w:type="dxa"/>
            <w:vAlign w:val="center"/>
          </w:tcPr>
          <w:p w14:paraId="65120BEB" w14:textId="5DCAFC8F" w:rsidR="00EA7F66" w:rsidRPr="00AB77B7" w:rsidRDefault="00EA7F66" w:rsidP="00EA7F66">
            <w:pPr>
              <w:spacing w:before="0"/>
              <w:jc w:val="center"/>
              <w:rPr>
                <w:rFonts w:cs="Times New Roman"/>
                <w:lang w:val="en-US"/>
              </w:rPr>
            </w:pPr>
            <w:bookmarkStart w:id="504" w:name="_Ref497662429"/>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110</w:t>
            </w:r>
            <w:r w:rsidR="005F21A8" w:rsidRPr="00AB77B7">
              <w:rPr>
                <w:rFonts w:cs="Times New Roman"/>
                <w:noProof/>
              </w:rPr>
              <w:fldChar w:fldCharType="end"/>
            </w:r>
            <w:r w:rsidRPr="00AB77B7">
              <w:rPr>
                <w:rFonts w:cs="Times New Roman"/>
              </w:rPr>
              <w:t>)</w:t>
            </w:r>
            <w:bookmarkEnd w:id="504"/>
          </w:p>
        </w:tc>
      </w:tr>
    </w:tbl>
    <w:p w14:paraId="02BC1DE0" w14:textId="6F1C2E88" w:rsidR="00EA7F66" w:rsidRPr="00AB77B7" w:rsidRDefault="00EA7F66" w:rsidP="00EA7F66">
      <w:pPr>
        <w:rPr>
          <w:rFonts w:cs="Times New Roman"/>
        </w:rPr>
      </w:pPr>
      <w:r w:rsidRPr="00AB77B7">
        <w:rPr>
          <w:rFonts w:cs="Times New Roman"/>
        </w:rPr>
        <w:t xml:space="preserve">The second equation in </w:t>
      </w:r>
      <w:r w:rsidRPr="00AB77B7">
        <w:rPr>
          <w:rFonts w:cs="Times New Roman"/>
        </w:rPr>
        <w:fldChar w:fldCharType="begin"/>
      </w:r>
      <w:r w:rsidRPr="00AB77B7">
        <w:rPr>
          <w:rFonts w:cs="Times New Roman"/>
        </w:rPr>
        <w:instrText xml:space="preserve"> REF _Ref497662429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110</w:t>
      </w:r>
      <w:r w:rsidR="006D062E" w:rsidRPr="00AB77B7">
        <w:rPr>
          <w:rFonts w:cs="Times New Roman"/>
        </w:rPr>
        <w:t>)</w:t>
      </w:r>
      <w:r w:rsidRPr="00AB77B7">
        <w:rPr>
          <w:rFonts w:cs="Times New Roman"/>
        </w:rPr>
        <w:fldChar w:fldCharType="end"/>
      </w:r>
      <w:r w:rsidRPr="00AB77B7">
        <w:rPr>
          <w:rFonts w:cs="Times New Roman"/>
        </w:rPr>
        <w:t xml:space="preserve"> can be further reformulated into</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46611334" w14:textId="77777777" w:rsidTr="00EA7F66">
        <w:trPr>
          <w:trHeight w:val="600"/>
        </w:trPr>
        <w:tc>
          <w:tcPr>
            <w:tcW w:w="8112" w:type="dxa"/>
            <w:vAlign w:val="center"/>
          </w:tcPr>
          <w:p w14:paraId="05D2D619" w14:textId="77777777" w:rsidR="00EA7F66" w:rsidRPr="00AB77B7" w:rsidRDefault="00CE5A53" w:rsidP="00EA7F66">
            <w:pPr>
              <w:spacing w:before="0"/>
              <w:jc w:val="center"/>
              <w:rPr>
                <w:rFonts w:cs="Times New Roman"/>
                <w:lang w:val="en-US"/>
              </w:rPr>
            </w:pPr>
            <m:oMathPara>
              <m:oMath>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r>
                  <w:rPr>
                    <w:rFonts w:ascii="Cambria Math" w:hAnsi="Cambria Math" w:cs="Times New Roman"/>
                  </w:rPr>
                  <m:t>r</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m:t>
                </m:r>
                <m:d>
                  <m:dPr>
                    <m:ctrlPr>
                      <w:rPr>
                        <w:rFonts w:ascii="Cambria Math" w:hAnsi="Cambria Math" w:cs="Times New Roman"/>
                        <w:i/>
                      </w:rPr>
                    </m:ctrlPr>
                  </m:dPr>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r>
                      <w:rPr>
                        <w:rFonts w:ascii="Cambria Math" w:hAnsi="Cambria Math" w:cs="Times New Roman"/>
                      </w:rPr>
                      <m:t>-μ</m:t>
                    </m:r>
                  </m:e>
                </m:d>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Φ</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Φ</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oMath>
            </m:oMathPara>
          </w:p>
        </w:tc>
        <w:tc>
          <w:tcPr>
            <w:tcW w:w="909" w:type="dxa"/>
            <w:vAlign w:val="center"/>
          </w:tcPr>
          <w:p w14:paraId="046C3605" w14:textId="1EF2BD95" w:rsidR="00EA7F66" w:rsidRPr="00AB77B7" w:rsidRDefault="00EA7F66" w:rsidP="00EA7F66">
            <w:pPr>
              <w:spacing w:before="0"/>
              <w:jc w:val="center"/>
              <w:rPr>
                <w:rFonts w:cs="Times New Roman"/>
                <w:lang w:val="en-US"/>
              </w:rPr>
            </w:pPr>
            <w:bookmarkStart w:id="505" w:name="_Ref497662964"/>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111</w:t>
            </w:r>
            <w:r w:rsidR="005F21A8" w:rsidRPr="00AB77B7">
              <w:rPr>
                <w:rFonts w:cs="Times New Roman"/>
                <w:noProof/>
              </w:rPr>
              <w:fldChar w:fldCharType="end"/>
            </w:r>
            <w:r w:rsidRPr="00AB77B7">
              <w:rPr>
                <w:rFonts w:cs="Times New Roman"/>
              </w:rPr>
              <w:t>)</w:t>
            </w:r>
            <w:bookmarkEnd w:id="505"/>
          </w:p>
        </w:tc>
      </w:tr>
    </w:tbl>
    <w:p w14:paraId="152A88A0" w14:textId="2DD94B15" w:rsidR="00EA7F66" w:rsidRPr="00AB77B7" w:rsidRDefault="00EA7F66" w:rsidP="00EA7F66">
      <w:pPr>
        <w:rPr>
          <w:rFonts w:cs="Times New Roman"/>
        </w:rPr>
      </w:pPr>
      <w:r w:rsidRPr="00AB77B7">
        <w:rPr>
          <w:rFonts w:cs="Times New Roman"/>
        </w:rPr>
        <w:t xml:space="preserve">The left-hand side of </w:t>
      </w:r>
      <w:r w:rsidRPr="00AB77B7">
        <w:rPr>
          <w:rFonts w:cs="Times New Roman"/>
        </w:rPr>
        <w:fldChar w:fldCharType="begin"/>
      </w:r>
      <w:r w:rsidRPr="00AB77B7">
        <w:rPr>
          <w:rFonts w:cs="Times New Roman"/>
        </w:rPr>
        <w:instrText xml:space="preserve"> REF _Ref497662964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111</w:t>
      </w:r>
      <w:r w:rsidR="006D062E" w:rsidRPr="00AB77B7">
        <w:rPr>
          <w:rFonts w:cs="Times New Roman"/>
        </w:rPr>
        <w:t>)</w:t>
      </w:r>
      <w:r w:rsidRPr="00AB77B7">
        <w:rPr>
          <w:rFonts w:cs="Times New Roman"/>
        </w:rPr>
        <w:fldChar w:fldCharType="end"/>
      </w:r>
      <w:r w:rsidRPr="00AB77B7">
        <w:rPr>
          <w:rFonts w:cs="Times New Roman"/>
        </w:rPr>
        <w:t xml:space="preserve"> is only related with dimension </w:t>
      </w:r>
      <m:oMath>
        <m:r>
          <w:rPr>
            <w:rFonts w:ascii="Cambria Math" w:hAnsi="Cambria Math" w:cs="Times New Roman"/>
          </w:rPr>
          <m:t>r</m:t>
        </m:r>
      </m:oMath>
      <w:r w:rsidRPr="00AB77B7">
        <w:rPr>
          <w:rFonts w:cs="Times New Roman"/>
        </w:rPr>
        <w:t xml:space="preserve">, while the right-hand side is only related with dimension </w:t>
      </w:r>
      <m:oMath>
        <m:r>
          <w:rPr>
            <w:rFonts w:ascii="Cambria Math" w:hAnsi="Cambria Math" w:cs="Times New Roman"/>
          </w:rPr>
          <m:t>θ</m:t>
        </m:r>
      </m:oMath>
      <w:r w:rsidRPr="00AB77B7">
        <w:rPr>
          <w:rFonts w:cs="Times New Roman"/>
        </w:rPr>
        <w:t>. They are not equal to each other unless they are equal to the same constant</w:t>
      </w:r>
      <w:r w:rsidR="00842F13">
        <w:rPr>
          <w:rFonts w:cs="Times New Roman"/>
        </w:rPr>
        <w:t>:</w:t>
      </w:r>
    </w:p>
    <w:p w14:paraId="1BC80BF0" w14:textId="77777777" w:rsidR="00EA7F66" w:rsidRPr="00AB77B7" w:rsidRDefault="00CE5A53" w:rsidP="00EA7F66">
      <w:pPr>
        <w:rPr>
          <w:rFonts w:cs="Times New Roman"/>
        </w:rPr>
      </w:pPr>
      <m:oMathPara>
        <m:oMath>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r>
            <w:rPr>
              <w:rFonts w:ascii="Cambria Math" w:hAnsi="Cambria Math" w:cs="Times New Roman"/>
            </w:rPr>
            <m:t>r</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m:t>
          </m:r>
          <m:d>
            <m:dPr>
              <m:ctrlPr>
                <w:rPr>
                  <w:rFonts w:ascii="Cambria Math" w:hAnsi="Cambria Math" w:cs="Times New Roman"/>
                  <w:i/>
                </w:rPr>
              </m:ctrlPr>
            </m:dPr>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r>
                <w:rPr>
                  <w:rFonts w:ascii="Cambria Math" w:hAnsi="Cambria Math" w:cs="Times New Roman"/>
                </w:rPr>
                <m:t>-μ</m:t>
              </m:r>
            </m:e>
          </m:d>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Φ</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Φ</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=λ</m:t>
          </m:r>
        </m:oMath>
      </m:oMathPara>
    </w:p>
    <w:p w14:paraId="647EB74C" w14:textId="77777777" w:rsidR="00EA7F66" w:rsidRPr="00AB77B7" w:rsidRDefault="00EA7F66" w:rsidP="00EA7F66">
      <w:pPr>
        <w:rPr>
          <w:rFonts w:cs="Times New Roman"/>
        </w:rPr>
      </w:pPr>
      <w:r w:rsidRPr="00AB77B7">
        <w:rPr>
          <w:rFonts w:cs="Times New Roman"/>
        </w:rPr>
        <w:t>Therefore,</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689260E6" w14:textId="77777777" w:rsidTr="00EA7F66">
        <w:trPr>
          <w:trHeight w:val="890"/>
        </w:trPr>
        <w:tc>
          <w:tcPr>
            <w:tcW w:w="8112" w:type="dxa"/>
            <w:vAlign w:val="center"/>
          </w:tcPr>
          <w:p w14:paraId="6C4AD8E4" w14:textId="77777777" w:rsidR="00EA7F66" w:rsidRPr="00AB77B7" w:rsidRDefault="00CE5A53" w:rsidP="00EA7F66">
            <w:pPr>
              <w:spacing w:before="0"/>
              <w:jc w:val="center"/>
              <w:rPr>
                <w:rFonts w:cs="Times New Roman"/>
                <w:lang w:val="en-US"/>
              </w:rPr>
            </w:pPr>
            <m:oMathPara>
              <m:oMath>
                <m:d>
                  <m:dPr>
                    <m:begChr m:val=""/>
                    <m:endChr m:val="}"/>
                    <m:ctrlPr>
                      <w:rPr>
                        <w:rFonts w:ascii="Cambria Math" w:hAnsi="Cambria Math" w:cs="Times New Roman"/>
                        <w:i/>
                      </w:rPr>
                    </m:ctrlPr>
                  </m:dPr>
                  <m:e>
                    <m:eqArr>
                      <m:eqArrPr>
                        <m:ctrlPr>
                          <w:rPr>
                            <w:rFonts w:ascii="Cambria Math" w:hAnsi="Cambria Math" w:cs="Times New Roman"/>
                            <w:i/>
                          </w:rPr>
                        </m:ctrlPr>
                      </m:eqArrPr>
                      <m:e>
                        <m:sSup>
                          <m:sSupPr>
                            <m:ctrlPr>
                              <w:rPr>
                                <w:rFonts w:ascii="Cambria Math" w:hAnsi="Cambria Math" w:cs="Times New Roman"/>
                                <w:i/>
                              </w:rPr>
                            </m:ctrlPr>
                          </m:sSupPr>
                          <m:e>
                            <m:r>
                              <w:rPr>
                                <w:rFonts w:ascii="Cambria Math" w:hAnsi="Cambria Math" w:cs="Times New Roman"/>
                              </w:rPr>
                              <m:t>Φ</m:t>
                            </m:r>
                          </m:e>
                          <m:sup>
                            <m:r>
                              <w:rPr>
                                <w:rFonts w:ascii="Cambria Math" w:hAnsi="Cambria Math" w:cs="Times New Roman"/>
                              </w:rPr>
                              <m:t>''</m:t>
                            </m:r>
                          </m:sup>
                        </m:sSup>
                        <m:r>
                          <w:rPr>
                            <w:rFonts w:ascii="Cambria Math" w:hAnsi="Cambria Math" w:cs="Times New Roman"/>
                          </w:rPr>
                          <m:t>+λΦ=0</m:t>
                        </m:r>
                      </m:e>
                      <m:e>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r>
                          <w:rPr>
                            <w:rFonts w:ascii="Cambria Math" w:hAnsi="Cambria Math" w:cs="Times New Roman"/>
                          </w:rPr>
                          <m:t>r</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m:t>
                        </m:r>
                        <m:d>
                          <m:dPr>
                            <m:ctrlPr>
                              <w:rPr>
                                <w:rFonts w:ascii="Cambria Math" w:hAnsi="Cambria Math" w:cs="Times New Roman"/>
                                <w:i/>
                              </w:rPr>
                            </m:ctrlPr>
                          </m:dPr>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r>
                              <w:rPr>
                                <w:rFonts w:ascii="Cambria Math" w:hAnsi="Cambria Math" w:cs="Times New Roman"/>
                              </w:rPr>
                              <m:t>-μ</m:t>
                            </m:r>
                          </m:e>
                        </m:d>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-λ=0</m:t>
                        </m:r>
                      </m:e>
                    </m:eqArr>
                  </m:e>
                </m:d>
              </m:oMath>
            </m:oMathPara>
          </w:p>
        </w:tc>
        <w:tc>
          <w:tcPr>
            <w:tcW w:w="909" w:type="dxa"/>
            <w:vAlign w:val="center"/>
          </w:tcPr>
          <w:p w14:paraId="0E6F8D74" w14:textId="3E0895BF" w:rsidR="00EA7F66" w:rsidRPr="00AB77B7" w:rsidRDefault="00EA7F66" w:rsidP="00EA7F66">
            <w:pPr>
              <w:spacing w:before="0"/>
              <w:jc w:val="center"/>
              <w:rPr>
                <w:rFonts w:cs="Times New Roman"/>
                <w:lang w:val="en-US"/>
              </w:rPr>
            </w:pPr>
            <w:bookmarkStart w:id="506" w:name="_Ref497663083"/>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112</w:t>
            </w:r>
            <w:r w:rsidR="005F21A8" w:rsidRPr="00AB77B7">
              <w:rPr>
                <w:rFonts w:cs="Times New Roman"/>
                <w:noProof/>
              </w:rPr>
              <w:fldChar w:fldCharType="end"/>
            </w:r>
            <w:r w:rsidRPr="00AB77B7">
              <w:rPr>
                <w:rFonts w:cs="Times New Roman"/>
              </w:rPr>
              <w:t>)</w:t>
            </w:r>
            <w:bookmarkEnd w:id="506"/>
          </w:p>
        </w:tc>
      </w:tr>
    </w:tbl>
    <w:p w14:paraId="529C3584" w14:textId="4DDE1F2B" w:rsidR="00EA7F66" w:rsidRPr="00AB77B7" w:rsidRDefault="00EA7F66" w:rsidP="00EA7F66">
      <w:pPr>
        <w:rPr>
          <w:rFonts w:cs="Times New Roman"/>
        </w:rPr>
      </w:pPr>
      <w:r w:rsidRPr="00AB77B7">
        <w:rPr>
          <w:rFonts w:cs="Times New Roman"/>
        </w:rPr>
        <w:t xml:space="preserve">The second equation in </w:t>
      </w:r>
      <w:r w:rsidRPr="00AB77B7">
        <w:rPr>
          <w:rFonts w:cs="Times New Roman"/>
        </w:rPr>
        <w:fldChar w:fldCharType="begin"/>
      </w:r>
      <w:r w:rsidRPr="00AB77B7">
        <w:rPr>
          <w:rFonts w:cs="Times New Roman"/>
        </w:rPr>
        <w:instrText xml:space="preserve"> REF _Ref497663083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112</w:t>
      </w:r>
      <w:r w:rsidR="006D062E" w:rsidRPr="00AB77B7">
        <w:rPr>
          <w:rFonts w:cs="Times New Roman"/>
        </w:rPr>
        <w:t>)</w:t>
      </w:r>
      <w:r w:rsidRPr="00AB77B7">
        <w:rPr>
          <w:rFonts w:cs="Times New Roman"/>
        </w:rPr>
        <w:fldChar w:fldCharType="end"/>
      </w:r>
      <w:r w:rsidRPr="00AB77B7">
        <w:rPr>
          <w:rFonts w:cs="Times New Roman"/>
        </w:rPr>
        <w:t xml:space="preserve"> can be reformulated into</w:t>
      </w:r>
    </w:p>
    <w:p w14:paraId="4DBDDA40" w14:textId="77777777" w:rsidR="00EA7F66" w:rsidRPr="00AB77B7" w:rsidRDefault="00CE5A53" w:rsidP="00EA7F66">
      <w:pPr>
        <w:rPr>
          <w:rFonts w:cs="Times New Roman"/>
        </w:rPr>
      </w:pPr>
      <m:oMathPara>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m:t>
          </m:r>
          <m:d>
            <m:dPr>
              <m:ctrlPr>
                <w:rPr>
                  <w:rFonts w:ascii="Cambria Math" w:hAnsi="Cambria Math" w:cs="Times New Roman"/>
                  <w:i/>
                </w:rPr>
              </m:ctrlPr>
            </m:dPr>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r>
                <w:rPr>
                  <w:rFonts w:ascii="Cambria Math" w:hAnsi="Cambria Math" w:cs="Times New Roman"/>
                </w:rPr>
                <m:t>-μ+</m:t>
              </m:r>
              <m:f>
                <m:fPr>
                  <m:ctrlPr>
                    <w:rPr>
                      <w:rFonts w:ascii="Cambria Math" w:hAnsi="Cambria Math" w:cs="Times New Roman"/>
                      <w:i/>
                    </w:rPr>
                  </m:ctrlPr>
                </m:fPr>
                <m:num>
                  <m:r>
                    <w:rPr>
                      <w:rFonts w:ascii="Cambria Math" w:hAnsi="Cambria Math" w:cs="Times New Roman"/>
                    </w:rPr>
                    <m:t>λ</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e>
          </m:d>
          <m:r>
            <w:rPr>
              <w:rFonts w:ascii="Cambria Math" w:hAnsi="Cambria Math" w:cs="Times New Roman"/>
            </w:rPr>
            <m:t>R=0</m:t>
          </m:r>
        </m:oMath>
      </m:oMathPara>
    </w:p>
    <w:p w14:paraId="076AA62A" w14:textId="32DE4F69" w:rsidR="00EA7F66" w:rsidRPr="00AB77B7" w:rsidRDefault="00EA7F66" w:rsidP="00EA7F66">
      <w:pPr>
        <w:rPr>
          <w:rFonts w:cs="Times New Roman"/>
        </w:rPr>
      </w:pPr>
      <w:r w:rsidRPr="00AB77B7">
        <w:rPr>
          <w:rFonts w:cs="Times New Roman"/>
        </w:rPr>
        <w:t>Hence, three independent equations are obtained after variable separation</w:t>
      </w:r>
      <w:r w:rsidR="00842F13">
        <w:rPr>
          <w:rFonts w:cs="Times New Roman"/>
        </w:rPr>
        <w:t>:</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51DA3B5D" w14:textId="77777777" w:rsidTr="00EA7F66">
        <w:trPr>
          <w:trHeight w:val="396"/>
        </w:trPr>
        <w:tc>
          <w:tcPr>
            <w:tcW w:w="8112" w:type="dxa"/>
            <w:vAlign w:val="center"/>
          </w:tcPr>
          <w:p w14:paraId="217555BA" w14:textId="77777777" w:rsidR="00EA7F66" w:rsidRPr="00AB77B7" w:rsidRDefault="00CE5A53" w:rsidP="00EA7F66">
            <w:pPr>
              <w:spacing w:before="0"/>
              <w:jc w:val="center"/>
              <w:rPr>
                <w:rFonts w:cs="Times New Roman"/>
                <w:lang w:val="en-US"/>
              </w:rPr>
            </w:pPr>
            <m:oMathPara>
              <m:oMath>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m:t>
                    </m:r>
                  </m:sup>
                </m:sSup>
                <m:r>
                  <w:rPr>
                    <w:rFonts w:ascii="Cambria Math" w:hAnsi="Cambria Math" w:cs="Times New Roman"/>
                  </w:rPr>
                  <m:t>-μZ=0</m:t>
                </m:r>
              </m:oMath>
            </m:oMathPara>
          </w:p>
        </w:tc>
        <w:tc>
          <w:tcPr>
            <w:tcW w:w="909" w:type="dxa"/>
            <w:vAlign w:val="center"/>
          </w:tcPr>
          <w:p w14:paraId="2D668A73" w14:textId="546714E0" w:rsidR="00EA7F66" w:rsidRPr="00AB77B7" w:rsidRDefault="00EA7F66" w:rsidP="00EA7F66">
            <w:pPr>
              <w:spacing w:before="0"/>
              <w:jc w:val="center"/>
              <w:rPr>
                <w:rFonts w:cs="Times New Roman"/>
                <w:lang w:val="en-US"/>
              </w:rPr>
            </w:pPr>
            <w:bookmarkStart w:id="507" w:name="_Ref497663225"/>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113</w:t>
            </w:r>
            <w:r w:rsidR="005F21A8" w:rsidRPr="00AB77B7">
              <w:rPr>
                <w:rFonts w:cs="Times New Roman"/>
                <w:noProof/>
              </w:rPr>
              <w:fldChar w:fldCharType="end"/>
            </w:r>
            <w:r w:rsidRPr="00AB77B7">
              <w:rPr>
                <w:rFonts w:cs="Times New Roman"/>
              </w:rPr>
              <w:t>)</w:t>
            </w:r>
            <w:bookmarkEnd w:id="507"/>
          </w:p>
        </w:tc>
      </w:tr>
      <w:tr w:rsidR="00EA7F66" w:rsidRPr="00AB77B7" w14:paraId="4F056BD3" w14:textId="77777777" w:rsidTr="00EA7F66">
        <w:trPr>
          <w:trHeight w:val="416"/>
        </w:trPr>
        <w:tc>
          <w:tcPr>
            <w:tcW w:w="8112" w:type="dxa"/>
            <w:vAlign w:val="center"/>
          </w:tcPr>
          <w:p w14:paraId="3C24339B" w14:textId="77777777" w:rsidR="00EA7F66" w:rsidRPr="00AB77B7" w:rsidRDefault="00CE5A53" w:rsidP="00EA7F66">
            <w:pPr>
              <w:spacing w:before="0"/>
              <w:jc w:val="center"/>
              <w:rPr>
                <w:rFonts w:cs="Times New Roman"/>
                <w:lang w:val="en-US"/>
              </w:rPr>
            </w:pPr>
            <m:oMathPara>
              <m:oMath>
                <m:sSup>
                  <m:sSupPr>
                    <m:ctrlPr>
                      <w:rPr>
                        <w:rFonts w:ascii="Cambria Math" w:hAnsi="Cambria Math" w:cs="Times New Roman"/>
                        <w:i/>
                      </w:rPr>
                    </m:ctrlPr>
                  </m:sSupPr>
                  <m:e>
                    <m:r>
                      <w:rPr>
                        <w:rFonts w:ascii="Cambria Math" w:hAnsi="Cambria Math" w:cs="Times New Roman"/>
                      </w:rPr>
                      <m:t>Φ</m:t>
                    </m:r>
                  </m:e>
                  <m:sup>
                    <m:r>
                      <w:rPr>
                        <w:rFonts w:ascii="Cambria Math" w:hAnsi="Cambria Math" w:cs="Times New Roman"/>
                      </w:rPr>
                      <m:t>''</m:t>
                    </m:r>
                  </m:sup>
                </m:sSup>
                <m:r>
                  <w:rPr>
                    <w:rFonts w:ascii="Cambria Math" w:hAnsi="Cambria Math" w:cs="Times New Roman"/>
                  </w:rPr>
                  <m:t>+λΦ=0</m:t>
                </m:r>
              </m:oMath>
            </m:oMathPara>
          </w:p>
        </w:tc>
        <w:tc>
          <w:tcPr>
            <w:tcW w:w="909" w:type="dxa"/>
            <w:vAlign w:val="center"/>
          </w:tcPr>
          <w:p w14:paraId="53DC8C76" w14:textId="2ECCE186" w:rsidR="00EA7F66" w:rsidRPr="00AB77B7" w:rsidRDefault="00EA7F66" w:rsidP="00EA7F66">
            <w:pPr>
              <w:spacing w:before="0"/>
              <w:jc w:val="center"/>
              <w:rPr>
                <w:rFonts w:cs="Times New Roman"/>
                <w:lang w:val="en-US"/>
              </w:rPr>
            </w:pPr>
            <w:bookmarkStart w:id="508" w:name="_Ref497663563"/>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114</w:t>
            </w:r>
            <w:r w:rsidR="005F21A8" w:rsidRPr="00AB77B7">
              <w:rPr>
                <w:rFonts w:cs="Times New Roman"/>
                <w:noProof/>
              </w:rPr>
              <w:fldChar w:fldCharType="end"/>
            </w:r>
            <w:r w:rsidRPr="00AB77B7">
              <w:rPr>
                <w:rFonts w:cs="Times New Roman"/>
              </w:rPr>
              <w:t>)</w:t>
            </w:r>
            <w:bookmarkEnd w:id="508"/>
          </w:p>
        </w:tc>
      </w:tr>
      <w:tr w:rsidR="00EA7F66" w:rsidRPr="00AB77B7" w14:paraId="4E765E66" w14:textId="77777777" w:rsidTr="00EA7F66">
        <w:trPr>
          <w:trHeight w:val="600"/>
        </w:trPr>
        <w:tc>
          <w:tcPr>
            <w:tcW w:w="8112" w:type="dxa"/>
            <w:vAlign w:val="center"/>
          </w:tcPr>
          <w:p w14:paraId="1E065924" w14:textId="77777777" w:rsidR="00EA7F66" w:rsidRPr="00AB77B7" w:rsidRDefault="00CE5A53" w:rsidP="00EA7F66">
            <w:pPr>
              <w:spacing w:before="0"/>
              <w:jc w:val="center"/>
              <w:rPr>
                <w:rFonts w:cs="Times New Roman"/>
                <w:lang w:val="en-US"/>
              </w:rPr>
            </w:pPr>
            <m:oMathPara>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m:t>
                </m:r>
                <m:d>
                  <m:dPr>
                    <m:ctrlPr>
                      <w:rPr>
                        <w:rFonts w:ascii="Cambria Math" w:hAnsi="Cambria Math" w:cs="Times New Roman"/>
                        <w:i/>
                      </w:rPr>
                    </m:ctrlPr>
                  </m:dPr>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r>
                      <w:rPr>
                        <w:rFonts w:ascii="Cambria Math" w:hAnsi="Cambria Math" w:cs="Times New Roman"/>
                      </w:rPr>
                      <m:t>-μ+</m:t>
                    </m:r>
                    <m:f>
                      <m:fPr>
                        <m:ctrlPr>
                          <w:rPr>
                            <w:rFonts w:ascii="Cambria Math" w:hAnsi="Cambria Math" w:cs="Times New Roman"/>
                            <w:i/>
                          </w:rPr>
                        </m:ctrlPr>
                      </m:fPr>
                      <m:num>
                        <m:r>
                          <w:rPr>
                            <w:rFonts w:ascii="Cambria Math" w:hAnsi="Cambria Math" w:cs="Times New Roman"/>
                          </w:rPr>
                          <m:t>λ</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e>
                </m:d>
                <m:r>
                  <w:rPr>
                    <w:rFonts w:ascii="Cambria Math" w:hAnsi="Cambria Math" w:cs="Times New Roman"/>
                  </w:rPr>
                  <m:t>R=0</m:t>
                </m:r>
              </m:oMath>
            </m:oMathPara>
          </w:p>
        </w:tc>
        <w:tc>
          <w:tcPr>
            <w:tcW w:w="909" w:type="dxa"/>
            <w:vAlign w:val="center"/>
          </w:tcPr>
          <w:p w14:paraId="74968B99" w14:textId="7A7E888B" w:rsidR="00EA7F66" w:rsidRPr="00AB77B7" w:rsidRDefault="00EA7F66" w:rsidP="00EA7F66">
            <w:pPr>
              <w:spacing w:before="0"/>
              <w:jc w:val="center"/>
              <w:rPr>
                <w:rFonts w:cs="Times New Roman"/>
                <w:lang w:val="en-US"/>
              </w:rPr>
            </w:pPr>
            <w:bookmarkStart w:id="509" w:name="_Ref497664102"/>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115</w:t>
            </w:r>
            <w:r w:rsidR="005F21A8" w:rsidRPr="00AB77B7">
              <w:rPr>
                <w:rFonts w:cs="Times New Roman"/>
                <w:noProof/>
              </w:rPr>
              <w:fldChar w:fldCharType="end"/>
            </w:r>
            <w:r w:rsidRPr="00AB77B7">
              <w:rPr>
                <w:rFonts w:cs="Times New Roman"/>
              </w:rPr>
              <w:t>)</w:t>
            </w:r>
            <w:bookmarkEnd w:id="509"/>
          </w:p>
        </w:tc>
      </w:tr>
    </w:tbl>
    <w:p w14:paraId="2E104599" w14:textId="1B5C8054" w:rsidR="00EA7F66" w:rsidRPr="00AB77B7" w:rsidRDefault="00EA7F66" w:rsidP="00EA7F66">
      <w:pPr>
        <w:rPr>
          <w:rFonts w:cs="Times New Roman"/>
        </w:rPr>
      </w:pPr>
      <w:r w:rsidRPr="00AB77B7">
        <w:rPr>
          <w:rFonts w:cs="Times New Roman"/>
        </w:rPr>
        <w:t xml:space="preserve">For equation </w:t>
      </w:r>
      <w:r w:rsidRPr="00AB77B7">
        <w:rPr>
          <w:rFonts w:eastAsia="Microsoft YaHei UI" w:cs="Times New Roman"/>
        </w:rPr>
        <w:fldChar w:fldCharType="begin"/>
      </w:r>
      <w:r w:rsidRPr="00AB77B7">
        <w:rPr>
          <w:rFonts w:cs="Times New Roman"/>
        </w:rPr>
        <w:instrText xml:space="preserve"> REF _Ref497663225 \h </w:instrText>
      </w:r>
      <w:r w:rsidR="00AB77B7">
        <w:rPr>
          <w:rFonts w:eastAsia="Microsoft YaHei UI" w:cs="Times New Roman"/>
        </w:rPr>
        <w:instrText xml:space="preserve"> \* MERGEFORMAT </w:instrText>
      </w:r>
      <w:r w:rsidRPr="00AB77B7">
        <w:rPr>
          <w:rFonts w:eastAsia="Microsoft YaHei UI" w:cs="Times New Roman"/>
        </w:rPr>
      </w:r>
      <w:r w:rsidRPr="00AB77B7">
        <w:rPr>
          <w:rFonts w:eastAsia="Microsoft YaHei UI"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113</w:t>
      </w:r>
      <w:r w:rsidR="006D062E" w:rsidRPr="00AB77B7">
        <w:rPr>
          <w:rFonts w:cs="Times New Roman"/>
        </w:rPr>
        <w:t>)</w:t>
      </w:r>
      <w:r w:rsidRPr="00AB77B7">
        <w:rPr>
          <w:rFonts w:eastAsia="Microsoft YaHei UI" w:cs="Times New Roman"/>
        </w:rPr>
        <w:fldChar w:fldCharType="end"/>
      </w:r>
      <w:r w:rsidRPr="00AB77B7">
        <w:rPr>
          <w:rFonts w:cs="Times New Roman"/>
        </w:rPr>
        <w:t xml:space="preserve">, if </w:t>
      </w:r>
      <m:oMath>
        <m:r>
          <w:rPr>
            <w:rFonts w:ascii="Cambria Math" w:hAnsi="Cambria Math" w:cs="Times New Roman"/>
          </w:rPr>
          <m:t>μ&gt;0</m:t>
        </m:r>
      </m:oMath>
      <w:r w:rsidRPr="00AB77B7">
        <w:rPr>
          <w:rFonts w:cs="Times New Roman"/>
        </w:rPr>
        <w:t>, the particular solution is</w:t>
      </w:r>
    </w:p>
    <w:p w14:paraId="414AD08E" w14:textId="77777777" w:rsidR="00EA7F66" w:rsidRPr="00AB77B7" w:rsidRDefault="00EA7F66" w:rsidP="00EA7F66">
      <w:pPr>
        <w:rPr>
          <w:rFonts w:cs="Times New Roman"/>
        </w:rPr>
      </w:pPr>
      <m:oMathPara>
        <m:oMath>
          <m:r>
            <w:rPr>
              <w:rFonts w:ascii="Cambria Math" w:hAnsi="Cambria Math" w:cs="Times New Roman"/>
            </w:rPr>
            <m:t>Z=A</m:t>
          </m:r>
          <m:sSup>
            <m:sSupPr>
              <m:ctrlPr>
                <w:rPr>
                  <w:rFonts w:ascii="Cambria Math" w:hAnsi="Cambria Math" w:cs="Times New Roman"/>
                  <w:i/>
                </w:rPr>
              </m:ctrlPr>
            </m:sSupPr>
            <m:e>
              <m:r>
                <w:rPr>
                  <w:rFonts w:ascii="Cambria Math" w:hAnsi="Cambria Math" w:cs="Times New Roman"/>
                </w:rPr>
                <m:t>e</m:t>
              </m:r>
            </m:e>
            <m:sup>
              <m:rad>
                <m:radPr>
                  <m:degHide m:val="1"/>
                  <m:ctrlPr>
                    <w:rPr>
                      <w:rFonts w:ascii="Cambria Math" w:hAnsi="Cambria Math" w:cs="Times New Roman"/>
                      <w:i/>
                    </w:rPr>
                  </m:ctrlPr>
                </m:radPr>
                <m:deg/>
                <m:e>
                  <m:r>
                    <w:rPr>
                      <w:rFonts w:ascii="Cambria Math" w:hAnsi="Cambria Math" w:cs="Times New Roman"/>
                    </w:rPr>
                    <m:t>μ</m:t>
                  </m:r>
                </m:e>
              </m:rad>
              <m:r>
                <w:rPr>
                  <w:rFonts w:ascii="Cambria Math" w:hAnsi="Cambria Math" w:cs="Times New Roman"/>
                </w:rPr>
                <m:t>z</m:t>
              </m:r>
            </m:sup>
          </m:sSup>
          <m:r>
            <w:rPr>
              <w:rFonts w:ascii="Cambria Math" w:hAnsi="Cambria Math" w:cs="Times New Roman"/>
            </w:rPr>
            <m:t>+B</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rad>
                <m:radPr>
                  <m:degHide m:val="1"/>
                  <m:ctrlPr>
                    <w:rPr>
                      <w:rFonts w:ascii="Cambria Math" w:hAnsi="Cambria Math" w:cs="Times New Roman"/>
                      <w:i/>
                    </w:rPr>
                  </m:ctrlPr>
                </m:radPr>
                <m:deg/>
                <m:e>
                  <m:r>
                    <w:rPr>
                      <w:rFonts w:ascii="Cambria Math" w:hAnsi="Cambria Math" w:cs="Times New Roman"/>
                    </w:rPr>
                    <m:t>μ</m:t>
                  </m:r>
                </m:e>
              </m:rad>
              <m:r>
                <w:rPr>
                  <w:rFonts w:ascii="Cambria Math" w:hAnsi="Cambria Math" w:cs="Times New Roman"/>
                </w:rPr>
                <m:t>z</m:t>
              </m:r>
            </m:sup>
          </m:sSup>
        </m:oMath>
      </m:oMathPara>
    </w:p>
    <w:p w14:paraId="6E2FA67C" w14:textId="77777777" w:rsidR="00EA7F66" w:rsidRPr="00AB77B7" w:rsidRDefault="00EA7F66" w:rsidP="00EA7F66">
      <w:pPr>
        <w:rPr>
          <w:rFonts w:cs="Times New Roman"/>
        </w:rPr>
      </w:pPr>
      <w:r w:rsidRPr="00AB77B7">
        <w:rPr>
          <w:rFonts w:cs="Times New Roman"/>
        </w:rPr>
        <w:lastRenderedPageBreak/>
        <w:t xml:space="preserve">which does not satisfy the homogenous boundary conditions at </w:t>
      </w:r>
      <m:oMath>
        <m:r>
          <w:rPr>
            <w:rFonts w:ascii="Cambria Math" w:hAnsi="Cambria Math" w:cs="Times New Roman"/>
          </w:rPr>
          <m:t>z=0,</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oMath>
      <w:r w:rsidRPr="00AB77B7">
        <w:rPr>
          <w:rFonts w:cs="Times New Roman"/>
        </w:rPr>
        <w:t>.</w:t>
      </w:r>
    </w:p>
    <w:p w14:paraId="3512C727" w14:textId="77777777" w:rsidR="00EA7F66" w:rsidRPr="00AB77B7" w:rsidRDefault="00EA7F66" w:rsidP="00EA7F66">
      <w:pPr>
        <w:rPr>
          <w:rFonts w:cs="Times New Roman"/>
        </w:rPr>
      </w:pPr>
      <w:r w:rsidRPr="00AB77B7">
        <w:rPr>
          <w:rFonts w:cs="Times New Roman"/>
        </w:rPr>
        <w:t xml:space="preserve">If </w:t>
      </w:r>
      <m:oMath>
        <m:r>
          <w:rPr>
            <w:rFonts w:ascii="Cambria Math" w:hAnsi="Cambria Math" w:cs="Times New Roman"/>
          </w:rPr>
          <m:t>μ=0</m:t>
        </m:r>
      </m:oMath>
      <w:r w:rsidRPr="00AB77B7">
        <w:rPr>
          <w:rFonts w:cs="Times New Roman"/>
        </w:rPr>
        <w:t>, the particular solution is</w:t>
      </w:r>
    </w:p>
    <w:p w14:paraId="2C6EF06C" w14:textId="77777777" w:rsidR="00EA7F66" w:rsidRPr="00AB77B7" w:rsidRDefault="00EA7F66" w:rsidP="00EA7F66">
      <w:pPr>
        <w:rPr>
          <w:rFonts w:cs="Times New Roman"/>
        </w:rPr>
      </w:pPr>
      <m:oMathPara>
        <m:oMath>
          <m:r>
            <w:rPr>
              <w:rFonts w:ascii="Cambria Math" w:hAnsi="Cambria Math" w:cs="Times New Roman"/>
            </w:rPr>
            <m:t>Z=Az+B</m:t>
          </m:r>
        </m:oMath>
      </m:oMathPara>
    </w:p>
    <w:p w14:paraId="370A1D20" w14:textId="77777777" w:rsidR="00EA7F66" w:rsidRPr="00AB77B7" w:rsidRDefault="00EA7F66" w:rsidP="00EA7F66">
      <w:pPr>
        <w:rPr>
          <w:rFonts w:cs="Times New Roman"/>
        </w:rPr>
      </w:pPr>
      <w:r w:rsidRPr="00AB77B7">
        <w:rPr>
          <w:rFonts w:cs="Times New Roman"/>
        </w:rPr>
        <w:t>which also does not satisfy the homogenous boundary conditions.</w:t>
      </w:r>
    </w:p>
    <w:p w14:paraId="1A0C2FD1" w14:textId="6AC1C3C1" w:rsidR="00EA7F66" w:rsidRPr="00AB77B7" w:rsidRDefault="00EA7F66" w:rsidP="00EA7F66">
      <w:pPr>
        <w:rPr>
          <w:rFonts w:cs="Times New Roman"/>
        </w:rPr>
      </w:pPr>
      <w:r w:rsidRPr="00AB77B7">
        <w:rPr>
          <w:rFonts w:cs="Times New Roman"/>
        </w:rPr>
        <w:t xml:space="preserve">If </w:t>
      </w:r>
      <m:oMath>
        <m:r>
          <w:rPr>
            <w:rFonts w:ascii="Cambria Math" w:hAnsi="Cambria Math" w:cs="Times New Roman"/>
          </w:rPr>
          <m:t>μ&lt;0</m:t>
        </m:r>
      </m:oMath>
      <w:r w:rsidRPr="00AB77B7">
        <w:rPr>
          <w:rFonts w:cs="Times New Roman"/>
        </w:rPr>
        <w:t xml:space="preserve">, letting </w:t>
      </w:r>
      <m:oMath>
        <m:r>
          <w:rPr>
            <w:rFonts w:ascii="Cambria Math" w:hAnsi="Cambria Math" w:cs="Times New Roman"/>
          </w:rPr>
          <m:t>-μ=</m:t>
        </m:r>
        <m:sSup>
          <m:sSupPr>
            <m:ctrlPr>
              <w:rPr>
                <w:rFonts w:ascii="Cambria Math" w:hAnsi="Cambria Math" w:cs="Times New Roman"/>
                <w:i/>
              </w:rPr>
            </m:ctrlPr>
          </m:sSupPr>
          <m:e>
            <m:r>
              <w:rPr>
                <w:rFonts w:ascii="Cambria Math" w:hAnsi="Cambria Math" w:cs="Times New Roman"/>
              </w:rPr>
              <m:t>ν</m:t>
            </m:r>
          </m:e>
          <m:sup>
            <m:r>
              <w:rPr>
                <w:rFonts w:ascii="Cambria Math" w:hAnsi="Cambria Math" w:cs="Times New Roman"/>
              </w:rPr>
              <m:t>2</m:t>
            </m:r>
          </m:sup>
        </m:sSup>
      </m:oMath>
      <w:r w:rsidRPr="00AB77B7">
        <w:rPr>
          <w:rFonts w:cs="Times New Roman"/>
        </w:rPr>
        <w:t xml:space="preserve">, equation </w:t>
      </w:r>
      <w:r w:rsidRPr="00AB77B7">
        <w:rPr>
          <w:rFonts w:eastAsia="Microsoft YaHei UI" w:cs="Times New Roman"/>
        </w:rPr>
        <w:fldChar w:fldCharType="begin"/>
      </w:r>
      <w:r w:rsidRPr="00AB77B7">
        <w:rPr>
          <w:rFonts w:cs="Times New Roman"/>
        </w:rPr>
        <w:instrText xml:space="preserve"> REF _Ref497663225 \h </w:instrText>
      </w:r>
      <w:r w:rsidR="00AB77B7">
        <w:rPr>
          <w:rFonts w:eastAsia="Microsoft YaHei UI" w:cs="Times New Roman"/>
        </w:rPr>
        <w:instrText xml:space="preserve"> \* MERGEFORMAT </w:instrText>
      </w:r>
      <w:r w:rsidRPr="00AB77B7">
        <w:rPr>
          <w:rFonts w:eastAsia="Microsoft YaHei UI" w:cs="Times New Roman"/>
        </w:rPr>
      </w:r>
      <w:r w:rsidRPr="00AB77B7">
        <w:rPr>
          <w:rFonts w:eastAsia="Microsoft YaHei UI"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113</w:t>
      </w:r>
      <w:r w:rsidR="006D062E" w:rsidRPr="00AB77B7">
        <w:rPr>
          <w:rFonts w:cs="Times New Roman"/>
        </w:rPr>
        <w:t>)</w:t>
      </w:r>
      <w:r w:rsidRPr="00AB77B7">
        <w:rPr>
          <w:rFonts w:eastAsia="Microsoft YaHei UI" w:cs="Times New Roman"/>
        </w:rPr>
        <w:fldChar w:fldCharType="end"/>
      </w:r>
      <w:r w:rsidRPr="00AB77B7">
        <w:rPr>
          <w:rFonts w:eastAsia="Microsoft YaHei UI" w:cs="Times New Roman"/>
        </w:rPr>
        <w:t xml:space="preserve"> </w:t>
      </w:r>
      <w:r w:rsidRPr="00AB77B7">
        <w:rPr>
          <w:rFonts w:cs="Times New Roman"/>
        </w:rPr>
        <w:t>becomes</w:t>
      </w:r>
    </w:p>
    <w:p w14:paraId="60931A93" w14:textId="77777777" w:rsidR="00EA7F66" w:rsidRPr="00AB77B7" w:rsidRDefault="00CE5A53" w:rsidP="00EA7F66">
      <w:pPr>
        <w:rPr>
          <w:rFonts w:cs="Times New Roman"/>
        </w:rPr>
      </w:pPr>
      <m:oMathPara>
        <m:oMath>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ν</m:t>
              </m:r>
            </m:e>
            <m:sup>
              <m:r>
                <w:rPr>
                  <w:rFonts w:ascii="Cambria Math" w:hAnsi="Cambria Math" w:cs="Times New Roman"/>
                </w:rPr>
                <m:t>2</m:t>
              </m:r>
            </m:sup>
          </m:sSup>
          <m:r>
            <w:rPr>
              <w:rFonts w:ascii="Cambria Math" w:hAnsi="Cambria Math" w:cs="Times New Roman"/>
            </w:rPr>
            <m:t>Z=0</m:t>
          </m:r>
        </m:oMath>
      </m:oMathPara>
    </w:p>
    <w:p w14:paraId="066F5558" w14:textId="77777777" w:rsidR="00EA7F66" w:rsidRPr="00AB77B7" w:rsidRDefault="00EA7F66" w:rsidP="00EA7F66">
      <w:pPr>
        <w:rPr>
          <w:rFonts w:cs="Times New Roman"/>
        </w:rPr>
      </w:pPr>
      <w:r w:rsidRPr="00AB77B7">
        <w:rPr>
          <w:rFonts w:cs="Times New Roman"/>
        </w:rPr>
        <w:t>The particular solution is</w:t>
      </w:r>
    </w:p>
    <w:p w14:paraId="7829BF92" w14:textId="77777777" w:rsidR="00EA7F66" w:rsidRPr="00AB77B7" w:rsidRDefault="00EA7F66" w:rsidP="00EA7F66">
      <w:pPr>
        <w:rPr>
          <w:rFonts w:cs="Times New Roman"/>
        </w:rPr>
      </w:pPr>
      <m:oMathPara>
        <m:oMath>
          <m:r>
            <w:rPr>
              <w:rFonts w:ascii="Cambria Math" w:hAnsi="Cambria Math" w:cs="Times New Roman"/>
            </w:rPr>
            <m:t>Z=A</m:t>
          </m:r>
          <m:func>
            <m:funcPr>
              <m:ctrlPr>
                <w:rPr>
                  <w:rFonts w:ascii="Cambria Math" w:hAnsi="Cambria Math" w:cs="Times New Roman"/>
                  <w:i/>
                </w:rPr>
              </m:ctrlPr>
            </m:funcPr>
            <m:fName>
              <m:r>
                <m:rPr>
                  <m:sty m:val="p"/>
                </m:rPr>
                <w:rPr>
                  <w:rFonts w:ascii="Cambria Math" w:hAnsi="Cambria Math" w:cs="Times New Roman"/>
                </w:rPr>
                <m:t>cos</m:t>
              </m:r>
            </m:fName>
            <m:e>
              <m:r>
                <w:rPr>
                  <w:rFonts w:ascii="Cambria Math" w:hAnsi="Cambria Math" w:cs="Times New Roman"/>
                </w:rPr>
                <m:t>νz</m:t>
              </m:r>
            </m:e>
          </m:func>
          <m:r>
            <w:rPr>
              <w:rFonts w:ascii="Cambria Math" w:hAnsi="Cambria Math" w:cs="Times New Roman"/>
            </w:rPr>
            <m:t>+B</m:t>
          </m:r>
          <m:func>
            <m:funcPr>
              <m:ctrlPr>
                <w:rPr>
                  <w:rFonts w:ascii="Cambria Math" w:hAnsi="Cambria Math" w:cs="Times New Roman"/>
                  <w:i/>
                </w:rPr>
              </m:ctrlPr>
            </m:funcPr>
            <m:fName>
              <m:r>
                <m:rPr>
                  <m:sty m:val="p"/>
                </m:rPr>
                <w:rPr>
                  <w:rFonts w:ascii="Cambria Math" w:hAnsi="Cambria Math" w:cs="Times New Roman"/>
                </w:rPr>
                <m:t>sin</m:t>
              </m:r>
            </m:fName>
            <m:e>
              <m:r>
                <w:rPr>
                  <w:rFonts w:ascii="Cambria Math" w:hAnsi="Cambria Math" w:cs="Times New Roman"/>
                </w:rPr>
                <m:t>νz</m:t>
              </m:r>
            </m:e>
          </m:func>
        </m:oMath>
      </m:oMathPara>
    </w:p>
    <w:p w14:paraId="74A7437D" w14:textId="77777777" w:rsidR="00EA7F66" w:rsidRPr="00AB77B7" w:rsidRDefault="00EA7F66" w:rsidP="00EA7F66">
      <w:pPr>
        <w:rPr>
          <w:rFonts w:cs="Times New Roman"/>
        </w:rPr>
      </w:pPr>
      <w:r w:rsidRPr="00AB77B7">
        <w:rPr>
          <w:rFonts w:cs="Times New Roman"/>
        </w:rPr>
        <w:t xml:space="preserve">Applying the homogenous boundary condition at </w:t>
      </w:r>
      <m:oMath>
        <m:r>
          <w:rPr>
            <w:rFonts w:ascii="Cambria Math" w:hAnsi="Cambria Math" w:cs="Times New Roman"/>
          </w:rPr>
          <m:t>z=0,</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oMath>
      <w:r w:rsidRPr="00AB77B7">
        <w:rPr>
          <w:rFonts w:cs="Times New Roman"/>
        </w:rPr>
        <w:t>, viz.</w:t>
      </w:r>
    </w:p>
    <w:p w14:paraId="4FD51190" w14:textId="77777777" w:rsidR="00EA7F66" w:rsidRPr="00AB77B7" w:rsidRDefault="00CE5A53" w:rsidP="00EA7F66">
      <w:pPr>
        <w:rPr>
          <w:rFonts w:cs="Times New Roman"/>
        </w:rPr>
      </w:pPr>
      <m:oMathPara>
        <m:oMath>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zII</m:t>
              </m:r>
            </m:sub>
          </m:sSub>
          <m:r>
            <w:rPr>
              <w:rFonts w:ascii="Cambria Math" w:hAnsi="Cambria Math" w:cs="Times New Roman"/>
            </w:rPr>
            <m:t>(z=0)=0</m:t>
          </m:r>
        </m:oMath>
      </m:oMathPara>
    </w:p>
    <w:p w14:paraId="3C0FA498" w14:textId="77777777" w:rsidR="00EA7F66" w:rsidRPr="00AB77B7" w:rsidRDefault="00CE5A53" w:rsidP="00EA7F66">
      <w:pPr>
        <w:rPr>
          <w:rFonts w:cs="Times New Roman"/>
        </w:rPr>
      </w:pPr>
      <m:oMathPara>
        <m:oMath>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zII</m:t>
              </m:r>
            </m:sub>
          </m:sSub>
          <m:r>
            <w:rPr>
              <w:rFonts w:ascii="Cambria Math" w:hAnsi="Cambria Math" w:cs="Times New Roman"/>
            </w:rPr>
            <m:t>(z=</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r>
            <w:rPr>
              <w:rFonts w:ascii="Cambria Math" w:hAnsi="Cambria Math" w:cs="Times New Roman"/>
            </w:rPr>
            <m:t>)=0</m:t>
          </m:r>
        </m:oMath>
      </m:oMathPara>
    </w:p>
    <w:p w14:paraId="3F2A288C" w14:textId="77777777" w:rsidR="00EA7F66" w:rsidRPr="00AB77B7" w:rsidRDefault="00EA7F66" w:rsidP="00EA7F66">
      <w:pPr>
        <w:rPr>
          <w:rFonts w:cs="Times New Roman"/>
        </w:rPr>
      </w:pPr>
      <w:r w:rsidRPr="00AB77B7">
        <w:rPr>
          <w:rFonts w:cs="Times New Roman"/>
        </w:rPr>
        <w:t>the following equations can be obtained</w:t>
      </w:r>
    </w:p>
    <w:p w14:paraId="4F6247B8" w14:textId="77777777" w:rsidR="00EA7F66" w:rsidRPr="00AB77B7" w:rsidRDefault="00EA7F66" w:rsidP="00EA7F66">
      <w:pPr>
        <w:rPr>
          <w:rFonts w:cs="Times New Roman"/>
        </w:rPr>
      </w:pPr>
      <m:oMathPara>
        <m:oMath>
          <m:r>
            <w:rPr>
              <w:rFonts w:ascii="Cambria Math" w:hAnsi="Cambria Math" w:cs="Times New Roman"/>
            </w:rPr>
            <m:t>A=0</m:t>
          </m:r>
        </m:oMath>
      </m:oMathPara>
    </w:p>
    <w:p w14:paraId="086634EA" w14:textId="77777777" w:rsidR="00EA7F66" w:rsidRPr="00AB77B7" w:rsidRDefault="00EA7F66" w:rsidP="00EA7F66">
      <w:pPr>
        <w:rPr>
          <w:rFonts w:cs="Times New Roman"/>
        </w:rPr>
      </w:pPr>
      <m:oMathPara>
        <m:oMath>
          <m:r>
            <w:rPr>
              <w:rFonts w:ascii="Cambria Math" w:hAnsi="Cambria Math" w:cs="Times New Roman"/>
            </w:rPr>
            <m:t>A</m:t>
          </m:r>
          <m:r>
            <m:rPr>
              <m:sty m:val="p"/>
            </m:rPr>
            <w:rPr>
              <w:rFonts w:ascii="Cambria Math" w:hAnsi="Cambria Math" w:cs="Times New Roman"/>
            </w:rPr>
            <m:t>cos</m:t>
          </m:r>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e>
          </m:d>
          <m:r>
            <m:rPr>
              <m:sty m:val="p"/>
            </m:rPr>
            <w:rPr>
              <w:rFonts w:ascii="Cambria Math" w:hAnsi="Cambria Math" w:cs="Times New Roman"/>
            </w:rPr>
            <m:t>+</m:t>
          </m:r>
          <m:r>
            <w:rPr>
              <w:rFonts w:ascii="Cambria Math" w:hAnsi="Cambria Math" w:cs="Times New Roman"/>
            </w:rPr>
            <m:t>B</m:t>
          </m:r>
          <m:r>
            <m:rPr>
              <m:sty m:val="p"/>
            </m:rPr>
            <w:rPr>
              <w:rFonts w:ascii="Cambria Math" w:hAnsi="Cambria Math" w:cs="Times New Roman"/>
            </w:rPr>
            <m:t>sin</m:t>
          </m:r>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e>
          </m:d>
          <m:r>
            <w:rPr>
              <w:rFonts w:ascii="Cambria Math" w:hAnsi="Cambria Math" w:cs="Times New Roman"/>
            </w:rPr>
            <m:t>=0</m:t>
          </m:r>
        </m:oMath>
      </m:oMathPara>
    </w:p>
    <w:p w14:paraId="5408AB08" w14:textId="7040F0CC" w:rsidR="00EA7F66" w:rsidRPr="00AB77B7" w:rsidRDefault="00842F13" w:rsidP="00EA7F66">
      <w:pPr>
        <w:rPr>
          <w:rFonts w:cs="Times New Roman"/>
        </w:rPr>
      </w:pPr>
      <w:r>
        <w:rPr>
          <w:rFonts w:cs="Times New Roman"/>
        </w:rPr>
        <w:t>which means</w:t>
      </w:r>
    </w:p>
    <w:p w14:paraId="6B962A52" w14:textId="77777777" w:rsidR="00EA7F66" w:rsidRPr="00AB77B7" w:rsidRDefault="00EA7F66" w:rsidP="00EA7F66">
      <w:pPr>
        <w:rPr>
          <w:rFonts w:cs="Times New Roman"/>
        </w:rPr>
      </w:pPr>
      <m:oMathPara>
        <m:oMath>
          <m:r>
            <w:rPr>
              <w:rFonts w:ascii="Cambria Math" w:hAnsi="Cambria Math" w:cs="Times New Roman"/>
            </w:rPr>
            <m:t>A=0</m:t>
          </m:r>
        </m:oMath>
      </m:oMathPara>
    </w:p>
    <w:p w14:paraId="7AE27283" w14:textId="77777777" w:rsidR="00EA7F66" w:rsidRPr="00AB77B7" w:rsidRDefault="00EA7F66" w:rsidP="00EA7F66">
      <w:pPr>
        <w:rPr>
          <w:rFonts w:cs="Times New Roman"/>
        </w:rPr>
      </w:pPr>
      <m:oMathPara>
        <m:oMath>
          <m:r>
            <m:rPr>
              <m:sty m:val="p"/>
            </m:rPr>
            <w:rPr>
              <w:rFonts w:ascii="Cambria Math" w:hAnsi="Cambria Math" w:cs="Times New Roman"/>
            </w:rPr>
            <m:t>sin</m:t>
          </m:r>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e>
          </m:d>
          <m:r>
            <w:rPr>
              <w:rFonts w:ascii="Cambria Math" w:hAnsi="Cambria Math" w:cs="Times New Roman"/>
            </w:rPr>
            <m:t>=0</m:t>
          </m:r>
        </m:oMath>
      </m:oMathPara>
    </w:p>
    <w:p w14:paraId="5C500CFD" w14:textId="77777777" w:rsidR="00EA7F66" w:rsidRPr="00AB77B7" w:rsidRDefault="00EA7F66" w:rsidP="00EA7F66">
      <w:pPr>
        <w:rPr>
          <w:rFonts w:cs="Times New Roman"/>
        </w:rPr>
      </w:pPr>
      <w:r w:rsidRPr="00AB77B7">
        <w:rPr>
          <w:rFonts w:cs="Times New Roman"/>
        </w:rPr>
        <w:t>Hence,</w:t>
      </w:r>
    </w:p>
    <w:p w14:paraId="060F3A6D" w14:textId="77777777" w:rsidR="00EA7F66" w:rsidRPr="00AB77B7" w:rsidRDefault="00EA7F66" w:rsidP="00EA7F66">
      <w:pPr>
        <w:rPr>
          <w:rFonts w:cs="Times New Roman"/>
        </w:rPr>
      </w:pPr>
      <m:oMathPara>
        <m:oMath>
          <m:r>
            <w:rPr>
              <w:rFonts w:ascii="Cambria Math" w:hAnsi="Cambria Math" w:cs="Times New Roman"/>
            </w:rPr>
            <m:t>A=0</m:t>
          </m:r>
        </m:oMath>
      </m:oMathPara>
    </w:p>
    <w:p w14:paraId="11412C63" w14:textId="77777777" w:rsidR="00EA7F66" w:rsidRPr="00AB77B7" w:rsidRDefault="00EA7F66" w:rsidP="00EA7F66">
      <w:pPr>
        <w:rPr>
          <w:rFonts w:cs="Times New Roman"/>
        </w:rPr>
      </w:pPr>
      <m:oMathPara>
        <m:oMath>
          <m:r>
            <m:rPr>
              <m:sty m:val="p"/>
            </m:rPr>
            <w:rPr>
              <w:rFonts w:ascii="Cambria Math" w:hAnsi="Cambria Math" w:cs="Times New Roman"/>
            </w:rPr>
            <m:t>ν</m:t>
          </m:r>
          <m:r>
            <w:rPr>
              <w:rFonts w:ascii="Cambria Math" w:hAnsi="Cambria Math" w:cs="Times New Roman"/>
            </w:rPr>
            <m:t>=</m:t>
          </m:r>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 xml:space="preserve">          </m:t>
          </m:r>
          <m:r>
            <m:rPr>
              <m:sty m:val="p"/>
            </m:rPr>
            <w:rPr>
              <w:rFonts w:ascii="Cambria Math" w:hAnsi="Cambria Math" w:cs="Times New Roman"/>
            </w:rPr>
            <m:t>(</m:t>
          </m:r>
          <m:r>
            <w:rPr>
              <w:rFonts w:ascii="Cambria Math" w:hAnsi="Cambria Math" w:cs="Times New Roman"/>
            </w:rPr>
            <m:t>l</m:t>
          </m:r>
          <m:r>
            <m:rPr>
              <m:sty m:val="p"/>
            </m:rPr>
            <w:rPr>
              <w:rFonts w:ascii="Cambria Math" w:hAnsi="Cambria Math" w:cs="Times New Roman"/>
            </w:rPr>
            <m:t>=0,1,2,3,…)</m:t>
          </m:r>
        </m:oMath>
      </m:oMathPara>
    </w:p>
    <w:p w14:paraId="0C507BB4" w14:textId="77777777" w:rsidR="00EA7F66" w:rsidRPr="00AB77B7" w:rsidRDefault="00EA7F66" w:rsidP="00EA7F66">
      <w:pPr>
        <w:rPr>
          <w:rFonts w:cs="Times New Roman"/>
        </w:rPr>
      </w:pPr>
      <w:r w:rsidRPr="00AB77B7">
        <w:rPr>
          <w:rFonts w:cs="Times New Roman"/>
        </w:rPr>
        <w:t xml:space="preserve">The general solution for </w:t>
      </w:r>
      <m:oMath>
        <m:r>
          <w:rPr>
            <w:rFonts w:ascii="Cambria Math" w:hAnsi="Cambria Math" w:cs="Times New Roman"/>
          </w:rPr>
          <m:t>Z</m:t>
        </m:r>
        <m:d>
          <m:dPr>
            <m:ctrlPr>
              <w:rPr>
                <w:rFonts w:ascii="Cambria Math" w:hAnsi="Cambria Math" w:cs="Times New Roman"/>
                <w:i/>
              </w:rPr>
            </m:ctrlPr>
          </m:dPr>
          <m:e>
            <m:r>
              <w:rPr>
                <w:rFonts w:ascii="Cambria Math" w:hAnsi="Cambria Math" w:cs="Times New Roman"/>
              </w:rPr>
              <m:t>z</m:t>
            </m:r>
          </m:e>
        </m:d>
      </m:oMath>
      <w:r w:rsidRPr="00AB77B7">
        <w:rPr>
          <w:rFonts w:cs="Times New Roman"/>
        </w:rPr>
        <w:t xml:space="preserve"> is thus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17626473" w14:textId="77777777" w:rsidTr="00EA7F66">
        <w:trPr>
          <w:trHeight w:val="600"/>
        </w:trPr>
        <w:tc>
          <w:tcPr>
            <w:tcW w:w="8112" w:type="dxa"/>
            <w:vAlign w:val="center"/>
          </w:tcPr>
          <w:p w14:paraId="06A6628A" w14:textId="77777777" w:rsidR="00EA7F66" w:rsidRPr="00AB77B7" w:rsidRDefault="00EA7F66" w:rsidP="00EA7F66">
            <w:pPr>
              <w:spacing w:before="0"/>
              <w:jc w:val="center"/>
              <w:rPr>
                <w:rFonts w:cs="Times New Roman"/>
                <w:lang w:val="en-US"/>
              </w:rPr>
            </w:pPr>
            <m:oMathPara>
              <m:oMath>
                <m:r>
                  <w:rPr>
                    <w:rFonts w:ascii="Cambria Math" w:hAnsi="Cambria Math" w:cs="Times New Roman"/>
                  </w:rPr>
                  <m:t>Z</m:t>
                </m:r>
                <m:d>
                  <m:dPr>
                    <m:ctrlPr>
                      <w:rPr>
                        <w:rFonts w:ascii="Cambria Math" w:hAnsi="Cambria Math" w:cs="Times New Roman"/>
                        <w:i/>
                      </w:rPr>
                    </m:ctrlPr>
                  </m:dPr>
                  <m:e>
                    <m:r>
                      <w:rPr>
                        <w:rFonts w:ascii="Cambria Math" w:hAnsi="Cambria Math" w:cs="Times New Roman"/>
                      </w:rPr>
                      <m:t>z</m:t>
                    </m:r>
                  </m:e>
                </m:d>
                <m:r>
                  <m:rPr>
                    <m:sty m:val="p"/>
                  </m:rPr>
                  <w:rPr>
                    <w:rFonts w:ascii="Cambria Math" w:hAnsi="Cambria Math" w:cs="Times New Roman"/>
                  </w:rPr>
                  <m:t>=</m:t>
                </m:r>
                <m:nary>
                  <m:naryPr>
                    <m:chr m:val="∑"/>
                    <m:limLoc m:val="undOvr"/>
                    <m:ctrlPr>
                      <w:rPr>
                        <w:rFonts w:ascii="Cambria Math" w:hAnsi="Cambria Math" w:cs="Times New Roman"/>
                      </w:rPr>
                    </m:ctrlPr>
                  </m:naryPr>
                  <m:sub>
                    <m:r>
                      <w:rPr>
                        <w:rFonts w:ascii="Cambria Math" w:hAnsi="Cambria Math" w:cs="Times New Roman"/>
                      </w:rPr>
                      <m:t>l=0</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l</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oMath>
            </m:oMathPara>
          </w:p>
        </w:tc>
        <w:tc>
          <w:tcPr>
            <w:tcW w:w="909" w:type="dxa"/>
            <w:vAlign w:val="center"/>
          </w:tcPr>
          <w:p w14:paraId="381EF9D0" w14:textId="79A81AE2" w:rsidR="00EA7F66" w:rsidRPr="00AB77B7" w:rsidRDefault="00EA7F66" w:rsidP="00EA7F66">
            <w:pPr>
              <w:spacing w:before="0"/>
              <w:jc w:val="center"/>
              <w:rPr>
                <w:rFonts w:cs="Times New Roman"/>
                <w:lang w:val="en-US"/>
              </w:rPr>
            </w:pPr>
            <w:bookmarkStart w:id="510" w:name="_Ref497664403"/>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116</w:t>
            </w:r>
            <w:r w:rsidR="005F21A8" w:rsidRPr="00AB77B7">
              <w:rPr>
                <w:rFonts w:cs="Times New Roman"/>
                <w:noProof/>
              </w:rPr>
              <w:fldChar w:fldCharType="end"/>
            </w:r>
            <w:r w:rsidRPr="00AB77B7">
              <w:rPr>
                <w:rFonts w:cs="Times New Roman"/>
              </w:rPr>
              <w:t>)</w:t>
            </w:r>
            <w:bookmarkEnd w:id="510"/>
          </w:p>
        </w:tc>
      </w:tr>
    </w:tbl>
    <w:p w14:paraId="34B458FC" w14:textId="3FCC621A" w:rsidR="00EA7F66" w:rsidRPr="00AB77B7" w:rsidRDefault="00EA7F66" w:rsidP="00EA7F66">
      <w:pPr>
        <w:rPr>
          <w:rFonts w:cs="Times New Roman"/>
        </w:rPr>
      </w:pPr>
      <w:r w:rsidRPr="00AB77B7">
        <w:rPr>
          <w:rFonts w:cs="Times New Roman"/>
        </w:rPr>
        <w:t xml:space="preserve">For equation </w:t>
      </w:r>
      <w:r w:rsidRPr="00AB77B7">
        <w:rPr>
          <w:rFonts w:eastAsia="Microsoft YaHei UI" w:cs="Times New Roman"/>
        </w:rPr>
        <w:fldChar w:fldCharType="begin"/>
      </w:r>
      <w:r w:rsidRPr="00AB77B7">
        <w:rPr>
          <w:rFonts w:cs="Times New Roman"/>
        </w:rPr>
        <w:instrText xml:space="preserve"> REF _Ref497663563 \h </w:instrText>
      </w:r>
      <w:r w:rsidR="00AB77B7">
        <w:rPr>
          <w:rFonts w:eastAsia="Microsoft YaHei UI" w:cs="Times New Roman"/>
        </w:rPr>
        <w:instrText xml:space="preserve"> \* MERGEFORMAT </w:instrText>
      </w:r>
      <w:r w:rsidRPr="00AB77B7">
        <w:rPr>
          <w:rFonts w:eastAsia="Microsoft YaHei UI" w:cs="Times New Roman"/>
        </w:rPr>
      </w:r>
      <w:r w:rsidRPr="00AB77B7">
        <w:rPr>
          <w:rFonts w:eastAsia="Microsoft YaHei UI"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114</w:t>
      </w:r>
      <w:r w:rsidR="006D062E" w:rsidRPr="00AB77B7">
        <w:rPr>
          <w:rFonts w:cs="Times New Roman"/>
        </w:rPr>
        <w:t>)</w:t>
      </w:r>
      <w:r w:rsidRPr="00AB77B7">
        <w:rPr>
          <w:rFonts w:eastAsia="Microsoft YaHei UI" w:cs="Times New Roman"/>
        </w:rPr>
        <w:fldChar w:fldCharType="end"/>
      </w:r>
      <w:r w:rsidRPr="00AB77B7">
        <w:rPr>
          <w:rFonts w:cs="Times New Roman"/>
        </w:rPr>
        <w:t>, combined with the natural boundary condition for circumferential component, the particular solution is</w:t>
      </w:r>
    </w:p>
    <w:p w14:paraId="05C680C9" w14:textId="77777777" w:rsidR="00EA7F66" w:rsidRPr="00AB77B7" w:rsidRDefault="00EA7F66" w:rsidP="00EA7F66">
      <w:pPr>
        <w:rPr>
          <w:rFonts w:cs="Times New Roman"/>
          <w:i/>
        </w:rPr>
      </w:pPr>
      <m:oMathPara>
        <m:oMath>
          <m:r>
            <w:rPr>
              <w:rFonts w:ascii="Cambria Math" w:hAnsi="Cambria Math" w:cs="Times New Roman"/>
            </w:rPr>
            <w:lastRenderedPageBreak/>
            <m:t>Φ=A</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θ</m:t>
              </m:r>
            </m:sup>
          </m:sSup>
          <m:r>
            <w:rPr>
              <w:rFonts w:ascii="Cambria Math" w:hAnsi="Cambria Math" w:cs="Times New Roman"/>
            </w:rPr>
            <m:t>+B</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θ</m:t>
              </m:r>
            </m:sup>
          </m:sSup>
        </m:oMath>
      </m:oMathPara>
    </w:p>
    <w:p w14:paraId="2B474C34" w14:textId="77777777" w:rsidR="00EA7F66" w:rsidRPr="00AB77B7" w:rsidRDefault="00EA7F66" w:rsidP="00EA7F66">
      <w:pPr>
        <w:rPr>
          <w:rFonts w:cs="Times New Roman"/>
        </w:rPr>
      </w:pPr>
      <w:r w:rsidRPr="00AB77B7">
        <w:rPr>
          <w:rFonts w:cs="Times New Roman"/>
        </w:rPr>
        <w:t>Applying the natural boundary condition</w:t>
      </w:r>
    </w:p>
    <w:p w14:paraId="69432EAB" w14:textId="77777777" w:rsidR="00EA7F66" w:rsidRPr="00AB77B7" w:rsidRDefault="00EA7F66" w:rsidP="00EA7F66">
      <w:pPr>
        <w:rPr>
          <w:rFonts w:cs="Times New Roman"/>
        </w:rPr>
      </w:pPr>
      <m:oMathPara>
        <m:oMath>
          <m:r>
            <w:rPr>
              <w:rFonts w:ascii="Cambria Math" w:hAnsi="Cambria Math" w:cs="Times New Roman"/>
            </w:rPr>
            <m:t>Φ</m:t>
          </m:r>
          <m:d>
            <m:dPr>
              <m:ctrlPr>
                <w:rPr>
                  <w:rFonts w:ascii="Cambria Math" w:hAnsi="Cambria Math" w:cs="Times New Roman"/>
                </w:rPr>
              </m:ctrlPr>
            </m:dPr>
            <m:e>
              <m:r>
                <w:rPr>
                  <w:rFonts w:ascii="Cambria Math" w:hAnsi="Cambria Math" w:cs="Times New Roman"/>
                </w:rPr>
                <m:t>θ+2π</m:t>
              </m:r>
            </m:e>
          </m:d>
          <m:r>
            <m:rPr>
              <m:sty m:val="p"/>
            </m:rPr>
            <w:rPr>
              <w:rFonts w:ascii="Cambria Math" w:hAnsi="Cambria Math" w:cs="Times New Roman"/>
            </w:rPr>
            <m:t>=</m:t>
          </m:r>
          <m:r>
            <w:rPr>
              <w:rFonts w:ascii="Cambria Math" w:hAnsi="Cambria Math" w:cs="Times New Roman"/>
            </w:rPr>
            <m:t>Φ</m:t>
          </m:r>
          <m:r>
            <m:rPr>
              <m:sty m:val="p"/>
            </m:rPr>
            <w:rPr>
              <w:rFonts w:ascii="Cambria Math" w:hAnsi="Cambria Math" w:cs="Times New Roman"/>
            </w:rPr>
            <m:t>(</m:t>
          </m:r>
          <m:r>
            <w:rPr>
              <w:rFonts w:ascii="Cambria Math" w:hAnsi="Cambria Math" w:cs="Times New Roman"/>
            </w:rPr>
            <m:t>θ</m:t>
          </m:r>
          <m:r>
            <m:rPr>
              <m:sty m:val="p"/>
            </m:rPr>
            <w:rPr>
              <w:rFonts w:ascii="Cambria Math" w:hAnsi="Cambria Math" w:cs="Times New Roman"/>
            </w:rPr>
            <m:t>)</m:t>
          </m:r>
        </m:oMath>
      </m:oMathPara>
    </w:p>
    <w:p w14:paraId="516256C6" w14:textId="77777777" w:rsidR="00EA7F66" w:rsidRPr="00AB77B7" w:rsidRDefault="00EA7F66" w:rsidP="00EA7F66">
      <w:pPr>
        <w:rPr>
          <w:rFonts w:cs="Times New Roman"/>
        </w:rPr>
      </w:pPr>
      <w:r w:rsidRPr="00AB77B7">
        <w:rPr>
          <w:rFonts w:cs="Times New Roman"/>
        </w:rPr>
        <w:t>The following equation can be obtained</w:t>
      </w:r>
    </w:p>
    <w:p w14:paraId="44A7BF0C" w14:textId="77777777" w:rsidR="00EA7F66" w:rsidRPr="00AB77B7" w:rsidRDefault="00EA7F66" w:rsidP="00EA7F66">
      <w:pPr>
        <w:rPr>
          <w:rFonts w:cs="Times New Roman"/>
        </w:rPr>
      </w:pPr>
      <m:oMathPara>
        <m:oMath>
          <m:r>
            <w:rPr>
              <w:rFonts w:ascii="Cambria Math" w:hAnsi="Cambria Math" w:cs="Times New Roman"/>
            </w:rPr>
            <m:t>A</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rad>
                <m:radPr>
                  <m:degHide m:val="1"/>
                  <m:ctrlPr>
                    <w:rPr>
                      <w:rFonts w:ascii="Cambria Math" w:hAnsi="Cambria Math" w:cs="Times New Roman"/>
                      <w:i/>
                    </w:rPr>
                  </m:ctrlPr>
                </m:radPr>
                <m:deg/>
                <m:e>
                  <m:r>
                    <w:rPr>
                      <w:rFonts w:ascii="Cambria Math" w:hAnsi="Cambria Math" w:cs="Times New Roman"/>
                    </w:rPr>
                    <m:t>λ</m:t>
                  </m:r>
                </m:e>
              </m:rad>
              <m:d>
                <m:dPr>
                  <m:ctrlPr>
                    <w:rPr>
                      <w:rFonts w:ascii="Cambria Math" w:hAnsi="Cambria Math" w:cs="Times New Roman"/>
                      <w:i/>
                    </w:rPr>
                  </m:ctrlPr>
                </m:dPr>
                <m:e>
                  <m:r>
                    <w:rPr>
                      <w:rFonts w:ascii="Cambria Math" w:hAnsi="Cambria Math" w:cs="Times New Roman"/>
                    </w:rPr>
                    <m:t>θ+2π</m:t>
                  </m:r>
                </m:e>
              </m:d>
            </m:sup>
          </m:sSup>
          <m:r>
            <w:rPr>
              <w:rFonts w:ascii="Cambria Math" w:hAnsi="Cambria Math" w:cs="Times New Roman"/>
            </w:rPr>
            <m:t>+B</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rad>
                <m:radPr>
                  <m:degHide m:val="1"/>
                  <m:ctrlPr>
                    <w:rPr>
                      <w:rFonts w:ascii="Cambria Math" w:hAnsi="Cambria Math" w:cs="Times New Roman"/>
                      <w:i/>
                    </w:rPr>
                  </m:ctrlPr>
                </m:radPr>
                <m:deg/>
                <m:e>
                  <m:r>
                    <w:rPr>
                      <w:rFonts w:ascii="Cambria Math" w:hAnsi="Cambria Math" w:cs="Times New Roman"/>
                    </w:rPr>
                    <m:t>λ</m:t>
                  </m:r>
                </m:e>
              </m:rad>
              <m:d>
                <m:dPr>
                  <m:ctrlPr>
                    <w:rPr>
                      <w:rFonts w:ascii="Cambria Math" w:hAnsi="Cambria Math" w:cs="Times New Roman"/>
                      <w:i/>
                    </w:rPr>
                  </m:ctrlPr>
                </m:dPr>
                <m:e>
                  <m:r>
                    <w:rPr>
                      <w:rFonts w:ascii="Cambria Math" w:hAnsi="Cambria Math" w:cs="Times New Roman"/>
                    </w:rPr>
                    <m:t>θ+2π</m:t>
                  </m:r>
                </m:e>
              </m:d>
            </m:sup>
          </m:sSup>
          <m:r>
            <w:rPr>
              <w:rFonts w:ascii="Cambria Math" w:hAnsi="Cambria Math" w:cs="Times New Roman"/>
            </w:rPr>
            <m:t>=A</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θ</m:t>
              </m:r>
            </m:sup>
          </m:sSup>
          <m:r>
            <w:rPr>
              <w:rFonts w:ascii="Cambria Math" w:hAnsi="Cambria Math" w:cs="Times New Roman"/>
            </w:rPr>
            <m:t>+B</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θ</m:t>
              </m:r>
            </m:sup>
          </m:sSup>
        </m:oMath>
      </m:oMathPara>
    </w:p>
    <w:p w14:paraId="72591662" w14:textId="77777777" w:rsidR="00EA7F66" w:rsidRPr="00AB77B7" w:rsidRDefault="00EA7F66" w:rsidP="00EA7F66">
      <w:pPr>
        <w:rPr>
          <w:rFonts w:cs="Times New Roman"/>
        </w:rPr>
      </w:pPr>
      <w:r w:rsidRPr="00AB77B7">
        <w:rPr>
          <w:rFonts w:cs="Times New Roman"/>
        </w:rPr>
        <w:t>and hence,</w:t>
      </w:r>
    </w:p>
    <w:p w14:paraId="5EBCA470" w14:textId="77777777" w:rsidR="00EA7F66" w:rsidRPr="00AB77B7" w:rsidRDefault="00CE5A53" w:rsidP="00EA7F66">
      <w:pPr>
        <w:rPr>
          <w:rFonts w:cs="Times New Roman"/>
        </w:rPr>
      </w:pPr>
      <m:oMathPara>
        <m:oMath>
          <m:d>
            <m:dPr>
              <m:ctrlPr>
                <w:rPr>
                  <w:rFonts w:ascii="Cambria Math" w:hAnsi="Cambria Math" w:cs="Times New Roman"/>
                  <w:i/>
                </w:rPr>
              </m:ctrlPr>
            </m:dPr>
            <m:e>
              <m:r>
                <w:rPr>
                  <w:rFonts w:ascii="Cambria Math" w:hAnsi="Cambria Math" w:cs="Times New Roman"/>
                </w:rPr>
                <m:t>A+B</m:t>
              </m:r>
            </m:e>
          </m:d>
          <m:func>
            <m:funcPr>
              <m:ctrlPr>
                <w:rPr>
                  <w:rFonts w:ascii="Cambria Math" w:hAnsi="Cambria Math" w:cs="Times New Roman"/>
                  <w:i/>
                </w:rPr>
              </m:ctrlPr>
            </m:funcPr>
            <m:fName>
              <m:r>
                <m:rPr>
                  <m:sty m:val="p"/>
                </m:rPr>
                <w:rPr>
                  <w:rFonts w:ascii="Cambria Math" w:hAnsi="Cambria Math" w:cs="Times New Roman"/>
                </w:rPr>
                <m:t>cos</m:t>
              </m:r>
            </m:fName>
            <m:e>
              <m:d>
                <m:dPr>
                  <m:begChr m:val="["/>
                  <m:endChr m:val="]"/>
                  <m:ctrlPr>
                    <w:rPr>
                      <w:rFonts w:ascii="Cambria Math" w:hAnsi="Cambria Math" w:cs="Times New Roman"/>
                      <w:i/>
                    </w:rPr>
                  </m:ctrlPr>
                </m:dPr>
                <m:e>
                  <m:rad>
                    <m:radPr>
                      <m:degHide m:val="1"/>
                      <m:ctrlPr>
                        <w:rPr>
                          <w:rFonts w:ascii="Cambria Math" w:hAnsi="Cambria Math" w:cs="Times New Roman"/>
                          <w:i/>
                        </w:rPr>
                      </m:ctrlPr>
                    </m:radPr>
                    <m:deg/>
                    <m:e>
                      <m:r>
                        <w:rPr>
                          <w:rFonts w:ascii="Cambria Math" w:hAnsi="Cambria Math" w:cs="Times New Roman"/>
                        </w:rPr>
                        <m:t>λ</m:t>
                      </m:r>
                    </m:e>
                  </m:rad>
                  <m:d>
                    <m:dPr>
                      <m:ctrlPr>
                        <w:rPr>
                          <w:rFonts w:ascii="Cambria Math" w:hAnsi="Cambria Math" w:cs="Times New Roman"/>
                          <w:i/>
                        </w:rPr>
                      </m:ctrlPr>
                    </m:dPr>
                    <m:e>
                      <m:r>
                        <w:rPr>
                          <w:rFonts w:ascii="Cambria Math" w:hAnsi="Cambria Math" w:cs="Times New Roman"/>
                        </w:rPr>
                        <m:t>θ+2π</m:t>
                      </m:r>
                    </m:e>
                  </m:d>
                </m:e>
              </m:d>
            </m:e>
          </m:func>
          <m:r>
            <w:rPr>
              <w:rFonts w:ascii="Cambria Math" w:hAnsi="Cambria Math" w:cs="Times New Roman"/>
            </w:rPr>
            <m:t>+</m:t>
          </m:r>
          <m:d>
            <m:dPr>
              <m:ctrlPr>
                <w:rPr>
                  <w:rFonts w:ascii="Cambria Math" w:hAnsi="Cambria Math" w:cs="Times New Roman"/>
                  <w:i/>
                </w:rPr>
              </m:ctrlPr>
            </m:dPr>
            <m:e>
              <m:r>
                <w:rPr>
                  <w:rFonts w:ascii="Cambria Math" w:hAnsi="Cambria Math" w:cs="Times New Roman"/>
                </w:rPr>
                <m:t>A-B</m:t>
              </m:r>
            </m:e>
          </m:d>
          <m:r>
            <w:rPr>
              <w:rFonts w:ascii="Cambria Math" w:hAnsi="Cambria Math" w:cs="Times New Roman"/>
            </w:rPr>
            <m:t>j</m:t>
          </m:r>
          <m:func>
            <m:funcPr>
              <m:ctrlPr>
                <w:rPr>
                  <w:rFonts w:ascii="Cambria Math" w:hAnsi="Cambria Math" w:cs="Times New Roman"/>
                  <w:i/>
                </w:rPr>
              </m:ctrlPr>
            </m:funcPr>
            <m:fName>
              <m:r>
                <m:rPr>
                  <m:sty m:val="p"/>
                </m:rPr>
                <w:rPr>
                  <w:rFonts w:ascii="Cambria Math" w:hAnsi="Cambria Math" w:cs="Times New Roman"/>
                </w:rPr>
                <m:t>sin</m:t>
              </m:r>
            </m:fName>
            <m:e>
              <m:d>
                <m:dPr>
                  <m:begChr m:val="["/>
                  <m:endChr m:val="]"/>
                  <m:ctrlPr>
                    <w:rPr>
                      <w:rFonts w:ascii="Cambria Math" w:hAnsi="Cambria Math" w:cs="Times New Roman"/>
                      <w:i/>
                    </w:rPr>
                  </m:ctrlPr>
                </m:dPr>
                <m:e>
                  <m:rad>
                    <m:radPr>
                      <m:degHide m:val="1"/>
                      <m:ctrlPr>
                        <w:rPr>
                          <w:rFonts w:ascii="Cambria Math" w:hAnsi="Cambria Math" w:cs="Times New Roman"/>
                          <w:i/>
                        </w:rPr>
                      </m:ctrlPr>
                    </m:radPr>
                    <m:deg/>
                    <m:e>
                      <m:r>
                        <w:rPr>
                          <w:rFonts w:ascii="Cambria Math" w:hAnsi="Cambria Math" w:cs="Times New Roman"/>
                        </w:rPr>
                        <m:t>λ</m:t>
                      </m:r>
                    </m:e>
                  </m:rad>
                  <m:d>
                    <m:dPr>
                      <m:ctrlPr>
                        <w:rPr>
                          <w:rFonts w:ascii="Cambria Math" w:hAnsi="Cambria Math" w:cs="Times New Roman"/>
                          <w:i/>
                        </w:rPr>
                      </m:ctrlPr>
                    </m:dPr>
                    <m:e>
                      <m:r>
                        <w:rPr>
                          <w:rFonts w:ascii="Cambria Math" w:hAnsi="Cambria Math" w:cs="Times New Roman"/>
                        </w:rPr>
                        <m:t>θ+2π</m:t>
                      </m:r>
                    </m:e>
                  </m:d>
                </m:e>
              </m:d>
            </m:e>
          </m:func>
          <m:r>
            <w:rPr>
              <w:rFonts w:ascii="Cambria Math" w:hAnsi="Cambria Math" w:cs="Times New Roman"/>
            </w:rPr>
            <m:t>=</m:t>
          </m:r>
          <m:d>
            <m:dPr>
              <m:ctrlPr>
                <w:rPr>
                  <w:rFonts w:ascii="Cambria Math" w:hAnsi="Cambria Math" w:cs="Times New Roman"/>
                  <w:i/>
                </w:rPr>
              </m:ctrlPr>
            </m:dPr>
            <m:e>
              <m:r>
                <w:rPr>
                  <w:rFonts w:ascii="Cambria Math" w:hAnsi="Cambria Math" w:cs="Times New Roman"/>
                </w:rPr>
                <m:t>A+B</m:t>
              </m:r>
            </m:e>
          </m:d>
          <m:func>
            <m:funcPr>
              <m:ctrlPr>
                <w:rPr>
                  <w:rFonts w:ascii="Cambria Math" w:hAnsi="Cambria Math" w:cs="Times New Roman"/>
                  <w:i/>
                </w:rPr>
              </m:ctrlPr>
            </m:funcPr>
            <m:fName>
              <m:r>
                <m:rPr>
                  <m:sty m:val="p"/>
                </m:rPr>
                <w:rPr>
                  <w:rFonts w:ascii="Cambria Math" w:hAnsi="Cambria Math" w:cs="Times New Roman"/>
                </w:rPr>
                <m:t>cos</m:t>
              </m:r>
            </m:fName>
            <m:e>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θ</m:t>
              </m:r>
            </m:e>
          </m:func>
          <m:r>
            <w:rPr>
              <w:rFonts w:ascii="Cambria Math" w:hAnsi="Cambria Math" w:cs="Times New Roman"/>
            </w:rPr>
            <m:t>+(A-B)j</m:t>
          </m:r>
          <m:func>
            <m:funcPr>
              <m:ctrlPr>
                <w:rPr>
                  <w:rFonts w:ascii="Cambria Math" w:hAnsi="Cambria Math" w:cs="Times New Roman"/>
                  <w:i/>
                </w:rPr>
              </m:ctrlPr>
            </m:funcPr>
            <m:fName>
              <m:r>
                <m:rPr>
                  <m:sty m:val="p"/>
                </m:rPr>
                <w:rPr>
                  <w:rFonts w:ascii="Cambria Math" w:hAnsi="Cambria Math" w:cs="Times New Roman"/>
                </w:rPr>
                <m:t>sin</m:t>
              </m:r>
            </m:fName>
            <m:e>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θ</m:t>
              </m:r>
            </m:e>
          </m:func>
        </m:oMath>
      </m:oMathPara>
    </w:p>
    <w:p w14:paraId="05FD39D4" w14:textId="77777777" w:rsidR="00EA7F66" w:rsidRPr="00AB77B7" w:rsidRDefault="00EA7F66" w:rsidP="00EA7F66">
      <w:pPr>
        <w:rPr>
          <w:rFonts w:cs="Times New Roman"/>
        </w:rPr>
      </w:pPr>
      <w:r w:rsidRPr="00AB77B7">
        <w:rPr>
          <w:rFonts w:cs="Times New Roman"/>
        </w:rPr>
        <w:t xml:space="preserve">Since the cos function has a period of </w:t>
      </w:r>
      <m:oMath>
        <m:r>
          <w:rPr>
            <w:rFonts w:ascii="Cambria Math" w:hAnsi="Cambria Math" w:cs="Times New Roman"/>
          </w:rPr>
          <m:t>2π</m:t>
        </m:r>
      </m:oMath>
      <w:r w:rsidRPr="00AB77B7">
        <w:rPr>
          <w:rFonts w:cs="Times New Roman"/>
        </w:rPr>
        <w:t>, the above equation can be transformed into</w:t>
      </w:r>
    </w:p>
    <w:p w14:paraId="5EA02506" w14:textId="77777777" w:rsidR="00EA7F66" w:rsidRPr="00AB77B7" w:rsidRDefault="00CE5A53" w:rsidP="00EA7F66">
      <w:pPr>
        <w:rPr>
          <w:rFonts w:cs="Times New Roman"/>
        </w:rPr>
      </w:pPr>
      <m:oMathPara>
        <m:oMath>
          <m:d>
            <m:dPr>
              <m:ctrlPr>
                <w:rPr>
                  <w:rFonts w:ascii="Cambria Math" w:hAnsi="Cambria Math" w:cs="Times New Roman"/>
                  <w:i/>
                </w:rPr>
              </m:ctrlPr>
            </m:dPr>
            <m:e>
              <m:r>
                <w:rPr>
                  <w:rFonts w:ascii="Cambria Math" w:hAnsi="Cambria Math" w:cs="Times New Roman"/>
                </w:rPr>
                <m:t>A+B</m:t>
              </m:r>
            </m:e>
          </m:d>
          <m:func>
            <m:funcPr>
              <m:ctrlPr>
                <w:rPr>
                  <w:rFonts w:ascii="Cambria Math" w:hAnsi="Cambria Math" w:cs="Times New Roman"/>
                  <w:i/>
                </w:rPr>
              </m:ctrlPr>
            </m:funcPr>
            <m:fName>
              <m:r>
                <m:rPr>
                  <m:sty m:val="p"/>
                </m:rPr>
                <w:rPr>
                  <w:rFonts w:ascii="Cambria Math" w:hAnsi="Cambria Math" w:cs="Times New Roman"/>
                </w:rPr>
                <m:t>cos</m:t>
              </m:r>
            </m:fName>
            <m:e>
              <m:d>
                <m:dPr>
                  <m:begChr m:val="["/>
                  <m:endChr m:val="]"/>
                  <m:ctrlPr>
                    <w:rPr>
                      <w:rFonts w:ascii="Cambria Math" w:hAnsi="Cambria Math" w:cs="Times New Roman"/>
                      <w:i/>
                    </w:rPr>
                  </m:ctrlPr>
                </m:dPr>
                <m:e>
                  <m:rad>
                    <m:radPr>
                      <m:degHide m:val="1"/>
                      <m:ctrlPr>
                        <w:rPr>
                          <w:rFonts w:ascii="Cambria Math" w:hAnsi="Cambria Math" w:cs="Times New Roman"/>
                          <w:i/>
                        </w:rPr>
                      </m:ctrlPr>
                    </m:radPr>
                    <m:deg/>
                    <m:e>
                      <m:r>
                        <w:rPr>
                          <w:rFonts w:ascii="Cambria Math" w:hAnsi="Cambria Math" w:cs="Times New Roman"/>
                        </w:rPr>
                        <m:t>λ</m:t>
                      </m:r>
                    </m:e>
                  </m:rad>
                  <m:d>
                    <m:dPr>
                      <m:ctrlPr>
                        <w:rPr>
                          <w:rFonts w:ascii="Cambria Math" w:hAnsi="Cambria Math" w:cs="Times New Roman"/>
                          <w:i/>
                        </w:rPr>
                      </m:ctrlPr>
                    </m:dPr>
                    <m:e>
                      <m:r>
                        <w:rPr>
                          <w:rFonts w:ascii="Cambria Math" w:hAnsi="Cambria Math" w:cs="Times New Roman"/>
                        </w:rPr>
                        <m:t>θ+2π</m:t>
                      </m:r>
                    </m:e>
                  </m:d>
                </m:e>
              </m:d>
            </m:e>
          </m:func>
          <m:r>
            <w:rPr>
              <w:rFonts w:ascii="Cambria Math" w:hAnsi="Cambria Math" w:cs="Times New Roman"/>
            </w:rPr>
            <m:t>+</m:t>
          </m:r>
          <m:d>
            <m:dPr>
              <m:ctrlPr>
                <w:rPr>
                  <w:rFonts w:ascii="Cambria Math" w:hAnsi="Cambria Math" w:cs="Times New Roman"/>
                  <w:i/>
                </w:rPr>
              </m:ctrlPr>
            </m:dPr>
            <m:e>
              <m:r>
                <w:rPr>
                  <w:rFonts w:ascii="Cambria Math" w:hAnsi="Cambria Math" w:cs="Times New Roman"/>
                </w:rPr>
                <m:t>A-B</m:t>
              </m:r>
            </m:e>
          </m:d>
          <m:r>
            <w:rPr>
              <w:rFonts w:ascii="Cambria Math" w:hAnsi="Cambria Math" w:cs="Times New Roman"/>
            </w:rPr>
            <m:t>j</m:t>
          </m:r>
          <m:func>
            <m:funcPr>
              <m:ctrlPr>
                <w:rPr>
                  <w:rFonts w:ascii="Cambria Math" w:hAnsi="Cambria Math" w:cs="Times New Roman"/>
                  <w:i/>
                </w:rPr>
              </m:ctrlPr>
            </m:funcPr>
            <m:fName>
              <m:r>
                <m:rPr>
                  <m:sty m:val="p"/>
                </m:rPr>
                <w:rPr>
                  <w:rFonts w:ascii="Cambria Math" w:hAnsi="Cambria Math" w:cs="Times New Roman"/>
                </w:rPr>
                <m:t>sin</m:t>
              </m:r>
            </m:fName>
            <m:e>
              <m:d>
                <m:dPr>
                  <m:begChr m:val="["/>
                  <m:endChr m:val="]"/>
                  <m:ctrlPr>
                    <w:rPr>
                      <w:rFonts w:ascii="Cambria Math" w:hAnsi="Cambria Math" w:cs="Times New Roman"/>
                      <w:i/>
                    </w:rPr>
                  </m:ctrlPr>
                </m:dPr>
                <m:e>
                  <m:rad>
                    <m:radPr>
                      <m:degHide m:val="1"/>
                      <m:ctrlPr>
                        <w:rPr>
                          <w:rFonts w:ascii="Cambria Math" w:hAnsi="Cambria Math" w:cs="Times New Roman"/>
                          <w:i/>
                        </w:rPr>
                      </m:ctrlPr>
                    </m:radPr>
                    <m:deg/>
                    <m:e>
                      <m:r>
                        <w:rPr>
                          <w:rFonts w:ascii="Cambria Math" w:hAnsi="Cambria Math" w:cs="Times New Roman"/>
                        </w:rPr>
                        <m:t>λ</m:t>
                      </m:r>
                    </m:e>
                  </m:rad>
                  <m:d>
                    <m:dPr>
                      <m:ctrlPr>
                        <w:rPr>
                          <w:rFonts w:ascii="Cambria Math" w:hAnsi="Cambria Math" w:cs="Times New Roman"/>
                          <w:i/>
                        </w:rPr>
                      </m:ctrlPr>
                    </m:dPr>
                    <m:e>
                      <m:r>
                        <w:rPr>
                          <w:rFonts w:ascii="Cambria Math" w:hAnsi="Cambria Math" w:cs="Times New Roman"/>
                        </w:rPr>
                        <m:t>θ+2π</m:t>
                      </m:r>
                    </m:e>
                  </m:d>
                </m:e>
              </m:d>
            </m:e>
          </m:func>
          <m:r>
            <w:rPr>
              <w:rFonts w:ascii="Cambria Math" w:hAnsi="Cambria Math" w:cs="Times New Roman"/>
            </w:rPr>
            <m:t>=</m:t>
          </m:r>
          <m:d>
            <m:dPr>
              <m:ctrlPr>
                <w:rPr>
                  <w:rFonts w:ascii="Cambria Math" w:hAnsi="Cambria Math" w:cs="Times New Roman"/>
                  <w:i/>
                </w:rPr>
              </m:ctrlPr>
            </m:dPr>
            <m:e>
              <m:r>
                <w:rPr>
                  <w:rFonts w:ascii="Cambria Math" w:hAnsi="Cambria Math" w:cs="Times New Roman"/>
                </w:rPr>
                <m:t>A+B</m:t>
              </m:r>
            </m:e>
          </m:d>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θ+2mπ</m:t>
                  </m:r>
                </m:e>
              </m:d>
            </m:e>
          </m:func>
          <m:r>
            <w:rPr>
              <w:rFonts w:ascii="Cambria Math" w:hAnsi="Cambria Math" w:cs="Times New Roman"/>
            </w:rPr>
            <m:t>+(A-B)j</m:t>
          </m:r>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θ+2mπ</m:t>
                  </m:r>
                </m:e>
              </m:d>
            </m:e>
          </m:func>
        </m:oMath>
      </m:oMathPara>
    </w:p>
    <w:p w14:paraId="40B93B0F" w14:textId="77777777" w:rsidR="00EA7F66" w:rsidRPr="00AB77B7" w:rsidRDefault="00EA7F66" w:rsidP="00EA7F66">
      <w:pPr>
        <w:rPr>
          <w:rFonts w:cs="Times New Roman"/>
        </w:rPr>
      </w:pPr>
      <w:r w:rsidRPr="00AB77B7">
        <w:rPr>
          <w:rFonts w:cs="Times New Roman"/>
        </w:rPr>
        <w:t>Hence,</w:t>
      </w:r>
    </w:p>
    <w:p w14:paraId="1D1B8D29" w14:textId="77777777" w:rsidR="00EA7F66" w:rsidRPr="00AB77B7" w:rsidRDefault="00CE5A53" w:rsidP="00EA7F66">
      <w:pPr>
        <w:rPr>
          <w:rFonts w:cs="Times New Roman"/>
        </w:rPr>
      </w:pPr>
      <m:oMathPara>
        <m:oMath>
          <m:rad>
            <m:radPr>
              <m:degHide m:val="1"/>
              <m:ctrlPr>
                <w:rPr>
                  <w:rFonts w:ascii="Cambria Math" w:hAnsi="Cambria Math" w:cs="Times New Roman"/>
                  <w:i/>
                </w:rPr>
              </m:ctrlPr>
            </m:radPr>
            <m:deg/>
            <m:e>
              <m:r>
                <w:rPr>
                  <w:rFonts w:ascii="Cambria Math" w:hAnsi="Cambria Math" w:cs="Times New Roman"/>
                </w:rPr>
                <m:t>λ</m:t>
              </m:r>
            </m:e>
          </m:rad>
          <m:r>
            <w:rPr>
              <w:rFonts w:ascii="Cambria Math" w:hAnsi="Cambria Math" w:cs="Times New Roman"/>
            </w:rPr>
            <m:t>=m</m:t>
          </m:r>
        </m:oMath>
      </m:oMathPara>
    </w:p>
    <w:p w14:paraId="45032826" w14:textId="48BB1EF5" w:rsidR="00EA7F66" w:rsidRPr="00AB77B7" w:rsidRDefault="00842F13" w:rsidP="00EA7F66">
      <w:pPr>
        <w:rPr>
          <w:rFonts w:cs="Times New Roman"/>
        </w:rPr>
      </w:pPr>
      <w:r>
        <w:rPr>
          <w:rFonts w:cs="Times New Roman"/>
        </w:rPr>
        <w:t>which means</w:t>
      </w:r>
    </w:p>
    <w:p w14:paraId="252813DF" w14:textId="77777777" w:rsidR="00EA7F66" w:rsidRPr="00AB77B7" w:rsidRDefault="00EA7F66" w:rsidP="00EA7F66">
      <w:pPr>
        <w:rPr>
          <w:rFonts w:cs="Times New Roman"/>
        </w:rPr>
      </w:pPr>
      <m:oMathPara>
        <m:oMath>
          <m:r>
            <w:rPr>
              <w:rFonts w:ascii="Cambria Math" w:hAnsi="Cambria Math" w:cs="Times New Roman"/>
            </w:rPr>
            <m:t>λ=</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oMath>
      </m:oMathPara>
    </w:p>
    <w:p w14:paraId="0D8F123B" w14:textId="77777777" w:rsidR="00EA7F66" w:rsidRPr="00AB77B7" w:rsidRDefault="00EA7F66" w:rsidP="00EA7F66">
      <w:pPr>
        <w:rPr>
          <w:rFonts w:cs="Times New Roman"/>
        </w:rPr>
      </w:pPr>
      <w:r w:rsidRPr="00AB77B7">
        <w:rPr>
          <w:rFonts w:cs="Times New Roman"/>
        </w:rPr>
        <w:t>where,</w:t>
      </w:r>
    </w:p>
    <w:p w14:paraId="44BB0819" w14:textId="77777777" w:rsidR="00EA7F66" w:rsidRPr="00AB77B7" w:rsidRDefault="00EA7F66" w:rsidP="00EA7F66">
      <w:pPr>
        <w:rPr>
          <w:rFonts w:cs="Times New Roman"/>
        </w:rPr>
      </w:pPr>
      <m:oMathPara>
        <m:oMath>
          <m:r>
            <w:rPr>
              <w:rFonts w:ascii="Cambria Math" w:hAnsi="Cambria Math" w:cs="Times New Roman"/>
            </w:rPr>
            <m:t>m=0,1,2,3,…</m:t>
          </m:r>
        </m:oMath>
      </m:oMathPara>
    </w:p>
    <w:p w14:paraId="5632766E" w14:textId="77777777" w:rsidR="00EA7F66" w:rsidRPr="00AB77B7" w:rsidRDefault="00EA7F66" w:rsidP="00EA7F66">
      <w:pPr>
        <w:rPr>
          <w:rFonts w:cs="Times New Roman"/>
        </w:rPr>
      </w:pPr>
      <w:r w:rsidRPr="00AB77B7">
        <w:rPr>
          <w:rFonts w:cs="Times New Roman"/>
        </w:rPr>
        <w:t xml:space="preserve">The general solution for </w:t>
      </w:r>
      <m:oMath>
        <m:r>
          <w:rPr>
            <w:rFonts w:ascii="Cambria Math" w:hAnsi="Cambria Math" w:cs="Times New Roman"/>
          </w:rPr>
          <m:t>Φ</m:t>
        </m:r>
        <m:r>
          <m:rPr>
            <m:sty m:val="p"/>
          </m:rPr>
          <w:rPr>
            <w:rFonts w:ascii="Cambria Math" w:hAnsi="Cambria Math" w:cs="Times New Roman"/>
          </w:rPr>
          <m:t>(</m:t>
        </m:r>
        <m:r>
          <w:rPr>
            <w:rFonts w:ascii="Cambria Math" w:hAnsi="Cambria Math" w:cs="Times New Roman"/>
          </w:rPr>
          <m:t>θ</m:t>
        </m:r>
        <m:r>
          <m:rPr>
            <m:sty m:val="p"/>
          </m:rPr>
          <w:rPr>
            <w:rFonts w:ascii="Cambria Math" w:hAnsi="Cambria Math" w:cs="Times New Roman"/>
          </w:rPr>
          <m:t>)</m:t>
        </m:r>
      </m:oMath>
      <w:r w:rsidRPr="00AB77B7">
        <w:rPr>
          <w:rFonts w:cs="Times New Roman"/>
        </w:rPr>
        <w:t xml:space="preserve"> is thus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7EAA43D2" w14:textId="77777777" w:rsidTr="00EA7F66">
        <w:trPr>
          <w:trHeight w:val="600"/>
        </w:trPr>
        <w:tc>
          <w:tcPr>
            <w:tcW w:w="8112" w:type="dxa"/>
            <w:vAlign w:val="center"/>
          </w:tcPr>
          <w:p w14:paraId="68F64182" w14:textId="77777777" w:rsidR="00EA7F66" w:rsidRPr="00AB77B7" w:rsidRDefault="00EA7F66" w:rsidP="00EA7F66">
            <w:pPr>
              <w:spacing w:before="0"/>
              <w:jc w:val="center"/>
              <w:rPr>
                <w:rFonts w:cs="Times New Roman"/>
                <w:lang w:val="en-US"/>
              </w:rPr>
            </w:pPr>
            <m:oMathPara>
              <m:oMath>
                <m:r>
                  <w:rPr>
                    <w:rFonts w:ascii="Cambria Math" w:hAnsi="Cambria Math" w:cs="Times New Roman"/>
                  </w:rPr>
                  <m:t>Φ</m:t>
                </m:r>
                <m:d>
                  <m:dPr>
                    <m:ctrlPr>
                      <w:rPr>
                        <w:rFonts w:ascii="Cambria Math" w:hAnsi="Cambria Math" w:cs="Times New Roman"/>
                      </w:rPr>
                    </m:ctrlPr>
                  </m:dPr>
                  <m:e>
                    <m:r>
                      <w:rPr>
                        <w:rFonts w:ascii="Cambria Math" w:hAnsi="Cambria Math" w:cs="Times New Roman"/>
                      </w:rPr>
                      <m:t>θ</m:t>
                    </m:r>
                  </m:e>
                </m:d>
                <m:r>
                  <m:rPr>
                    <m:sty m:val="p"/>
                  </m:rPr>
                  <w:rPr>
                    <w:rFonts w:ascii="Cambria Math" w:hAnsi="Cambria Math" w:cs="Times New Roman"/>
                  </w:rPr>
                  <m:t>=</m:t>
                </m:r>
                <m:nary>
                  <m:naryPr>
                    <m:chr m:val="∑"/>
                    <m:limLoc m:val="undOvr"/>
                    <m:ctrlPr>
                      <w:rPr>
                        <w:rFonts w:ascii="Cambria Math" w:hAnsi="Cambria Math" w:cs="Times New Roman"/>
                      </w:rPr>
                    </m:ctrlPr>
                  </m:naryPr>
                  <m:sub>
                    <m:r>
                      <w:rPr>
                        <w:rFonts w:ascii="Cambria Math" w:hAnsi="Cambria Math" w:cs="Times New Roman"/>
                      </w:rPr>
                      <m:t>m=0</m:t>
                    </m:r>
                  </m:sub>
                  <m:sup>
                    <m:r>
                      <w:rPr>
                        <w:rFonts w:ascii="Cambria Math" w:hAnsi="Cambria Math" w:cs="Times New Roman"/>
                      </w:rPr>
                      <m:t>∞</m:t>
                    </m:r>
                  </m:sup>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e>
                </m:nary>
              </m:oMath>
            </m:oMathPara>
          </w:p>
        </w:tc>
        <w:tc>
          <w:tcPr>
            <w:tcW w:w="909" w:type="dxa"/>
            <w:vAlign w:val="center"/>
          </w:tcPr>
          <w:p w14:paraId="4A3C197A" w14:textId="4E44B93C" w:rsidR="00EA7F66" w:rsidRPr="00AB77B7" w:rsidRDefault="00EA7F66" w:rsidP="00EA7F66">
            <w:pPr>
              <w:spacing w:before="0"/>
              <w:jc w:val="center"/>
              <w:rPr>
                <w:rFonts w:cs="Times New Roman"/>
                <w:lang w:val="en-US"/>
              </w:rPr>
            </w:pPr>
            <w:bookmarkStart w:id="511" w:name="_Ref497664405"/>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117</w:t>
            </w:r>
            <w:r w:rsidR="005F21A8" w:rsidRPr="00AB77B7">
              <w:rPr>
                <w:rFonts w:cs="Times New Roman"/>
                <w:noProof/>
              </w:rPr>
              <w:fldChar w:fldCharType="end"/>
            </w:r>
            <w:r w:rsidRPr="00AB77B7">
              <w:rPr>
                <w:rFonts w:cs="Times New Roman"/>
              </w:rPr>
              <w:t>)</w:t>
            </w:r>
            <w:bookmarkEnd w:id="511"/>
          </w:p>
        </w:tc>
      </w:tr>
    </w:tbl>
    <w:p w14:paraId="64F8BBB5" w14:textId="336EDC63" w:rsidR="00EA7F66" w:rsidRPr="00AB77B7" w:rsidRDefault="00EA7F66" w:rsidP="00EA7F66">
      <w:pPr>
        <w:rPr>
          <w:rFonts w:cs="Times New Roman"/>
        </w:rPr>
      </w:pPr>
      <w:r w:rsidRPr="00AB77B7">
        <w:rPr>
          <w:rFonts w:cs="Times New Roman"/>
        </w:rPr>
        <w:t xml:space="preserve">Substituting the expressions for </w:t>
      </w:r>
      <m:oMath>
        <m:r>
          <w:rPr>
            <w:rFonts w:ascii="Cambria Math" w:hAnsi="Cambria Math" w:cs="Times New Roman"/>
          </w:rPr>
          <m:t>μ</m:t>
        </m:r>
      </m:oMath>
      <w:r w:rsidRPr="00AB77B7">
        <w:rPr>
          <w:rFonts w:cs="Times New Roman"/>
        </w:rPr>
        <w:t xml:space="preserve"> and </w:t>
      </w:r>
      <m:oMath>
        <m:r>
          <w:rPr>
            <w:rFonts w:ascii="Cambria Math" w:hAnsi="Cambria Math" w:cs="Times New Roman"/>
          </w:rPr>
          <m:t>λ</m:t>
        </m:r>
      </m:oMath>
      <w:r w:rsidRPr="00AB77B7">
        <w:rPr>
          <w:rFonts w:cs="Times New Roman"/>
        </w:rPr>
        <w:t xml:space="preserve">, equation </w:t>
      </w:r>
      <w:r w:rsidRPr="00AB77B7">
        <w:rPr>
          <w:rFonts w:eastAsia="Microsoft YaHei UI" w:cs="Times New Roman"/>
        </w:rPr>
        <w:fldChar w:fldCharType="begin"/>
      </w:r>
      <w:r w:rsidRPr="00AB77B7">
        <w:rPr>
          <w:rFonts w:cs="Times New Roman"/>
        </w:rPr>
        <w:instrText xml:space="preserve"> REF _Ref497664102 \h </w:instrText>
      </w:r>
      <w:r w:rsidR="00AB77B7">
        <w:rPr>
          <w:rFonts w:eastAsia="Microsoft YaHei UI" w:cs="Times New Roman"/>
        </w:rPr>
        <w:instrText xml:space="preserve"> \* MERGEFORMAT </w:instrText>
      </w:r>
      <w:r w:rsidRPr="00AB77B7">
        <w:rPr>
          <w:rFonts w:eastAsia="Microsoft YaHei UI" w:cs="Times New Roman"/>
        </w:rPr>
      </w:r>
      <w:r w:rsidRPr="00AB77B7">
        <w:rPr>
          <w:rFonts w:eastAsia="Microsoft YaHei UI"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115</w:t>
      </w:r>
      <w:r w:rsidR="006D062E" w:rsidRPr="00AB77B7">
        <w:rPr>
          <w:rFonts w:cs="Times New Roman"/>
        </w:rPr>
        <w:t>)</w:t>
      </w:r>
      <w:r w:rsidRPr="00AB77B7">
        <w:rPr>
          <w:rFonts w:eastAsia="Microsoft YaHei UI" w:cs="Times New Roman"/>
        </w:rPr>
        <w:fldChar w:fldCharType="end"/>
      </w:r>
      <w:r w:rsidRPr="00AB77B7">
        <w:rPr>
          <w:rFonts w:cs="Times New Roman"/>
        </w:rPr>
        <w:t xml:space="preserve"> becomes</w:t>
      </w:r>
    </w:p>
    <w:p w14:paraId="354608AA" w14:textId="77777777" w:rsidR="00EA7F66" w:rsidRPr="00AB77B7" w:rsidRDefault="00CE5A53" w:rsidP="00EA7F66">
      <w:pPr>
        <w:rPr>
          <w:rFonts w:cs="Times New Roman"/>
        </w:rPr>
      </w:pPr>
      <m:oMathPara>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m:rPr>
              <m:sty m:val="p"/>
            </m:rP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dr</m:t>
              </m:r>
            </m:den>
          </m:f>
          <m:r>
            <w:rPr>
              <w:rFonts w:ascii="Cambria Math" w:hAnsi="Cambria Math" w:cs="Times New Roman"/>
            </w:rPr>
            <m:t>-</m:t>
          </m:r>
          <m:d>
            <m:dPr>
              <m:ctrlPr>
                <w:rPr>
                  <w:rFonts w:ascii="Cambria Math" w:hAnsi="Cambria Math" w:cs="Times New Roman"/>
                  <w:i/>
                </w:rPr>
              </m:ctrlPr>
            </m:dPr>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ν</m:t>
                  </m:r>
                </m:e>
                <m:sup>
                  <m:r>
                    <w:rPr>
                      <w:rFonts w:ascii="Cambria Math" w:hAnsi="Cambria Math" w:cs="Times New Roman"/>
                    </w:rPr>
                    <m:t>2</m:t>
                  </m:r>
                </m:sup>
              </m:sSup>
              <m:r>
                <w:rPr>
                  <w:rFonts w:ascii="Cambria Math" w:hAnsi="Cambria Math" w:cs="Times New Roman"/>
                </w:rPr>
                <m:t>+</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e>
          </m:d>
          <m:r>
            <w:rPr>
              <w:rFonts w:ascii="Cambria Math" w:hAnsi="Cambria Math" w:cs="Times New Roman"/>
            </w:rPr>
            <m:t>R=0</m:t>
          </m:r>
        </m:oMath>
      </m:oMathPara>
    </w:p>
    <w:p w14:paraId="5AC7298A" w14:textId="443325EC" w:rsidR="00EA7F66" w:rsidRPr="00AB77B7" w:rsidRDefault="00EA7F66" w:rsidP="00EA7F66">
      <w:pPr>
        <w:rPr>
          <w:rFonts w:cs="Times New Roman"/>
        </w:rPr>
      </w:pPr>
      <w:r w:rsidRPr="00AB77B7">
        <w:rPr>
          <w:rFonts w:cs="Times New Roman"/>
        </w:rPr>
        <w:t xml:space="preserve">Introducing a new variable </w:t>
      </w:r>
      <m:oMath>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r>
          <w:rPr>
            <w:rFonts w:ascii="Cambria Math" w:hAnsi="Cambria Math" w:cs="Times New Roman"/>
          </w:rPr>
          <m: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ν</m:t>
            </m:r>
          </m:e>
          <m:sup>
            <m:r>
              <w:rPr>
                <w:rFonts w:ascii="Cambria Math" w:hAnsi="Cambria Math" w:cs="Times New Roman"/>
              </w:rPr>
              <m:t>2</m:t>
            </m:r>
          </m:sup>
        </m:sSup>
      </m:oMath>
      <w:r w:rsidRPr="00AB77B7">
        <w:rPr>
          <w:rFonts w:cs="Times New Roman"/>
        </w:rPr>
        <w:t xml:space="preserve">, and </w:t>
      </w:r>
      <m:oMath>
        <m:r>
          <w:rPr>
            <w:rFonts w:ascii="Cambria Math" w:hAnsi="Cambria Math" w:cs="Times New Roman"/>
          </w:rPr>
          <m:t>x=</m:t>
        </m:r>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oMath>
      <w:r w:rsidRPr="00AB77B7">
        <w:rPr>
          <w:rFonts w:cs="Times New Roman"/>
        </w:rPr>
        <w:t xml:space="preserve">, equation </w:t>
      </w:r>
      <w:r w:rsidRPr="00AB77B7">
        <w:rPr>
          <w:rFonts w:eastAsia="Microsoft YaHei UI" w:cs="Times New Roman"/>
        </w:rPr>
        <w:fldChar w:fldCharType="begin"/>
      </w:r>
      <w:r w:rsidRPr="00AB77B7">
        <w:rPr>
          <w:rFonts w:cs="Times New Roman"/>
        </w:rPr>
        <w:instrText xml:space="preserve"> REF _Ref497664102 \h </w:instrText>
      </w:r>
      <w:r w:rsidR="00AB77B7">
        <w:rPr>
          <w:rFonts w:eastAsia="Microsoft YaHei UI" w:cs="Times New Roman"/>
        </w:rPr>
        <w:instrText xml:space="preserve"> \* MERGEFORMAT </w:instrText>
      </w:r>
      <w:r w:rsidRPr="00AB77B7">
        <w:rPr>
          <w:rFonts w:eastAsia="Microsoft YaHei UI" w:cs="Times New Roman"/>
        </w:rPr>
      </w:r>
      <w:r w:rsidRPr="00AB77B7">
        <w:rPr>
          <w:rFonts w:eastAsia="Microsoft YaHei UI"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115</w:t>
      </w:r>
      <w:r w:rsidR="006D062E" w:rsidRPr="00AB77B7">
        <w:rPr>
          <w:rFonts w:cs="Times New Roman"/>
        </w:rPr>
        <w:t>)</w:t>
      </w:r>
      <w:r w:rsidRPr="00AB77B7">
        <w:rPr>
          <w:rFonts w:eastAsia="Microsoft YaHei UI" w:cs="Times New Roman"/>
        </w:rPr>
        <w:fldChar w:fldCharType="end"/>
      </w:r>
      <w:r w:rsidRPr="00AB77B7">
        <w:rPr>
          <w:rFonts w:cs="Times New Roman"/>
        </w:rPr>
        <w:t xml:space="preserve"> can be transformed into</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72E46CB8" w14:textId="77777777" w:rsidTr="00EA7F66">
        <w:trPr>
          <w:trHeight w:val="600"/>
        </w:trPr>
        <w:tc>
          <w:tcPr>
            <w:tcW w:w="8112" w:type="dxa"/>
            <w:vAlign w:val="center"/>
          </w:tcPr>
          <w:p w14:paraId="25916D6C" w14:textId="77777777" w:rsidR="00EA7F66" w:rsidRPr="00AB77B7" w:rsidRDefault="00CE5A53" w:rsidP="00EA7F66">
            <w:pPr>
              <w:spacing w:before="0"/>
              <w:jc w:val="center"/>
              <w:rPr>
                <w:rFonts w:cs="Times New Roman"/>
                <w:lang w:val="en-US"/>
              </w:rPr>
            </w:pPr>
            <m:oMathPara>
              <m:oMath>
                <m:f>
                  <m:fPr>
                    <m:ctrlPr>
                      <w:rPr>
                        <w:rFonts w:ascii="Cambria Math" w:hAnsi="Cambria Math" w:cs="Times New Roman"/>
                      </w:rPr>
                    </m:ctrlPr>
                  </m:fPr>
                  <m:num>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R</m:t>
                    </m:r>
                  </m:num>
                  <m:den>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x</m:t>
                    </m:r>
                  </m:den>
                </m:f>
                <m:f>
                  <m:fPr>
                    <m:ctrlPr>
                      <w:rPr>
                        <w:rFonts w:ascii="Cambria Math" w:hAnsi="Cambria Math" w:cs="Times New Roman"/>
                        <w:i/>
                      </w:rPr>
                    </m:ctrlPr>
                  </m:fPr>
                  <m:num>
                    <m:r>
                      <w:rPr>
                        <w:rFonts w:ascii="Cambria Math" w:hAnsi="Cambria Math" w:cs="Times New Roman"/>
                      </w:rPr>
                      <m:t>dR</m:t>
                    </m:r>
                  </m:num>
                  <m:den>
                    <m:r>
                      <w:rPr>
                        <w:rFonts w:ascii="Cambria Math" w:hAnsi="Cambria Math" w:cs="Times New Roman"/>
                      </w:rPr>
                      <m:t>dx</m:t>
                    </m:r>
                  </m:den>
                </m:f>
                <m:r>
                  <w:rPr>
                    <w:rFonts w:ascii="Cambria Math" w:hAnsi="Cambria Math" w:cs="Times New Roman"/>
                  </w:rPr>
                  <m:t>-</m:t>
                </m:r>
                <m:d>
                  <m:dPr>
                    <m:ctrlPr>
                      <w:rPr>
                        <w:rFonts w:ascii="Cambria Math" w:hAnsi="Cambria Math" w:cs="Times New Roman"/>
                        <w:i/>
                      </w:rPr>
                    </m:ctrlPr>
                  </m:dPr>
                  <m:e>
                    <m:r>
                      <w:rPr>
                        <w:rFonts w:ascii="Cambria Math" w:hAnsi="Cambria Math" w:cs="Times New Roman"/>
                      </w:rPr>
                      <m:t>1+</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den>
                    </m:f>
                  </m:e>
                </m:d>
                <m:r>
                  <w:rPr>
                    <w:rFonts w:ascii="Cambria Math" w:hAnsi="Cambria Math" w:cs="Times New Roman"/>
                  </w:rPr>
                  <m:t>R=0</m:t>
                </m:r>
              </m:oMath>
            </m:oMathPara>
          </w:p>
        </w:tc>
        <w:tc>
          <w:tcPr>
            <w:tcW w:w="909" w:type="dxa"/>
            <w:vAlign w:val="center"/>
          </w:tcPr>
          <w:p w14:paraId="571F9D5A" w14:textId="737B8A24" w:rsidR="00EA7F66" w:rsidRPr="00AB77B7" w:rsidRDefault="00EA7F66" w:rsidP="00EA7F66">
            <w:pPr>
              <w:spacing w:before="0"/>
              <w:jc w:val="center"/>
              <w:rPr>
                <w:rFonts w:cs="Times New Roman"/>
                <w:lang w:val="en-US"/>
              </w:rPr>
            </w:pPr>
            <w:bookmarkStart w:id="512" w:name="_Ref497664231"/>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118</w:t>
            </w:r>
            <w:r w:rsidR="005F21A8" w:rsidRPr="00AB77B7">
              <w:rPr>
                <w:rFonts w:cs="Times New Roman"/>
                <w:noProof/>
              </w:rPr>
              <w:fldChar w:fldCharType="end"/>
            </w:r>
            <w:r w:rsidRPr="00AB77B7">
              <w:rPr>
                <w:rFonts w:cs="Times New Roman"/>
              </w:rPr>
              <w:t>)</w:t>
            </w:r>
            <w:bookmarkEnd w:id="512"/>
          </w:p>
        </w:tc>
      </w:tr>
    </w:tbl>
    <w:p w14:paraId="402BC5AE" w14:textId="03A37781" w:rsidR="00EA7F66" w:rsidRPr="00AB77B7" w:rsidRDefault="00EA7F66" w:rsidP="00EA7F66">
      <w:pPr>
        <w:rPr>
          <w:rFonts w:cs="Times New Roman"/>
        </w:rPr>
      </w:pPr>
      <w:r w:rsidRPr="00AB77B7">
        <w:rPr>
          <w:rFonts w:cs="Times New Roman"/>
        </w:rPr>
        <w:fldChar w:fldCharType="begin"/>
      </w:r>
      <w:r w:rsidRPr="00AB77B7">
        <w:rPr>
          <w:rFonts w:cs="Times New Roman"/>
        </w:rPr>
        <w:instrText xml:space="preserve"> REF _Ref497664231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118</w:t>
      </w:r>
      <w:r w:rsidR="006D062E" w:rsidRPr="00AB77B7">
        <w:rPr>
          <w:rFonts w:cs="Times New Roman"/>
        </w:rPr>
        <w:t>)</w:t>
      </w:r>
      <w:r w:rsidRPr="00AB77B7">
        <w:rPr>
          <w:rFonts w:cs="Times New Roman"/>
        </w:rPr>
        <w:fldChar w:fldCharType="end"/>
      </w:r>
      <w:r w:rsidRPr="00AB77B7">
        <w:rPr>
          <w:rFonts w:cs="Times New Roman"/>
        </w:rPr>
        <w:t xml:space="preserve"> is the m order modified Bessel equation, whose general solution is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47F75145" w14:textId="77777777" w:rsidTr="00EA7F66">
        <w:trPr>
          <w:trHeight w:val="600"/>
        </w:trPr>
        <w:tc>
          <w:tcPr>
            <w:tcW w:w="8112" w:type="dxa"/>
            <w:vAlign w:val="center"/>
          </w:tcPr>
          <w:p w14:paraId="6A4B8158" w14:textId="77777777" w:rsidR="00EA7F66" w:rsidRPr="00AB77B7" w:rsidRDefault="00EA7F66" w:rsidP="00EA7F66">
            <w:pPr>
              <w:spacing w:before="0"/>
              <w:jc w:val="center"/>
              <w:rPr>
                <w:rFonts w:cs="Times New Roman"/>
                <w:lang w:val="en-US"/>
              </w:rPr>
            </w:pPr>
            <m:oMathPara>
              <m:oMath>
                <m:r>
                  <w:rPr>
                    <w:rFonts w:ascii="Cambria Math" w:hAnsi="Cambria Math" w:cs="Times New Roman"/>
                  </w:rPr>
                  <m:t>R</m:t>
                </m:r>
                <m:d>
                  <m:dPr>
                    <m:ctrlPr>
                      <w:rPr>
                        <w:rFonts w:ascii="Cambria Math" w:hAnsi="Cambria Math" w:cs="Times New Roman"/>
                      </w:rPr>
                    </m:ctrlPr>
                  </m:dPr>
                  <m:e>
                    <m:rad>
                      <m:radPr>
                        <m:degHide m:val="1"/>
                        <m:ctrlPr>
                          <w:rPr>
                            <w:rFonts w:ascii="Cambria Math" w:hAnsi="Cambria Math" w:cs="Times New Roman"/>
                            <w:i/>
                          </w:rPr>
                        </m:ctrlPr>
                      </m:radPr>
                      <m:deg/>
                      <m:e>
                        <m:sSup>
                          <m:sSupPr>
                            <m:ctrlPr>
                              <w:rPr>
                                <w:rFonts w:ascii="Cambria Math" w:hAnsi="Cambria Math" w:cs="Times New Roman"/>
                                <w:i/>
                              </w:rPr>
                            </m:ctrlPr>
                          </m:sSupPr>
                          <m:e>
                            <m:r>
                              <w:rPr>
                                <w:rFonts w:ascii="Cambria Math" w:hAnsi="Cambria Math" w:cs="Times New Roman"/>
                              </w:rPr>
                              <m:t>μ</m:t>
                            </m:r>
                          </m:e>
                          <m:sup>
                            <m:r>
                              <w:rPr>
                                <w:rFonts w:ascii="Cambria Math" w:hAnsi="Cambria Math" w:cs="Times New Roman"/>
                              </w:rPr>
                              <m:t>'</m:t>
                            </m:r>
                          </m:sup>
                        </m:sSup>
                      </m:e>
                    </m:rad>
                    <m:r>
                      <w:rPr>
                        <w:rFonts w:ascii="Cambria Math" w:hAnsi="Cambria Math" w:cs="Times New Roman"/>
                      </w:rPr>
                      <m:t>r</m:t>
                    </m:r>
                    <m:ctrlPr>
                      <w:rPr>
                        <w:rFonts w:ascii="Cambria Math" w:hAnsi="Cambria Math" w:cs="Times New Roman"/>
                        <w:i/>
                      </w:rPr>
                    </m:ctrlPr>
                  </m:e>
                </m:d>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e>
                    </m:d>
                  </m:e>
                </m:nary>
              </m:oMath>
            </m:oMathPara>
          </w:p>
        </w:tc>
        <w:tc>
          <w:tcPr>
            <w:tcW w:w="909" w:type="dxa"/>
            <w:vAlign w:val="center"/>
          </w:tcPr>
          <w:p w14:paraId="6DAE04B4" w14:textId="66D12774" w:rsidR="00EA7F66" w:rsidRPr="00AB77B7" w:rsidRDefault="00EA7F66" w:rsidP="00EA7F66">
            <w:pPr>
              <w:spacing w:before="0"/>
              <w:jc w:val="center"/>
              <w:rPr>
                <w:rFonts w:cs="Times New Roman"/>
                <w:lang w:val="en-US"/>
              </w:rPr>
            </w:pPr>
            <w:bookmarkStart w:id="513" w:name="_Ref497664406"/>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119</w:t>
            </w:r>
            <w:r w:rsidR="005F21A8" w:rsidRPr="00AB77B7">
              <w:rPr>
                <w:rFonts w:cs="Times New Roman"/>
                <w:noProof/>
              </w:rPr>
              <w:fldChar w:fldCharType="end"/>
            </w:r>
            <w:r w:rsidRPr="00AB77B7">
              <w:rPr>
                <w:rFonts w:cs="Times New Roman"/>
              </w:rPr>
              <w:t>)</w:t>
            </w:r>
            <w:bookmarkEnd w:id="513"/>
          </w:p>
        </w:tc>
      </w:tr>
    </w:tbl>
    <w:p w14:paraId="75F5A2D9" w14:textId="32C84A5E" w:rsidR="00EA7F66" w:rsidRPr="00AB77B7" w:rsidRDefault="00EA7F66" w:rsidP="00EA7F66">
      <w:pPr>
        <w:rPr>
          <w:rFonts w:cs="Times New Roman"/>
        </w:rPr>
      </w:pPr>
      <w:r w:rsidRPr="00AB77B7">
        <w:rPr>
          <w:rFonts w:cs="Times New Roman"/>
        </w:rPr>
        <w:t xml:space="preserve">Substituting </w:t>
      </w:r>
      <w:r w:rsidRPr="00AB77B7">
        <w:rPr>
          <w:rFonts w:cs="Times New Roman"/>
        </w:rPr>
        <w:fldChar w:fldCharType="begin"/>
      </w:r>
      <w:r w:rsidRPr="00AB77B7">
        <w:rPr>
          <w:rFonts w:cs="Times New Roman"/>
        </w:rPr>
        <w:instrText xml:space="preserve"> REF _Ref497664403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116</w:t>
      </w:r>
      <w:r w:rsidR="006D062E" w:rsidRPr="00AB77B7">
        <w:rPr>
          <w:rFonts w:cs="Times New Roman"/>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_Ref497664405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117</w:t>
      </w:r>
      <w:r w:rsidR="006D062E" w:rsidRPr="00AB77B7">
        <w:rPr>
          <w:rFonts w:cs="Times New Roman"/>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_Ref497664406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119</w:t>
      </w:r>
      <w:r w:rsidR="006D062E" w:rsidRPr="00AB77B7">
        <w:rPr>
          <w:rFonts w:cs="Times New Roman"/>
        </w:rPr>
        <w:t>)</w:t>
      </w:r>
      <w:r w:rsidRPr="00AB77B7">
        <w:rPr>
          <w:rFonts w:cs="Times New Roman"/>
        </w:rPr>
        <w:fldChar w:fldCharType="end"/>
      </w:r>
      <w:r w:rsidRPr="00AB77B7">
        <w:rPr>
          <w:rFonts w:cs="Times New Roman"/>
        </w:rPr>
        <w:t xml:space="preserve"> into </w:t>
      </w:r>
      <w:r w:rsidRPr="00AB77B7">
        <w:rPr>
          <w:rFonts w:cs="Times New Roman"/>
        </w:rPr>
        <w:fldChar w:fldCharType="begin"/>
      </w:r>
      <w:r w:rsidRPr="00AB77B7">
        <w:rPr>
          <w:rFonts w:cs="Times New Roman"/>
        </w:rPr>
        <w:instrText xml:space="preserve"> REF _Ref497662016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108</w:t>
      </w:r>
      <w:r w:rsidR="006D062E" w:rsidRPr="00AB77B7">
        <w:rPr>
          <w:rFonts w:cs="Times New Roman"/>
        </w:rPr>
        <w:t>)</w:t>
      </w:r>
      <w:r w:rsidRPr="00AB77B7">
        <w:rPr>
          <w:rFonts w:cs="Times New Roman"/>
        </w:rPr>
        <w:fldChar w:fldCharType="end"/>
      </w:r>
      <w:r w:rsidRPr="00AB77B7">
        <w:rPr>
          <w:rFonts w:cs="Times New Roman"/>
        </w:rPr>
        <w:t xml:space="preserve">, the general solution for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m:t>
            </m:r>
          </m:sub>
        </m:sSub>
      </m:oMath>
      <w:r w:rsidRPr="00AB77B7">
        <w:rPr>
          <w:rFonts w:cs="Times New Roman"/>
        </w:rPr>
        <w:t xml:space="preserve"> is</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673B3E96" w14:textId="77777777" w:rsidTr="00EA7F66">
        <w:trPr>
          <w:trHeight w:val="600"/>
        </w:trPr>
        <w:tc>
          <w:tcPr>
            <w:tcW w:w="8112" w:type="dxa"/>
            <w:vAlign w:val="center"/>
          </w:tcPr>
          <w:p w14:paraId="6B75566A" w14:textId="77777777" w:rsidR="00EA7F66" w:rsidRPr="00AB77B7" w:rsidRDefault="00CE5A53" w:rsidP="00EA7F66">
            <w:pPr>
              <w:spacing w:before="0"/>
              <w:jc w:val="center"/>
              <w:rPr>
                <w:rFonts w:cs="Times New Roman"/>
                <w:lang w:val="en-US"/>
              </w:rPr>
            </w:pPr>
            <m:oMathPara>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09" w:type="dxa"/>
            <w:vAlign w:val="center"/>
          </w:tcPr>
          <w:p w14:paraId="0F811CD1" w14:textId="77854BCD" w:rsidR="00EA7F66" w:rsidRPr="00AB77B7" w:rsidRDefault="00EA7F66" w:rsidP="00EA7F66">
            <w:pPr>
              <w:spacing w:before="0"/>
              <w:jc w:val="center"/>
              <w:rPr>
                <w:rFonts w:cs="Times New Roman"/>
                <w:lang w:val="en-US"/>
              </w:rPr>
            </w:pPr>
            <w:bookmarkStart w:id="514" w:name="_Ref497982647"/>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120</w:t>
            </w:r>
            <w:r w:rsidR="005F21A8" w:rsidRPr="00AB77B7">
              <w:rPr>
                <w:rFonts w:cs="Times New Roman"/>
                <w:noProof/>
              </w:rPr>
              <w:fldChar w:fldCharType="end"/>
            </w:r>
            <w:r w:rsidRPr="00AB77B7">
              <w:rPr>
                <w:rFonts w:cs="Times New Roman"/>
              </w:rPr>
              <w:t>)</w:t>
            </w:r>
            <w:bookmarkEnd w:id="514"/>
          </w:p>
        </w:tc>
      </w:tr>
    </w:tbl>
    <w:p w14:paraId="66DCF754" w14:textId="77777777" w:rsidR="00EA7F66" w:rsidRPr="00AB77B7" w:rsidRDefault="00EA7F66" w:rsidP="004E5544">
      <w:pPr>
        <w:pStyle w:val="a3"/>
        <w:numPr>
          <w:ilvl w:val="0"/>
          <w:numId w:val="11"/>
        </w:numPr>
        <w:ind w:left="426" w:hanging="426"/>
        <w:rPr>
          <w:rFonts w:cs="Times New Roman"/>
        </w:rPr>
      </w:pPr>
      <w:r w:rsidRPr="00AB77B7">
        <w:rPr>
          <w:rFonts w:cs="Times New Roman"/>
        </w:rPr>
        <w:t>Layer III</w:t>
      </w:r>
    </w:p>
    <w:p w14:paraId="46092E80" w14:textId="77777777" w:rsidR="00EA7F66" w:rsidRPr="00AB77B7" w:rsidRDefault="00EA7F66" w:rsidP="004E5544">
      <w:pPr>
        <w:pStyle w:val="a3"/>
        <w:numPr>
          <w:ilvl w:val="0"/>
          <w:numId w:val="9"/>
        </w:numPr>
        <w:ind w:left="540"/>
        <w:rPr>
          <w:rFonts w:cs="Times New Roman"/>
        </w:rPr>
      </w:pPr>
      <w:r w:rsidRPr="00AB77B7">
        <w:rPr>
          <w:rFonts w:cs="Times New Roman"/>
        </w:rPr>
        <w:t>Location I (rotor magnets)</w:t>
      </w:r>
    </w:p>
    <w:p w14:paraId="6949CE4C" w14:textId="4EA312D2" w:rsidR="00EA7F66" w:rsidRPr="00AB77B7" w:rsidRDefault="00EA7F66" w:rsidP="00EA7F66">
      <w:pPr>
        <w:pStyle w:val="a3"/>
        <w:ind w:left="540"/>
        <w:rPr>
          <w:rFonts w:cs="Times New Roman"/>
        </w:rPr>
      </w:pPr>
      <w:r w:rsidRPr="00AB77B7">
        <w:rPr>
          <w:rFonts w:cs="Times New Roman"/>
        </w:rPr>
        <w:t xml:space="preserve">As will be discussed later, some harmonics which generate eddy current loss in the metallic sleeve no longer generate eddy current loss in the magnets due to circumferential insulating boundary conditions between magnets and inter-pole regions. For the harmonics which </w:t>
      </w:r>
      <w:r w:rsidR="00A22F72" w:rsidRPr="00AB77B7">
        <w:rPr>
          <w:rFonts w:cs="Times New Roman"/>
        </w:rPr>
        <w:t>do not generate eddy currents in magnets</w:t>
      </w:r>
      <w:r w:rsidRPr="00AB77B7">
        <w:rPr>
          <w:rFonts w:cs="Times New Roman"/>
        </w:rPr>
        <w:t>, the governing equation for the axial component in the magnets is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3585A67D" w14:textId="77777777" w:rsidTr="00EA7F66">
        <w:trPr>
          <w:trHeight w:val="332"/>
        </w:trPr>
        <w:tc>
          <w:tcPr>
            <w:tcW w:w="8365" w:type="dxa"/>
            <w:vAlign w:val="center"/>
          </w:tcPr>
          <w:p w14:paraId="4F7C25BB" w14:textId="77777777" w:rsidR="00EA7F66" w:rsidRPr="00AB77B7" w:rsidRDefault="00CE5A53" w:rsidP="00EA7F66">
            <w:pPr>
              <w:spacing w:before="0"/>
              <w:jc w:val="center"/>
              <w:rPr>
                <w:rFonts w:cs="Times New Roman"/>
                <w:szCs w:val="24"/>
              </w:rPr>
            </w:pPr>
            <m:oMathPara>
              <m:oMath>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zIII</m:t>
                    </m:r>
                  </m:sub>
                </m:sSub>
                <m:r>
                  <w:rPr>
                    <w:rFonts w:ascii="Cambria Math" w:hAnsi="Cambria Math" w:cs="Times New Roman"/>
                  </w:rPr>
                  <m:t>=</m:t>
                </m:r>
                <m:r>
                  <m:rPr>
                    <m:sty m:val="p"/>
                  </m:rPr>
                  <w:rPr>
                    <w:rFonts w:ascii="Cambria Math" w:hAnsi="Cambria Math" w:cs="Times New Roman"/>
                  </w:rPr>
                  <m:t>0</m:t>
                </m:r>
              </m:oMath>
            </m:oMathPara>
          </w:p>
        </w:tc>
        <w:tc>
          <w:tcPr>
            <w:tcW w:w="651" w:type="dxa"/>
            <w:vAlign w:val="center"/>
          </w:tcPr>
          <w:p w14:paraId="68C054E4" w14:textId="00DBEF57" w:rsidR="00EA7F66" w:rsidRPr="00AB77B7" w:rsidRDefault="00EA7F66" w:rsidP="00EA7F66">
            <w:pPr>
              <w:spacing w:before="0"/>
              <w:jc w:val="center"/>
              <w:rPr>
                <w:rFonts w:cs="Times New Roman"/>
                <w:szCs w:val="24"/>
              </w:rPr>
            </w:pPr>
            <w:bookmarkStart w:id="515" w:name="_Ref49772667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121</w:t>
            </w:r>
            <w:r w:rsidR="005F21A8" w:rsidRPr="00AB77B7">
              <w:rPr>
                <w:rFonts w:cs="Times New Roman"/>
                <w:noProof/>
              </w:rPr>
              <w:fldChar w:fldCharType="end"/>
            </w:r>
            <w:r w:rsidRPr="00AB77B7">
              <w:rPr>
                <w:rFonts w:cs="Times New Roman"/>
                <w:szCs w:val="24"/>
              </w:rPr>
              <w:t>)</w:t>
            </w:r>
            <w:bookmarkEnd w:id="515"/>
          </w:p>
        </w:tc>
      </w:tr>
    </w:tbl>
    <w:p w14:paraId="6350E652" w14:textId="64A96515" w:rsidR="00EA7F66" w:rsidRPr="00AB77B7" w:rsidRDefault="00EA7F66" w:rsidP="00EA7F66">
      <w:pPr>
        <w:pStyle w:val="a3"/>
        <w:ind w:left="540"/>
        <w:rPr>
          <w:rFonts w:cs="Times New Roman"/>
        </w:rPr>
      </w:pPr>
      <w:r w:rsidRPr="00AB77B7">
        <w:rPr>
          <w:rFonts w:cs="Times New Roman"/>
        </w:rPr>
        <w:t xml:space="preserve">Using the same variable separation method for solving the Laplace equation in layer I, the general solution for </w:t>
      </w:r>
      <w:r w:rsidRPr="00AB77B7">
        <w:rPr>
          <w:rFonts w:cs="Times New Roman"/>
        </w:rPr>
        <w:fldChar w:fldCharType="begin"/>
      </w:r>
      <w:r w:rsidRPr="00AB77B7">
        <w:rPr>
          <w:rFonts w:cs="Times New Roman"/>
        </w:rPr>
        <w:instrText xml:space="preserve"> REF _Ref497726678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121</w:t>
      </w:r>
      <w:r w:rsidR="006D062E" w:rsidRPr="00AB77B7">
        <w:rPr>
          <w:rFonts w:cs="Times New Roman"/>
          <w:szCs w:val="24"/>
        </w:rPr>
        <w:t>)</w:t>
      </w:r>
      <w:r w:rsidRPr="00AB77B7">
        <w:rPr>
          <w:rFonts w:cs="Times New Roman"/>
        </w:rPr>
        <w:fldChar w:fldCharType="end"/>
      </w:r>
      <w:r w:rsidRPr="00AB77B7">
        <w:rPr>
          <w:rFonts w:cs="Times New Roman"/>
        </w:rPr>
        <w:t xml:space="preserve"> can be obtained:</w:t>
      </w:r>
    </w:p>
    <w:tbl>
      <w:tblPr>
        <w:tblStyle w:val="a4"/>
        <w:tblW w:w="9000" w:type="dxa"/>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4"/>
        <w:gridCol w:w="916"/>
      </w:tblGrid>
      <w:tr w:rsidR="00EA7F66" w:rsidRPr="00AB77B7" w14:paraId="4D44842A" w14:textId="77777777" w:rsidTr="003C7DEB">
        <w:trPr>
          <w:trHeight w:val="890"/>
        </w:trPr>
        <w:tc>
          <w:tcPr>
            <w:tcW w:w="8084" w:type="dxa"/>
            <w:vAlign w:val="center"/>
          </w:tcPr>
          <w:p w14:paraId="31A0BA9F"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zIII</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7E242FA3" w14:textId="256DB09C"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122</w:t>
            </w:r>
            <w:r w:rsidR="005F21A8" w:rsidRPr="00AB77B7">
              <w:rPr>
                <w:rFonts w:cs="Times New Roman"/>
                <w:noProof/>
              </w:rPr>
              <w:fldChar w:fldCharType="end"/>
            </w:r>
            <w:r w:rsidRPr="00AB77B7">
              <w:rPr>
                <w:rFonts w:cs="Times New Roman"/>
                <w:szCs w:val="24"/>
              </w:rPr>
              <w:t>)</w:t>
            </w:r>
          </w:p>
        </w:tc>
      </w:tr>
    </w:tbl>
    <w:p w14:paraId="588F1427" w14:textId="05707FAF" w:rsidR="00EA7F66" w:rsidRPr="00AB77B7" w:rsidRDefault="00EA7F66" w:rsidP="00EA7F66">
      <w:pPr>
        <w:pStyle w:val="a3"/>
        <w:ind w:left="540"/>
        <w:rPr>
          <w:rFonts w:cs="Times New Roman"/>
        </w:rPr>
      </w:pPr>
      <w:r w:rsidRPr="00AB77B7">
        <w:rPr>
          <w:rFonts w:cs="Times New Roman"/>
        </w:rPr>
        <w:t xml:space="preserve">For other spatial harmonics, the diffusion equation </w:t>
      </w:r>
      <w:r w:rsidRPr="00AB77B7">
        <w:rPr>
          <w:rFonts w:cs="Times New Roman"/>
        </w:rPr>
        <w:fldChar w:fldCharType="begin"/>
      </w:r>
      <w:r w:rsidRPr="00AB77B7">
        <w:rPr>
          <w:rFonts w:cs="Times New Roman"/>
        </w:rPr>
        <w:instrText xml:space="preserve"> REF _Ref497726828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24</w:t>
      </w:r>
      <w:r w:rsidR="006D062E" w:rsidRPr="00AB77B7">
        <w:rPr>
          <w:rFonts w:cs="Times New Roman"/>
          <w:szCs w:val="24"/>
        </w:rPr>
        <w:t>)</w:t>
      </w:r>
      <w:r w:rsidRPr="00AB77B7">
        <w:rPr>
          <w:rFonts w:cs="Times New Roman"/>
        </w:rPr>
        <w:fldChar w:fldCharType="end"/>
      </w:r>
      <w:r w:rsidRPr="00AB77B7">
        <w:rPr>
          <w:rFonts w:cs="Times New Roman"/>
        </w:rPr>
        <w:t xml:space="preserve"> is used to solve the field distribution. With time harmonics separated, the following Helmholtz equation for the axial component can be obtained,</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5E8293B4" w14:textId="77777777" w:rsidTr="00EA7F66">
        <w:trPr>
          <w:trHeight w:val="369"/>
        </w:trPr>
        <w:tc>
          <w:tcPr>
            <w:tcW w:w="8112" w:type="dxa"/>
            <w:vAlign w:val="center"/>
          </w:tcPr>
          <w:p w14:paraId="0404EE4B" w14:textId="77777777" w:rsidR="00EA7F66" w:rsidRPr="00AB77B7" w:rsidRDefault="00CE5A53" w:rsidP="00EA7F66">
            <w:pPr>
              <w:spacing w:before="0"/>
              <w:jc w:val="center"/>
              <w:rPr>
                <w:rFonts w:cs="Times New Roman"/>
                <w:lang w:val="en-US"/>
              </w:rPr>
            </w:pPr>
            <m:oMathPara>
              <m:oMath>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zIII</m:t>
                    </m:r>
                  </m:sub>
                </m:sSub>
                <m:r>
                  <w:rPr>
                    <w:rFonts w:ascii="Cambria Math" w:hAnsi="Cambria Math" w:cs="Times New Roman"/>
                  </w:rPr>
                  <m: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e>
                  <m:sup>
                    <m:r>
                      <w:rPr>
                        <w:rFonts w:ascii="Cambria Math" w:hAnsi="Cambria Math" w:cs="Times New Roman"/>
                      </w:rPr>
                      <m:t>2</m:t>
                    </m:r>
                  </m:sup>
                </m:sSup>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zIII</m:t>
                    </m:r>
                  </m:sub>
                </m:sSub>
              </m:oMath>
            </m:oMathPara>
          </w:p>
        </w:tc>
        <w:tc>
          <w:tcPr>
            <w:tcW w:w="909" w:type="dxa"/>
            <w:vAlign w:val="center"/>
          </w:tcPr>
          <w:p w14:paraId="4C3669B8" w14:textId="693516D1" w:rsidR="00EA7F66" w:rsidRPr="00AB77B7" w:rsidRDefault="00EA7F66" w:rsidP="00EA7F66">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123</w:t>
            </w:r>
            <w:r w:rsidR="005F21A8" w:rsidRPr="00AB77B7">
              <w:rPr>
                <w:rFonts w:cs="Times New Roman"/>
                <w:noProof/>
              </w:rPr>
              <w:fldChar w:fldCharType="end"/>
            </w:r>
            <w:r w:rsidRPr="00AB77B7">
              <w:rPr>
                <w:rFonts w:cs="Times New Roman"/>
              </w:rPr>
              <w:t>)</w:t>
            </w:r>
          </w:p>
        </w:tc>
      </w:tr>
    </w:tbl>
    <w:p w14:paraId="526954C1" w14:textId="77777777" w:rsidR="00EA7F66" w:rsidRPr="00AB77B7" w:rsidRDefault="00EA7F66" w:rsidP="00EA7F66">
      <w:pPr>
        <w:ind w:left="540"/>
        <w:rPr>
          <w:rFonts w:cs="Times New Roman"/>
        </w:rPr>
      </w:pPr>
      <w:r w:rsidRPr="00AB77B7">
        <w:rPr>
          <w:rFonts w:cs="Times New Roman"/>
        </w:rPr>
        <w:t>where</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916"/>
      </w:tblGrid>
      <w:tr w:rsidR="00EA7F66" w:rsidRPr="00AB77B7" w14:paraId="79E15E87" w14:textId="77777777" w:rsidTr="00EA7F66">
        <w:trPr>
          <w:trHeight w:val="439"/>
        </w:trPr>
        <w:tc>
          <w:tcPr>
            <w:tcW w:w="8112" w:type="dxa"/>
            <w:vAlign w:val="center"/>
          </w:tcPr>
          <w:p w14:paraId="2DE54D53" w14:textId="77777777" w:rsidR="00EA7F66" w:rsidRPr="00AB77B7" w:rsidRDefault="00CE5A53" w:rsidP="00EA7F66">
            <w:pPr>
              <w:spacing w:before="0"/>
              <w:jc w:val="center"/>
              <w:rPr>
                <w:rFonts w:cs="Times New Roman"/>
                <w:lang w:val="en-US"/>
              </w:rPr>
            </w:pPr>
            <m:oMathPara>
              <m:oMath>
                <m:sSup>
                  <m:sSupPr>
                    <m:ctrlPr>
                      <w:rPr>
                        <w:rFonts w:ascii="Cambria Math" w:hAnsi="Cambria Math" w:cs="Times New Roman"/>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e>
                  <m:sup>
                    <m:r>
                      <w:rPr>
                        <w:rFonts w:ascii="Cambria Math" w:hAnsi="Cambria Math" w:cs="Times New Roman"/>
                      </w:rPr>
                      <m:t>2</m:t>
                    </m:r>
                  </m:sup>
                </m:s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m</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m</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oMath>
            </m:oMathPara>
          </w:p>
        </w:tc>
        <w:tc>
          <w:tcPr>
            <w:tcW w:w="909" w:type="dxa"/>
            <w:vAlign w:val="center"/>
          </w:tcPr>
          <w:p w14:paraId="50D4417E" w14:textId="7A865431" w:rsidR="00EA7F66" w:rsidRPr="00AB77B7" w:rsidRDefault="00EA7F66" w:rsidP="00EA7F66">
            <w:pPr>
              <w:spacing w:before="0"/>
              <w:jc w:val="center"/>
              <w:rPr>
                <w:rFonts w:cs="Times New Roman"/>
                <w:lang w:val="en-US"/>
              </w:rPr>
            </w:pPr>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124</w:t>
            </w:r>
            <w:r w:rsidR="005F21A8" w:rsidRPr="00AB77B7">
              <w:rPr>
                <w:rFonts w:cs="Times New Roman"/>
                <w:noProof/>
              </w:rPr>
              <w:fldChar w:fldCharType="end"/>
            </w:r>
            <w:r w:rsidRPr="00AB77B7">
              <w:rPr>
                <w:rFonts w:cs="Times New Roman"/>
              </w:rPr>
              <w:t>)</w:t>
            </w:r>
          </w:p>
        </w:tc>
      </w:tr>
    </w:tbl>
    <w:p w14:paraId="55F4667D" w14:textId="77777777" w:rsidR="00EA7F66" w:rsidRPr="00AB77B7" w:rsidRDefault="00EA7F66" w:rsidP="00EA7F66">
      <w:pPr>
        <w:ind w:left="540"/>
        <w:rPr>
          <w:rFonts w:cs="Times New Roman"/>
        </w:rPr>
      </w:pPr>
      <w:r w:rsidRPr="00AB77B7">
        <w:rPr>
          <w:rFonts w:cs="Times New Roman"/>
        </w:rPr>
        <w:t xml:space="preserve">Using the same variable separation method for solving the Helmholtz equation in the layer II, the general solution for </w:t>
      </w:r>
      <m:oMath>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zIII</m:t>
            </m:r>
          </m:sub>
        </m:sSub>
      </m:oMath>
      <w:r w:rsidRPr="00AB77B7">
        <w:rPr>
          <w:rFonts w:cs="Times New Roman"/>
        </w:rPr>
        <w:t xml:space="preserve"> is obtained as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5FFDB1EA" w14:textId="77777777" w:rsidTr="00EA7F66">
        <w:trPr>
          <w:trHeight w:val="755"/>
        </w:trPr>
        <w:tc>
          <w:tcPr>
            <w:tcW w:w="8365" w:type="dxa"/>
            <w:vAlign w:val="center"/>
          </w:tcPr>
          <w:p w14:paraId="1C0CB695"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zIII</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651" w:type="dxa"/>
            <w:vAlign w:val="center"/>
          </w:tcPr>
          <w:p w14:paraId="2EC53E8F" w14:textId="0083CA8C" w:rsidR="00EA7F66" w:rsidRPr="00AB77B7" w:rsidRDefault="00EA7F66" w:rsidP="00EA7F66">
            <w:pPr>
              <w:spacing w:before="0"/>
              <w:jc w:val="center"/>
              <w:rPr>
                <w:rFonts w:cs="Times New Roman"/>
                <w:szCs w:val="24"/>
              </w:rPr>
            </w:pPr>
            <w:bookmarkStart w:id="516" w:name="_Ref497982649"/>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125</w:t>
            </w:r>
            <w:r w:rsidR="005F21A8" w:rsidRPr="00AB77B7">
              <w:rPr>
                <w:rFonts w:cs="Times New Roman"/>
                <w:noProof/>
              </w:rPr>
              <w:fldChar w:fldCharType="end"/>
            </w:r>
            <w:r w:rsidRPr="00AB77B7">
              <w:rPr>
                <w:rFonts w:cs="Times New Roman"/>
                <w:szCs w:val="24"/>
              </w:rPr>
              <w:t>)</w:t>
            </w:r>
            <w:bookmarkEnd w:id="516"/>
          </w:p>
        </w:tc>
      </w:tr>
    </w:tbl>
    <w:p w14:paraId="229F402A" w14:textId="77777777" w:rsidR="00EA7F66" w:rsidRPr="00AB77B7" w:rsidRDefault="00EA7F66" w:rsidP="00EA7F66">
      <w:pPr>
        <w:ind w:left="540"/>
        <w:rPr>
          <w:rFonts w:cs="Times New Roman"/>
        </w:rPr>
      </w:pPr>
      <w:r w:rsidRPr="00AB77B7">
        <w:rPr>
          <w:rFonts w:cs="Times New Roman"/>
        </w:rPr>
        <w:t>where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08DCA159" w14:textId="77777777" w:rsidTr="00EA7F66">
        <w:trPr>
          <w:trHeight w:val="350"/>
        </w:trPr>
        <w:tc>
          <w:tcPr>
            <w:tcW w:w="8365" w:type="dxa"/>
            <w:vAlign w:val="center"/>
          </w:tcPr>
          <w:p w14:paraId="526D6326" w14:textId="77777777" w:rsidR="00EA7F66" w:rsidRPr="00AB77B7" w:rsidRDefault="00CE5A53" w:rsidP="00EA7F66">
            <w:pPr>
              <w:spacing w:before="0"/>
              <w:jc w:val="center"/>
              <w:rPr>
                <w:rFonts w:cs="Times New Roman"/>
                <w:szCs w:val="24"/>
              </w:rPr>
            </w:pPr>
            <m:oMathPara>
              <m:oMath>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r>
                  <w:rPr>
                    <w:rFonts w:ascii="Cambria Math" w:hAnsi="Cambria Math" w:cs="Times New Roman"/>
                  </w:rPr>
                  <m:t>=</m:t>
                </m:r>
                <m:sSup>
                  <m:sSupPr>
                    <m:ctrlPr>
                      <w:rPr>
                        <w:rFonts w:ascii="Cambria Math" w:hAnsi="Cambria Math" w:cs="Times New Roman"/>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ν</m:t>
                    </m:r>
                  </m:e>
                  <m:sup>
                    <m:r>
                      <w:rPr>
                        <w:rFonts w:ascii="Cambria Math" w:hAnsi="Cambria Math" w:cs="Times New Roman"/>
                      </w:rPr>
                      <m:t>2</m:t>
                    </m:r>
                  </m:sup>
                </m:sSup>
              </m:oMath>
            </m:oMathPara>
          </w:p>
        </w:tc>
        <w:tc>
          <w:tcPr>
            <w:tcW w:w="651" w:type="dxa"/>
            <w:vAlign w:val="center"/>
          </w:tcPr>
          <w:p w14:paraId="4981851E" w14:textId="35F0F10D"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126</w:t>
            </w:r>
            <w:r w:rsidR="005F21A8" w:rsidRPr="00AB77B7">
              <w:rPr>
                <w:rFonts w:cs="Times New Roman"/>
                <w:noProof/>
              </w:rPr>
              <w:fldChar w:fldCharType="end"/>
            </w:r>
            <w:r w:rsidRPr="00AB77B7">
              <w:rPr>
                <w:rFonts w:cs="Times New Roman"/>
                <w:szCs w:val="24"/>
              </w:rPr>
              <w:t>)</w:t>
            </w:r>
          </w:p>
        </w:tc>
      </w:tr>
    </w:tbl>
    <w:p w14:paraId="132697D2" w14:textId="77777777" w:rsidR="00EA7F66" w:rsidRPr="00AB77B7" w:rsidRDefault="00EA7F66" w:rsidP="004E5544">
      <w:pPr>
        <w:pStyle w:val="a3"/>
        <w:numPr>
          <w:ilvl w:val="0"/>
          <w:numId w:val="9"/>
        </w:numPr>
        <w:ind w:left="540"/>
        <w:rPr>
          <w:rFonts w:cs="Times New Roman"/>
        </w:rPr>
      </w:pPr>
      <w:r w:rsidRPr="00AB77B7">
        <w:rPr>
          <w:rFonts w:cs="Times New Roman"/>
        </w:rPr>
        <w:t>Location II (inter-pole regions)</w:t>
      </w:r>
    </w:p>
    <w:p w14:paraId="4A9B0784" w14:textId="77777777" w:rsidR="00EA7F66" w:rsidRPr="00AB77B7" w:rsidRDefault="00EA7F66" w:rsidP="00EA7F66">
      <w:pPr>
        <w:pStyle w:val="a3"/>
        <w:ind w:left="540"/>
        <w:rPr>
          <w:rFonts w:cs="Times New Roman"/>
        </w:rPr>
      </w:pPr>
      <w:r w:rsidRPr="00AB77B7">
        <w:rPr>
          <w:rFonts w:cs="Times New Roman"/>
        </w:rPr>
        <w:t>For all the spatial harmonics in the non-conducting inter-pole regions, the Laplace equation is the governing equation for field solutions. For the axial component, this means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4D049F75" w14:textId="77777777" w:rsidTr="00EA7F66">
        <w:trPr>
          <w:trHeight w:val="386"/>
        </w:trPr>
        <w:tc>
          <w:tcPr>
            <w:tcW w:w="8365" w:type="dxa"/>
            <w:vAlign w:val="center"/>
          </w:tcPr>
          <w:p w14:paraId="387C1D95" w14:textId="77777777" w:rsidR="00EA7F66" w:rsidRPr="00AB77B7" w:rsidRDefault="00CE5A53" w:rsidP="00EA7F66">
            <w:pPr>
              <w:spacing w:before="0"/>
              <w:jc w:val="center"/>
              <w:rPr>
                <w:rFonts w:cs="Times New Roman"/>
                <w:szCs w:val="24"/>
              </w:rPr>
            </w:pPr>
            <m:oMathPara>
              <m:oMath>
                <m:sSup>
                  <m:sSupPr>
                    <m:ctrlPr>
                      <w:rPr>
                        <w:rFonts w:ascii="Cambria Math" w:hAnsi="Cambria Math" w:cs="Times New Roman"/>
                      </w:rPr>
                    </m:ctrlPr>
                  </m:sSupPr>
                  <m:e>
                    <m:r>
                      <m:rPr>
                        <m:sty m:val="p"/>
                      </m:rP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zIV</m:t>
                    </m:r>
                  </m:sub>
                </m:sSub>
                <m:r>
                  <w:rPr>
                    <w:rFonts w:ascii="Cambria Math" w:hAnsi="Cambria Math" w:cs="Times New Roman"/>
                  </w:rPr>
                  <m:t>=</m:t>
                </m:r>
                <m:r>
                  <m:rPr>
                    <m:sty m:val="p"/>
                  </m:rPr>
                  <w:rPr>
                    <w:rFonts w:ascii="Cambria Math" w:hAnsi="Cambria Math" w:cs="Times New Roman"/>
                  </w:rPr>
                  <m:t>0</m:t>
                </m:r>
              </m:oMath>
            </m:oMathPara>
          </w:p>
        </w:tc>
        <w:tc>
          <w:tcPr>
            <w:tcW w:w="651" w:type="dxa"/>
            <w:vAlign w:val="center"/>
          </w:tcPr>
          <w:p w14:paraId="0C87B3AD" w14:textId="48DE4437"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127</w:t>
            </w:r>
            <w:r w:rsidR="005F21A8" w:rsidRPr="00AB77B7">
              <w:rPr>
                <w:rFonts w:cs="Times New Roman"/>
                <w:noProof/>
              </w:rPr>
              <w:fldChar w:fldCharType="end"/>
            </w:r>
            <w:r w:rsidRPr="00AB77B7">
              <w:rPr>
                <w:rFonts w:cs="Times New Roman"/>
                <w:szCs w:val="24"/>
              </w:rPr>
              <w:t>)</w:t>
            </w:r>
          </w:p>
        </w:tc>
      </w:tr>
    </w:tbl>
    <w:p w14:paraId="45661A67" w14:textId="5475130C" w:rsidR="00EA7F66" w:rsidRPr="00AB77B7" w:rsidRDefault="00EA7F66" w:rsidP="00EA7F66">
      <w:pPr>
        <w:pStyle w:val="a3"/>
        <w:ind w:left="540"/>
        <w:rPr>
          <w:rFonts w:cs="Times New Roman"/>
        </w:rPr>
      </w:pPr>
      <w:r w:rsidRPr="00AB77B7">
        <w:rPr>
          <w:rFonts w:cs="Times New Roman"/>
        </w:rPr>
        <w:t xml:space="preserve">Using the same variable separation method, the general solution for </w:t>
      </w:r>
      <m:oMath>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zIV</m:t>
            </m:r>
          </m:sub>
        </m:sSub>
      </m:oMath>
      <w:r w:rsidRPr="00AB77B7">
        <w:rPr>
          <w:rFonts w:cs="Times New Roman"/>
        </w:rPr>
        <w:t xml:space="preserve"> can be obtained</w:t>
      </w:r>
      <w:r w:rsidR="00842F13">
        <w:rPr>
          <w:rFonts w:cs="Times New Roman"/>
        </w:rPr>
        <w:t>:</w:t>
      </w:r>
    </w:p>
    <w:tbl>
      <w:tblPr>
        <w:tblStyle w:val="a4"/>
        <w:tblW w:w="90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4"/>
        <w:gridCol w:w="916"/>
      </w:tblGrid>
      <w:tr w:rsidR="00EA7F66" w:rsidRPr="00AB77B7" w14:paraId="045AF8CB" w14:textId="77777777" w:rsidTr="003C7DEB">
        <w:trPr>
          <w:trHeight w:val="809"/>
        </w:trPr>
        <w:tc>
          <w:tcPr>
            <w:tcW w:w="8264" w:type="dxa"/>
            <w:vAlign w:val="center"/>
          </w:tcPr>
          <w:p w14:paraId="790FC585"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zIV</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mzIV</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mzIV</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mzIV</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mzIV</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lzIV</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826" w:type="dxa"/>
            <w:vAlign w:val="center"/>
          </w:tcPr>
          <w:p w14:paraId="6D1972EE" w14:textId="46AC4CFB" w:rsidR="00EA7F66" w:rsidRPr="00AB77B7" w:rsidRDefault="00EA7F66" w:rsidP="00EA7F66">
            <w:pPr>
              <w:spacing w:before="0"/>
              <w:jc w:val="center"/>
              <w:rPr>
                <w:rFonts w:cs="Times New Roman"/>
                <w:szCs w:val="24"/>
              </w:rPr>
            </w:pPr>
            <w:bookmarkStart w:id="517" w:name="_Ref498086286"/>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128</w:t>
            </w:r>
            <w:r w:rsidR="005F21A8" w:rsidRPr="00AB77B7">
              <w:rPr>
                <w:rFonts w:cs="Times New Roman"/>
                <w:noProof/>
              </w:rPr>
              <w:fldChar w:fldCharType="end"/>
            </w:r>
            <w:r w:rsidRPr="00AB77B7">
              <w:rPr>
                <w:rFonts w:cs="Times New Roman"/>
                <w:szCs w:val="24"/>
              </w:rPr>
              <w:t>)</w:t>
            </w:r>
            <w:bookmarkEnd w:id="517"/>
          </w:p>
        </w:tc>
      </w:tr>
    </w:tbl>
    <w:p w14:paraId="31073F9D" w14:textId="77777777" w:rsidR="00EA7F66" w:rsidRPr="00AB77B7" w:rsidRDefault="00EA7F66" w:rsidP="00EA7F66">
      <w:pPr>
        <w:pStyle w:val="3"/>
        <w:spacing w:line="259" w:lineRule="auto"/>
        <w:rPr>
          <w:rFonts w:cs="Times New Roman"/>
        </w:rPr>
      </w:pPr>
      <w:bookmarkStart w:id="518" w:name="_Toc510531095"/>
      <w:r w:rsidRPr="00AB77B7">
        <w:rPr>
          <w:rFonts w:cs="Times New Roman"/>
        </w:rPr>
        <w:t>Application of boundary conditions</w:t>
      </w:r>
      <w:bookmarkEnd w:id="518"/>
    </w:p>
    <w:p w14:paraId="7E2048E4" w14:textId="4FBC961B" w:rsidR="00EA7F66" w:rsidRPr="00AB77B7" w:rsidRDefault="00EA7F66" w:rsidP="00EA7F66">
      <w:pPr>
        <w:rPr>
          <w:rFonts w:cs="Times New Roman"/>
        </w:rPr>
      </w:pPr>
      <w:r w:rsidRPr="00AB77B7">
        <w:rPr>
          <w:rFonts w:cs="Times New Roman"/>
        </w:rPr>
        <w:t xml:space="preserve">After the general solutions </w:t>
      </w:r>
      <w:r w:rsidR="00844DCD" w:rsidRPr="00AB77B7">
        <w:rPr>
          <w:rFonts w:cs="Times New Roman"/>
        </w:rPr>
        <w:t>for</w:t>
      </w:r>
      <w:r w:rsidRPr="00AB77B7">
        <w:rPr>
          <w:rFonts w:cs="Times New Roman"/>
        </w:rPr>
        <w:t xml:space="preserve"> different layers </w:t>
      </w:r>
      <w:r w:rsidR="00844DCD" w:rsidRPr="00AB77B7">
        <w:rPr>
          <w:rFonts w:cs="Times New Roman"/>
        </w:rPr>
        <w:t>in the two locations</w:t>
      </w:r>
      <w:r w:rsidRPr="00AB77B7">
        <w:rPr>
          <w:rFonts w:cs="Times New Roman"/>
        </w:rPr>
        <w:t xml:space="preserve"> have been established, the radial boundary conditions can be applied to determine the unresolved coefficients in the general solutions to finally obtain the specific solutions describing the field distribution in the problem domain.</w:t>
      </w:r>
    </w:p>
    <w:p w14:paraId="37995162" w14:textId="77777777" w:rsidR="00EA7F66" w:rsidRPr="00AB77B7" w:rsidRDefault="00EA7F66" w:rsidP="00EA7F66">
      <w:pPr>
        <w:rPr>
          <w:rFonts w:cs="Times New Roman"/>
        </w:rPr>
      </w:pPr>
      <w:r w:rsidRPr="00AB77B7">
        <w:rPr>
          <w:rFonts w:cs="Times New Roman"/>
        </w:rPr>
        <w:t>To start with, the field components need to be calculated. Since the original boundary conditions for radial flux density are reformulated into forms using the spatial derivative of radial flux densities, the derivatives are calculated here, and the expressions for radial flux densities will be derived later.</w:t>
      </w:r>
    </w:p>
    <w:p w14:paraId="0FD3EE80" w14:textId="77777777" w:rsidR="00EA7F66" w:rsidRPr="00AB77B7" w:rsidRDefault="00EA7F66" w:rsidP="004E5544">
      <w:pPr>
        <w:pStyle w:val="a3"/>
        <w:numPr>
          <w:ilvl w:val="0"/>
          <w:numId w:val="12"/>
        </w:numPr>
        <w:ind w:left="360"/>
        <w:rPr>
          <w:rFonts w:cs="Times New Roman"/>
        </w:rPr>
      </w:pPr>
      <w:r w:rsidRPr="00AB77B7">
        <w:rPr>
          <w:rFonts w:cs="Times New Roman"/>
        </w:rPr>
        <w:t>Layer I</w:t>
      </w:r>
    </w:p>
    <w:p w14:paraId="50716C6E" w14:textId="77777777" w:rsidR="00EA7F66" w:rsidRPr="00AB77B7" w:rsidRDefault="00EA7F66" w:rsidP="00EA7F66">
      <w:pPr>
        <w:rPr>
          <w:rFonts w:cs="Times New Roman"/>
        </w:rPr>
      </w:pPr>
      <w:r w:rsidRPr="00AB77B7">
        <w:rPr>
          <w:rFonts w:cs="Times New Roman"/>
        </w:rPr>
        <w:t>The first order derivative of radial flux density is given by:</w:t>
      </w:r>
    </w:p>
    <w:tbl>
      <w:tblPr>
        <w:tblStyle w:val="a4"/>
        <w:tblW w:w="927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4"/>
        <w:gridCol w:w="916"/>
      </w:tblGrid>
      <w:tr w:rsidR="00EA7F66" w:rsidRPr="00AB77B7" w14:paraId="348ECAD7" w14:textId="77777777" w:rsidTr="00463538">
        <w:trPr>
          <w:trHeight w:val="755"/>
        </w:trPr>
        <w:tc>
          <w:tcPr>
            <w:tcW w:w="8354" w:type="dxa"/>
            <w:vAlign w:val="center"/>
          </w:tcPr>
          <w:p w14:paraId="2A59A030"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B</m:t>
                        </m:r>
                      </m:e>
                      <m:sub>
                        <m:r>
                          <w:rPr>
                            <w:rFonts w:ascii="Cambria Math" w:hAnsi="Cambria Math" w:cs="Times New Roman"/>
                            <w:szCs w:val="24"/>
                          </w:rPr>
                          <m:t>rI</m:t>
                        </m:r>
                      </m:sub>
                    </m:sSub>
                  </m:num>
                  <m:den>
                    <m:r>
                      <w:rPr>
                        <w:rFonts w:ascii="Cambria Math" w:hAnsi="Cambria Math" w:cs="Times New Roman"/>
                        <w:szCs w:val="24"/>
                      </w:rPr>
                      <m:t>∂</m:t>
                    </m:r>
                    <m:r>
                      <w:rPr>
                        <w:rFonts w:ascii="Cambria Math" w:hAnsi="Cambria Math" w:cs="Times New Roman"/>
                      </w:rPr>
                      <m:t>θ</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r</m:t>
                    </m:r>
                  </m:den>
                </m:f>
                <m:f>
                  <m:fPr>
                    <m:ctrlPr>
                      <w:rPr>
                        <w:rFonts w:ascii="Cambria Math" w:hAnsi="Cambria Math" w:cs="Times New Roman"/>
                        <w:i/>
                        <w:szCs w:val="24"/>
                      </w:rPr>
                    </m:ctrlPr>
                  </m:fPr>
                  <m:num>
                    <m:sSup>
                      <m:sSupPr>
                        <m:ctrlPr>
                          <w:rPr>
                            <w:rFonts w:ascii="Cambria Math" w:hAnsi="Cambria Math" w:cs="Times New Roman"/>
                            <w:i/>
                            <w:szCs w:val="24"/>
                          </w:rPr>
                        </m:ctrlPr>
                      </m:sSupPr>
                      <m:e>
                        <m:r>
                          <w:rPr>
                            <w:rFonts w:ascii="Cambria Math" w:hAnsi="Cambria Math" w:cs="Times New Roman"/>
                            <w:szCs w:val="24"/>
                          </w:rPr>
                          <m:t>∂</m:t>
                        </m:r>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zI</m:t>
                        </m:r>
                      </m:sub>
                    </m:sSub>
                  </m:num>
                  <m:den>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rPr>
                          <m:t>θ</m:t>
                        </m:r>
                      </m:e>
                      <m:sup>
                        <m:r>
                          <w:rPr>
                            <w:rFonts w:ascii="Cambria Math" w:hAnsi="Cambria Math" w:cs="Times New Roman"/>
                            <w:szCs w:val="24"/>
                          </w:rPr>
                          <m:t>2</m:t>
                        </m:r>
                      </m:sup>
                    </m:sSup>
                  </m:den>
                </m:f>
                <m:r>
                  <w:rPr>
                    <w:rFonts w:ascii="Cambria Math" w:hAnsi="Cambria Math" w:cs="Times New Roman"/>
                    <w:szCs w:val="24"/>
                  </w:rPr>
                  <m:t>+r</m:t>
                </m:r>
                <m:f>
                  <m:fPr>
                    <m:ctrlPr>
                      <w:rPr>
                        <w:rFonts w:ascii="Cambria Math" w:hAnsi="Cambria Math" w:cs="Times New Roman"/>
                        <w:i/>
                        <w:szCs w:val="24"/>
                      </w:rPr>
                    </m:ctrlPr>
                  </m:fPr>
                  <m:num>
                    <m:sSup>
                      <m:sSupPr>
                        <m:ctrlPr>
                          <w:rPr>
                            <w:rFonts w:ascii="Cambria Math" w:hAnsi="Cambria Math" w:cs="Times New Roman"/>
                            <w:i/>
                            <w:szCs w:val="24"/>
                          </w:rPr>
                        </m:ctrlPr>
                      </m:sSupPr>
                      <m:e>
                        <m:r>
                          <w:rPr>
                            <w:rFonts w:ascii="Cambria Math" w:hAnsi="Cambria Math" w:cs="Times New Roman"/>
                            <w:szCs w:val="24"/>
                          </w:rPr>
                          <m:t>∂</m:t>
                        </m:r>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zI</m:t>
                        </m:r>
                      </m:sub>
                    </m:sSub>
                  </m:num>
                  <m:den>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z</m:t>
                        </m:r>
                      </m:e>
                      <m:sup>
                        <m:r>
                          <w:rPr>
                            <w:rFonts w:ascii="Cambria Math" w:hAnsi="Cambria Math" w:cs="Times New Roman"/>
                            <w:szCs w:val="24"/>
                          </w:rPr>
                          <m:t>2</m:t>
                        </m:r>
                      </m:sup>
                    </m:sSup>
                  </m:den>
                </m:f>
                <m:r>
                  <w:rPr>
                    <w:rFonts w:ascii="Cambria Math" w:hAnsi="Cambria Math" w:cs="Times New Roman"/>
                    <w:szCs w:val="24"/>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r</m:t>
                                </m:r>
                              </m:den>
                            </m:f>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r</m:t>
                                </m:r>
                              </m:den>
                            </m:f>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ctrlPr>
                              <w:rPr>
                                <w:rFonts w:ascii="Cambria Math" w:hAnsi="Cambria Math" w:cs="Times New Roman"/>
                                <w:i/>
                              </w:rPr>
                            </m:ctrlPr>
                          </m:dPr>
                          <m:e>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r>
                  <m:rPr>
                    <m:sty m:val="p"/>
                  </m:rPr>
                  <w:rPr>
                    <w:rFonts w:ascii="Cambria Math" w:hAnsi="Cambria Math" w:cs="Times New Roman"/>
                    <w:szCs w:val="24"/>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m:t>
                                </m:r>
                              </m:sub>
                            </m:sSub>
                            <m:r>
                              <w:rPr>
                                <w:rFonts w:ascii="Cambria Math" w:hAnsi="Cambria Math" w:cs="Times New Roman"/>
                                <w:szCs w:val="24"/>
                              </w:rPr>
                              <m:t>r</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m:t>
                                </m:r>
                              </m:sub>
                            </m:sSub>
                            <m:r>
                              <w:rPr>
                                <w:rFonts w:ascii="Cambria Math" w:hAnsi="Cambria Math" w:cs="Times New Roman"/>
                                <w:szCs w:val="24"/>
                              </w:rPr>
                              <m:t>r</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r>
                              <w:rPr>
                                <w:rFonts w:ascii="Cambria Math" w:hAnsi="Cambria Math" w:cs="Times New Roman"/>
                              </w:rPr>
                              <m:t>-</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4B631E50" w14:textId="10C556E0" w:rsidR="00EA7F66" w:rsidRPr="00AB77B7" w:rsidRDefault="00EA7F66" w:rsidP="00EA7F66">
            <w:pPr>
              <w:spacing w:before="0"/>
              <w:jc w:val="center"/>
              <w:rPr>
                <w:rFonts w:cs="Times New Roman"/>
                <w:szCs w:val="24"/>
              </w:rPr>
            </w:pPr>
            <w:bookmarkStart w:id="519" w:name="_Ref498009003"/>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129</w:t>
            </w:r>
            <w:r w:rsidR="005F21A8" w:rsidRPr="00AB77B7">
              <w:rPr>
                <w:rFonts w:cs="Times New Roman"/>
                <w:noProof/>
              </w:rPr>
              <w:fldChar w:fldCharType="end"/>
            </w:r>
            <w:r w:rsidRPr="00AB77B7">
              <w:rPr>
                <w:rFonts w:cs="Times New Roman"/>
                <w:szCs w:val="24"/>
              </w:rPr>
              <w:t>)</w:t>
            </w:r>
            <w:bookmarkEnd w:id="519"/>
          </w:p>
        </w:tc>
      </w:tr>
    </w:tbl>
    <w:p w14:paraId="65086389" w14:textId="77777777" w:rsidR="00EA7F66" w:rsidRPr="00AB77B7" w:rsidRDefault="00EA7F66" w:rsidP="00EA7F66">
      <w:pPr>
        <w:rPr>
          <w:rFonts w:cs="Times New Roman"/>
        </w:rPr>
      </w:pPr>
      <w:r w:rsidRPr="00AB77B7">
        <w:rPr>
          <w:rFonts w:cs="Times New Roman"/>
        </w:rPr>
        <w:t>The tangential field strength is given by:</w:t>
      </w:r>
    </w:p>
    <w:tbl>
      <w:tblPr>
        <w:tblStyle w:val="a4"/>
        <w:tblW w:w="90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4"/>
        <w:gridCol w:w="916"/>
      </w:tblGrid>
      <w:tr w:rsidR="00EA7F66" w:rsidRPr="00AB77B7" w14:paraId="0019F2ED" w14:textId="77777777" w:rsidTr="0015160D">
        <w:trPr>
          <w:trHeight w:val="755"/>
        </w:trPr>
        <w:tc>
          <w:tcPr>
            <w:tcW w:w="8174" w:type="dxa"/>
            <w:vAlign w:val="center"/>
          </w:tcPr>
          <w:p w14:paraId="0DDF58E9"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szCs w:val="24"/>
                      </w:rPr>
                    </m:ctrlPr>
                  </m:sSubPr>
                  <m:e>
                    <m:r>
                      <w:rPr>
                        <w:rFonts w:ascii="Cambria Math" w:hAnsi="Cambria Math" w:cs="Times New Roman"/>
                        <w:szCs w:val="24"/>
                      </w:rPr>
                      <m:t>H</m:t>
                    </m:r>
                  </m:e>
                  <m:sub>
                    <m:r>
                      <w:rPr>
                        <w:rFonts w:ascii="Cambria Math" w:hAnsi="Cambria Math" w:cs="Times New Roman"/>
                      </w:rPr>
                      <m:t>θ</m:t>
                    </m:r>
                    <m:r>
                      <w:rPr>
                        <w:rFonts w:ascii="Cambria Math" w:hAnsi="Cambria Math" w:cs="Times New Roman"/>
                        <w:szCs w:val="24"/>
                      </w:rPr>
                      <m:t>I</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zI</m:t>
                        </m:r>
                      </m:sub>
                    </m:sSub>
                  </m:num>
                  <m:den>
                    <m:r>
                      <w:rPr>
                        <w:rFonts w:ascii="Cambria Math" w:hAnsi="Cambria Math" w:cs="Times New Roman"/>
                        <w:szCs w:val="24"/>
                      </w:rPr>
                      <m:t>∂r</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nary>
                  <m:naryPr>
                    <m:chr m:val="∑"/>
                    <m:limLoc m:val="undOvr"/>
                    <m:ctrlPr>
                      <w:rPr>
                        <w:rFonts w:ascii="Cambria Math" w:hAnsi="Cambria Math" w:cs="Times New Roman"/>
                        <w:i/>
                        <w:szCs w:val="24"/>
                      </w:rPr>
                    </m:ctrlPr>
                  </m:naryPr>
                  <m:sub>
                    <m:r>
                      <w:rPr>
                        <w:rFonts w:ascii="Cambria Math" w:hAnsi="Cambria Math" w:cs="Times New Roman"/>
                        <w:szCs w:val="24"/>
                      </w:rPr>
                      <m:t>m=0</m:t>
                    </m:r>
                  </m:sub>
                  <m:sup>
                    <m:r>
                      <w:rPr>
                        <w:rFonts w:ascii="Cambria Math" w:hAnsi="Cambria Math" w:cs="Times New Roman"/>
                        <w:szCs w:val="24"/>
                      </w:rPr>
                      <m:t>∞</m:t>
                    </m:r>
                  </m:sup>
                  <m:e>
                    <m:nary>
                      <m:naryPr>
                        <m:chr m:val="∑"/>
                        <m:limLoc m:val="undOvr"/>
                        <m:ctrlPr>
                          <w:rPr>
                            <w:rFonts w:ascii="Cambria Math" w:hAnsi="Cambria Math" w:cs="Times New Roman"/>
                            <w:i/>
                            <w:szCs w:val="24"/>
                          </w:rPr>
                        </m:ctrlPr>
                      </m:naryPr>
                      <m:sub>
                        <m:r>
                          <w:rPr>
                            <w:rFonts w:ascii="Cambria Math" w:hAnsi="Cambria Math" w:cs="Times New Roman"/>
                            <w:szCs w:val="24"/>
                          </w:rPr>
                          <m:t>l=0</m:t>
                        </m:r>
                      </m:sub>
                      <m:sup>
                        <m:r>
                          <w:rPr>
                            <w:rFonts w:ascii="Cambria Math" w:hAnsi="Cambria Math" w:cs="Times New Roman"/>
                            <w:szCs w:val="24"/>
                          </w:rPr>
                          <m:t>∞</m:t>
                        </m:r>
                      </m:sup>
                      <m:e>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lzI</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lπ</m:t>
                                        </m:r>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z</m:t>
                                    </m:r>
                                  </m:e>
                                </m:d>
                              </m:e>
                            </m:func>
                          </m:e>
                        </m:d>
                      </m:e>
                    </m:nary>
                  </m:e>
                </m:nary>
              </m:oMath>
            </m:oMathPara>
          </w:p>
        </w:tc>
        <w:tc>
          <w:tcPr>
            <w:tcW w:w="916" w:type="dxa"/>
            <w:vAlign w:val="center"/>
          </w:tcPr>
          <w:p w14:paraId="4C62A9D3" w14:textId="2B65EBE2" w:rsidR="00EA7F66" w:rsidRPr="00AB77B7" w:rsidRDefault="00EA7F66" w:rsidP="00EA7F66">
            <w:pPr>
              <w:spacing w:before="0"/>
              <w:jc w:val="center"/>
              <w:rPr>
                <w:rFonts w:cs="Times New Roman"/>
                <w:szCs w:val="24"/>
              </w:rPr>
            </w:pPr>
            <w:bookmarkStart w:id="520" w:name="_Ref498008413"/>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130</w:t>
            </w:r>
            <w:r w:rsidR="005F21A8" w:rsidRPr="00AB77B7">
              <w:rPr>
                <w:rFonts w:cs="Times New Roman"/>
                <w:noProof/>
              </w:rPr>
              <w:fldChar w:fldCharType="end"/>
            </w:r>
            <w:r w:rsidRPr="00AB77B7">
              <w:rPr>
                <w:rFonts w:cs="Times New Roman"/>
                <w:szCs w:val="24"/>
              </w:rPr>
              <w:t>)</w:t>
            </w:r>
            <w:bookmarkEnd w:id="520"/>
          </w:p>
        </w:tc>
      </w:tr>
    </w:tbl>
    <w:p w14:paraId="7E891774" w14:textId="77777777" w:rsidR="00EA7F66" w:rsidRPr="00AB77B7" w:rsidRDefault="00EA7F66" w:rsidP="004E5544">
      <w:pPr>
        <w:pStyle w:val="a3"/>
        <w:numPr>
          <w:ilvl w:val="0"/>
          <w:numId w:val="12"/>
        </w:numPr>
        <w:ind w:left="360"/>
        <w:rPr>
          <w:rFonts w:cs="Times New Roman"/>
        </w:rPr>
      </w:pPr>
      <w:r w:rsidRPr="00AB77B7">
        <w:rPr>
          <w:rFonts w:cs="Times New Roman"/>
        </w:rPr>
        <w:t>layer II</w:t>
      </w:r>
    </w:p>
    <w:p w14:paraId="6C55C788" w14:textId="77777777" w:rsidR="00EA7F66" w:rsidRPr="00AB77B7" w:rsidRDefault="00EA7F66" w:rsidP="004E5544">
      <w:pPr>
        <w:pStyle w:val="a3"/>
        <w:numPr>
          <w:ilvl w:val="0"/>
          <w:numId w:val="9"/>
        </w:numPr>
        <w:ind w:left="450"/>
        <w:rPr>
          <w:rFonts w:cs="Times New Roman"/>
        </w:rPr>
      </w:pPr>
      <w:r w:rsidRPr="00AB77B7">
        <w:rPr>
          <w:rFonts w:cs="Times New Roman"/>
        </w:rPr>
        <w:t>For the spatial harmonics generating synchronous rotating field, the first order spatial derivative of radial flux density is</w:t>
      </w:r>
    </w:p>
    <w:tbl>
      <w:tblPr>
        <w:tblStyle w:val="a4"/>
        <w:tblW w:w="927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4"/>
        <w:gridCol w:w="916"/>
      </w:tblGrid>
      <w:tr w:rsidR="00EA7F66" w:rsidRPr="00AB77B7" w14:paraId="3431DBC2" w14:textId="77777777" w:rsidTr="0015160D">
        <w:trPr>
          <w:trHeight w:val="755"/>
        </w:trPr>
        <w:tc>
          <w:tcPr>
            <w:tcW w:w="8354" w:type="dxa"/>
            <w:vAlign w:val="center"/>
          </w:tcPr>
          <w:p w14:paraId="31D4A6C4"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B</m:t>
                        </m:r>
                      </m:e>
                      <m:sub>
                        <m:r>
                          <w:rPr>
                            <w:rFonts w:ascii="Cambria Math" w:hAnsi="Cambria Math" w:cs="Times New Roman"/>
                            <w:szCs w:val="24"/>
                          </w:rPr>
                          <m:t>rII</m:t>
                        </m:r>
                      </m:sub>
                    </m:sSub>
                  </m:num>
                  <m:den>
                    <m:r>
                      <w:rPr>
                        <w:rFonts w:ascii="Cambria Math" w:hAnsi="Cambria Math" w:cs="Times New Roman"/>
                        <w:szCs w:val="24"/>
                      </w:rPr>
                      <m:t>∂</m:t>
                    </m:r>
                    <m:r>
                      <w:rPr>
                        <w:rFonts w:ascii="Cambria Math" w:hAnsi="Cambria Math" w:cs="Times New Roman"/>
                      </w:rPr>
                      <m:t>θ</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r</m:t>
                    </m:r>
                  </m:den>
                </m:f>
                <m:f>
                  <m:fPr>
                    <m:ctrlPr>
                      <w:rPr>
                        <w:rFonts w:ascii="Cambria Math" w:hAnsi="Cambria Math" w:cs="Times New Roman"/>
                        <w:i/>
                        <w:szCs w:val="24"/>
                      </w:rPr>
                    </m:ctrlPr>
                  </m:fPr>
                  <m:num>
                    <m:sSup>
                      <m:sSupPr>
                        <m:ctrlPr>
                          <w:rPr>
                            <w:rFonts w:ascii="Cambria Math" w:hAnsi="Cambria Math" w:cs="Times New Roman"/>
                            <w:i/>
                            <w:szCs w:val="24"/>
                          </w:rPr>
                        </m:ctrlPr>
                      </m:sSupPr>
                      <m:e>
                        <m:r>
                          <w:rPr>
                            <w:rFonts w:ascii="Cambria Math" w:hAnsi="Cambria Math" w:cs="Times New Roman"/>
                            <w:szCs w:val="24"/>
                          </w:rPr>
                          <m:t>∂</m:t>
                        </m:r>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zII</m:t>
                        </m:r>
                      </m:sub>
                    </m:sSub>
                  </m:num>
                  <m:den>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rPr>
                          <m:t>θ</m:t>
                        </m:r>
                      </m:e>
                      <m:sup>
                        <m:r>
                          <w:rPr>
                            <w:rFonts w:ascii="Cambria Math" w:hAnsi="Cambria Math" w:cs="Times New Roman"/>
                            <w:szCs w:val="24"/>
                          </w:rPr>
                          <m:t>2</m:t>
                        </m:r>
                      </m:sup>
                    </m:sSup>
                  </m:den>
                </m:f>
                <m:r>
                  <w:rPr>
                    <w:rFonts w:ascii="Cambria Math" w:hAnsi="Cambria Math" w:cs="Times New Roman"/>
                    <w:szCs w:val="24"/>
                  </w:rPr>
                  <m:t>+r</m:t>
                </m:r>
                <m:f>
                  <m:fPr>
                    <m:ctrlPr>
                      <w:rPr>
                        <w:rFonts w:ascii="Cambria Math" w:hAnsi="Cambria Math" w:cs="Times New Roman"/>
                        <w:i/>
                        <w:szCs w:val="24"/>
                      </w:rPr>
                    </m:ctrlPr>
                  </m:fPr>
                  <m:num>
                    <m:sSup>
                      <m:sSupPr>
                        <m:ctrlPr>
                          <w:rPr>
                            <w:rFonts w:ascii="Cambria Math" w:hAnsi="Cambria Math" w:cs="Times New Roman"/>
                            <w:i/>
                            <w:szCs w:val="24"/>
                          </w:rPr>
                        </m:ctrlPr>
                      </m:sSupPr>
                      <m:e>
                        <m:r>
                          <w:rPr>
                            <w:rFonts w:ascii="Cambria Math" w:hAnsi="Cambria Math" w:cs="Times New Roman"/>
                            <w:szCs w:val="24"/>
                          </w:rPr>
                          <m:t>∂</m:t>
                        </m:r>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zII</m:t>
                        </m:r>
                      </m:sub>
                    </m:sSub>
                  </m:num>
                  <m:den>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z</m:t>
                        </m:r>
                      </m:e>
                      <m:sup>
                        <m:r>
                          <w:rPr>
                            <w:rFonts w:ascii="Cambria Math" w:hAnsi="Cambria Math" w:cs="Times New Roman"/>
                            <w:szCs w:val="24"/>
                          </w:rPr>
                          <m:t>2</m:t>
                        </m:r>
                      </m:sup>
                    </m:sSup>
                  </m:den>
                </m:f>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460E7882" w14:textId="33335B93" w:rsidR="00EA7F66" w:rsidRPr="00AB77B7" w:rsidRDefault="00EA7F66" w:rsidP="00EA7F66">
            <w:pPr>
              <w:spacing w:before="0"/>
              <w:jc w:val="center"/>
              <w:rPr>
                <w:rFonts w:cs="Times New Roman"/>
                <w:szCs w:val="24"/>
              </w:rPr>
            </w:pPr>
            <w:bookmarkStart w:id="521" w:name="_Ref498012762"/>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131</w:t>
            </w:r>
            <w:r w:rsidR="005F21A8" w:rsidRPr="00AB77B7">
              <w:rPr>
                <w:rFonts w:cs="Times New Roman"/>
                <w:noProof/>
              </w:rPr>
              <w:fldChar w:fldCharType="end"/>
            </w:r>
            <w:r w:rsidRPr="00AB77B7">
              <w:rPr>
                <w:rFonts w:cs="Times New Roman"/>
                <w:szCs w:val="24"/>
              </w:rPr>
              <w:t>)</w:t>
            </w:r>
            <w:bookmarkEnd w:id="521"/>
          </w:p>
        </w:tc>
      </w:tr>
    </w:tbl>
    <w:p w14:paraId="77C874B8" w14:textId="77777777" w:rsidR="00EA7F66" w:rsidRPr="00AB77B7" w:rsidRDefault="00EA7F66" w:rsidP="00EA7F66">
      <w:pPr>
        <w:ind w:left="450"/>
        <w:rPr>
          <w:rFonts w:cs="Times New Roman"/>
        </w:rPr>
      </w:pPr>
      <w:r w:rsidRPr="00AB77B7">
        <w:rPr>
          <w:rFonts w:cs="Times New Roman"/>
        </w:rPr>
        <w:t>and the tangential field strength</w:t>
      </w:r>
    </w:p>
    <w:tbl>
      <w:tblPr>
        <w:tblStyle w:val="a4"/>
        <w:tblW w:w="927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4"/>
        <w:gridCol w:w="916"/>
      </w:tblGrid>
      <w:tr w:rsidR="00EA7F66" w:rsidRPr="00AB77B7" w14:paraId="1AFC1A15" w14:textId="77777777" w:rsidTr="0015160D">
        <w:trPr>
          <w:trHeight w:val="755"/>
        </w:trPr>
        <w:tc>
          <w:tcPr>
            <w:tcW w:w="8354" w:type="dxa"/>
            <w:vAlign w:val="center"/>
          </w:tcPr>
          <w:p w14:paraId="6032AF7A"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szCs w:val="24"/>
                      </w:rPr>
                    </m:ctrlPr>
                  </m:sSubPr>
                  <m:e>
                    <m:r>
                      <w:rPr>
                        <w:rFonts w:ascii="Cambria Math" w:hAnsi="Cambria Math" w:cs="Times New Roman"/>
                        <w:szCs w:val="24"/>
                      </w:rPr>
                      <m:t>H</m:t>
                    </m:r>
                  </m:e>
                  <m:sub>
                    <m:r>
                      <w:rPr>
                        <w:rFonts w:ascii="Cambria Math" w:hAnsi="Cambria Math" w:cs="Times New Roman"/>
                      </w:rPr>
                      <m:t>θ</m:t>
                    </m:r>
                    <m:r>
                      <w:rPr>
                        <w:rFonts w:ascii="Cambria Math" w:hAnsi="Cambria Math" w:cs="Times New Roman"/>
                        <w:szCs w:val="24"/>
                      </w:rPr>
                      <m:t>II</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zII</m:t>
                        </m:r>
                      </m:sub>
                    </m:sSub>
                  </m:num>
                  <m:den>
                    <m:r>
                      <w:rPr>
                        <w:rFonts w:ascii="Cambria Math" w:hAnsi="Cambria Math" w:cs="Times New Roman"/>
                        <w:szCs w:val="24"/>
                      </w:rPr>
                      <m:t>∂r</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nary>
                  <m:naryPr>
                    <m:chr m:val="∑"/>
                    <m:limLoc m:val="undOvr"/>
                    <m:ctrlPr>
                      <w:rPr>
                        <w:rFonts w:ascii="Cambria Math" w:hAnsi="Cambria Math" w:cs="Times New Roman"/>
                        <w:i/>
                        <w:szCs w:val="24"/>
                      </w:rPr>
                    </m:ctrlPr>
                  </m:naryPr>
                  <m:sub>
                    <m:r>
                      <w:rPr>
                        <w:rFonts w:ascii="Cambria Math" w:hAnsi="Cambria Math" w:cs="Times New Roman"/>
                        <w:szCs w:val="24"/>
                      </w:rPr>
                      <m:t>m=0</m:t>
                    </m:r>
                  </m:sub>
                  <m:sup>
                    <m:r>
                      <w:rPr>
                        <w:rFonts w:ascii="Cambria Math" w:hAnsi="Cambria Math" w:cs="Times New Roman"/>
                        <w:szCs w:val="24"/>
                      </w:rPr>
                      <m:t>∞</m:t>
                    </m:r>
                  </m:sup>
                  <m:e>
                    <m:nary>
                      <m:naryPr>
                        <m:chr m:val="∑"/>
                        <m:limLoc m:val="undOvr"/>
                        <m:ctrlPr>
                          <w:rPr>
                            <w:rFonts w:ascii="Cambria Math" w:hAnsi="Cambria Math" w:cs="Times New Roman"/>
                            <w:i/>
                            <w:szCs w:val="24"/>
                          </w:rPr>
                        </m:ctrlPr>
                      </m:naryPr>
                      <m:sub>
                        <m:r>
                          <w:rPr>
                            <w:rFonts w:ascii="Cambria Math" w:hAnsi="Cambria Math" w:cs="Times New Roman"/>
                            <w:szCs w:val="24"/>
                          </w:rPr>
                          <m:t>l=0</m:t>
                        </m:r>
                      </m:sub>
                      <m:sup>
                        <m:r>
                          <w:rPr>
                            <w:rFonts w:ascii="Cambria Math" w:hAnsi="Cambria Math" w:cs="Times New Roman"/>
                            <w:szCs w:val="24"/>
                          </w:rPr>
                          <m:t>∞</m:t>
                        </m:r>
                      </m:sup>
                      <m:e>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lzII</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lπ</m:t>
                                        </m:r>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z</m:t>
                                    </m:r>
                                  </m:e>
                                </m:d>
                              </m:e>
                            </m:func>
                          </m:e>
                        </m:d>
                      </m:e>
                    </m:nary>
                  </m:e>
                </m:nary>
              </m:oMath>
            </m:oMathPara>
          </w:p>
        </w:tc>
        <w:tc>
          <w:tcPr>
            <w:tcW w:w="916" w:type="dxa"/>
            <w:vAlign w:val="center"/>
          </w:tcPr>
          <w:p w14:paraId="1382C63F" w14:textId="3EEEB2E7"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132</w:t>
            </w:r>
            <w:r w:rsidR="005F21A8" w:rsidRPr="00AB77B7">
              <w:rPr>
                <w:rFonts w:cs="Times New Roman"/>
                <w:noProof/>
              </w:rPr>
              <w:fldChar w:fldCharType="end"/>
            </w:r>
            <w:r w:rsidRPr="00AB77B7">
              <w:rPr>
                <w:rFonts w:cs="Times New Roman"/>
                <w:szCs w:val="24"/>
              </w:rPr>
              <w:t>)</w:t>
            </w:r>
          </w:p>
        </w:tc>
      </w:tr>
    </w:tbl>
    <w:p w14:paraId="54815E23" w14:textId="6DF1F01A" w:rsidR="00EA7F66" w:rsidRPr="00AB77B7" w:rsidRDefault="00FA28E8" w:rsidP="004E5544">
      <w:pPr>
        <w:pStyle w:val="a3"/>
        <w:numPr>
          <w:ilvl w:val="0"/>
          <w:numId w:val="9"/>
        </w:numPr>
        <w:ind w:left="450"/>
        <w:rPr>
          <w:rFonts w:cs="Times New Roman"/>
        </w:rPr>
      </w:pPr>
      <w:r w:rsidRPr="00AB77B7">
        <w:rPr>
          <w:rFonts w:cs="Times New Roman"/>
        </w:rPr>
        <w:t xml:space="preserve">For </w:t>
      </w:r>
      <w:r w:rsidR="00EA7F66" w:rsidRPr="00AB77B7">
        <w:rPr>
          <w:rFonts w:cs="Times New Roman"/>
        </w:rPr>
        <w:t>spatial harmonics</w:t>
      </w:r>
      <w:r w:rsidRPr="00AB77B7">
        <w:rPr>
          <w:rFonts w:cs="Times New Roman"/>
        </w:rPr>
        <w:t xml:space="preserve"> generating eddy currents</w:t>
      </w:r>
      <w:r w:rsidR="00EA7F66" w:rsidRPr="00AB77B7">
        <w:rPr>
          <w:rFonts w:cs="Times New Roman"/>
        </w:rPr>
        <w:t>, the spatial derivative of radial flux density is</w:t>
      </w:r>
    </w:p>
    <w:tbl>
      <w:tblPr>
        <w:tblStyle w:val="a4"/>
        <w:tblW w:w="9360" w:type="dxa"/>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4"/>
        <w:gridCol w:w="916"/>
      </w:tblGrid>
      <w:tr w:rsidR="00EA7F66" w:rsidRPr="00AB77B7" w14:paraId="70595EA1" w14:textId="77777777" w:rsidTr="000E70E5">
        <w:trPr>
          <w:trHeight w:val="755"/>
        </w:trPr>
        <w:tc>
          <w:tcPr>
            <w:tcW w:w="8444" w:type="dxa"/>
            <w:vAlign w:val="center"/>
          </w:tcPr>
          <w:p w14:paraId="02053BA3"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m:t>
                            </m:r>
                          </m:sub>
                        </m:sSub>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+r</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m:t>
                            </m:r>
                          </m:sub>
                        </m:sSub>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den>
                    </m:f>
                  </m:e>
                </m:d>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d>
                  <m:dPr>
                    <m:begChr m:val="{"/>
                    <m:endChr m:val="}"/>
                    <m:ctrlPr>
                      <w:rPr>
                        <w:rFonts w:ascii="Cambria Math" w:hAnsi="Cambria Math" w:cs="Times New Roman"/>
                        <w:i/>
                      </w:rPr>
                    </m:ctrlPr>
                  </m:dPr>
                  <m:e>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e>
                            </m:d>
                            <m:d>
                              <m:dPr>
                                <m:ctrlPr>
                                  <w:rPr>
                                    <w:rFonts w:ascii="Cambria Math" w:hAnsi="Cambria Math" w:cs="Times New Roman"/>
                                    <w:i/>
                                  </w:rPr>
                                </m:ctrlPr>
                              </m:dPr>
                              <m:e>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r>
                      <m:rPr>
                        <m:sty m:val="p"/>
                      </m:rP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r>
                                  <w:rPr>
                                    <w:rFonts w:ascii="Cambria Math" w:hAnsi="Cambria Math" w:cs="Times New Roman"/>
                                  </w:rPr>
                                  <m:t>-</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e>
                </m:d>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rPr>
                                      <m:t>r</m:t>
                                    </m:r>
                                  </m:den>
                                </m:f>
                                <m:r>
                                  <w:rPr>
                                    <w:rFonts w:ascii="Cambria Math" w:hAnsi="Cambria Math" w:cs="Times New Roman"/>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rPr>
                                      <m:t>r</m:t>
                                    </m:r>
                                  </m:den>
                                </m:f>
                                <m:r>
                                  <w:rPr>
                                    <w:rFonts w:ascii="Cambria Math" w:hAnsi="Cambria Math" w:cs="Times New Roman"/>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1DCD844E" w14:textId="00A5A2C7" w:rsidR="00EA7F66" w:rsidRPr="00AB77B7" w:rsidRDefault="00EA7F66" w:rsidP="00EA7F66">
            <w:pPr>
              <w:spacing w:before="0"/>
              <w:jc w:val="center"/>
              <w:rPr>
                <w:rFonts w:cs="Times New Roman"/>
                <w:szCs w:val="24"/>
              </w:rPr>
            </w:pPr>
            <w:bookmarkStart w:id="522" w:name="_Ref498011607"/>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133</w:t>
            </w:r>
            <w:r w:rsidR="005F21A8" w:rsidRPr="00AB77B7">
              <w:rPr>
                <w:rFonts w:cs="Times New Roman"/>
                <w:noProof/>
              </w:rPr>
              <w:fldChar w:fldCharType="end"/>
            </w:r>
            <w:r w:rsidRPr="00AB77B7">
              <w:rPr>
                <w:rFonts w:cs="Times New Roman"/>
                <w:szCs w:val="24"/>
              </w:rPr>
              <w:t>)</w:t>
            </w:r>
            <w:bookmarkEnd w:id="522"/>
          </w:p>
        </w:tc>
      </w:tr>
    </w:tbl>
    <w:p w14:paraId="2F904378" w14:textId="77777777" w:rsidR="00EA7F66" w:rsidRPr="00AB77B7" w:rsidRDefault="00EA7F66" w:rsidP="00EA7F66">
      <w:pPr>
        <w:ind w:left="450"/>
        <w:rPr>
          <w:rFonts w:cs="Times New Roman"/>
        </w:rPr>
      </w:pPr>
      <w:r w:rsidRPr="00AB77B7">
        <w:rPr>
          <w:rFonts w:cs="Times New Roman"/>
        </w:rPr>
        <w:t>and the tangential field strength</w:t>
      </w:r>
    </w:p>
    <w:tbl>
      <w:tblPr>
        <w:tblStyle w:val="a4"/>
        <w:tblW w:w="927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4"/>
        <w:gridCol w:w="916"/>
      </w:tblGrid>
      <w:tr w:rsidR="00EA7F66" w:rsidRPr="00AB77B7" w14:paraId="7D4A6C56" w14:textId="77777777" w:rsidTr="000E70E5">
        <w:trPr>
          <w:trHeight w:val="755"/>
        </w:trPr>
        <w:tc>
          <w:tcPr>
            <w:tcW w:w="8804" w:type="dxa"/>
            <w:vAlign w:val="center"/>
          </w:tcPr>
          <w:p w14:paraId="4C792B88"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θII</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m:t>
                        </m:r>
                      </m:sub>
                    </m:sSub>
                  </m:num>
                  <m:den>
                    <m:r>
                      <w:rPr>
                        <w:rFonts w:ascii="Cambria Math" w:hAnsi="Cambria Math" w:cs="Times New Roman"/>
                      </w:rPr>
                      <m:t>∂r</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466" w:type="dxa"/>
            <w:vAlign w:val="center"/>
          </w:tcPr>
          <w:p w14:paraId="5F87F18C" w14:textId="60300CA7" w:rsidR="00EA7F66" w:rsidRPr="00AB77B7" w:rsidRDefault="00EA7F66" w:rsidP="00EA7F66">
            <w:pPr>
              <w:spacing w:before="0"/>
              <w:jc w:val="center"/>
              <w:rPr>
                <w:rFonts w:cs="Times New Roman"/>
                <w:szCs w:val="24"/>
              </w:rPr>
            </w:pPr>
            <w:bookmarkStart w:id="523" w:name="_Ref498010791"/>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134</w:t>
            </w:r>
            <w:r w:rsidR="005F21A8" w:rsidRPr="00AB77B7">
              <w:rPr>
                <w:rFonts w:cs="Times New Roman"/>
                <w:noProof/>
              </w:rPr>
              <w:fldChar w:fldCharType="end"/>
            </w:r>
            <w:r w:rsidRPr="00AB77B7">
              <w:rPr>
                <w:rFonts w:cs="Times New Roman"/>
                <w:szCs w:val="24"/>
              </w:rPr>
              <w:t>)</w:t>
            </w:r>
            <w:bookmarkEnd w:id="523"/>
          </w:p>
        </w:tc>
      </w:tr>
    </w:tbl>
    <w:p w14:paraId="2B2B0F56" w14:textId="77777777" w:rsidR="00EA7F66" w:rsidRPr="00AB77B7" w:rsidRDefault="00EA7F66" w:rsidP="004E5544">
      <w:pPr>
        <w:pStyle w:val="a3"/>
        <w:numPr>
          <w:ilvl w:val="0"/>
          <w:numId w:val="12"/>
        </w:numPr>
        <w:ind w:left="360"/>
        <w:rPr>
          <w:rFonts w:cs="Times New Roman"/>
        </w:rPr>
      </w:pPr>
      <w:r w:rsidRPr="00AB77B7">
        <w:rPr>
          <w:rFonts w:cs="Times New Roman"/>
        </w:rPr>
        <w:t>layer III</w:t>
      </w:r>
    </w:p>
    <w:p w14:paraId="2DF825E4" w14:textId="77777777" w:rsidR="00EA7F66" w:rsidRPr="00AB77B7" w:rsidRDefault="00EA7F66" w:rsidP="004E5544">
      <w:pPr>
        <w:pStyle w:val="a3"/>
        <w:numPr>
          <w:ilvl w:val="0"/>
          <w:numId w:val="19"/>
        </w:numPr>
        <w:ind w:left="630"/>
        <w:rPr>
          <w:rFonts w:cs="Times New Roman"/>
        </w:rPr>
      </w:pPr>
      <w:r w:rsidRPr="00AB77B7">
        <w:rPr>
          <w:rFonts w:cs="Times New Roman"/>
        </w:rPr>
        <w:t>Location I (rotor magnets)</w:t>
      </w:r>
    </w:p>
    <w:p w14:paraId="23D278E4" w14:textId="77777777" w:rsidR="00EA7F66" w:rsidRPr="00AB77B7" w:rsidRDefault="00EA7F66" w:rsidP="004E5544">
      <w:pPr>
        <w:pStyle w:val="a3"/>
        <w:numPr>
          <w:ilvl w:val="0"/>
          <w:numId w:val="9"/>
        </w:numPr>
        <w:ind w:left="810"/>
        <w:rPr>
          <w:rFonts w:cs="Times New Roman"/>
        </w:rPr>
      </w:pPr>
      <w:r w:rsidRPr="00AB77B7">
        <w:rPr>
          <w:rFonts w:cs="Times New Roman"/>
        </w:rPr>
        <w:t>For spatial harmonics that do not generate eddy currents, the spatial derivative of radial flux density is</w:t>
      </w:r>
    </w:p>
    <w:tbl>
      <w:tblPr>
        <w:tblStyle w:val="a4"/>
        <w:tblW w:w="91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4"/>
        <w:gridCol w:w="916"/>
      </w:tblGrid>
      <w:tr w:rsidR="00EA7F66" w:rsidRPr="00AB77B7" w14:paraId="02F998AA" w14:textId="77777777" w:rsidTr="000E70E5">
        <w:trPr>
          <w:trHeight w:val="755"/>
        </w:trPr>
        <w:tc>
          <w:tcPr>
            <w:tcW w:w="8264" w:type="dxa"/>
            <w:vAlign w:val="center"/>
          </w:tcPr>
          <w:p w14:paraId="5C748D3B"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B</m:t>
                        </m:r>
                      </m:e>
                      <m:sub>
                        <m:r>
                          <w:rPr>
                            <w:rFonts w:ascii="Cambria Math" w:hAnsi="Cambria Math" w:cs="Times New Roman"/>
                            <w:szCs w:val="24"/>
                          </w:rPr>
                          <m:t>rIII</m:t>
                        </m:r>
                      </m:sub>
                    </m:sSub>
                  </m:num>
                  <m:den>
                    <m:r>
                      <w:rPr>
                        <w:rFonts w:ascii="Cambria Math" w:hAnsi="Cambria Math" w:cs="Times New Roman"/>
                        <w:szCs w:val="24"/>
                      </w:rPr>
                      <m:t>∂</m:t>
                    </m:r>
                    <m:r>
                      <w:rPr>
                        <w:rFonts w:ascii="Cambria Math" w:hAnsi="Cambria Math" w:cs="Times New Roman"/>
                      </w:rPr>
                      <m:t>θ</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r</m:t>
                    </m:r>
                  </m:den>
                </m:f>
                <m:f>
                  <m:fPr>
                    <m:ctrlPr>
                      <w:rPr>
                        <w:rFonts w:ascii="Cambria Math" w:hAnsi="Cambria Math" w:cs="Times New Roman"/>
                        <w:i/>
                        <w:szCs w:val="24"/>
                      </w:rPr>
                    </m:ctrlPr>
                  </m:fPr>
                  <m:num>
                    <m:sSup>
                      <m:sSupPr>
                        <m:ctrlPr>
                          <w:rPr>
                            <w:rFonts w:ascii="Cambria Math" w:hAnsi="Cambria Math" w:cs="Times New Roman"/>
                            <w:i/>
                            <w:szCs w:val="24"/>
                          </w:rPr>
                        </m:ctrlPr>
                      </m:sSupPr>
                      <m:e>
                        <m:r>
                          <w:rPr>
                            <w:rFonts w:ascii="Cambria Math" w:hAnsi="Cambria Math" w:cs="Times New Roman"/>
                            <w:szCs w:val="24"/>
                          </w:rPr>
                          <m:t>∂</m:t>
                        </m:r>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zIII</m:t>
                        </m:r>
                      </m:sub>
                    </m:sSub>
                  </m:num>
                  <m:den>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rPr>
                          <m:t>θ</m:t>
                        </m:r>
                      </m:e>
                      <m:sup>
                        <m:r>
                          <w:rPr>
                            <w:rFonts w:ascii="Cambria Math" w:hAnsi="Cambria Math" w:cs="Times New Roman"/>
                            <w:szCs w:val="24"/>
                          </w:rPr>
                          <m:t>2</m:t>
                        </m:r>
                      </m:sup>
                    </m:sSup>
                  </m:den>
                </m:f>
                <m:r>
                  <w:rPr>
                    <w:rFonts w:ascii="Cambria Math" w:hAnsi="Cambria Math" w:cs="Times New Roman"/>
                    <w:szCs w:val="24"/>
                  </w:rPr>
                  <m:t>+r</m:t>
                </m:r>
                <m:f>
                  <m:fPr>
                    <m:ctrlPr>
                      <w:rPr>
                        <w:rFonts w:ascii="Cambria Math" w:hAnsi="Cambria Math" w:cs="Times New Roman"/>
                        <w:i/>
                        <w:szCs w:val="24"/>
                      </w:rPr>
                    </m:ctrlPr>
                  </m:fPr>
                  <m:num>
                    <m:sSup>
                      <m:sSupPr>
                        <m:ctrlPr>
                          <w:rPr>
                            <w:rFonts w:ascii="Cambria Math" w:hAnsi="Cambria Math" w:cs="Times New Roman"/>
                            <w:i/>
                            <w:szCs w:val="24"/>
                          </w:rPr>
                        </m:ctrlPr>
                      </m:sSupPr>
                      <m:e>
                        <m:r>
                          <w:rPr>
                            <w:rFonts w:ascii="Cambria Math" w:hAnsi="Cambria Math" w:cs="Times New Roman"/>
                            <w:szCs w:val="24"/>
                          </w:rPr>
                          <m:t>∂</m:t>
                        </m:r>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zIII</m:t>
                        </m:r>
                      </m:sub>
                    </m:sSub>
                  </m:num>
                  <m:den>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z</m:t>
                        </m:r>
                      </m:e>
                      <m:sup>
                        <m:r>
                          <w:rPr>
                            <w:rFonts w:ascii="Cambria Math" w:hAnsi="Cambria Math" w:cs="Times New Roman"/>
                            <w:szCs w:val="24"/>
                          </w:rPr>
                          <m:t>2</m:t>
                        </m:r>
                      </m:sup>
                    </m:sSup>
                  </m:den>
                </m:f>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7E5AF86E" w14:textId="03AC6D59" w:rsidR="00EA7F66" w:rsidRPr="00AB77B7" w:rsidRDefault="00EA7F66" w:rsidP="00EA7F66">
            <w:pPr>
              <w:spacing w:before="0"/>
              <w:jc w:val="center"/>
              <w:rPr>
                <w:rFonts w:cs="Times New Roman"/>
                <w:szCs w:val="24"/>
              </w:rPr>
            </w:pPr>
            <w:bookmarkStart w:id="524" w:name="_Ref498079653"/>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135</w:t>
            </w:r>
            <w:r w:rsidR="005F21A8" w:rsidRPr="00AB77B7">
              <w:rPr>
                <w:rFonts w:cs="Times New Roman"/>
                <w:noProof/>
              </w:rPr>
              <w:fldChar w:fldCharType="end"/>
            </w:r>
            <w:r w:rsidRPr="00AB77B7">
              <w:rPr>
                <w:rFonts w:cs="Times New Roman"/>
                <w:szCs w:val="24"/>
              </w:rPr>
              <w:t>)</w:t>
            </w:r>
            <w:bookmarkEnd w:id="524"/>
          </w:p>
        </w:tc>
      </w:tr>
    </w:tbl>
    <w:p w14:paraId="3C62593F" w14:textId="77777777" w:rsidR="00EA7F66" w:rsidRPr="00AB77B7" w:rsidRDefault="00EA7F66" w:rsidP="00EA7F66">
      <w:pPr>
        <w:pStyle w:val="a3"/>
        <w:ind w:left="810"/>
        <w:rPr>
          <w:rFonts w:cs="Times New Roman"/>
        </w:rPr>
      </w:pPr>
      <w:r w:rsidRPr="00AB77B7">
        <w:rPr>
          <w:rFonts w:cs="Times New Roman"/>
        </w:rPr>
        <w:t>and the tangential field strength</w:t>
      </w:r>
    </w:p>
    <w:tbl>
      <w:tblPr>
        <w:tblStyle w:val="a4"/>
        <w:tblW w:w="91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4"/>
        <w:gridCol w:w="916"/>
      </w:tblGrid>
      <w:tr w:rsidR="00EA7F66" w:rsidRPr="00AB77B7" w14:paraId="17646DA1" w14:textId="77777777" w:rsidTr="000E70E5">
        <w:trPr>
          <w:trHeight w:val="755"/>
        </w:trPr>
        <w:tc>
          <w:tcPr>
            <w:tcW w:w="8264" w:type="dxa"/>
            <w:vAlign w:val="center"/>
          </w:tcPr>
          <w:p w14:paraId="2406952A"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szCs w:val="24"/>
                      </w:rPr>
                    </m:ctrlPr>
                  </m:sSubPr>
                  <m:e>
                    <m:r>
                      <w:rPr>
                        <w:rFonts w:ascii="Cambria Math" w:hAnsi="Cambria Math" w:cs="Times New Roman"/>
                        <w:szCs w:val="24"/>
                      </w:rPr>
                      <m:t>H</m:t>
                    </m:r>
                  </m:e>
                  <m:sub>
                    <m:r>
                      <w:rPr>
                        <w:rFonts w:ascii="Cambria Math" w:hAnsi="Cambria Math" w:cs="Times New Roman"/>
                      </w:rPr>
                      <m:t>θ</m:t>
                    </m:r>
                    <m:r>
                      <w:rPr>
                        <w:rFonts w:ascii="Cambria Math" w:hAnsi="Cambria Math" w:cs="Times New Roman"/>
                        <w:szCs w:val="24"/>
                      </w:rPr>
                      <m:t>III</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zIII</m:t>
                        </m:r>
                      </m:sub>
                    </m:sSub>
                  </m:num>
                  <m:den>
                    <m:r>
                      <w:rPr>
                        <w:rFonts w:ascii="Cambria Math" w:hAnsi="Cambria Math" w:cs="Times New Roman"/>
                        <w:szCs w:val="24"/>
                      </w:rPr>
                      <m:t>∂r</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nary>
                  <m:naryPr>
                    <m:chr m:val="∑"/>
                    <m:limLoc m:val="undOvr"/>
                    <m:ctrlPr>
                      <w:rPr>
                        <w:rFonts w:ascii="Cambria Math" w:hAnsi="Cambria Math" w:cs="Times New Roman"/>
                        <w:i/>
                        <w:szCs w:val="24"/>
                      </w:rPr>
                    </m:ctrlPr>
                  </m:naryPr>
                  <m:sub>
                    <m:r>
                      <w:rPr>
                        <w:rFonts w:ascii="Cambria Math" w:hAnsi="Cambria Math" w:cs="Times New Roman"/>
                        <w:szCs w:val="24"/>
                      </w:rPr>
                      <m:t>m=0</m:t>
                    </m:r>
                  </m:sub>
                  <m:sup>
                    <m:r>
                      <w:rPr>
                        <w:rFonts w:ascii="Cambria Math" w:hAnsi="Cambria Math" w:cs="Times New Roman"/>
                        <w:szCs w:val="24"/>
                      </w:rPr>
                      <m:t>∞</m:t>
                    </m:r>
                  </m:sup>
                  <m:e>
                    <m:nary>
                      <m:naryPr>
                        <m:chr m:val="∑"/>
                        <m:limLoc m:val="undOvr"/>
                        <m:ctrlPr>
                          <w:rPr>
                            <w:rFonts w:ascii="Cambria Math" w:hAnsi="Cambria Math" w:cs="Times New Roman"/>
                            <w:i/>
                            <w:szCs w:val="24"/>
                          </w:rPr>
                        </m:ctrlPr>
                      </m:naryPr>
                      <m:sub>
                        <m:r>
                          <w:rPr>
                            <w:rFonts w:ascii="Cambria Math" w:hAnsi="Cambria Math" w:cs="Times New Roman"/>
                            <w:szCs w:val="24"/>
                          </w:rPr>
                          <m:t>l=0</m:t>
                        </m:r>
                      </m:sub>
                      <m:sup>
                        <m:r>
                          <w:rPr>
                            <w:rFonts w:ascii="Cambria Math" w:hAnsi="Cambria Math" w:cs="Times New Roman"/>
                            <w:szCs w:val="24"/>
                          </w:rPr>
                          <m:t>∞</m:t>
                        </m:r>
                      </m:sup>
                      <m:e>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lzIII</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lπ</m:t>
                                        </m:r>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z</m:t>
                                    </m:r>
                                  </m:e>
                                </m:d>
                              </m:e>
                            </m:func>
                          </m:e>
                        </m:d>
                      </m:e>
                    </m:nary>
                  </m:e>
                </m:nary>
              </m:oMath>
            </m:oMathPara>
          </w:p>
        </w:tc>
        <w:tc>
          <w:tcPr>
            <w:tcW w:w="916" w:type="dxa"/>
            <w:vAlign w:val="center"/>
          </w:tcPr>
          <w:p w14:paraId="2B953D7B" w14:textId="7DB3AD62" w:rsidR="00EA7F66" w:rsidRPr="00AB77B7" w:rsidRDefault="00EA7F66" w:rsidP="00EA7F66">
            <w:pPr>
              <w:spacing w:before="0"/>
              <w:jc w:val="center"/>
              <w:rPr>
                <w:rFonts w:cs="Times New Roman"/>
                <w:szCs w:val="24"/>
              </w:rPr>
            </w:pPr>
            <w:bookmarkStart w:id="525" w:name="_Ref498078795"/>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136</w:t>
            </w:r>
            <w:r w:rsidR="005F21A8" w:rsidRPr="00AB77B7">
              <w:rPr>
                <w:rFonts w:cs="Times New Roman"/>
                <w:noProof/>
              </w:rPr>
              <w:fldChar w:fldCharType="end"/>
            </w:r>
            <w:r w:rsidRPr="00AB77B7">
              <w:rPr>
                <w:rFonts w:cs="Times New Roman"/>
                <w:szCs w:val="24"/>
              </w:rPr>
              <w:t>)</w:t>
            </w:r>
            <w:bookmarkEnd w:id="525"/>
          </w:p>
        </w:tc>
      </w:tr>
    </w:tbl>
    <w:p w14:paraId="02CE7A15" w14:textId="3EE1AE3A" w:rsidR="00EA7F66" w:rsidRPr="00AB77B7" w:rsidRDefault="00FA28E8" w:rsidP="004E5544">
      <w:pPr>
        <w:pStyle w:val="a3"/>
        <w:numPr>
          <w:ilvl w:val="0"/>
          <w:numId w:val="9"/>
        </w:numPr>
        <w:ind w:left="810"/>
        <w:rPr>
          <w:rFonts w:cs="Times New Roman"/>
        </w:rPr>
      </w:pPr>
      <w:r w:rsidRPr="00AB77B7">
        <w:rPr>
          <w:rFonts w:cs="Times New Roman"/>
        </w:rPr>
        <w:t xml:space="preserve">For </w:t>
      </w:r>
      <w:r w:rsidR="00EA7F66" w:rsidRPr="00AB77B7">
        <w:rPr>
          <w:rFonts w:cs="Times New Roman"/>
        </w:rPr>
        <w:t>spatial harmonics</w:t>
      </w:r>
      <w:r w:rsidRPr="00AB77B7">
        <w:rPr>
          <w:rFonts w:cs="Times New Roman"/>
        </w:rPr>
        <w:t xml:space="preserve"> that generate eddy current loss</w:t>
      </w:r>
      <w:r w:rsidR="00EA7F66" w:rsidRPr="00AB77B7">
        <w:rPr>
          <w:rFonts w:cs="Times New Roman"/>
        </w:rPr>
        <w:t>, the spatial derivative of radial flux density is</w:t>
      </w:r>
    </w:p>
    <w:tbl>
      <w:tblPr>
        <w:tblStyle w:val="a4"/>
        <w:tblW w:w="927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4"/>
        <w:gridCol w:w="916"/>
      </w:tblGrid>
      <w:tr w:rsidR="00EA7F66" w:rsidRPr="00AB77B7" w14:paraId="4E163EE9" w14:textId="77777777" w:rsidTr="000E70E5">
        <w:trPr>
          <w:trHeight w:val="755"/>
        </w:trPr>
        <w:tc>
          <w:tcPr>
            <w:tcW w:w="8354" w:type="dxa"/>
            <w:vAlign w:val="center"/>
          </w:tcPr>
          <w:p w14:paraId="462E1AC5"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rPr>
                    </m:ctrlPr>
                  </m:fPr>
                  <m:num>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rIII</m:t>
                        </m:r>
                      </m:sub>
                    </m:sSub>
                  </m:num>
                  <m:den>
                    <m:r>
                      <w:rPr>
                        <w:rFonts w:ascii="Cambria Math" w:hAnsi="Cambria Math" w:cs="Times New Roman"/>
                      </w:rPr>
                      <m:t>∂θ</m:t>
                    </m:r>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m</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e>
                      <m:sup>
                        <m:r>
                          <w:rPr>
                            <w:rFonts w:ascii="Cambria Math" w:hAnsi="Cambria Math" w:cs="Times New Roman"/>
                          </w:rPr>
                          <m:t>2</m:t>
                        </m:r>
                      </m:sup>
                    </m:sSup>
                  </m:den>
                </m:f>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zIII</m:t>
                            </m:r>
                          </m:sub>
                        </m:sSub>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2</m:t>
                            </m:r>
                          </m:sup>
                        </m:sSup>
                      </m:den>
                    </m:f>
                    <m:r>
                      <w:rPr>
                        <w:rFonts w:ascii="Cambria Math" w:hAnsi="Cambria Math" w:cs="Times New Roman"/>
                      </w:rPr>
                      <m:t>+r</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zIII</m:t>
                            </m:r>
                          </m:sub>
                        </m:sSub>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den>
                    </m:f>
                  </m:e>
                </m:d>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m</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e>
                      <m:sup>
                        <m:r>
                          <w:rPr>
                            <w:rFonts w:ascii="Cambria Math" w:hAnsi="Cambria Math" w:cs="Times New Roman"/>
                          </w:rPr>
                          <m:t>2</m:t>
                        </m:r>
                      </m:sup>
                    </m:sSup>
                  </m:den>
                </m:f>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rPr>
                                      <m:t>r</m:t>
                                    </m:r>
                                  </m:den>
                                </m:f>
                                <m:r>
                                  <w:rPr>
                                    <w:rFonts w:ascii="Cambria Math" w:hAnsi="Cambria Math" w:cs="Times New Roman"/>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rPr>
                                      <m:t>r</m:t>
                                    </m:r>
                                  </m:den>
                                </m:f>
                                <m:r>
                                  <w:rPr>
                                    <w:rFonts w:ascii="Cambria Math" w:hAnsi="Cambria Math" w:cs="Times New Roman"/>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71C5D8AC" w14:textId="79AF5B40" w:rsidR="00EA7F66" w:rsidRPr="00AB77B7" w:rsidRDefault="00EA7F66" w:rsidP="00EA7F66">
            <w:pPr>
              <w:spacing w:before="0"/>
              <w:jc w:val="center"/>
              <w:rPr>
                <w:rFonts w:cs="Times New Roman"/>
                <w:szCs w:val="24"/>
              </w:rPr>
            </w:pPr>
            <w:bookmarkStart w:id="526" w:name="_Ref498079654"/>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137</w:t>
            </w:r>
            <w:r w:rsidR="005F21A8" w:rsidRPr="00AB77B7">
              <w:rPr>
                <w:rFonts w:cs="Times New Roman"/>
                <w:noProof/>
              </w:rPr>
              <w:fldChar w:fldCharType="end"/>
            </w:r>
            <w:r w:rsidRPr="00AB77B7">
              <w:rPr>
                <w:rFonts w:cs="Times New Roman"/>
                <w:szCs w:val="24"/>
              </w:rPr>
              <w:t>)</w:t>
            </w:r>
            <w:bookmarkEnd w:id="526"/>
          </w:p>
        </w:tc>
      </w:tr>
    </w:tbl>
    <w:p w14:paraId="4678575F" w14:textId="77777777" w:rsidR="00EA7F66" w:rsidRPr="00AB77B7" w:rsidRDefault="00EA7F66" w:rsidP="00EA7F66">
      <w:pPr>
        <w:pStyle w:val="a3"/>
        <w:ind w:left="810"/>
        <w:rPr>
          <w:rFonts w:cs="Times New Roman"/>
        </w:rPr>
      </w:pPr>
      <w:r w:rsidRPr="00AB77B7">
        <w:rPr>
          <w:rFonts w:cs="Times New Roman"/>
        </w:rPr>
        <w:t>and the tangential field strength</w:t>
      </w:r>
    </w:p>
    <w:tbl>
      <w:tblPr>
        <w:tblStyle w:val="a4"/>
        <w:tblW w:w="90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4"/>
        <w:gridCol w:w="916"/>
      </w:tblGrid>
      <w:tr w:rsidR="00EA7F66" w:rsidRPr="00AB77B7" w14:paraId="1C3172E6" w14:textId="77777777" w:rsidTr="000E70E5">
        <w:trPr>
          <w:trHeight w:val="755"/>
        </w:trPr>
        <w:tc>
          <w:tcPr>
            <w:tcW w:w="8174" w:type="dxa"/>
            <w:vAlign w:val="center"/>
          </w:tcPr>
          <w:p w14:paraId="11BCB27A"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θIII</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e>
                      <m:sup>
                        <m:r>
                          <w:rPr>
                            <w:rFonts w:ascii="Cambria Math" w:hAnsi="Cambria Math" w:cs="Times New Roman"/>
                          </w:rPr>
                          <m:t>2</m:t>
                        </m:r>
                      </m:sup>
                    </m:sSup>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zIII</m:t>
                        </m:r>
                      </m:sub>
                    </m:sSub>
                  </m:num>
                  <m:den>
                    <m:r>
                      <w:rPr>
                        <w:rFonts w:ascii="Cambria Math" w:hAnsi="Cambria Math" w:cs="Times New Roman"/>
                      </w:rPr>
                      <m:t>∂r</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e>
                      <m:sup>
                        <m:r>
                          <w:rPr>
                            <w:rFonts w:ascii="Cambria Math" w:hAnsi="Cambria Math" w:cs="Times New Roman"/>
                          </w:rPr>
                          <m:t>2</m:t>
                        </m:r>
                      </m:sup>
                    </m:sSup>
                  </m:den>
                </m:f>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0F17B96E" w14:textId="2263C70F" w:rsidR="00EA7F66" w:rsidRPr="00AB77B7" w:rsidRDefault="00EA7F66" w:rsidP="00EA7F66">
            <w:pPr>
              <w:spacing w:before="0"/>
              <w:jc w:val="center"/>
              <w:rPr>
                <w:rFonts w:cs="Times New Roman"/>
                <w:szCs w:val="24"/>
              </w:rPr>
            </w:pPr>
            <w:bookmarkStart w:id="527" w:name="_Ref498078759"/>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138</w:t>
            </w:r>
            <w:r w:rsidR="005F21A8" w:rsidRPr="00AB77B7">
              <w:rPr>
                <w:rFonts w:cs="Times New Roman"/>
                <w:noProof/>
              </w:rPr>
              <w:fldChar w:fldCharType="end"/>
            </w:r>
            <w:r w:rsidRPr="00AB77B7">
              <w:rPr>
                <w:rFonts w:cs="Times New Roman"/>
                <w:szCs w:val="24"/>
              </w:rPr>
              <w:t>)</w:t>
            </w:r>
            <w:bookmarkEnd w:id="527"/>
          </w:p>
        </w:tc>
      </w:tr>
    </w:tbl>
    <w:p w14:paraId="3011B567" w14:textId="77777777" w:rsidR="00EA7F66" w:rsidRPr="00AB77B7" w:rsidRDefault="00EA7F66" w:rsidP="004E5544">
      <w:pPr>
        <w:pStyle w:val="a3"/>
        <w:numPr>
          <w:ilvl w:val="0"/>
          <w:numId w:val="19"/>
        </w:numPr>
        <w:ind w:left="630"/>
        <w:rPr>
          <w:rFonts w:cs="Times New Roman"/>
        </w:rPr>
      </w:pPr>
      <w:r w:rsidRPr="00AB77B7">
        <w:rPr>
          <w:rFonts w:cs="Times New Roman"/>
        </w:rPr>
        <w:lastRenderedPageBreak/>
        <w:t>Location II (inter-pole regions)</w:t>
      </w:r>
    </w:p>
    <w:p w14:paraId="3268EDB6" w14:textId="77777777" w:rsidR="00EA7F66" w:rsidRPr="00AB77B7" w:rsidRDefault="00EA7F66" w:rsidP="004E5544">
      <w:pPr>
        <w:pStyle w:val="a3"/>
        <w:numPr>
          <w:ilvl w:val="0"/>
          <w:numId w:val="9"/>
        </w:numPr>
        <w:ind w:left="810"/>
        <w:rPr>
          <w:rFonts w:cs="Times New Roman"/>
        </w:rPr>
      </w:pPr>
      <w:r w:rsidRPr="00AB77B7">
        <w:rPr>
          <w:rFonts w:cs="Times New Roman"/>
        </w:rPr>
        <w:t>For all the spatial harmonics, the spatial derivative of radial flux density</w:t>
      </w:r>
    </w:p>
    <w:tbl>
      <w:tblPr>
        <w:tblStyle w:val="a4"/>
        <w:tblW w:w="90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4"/>
        <w:gridCol w:w="916"/>
      </w:tblGrid>
      <w:tr w:rsidR="00EA7F66" w:rsidRPr="00AB77B7" w14:paraId="0610A1A4" w14:textId="77777777" w:rsidTr="000E70E5">
        <w:trPr>
          <w:trHeight w:val="755"/>
        </w:trPr>
        <w:tc>
          <w:tcPr>
            <w:tcW w:w="8174" w:type="dxa"/>
            <w:vAlign w:val="center"/>
          </w:tcPr>
          <w:p w14:paraId="7E7428EB"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B</m:t>
                        </m:r>
                      </m:e>
                      <m:sub>
                        <m:r>
                          <w:rPr>
                            <w:rFonts w:ascii="Cambria Math" w:hAnsi="Cambria Math" w:cs="Times New Roman"/>
                            <w:szCs w:val="24"/>
                          </w:rPr>
                          <m:t>rIV</m:t>
                        </m:r>
                      </m:sub>
                    </m:sSub>
                  </m:num>
                  <m:den>
                    <m:r>
                      <w:rPr>
                        <w:rFonts w:ascii="Cambria Math" w:hAnsi="Cambria Math" w:cs="Times New Roman"/>
                        <w:szCs w:val="24"/>
                      </w:rPr>
                      <m:t>∂</m:t>
                    </m:r>
                    <m:r>
                      <w:rPr>
                        <w:rFonts w:ascii="Cambria Math" w:hAnsi="Cambria Math" w:cs="Times New Roman"/>
                      </w:rPr>
                      <m:t>θ</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r</m:t>
                    </m:r>
                  </m:den>
                </m:f>
                <m:f>
                  <m:fPr>
                    <m:ctrlPr>
                      <w:rPr>
                        <w:rFonts w:ascii="Cambria Math" w:hAnsi="Cambria Math" w:cs="Times New Roman"/>
                        <w:i/>
                        <w:szCs w:val="24"/>
                      </w:rPr>
                    </m:ctrlPr>
                  </m:fPr>
                  <m:num>
                    <m:sSup>
                      <m:sSupPr>
                        <m:ctrlPr>
                          <w:rPr>
                            <w:rFonts w:ascii="Cambria Math" w:hAnsi="Cambria Math" w:cs="Times New Roman"/>
                            <w:i/>
                            <w:szCs w:val="24"/>
                          </w:rPr>
                        </m:ctrlPr>
                      </m:sSupPr>
                      <m:e>
                        <m:r>
                          <w:rPr>
                            <w:rFonts w:ascii="Cambria Math" w:hAnsi="Cambria Math" w:cs="Times New Roman"/>
                            <w:szCs w:val="24"/>
                          </w:rPr>
                          <m:t>∂</m:t>
                        </m:r>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zIV</m:t>
                        </m:r>
                      </m:sub>
                    </m:sSub>
                  </m:num>
                  <m:den>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rPr>
                          <m:t>θ</m:t>
                        </m:r>
                      </m:e>
                      <m:sup>
                        <m:r>
                          <w:rPr>
                            <w:rFonts w:ascii="Cambria Math" w:hAnsi="Cambria Math" w:cs="Times New Roman"/>
                            <w:szCs w:val="24"/>
                          </w:rPr>
                          <m:t>2</m:t>
                        </m:r>
                      </m:sup>
                    </m:sSup>
                  </m:den>
                </m:f>
                <m:r>
                  <w:rPr>
                    <w:rFonts w:ascii="Cambria Math" w:hAnsi="Cambria Math" w:cs="Times New Roman"/>
                    <w:szCs w:val="24"/>
                  </w:rPr>
                  <m:t>+r</m:t>
                </m:r>
                <m:f>
                  <m:fPr>
                    <m:ctrlPr>
                      <w:rPr>
                        <w:rFonts w:ascii="Cambria Math" w:hAnsi="Cambria Math" w:cs="Times New Roman"/>
                        <w:i/>
                        <w:szCs w:val="24"/>
                      </w:rPr>
                    </m:ctrlPr>
                  </m:fPr>
                  <m:num>
                    <m:sSup>
                      <m:sSupPr>
                        <m:ctrlPr>
                          <w:rPr>
                            <w:rFonts w:ascii="Cambria Math" w:hAnsi="Cambria Math" w:cs="Times New Roman"/>
                            <w:i/>
                            <w:szCs w:val="24"/>
                          </w:rPr>
                        </m:ctrlPr>
                      </m:sSupPr>
                      <m:e>
                        <m:r>
                          <w:rPr>
                            <w:rFonts w:ascii="Cambria Math" w:hAnsi="Cambria Math" w:cs="Times New Roman"/>
                            <w:szCs w:val="24"/>
                          </w:rPr>
                          <m:t>∂</m:t>
                        </m:r>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zIV</m:t>
                        </m:r>
                      </m:sub>
                    </m:sSub>
                  </m:num>
                  <m:den>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z</m:t>
                        </m:r>
                      </m:e>
                      <m:sup>
                        <m:r>
                          <w:rPr>
                            <w:rFonts w:ascii="Cambria Math" w:hAnsi="Cambria Math" w:cs="Times New Roman"/>
                            <w:szCs w:val="24"/>
                          </w:rPr>
                          <m:t>2</m:t>
                        </m:r>
                      </m:sup>
                    </m:sSup>
                  </m:den>
                </m:f>
                <m:r>
                  <w:rPr>
                    <w:rFonts w:ascii="Cambria Math" w:hAnsi="Cambria Math" w:cs="Times New Roman"/>
                    <w:szCs w:val="24"/>
                  </w:rPr>
                  <m:t>=</m:t>
                </m:r>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mzIV</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mzIV</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mzIV</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mzIV</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lzIV</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4952BC5A" w14:textId="09CD6F0D" w:rsidR="00EA7F66" w:rsidRPr="00AB77B7" w:rsidRDefault="00EA7F66" w:rsidP="00EA7F66">
            <w:pPr>
              <w:spacing w:before="0"/>
              <w:jc w:val="center"/>
              <w:rPr>
                <w:rFonts w:cs="Times New Roman"/>
                <w:szCs w:val="24"/>
              </w:rPr>
            </w:pPr>
            <w:bookmarkStart w:id="528" w:name="_Ref498081046"/>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139</w:t>
            </w:r>
            <w:r w:rsidR="005F21A8" w:rsidRPr="00AB77B7">
              <w:rPr>
                <w:rFonts w:cs="Times New Roman"/>
                <w:noProof/>
              </w:rPr>
              <w:fldChar w:fldCharType="end"/>
            </w:r>
            <w:r w:rsidRPr="00AB77B7">
              <w:rPr>
                <w:rFonts w:cs="Times New Roman"/>
                <w:szCs w:val="24"/>
              </w:rPr>
              <w:t>)</w:t>
            </w:r>
            <w:bookmarkEnd w:id="528"/>
          </w:p>
        </w:tc>
      </w:tr>
    </w:tbl>
    <w:p w14:paraId="4715B4FE" w14:textId="77777777" w:rsidR="00EA7F66" w:rsidRPr="00AB77B7" w:rsidRDefault="00EA7F66" w:rsidP="00EA7F66">
      <w:pPr>
        <w:pStyle w:val="a3"/>
        <w:ind w:left="810"/>
        <w:rPr>
          <w:rFonts w:cs="Times New Roman"/>
        </w:rPr>
      </w:pPr>
      <w:r w:rsidRPr="00AB77B7">
        <w:rPr>
          <w:rFonts w:cs="Times New Roman"/>
        </w:rPr>
        <w:t>and the tangential field strength</w:t>
      </w:r>
    </w:p>
    <w:tbl>
      <w:tblPr>
        <w:tblStyle w:val="a4"/>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4"/>
        <w:gridCol w:w="916"/>
      </w:tblGrid>
      <w:tr w:rsidR="00EA7F66" w:rsidRPr="00AB77B7" w14:paraId="6364071E" w14:textId="77777777" w:rsidTr="000E70E5">
        <w:trPr>
          <w:trHeight w:val="755"/>
        </w:trPr>
        <w:tc>
          <w:tcPr>
            <w:tcW w:w="8264" w:type="dxa"/>
            <w:vAlign w:val="center"/>
          </w:tcPr>
          <w:p w14:paraId="26CD58C1"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szCs w:val="24"/>
                      </w:rPr>
                    </m:ctrlPr>
                  </m:sSubPr>
                  <m:e>
                    <m:r>
                      <w:rPr>
                        <w:rFonts w:ascii="Cambria Math" w:hAnsi="Cambria Math" w:cs="Times New Roman"/>
                        <w:szCs w:val="24"/>
                      </w:rPr>
                      <m:t>H</m:t>
                    </m:r>
                  </m:e>
                  <m:sub>
                    <m:r>
                      <w:rPr>
                        <w:rFonts w:ascii="Cambria Math" w:hAnsi="Cambria Math" w:cs="Times New Roman"/>
                      </w:rPr>
                      <m:t>θ</m:t>
                    </m:r>
                    <m:r>
                      <w:rPr>
                        <w:rFonts w:ascii="Cambria Math" w:hAnsi="Cambria Math" w:cs="Times New Roman"/>
                        <w:szCs w:val="24"/>
                      </w:rPr>
                      <m:t>IV</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zIV</m:t>
                        </m:r>
                      </m:sub>
                    </m:sSub>
                  </m:num>
                  <m:den>
                    <m:r>
                      <w:rPr>
                        <w:rFonts w:ascii="Cambria Math" w:hAnsi="Cambria Math" w:cs="Times New Roman"/>
                        <w:szCs w:val="24"/>
                      </w:rPr>
                      <m:t>∂r</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nary>
                  <m:naryPr>
                    <m:chr m:val="∑"/>
                    <m:limLoc m:val="undOvr"/>
                    <m:ctrlPr>
                      <w:rPr>
                        <w:rFonts w:ascii="Cambria Math" w:hAnsi="Cambria Math" w:cs="Times New Roman"/>
                        <w:i/>
                        <w:szCs w:val="24"/>
                      </w:rPr>
                    </m:ctrlPr>
                  </m:naryPr>
                  <m:sub>
                    <m:r>
                      <w:rPr>
                        <w:rFonts w:ascii="Cambria Math" w:hAnsi="Cambria Math" w:cs="Times New Roman"/>
                        <w:szCs w:val="24"/>
                      </w:rPr>
                      <m:t>m=0</m:t>
                    </m:r>
                  </m:sub>
                  <m:sup>
                    <m:r>
                      <w:rPr>
                        <w:rFonts w:ascii="Cambria Math" w:hAnsi="Cambria Math" w:cs="Times New Roman"/>
                        <w:szCs w:val="24"/>
                      </w:rPr>
                      <m:t>∞</m:t>
                    </m:r>
                  </m:sup>
                  <m:e>
                    <m:nary>
                      <m:naryPr>
                        <m:chr m:val="∑"/>
                        <m:limLoc m:val="undOvr"/>
                        <m:ctrlPr>
                          <w:rPr>
                            <w:rFonts w:ascii="Cambria Math" w:hAnsi="Cambria Math" w:cs="Times New Roman"/>
                            <w:i/>
                            <w:szCs w:val="24"/>
                          </w:rPr>
                        </m:ctrlPr>
                      </m:naryPr>
                      <m:sub>
                        <m:r>
                          <w:rPr>
                            <w:rFonts w:ascii="Cambria Math" w:hAnsi="Cambria Math" w:cs="Times New Roman"/>
                            <w:szCs w:val="24"/>
                          </w:rPr>
                          <m:t>l=0</m:t>
                        </m:r>
                      </m:sub>
                      <m:sup>
                        <m:r>
                          <w:rPr>
                            <w:rFonts w:ascii="Cambria Math" w:hAnsi="Cambria Math" w:cs="Times New Roman"/>
                            <w:szCs w:val="24"/>
                          </w:rPr>
                          <m:t>∞</m:t>
                        </m:r>
                      </m:sup>
                      <m:e>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mzIV</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mzIV</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mzIV</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mzIV</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lzIV</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lπ</m:t>
                                        </m:r>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z</m:t>
                                    </m:r>
                                  </m:e>
                                </m:d>
                              </m:e>
                            </m:func>
                          </m:e>
                        </m:d>
                      </m:e>
                    </m:nary>
                  </m:e>
                </m:nary>
              </m:oMath>
            </m:oMathPara>
          </w:p>
        </w:tc>
        <w:tc>
          <w:tcPr>
            <w:tcW w:w="916" w:type="dxa"/>
            <w:vAlign w:val="center"/>
          </w:tcPr>
          <w:p w14:paraId="2ED2ADD8" w14:textId="6EBC8EB8" w:rsidR="00EA7F66" w:rsidRPr="00AB77B7" w:rsidRDefault="00EA7F66" w:rsidP="00EA7F66">
            <w:pPr>
              <w:spacing w:before="0"/>
              <w:jc w:val="center"/>
              <w:rPr>
                <w:rFonts w:cs="Times New Roman"/>
                <w:szCs w:val="24"/>
              </w:rPr>
            </w:pPr>
            <w:bookmarkStart w:id="529" w:name="_Ref49808075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140</w:t>
            </w:r>
            <w:r w:rsidR="005F21A8" w:rsidRPr="00AB77B7">
              <w:rPr>
                <w:rFonts w:cs="Times New Roman"/>
                <w:noProof/>
              </w:rPr>
              <w:fldChar w:fldCharType="end"/>
            </w:r>
            <w:r w:rsidRPr="00AB77B7">
              <w:rPr>
                <w:rFonts w:cs="Times New Roman"/>
                <w:szCs w:val="24"/>
              </w:rPr>
              <w:t>)</w:t>
            </w:r>
            <w:bookmarkEnd w:id="529"/>
          </w:p>
        </w:tc>
      </w:tr>
    </w:tbl>
    <w:p w14:paraId="0F71E6F6" w14:textId="77777777" w:rsidR="00EA7F66" w:rsidRPr="00AB77B7" w:rsidRDefault="00EA7F66" w:rsidP="00EA7F66">
      <w:pPr>
        <w:rPr>
          <w:rFonts w:cs="Times New Roman"/>
        </w:rPr>
      </w:pPr>
      <w:r w:rsidRPr="00AB77B7">
        <w:rPr>
          <w:rFonts w:cs="Times New Roman"/>
        </w:rPr>
        <w:t>After the field components have been calculated, the radial boundary conditions can be applied.</w:t>
      </w:r>
    </w:p>
    <w:p w14:paraId="1FB635C6" w14:textId="60A93995" w:rsidR="00EA7F66" w:rsidRPr="00AB77B7" w:rsidRDefault="00EA7F66" w:rsidP="004E5544">
      <w:pPr>
        <w:pStyle w:val="a3"/>
        <w:numPr>
          <w:ilvl w:val="0"/>
          <w:numId w:val="13"/>
        </w:numPr>
        <w:ind w:left="360"/>
        <w:rPr>
          <w:rFonts w:cs="Times New Roman"/>
        </w:rPr>
      </w:pPr>
      <w:r w:rsidRPr="00AB77B7">
        <w:rPr>
          <w:rFonts w:cs="Times New Roman"/>
        </w:rPr>
        <w:t>At the stator inner bore surface, i.e. the outer surface of the analytical system (</w:t>
      </w:r>
      <m:oMath>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oMath>
      <w:r w:rsidRPr="00AB77B7">
        <w:rPr>
          <w:rFonts w:cs="Times New Roman"/>
        </w:rPr>
        <w:t xml:space="preserve">), the boundary condition </w:t>
      </w:r>
      <w:r w:rsidRPr="00AB77B7">
        <w:rPr>
          <w:rFonts w:cs="Times New Roman"/>
        </w:rPr>
        <w:fldChar w:fldCharType="begin"/>
      </w:r>
      <w:r w:rsidRPr="00AB77B7">
        <w:rPr>
          <w:rFonts w:cs="Times New Roman"/>
        </w:rPr>
        <w:instrText xml:space="preserve"> REF _Ref497733235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39</w:t>
      </w:r>
      <w:r w:rsidR="006D062E" w:rsidRPr="00AB77B7">
        <w:rPr>
          <w:rFonts w:cs="Times New Roman"/>
          <w:szCs w:val="24"/>
        </w:rPr>
        <w:t>)</w:t>
      </w:r>
      <w:r w:rsidRPr="00AB77B7">
        <w:rPr>
          <w:rFonts w:cs="Times New Roman"/>
        </w:rPr>
        <w:fldChar w:fldCharType="end"/>
      </w:r>
      <w:r w:rsidRPr="00AB77B7">
        <w:rPr>
          <w:rFonts w:cs="Times New Roman"/>
        </w:rPr>
        <w:t xml:space="preserve"> gives</w:t>
      </w:r>
    </w:p>
    <w:tbl>
      <w:tblPr>
        <w:tblStyle w:val="a4"/>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4"/>
        <w:gridCol w:w="916"/>
      </w:tblGrid>
      <w:tr w:rsidR="00EA7F66" w:rsidRPr="00AB77B7" w14:paraId="3A1473DE" w14:textId="77777777" w:rsidTr="000E70E5">
        <w:trPr>
          <w:trHeight w:val="755"/>
        </w:trPr>
        <w:tc>
          <w:tcPr>
            <w:tcW w:w="8264" w:type="dxa"/>
            <w:vAlign w:val="center"/>
          </w:tcPr>
          <w:p w14:paraId="2C39AE92" w14:textId="77777777" w:rsidR="00EA7F66" w:rsidRPr="00AB77B7" w:rsidRDefault="00EA7F66" w:rsidP="00EA7F66">
            <w:pPr>
              <w:spacing w:before="0"/>
              <w:jc w:val="center"/>
              <w:rPr>
                <w:rFonts w:cs="Times New Roman"/>
                <w:szCs w:val="24"/>
              </w:rPr>
            </w:pPr>
            <m:oMathPara>
              <m:oMath>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nary>
                  <m:naryPr>
                    <m:chr m:val="∑"/>
                    <m:limLoc m:val="undOvr"/>
                    <m:ctrlPr>
                      <w:rPr>
                        <w:rFonts w:ascii="Cambria Math" w:hAnsi="Cambria Math" w:cs="Times New Roman"/>
                        <w:i/>
                        <w:szCs w:val="24"/>
                      </w:rPr>
                    </m:ctrlPr>
                  </m:naryPr>
                  <m:sub>
                    <m:r>
                      <w:rPr>
                        <w:rFonts w:ascii="Cambria Math" w:hAnsi="Cambria Math" w:cs="Times New Roman"/>
                        <w:szCs w:val="24"/>
                      </w:rPr>
                      <m:t>m=0</m:t>
                    </m:r>
                  </m:sub>
                  <m:sup>
                    <m:r>
                      <w:rPr>
                        <w:rFonts w:ascii="Cambria Math" w:hAnsi="Cambria Math" w:cs="Times New Roman"/>
                        <w:szCs w:val="24"/>
                      </w:rPr>
                      <m:t>∞</m:t>
                    </m:r>
                  </m:sup>
                  <m:e>
                    <m:nary>
                      <m:naryPr>
                        <m:chr m:val="∑"/>
                        <m:limLoc m:val="undOvr"/>
                        <m:ctrlPr>
                          <w:rPr>
                            <w:rFonts w:ascii="Cambria Math" w:hAnsi="Cambria Math" w:cs="Times New Roman"/>
                            <w:i/>
                            <w:szCs w:val="24"/>
                          </w:rPr>
                        </m:ctrlPr>
                      </m:naryPr>
                      <m:sub>
                        <m:r>
                          <w:rPr>
                            <w:rFonts w:ascii="Cambria Math" w:hAnsi="Cambria Math" w:cs="Times New Roman"/>
                            <w:szCs w:val="24"/>
                          </w:rPr>
                          <m:t>l=0</m:t>
                        </m:r>
                      </m:sub>
                      <m:sup>
                        <m:r>
                          <w:rPr>
                            <w:rFonts w:ascii="Cambria Math" w:hAnsi="Cambria Math" w:cs="Times New Roman"/>
                            <w:szCs w:val="24"/>
                          </w:rPr>
                          <m:t>∞</m:t>
                        </m:r>
                      </m:sup>
                      <m:e>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lzI</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lπ</m:t>
                                        </m:r>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z</m:t>
                                    </m:r>
                                  </m:e>
                                </m:d>
                              </m:e>
                            </m:func>
                          </m:e>
                        </m:d>
                      </m:e>
                    </m:nary>
                  </m:e>
                </m:nary>
                <m:r>
                  <w:rPr>
                    <w:rFonts w:ascii="Cambria Math" w:hAnsi="Cambria Math" w:cs="Times New Roman"/>
                    <w:szCs w:val="24"/>
                  </w:rPr>
                  <m:t>=</m:t>
                </m:r>
                <m:d>
                  <m:dPr>
                    <m:begChr m:val="{"/>
                    <m:endChr m:val=""/>
                    <m:ctrlPr>
                      <w:rPr>
                        <w:rFonts w:ascii="Cambria Math" w:hAnsi="Cambria Math" w:cs="Times New Roman"/>
                        <w:i/>
                      </w:rPr>
                    </m:ctrlPr>
                  </m:dPr>
                  <m:e>
                    <m:eqArr>
                      <m:eqArrPr>
                        <m:ctrlPr>
                          <w:rPr>
                            <w:rFonts w:ascii="Cambria Math" w:hAnsi="Cambria Math" w:cs="Times New Roman"/>
                            <w:i/>
                          </w:rPr>
                        </m:ctrlPr>
                      </m:eqArrPr>
                      <m:e>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supHide m:val="1"/>
                                <m:ctrlPr>
                                  <w:rPr>
                                    <w:rFonts w:ascii="Cambria Math" w:hAnsi="Cambria Math" w:cs="Times New Roman"/>
                                    <w:i/>
                                  </w:rPr>
                                </m:ctrlPr>
                              </m:naryPr>
                              <m:sub>
                                <m:r>
                                  <w:rPr>
                                    <w:rFonts w:ascii="Cambria Math" w:hAnsi="Cambria Math" w:cs="Times New Roman"/>
                                  </w:rPr>
                                  <m:t>l=odd</m:t>
                                </m:r>
                              </m:sub>
                              <m:sup/>
                              <m:e>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lπ</m:t>
                                    </m:r>
                                  </m:den>
                                </m:f>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e>
                                  <m:sup>
                                    <m:r>
                                      <w:rPr>
                                        <w:rFonts w:ascii="Cambria Math" w:hAnsi="Cambria Math" w:cs="Times New Roman"/>
                                      </w:rPr>
                                      <m:t>*</m:t>
                                    </m:r>
                                  </m:sup>
                                </m:sSup>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-jmθ</m:t>
                                    </m:r>
                                  </m:sup>
                                </m:sSup>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e>
                        </m:nary>
                        <m:r>
                          <w:rPr>
                            <w:rFonts w:ascii="Cambria Math" w:hAnsi="Cambria Math" w:cs="Times New Roman"/>
                          </w:rPr>
                          <m:t xml:space="preserve">         when m=3c+n</m:t>
                        </m:r>
                      </m:e>
                      <m:e>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supHide m:val="1"/>
                                <m:ctrlPr>
                                  <w:rPr>
                                    <w:rFonts w:ascii="Cambria Math" w:hAnsi="Cambria Math" w:cs="Times New Roman"/>
                                    <w:i/>
                                  </w:rPr>
                                </m:ctrlPr>
                              </m:naryPr>
                              <m:sub>
                                <m:r>
                                  <w:rPr>
                                    <w:rFonts w:ascii="Cambria Math" w:hAnsi="Cambria Math" w:cs="Times New Roman"/>
                                  </w:rPr>
                                  <m:t>l=odd</m:t>
                                </m:r>
                              </m:sub>
                              <m:sup/>
                              <m:e>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lπ</m:t>
                                    </m:r>
                                  </m:den>
                                </m:f>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jmθ</m:t>
                                    </m:r>
                                  </m:sup>
                                </m:sSup>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e>
                        </m:nary>
                        <m:r>
                          <w:rPr>
                            <w:rFonts w:ascii="Cambria Math" w:hAnsi="Cambria Math" w:cs="Times New Roman"/>
                          </w:rPr>
                          <m:t xml:space="preserve">             when m=3c-n</m:t>
                        </m:r>
                      </m:e>
                    </m:eqArr>
                  </m:e>
                </m:d>
              </m:oMath>
            </m:oMathPara>
          </w:p>
        </w:tc>
        <w:tc>
          <w:tcPr>
            <w:tcW w:w="916" w:type="dxa"/>
            <w:vAlign w:val="center"/>
          </w:tcPr>
          <w:p w14:paraId="3BEACF03" w14:textId="28FEA2B2" w:rsidR="00EA7F66" w:rsidRPr="00AB77B7" w:rsidRDefault="00EA7F66" w:rsidP="00EA7F66">
            <w:pPr>
              <w:spacing w:before="0"/>
              <w:jc w:val="center"/>
              <w:rPr>
                <w:rFonts w:cs="Times New Roman"/>
                <w:szCs w:val="24"/>
              </w:rPr>
            </w:pPr>
            <w:bookmarkStart w:id="530" w:name="_Ref497733382"/>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141</w:t>
            </w:r>
            <w:r w:rsidR="005F21A8" w:rsidRPr="00AB77B7">
              <w:rPr>
                <w:rFonts w:cs="Times New Roman"/>
                <w:noProof/>
              </w:rPr>
              <w:fldChar w:fldCharType="end"/>
            </w:r>
            <w:r w:rsidRPr="00AB77B7">
              <w:rPr>
                <w:rFonts w:cs="Times New Roman"/>
                <w:szCs w:val="24"/>
              </w:rPr>
              <w:t>)</w:t>
            </w:r>
            <w:bookmarkEnd w:id="530"/>
          </w:p>
        </w:tc>
      </w:tr>
    </w:tbl>
    <w:p w14:paraId="3DADD3F4" w14:textId="291FFD2E" w:rsidR="00EA7F66" w:rsidRPr="00AB77B7" w:rsidRDefault="00EA7F66" w:rsidP="00EA7F66">
      <w:pPr>
        <w:rPr>
          <w:rFonts w:cs="Times New Roman"/>
        </w:rPr>
      </w:pPr>
      <w:r w:rsidRPr="00AB77B7">
        <w:rPr>
          <w:rFonts w:cs="Times New Roman"/>
        </w:rPr>
        <w:t xml:space="preserve">By comparing the corresponding terms on the left and right hand side of </w:t>
      </w:r>
      <w:r w:rsidRPr="00AB77B7">
        <w:rPr>
          <w:rFonts w:cs="Times New Roman"/>
        </w:rPr>
        <w:fldChar w:fldCharType="begin"/>
      </w:r>
      <w:r w:rsidRPr="00AB77B7">
        <w:rPr>
          <w:rFonts w:cs="Times New Roman"/>
        </w:rPr>
        <w:instrText xml:space="preserve"> REF _Ref497733382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141</w:t>
      </w:r>
      <w:r w:rsidR="006D062E" w:rsidRPr="00AB77B7">
        <w:rPr>
          <w:rFonts w:cs="Times New Roman"/>
          <w:szCs w:val="24"/>
        </w:rPr>
        <w:t>)</w:t>
      </w:r>
      <w:r w:rsidRPr="00AB77B7">
        <w:rPr>
          <w:rFonts w:cs="Times New Roman"/>
        </w:rPr>
        <w:fldChar w:fldCharType="end"/>
      </w:r>
      <w:r w:rsidRPr="00AB77B7">
        <w:rPr>
          <w:rFonts w:cs="Times New Roman"/>
        </w:rPr>
        <w:t>, the relationship between the coefficients can be obtained as follows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64220F98" w14:textId="77777777" w:rsidTr="00EA7F66">
        <w:trPr>
          <w:trHeight w:val="755"/>
        </w:trPr>
        <w:tc>
          <w:tcPr>
            <w:tcW w:w="8365" w:type="dxa"/>
            <w:vAlign w:val="center"/>
          </w:tcPr>
          <w:p w14:paraId="50A91C58"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0          m=3c+n</m:t>
                        </m:r>
                      </m:e>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r>
                          <w:rPr>
                            <w:rFonts w:ascii="Cambria Math" w:hAnsi="Cambria Math" w:cs="Times New Roman"/>
                          </w:rPr>
                          <m:t xml:space="preserve">         m=3c-n</m:t>
                        </m:r>
                      </m:e>
                    </m:eqArr>
                  </m:e>
                </m:d>
              </m:oMath>
            </m:oMathPara>
          </w:p>
        </w:tc>
        <w:tc>
          <w:tcPr>
            <w:tcW w:w="651" w:type="dxa"/>
            <w:vAlign w:val="center"/>
          </w:tcPr>
          <w:p w14:paraId="02B13A9B" w14:textId="02874173" w:rsidR="00EA7F66" w:rsidRPr="00AB77B7" w:rsidRDefault="00EA7F66" w:rsidP="00EA7F66">
            <w:pPr>
              <w:spacing w:before="0"/>
              <w:jc w:val="center"/>
              <w:rPr>
                <w:rFonts w:cs="Times New Roman"/>
                <w:szCs w:val="24"/>
              </w:rPr>
            </w:pPr>
            <w:bookmarkStart w:id="531" w:name="_Ref497734523"/>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142</w:t>
            </w:r>
            <w:r w:rsidR="005F21A8" w:rsidRPr="00AB77B7">
              <w:rPr>
                <w:rFonts w:cs="Times New Roman"/>
                <w:noProof/>
              </w:rPr>
              <w:fldChar w:fldCharType="end"/>
            </w:r>
            <w:r w:rsidRPr="00AB77B7">
              <w:rPr>
                <w:rFonts w:cs="Times New Roman"/>
                <w:szCs w:val="24"/>
              </w:rPr>
              <w:t>)</w:t>
            </w:r>
            <w:bookmarkEnd w:id="531"/>
          </w:p>
        </w:tc>
      </w:tr>
      <w:tr w:rsidR="00EA7F66" w:rsidRPr="00AB77B7" w14:paraId="54AFD59B" w14:textId="77777777" w:rsidTr="00EA7F66">
        <w:trPr>
          <w:trHeight w:val="755"/>
        </w:trPr>
        <w:tc>
          <w:tcPr>
            <w:tcW w:w="8365" w:type="dxa"/>
            <w:vAlign w:val="center"/>
          </w:tcPr>
          <w:p w14:paraId="09BD1869"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e>
                          <m:sup>
                            <m:r>
                              <w:rPr>
                                <w:rFonts w:ascii="Cambria Math" w:hAnsi="Cambria Math" w:cs="Times New Roman"/>
                              </w:rPr>
                              <m:t>*</m:t>
                            </m:r>
                          </m:sup>
                        </m:sSup>
                        <m:r>
                          <w:rPr>
                            <w:rFonts w:ascii="Cambria Math" w:hAnsi="Cambria Math" w:cs="Times New Roman"/>
                          </w:rPr>
                          <m:t xml:space="preserve">         m=3c+n</m:t>
                        </m:r>
                      </m:e>
                      <m:e>
                        <m:r>
                          <w:rPr>
                            <w:rFonts w:ascii="Cambria Math" w:hAnsi="Cambria Math" w:cs="Times New Roman"/>
                          </w:rPr>
                          <m:t>0           m=3c-n</m:t>
                        </m:r>
                      </m:e>
                    </m:eqArr>
                  </m:e>
                </m:d>
              </m:oMath>
            </m:oMathPara>
          </w:p>
        </w:tc>
        <w:tc>
          <w:tcPr>
            <w:tcW w:w="651" w:type="dxa"/>
            <w:vAlign w:val="center"/>
          </w:tcPr>
          <w:p w14:paraId="365E24A0" w14:textId="7540A2B1" w:rsidR="00EA7F66" w:rsidRPr="00AB77B7" w:rsidRDefault="00EA7F66" w:rsidP="00EA7F66">
            <w:pPr>
              <w:spacing w:before="0"/>
              <w:jc w:val="center"/>
              <w:rPr>
                <w:rFonts w:cs="Times New Roman"/>
                <w:szCs w:val="24"/>
              </w:rPr>
            </w:pPr>
            <w:bookmarkStart w:id="532" w:name="_Ref49773452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143</w:t>
            </w:r>
            <w:r w:rsidR="005F21A8" w:rsidRPr="00AB77B7">
              <w:rPr>
                <w:rFonts w:cs="Times New Roman"/>
                <w:noProof/>
              </w:rPr>
              <w:fldChar w:fldCharType="end"/>
            </w:r>
            <w:r w:rsidRPr="00AB77B7">
              <w:rPr>
                <w:rFonts w:cs="Times New Roman"/>
                <w:szCs w:val="24"/>
              </w:rPr>
              <w:t>)</w:t>
            </w:r>
            <w:bookmarkEnd w:id="532"/>
          </w:p>
        </w:tc>
      </w:tr>
      <w:tr w:rsidR="00EA7F66" w:rsidRPr="00AB77B7" w14:paraId="0761F9C0" w14:textId="77777777" w:rsidTr="00EA7F66">
        <w:trPr>
          <w:trHeight w:val="890"/>
        </w:trPr>
        <w:tc>
          <w:tcPr>
            <w:tcW w:w="8365" w:type="dxa"/>
            <w:vAlign w:val="center"/>
          </w:tcPr>
          <w:p w14:paraId="78A28016"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0          l=even</m:t>
                        </m:r>
                      </m:e>
                      <m:e>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lπ</m:t>
                            </m:r>
                          </m:den>
                        </m:f>
                        <m:r>
                          <w:rPr>
                            <w:rFonts w:ascii="Cambria Math" w:hAnsi="Cambria Math" w:cs="Times New Roman"/>
                          </w:rPr>
                          <m:t xml:space="preserve">          l=odd</m:t>
                        </m:r>
                      </m:e>
                    </m:eqArr>
                  </m:e>
                </m:d>
              </m:oMath>
            </m:oMathPara>
          </w:p>
        </w:tc>
        <w:tc>
          <w:tcPr>
            <w:tcW w:w="651" w:type="dxa"/>
            <w:vAlign w:val="center"/>
          </w:tcPr>
          <w:p w14:paraId="0D18B199" w14:textId="0E8ACF2E" w:rsidR="00EA7F66" w:rsidRPr="00AB77B7" w:rsidRDefault="00EA7F66" w:rsidP="00EA7F66">
            <w:pPr>
              <w:spacing w:before="0"/>
              <w:jc w:val="center"/>
              <w:rPr>
                <w:rFonts w:cs="Times New Roman"/>
                <w:szCs w:val="24"/>
              </w:rPr>
            </w:pPr>
            <w:bookmarkStart w:id="533" w:name="_Ref497734537"/>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144</w:t>
            </w:r>
            <w:r w:rsidR="005F21A8" w:rsidRPr="00AB77B7">
              <w:rPr>
                <w:rFonts w:cs="Times New Roman"/>
                <w:noProof/>
              </w:rPr>
              <w:fldChar w:fldCharType="end"/>
            </w:r>
            <w:r w:rsidRPr="00AB77B7">
              <w:rPr>
                <w:rFonts w:cs="Times New Roman"/>
                <w:szCs w:val="24"/>
              </w:rPr>
              <w:t>)</w:t>
            </w:r>
            <w:bookmarkEnd w:id="533"/>
          </w:p>
        </w:tc>
      </w:tr>
      <w:tr w:rsidR="00EA7F66" w:rsidRPr="00AB77B7" w14:paraId="69F07986" w14:textId="77777777" w:rsidTr="00EA7F66">
        <w:trPr>
          <w:trHeight w:val="755"/>
        </w:trPr>
        <w:tc>
          <w:tcPr>
            <w:tcW w:w="8365" w:type="dxa"/>
            <w:vAlign w:val="center"/>
          </w:tcPr>
          <w:p w14:paraId="54B6F2F2" w14:textId="77777777" w:rsidR="00EA7F66" w:rsidRPr="00AB77B7" w:rsidRDefault="00EA7F66" w:rsidP="00EA7F66">
            <w:pPr>
              <w:spacing w:before="0"/>
              <w:jc w:val="center"/>
              <w:rPr>
                <w:rFonts w:cs="Times New Roman"/>
                <w:szCs w:val="24"/>
              </w:rPr>
            </w:pPr>
            <m:oMathPara>
              <m:oMath>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den>
                </m:f>
                <m:d>
                  <m:dPr>
                    <m:begChr m:val="["/>
                    <m:endChr m:val="]"/>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e>
                    </m:d>
                    <m:r>
                      <w:rPr>
                        <w:rFonts w:ascii="Cambria Math" w:hAnsi="Cambria Math" w:cs="Times New Roman"/>
                      </w:rPr>
                      <m:t>+ν</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oMath>
            </m:oMathPara>
          </w:p>
        </w:tc>
        <w:tc>
          <w:tcPr>
            <w:tcW w:w="651" w:type="dxa"/>
            <w:vAlign w:val="center"/>
          </w:tcPr>
          <w:p w14:paraId="09931099" w14:textId="3D3DB495" w:rsidR="00EA7F66" w:rsidRPr="00AB77B7" w:rsidRDefault="00EA7F66" w:rsidP="00EA7F66">
            <w:pPr>
              <w:spacing w:before="0"/>
              <w:jc w:val="center"/>
              <w:rPr>
                <w:rFonts w:cs="Times New Roman"/>
                <w:szCs w:val="24"/>
              </w:rPr>
            </w:pPr>
            <w:bookmarkStart w:id="534" w:name="_Ref49781722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145</w:t>
            </w:r>
            <w:r w:rsidR="005F21A8" w:rsidRPr="00AB77B7">
              <w:rPr>
                <w:rFonts w:cs="Times New Roman"/>
                <w:noProof/>
              </w:rPr>
              <w:fldChar w:fldCharType="end"/>
            </w:r>
            <w:r w:rsidRPr="00AB77B7">
              <w:rPr>
                <w:rFonts w:cs="Times New Roman"/>
                <w:szCs w:val="24"/>
              </w:rPr>
              <w:t>)</w:t>
            </w:r>
            <w:bookmarkEnd w:id="534"/>
          </w:p>
        </w:tc>
      </w:tr>
    </w:tbl>
    <w:p w14:paraId="4972EF82" w14:textId="341ABEE1" w:rsidR="00EA7F66" w:rsidRPr="00AB77B7" w:rsidRDefault="00EA7F66" w:rsidP="004E5544">
      <w:pPr>
        <w:pStyle w:val="a3"/>
        <w:numPr>
          <w:ilvl w:val="0"/>
          <w:numId w:val="13"/>
        </w:numPr>
        <w:ind w:left="360"/>
        <w:rPr>
          <w:rFonts w:cs="Times New Roman"/>
        </w:rPr>
      </w:pPr>
      <w:r w:rsidRPr="00AB77B7">
        <w:rPr>
          <w:rFonts w:cs="Times New Roman"/>
        </w:rPr>
        <w:t>At the interface between layer I and II (</w:t>
      </w:r>
      <m:oMath>
        <m:r>
          <w:rPr>
            <w:rFonts w:ascii="Cambria Math" w:hAnsi="Cambria Math" w:cs="Times New Roman"/>
          </w:rPr>
          <m:t>r</m:t>
        </m:r>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oMath>
      <w:r w:rsidRPr="00AB77B7">
        <w:rPr>
          <w:rFonts w:cs="Times New Roman"/>
        </w:rPr>
        <w:t xml:space="preserve">), the boundary condition for the tangential field strength </w:t>
      </w:r>
      <w:r w:rsidRPr="00AB77B7">
        <w:rPr>
          <w:rFonts w:cs="Times New Roman"/>
        </w:rPr>
        <w:fldChar w:fldCharType="begin"/>
      </w:r>
      <w:r w:rsidRPr="00AB77B7">
        <w:rPr>
          <w:rFonts w:cs="Times New Roman"/>
        </w:rPr>
        <w:instrText xml:space="preserve"> REF _Ref497733667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42</w:t>
      </w:r>
      <w:r w:rsidR="006D062E" w:rsidRPr="00AB77B7">
        <w:rPr>
          <w:rFonts w:cs="Times New Roman"/>
          <w:szCs w:val="24"/>
        </w:rPr>
        <w:t>)</w:t>
      </w:r>
      <w:r w:rsidRPr="00AB77B7">
        <w:rPr>
          <w:rFonts w:cs="Times New Roman"/>
        </w:rPr>
        <w:fldChar w:fldCharType="end"/>
      </w:r>
      <w:r w:rsidRPr="00AB77B7">
        <w:rPr>
          <w:rFonts w:cs="Times New Roman"/>
        </w:rPr>
        <w:t xml:space="preserve"> gives</w:t>
      </w:r>
    </w:p>
    <w:p w14:paraId="595B224B" w14:textId="77777777" w:rsidR="00EA7F66" w:rsidRPr="00AB77B7" w:rsidRDefault="00EA7F66" w:rsidP="004E5544">
      <w:pPr>
        <w:pStyle w:val="a3"/>
        <w:numPr>
          <w:ilvl w:val="0"/>
          <w:numId w:val="9"/>
        </w:numPr>
        <w:rPr>
          <w:rFonts w:cs="Times New Roman"/>
        </w:rPr>
      </w:pPr>
      <w:r w:rsidRPr="00AB77B7">
        <w:rPr>
          <w:rFonts w:cs="Times New Roman"/>
        </w:rPr>
        <w:t>For spatial harmonics generating eddy current in the metallic sleeve</w:t>
      </w:r>
    </w:p>
    <w:tbl>
      <w:tblPr>
        <w:tblStyle w:val="a4"/>
        <w:tblW w:w="900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4"/>
        <w:gridCol w:w="916"/>
      </w:tblGrid>
      <w:tr w:rsidR="00EA7F66" w:rsidRPr="00AB77B7" w14:paraId="20512C52" w14:textId="77777777" w:rsidTr="00130606">
        <w:trPr>
          <w:trHeight w:val="755"/>
        </w:trPr>
        <w:tc>
          <w:tcPr>
            <w:tcW w:w="8084" w:type="dxa"/>
            <w:vAlign w:val="center"/>
          </w:tcPr>
          <w:p w14:paraId="183F8FCF" w14:textId="77777777" w:rsidR="00EA7F66" w:rsidRPr="00AB77B7" w:rsidRDefault="00EA7F66" w:rsidP="00EA7F66">
            <w:pPr>
              <w:spacing w:before="0"/>
              <w:jc w:val="center"/>
              <w:rPr>
                <w:rFonts w:cs="Times New Roman"/>
                <w:szCs w:val="24"/>
              </w:rPr>
            </w:pPr>
            <m:oMathPara>
              <m:oMath>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nary>
                  <m:naryPr>
                    <m:chr m:val="∑"/>
                    <m:limLoc m:val="undOvr"/>
                    <m:ctrlPr>
                      <w:rPr>
                        <w:rFonts w:ascii="Cambria Math" w:hAnsi="Cambria Math" w:cs="Times New Roman"/>
                        <w:i/>
                        <w:szCs w:val="24"/>
                      </w:rPr>
                    </m:ctrlPr>
                  </m:naryPr>
                  <m:sub>
                    <m:r>
                      <w:rPr>
                        <w:rFonts w:ascii="Cambria Math" w:hAnsi="Cambria Math" w:cs="Times New Roman"/>
                        <w:szCs w:val="24"/>
                      </w:rPr>
                      <m:t>m=0</m:t>
                    </m:r>
                  </m:sub>
                  <m:sup>
                    <m:r>
                      <w:rPr>
                        <w:rFonts w:ascii="Cambria Math" w:hAnsi="Cambria Math" w:cs="Times New Roman"/>
                        <w:szCs w:val="24"/>
                      </w:rPr>
                      <m:t>∞</m:t>
                    </m:r>
                  </m:sup>
                  <m:e>
                    <m:nary>
                      <m:naryPr>
                        <m:chr m:val="∑"/>
                        <m:limLoc m:val="undOvr"/>
                        <m:ctrlPr>
                          <w:rPr>
                            <w:rFonts w:ascii="Cambria Math" w:hAnsi="Cambria Math" w:cs="Times New Roman"/>
                            <w:i/>
                            <w:szCs w:val="24"/>
                          </w:rPr>
                        </m:ctrlPr>
                      </m:naryPr>
                      <m:sub>
                        <m:r>
                          <w:rPr>
                            <w:rFonts w:ascii="Cambria Math" w:hAnsi="Cambria Math" w:cs="Times New Roman"/>
                            <w:szCs w:val="24"/>
                          </w:rPr>
                          <m:t>l=0</m:t>
                        </m:r>
                      </m:sub>
                      <m:sup>
                        <m:r>
                          <w:rPr>
                            <w:rFonts w:ascii="Cambria Math" w:hAnsi="Cambria Math" w:cs="Times New Roman"/>
                            <w:szCs w:val="24"/>
                          </w:rPr>
                          <m:t>∞</m:t>
                        </m:r>
                      </m:sup>
                      <m:e>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e>
                                  <m:sub>
                                    <m:r>
                                      <w:rPr>
                                        <w:rFonts w:ascii="Cambria Math" w:hAnsi="Cambria Math" w:cs="Times New Roman"/>
                                        <w:szCs w:val="24"/>
                                      </w:rPr>
                                      <m:t>sl</m:t>
                                    </m:r>
                                  </m:sub>
                                </m:sSub>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e>
                                  <m:sub>
                                    <m:r>
                                      <w:rPr>
                                        <w:rFonts w:ascii="Cambria Math" w:hAnsi="Cambria Math" w:cs="Times New Roman"/>
                                        <w:szCs w:val="24"/>
                                      </w:rPr>
                                      <m:t>sl</m:t>
                                    </m:r>
                                  </m:sub>
                                </m:sSub>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lzI</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lπ</m:t>
                                        </m:r>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z</m:t>
                                    </m:r>
                                  </m:e>
                                </m:d>
                              </m:e>
                            </m:func>
                          </m:e>
                        </m:d>
                      </m:e>
                    </m:nary>
                  </m:e>
                </m:nary>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sl</m:t>
                            </m:r>
                          </m:sub>
                        </m:sSub>
                      </m:e>
                      <m:sup>
                        <m:r>
                          <w:rPr>
                            <w:rFonts w:ascii="Cambria Math" w:hAnsi="Cambria Math" w:cs="Times New Roman"/>
                            <w:szCs w:val="24"/>
                          </w:rPr>
                          <m:t>2</m:t>
                        </m:r>
                      </m:sup>
                    </m:sSup>
                  </m:den>
                </m:f>
                <m:nary>
                  <m:naryPr>
                    <m:chr m:val="∑"/>
                    <m:limLoc m:val="undOvr"/>
                    <m:ctrlPr>
                      <w:rPr>
                        <w:rFonts w:ascii="Cambria Math" w:hAnsi="Cambria Math" w:cs="Times New Roman"/>
                        <w:i/>
                        <w:szCs w:val="24"/>
                      </w:rPr>
                    </m:ctrlPr>
                  </m:naryPr>
                  <m:sub>
                    <m:r>
                      <w:rPr>
                        <w:rFonts w:ascii="Cambria Math" w:hAnsi="Cambria Math" w:cs="Times New Roman"/>
                        <w:szCs w:val="24"/>
                      </w:rPr>
                      <m:t>m=0</m:t>
                    </m:r>
                  </m:sub>
                  <m:sup>
                    <m:r>
                      <w:rPr>
                        <w:rFonts w:ascii="Cambria Math" w:hAnsi="Cambria Math" w:cs="Times New Roman"/>
                        <w:szCs w:val="24"/>
                      </w:rPr>
                      <m:t>∞</m:t>
                    </m:r>
                  </m:sup>
                  <m:e>
                    <m:nary>
                      <m:naryPr>
                        <m:chr m:val="∑"/>
                        <m:limLoc m:val="undOvr"/>
                        <m:ctrlPr>
                          <w:rPr>
                            <w:rFonts w:ascii="Cambria Math" w:hAnsi="Cambria Math" w:cs="Times New Roman"/>
                            <w:i/>
                            <w:szCs w:val="24"/>
                          </w:rPr>
                        </m:ctrlPr>
                      </m:naryPr>
                      <m:sub>
                        <m:r>
                          <w:rPr>
                            <w:rFonts w:ascii="Cambria Math" w:hAnsi="Cambria Math" w:cs="Times New Roman"/>
                            <w:szCs w:val="24"/>
                          </w:rPr>
                          <m:t>l=0</m:t>
                        </m:r>
                      </m:sub>
                      <m:sup>
                        <m:r>
                          <w:rPr>
                            <w:rFonts w:ascii="Cambria Math" w:hAnsi="Cambria Math" w:cs="Times New Roman"/>
                            <w:szCs w:val="24"/>
                          </w:rPr>
                          <m:t>∞</m:t>
                        </m:r>
                      </m:sup>
                      <m:e>
                        <m:d>
                          <m:dPr>
                            <m:begChr m:val="["/>
                            <m:endChr m:val="]"/>
                            <m:ctrlPr>
                              <w:rPr>
                                <w:rFonts w:ascii="Cambria Math" w:hAnsi="Cambria Math" w:cs="Times New Roman"/>
                                <w:i/>
                                <w:szCs w:val="24"/>
                              </w:rPr>
                            </m:ctrlPr>
                          </m:dPr>
                          <m:e>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szCs w:val="24"/>
                                      </w:rPr>
                                    </m:ctrlPr>
                                  </m:sSubPr>
                                  <m:e>
                                    <m:r>
                                      <w:rPr>
                                        <w:rFonts w:ascii="Cambria Math" w:hAnsi="Cambria Math" w:cs="Times New Roman"/>
                                        <w:szCs w:val="24"/>
                                      </w:rPr>
                                      <m:t>R</m:t>
                                    </m:r>
                                  </m:e>
                                  <m:sub>
                                    <m:r>
                                      <w:rPr>
                                        <w:rFonts w:ascii="Cambria Math" w:hAnsi="Cambria Math" w:cs="Times New Roman"/>
                                        <w:szCs w:val="24"/>
                                      </w:rPr>
                                      <m:t>sl</m:t>
                                    </m:r>
                                  </m:sub>
                                </m:sSub>
                              </m:e>
                            </m:d>
                            <m:r>
                              <w:rPr>
                                <w:rFonts w:ascii="Cambria Math" w:hAnsi="Cambria Math" w:cs="Times New Roman"/>
                                <w:szCs w:val="24"/>
                              </w:rPr>
                              <m:t>+</m:t>
                            </m:r>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szCs w:val="24"/>
                                      </w:rPr>
                                    </m:ctrlPr>
                                  </m:sSubPr>
                                  <m:e>
                                    <m:r>
                                      <w:rPr>
                                        <w:rFonts w:ascii="Cambria Math" w:hAnsi="Cambria Math" w:cs="Times New Roman"/>
                                        <w:szCs w:val="24"/>
                                      </w:rPr>
                                      <m:t>R</m:t>
                                    </m:r>
                                  </m:e>
                                  <m:sub>
                                    <m:r>
                                      <w:rPr>
                                        <w:rFonts w:ascii="Cambria Math" w:hAnsi="Cambria Math" w:cs="Times New Roman"/>
                                        <w:szCs w:val="24"/>
                                      </w:rPr>
                                      <m:t>sl</m:t>
                                    </m:r>
                                  </m:sub>
                                </m:sSub>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lzII</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lπ</m:t>
                                        </m:r>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z</m:t>
                                    </m:r>
                                  </m:e>
                                </m:d>
                              </m:e>
                            </m:func>
                          </m:e>
                        </m:d>
                      </m:e>
                    </m:nary>
                  </m:e>
                </m:nary>
              </m:oMath>
            </m:oMathPara>
          </w:p>
        </w:tc>
        <w:tc>
          <w:tcPr>
            <w:tcW w:w="916" w:type="dxa"/>
            <w:vAlign w:val="center"/>
          </w:tcPr>
          <w:p w14:paraId="597CB5A4" w14:textId="37CBD195" w:rsidR="00EA7F66" w:rsidRPr="00AB77B7" w:rsidRDefault="00EA7F66" w:rsidP="00EA7F66">
            <w:pPr>
              <w:spacing w:before="0"/>
              <w:jc w:val="center"/>
              <w:rPr>
                <w:rFonts w:cs="Times New Roman"/>
                <w:szCs w:val="24"/>
              </w:rPr>
            </w:pPr>
            <w:bookmarkStart w:id="535" w:name="_Ref497734279"/>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146</w:t>
            </w:r>
            <w:r w:rsidR="005F21A8" w:rsidRPr="00AB77B7">
              <w:rPr>
                <w:rFonts w:cs="Times New Roman"/>
                <w:noProof/>
              </w:rPr>
              <w:fldChar w:fldCharType="end"/>
            </w:r>
            <w:r w:rsidRPr="00AB77B7">
              <w:rPr>
                <w:rFonts w:cs="Times New Roman"/>
                <w:szCs w:val="24"/>
              </w:rPr>
              <w:t>)</w:t>
            </w:r>
            <w:bookmarkEnd w:id="535"/>
          </w:p>
        </w:tc>
      </w:tr>
    </w:tbl>
    <w:p w14:paraId="651E142A" w14:textId="68300F84" w:rsidR="00EA7F66" w:rsidRPr="00AB77B7" w:rsidRDefault="00EA7F66" w:rsidP="00EA7F66">
      <w:pPr>
        <w:pStyle w:val="a3"/>
        <w:rPr>
          <w:rFonts w:cs="Times New Roman"/>
        </w:rPr>
      </w:pPr>
      <w:r w:rsidRPr="00AB77B7">
        <w:rPr>
          <w:rFonts w:cs="Times New Roman"/>
        </w:rPr>
        <w:t xml:space="preserve">By comparing the left and right hand side of equation </w:t>
      </w:r>
      <w:r w:rsidRPr="00AB77B7">
        <w:rPr>
          <w:rFonts w:cs="Times New Roman"/>
        </w:rPr>
        <w:fldChar w:fldCharType="begin"/>
      </w:r>
      <w:r w:rsidRPr="00AB77B7">
        <w:rPr>
          <w:rFonts w:cs="Times New Roman"/>
        </w:rPr>
        <w:instrText xml:space="preserve"> REF _Ref497734279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146</w:t>
      </w:r>
      <w:r w:rsidR="006D062E" w:rsidRPr="00AB77B7">
        <w:rPr>
          <w:rFonts w:cs="Times New Roman"/>
          <w:szCs w:val="24"/>
        </w:rPr>
        <w:t>)</w:t>
      </w:r>
      <w:r w:rsidRPr="00AB77B7">
        <w:rPr>
          <w:rFonts w:cs="Times New Roman"/>
        </w:rPr>
        <w:fldChar w:fldCharType="end"/>
      </w:r>
      <w:r w:rsidRPr="00AB77B7">
        <w:rPr>
          <w:rFonts w:cs="Times New Roman"/>
        </w:rPr>
        <w:t>, the following relationships between coefficients can be obtained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7"/>
        <w:gridCol w:w="916"/>
      </w:tblGrid>
      <w:tr w:rsidR="00EA7F66" w:rsidRPr="00AB77B7" w14:paraId="7D90B2B8" w14:textId="77777777" w:rsidTr="00EA7F66">
        <w:trPr>
          <w:trHeight w:val="755"/>
        </w:trPr>
        <w:tc>
          <w:tcPr>
            <w:tcW w:w="8107" w:type="dxa"/>
            <w:vAlign w:val="center"/>
          </w:tcPr>
          <w:p w14:paraId="4DF868F2" w14:textId="77777777" w:rsidR="00EA7F66" w:rsidRPr="00AB77B7" w:rsidRDefault="00EA7F66" w:rsidP="00EA7F66">
            <w:pPr>
              <w:spacing w:before="0"/>
              <w:jc w:val="center"/>
              <w:rPr>
                <w:rFonts w:cs="Times New Roman"/>
                <w:szCs w:val="24"/>
              </w:rPr>
            </w:pPr>
            <m:oMathPara>
              <m:oMath>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e>
                          <m:sub>
                            <m:r>
                              <w:rPr>
                                <w:rFonts w:ascii="Cambria Math" w:hAnsi="Cambria Math" w:cs="Times New Roman"/>
                                <w:szCs w:val="24"/>
                              </w:rPr>
                              <m:t>sl</m:t>
                            </m:r>
                          </m:sub>
                        </m:sSub>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e>
                          <m:sub>
                            <m:r>
                              <w:rPr>
                                <w:rFonts w:ascii="Cambria Math" w:hAnsi="Cambria Math" w:cs="Times New Roman"/>
                                <w:szCs w:val="24"/>
                              </w:rPr>
                              <m:t>sl</m:t>
                            </m:r>
                          </m:sub>
                        </m:sSub>
                      </m:e>
                    </m:d>
                  </m:e>
                </m:d>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sl</m:t>
                            </m:r>
                          </m:sub>
                        </m:sSub>
                      </m:e>
                      <m:sup>
                        <m:r>
                          <w:rPr>
                            <w:rFonts w:ascii="Cambria Math" w:hAnsi="Cambria Math" w:cs="Times New Roman"/>
                            <w:szCs w:val="24"/>
                          </w:rPr>
                          <m:t>2</m:t>
                        </m:r>
                      </m:sup>
                    </m:sSup>
                  </m:den>
                </m:f>
                <m:d>
                  <m:dPr>
                    <m:begChr m:val="["/>
                    <m:endChr m:val="]"/>
                    <m:ctrlPr>
                      <w:rPr>
                        <w:rFonts w:ascii="Cambria Math" w:hAnsi="Cambria Math" w:cs="Times New Roman"/>
                        <w:i/>
                        <w:szCs w:val="24"/>
                      </w:rPr>
                    </m:ctrlPr>
                  </m:dPr>
                  <m:e>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szCs w:val="24"/>
                              </w:rPr>
                            </m:ctrlPr>
                          </m:sSubPr>
                          <m:e>
                            <m:r>
                              <w:rPr>
                                <w:rFonts w:ascii="Cambria Math" w:hAnsi="Cambria Math" w:cs="Times New Roman"/>
                                <w:szCs w:val="24"/>
                              </w:rPr>
                              <m:t>R</m:t>
                            </m:r>
                          </m:e>
                          <m:sub>
                            <m:r>
                              <w:rPr>
                                <w:rFonts w:ascii="Cambria Math" w:hAnsi="Cambria Math" w:cs="Times New Roman"/>
                                <w:szCs w:val="24"/>
                              </w:rPr>
                              <m:t>sl</m:t>
                            </m:r>
                          </m:sub>
                        </m:sSub>
                      </m:e>
                    </m:d>
                    <m:r>
                      <w:rPr>
                        <w:rFonts w:ascii="Cambria Math" w:hAnsi="Cambria Math" w:cs="Times New Roman"/>
                        <w:szCs w:val="24"/>
                      </w:rPr>
                      <m:t>+</m:t>
                    </m:r>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szCs w:val="24"/>
                              </w:rPr>
                            </m:ctrlPr>
                          </m:sSubPr>
                          <m:e>
                            <m:r>
                              <w:rPr>
                                <w:rFonts w:ascii="Cambria Math" w:hAnsi="Cambria Math" w:cs="Times New Roman"/>
                                <w:szCs w:val="24"/>
                              </w:rPr>
                              <m:t>R</m:t>
                            </m:r>
                          </m:e>
                          <m:sub>
                            <m:r>
                              <w:rPr>
                                <w:rFonts w:ascii="Cambria Math" w:hAnsi="Cambria Math" w:cs="Times New Roman"/>
                                <w:szCs w:val="24"/>
                              </w:rPr>
                              <m:t>sl</m:t>
                            </m:r>
                          </m:sub>
                        </m:sSub>
                      </m:e>
                    </m:d>
                  </m:e>
                </m:d>
              </m:oMath>
            </m:oMathPara>
          </w:p>
        </w:tc>
        <w:tc>
          <w:tcPr>
            <w:tcW w:w="909" w:type="dxa"/>
            <w:vAlign w:val="center"/>
          </w:tcPr>
          <w:p w14:paraId="4DDEF603" w14:textId="4FCCEE8C" w:rsidR="00EA7F66" w:rsidRPr="00AB77B7" w:rsidRDefault="00EA7F66" w:rsidP="00EA7F66">
            <w:pPr>
              <w:spacing w:before="0"/>
              <w:jc w:val="center"/>
              <w:rPr>
                <w:rFonts w:cs="Times New Roman"/>
                <w:szCs w:val="24"/>
              </w:rPr>
            </w:pPr>
            <w:bookmarkStart w:id="536" w:name="_Ref497817232"/>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147</w:t>
            </w:r>
            <w:r w:rsidR="005F21A8" w:rsidRPr="00AB77B7">
              <w:rPr>
                <w:rFonts w:cs="Times New Roman"/>
                <w:noProof/>
              </w:rPr>
              <w:fldChar w:fldCharType="end"/>
            </w:r>
            <w:r w:rsidRPr="00AB77B7">
              <w:rPr>
                <w:rFonts w:cs="Times New Roman"/>
                <w:szCs w:val="24"/>
              </w:rPr>
              <w:t>)</w:t>
            </w:r>
            <w:bookmarkEnd w:id="536"/>
          </w:p>
        </w:tc>
      </w:tr>
      <w:tr w:rsidR="00EA7F66" w:rsidRPr="00AB77B7" w14:paraId="30BAD714" w14:textId="77777777" w:rsidTr="00EA7F66">
        <w:trPr>
          <w:trHeight w:val="431"/>
        </w:trPr>
        <w:tc>
          <w:tcPr>
            <w:tcW w:w="8107" w:type="dxa"/>
            <w:vAlign w:val="center"/>
          </w:tcPr>
          <w:p w14:paraId="332530AF"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oMath>
            </m:oMathPara>
          </w:p>
        </w:tc>
        <w:tc>
          <w:tcPr>
            <w:tcW w:w="909" w:type="dxa"/>
            <w:vAlign w:val="center"/>
          </w:tcPr>
          <w:p w14:paraId="34C97C85" w14:textId="3EC4860D" w:rsidR="00EA7F66" w:rsidRPr="00AB77B7" w:rsidRDefault="00EA7F66" w:rsidP="00EA7F66">
            <w:pPr>
              <w:spacing w:before="0"/>
              <w:jc w:val="center"/>
              <w:rPr>
                <w:rFonts w:cs="Times New Roman"/>
                <w:szCs w:val="24"/>
              </w:rPr>
            </w:pPr>
            <w:bookmarkStart w:id="537" w:name="_Ref497734525"/>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148</w:t>
            </w:r>
            <w:r w:rsidR="005F21A8" w:rsidRPr="00AB77B7">
              <w:rPr>
                <w:rFonts w:cs="Times New Roman"/>
                <w:noProof/>
              </w:rPr>
              <w:fldChar w:fldCharType="end"/>
            </w:r>
            <w:r w:rsidRPr="00AB77B7">
              <w:rPr>
                <w:rFonts w:cs="Times New Roman"/>
                <w:szCs w:val="24"/>
              </w:rPr>
              <w:t>)</w:t>
            </w:r>
            <w:bookmarkEnd w:id="537"/>
          </w:p>
        </w:tc>
      </w:tr>
      <w:tr w:rsidR="00EA7F66" w:rsidRPr="00AB77B7" w14:paraId="7D2AD849" w14:textId="77777777" w:rsidTr="00EA7F66">
        <w:trPr>
          <w:trHeight w:val="440"/>
        </w:trPr>
        <w:tc>
          <w:tcPr>
            <w:tcW w:w="8107" w:type="dxa"/>
            <w:vAlign w:val="center"/>
          </w:tcPr>
          <w:p w14:paraId="0AD9EF2A"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oMath>
            </m:oMathPara>
          </w:p>
        </w:tc>
        <w:tc>
          <w:tcPr>
            <w:tcW w:w="909" w:type="dxa"/>
            <w:vAlign w:val="center"/>
          </w:tcPr>
          <w:p w14:paraId="65B8CA04" w14:textId="1BA64D0B" w:rsidR="00EA7F66" w:rsidRPr="00AB77B7" w:rsidRDefault="00EA7F66" w:rsidP="00EA7F66">
            <w:pPr>
              <w:spacing w:before="0"/>
              <w:jc w:val="center"/>
              <w:rPr>
                <w:rFonts w:cs="Times New Roman"/>
                <w:szCs w:val="24"/>
              </w:rPr>
            </w:pPr>
            <w:bookmarkStart w:id="538" w:name="_Ref497734529"/>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149</w:t>
            </w:r>
            <w:r w:rsidR="005F21A8" w:rsidRPr="00AB77B7">
              <w:rPr>
                <w:rFonts w:cs="Times New Roman"/>
                <w:noProof/>
              </w:rPr>
              <w:fldChar w:fldCharType="end"/>
            </w:r>
            <w:r w:rsidRPr="00AB77B7">
              <w:rPr>
                <w:rFonts w:cs="Times New Roman"/>
                <w:szCs w:val="24"/>
              </w:rPr>
              <w:t>)</w:t>
            </w:r>
            <w:bookmarkEnd w:id="538"/>
          </w:p>
        </w:tc>
      </w:tr>
      <w:tr w:rsidR="00EA7F66" w:rsidRPr="00AB77B7" w14:paraId="136945FF" w14:textId="77777777" w:rsidTr="00EA7F66">
        <w:trPr>
          <w:trHeight w:val="440"/>
        </w:trPr>
        <w:tc>
          <w:tcPr>
            <w:tcW w:w="8107" w:type="dxa"/>
            <w:vAlign w:val="center"/>
          </w:tcPr>
          <w:p w14:paraId="6FB86ABE"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oMath>
            </m:oMathPara>
          </w:p>
        </w:tc>
        <w:tc>
          <w:tcPr>
            <w:tcW w:w="909" w:type="dxa"/>
            <w:vAlign w:val="center"/>
          </w:tcPr>
          <w:p w14:paraId="10E3EF8A" w14:textId="2E833237" w:rsidR="00EA7F66" w:rsidRPr="00AB77B7" w:rsidRDefault="00EA7F66" w:rsidP="00EA7F66">
            <w:pPr>
              <w:spacing w:before="0"/>
              <w:jc w:val="center"/>
              <w:rPr>
                <w:rFonts w:cs="Times New Roman"/>
                <w:szCs w:val="24"/>
              </w:rPr>
            </w:pPr>
            <w:bookmarkStart w:id="539" w:name="_Ref497734541"/>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150</w:t>
            </w:r>
            <w:r w:rsidR="005F21A8" w:rsidRPr="00AB77B7">
              <w:rPr>
                <w:rFonts w:cs="Times New Roman"/>
                <w:noProof/>
              </w:rPr>
              <w:fldChar w:fldCharType="end"/>
            </w:r>
            <w:r w:rsidRPr="00AB77B7">
              <w:rPr>
                <w:rFonts w:cs="Times New Roman"/>
                <w:szCs w:val="24"/>
              </w:rPr>
              <w:t>)</w:t>
            </w:r>
            <w:bookmarkEnd w:id="539"/>
          </w:p>
        </w:tc>
      </w:tr>
    </w:tbl>
    <w:p w14:paraId="48AEF857" w14:textId="707E43C7" w:rsidR="00EA7F66" w:rsidRPr="00AB77B7" w:rsidRDefault="00EA7F66" w:rsidP="00EA7F66">
      <w:pPr>
        <w:pStyle w:val="a3"/>
        <w:rPr>
          <w:rFonts w:cs="Times New Roman"/>
        </w:rPr>
      </w:pPr>
      <w:r w:rsidRPr="00AB77B7">
        <w:rPr>
          <w:rFonts w:cs="Times New Roman"/>
        </w:rPr>
        <w:t xml:space="preserve">Combining </w:t>
      </w:r>
      <w:r w:rsidRPr="00AB77B7">
        <w:rPr>
          <w:rFonts w:cs="Times New Roman"/>
        </w:rPr>
        <w:fldChar w:fldCharType="begin"/>
      </w:r>
      <w:r w:rsidRPr="00AB77B7">
        <w:rPr>
          <w:rFonts w:cs="Times New Roman"/>
        </w:rPr>
        <w:instrText xml:space="preserve"> REF _Ref497734523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142</w:t>
      </w:r>
      <w:r w:rsidR="006D062E" w:rsidRPr="00AB77B7">
        <w:rPr>
          <w:rFonts w:cs="Times New Roman"/>
          <w:szCs w:val="24"/>
        </w:rPr>
        <w:t>)</w:t>
      </w:r>
      <w:r w:rsidRPr="00AB77B7">
        <w:rPr>
          <w:rFonts w:cs="Times New Roman"/>
        </w:rPr>
        <w:fldChar w:fldCharType="end"/>
      </w:r>
      <w:r w:rsidRPr="00AB77B7">
        <w:rPr>
          <w:rFonts w:cs="Times New Roman"/>
        </w:rPr>
        <w:t xml:space="preserve"> with </w:t>
      </w:r>
      <w:r w:rsidRPr="00AB77B7">
        <w:rPr>
          <w:rFonts w:cs="Times New Roman"/>
        </w:rPr>
        <w:fldChar w:fldCharType="begin"/>
      </w:r>
      <w:r w:rsidRPr="00AB77B7">
        <w:rPr>
          <w:rFonts w:cs="Times New Roman"/>
        </w:rPr>
        <w:instrText xml:space="preserve"> REF _Ref497734525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148</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_Ref497734528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143</w:t>
      </w:r>
      <w:r w:rsidR="006D062E" w:rsidRPr="00AB77B7">
        <w:rPr>
          <w:rFonts w:cs="Times New Roman"/>
          <w:szCs w:val="24"/>
        </w:rPr>
        <w:t>)</w:t>
      </w:r>
      <w:r w:rsidRPr="00AB77B7">
        <w:rPr>
          <w:rFonts w:cs="Times New Roman"/>
        </w:rPr>
        <w:fldChar w:fldCharType="end"/>
      </w:r>
      <w:r w:rsidRPr="00AB77B7">
        <w:rPr>
          <w:rFonts w:cs="Times New Roman"/>
        </w:rPr>
        <w:t xml:space="preserve"> with </w:t>
      </w:r>
      <w:r w:rsidRPr="00AB77B7">
        <w:rPr>
          <w:rFonts w:cs="Times New Roman"/>
        </w:rPr>
        <w:fldChar w:fldCharType="begin"/>
      </w:r>
      <w:r w:rsidRPr="00AB77B7">
        <w:rPr>
          <w:rFonts w:cs="Times New Roman"/>
        </w:rPr>
        <w:instrText xml:space="preserve"> REF _Ref497734529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149</w:t>
      </w:r>
      <w:r w:rsidR="006D062E" w:rsidRPr="00AB77B7">
        <w:rPr>
          <w:rFonts w:cs="Times New Roman"/>
          <w:szCs w:val="24"/>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_Ref497734537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144</w:t>
      </w:r>
      <w:r w:rsidR="006D062E" w:rsidRPr="00AB77B7">
        <w:rPr>
          <w:rFonts w:cs="Times New Roman"/>
          <w:szCs w:val="24"/>
        </w:rPr>
        <w:t>)</w:t>
      </w:r>
      <w:r w:rsidRPr="00AB77B7">
        <w:rPr>
          <w:rFonts w:cs="Times New Roman"/>
        </w:rPr>
        <w:fldChar w:fldCharType="end"/>
      </w:r>
      <w:r w:rsidRPr="00AB77B7">
        <w:rPr>
          <w:rFonts w:cs="Times New Roman"/>
        </w:rPr>
        <w:t xml:space="preserve"> with </w:t>
      </w:r>
      <w:r w:rsidRPr="00AB77B7">
        <w:rPr>
          <w:rFonts w:cs="Times New Roman"/>
        </w:rPr>
        <w:fldChar w:fldCharType="begin"/>
      </w:r>
      <w:r w:rsidRPr="00AB77B7">
        <w:rPr>
          <w:rFonts w:cs="Times New Roman"/>
        </w:rPr>
        <w:instrText xml:space="preserve"> REF _Ref497734541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150</w:t>
      </w:r>
      <w:r w:rsidR="006D062E" w:rsidRPr="00AB77B7">
        <w:rPr>
          <w:rFonts w:cs="Times New Roman"/>
          <w:szCs w:val="24"/>
        </w:rPr>
        <w:t>)</w:t>
      </w:r>
      <w:r w:rsidRPr="00AB77B7">
        <w:rPr>
          <w:rFonts w:cs="Times New Roman"/>
        </w:rPr>
        <w:fldChar w:fldCharType="end"/>
      </w:r>
      <w:r w:rsidRPr="00AB77B7">
        <w:rPr>
          <w:rFonts w:cs="Times New Roman"/>
        </w:rPr>
        <w:t>, the axial and circumferential coefficients in layer II can be determined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50A633AA" w14:textId="77777777" w:rsidTr="00EA7F66">
        <w:trPr>
          <w:trHeight w:val="755"/>
        </w:trPr>
        <w:tc>
          <w:tcPr>
            <w:tcW w:w="8365" w:type="dxa"/>
            <w:vAlign w:val="center"/>
          </w:tcPr>
          <w:p w14:paraId="7B79FDFD"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0          m=3c+n</m:t>
                        </m:r>
                      </m:e>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r>
                          <w:rPr>
                            <w:rFonts w:ascii="Cambria Math" w:hAnsi="Cambria Math" w:cs="Times New Roman"/>
                          </w:rPr>
                          <m:t xml:space="preserve">         m=3c-n</m:t>
                        </m:r>
                      </m:e>
                    </m:eqArr>
                  </m:e>
                </m:d>
              </m:oMath>
            </m:oMathPara>
          </w:p>
        </w:tc>
        <w:tc>
          <w:tcPr>
            <w:tcW w:w="651" w:type="dxa"/>
            <w:vAlign w:val="center"/>
          </w:tcPr>
          <w:p w14:paraId="1211D1B1" w14:textId="7783BB27" w:rsidR="00EA7F66" w:rsidRPr="00AB77B7" w:rsidRDefault="00EA7F66" w:rsidP="00EA7F66">
            <w:pPr>
              <w:spacing w:before="0"/>
              <w:jc w:val="center"/>
              <w:rPr>
                <w:rFonts w:cs="Times New Roman"/>
                <w:szCs w:val="24"/>
              </w:rPr>
            </w:pPr>
            <w:bookmarkStart w:id="540" w:name="_Ref497738907"/>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151</w:t>
            </w:r>
            <w:r w:rsidR="005F21A8" w:rsidRPr="00AB77B7">
              <w:rPr>
                <w:rFonts w:cs="Times New Roman"/>
                <w:noProof/>
              </w:rPr>
              <w:fldChar w:fldCharType="end"/>
            </w:r>
            <w:r w:rsidRPr="00AB77B7">
              <w:rPr>
                <w:rFonts w:cs="Times New Roman"/>
                <w:szCs w:val="24"/>
              </w:rPr>
              <w:t>)</w:t>
            </w:r>
            <w:bookmarkEnd w:id="540"/>
          </w:p>
        </w:tc>
      </w:tr>
      <w:tr w:rsidR="00EA7F66" w:rsidRPr="00AB77B7" w14:paraId="3902585D" w14:textId="77777777" w:rsidTr="00EA7F66">
        <w:trPr>
          <w:trHeight w:val="755"/>
        </w:trPr>
        <w:tc>
          <w:tcPr>
            <w:tcW w:w="8365" w:type="dxa"/>
            <w:vAlign w:val="center"/>
          </w:tcPr>
          <w:p w14:paraId="1318DBB9"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e>
                          <m:sup>
                            <m:r>
                              <w:rPr>
                                <w:rFonts w:ascii="Cambria Math" w:hAnsi="Cambria Math" w:cs="Times New Roman"/>
                              </w:rPr>
                              <m:t>*</m:t>
                            </m:r>
                          </m:sup>
                        </m:sSup>
                        <m:r>
                          <w:rPr>
                            <w:rFonts w:ascii="Cambria Math" w:hAnsi="Cambria Math" w:cs="Times New Roman"/>
                          </w:rPr>
                          <m:t xml:space="preserve">         m=3c+n</m:t>
                        </m:r>
                      </m:e>
                      <m:e>
                        <m:r>
                          <w:rPr>
                            <w:rFonts w:ascii="Cambria Math" w:hAnsi="Cambria Math" w:cs="Times New Roman"/>
                          </w:rPr>
                          <m:t>0           m=3c-n</m:t>
                        </m:r>
                      </m:e>
                    </m:eqArr>
                  </m:e>
                </m:d>
              </m:oMath>
            </m:oMathPara>
          </w:p>
        </w:tc>
        <w:tc>
          <w:tcPr>
            <w:tcW w:w="651" w:type="dxa"/>
            <w:vAlign w:val="center"/>
          </w:tcPr>
          <w:p w14:paraId="3BB20F51" w14:textId="07293AA7" w:rsidR="00EA7F66" w:rsidRPr="00AB77B7" w:rsidRDefault="00EA7F66" w:rsidP="00EA7F66">
            <w:pPr>
              <w:spacing w:before="0"/>
              <w:jc w:val="center"/>
              <w:rPr>
                <w:rFonts w:cs="Times New Roman"/>
                <w:szCs w:val="24"/>
              </w:rPr>
            </w:pPr>
            <w:bookmarkStart w:id="541" w:name="_Ref497740249"/>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152</w:t>
            </w:r>
            <w:r w:rsidR="005F21A8" w:rsidRPr="00AB77B7">
              <w:rPr>
                <w:rFonts w:cs="Times New Roman"/>
                <w:noProof/>
              </w:rPr>
              <w:fldChar w:fldCharType="end"/>
            </w:r>
            <w:r w:rsidRPr="00AB77B7">
              <w:rPr>
                <w:rFonts w:cs="Times New Roman"/>
                <w:szCs w:val="24"/>
              </w:rPr>
              <w:t>)</w:t>
            </w:r>
            <w:bookmarkEnd w:id="541"/>
          </w:p>
        </w:tc>
      </w:tr>
      <w:tr w:rsidR="00EA7F66" w:rsidRPr="00AB77B7" w14:paraId="76E29C3E" w14:textId="77777777" w:rsidTr="00EA7F66">
        <w:trPr>
          <w:trHeight w:val="926"/>
        </w:trPr>
        <w:tc>
          <w:tcPr>
            <w:tcW w:w="8365" w:type="dxa"/>
            <w:vAlign w:val="center"/>
          </w:tcPr>
          <w:p w14:paraId="2A04BBA2"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0          l=even</m:t>
                        </m:r>
                      </m:e>
                      <m:e>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lπ</m:t>
                            </m:r>
                          </m:den>
                        </m:f>
                        <m:r>
                          <w:rPr>
                            <w:rFonts w:ascii="Cambria Math" w:hAnsi="Cambria Math" w:cs="Times New Roman"/>
                          </w:rPr>
                          <m:t xml:space="preserve">          l=odd</m:t>
                        </m:r>
                      </m:e>
                    </m:eqArr>
                  </m:e>
                </m:d>
              </m:oMath>
            </m:oMathPara>
          </w:p>
        </w:tc>
        <w:tc>
          <w:tcPr>
            <w:tcW w:w="651" w:type="dxa"/>
            <w:vAlign w:val="center"/>
          </w:tcPr>
          <w:p w14:paraId="129EF325" w14:textId="022D648D" w:rsidR="00EA7F66" w:rsidRPr="00AB77B7" w:rsidRDefault="00EA7F66" w:rsidP="00EA7F66">
            <w:pPr>
              <w:spacing w:before="0"/>
              <w:jc w:val="center"/>
              <w:rPr>
                <w:rFonts w:cs="Times New Roman"/>
                <w:szCs w:val="24"/>
              </w:rPr>
            </w:pPr>
            <w:bookmarkStart w:id="542" w:name="_Ref49773890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153</w:t>
            </w:r>
            <w:r w:rsidR="005F21A8" w:rsidRPr="00AB77B7">
              <w:rPr>
                <w:rFonts w:cs="Times New Roman"/>
                <w:noProof/>
              </w:rPr>
              <w:fldChar w:fldCharType="end"/>
            </w:r>
            <w:r w:rsidRPr="00AB77B7">
              <w:rPr>
                <w:rFonts w:cs="Times New Roman"/>
                <w:szCs w:val="24"/>
              </w:rPr>
              <w:t>)</w:t>
            </w:r>
            <w:bookmarkEnd w:id="542"/>
          </w:p>
        </w:tc>
      </w:tr>
    </w:tbl>
    <w:p w14:paraId="6E90F380" w14:textId="77777777" w:rsidR="00EA7F66" w:rsidRPr="00AB77B7" w:rsidRDefault="00EA7F66" w:rsidP="004E5544">
      <w:pPr>
        <w:pStyle w:val="a3"/>
        <w:numPr>
          <w:ilvl w:val="0"/>
          <w:numId w:val="9"/>
        </w:numPr>
        <w:rPr>
          <w:rFonts w:cs="Times New Roman"/>
        </w:rPr>
      </w:pPr>
      <w:r w:rsidRPr="00AB77B7">
        <w:rPr>
          <w:rFonts w:cs="Times New Roman"/>
        </w:rPr>
        <w:t>For spatial harmonics generating synchronous rotating field</w:t>
      </w:r>
    </w:p>
    <w:p w14:paraId="49DA74CE" w14:textId="327C5638" w:rsidR="00EA7F66" w:rsidRPr="00AB77B7" w:rsidRDefault="00EA7F66" w:rsidP="00EA7F66">
      <w:pPr>
        <w:pStyle w:val="a3"/>
        <w:rPr>
          <w:rFonts w:cs="Times New Roman"/>
        </w:rPr>
      </w:pPr>
      <w:r w:rsidRPr="00AB77B7">
        <w:rPr>
          <w:rFonts w:cs="Times New Roman"/>
        </w:rPr>
        <w:t xml:space="preserve">By comparing the left and right hand of an equation similar to </w:t>
      </w:r>
      <w:r w:rsidRPr="00AB77B7">
        <w:rPr>
          <w:rFonts w:cs="Times New Roman"/>
        </w:rPr>
        <w:fldChar w:fldCharType="begin"/>
      </w:r>
      <w:r w:rsidRPr="00AB77B7">
        <w:rPr>
          <w:rFonts w:cs="Times New Roman"/>
        </w:rPr>
        <w:instrText xml:space="preserve"> REF _Ref497734279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146</w:t>
      </w:r>
      <w:r w:rsidR="006D062E" w:rsidRPr="00AB77B7">
        <w:rPr>
          <w:rFonts w:cs="Times New Roman"/>
          <w:szCs w:val="24"/>
        </w:rPr>
        <w:t>)</w:t>
      </w:r>
      <w:r w:rsidRPr="00AB77B7">
        <w:rPr>
          <w:rFonts w:cs="Times New Roman"/>
        </w:rPr>
        <w:fldChar w:fldCharType="end"/>
      </w:r>
      <w:r w:rsidRPr="00AB77B7">
        <w:rPr>
          <w:rFonts w:cs="Times New Roman"/>
        </w:rPr>
        <w:t>, the only difference in the case of synchronous spatial harmonics with the case of non-synchronous spatial harmonics is the relationship obtained f</w:t>
      </w:r>
      <w:r w:rsidR="00842F13">
        <w:rPr>
          <w:rFonts w:cs="Times New Roman"/>
        </w:rPr>
        <w:t>or the radial coefficients:</w:t>
      </w:r>
    </w:p>
    <w:tbl>
      <w:tblPr>
        <w:tblStyle w:val="a4"/>
        <w:tblW w:w="90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4"/>
        <w:gridCol w:w="916"/>
      </w:tblGrid>
      <w:tr w:rsidR="00EA7F66" w:rsidRPr="00AB77B7" w14:paraId="2D74CF93" w14:textId="77777777" w:rsidTr="00130606">
        <w:trPr>
          <w:trHeight w:val="755"/>
        </w:trPr>
        <w:tc>
          <w:tcPr>
            <w:tcW w:w="8174" w:type="dxa"/>
            <w:vAlign w:val="center"/>
          </w:tcPr>
          <w:p w14:paraId="5CBFCDB0"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e>
                          <m:sub>
                            <m:r>
                              <w:rPr>
                                <w:rFonts w:ascii="Cambria Math" w:hAnsi="Cambria Math" w:cs="Times New Roman"/>
                                <w:szCs w:val="24"/>
                              </w:rPr>
                              <m:t>sl</m:t>
                            </m:r>
                          </m:sub>
                        </m:sSub>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e>
                          <m:sub>
                            <m:r>
                              <w:rPr>
                                <w:rFonts w:ascii="Cambria Math" w:hAnsi="Cambria Math" w:cs="Times New Roman"/>
                                <w:szCs w:val="24"/>
                              </w:rPr>
                              <m:t>sl</m:t>
                            </m:r>
                          </m:sub>
                        </m:sSub>
                      </m:e>
                    </m:d>
                  </m:e>
                </m:d>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e>
                          <m:sub>
                            <m:r>
                              <w:rPr>
                                <w:rFonts w:ascii="Cambria Math" w:hAnsi="Cambria Math" w:cs="Times New Roman"/>
                                <w:szCs w:val="24"/>
                              </w:rPr>
                              <m:t>sl</m:t>
                            </m:r>
                          </m:sub>
                        </m:sSub>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e>
                          <m:sub>
                            <m:r>
                              <w:rPr>
                                <w:rFonts w:ascii="Cambria Math" w:hAnsi="Cambria Math" w:cs="Times New Roman"/>
                                <w:szCs w:val="24"/>
                              </w:rPr>
                              <m:t>sl</m:t>
                            </m:r>
                          </m:sub>
                        </m:sSub>
                      </m:e>
                    </m:d>
                  </m:e>
                </m:d>
              </m:oMath>
            </m:oMathPara>
          </w:p>
        </w:tc>
        <w:tc>
          <w:tcPr>
            <w:tcW w:w="916" w:type="dxa"/>
            <w:vAlign w:val="center"/>
          </w:tcPr>
          <w:p w14:paraId="4542C462" w14:textId="523D94E5" w:rsidR="00EA7F66" w:rsidRPr="00AB77B7" w:rsidRDefault="00EA7F66" w:rsidP="00EA7F66">
            <w:pPr>
              <w:spacing w:before="0"/>
              <w:jc w:val="center"/>
              <w:rPr>
                <w:rFonts w:cs="Times New Roman"/>
                <w:szCs w:val="24"/>
              </w:rPr>
            </w:pPr>
            <w:bookmarkStart w:id="543" w:name="_Ref497818172"/>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154</w:t>
            </w:r>
            <w:r w:rsidR="005F21A8" w:rsidRPr="00AB77B7">
              <w:rPr>
                <w:rFonts w:cs="Times New Roman"/>
                <w:noProof/>
              </w:rPr>
              <w:fldChar w:fldCharType="end"/>
            </w:r>
            <w:r w:rsidRPr="00AB77B7">
              <w:rPr>
                <w:rFonts w:cs="Times New Roman"/>
                <w:szCs w:val="24"/>
              </w:rPr>
              <w:t>)</w:t>
            </w:r>
            <w:bookmarkEnd w:id="543"/>
          </w:p>
        </w:tc>
      </w:tr>
    </w:tbl>
    <w:p w14:paraId="754C0A6C" w14:textId="49C48DC9" w:rsidR="00EA7F66" w:rsidRPr="00AB77B7" w:rsidRDefault="00EA7F66" w:rsidP="00EA7F66">
      <w:pPr>
        <w:rPr>
          <w:rFonts w:cs="Times New Roman"/>
        </w:rPr>
      </w:pPr>
      <w:r w:rsidRPr="00AB77B7">
        <w:rPr>
          <w:rFonts w:cs="Times New Roman"/>
        </w:rPr>
        <w:t xml:space="preserve">The reformulated boundary condition for radial flux density, i.e. first equation in </w:t>
      </w:r>
      <w:r w:rsidRPr="00AB77B7">
        <w:rPr>
          <w:rFonts w:cs="Times New Roman"/>
        </w:rPr>
        <w:fldChar w:fldCharType="begin"/>
      </w:r>
      <w:r w:rsidRPr="00AB77B7">
        <w:rPr>
          <w:rFonts w:cs="Times New Roman"/>
        </w:rPr>
        <w:instrText xml:space="preserve"> REF _Ref497735438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80</w:t>
      </w:r>
      <w:r w:rsidR="006D062E" w:rsidRPr="00AB77B7">
        <w:rPr>
          <w:rFonts w:cs="Times New Roman"/>
        </w:rPr>
        <w:t>)</w:t>
      </w:r>
      <w:r w:rsidRPr="00AB77B7">
        <w:rPr>
          <w:rFonts w:cs="Times New Roman"/>
        </w:rPr>
        <w:fldChar w:fldCharType="end"/>
      </w:r>
      <w:r w:rsidRPr="00AB77B7">
        <w:rPr>
          <w:rFonts w:cs="Times New Roman"/>
        </w:rPr>
        <w:t>, gives</w:t>
      </w:r>
    </w:p>
    <w:p w14:paraId="0138D124" w14:textId="77777777" w:rsidR="00EA7F66" w:rsidRPr="00AB77B7" w:rsidRDefault="00EA7F66" w:rsidP="004E5544">
      <w:pPr>
        <w:pStyle w:val="a3"/>
        <w:numPr>
          <w:ilvl w:val="0"/>
          <w:numId w:val="9"/>
        </w:numPr>
        <w:rPr>
          <w:rFonts w:cs="Times New Roman"/>
        </w:rPr>
      </w:pPr>
      <w:r w:rsidRPr="00AB77B7">
        <w:rPr>
          <w:rFonts w:cs="Times New Roman"/>
        </w:rPr>
        <w:t>For spatial harmonics generating eddy current in metallic sleeve</w:t>
      </w:r>
    </w:p>
    <w:tbl>
      <w:tblPr>
        <w:tblStyle w:val="a4"/>
        <w:tblW w:w="90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4"/>
        <w:gridCol w:w="916"/>
      </w:tblGrid>
      <w:tr w:rsidR="00EA7F66" w:rsidRPr="00AB77B7" w14:paraId="004E0769" w14:textId="77777777" w:rsidTr="00130606">
        <w:trPr>
          <w:trHeight w:val="755"/>
        </w:trPr>
        <w:tc>
          <w:tcPr>
            <w:tcW w:w="8174" w:type="dxa"/>
            <w:vAlign w:val="center"/>
          </w:tcPr>
          <w:p w14:paraId="7BBC07F3" w14:textId="77777777" w:rsidR="00EA7F66" w:rsidRPr="00AB77B7" w:rsidRDefault="00EA7F66" w:rsidP="00EA7F66">
            <w:pPr>
              <w:spacing w:before="0"/>
              <w:jc w:val="center"/>
              <w:rPr>
                <w:rFonts w:cs="Times New Roman"/>
                <w:szCs w:val="24"/>
              </w:rPr>
            </w:pPr>
            <m:oMathPara>
              <m:oMath>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r>
                  <m:rPr>
                    <m:sty m:val="p"/>
                  </m:rP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7789E61E" w14:textId="71E31223" w:rsidR="00EA7F66" w:rsidRPr="00AB77B7" w:rsidRDefault="00EA7F66" w:rsidP="00EA7F66">
            <w:pPr>
              <w:spacing w:before="0"/>
              <w:jc w:val="center"/>
              <w:rPr>
                <w:rFonts w:cs="Times New Roman"/>
                <w:szCs w:val="24"/>
              </w:rPr>
            </w:pPr>
            <w:bookmarkStart w:id="544" w:name="_Ref497738792"/>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155</w:t>
            </w:r>
            <w:r w:rsidR="005F21A8" w:rsidRPr="00AB77B7">
              <w:rPr>
                <w:rFonts w:cs="Times New Roman"/>
                <w:noProof/>
              </w:rPr>
              <w:fldChar w:fldCharType="end"/>
            </w:r>
            <w:r w:rsidRPr="00AB77B7">
              <w:rPr>
                <w:rFonts w:cs="Times New Roman"/>
                <w:szCs w:val="24"/>
              </w:rPr>
              <w:t>)</w:t>
            </w:r>
            <w:bookmarkEnd w:id="544"/>
          </w:p>
        </w:tc>
      </w:tr>
    </w:tbl>
    <w:p w14:paraId="4C7EFA05" w14:textId="4491C9F3" w:rsidR="00EA7F66" w:rsidRPr="00AB77B7" w:rsidRDefault="00EA7F66" w:rsidP="00EA7F66">
      <w:pPr>
        <w:pStyle w:val="a3"/>
        <w:rPr>
          <w:rFonts w:cs="Times New Roman"/>
        </w:rPr>
      </w:pPr>
      <w:r w:rsidRPr="00AB77B7">
        <w:rPr>
          <w:rFonts w:cs="Times New Roman"/>
        </w:rPr>
        <w:t xml:space="preserve">By comparing the left and right-hand side of </w:t>
      </w:r>
      <w:r w:rsidRPr="00AB77B7">
        <w:rPr>
          <w:rFonts w:cs="Times New Roman"/>
        </w:rPr>
        <w:fldChar w:fldCharType="begin"/>
      </w:r>
      <w:r w:rsidRPr="00AB77B7">
        <w:rPr>
          <w:rFonts w:cs="Times New Roman"/>
        </w:rPr>
        <w:instrText xml:space="preserve"> REF _Ref497738792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155</w:t>
      </w:r>
      <w:r w:rsidR="006D062E" w:rsidRPr="00AB77B7">
        <w:rPr>
          <w:rFonts w:cs="Times New Roman"/>
          <w:szCs w:val="24"/>
        </w:rPr>
        <w:t>)</w:t>
      </w:r>
      <w:r w:rsidRPr="00AB77B7">
        <w:rPr>
          <w:rFonts w:cs="Times New Roman"/>
        </w:rPr>
        <w:fldChar w:fldCharType="end"/>
      </w:r>
      <w:r w:rsidRPr="00AB77B7">
        <w:rPr>
          <w:rFonts w:cs="Times New Roman"/>
        </w:rPr>
        <w:t xml:space="preserve">, the same expressions with </w:t>
      </w:r>
      <w:r w:rsidRPr="00AB77B7">
        <w:rPr>
          <w:rFonts w:cs="Times New Roman"/>
        </w:rPr>
        <w:fldChar w:fldCharType="begin"/>
      </w:r>
      <w:r w:rsidRPr="00AB77B7">
        <w:rPr>
          <w:rFonts w:cs="Times New Roman"/>
        </w:rPr>
        <w:instrText xml:space="preserve"> REF _Ref497738907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151</w:t>
      </w:r>
      <w:r w:rsidR="006D062E" w:rsidRPr="00AB77B7">
        <w:rPr>
          <w:rFonts w:cs="Times New Roman"/>
          <w:szCs w:val="24"/>
        </w:rPr>
        <w:t>)</w:t>
      </w:r>
      <w:r w:rsidRPr="00AB77B7">
        <w:rPr>
          <w:rFonts w:cs="Times New Roman"/>
        </w:rPr>
        <w:fldChar w:fldCharType="end"/>
      </w:r>
      <w:r w:rsidRPr="00AB77B7">
        <w:rPr>
          <w:rFonts w:cs="Times New Roman"/>
        </w:rPr>
        <w:t xml:space="preserve"> to </w:t>
      </w:r>
      <w:r w:rsidRPr="00AB77B7">
        <w:rPr>
          <w:rFonts w:cs="Times New Roman"/>
        </w:rPr>
        <w:fldChar w:fldCharType="begin"/>
      </w:r>
      <w:r w:rsidRPr="00AB77B7">
        <w:rPr>
          <w:rFonts w:cs="Times New Roman"/>
        </w:rPr>
        <w:instrText xml:space="preserve"> REF _Ref497738908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153</w:t>
      </w:r>
      <w:r w:rsidR="006D062E" w:rsidRPr="00AB77B7">
        <w:rPr>
          <w:rFonts w:cs="Times New Roman"/>
          <w:szCs w:val="24"/>
        </w:rPr>
        <w:t>)</w:t>
      </w:r>
      <w:r w:rsidRPr="00AB77B7">
        <w:rPr>
          <w:rFonts w:cs="Times New Roman"/>
        </w:rPr>
        <w:fldChar w:fldCharType="end"/>
      </w:r>
      <w:r w:rsidRPr="00AB77B7">
        <w:rPr>
          <w:rFonts w:cs="Times New Roman"/>
        </w:rPr>
        <w:t xml:space="preserve"> for circumferential and axial coefficients would be obtained, and the following relationships can be obtained for the radial coefficients</w:t>
      </w:r>
    </w:p>
    <w:tbl>
      <w:tblPr>
        <w:tblStyle w:val="a4"/>
        <w:tblW w:w="8550" w:type="dxa"/>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34"/>
        <w:gridCol w:w="916"/>
      </w:tblGrid>
      <w:tr w:rsidR="00EA7F66" w:rsidRPr="00AB77B7" w14:paraId="7546BE40" w14:textId="77777777" w:rsidTr="00130606">
        <w:trPr>
          <w:trHeight w:val="755"/>
        </w:trPr>
        <w:tc>
          <w:tcPr>
            <w:tcW w:w="7634" w:type="dxa"/>
            <w:vAlign w:val="center"/>
          </w:tcPr>
          <w:p w14:paraId="3E4A7878" w14:textId="77777777" w:rsidR="00EA7F66" w:rsidRPr="00AB77B7" w:rsidRDefault="00EA7F66" w:rsidP="00EA7F66">
            <w:pPr>
              <w:spacing w:before="0"/>
              <w:jc w:val="center"/>
              <w:rPr>
                <w:rFonts w:cs="Times New Roman"/>
                <w:szCs w:val="24"/>
              </w:rPr>
            </w:pPr>
            <m:oMathPara>
              <m:oMath>
                <m:r>
                  <w:rPr>
                    <w:rFonts w:ascii="Cambria Math" w:eastAsia="微软雅黑" w:hAnsi="Cambria Math" w:cs="Times New Roman"/>
                  </w:rPr>
                  <w:lastRenderedPageBreak/>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e>
                </m:d>
                <m:r>
                  <w:rPr>
                    <w:rFonts w:ascii="Cambria Math" w:eastAsia="微软雅黑"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e>
                </m:d>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e>
                </m:d>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e>
                </m:d>
              </m:oMath>
            </m:oMathPara>
          </w:p>
        </w:tc>
        <w:tc>
          <w:tcPr>
            <w:tcW w:w="916" w:type="dxa"/>
            <w:vAlign w:val="center"/>
          </w:tcPr>
          <w:p w14:paraId="49FC75F9" w14:textId="2599ED23" w:rsidR="00EA7F66" w:rsidRPr="00AB77B7" w:rsidRDefault="00EA7F66" w:rsidP="00EA7F66">
            <w:pPr>
              <w:spacing w:before="0"/>
              <w:jc w:val="center"/>
              <w:rPr>
                <w:rFonts w:cs="Times New Roman"/>
                <w:szCs w:val="24"/>
              </w:rPr>
            </w:pPr>
            <w:bookmarkStart w:id="545" w:name="_Ref49781723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156</w:t>
            </w:r>
            <w:r w:rsidR="005F21A8" w:rsidRPr="00AB77B7">
              <w:rPr>
                <w:rFonts w:cs="Times New Roman"/>
                <w:noProof/>
              </w:rPr>
              <w:fldChar w:fldCharType="end"/>
            </w:r>
            <w:r w:rsidRPr="00AB77B7">
              <w:rPr>
                <w:rFonts w:cs="Times New Roman"/>
                <w:szCs w:val="24"/>
              </w:rPr>
              <w:t>)</w:t>
            </w:r>
            <w:bookmarkEnd w:id="545"/>
          </w:p>
        </w:tc>
      </w:tr>
    </w:tbl>
    <w:p w14:paraId="35FD9390" w14:textId="77777777" w:rsidR="00EA7F66" w:rsidRPr="00AB77B7" w:rsidRDefault="00EA7F66" w:rsidP="004E5544">
      <w:pPr>
        <w:pStyle w:val="a3"/>
        <w:numPr>
          <w:ilvl w:val="0"/>
          <w:numId w:val="9"/>
        </w:numPr>
        <w:rPr>
          <w:rFonts w:cs="Times New Roman"/>
        </w:rPr>
      </w:pPr>
      <w:r w:rsidRPr="00AB77B7">
        <w:rPr>
          <w:rFonts w:cs="Times New Roman"/>
        </w:rPr>
        <w:t>For spatial harmonics generating synchronous rotating field</w:t>
      </w:r>
    </w:p>
    <w:p w14:paraId="5C12CDF5" w14:textId="77777777" w:rsidR="00EA7F66" w:rsidRPr="00AB77B7" w:rsidRDefault="00EA7F66" w:rsidP="00EA7F66">
      <w:pPr>
        <w:pStyle w:val="a3"/>
        <w:rPr>
          <w:rFonts w:cs="Times New Roman"/>
        </w:rPr>
      </w:pPr>
      <w:r w:rsidRPr="00AB77B7">
        <w:rPr>
          <w:rFonts w:cs="Times New Roman"/>
        </w:rPr>
        <w:t>The following relationship for radial coefficients can be obtained</w:t>
      </w:r>
    </w:p>
    <w:tbl>
      <w:tblPr>
        <w:tblStyle w:val="a4"/>
        <w:tblW w:w="9000"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4"/>
        <w:gridCol w:w="916"/>
      </w:tblGrid>
      <w:tr w:rsidR="00EA7F66" w:rsidRPr="00AB77B7" w14:paraId="1F98C9E6" w14:textId="77777777" w:rsidTr="00130606">
        <w:trPr>
          <w:trHeight w:val="755"/>
        </w:trPr>
        <w:tc>
          <w:tcPr>
            <w:tcW w:w="8084" w:type="dxa"/>
            <w:vAlign w:val="center"/>
          </w:tcPr>
          <w:p w14:paraId="58741741" w14:textId="77777777" w:rsidR="00EA7F66" w:rsidRPr="00AB77B7" w:rsidRDefault="00CE5A53" w:rsidP="00EA7F66">
            <w:pPr>
              <w:spacing w:before="0"/>
              <w:jc w:val="center"/>
              <w:rPr>
                <w:rFonts w:cs="Times New Roman"/>
                <w:szCs w:val="24"/>
              </w:rPr>
            </w:pPr>
            <m:oMathPara>
              <m:oMath>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sl</m:t>
                        </m:r>
                      </m:sub>
                    </m:sSub>
                  </m:e>
                </m:d>
              </m:oMath>
            </m:oMathPara>
          </w:p>
        </w:tc>
        <w:tc>
          <w:tcPr>
            <w:tcW w:w="916" w:type="dxa"/>
            <w:vAlign w:val="center"/>
          </w:tcPr>
          <w:p w14:paraId="78ACFDFD" w14:textId="53411D77" w:rsidR="00EA7F66" w:rsidRPr="00AB77B7" w:rsidRDefault="00EA7F66" w:rsidP="00EA7F66">
            <w:pPr>
              <w:spacing w:before="0"/>
              <w:jc w:val="center"/>
              <w:rPr>
                <w:rFonts w:cs="Times New Roman"/>
                <w:szCs w:val="24"/>
              </w:rPr>
            </w:pPr>
            <w:bookmarkStart w:id="546" w:name="_Ref497818175"/>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157</w:t>
            </w:r>
            <w:r w:rsidR="005F21A8" w:rsidRPr="00AB77B7">
              <w:rPr>
                <w:rFonts w:cs="Times New Roman"/>
                <w:noProof/>
              </w:rPr>
              <w:fldChar w:fldCharType="end"/>
            </w:r>
            <w:r w:rsidRPr="00AB77B7">
              <w:rPr>
                <w:rFonts w:cs="Times New Roman"/>
                <w:szCs w:val="24"/>
              </w:rPr>
              <w:t>)</w:t>
            </w:r>
            <w:bookmarkEnd w:id="546"/>
          </w:p>
        </w:tc>
      </w:tr>
    </w:tbl>
    <w:p w14:paraId="4386411D" w14:textId="11223D65" w:rsidR="00EA7F66" w:rsidRPr="00AB77B7" w:rsidRDefault="00EA7F66" w:rsidP="004E5544">
      <w:pPr>
        <w:pStyle w:val="a3"/>
        <w:numPr>
          <w:ilvl w:val="0"/>
          <w:numId w:val="13"/>
        </w:numPr>
        <w:ind w:left="360"/>
        <w:rPr>
          <w:rFonts w:cs="Times New Roman"/>
        </w:rPr>
      </w:pPr>
      <w:r w:rsidRPr="00AB77B7">
        <w:rPr>
          <w:rFonts w:cs="Times New Roman"/>
        </w:rPr>
        <w:t>At the interface between layer II and layer III (</w:t>
      </w:r>
      <m:oMath>
        <m:r>
          <w:rPr>
            <w:rFonts w:ascii="Cambria Math" w:hAnsi="Cambria Math" w:cs="Times New Roman"/>
          </w:rPr>
          <m:t>r</m:t>
        </m:r>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oMath>
      <w:r w:rsidRPr="00AB77B7">
        <w:rPr>
          <w:rFonts w:cs="Times New Roman"/>
        </w:rPr>
        <w:t xml:space="preserve">), two </w:t>
      </w:r>
      <w:r w:rsidR="00844DCD" w:rsidRPr="00AB77B7">
        <w:rPr>
          <w:rFonts w:cs="Times New Roman"/>
        </w:rPr>
        <w:t>kind</w:t>
      </w:r>
      <w:r w:rsidRPr="00AB77B7">
        <w:rPr>
          <w:rFonts w:cs="Times New Roman"/>
        </w:rPr>
        <w:t>s of boundary conditions exist</w:t>
      </w:r>
      <w:r w:rsidR="00842F13">
        <w:rPr>
          <w:rFonts w:cs="Times New Roman"/>
        </w:rPr>
        <w:t>:</w:t>
      </w:r>
    </w:p>
    <w:p w14:paraId="107CD718" w14:textId="77777777" w:rsidR="00EA7F66" w:rsidRPr="00AB77B7" w:rsidRDefault="00EA7F66" w:rsidP="004E5544">
      <w:pPr>
        <w:pStyle w:val="a3"/>
        <w:numPr>
          <w:ilvl w:val="1"/>
          <w:numId w:val="14"/>
        </w:numPr>
        <w:ind w:left="540" w:hanging="342"/>
        <w:rPr>
          <w:rFonts w:cs="Times New Roman"/>
        </w:rPr>
      </w:pPr>
      <w:r w:rsidRPr="00AB77B7">
        <w:rPr>
          <w:rFonts w:cs="Times New Roman"/>
        </w:rPr>
        <w:t>Location I</w:t>
      </w:r>
    </w:p>
    <w:p w14:paraId="20547A3B" w14:textId="55EE3D8B" w:rsidR="00EA7F66" w:rsidRPr="00AB77B7" w:rsidRDefault="00EA7F66" w:rsidP="00EA7F66">
      <w:pPr>
        <w:pStyle w:val="a3"/>
        <w:ind w:left="540"/>
        <w:rPr>
          <w:rFonts w:cs="Times New Roman"/>
        </w:rPr>
      </w:pPr>
      <w:r w:rsidRPr="00AB77B7">
        <w:rPr>
          <w:rFonts w:cs="Times New Roman"/>
        </w:rPr>
        <w:t xml:space="preserve">At the interfaces between metallic sleeve and rotor magnets, the boundary condition for tangential field strength </w:t>
      </w:r>
      <w:r w:rsidRPr="00AB77B7">
        <w:rPr>
          <w:rFonts w:cs="Times New Roman"/>
        </w:rPr>
        <w:fldChar w:fldCharType="begin"/>
      </w:r>
      <w:r w:rsidRPr="00AB77B7">
        <w:rPr>
          <w:rFonts w:cs="Times New Roman"/>
        </w:rPr>
        <w:instrText xml:space="preserve"> REF _Ref497739711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45</w:t>
      </w:r>
      <w:r w:rsidR="006D062E" w:rsidRPr="00AB77B7">
        <w:rPr>
          <w:rFonts w:cs="Times New Roman"/>
          <w:szCs w:val="24"/>
        </w:rPr>
        <w:t>)</w:t>
      </w:r>
      <w:r w:rsidRPr="00AB77B7">
        <w:rPr>
          <w:rFonts w:cs="Times New Roman"/>
        </w:rPr>
        <w:fldChar w:fldCharType="end"/>
      </w:r>
      <w:r w:rsidRPr="00AB77B7">
        <w:rPr>
          <w:rFonts w:cs="Times New Roman"/>
        </w:rPr>
        <w:t xml:space="preserve"> gives</w:t>
      </w:r>
    </w:p>
    <w:p w14:paraId="63E1D9FC" w14:textId="77777777" w:rsidR="00EA7F66" w:rsidRPr="00AB77B7" w:rsidRDefault="00EA7F66" w:rsidP="004E5544">
      <w:pPr>
        <w:pStyle w:val="a3"/>
        <w:numPr>
          <w:ilvl w:val="0"/>
          <w:numId w:val="9"/>
        </w:numPr>
        <w:ind w:left="900"/>
        <w:rPr>
          <w:rFonts w:cs="Times New Roman"/>
        </w:rPr>
      </w:pPr>
      <w:r w:rsidRPr="00AB77B7">
        <w:rPr>
          <w:rFonts w:cs="Times New Roman"/>
        </w:rPr>
        <w:t>For spatial harmonics generating eddy currents in magnets</w:t>
      </w:r>
    </w:p>
    <w:tbl>
      <w:tblPr>
        <w:tblStyle w:val="a4"/>
        <w:tblW w:w="9000"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4"/>
        <w:gridCol w:w="916"/>
      </w:tblGrid>
      <w:tr w:rsidR="00EA7F66" w:rsidRPr="00AB77B7" w14:paraId="3D975C3E" w14:textId="77777777" w:rsidTr="00130606">
        <w:trPr>
          <w:trHeight w:val="755"/>
        </w:trPr>
        <w:tc>
          <w:tcPr>
            <w:tcW w:w="8084" w:type="dxa"/>
            <w:vAlign w:val="center"/>
          </w:tcPr>
          <w:p w14:paraId="6A748D5C"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e>
                      <m:sup>
                        <m:r>
                          <w:rPr>
                            <w:rFonts w:ascii="Cambria Math" w:hAnsi="Cambria Math" w:cs="Times New Roman"/>
                          </w:rPr>
                          <m:t>2</m:t>
                        </m:r>
                      </m:sup>
                    </m:sSup>
                  </m:den>
                </m:f>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145FE315" w14:textId="28B8E2A3" w:rsidR="00EA7F66" w:rsidRPr="00AB77B7" w:rsidRDefault="00EA7F66" w:rsidP="00EA7F66">
            <w:pPr>
              <w:spacing w:before="0"/>
              <w:jc w:val="center"/>
              <w:rPr>
                <w:rFonts w:cs="Times New Roman"/>
                <w:szCs w:val="24"/>
              </w:rPr>
            </w:pPr>
            <w:bookmarkStart w:id="547" w:name="_Ref497740089"/>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158</w:t>
            </w:r>
            <w:r w:rsidR="005F21A8" w:rsidRPr="00AB77B7">
              <w:rPr>
                <w:rFonts w:cs="Times New Roman"/>
                <w:noProof/>
              </w:rPr>
              <w:fldChar w:fldCharType="end"/>
            </w:r>
            <w:r w:rsidRPr="00AB77B7">
              <w:rPr>
                <w:rFonts w:cs="Times New Roman"/>
                <w:szCs w:val="24"/>
              </w:rPr>
              <w:t>)</w:t>
            </w:r>
            <w:bookmarkEnd w:id="547"/>
          </w:p>
        </w:tc>
      </w:tr>
    </w:tbl>
    <w:p w14:paraId="72BA9887" w14:textId="372B4003" w:rsidR="00EA7F66" w:rsidRPr="00AB77B7" w:rsidRDefault="00EA7F66" w:rsidP="00EA7F66">
      <w:pPr>
        <w:pStyle w:val="a3"/>
        <w:ind w:left="900"/>
        <w:rPr>
          <w:rFonts w:cs="Times New Roman"/>
        </w:rPr>
      </w:pPr>
      <w:r w:rsidRPr="00AB77B7">
        <w:rPr>
          <w:rFonts w:cs="Times New Roman"/>
        </w:rPr>
        <w:t xml:space="preserve">By comparing the left and right hand side of </w:t>
      </w:r>
      <w:r w:rsidRPr="00AB77B7">
        <w:rPr>
          <w:rFonts w:cs="Times New Roman"/>
        </w:rPr>
        <w:fldChar w:fldCharType="begin"/>
      </w:r>
      <w:r w:rsidRPr="00AB77B7">
        <w:rPr>
          <w:rFonts w:cs="Times New Roman"/>
        </w:rPr>
        <w:instrText xml:space="preserve"> REF _Ref497740089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158</w:t>
      </w:r>
      <w:r w:rsidR="006D062E" w:rsidRPr="00AB77B7">
        <w:rPr>
          <w:rFonts w:cs="Times New Roman"/>
          <w:szCs w:val="24"/>
        </w:rPr>
        <w:t>)</w:t>
      </w:r>
      <w:r w:rsidRPr="00AB77B7">
        <w:rPr>
          <w:rFonts w:cs="Times New Roman"/>
        </w:rPr>
        <w:fldChar w:fldCharType="end"/>
      </w:r>
      <w:r w:rsidRPr="00AB77B7">
        <w:rPr>
          <w:rFonts w:cs="Times New Roman"/>
        </w:rPr>
        <w:t>, the following relationship for coefficients can be obtained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14C2BB77" w14:textId="77777777" w:rsidTr="00EA7F66">
        <w:trPr>
          <w:trHeight w:val="755"/>
        </w:trPr>
        <w:tc>
          <w:tcPr>
            <w:tcW w:w="8365" w:type="dxa"/>
            <w:vAlign w:val="center"/>
          </w:tcPr>
          <w:p w14:paraId="7B7A635B"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d>
                  <m:dPr>
                    <m:begChr m:val="["/>
                    <m:endChr m:val="]"/>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e>
                      <m:sup>
                        <m:r>
                          <w:rPr>
                            <w:rFonts w:ascii="Cambria Math" w:hAnsi="Cambria Math" w:cs="Times New Roman"/>
                          </w:rPr>
                          <m:t>2</m:t>
                        </m:r>
                      </m:sup>
                    </m:sSup>
                  </m:den>
                </m:f>
                <m:d>
                  <m:dPr>
                    <m:begChr m:val="["/>
                    <m:endChr m:val="]"/>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e>
                </m:d>
              </m:oMath>
            </m:oMathPara>
          </w:p>
        </w:tc>
        <w:tc>
          <w:tcPr>
            <w:tcW w:w="651" w:type="dxa"/>
            <w:vAlign w:val="center"/>
          </w:tcPr>
          <w:p w14:paraId="2142A50E" w14:textId="6031E9E3" w:rsidR="00EA7F66" w:rsidRPr="00AB77B7" w:rsidRDefault="00EA7F66" w:rsidP="00EA7F66">
            <w:pPr>
              <w:spacing w:before="0"/>
              <w:jc w:val="center"/>
              <w:rPr>
                <w:rFonts w:cs="Times New Roman"/>
                <w:szCs w:val="24"/>
              </w:rPr>
            </w:pPr>
            <w:bookmarkStart w:id="548" w:name="_Ref497817242"/>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159</w:t>
            </w:r>
            <w:r w:rsidR="005F21A8" w:rsidRPr="00AB77B7">
              <w:rPr>
                <w:rFonts w:cs="Times New Roman"/>
                <w:noProof/>
              </w:rPr>
              <w:fldChar w:fldCharType="end"/>
            </w:r>
            <w:r w:rsidRPr="00AB77B7">
              <w:rPr>
                <w:rFonts w:cs="Times New Roman"/>
                <w:szCs w:val="24"/>
              </w:rPr>
              <w:t>)</w:t>
            </w:r>
            <w:bookmarkEnd w:id="548"/>
          </w:p>
        </w:tc>
      </w:tr>
      <w:tr w:rsidR="00EA7F66" w:rsidRPr="00AB77B7" w14:paraId="036AA9BD" w14:textId="77777777" w:rsidTr="00EA7F66">
        <w:trPr>
          <w:trHeight w:val="431"/>
        </w:trPr>
        <w:tc>
          <w:tcPr>
            <w:tcW w:w="8365" w:type="dxa"/>
            <w:vAlign w:val="center"/>
          </w:tcPr>
          <w:p w14:paraId="0D9E929C"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oMath>
            </m:oMathPara>
          </w:p>
        </w:tc>
        <w:tc>
          <w:tcPr>
            <w:tcW w:w="651" w:type="dxa"/>
            <w:vAlign w:val="center"/>
          </w:tcPr>
          <w:p w14:paraId="176B1E00" w14:textId="3C699FB0" w:rsidR="00EA7F66" w:rsidRPr="00AB77B7" w:rsidRDefault="00EA7F66" w:rsidP="00EA7F66">
            <w:pPr>
              <w:spacing w:before="0"/>
              <w:jc w:val="center"/>
              <w:rPr>
                <w:rFonts w:cs="Times New Roman"/>
                <w:szCs w:val="24"/>
              </w:rPr>
            </w:pPr>
            <w:bookmarkStart w:id="549" w:name="_Ref497740246"/>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160</w:t>
            </w:r>
            <w:r w:rsidR="005F21A8" w:rsidRPr="00AB77B7">
              <w:rPr>
                <w:rFonts w:cs="Times New Roman"/>
                <w:noProof/>
              </w:rPr>
              <w:fldChar w:fldCharType="end"/>
            </w:r>
            <w:r w:rsidRPr="00AB77B7">
              <w:rPr>
                <w:rFonts w:cs="Times New Roman"/>
                <w:szCs w:val="24"/>
              </w:rPr>
              <w:t>)</w:t>
            </w:r>
            <w:bookmarkEnd w:id="549"/>
          </w:p>
        </w:tc>
      </w:tr>
      <w:tr w:rsidR="00EA7F66" w:rsidRPr="00AB77B7" w14:paraId="326786FC" w14:textId="77777777" w:rsidTr="00EA7F66">
        <w:trPr>
          <w:trHeight w:val="440"/>
        </w:trPr>
        <w:tc>
          <w:tcPr>
            <w:tcW w:w="8365" w:type="dxa"/>
            <w:vAlign w:val="center"/>
          </w:tcPr>
          <w:p w14:paraId="2DFE72EE"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oMath>
            </m:oMathPara>
          </w:p>
        </w:tc>
        <w:tc>
          <w:tcPr>
            <w:tcW w:w="651" w:type="dxa"/>
            <w:vAlign w:val="center"/>
          </w:tcPr>
          <w:p w14:paraId="158BE1F1" w14:textId="2EB4EE88" w:rsidR="00EA7F66" w:rsidRPr="00AB77B7" w:rsidRDefault="00EA7F66" w:rsidP="00EA7F66">
            <w:pPr>
              <w:spacing w:before="0"/>
              <w:jc w:val="center"/>
              <w:rPr>
                <w:rFonts w:cs="Times New Roman"/>
                <w:szCs w:val="24"/>
              </w:rPr>
            </w:pPr>
            <w:bookmarkStart w:id="550" w:name="_Ref497740250"/>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161</w:t>
            </w:r>
            <w:r w:rsidR="005F21A8" w:rsidRPr="00AB77B7">
              <w:rPr>
                <w:rFonts w:cs="Times New Roman"/>
                <w:noProof/>
              </w:rPr>
              <w:fldChar w:fldCharType="end"/>
            </w:r>
            <w:r w:rsidRPr="00AB77B7">
              <w:rPr>
                <w:rFonts w:cs="Times New Roman"/>
                <w:szCs w:val="24"/>
              </w:rPr>
              <w:t>)</w:t>
            </w:r>
            <w:bookmarkEnd w:id="550"/>
          </w:p>
        </w:tc>
      </w:tr>
      <w:tr w:rsidR="00EA7F66" w:rsidRPr="00AB77B7" w14:paraId="66E806AD" w14:textId="77777777" w:rsidTr="00EA7F66">
        <w:trPr>
          <w:trHeight w:val="440"/>
        </w:trPr>
        <w:tc>
          <w:tcPr>
            <w:tcW w:w="8365" w:type="dxa"/>
            <w:vAlign w:val="center"/>
          </w:tcPr>
          <w:p w14:paraId="48B2405F"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oMath>
            </m:oMathPara>
          </w:p>
        </w:tc>
        <w:tc>
          <w:tcPr>
            <w:tcW w:w="651" w:type="dxa"/>
            <w:vAlign w:val="center"/>
          </w:tcPr>
          <w:p w14:paraId="795C59A5" w14:textId="5C0F9F1F" w:rsidR="00EA7F66" w:rsidRPr="00AB77B7" w:rsidRDefault="00EA7F66" w:rsidP="00EA7F66">
            <w:pPr>
              <w:spacing w:before="0"/>
              <w:jc w:val="center"/>
              <w:rPr>
                <w:rFonts w:cs="Times New Roman"/>
                <w:szCs w:val="24"/>
              </w:rPr>
            </w:pPr>
            <w:bookmarkStart w:id="551" w:name="_Ref497740253"/>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162</w:t>
            </w:r>
            <w:r w:rsidR="005F21A8" w:rsidRPr="00AB77B7">
              <w:rPr>
                <w:rFonts w:cs="Times New Roman"/>
                <w:noProof/>
              </w:rPr>
              <w:fldChar w:fldCharType="end"/>
            </w:r>
            <w:r w:rsidRPr="00AB77B7">
              <w:rPr>
                <w:rFonts w:cs="Times New Roman"/>
                <w:szCs w:val="24"/>
              </w:rPr>
              <w:t>)</w:t>
            </w:r>
            <w:bookmarkEnd w:id="551"/>
          </w:p>
        </w:tc>
      </w:tr>
    </w:tbl>
    <w:p w14:paraId="6E54FEE0" w14:textId="488FA392" w:rsidR="00EA7F66" w:rsidRPr="00AB77B7" w:rsidRDefault="00EA7F66" w:rsidP="00EA7F66">
      <w:pPr>
        <w:pStyle w:val="a3"/>
        <w:ind w:left="900"/>
        <w:rPr>
          <w:rFonts w:cs="Times New Roman"/>
        </w:rPr>
      </w:pPr>
      <w:r w:rsidRPr="00AB77B7">
        <w:rPr>
          <w:rFonts w:cs="Times New Roman"/>
        </w:rPr>
        <w:t xml:space="preserve">Combining </w:t>
      </w:r>
      <w:r w:rsidRPr="00AB77B7">
        <w:rPr>
          <w:rFonts w:cs="Times New Roman"/>
        </w:rPr>
        <w:fldChar w:fldCharType="begin"/>
      </w:r>
      <w:r w:rsidRPr="00AB77B7">
        <w:rPr>
          <w:rFonts w:cs="Times New Roman"/>
        </w:rPr>
        <w:instrText xml:space="preserve"> REF _Ref497738907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151</w:t>
      </w:r>
      <w:r w:rsidR="006D062E" w:rsidRPr="00AB77B7">
        <w:rPr>
          <w:rFonts w:cs="Times New Roman"/>
          <w:szCs w:val="24"/>
        </w:rPr>
        <w:t>)</w:t>
      </w:r>
      <w:r w:rsidRPr="00AB77B7">
        <w:rPr>
          <w:rFonts w:cs="Times New Roman"/>
        </w:rPr>
        <w:fldChar w:fldCharType="end"/>
      </w:r>
      <w:r w:rsidRPr="00AB77B7">
        <w:rPr>
          <w:rFonts w:cs="Times New Roman"/>
        </w:rPr>
        <w:t xml:space="preserve"> with </w:t>
      </w:r>
      <w:r w:rsidRPr="00AB77B7">
        <w:rPr>
          <w:rFonts w:cs="Times New Roman"/>
        </w:rPr>
        <w:fldChar w:fldCharType="begin"/>
      </w:r>
      <w:r w:rsidRPr="00AB77B7">
        <w:rPr>
          <w:rFonts w:cs="Times New Roman"/>
        </w:rPr>
        <w:instrText xml:space="preserve"> REF _Ref497740246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160</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_Ref497740249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152</w:t>
      </w:r>
      <w:r w:rsidR="006D062E" w:rsidRPr="00AB77B7">
        <w:rPr>
          <w:rFonts w:cs="Times New Roman"/>
          <w:szCs w:val="24"/>
        </w:rPr>
        <w:t>)</w:t>
      </w:r>
      <w:r w:rsidRPr="00AB77B7">
        <w:rPr>
          <w:rFonts w:cs="Times New Roman"/>
        </w:rPr>
        <w:fldChar w:fldCharType="end"/>
      </w:r>
      <w:r w:rsidRPr="00AB77B7">
        <w:rPr>
          <w:rFonts w:cs="Times New Roman"/>
        </w:rPr>
        <w:t xml:space="preserve"> with </w:t>
      </w:r>
      <w:r w:rsidRPr="00AB77B7">
        <w:rPr>
          <w:rFonts w:cs="Times New Roman"/>
        </w:rPr>
        <w:fldChar w:fldCharType="begin"/>
      </w:r>
      <w:r w:rsidRPr="00AB77B7">
        <w:rPr>
          <w:rFonts w:cs="Times New Roman"/>
        </w:rPr>
        <w:instrText xml:space="preserve"> REF _Ref497740250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161</w:t>
      </w:r>
      <w:r w:rsidR="006D062E" w:rsidRPr="00AB77B7">
        <w:rPr>
          <w:rFonts w:cs="Times New Roman"/>
          <w:szCs w:val="24"/>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_Ref497738908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153</w:t>
      </w:r>
      <w:r w:rsidR="006D062E" w:rsidRPr="00AB77B7">
        <w:rPr>
          <w:rFonts w:cs="Times New Roman"/>
          <w:szCs w:val="24"/>
        </w:rPr>
        <w:t>)</w:t>
      </w:r>
      <w:r w:rsidRPr="00AB77B7">
        <w:rPr>
          <w:rFonts w:cs="Times New Roman"/>
        </w:rPr>
        <w:fldChar w:fldCharType="end"/>
      </w:r>
      <w:r w:rsidRPr="00AB77B7">
        <w:rPr>
          <w:rFonts w:cs="Times New Roman"/>
        </w:rPr>
        <w:t xml:space="preserve"> with </w:t>
      </w:r>
      <w:r w:rsidRPr="00AB77B7">
        <w:rPr>
          <w:rFonts w:cs="Times New Roman"/>
        </w:rPr>
        <w:fldChar w:fldCharType="begin"/>
      </w:r>
      <w:r w:rsidRPr="00AB77B7">
        <w:rPr>
          <w:rFonts w:cs="Times New Roman"/>
        </w:rPr>
        <w:instrText xml:space="preserve"> REF _Ref497740253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162</w:t>
      </w:r>
      <w:r w:rsidR="006D062E" w:rsidRPr="00AB77B7">
        <w:rPr>
          <w:rFonts w:cs="Times New Roman"/>
          <w:szCs w:val="24"/>
        </w:rPr>
        <w:t>)</w:t>
      </w:r>
      <w:r w:rsidRPr="00AB77B7">
        <w:rPr>
          <w:rFonts w:cs="Times New Roman"/>
        </w:rPr>
        <w:fldChar w:fldCharType="end"/>
      </w:r>
      <w:r w:rsidRPr="00AB77B7">
        <w:rPr>
          <w:rFonts w:cs="Times New Roman"/>
        </w:rPr>
        <w:t>, the circumferential and axial coefficients in rotor magnets can be determined</w:t>
      </w:r>
      <w:r w:rsidR="00842F13">
        <w:rPr>
          <w:rFonts w:cs="Times New Roman"/>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0A9FDE5C" w14:textId="77777777" w:rsidTr="00EA7F66">
        <w:trPr>
          <w:trHeight w:val="755"/>
        </w:trPr>
        <w:tc>
          <w:tcPr>
            <w:tcW w:w="8365" w:type="dxa"/>
            <w:vAlign w:val="center"/>
          </w:tcPr>
          <w:p w14:paraId="4DC2C405"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0          m=3c+n</m:t>
                        </m:r>
                      </m:e>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r>
                          <w:rPr>
                            <w:rFonts w:ascii="Cambria Math" w:hAnsi="Cambria Math" w:cs="Times New Roman"/>
                          </w:rPr>
                          <m:t xml:space="preserve">         m=3c-n</m:t>
                        </m:r>
                      </m:e>
                    </m:eqArr>
                  </m:e>
                </m:d>
              </m:oMath>
            </m:oMathPara>
          </w:p>
        </w:tc>
        <w:tc>
          <w:tcPr>
            <w:tcW w:w="651" w:type="dxa"/>
            <w:vAlign w:val="center"/>
          </w:tcPr>
          <w:p w14:paraId="43E6DC57" w14:textId="28CC8E2A" w:rsidR="00EA7F66" w:rsidRPr="00AB77B7" w:rsidRDefault="00EA7F66" w:rsidP="00EA7F66">
            <w:pPr>
              <w:spacing w:before="0"/>
              <w:jc w:val="center"/>
              <w:rPr>
                <w:rFonts w:cs="Times New Roman"/>
                <w:szCs w:val="24"/>
              </w:rPr>
            </w:pPr>
            <w:bookmarkStart w:id="552" w:name="_Ref497746967"/>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163</w:t>
            </w:r>
            <w:r w:rsidR="005F21A8" w:rsidRPr="00AB77B7">
              <w:rPr>
                <w:rFonts w:cs="Times New Roman"/>
                <w:noProof/>
              </w:rPr>
              <w:fldChar w:fldCharType="end"/>
            </w:r>
            <w:r w:rsidRPr="00AB77B7">
              <w:rPr>
                <w:rFonts w:cs="Times New Roman"/>
                <w:szCs w:val="24"/>
              </w:rPr>
              <w:t>)</w:t>
            </w:r>
            <w:bookmarkEnd w:id="552"/>
          </w:p>
        </w:tc>
      </w:tr>
      <w:tr w:rsidR="00EA7F66" w:rsidRPr="00AB77B7" w14:paraId="48A5B12D" w14:textId="77777777" w:rsidTr="00EA7F66">
        <w:trPr>
          <w:trHeight w:val="755"/>
        </w:trPr>
        <w:tc>
          <w:tcPr>
            <w:tcW w:w="8365" w:type="dxa"/>
            <w:vAlign w:val="center"/>
          </w:tcPr>
          <w:p w14:paraId="3222205A"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e>
                          <m:sup>
                            <m:r>
                              <w:rPr>
                                <w:rFonts w:ascii="Cambria Math" w:hAnsi="Cambria Math" w:cs="Times New Roman"/>
                              </w:rPr>
                              <m:t>*</m:t>
                            </m:r>
                          </m:sup>
                        </m:sSup>
                        <m:r>
                          <w:rPr>
                            <w:rFonts w:ascii="Cambria Math" w:hAnsi="Cambria Math" w:cs="Times New Roman"/>
                          </w:rPr>
                          <m:t xml:space="preserve">         m=3c+n</m:t>
                        </m:r>
                      </m:e>
                      <m:e>
                        <m:r>
                          <w:rPr>
                            <w:rFonts w:ascii="Cambria Math" w:hAnsi="Cambria Math" w:cs="Times New Roman"/>
                          </w:rPr>
                          <m:t>0           m=3c-n</m:t>
                        </m:r>
                      </m:e>
                    </m:eqArr>
                  </m:e>
                </m:d>
              </m:oMath>
            </m:oMathPara>
          </w:p>
        </w:tc>
        <w:tc>
          <w:tcPr>
            <w:tcW w:w="651" w:type="dxa"/>
            <w:vAlign w:val="center"/>
          </w:tcPr>
          <w:p w14:paraId="623FE79F" w14:textId="2470F0B7"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164</w:t>
            </w:r>
            <w:r w:rsidR="005F21A8" w:rsidRPr="00AB77B7">
              <w:rPr>
                <w:rFonts w:cs="Times New Roman"/>
                <w:noProof/>
              </w:rPr>
              <w:fldChar w:fldCharType="end"/>
            </w:r>
            <w:r w:rsidRPr="00AB77B7">
              <w:rPr>
                <w:rFonts w:cs="Times New Roman"/>
                <w:szCs w:val="24"/>
              </w:rPr>
              <w:t>)</w:t>
            </w:r>
          </w:p>
        </w:tc>
      </w:tr>
      <w:tr w:rsidR="00EA7F66" w:rsidRPr="00AB77B7" w14:paraId="5956491D" w14:textId="77777777" w:rsidTr="00EA7F66">
        <w:trPr>
          <w:trHeight w:val="926"/>
        </w:trPr>
        <w:tc>
          <w:tcPr>
            <w:tcW w:w="8365" w:type="dxa"/>
            <w:vAlign w:val="center"/>
          </w:tcPr>
          <w:p w14:paraId="178AF333"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0          l=even</m:t>
                        </m:r>
                      </m:e>
                      <m:e>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lπ</m:t>
                            </m:r>
                          </m:den>
                        </m:f>
                        <m:r>
                          <w:rPr>
                            <w:rFonts w:ascii="Cambria Math" w:hAnsi="Cambria Math" w:cs="Times New Roman"/>
                          </w:rPr>
                          <m:t xml:space="preserve">          l=odd</m:t>
                        </m:r>
                      </m:e>
                    </m:eqArr>
                  </m:e>
                </m:d>
              </m:oMath>
            </m:oMathPara>
          </w:p>
        </w:tc>
        <w:tc>
          <w:tcPr>
            <w:tcW w:w="651" w:type="dxa"/>
            <w:vAlign w:val="center"/>
          </w:tcPr>
          <w:p w14:paraId="48A0BBED" w14:textId="01011279" w:rsidR="00EA7F66" w:rsidRPr="00AB77B7" w:rsidRDefault="00EA7F66" w:rsidP="00EA7F66">
            <w:pPr>
              <w:spacing w:before="0"/>
              <w:jc w:val="center"/>
              <w:rPr>
                <w:rFonts w:cs="Times New Roman"/>
                <w:szCs w:val="24"/>
              </w:rPr>
            </w:pPr>
            <w:bookmarkStart w:id="553" w:name="_Ref49774696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165</w:t>
            </w:r>
            <w:r w:rsidR="005F21A8" w:rsidRPr="00AB77B7">
              <w:rPr>
                <w:rFonts w:cs="Times New Roman"/>
                <w:noProof/>
              </w:rPr>
              <w:fldChar w:fldCharType="end"/>
            </w:r>
            <w:r w:rsidRPr="00AB77B7">
              <w:rPr>
                <w:rFonts w:cs="Times New Roman"/>
                <w:szCs w:val="24"/>
              </w:rPr>
              <w:t>)</w:t>
            </w:r>
            <w:bookmarkEnd w:id="553"/>
          </w:p>
        </w:tc>
      </w:tr>
    </w:tbl>
    <w:p w14:paraId="5E3FCB74" w14:textId="5A84CD77" w:rsidR="00EA7F66" w:rsidRPr="00AB77B7" w:rsidRDefault="00EA7F66" w:rsidP="004E5544">
      <w:pPr>
        <w:pStyle w:val="a3"/>
        <w:numPr>
          <w:ilvl w:val="0"/>
          <w:numId w:val="9"/>
        </w:numPr>
        <w:ind w:left="900"/>
        <w:rPr>
          <w:rFonts w:cs="Times New Roman"/>
        </w:rPr>
      </w:pPr>
      <w:r w:rsidRPr="00AB77B7">
        <w:rPr>
          <w:rFonts w:cs="Times New Roman"/>
        </w:rPr>
        <w:t>For harmonics that do not generate eddy current loss inside magnets</w:t>
      </w:r>
      <w:r w:rsidR="00A22F72" w:rsidRPr="00AB77B7">
        <w:rPr>
          <w:rFonts w:cs="Times New Roman"/>
        </w:rPr>
        <w:t xml:space="preserve"> due to circumferential insulation boundary conditions</w:t>
      </w:r>
      <w:r w:rsidRPr="00AB77B7">
        <w:rPr>
          <w:rFonts w:cs="Times New Roman"/>
        </w:rPr>
        <w:t xml:space="preserve">, the same expressions with </w:t>
      </w:r>
      <w:r w:rsidRPr="00AB77B7">
        <w:rPr>
          <w:rFonts w:cs="Times New Roman"/>
        </w:rPr>
        <w:fldChar w:fldCharType="begin"/>
      </w:r>
      <w:r w:rsidRPr="00AB77B7">
        <w:rPr>
          <w:rFonts w:cs="Times New Roman"/>
        </w:rPr>
        <w:instrText xml:space="preserve"> REF _Ref497746967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163</w:t>
      </w:r>
      <w:r w:rsidR="006D062E" w:rsidRPr="00AB77B7">
        <w:rPr>
          <w:rFonts w:cs="Times New Roman"/>
          <w:szCs w:val="24"/>
        </w:rPr>
        <w:t>)</w:t>
      </w:r>
      <w:r w:rsidRPr="00AB77B7">
        <w:rPr>
          <w:rFonts w:cs="Times New Roman"/>
        </w:rPr>
        <w:fldChar w:fldCharType="end"/>
      </w:r>
      <w:r w:rsidRPr="00AB77B7">
        <w:rPr>
          <w:rFonts w:cs="Times New Roman"/>
        </w:rPr>
        <w:t xml:space="preserve"> to </w:t>
      </w:r>
      <w:r w:rsidRPr="00AB77B7">
        <w:rPr>
          <w:rFonts w:cs="Times New Roman"/>
        </w:rPr>
        <w:fldChar w:fldCharType="begin"/>
      </w:r>
      <w:r w:rsidRPr="00AB77B7">
        <w:rPr>
          <w:rFonts w:cs="Times New Roman"/>
        </w:rPr>
        <w:instrText xml:space="preserve"> REF _Ref497746968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165</w:t>
      </w:r>
      <w:r w:rsidR="006D062E" w:rsidRPr="00AB77B7">
        <w:rPr>
          <w:rFonts w:cs="Times New Roman"/>
          <w:szCs w:val="24"/>
        </w:rPr>
        <w:t>)</w:t>
      </w:r>
      <w:r w:rsidRPr="00AB77B7">
        <w:rPr>
          <w:rFonts w:cs="Times New Roman"/>
        </w:rPr>
        <w:fldChar w:fldCharType="end"/>
      </w:r>
      <w:r w:rsidRPr="00AB77B7">
        <w:rPr>
          <w:rFonts w:cs="Times New Roman"/>
        </w:rPr>
        <w:t xml:space="preserve"> would be obtained for the circumferential and axial coefficients. For radial coefficients, the following relationship can be obtained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A22F72" w:rsidRPr="00AB77B7" w14:paraId="076F93EE" w14:textId="77777777" w:rsidTr="00A22F72">
        <w:trPr>
          <w:trHeight w:val="1583"/>
        </w:trPr>
        <w:tc>
          <w:tcPr>
            <w:tcW w:w="8365" w:type="dxa"/>
            <w:vAlign w:val="center"/>
          </w:tcPr>
          <w:p w14:paraId="539857FC" w14:textId="6E2A0C4E" w:rsidR="00A22F72" w:rsidRPr="00AB77B7" w:rsidRDefault="00CE5A53" w:rsidP="00C90EBC">
            <w:pPr>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sl</m:t>
                            </m:r>
                          </m:sub>
                        </m:sSub>
                      </m:e>
                      <m:sup>
                        <m:r>
                          <w:rPr>
                            <w:rFonts w:ascii="Cambria Math" w:hAnsi="Cambria Math" w:cs="Times New Roman"/>
                            <w:szCs w:val="24"/>
                          </w:rPr>
                          <m:t>2</m:t>
                        </m:r>
                      </m:sup>
                    </m:sSup>
                  </m:den>
                </m:f>
                <m:d>
                  <m:dPr>
                    <m:begChr m:val="["/>
                    <m:endChr m:val="]"/>
                    <m:ctrlPr>
                      <w:rPr>
                        <w:rFonts w:ascii="Cambria Math" w:hAnsi="Cambria Math" w:cs="Times New Roman"/>
                        <w:i/>
                        <w:szCs w:val="24"/>
                      </w:rPr>
                    </m:ctrlPr>
                  </m:dPr>
                  <m:e>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szCs w:val="24"/>
                              </w:rPr>
                            </m:ctrlPr>
                          </m:sSubPr>
                          <m:e>
                            <m:r>
                              <w:rPr>
                                <w:rFonts w:ascii="Cambria Math" w:hAnsi="Cambria Math" w:cs="Times New Roman"/>
                                <w:szCs w:val="24"/>
                              </w:rPr>
                              <m:t>R</m:t>
                            </m:r>
                            <m:ctrlPr>
                              <w:rPr>
                                <w:rFonts w:ascii="Cambria Math" w:hAnsi="Cambria Math" w:cs="Times New Roman"/>
                                <w:i/>
                                <w:szCs w:val="24"/>
                              </w:rPr>
                            </m:ctrlPr>
                          </m:e>
                          <m:sub>
                            <m:r>
                              <w:rPr>
                                <w:rFonts w:ascii="Cambria Math" w:hAnsi="Cambria Math" w:cs="Times New Roman"/>
                                <w:szCs w:val="24"/>
                              </w:rPr>
                              <m:t>m</m:t>
                            </m:r>
                          </m:sub>
                        </m:sSub>
                      </m:e>
                    </m:d>
                    <m:r>
                      <w:rPr>
                        <w:rFonts w:ascii="Cambria Math" w:hAnsi="Cambria Math" w:cs="Times New Roman"/>
                        <w:szCs w:val="24"/>
                      </w:rPr>
                      <m:t>+</m:t>
                    </m:r>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szCs w:val="24"/>
                              </w:rPr>
                            </m:ctrlPr>
                          </m:sSubPr>
                          <m:e>
                            <m:r>
                              <w:rPr>
                                <w:rFonts w:ascii="Cambria Math" w:hAnsi="Cambria Math" w:cs="Times New Roman"/>
                                <w:szCs w:val="24"/>
                              </w:rPr>
                              <m:t>R</m:t>
                            </m:r>
                            <m:ctrlPr>
                              <w:rPr>
                                <w:rFonts w:ascii="Cambria Math" w:hAnsi="Cambria Math" w:cs="Times New Roman"/>
                                <w:i/>
                                <w:szCs w:val="24"/>
                              </w:rPr>
                            </m:ctrlPr>
                          </m:e>
                          <m:sub>
                            <m:r>
                              <w:rPr>
                                <w:rFonts w:ascii="Cambria Math" w:hAnsi="Cambria Math" w:cs="Times New Roman"/>
                                <w:szCs w:val="24"/>
                              </w:rPr>
                              <m:t>m</m:t>
                            </m:r>
                          </m:sub>
                        </m:sSub>
                      </m:e>
                    </m:d>
                  </m:e>
                </m:d>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ctrlPr>
                              <w:rPr>
                                <w:rFonts w:ascii="Cambria Math" w:hAnsi="Cambria Math" w:cs="Times New Roman"/>
                                <w:i/>
                                <w:szCs w:val="24"/>
                              </w:rPr>
                            </m:ctrlPr>
                          </m:e>
                          <m:sub>
                            <m:r>
                              <w:rPr>
                                <w:rFonts w:ascii="Cambria Math" w:hAnsi="Cambria Math" w:cs="Times New Roman"/>
                                <w:szCs w:val="24"/>
                              </w:rPr>
                              <m:t>m</m:t>
                            </m:r>
                          </m:sub>
                        </m:sSub>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ctrlPr>
                              <w:rPr>
                                <w:rFonts w:ascii="Cambria Math" w:hAnsi="Cambria Math" w:cs="Times New Roman"/>
                                <w:i/>
                                <w:szCs w:val="24"/>
                              </w:rPr>
                            </m:ctrlPr>
                          </m:e>
                          <m:sub>
                            <m:r>
                              <w:rPr>
                                <w:rFonts w:ascii="Cambria Math" w:hAnsi="Cambria Math" w:cs="Times New Roman"/>
                                <w:szCs w:val="24"/>
                              </w:rPr>
                              <m:t>m</m:t>
                            </m:r>
                          </m:sub>
                        </m:sSub>
                      </m:e>
                    </m:d>
                  </m:e>
                </m:d>
              </m:oMath>
            </m:oMathPara>
          </w:p>
        </w:tc>
        <w:tc>
          <w:tcPr>
            <w:tcW w:w="651" w:type="dxa"/>
            <w:vAlign w:val="center"/>
          </w:tcPr>
          <w:p w14:paraId="167451B7" w14:textId="52794B5D" w:rsidR="00A22F72" w:rsidRPr="00AB77B7" w:rsidRDefault="00A22F72" w:rsidP="00246B0E">
            <w:pPr>
              <w:jc w:val="center"/>
              <w:rPr>
                <w:rFonts w:cs="Times New Roman"/>
                <w:szCs w:val="24"/>
              </w:rPr>
            </w:pPr>
            <w:bookmarkStart w:id="554" w:name="_Ref510106846"/>
            <w:r w:rsidRPr="00AB77B7">
              <w:rPr>
                <w:rFonts w:cs="Times New Roman"/>
                <w:szCs w:val="24"/>
              </w:rPr>
              <w:t>(</w:t>
            </w:r>
            <w:r w:rsidRPr="00AB77B7">
              <w:rPr>
                <w:rFonts w:cs="Times New Roman"/>
              </w:rPr>
              <w:fldChar w:fldCharType="begin"/>
            </w:r>
            <w:r w:rsidRPr="00AB77B7">
              <w:rPr>
                <w:rFonts w:cs="Times New Roman"/>
              </w:rPr>
              <w:instrText xml:space="preserve"> STYLEREF 1 \s </w:instrText>
            </w:r>
            <w:r w:rsidRPr="00AB77B7">
              <w:rPr>
                <w:rFonts w:cs="Times New Roman"/>
              </w:rPr>
              <w:fldChar w:fldCharType="separate"/>
            </w:r>
            <w:r w:rsidR="006D062E">
              <w:rPr>
                <w:rFonts w:cs="Times New Roman"/>
                <w:noProof/>
              </w:rPr>
              <w:t>5</w:t>
            </w:r>
            <w:r w:rsidRPr="00AB77B7">
              <w:rPr>
                <w:rFonts w:cs="Times New Roman"/>
                <w:noProof/>
              </w:rPr>
              <w:fldChar w:fldCharType="end"/>
            </w:r>
            <w:r w:rsidRPr="00AB77B7">
              <w:rPr>
                <w:rFonts w:cs="Times New Roman"/>
              </w:rPr>
              <w:t>.</w:t>
            </w:r>
            <w:r w:rsidRPr="00AB77B7">
              <w:rPr>
                <w:rFonts w:cs="Times New Roman"/>
              </w:rPr>
              <w:fldChar w:fldCharType="begin"/>
            </w:r>
            <w:r w:rsidRPr="00AB77B7">
              <w:rPr>
                <w:rFonts w:cs="Times New Roman"/>
              </w:rPr>
              <w:instrText xml:space="preserve"> SEQ Equation \* ARABIC \s 1 </w:instrText>
            </w:r>
            <w:r w:rsidRPr="00AB77B7">
              <w:rPr>
                <w:rFonts w:cs="Times New Roman"/>
              </w:rPr>
              <w:fldChar w:fldCharType="separate"/>
            </w:r>
            <w:r w:rsidR="006D062E">
              <w:rPr>
                <w:rFonts w:cs="Times New Roman"/>
                <w:noProof/>
              </w:rPr>
              <w:t>166</w:t>
            </w:r>
            <w:r w:rsidRPr="00AB77B7">
              <w:rPr>
                <w:rFonts w:cs="Times New Roman"/>
                <w:noProof/>
              </w:rPr>
              <w:fldChar w:fldCharType="end"/>
            </w:r>
            <w:r w:rsidRPr="00AB77B7">
              <w:rPr>
                <w:rFonts w:cs="Times New Roman"/>
                <w:szCs w:val="24"/>
              </w:rPr>
              <w:t>)</w:t>
            </w:r>
            <w:bookmarkEnd w:id="554"/>
          </w:p>
        </w:tc>
      </w:tr>
    </w:tbl>
    <w:p w14:paraId="25CBA0D3" w14:textId="0EA436F2" w:rsidR="00A22F72" w:rsidRPr="00AB77B7" w:rsidRDefault="00A22F72" w:rsidP="00A22F72">
      <w:pPr>
        <w:pStyle w:val="a3"/>
        <w:numPr>
          <w:ilvl w:val="0"/>
          <w:numId w:val="9"/>
        </w:numPr>
        <w:ind w:left="900"/>
        <w:rPr>
          <w:rFonts w:cs="Times New Roman"/>
        </w:rPr>
      </w:pPr>
      <w:r w:rsidRPr="00AB77B7">
        <w:rPr>
          <w:rFonts w:cs="Times New Roman"/>
        </w:rPr>
        <w:t>For harmonics that generate synchronous rotating field with the rotor</w:t>
      </w:r>
      <w:r w:rsidR="00E92A71" w:rsidRPr="00AB77B7">
        <w:rPr>
          <w:rFonts w:cs="Times New Roman"/>
        </w:rPr>
        <w:t>, the following relationship for radial coefficients can be obtained</w:t>
      </w:r>
    </w:p>
    <w:tbl>
      <w:tblPr>
        <w:tblStyle w:val="a4"/>
        <w:tblW w:w="9450" w:type="dxa"/>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4"/>
        <w:gridCol w:w="916"/>
      </w:tblGrid>
      <w:tr w:rsidR="00EA7F66" w:rsidRPr="00AB77B7" w14:paraId="0CB2C6D2" w14:textId="77777777" w:rsidTr="00B12FD9">
        <w:trPr>
          <w:trHeight w:val="755"/>
        </w:trPr>
        <w:tc>
          <w:tcPr>
            <w:tcW w:w="8534" w:type="dxa"/>
            <w:vAlign w:val="center"/>
          </w:tcPr>
          <w:p w14:paraId="506D0CE3"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e>
                </m:d>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e>
                </m:d>
              </m:oMath>
            </m:oMathPara>
          </w:p>
        </w:tc>
        <w:tc>
          <w:tcPr>
            <w:tcW w:w="916" w:type="dxa"/>
            <w:vAlign w:val="center"/>
          </w:tcPr>
          <w:p w14:paraId="029441F3" w14:textId="15A3F08D" w:rsidR="00EA7F66" w:rsidRPr="00AB77B7" w:rsidRDefault="00EA7F66" w:rsidP="00EA7F66">
            <w:pPr>
              <w:spacing w:before="0"/>
              <w:jc w:val="center"/>
              <w:rPr>
                <w:rFonts w:cs="Times New Roman"/>
                <w:szCs w:val="24"/>
              </w:rPr>
            </w:pPr>
            <w:bookmarkStart w:id="555" w:name="_Ref497817802"/>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167</w:t>
            </w:r>
            <w:r w:rsidR="005F21A8" w:rsidRPr="00AB77B7">
              <w:rPr>
                <w:rFonts w:cs="Times New Roman"/>
                <w:noProof/>
              </w:rPr>
              <w:fldChar w:fldCharType="end"/>
            </w:r>
            <w:r w:rsidRPr="00AB77B7">
              <w:rPr>
                <w:rFonts w:cs="Times New Roman"/>
                <w:szCs w:val="24"/>
              </w:rPr>
              <w:t>)</w:t>
            </w:r>
            <w:bookmarkEnd w:id="555"/>
          </w:p>
        </w:tc>
      </w:tr>
    </w:tbl>
    <w:p w14:paraId="41821AF7" w14:textId="43202203" w:rsidR="00EA7F66" w:rsidRPr="00AB77B7" w:rsidRDefault="00EA7F66" w:rsidP="00EA7F66">
      <w:pPr>
        <w:ind w:left="540"/>
        <w:rPr>
          <w:rFonts w:cs="Times New Roman"/>
        </w:rPr>
      </w:pPr>
      <w:r w:rsidRPr="00AB77B7">
        <w:rPr>
          <w:rFonts w:cs="Times New Roman"/>
        </w:rPr>
        <w:t xml:space="preserve">The reformulated boundary condition for radial flux density, viz. the second equation in </w:t>
      </w:r>
      <w:r w:rsidRPr="00AB77B7">
        <w:rPr>
          <w:rFonts w:cs="Times New Roman"/>
        </w:rPr>
        <w:fldChar w:fldCharType="begin"/>
      </w:r>
      <w:r w:rsidRPr="00AB77B7">
        <w:rPr>
          <w:rFonts w:cs="Times New Roman"/>
        </w:rPr>
        <w:instrText xml:space="preserve"> REF _Ref497735438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80</w:t>
      </w:r>
      <w:r w:rsidR="006D062E" w:rsidRPr="00AB77B7">
        <w:rPr>
          <w:rFonts w:cs="Times New Roman"/>
        </w:rPr>
        <w:t>)</w:t>
      </w:r>
      <w:r w:rsidRPr="00AB77B7">
        <w:rPr>
          <w:rFonts w:cs="Times New Roman"/>
        </w:rPr>
        <w:fldChar w:fldCharType="end"/>
      </w:r>
      <w:r w:rsidRPr="00AB77B7">
        <w:rPr>
          <w:rFonts w:cs="Times New Roman"/>
        </w:rPr>
        <w:t>, gives</w:t>
      </w:r>
    </w:p>
    <w:p w14:paraId="37515ACD" w14:textId="77777777" w:rsidR="00EA7F66" w:rsidRPr="00AB77B7" w:rsidRDefault="00EA7F66" w:rsidP="004E5544">
      <w:pPr>
        <w:pStyle w:val="a3"/>
        <w:numPr>
          <w:ilvl w:val="0"/>
          <w:numId w:val="9"/>
        </w:numPr>
        <w:ind w:left="900"/>
        <w:rPr>
          <w:rFonts w:cs="Times New Roman"/>
        </w:rPr>
      </w:pPr>
      <w:r w:rsidRPr="00AB77B7">
        <w:rPr>
          <w:rFonts w:cs="Times New Roman"/>
        </w:rPr>
        <w:t>For spatial harmonics generating eddy current in magnets</w:t>
      </w:r>
    </w:p>
    <w:tbl>
      <w:tblPr>
        <w:tblStyle w:val="a4"/>
        <w:tblW w:w="8550" w:type="dxa"/>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34"/>
        <w:gridCol w:w="916"/>
      </w:tblGrid>
      <w:tr w:rsidR="00EA7F66" w:rsidRPr="00AB77B7" w14:paraId="5336E622" w14:textId="77777777" w:rsidTr="00130606">
        <w:trPr>
          <w:trHeight w:val="755"/>
        </w:trPr>
        <w:tc>
          <w:tcPr>
            <w:tcW w:w="7634" w:type="dxa"/>
            <w:vAlign w:val="center"/>
          </w:tcPr>
          <w:p w14:paraId="4715364D"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m</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e>
                      <m:sup>
                        <m:r>
                          <w:rPr>
                            <w:rFonts w:ascii="Cambria Math" w:hAnsi="Cambria Math" w:cs="Times New Roman"/>
                          </w:rPr>
                          <m:t>2</m:t>
                        </m:r>
                      </m:sup>
                    </m:sSup>
                  </m:den>
                </m:f>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13D0FAEC" w14:textId="3CBC2FE4" w:rsidR="00EA7F66" w:rsidRPr="00AB77B7" w:rsidRDefault="00EA7F66" w:rsidP="00EA7F66">
            <w:pPr>
              <w:spacing w:before="0"/>
              <w:jc w:val="center"/>
              <w:rPr>
                <w:rFonts w:cs="Times New Roman"/>
                <w:szCs w:val="24"/>
              </w:rPr>
            </w:pPr>
            <w:bookmarkStart w:id="556" w:name="_Ref49774807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168</w:t>
            </w:r>
            <w:r w:rsidR="005F21A8" w:rsidRPr="00AB77B7">
              <w:rPr>
                <w:rFonts w:cs="Times New Roman"/>
                <w:noProof/>
              </w:rPr>
              <w:fldChar w:fldCharType="end"/>
            </w:r>
            <w:r w:rsidRPr="00AB77B7">
              <w:rPr>
                <w:rFonts w:cs="Times New Roman"/>
                <w:szCs w:val="24"/>
              </w:rPr>
              <w:t>)</w:t>
            </w:r>
            <w:bookmarkEnd w:id="556"/>
          </w:p>
        </w:tc>
      </w:tr>
    </w:tbl>
    <w:p w14:paraId="7C277B3E" w14:textId="3A29DDF7" w:rsidR="00EA7F66" w:rsidRPr="00AB77B7" w:rsidRDefault="00EA7F66" w:rsidP="00EA7F66">
      <w:pPr>
        <w:pStyle w:val="a3"/>
        <w:ind w:left="900"/>
        <w:rPr>
          <w:rFonts w:cs="Times New Roman"/>
        </w:rPr>
      </w:pPr>
      <w:r w:rsidRPr="00AB77B7">
        <w:rPr>
          <w:rFonts w:cs="Times New Roman"/>
        </w:rPr>
        <w:t xml:space="preserve">By comparing the left and right hand side of </w:t>
      </w:r>
      <w:r w:rsidRPr="00AB77B7">
        <w:rPr>
          <w:rFonts w:cs="Times New Roman"/>
        </w:rPr>
        <w:fldChar w:fldCharType="begin"/>
      </w:r>
      <w:r w:rsidRPr="00AB77B7">
        <w:rPr>
          <w:rFonts w:cs="Times New Roman"/>
        </w:rPr>
        <w:instrText xml:space="preserve"> REF _Ref497748078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168</w:t>
      </w:r>
      <w:r w:rsidR="006D062E" w:rsidRPr="00AB77B7">
        <w:rPr>
          <w:rFonts w:cs="Times New Roman"/>
          <w:szCs w:val="24"/>
        </w:rPr>
        <w:t>)</w:t>
      </w:r>
      <w:r w:rsidRPr="00AB77B7">
        <w:rPr>
          <w:rFonts w:cs="Times New Roman"/>
        </w:rPr>
        <w:fldChar w:fldCharType="end"/>
      </w:r>
      <w:r w:rsidRPr="00AB77B7">
        <w:rPr>
          <w:rFonts w:cs="Times New Roman"/>
        </w:rPr>
        <w:t xml:space="preserve">, the same expressions with </w:t>
      </w:r>
      <w:r w:rsidRPr="00AB77B7">
        <w:rPr>
          <w:rFonts w:cs="Times New Roman"/>
        </w:rPr>
        <w:fldChar w:fldCharType="begin"/>
      </w:r>
      <w:r w:rsidRPr="00AB77B7">
        <w:rPr>
          <w:rFonts w:cs="Times New Roman"/>
        </w:rPr>
        <w:instrText xml:space="preserve"> REF _Ref497746967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163</w:t>
      </w:r>
      <w:r w:rsidR="006D062E" w:rsidRPr="00AB77B7">
        <w:rPr>
          <w:rFonts w:cs="Times New Roman"/>
          <w:szCs w:val="24"/>
        </w:rPr>
        <w:t>)</w:t>
      </w:r>
      <w:r w:rsidRPr="00AB77B7">
        <w:rPr>
          <w:rFonts w:cs="Times New Roman"/>
        </w:rPr>
        <w:fldChar w:fldCharType="end"/>
      </w:r>
      <w:r w:rsidRPr="00AB77B7">
        <w:rPr>
          <w:rFonts w:cs="Times New Roman"/>
        </w:rPr>
        <w:t xml:space="preserve"> to </w:t>
      </w:r>
      <w:r w:rsidRPr="00AB77B7">
        <w:rPr>
          <w:rFonts w:cs="Times New Roman"/>
        </w:rPr>
        <w:fldChar w:fldCharType="begin"/>
      </w:r>
      <w:r w:rsidRPr="00AB77B7">
        <w:rPr>
          <w:rFonts w:cs="Times New Roman"/>
        </w:rPr>
        <w:instrText xml:space="preserve"> REF _Ref497746968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165</w:t>
      </w:r>
      <w:r w:rsidR="006D062E" w:rsidRPr="00AB77B7">
        <w:rPr>
          <w:rFonts w:cs="Times New Roman"/>
          <w:szCs w:val="24"/>
        </w:rPr>
        <w:t>)</w:t>
      </w:r>
      <w:r w:rsidRPr="00AB77B7">
        <w:rPr>
          <w:rFonts w:cs="Times New Roman"/>
        </w:rPr>
        <w:fldChar w:fldCharType="end"/>
      </w:r>
      <w:r w:rsidRPr="00AB77B7">
        <w:rPr>
          <w:rFonts w:cs="Times New Roman"/>
        </w:rPr>
        <w:t xml:space="preserve"> would be obtained for circumferential and axial coefficients. For radial coefficients, the following relationship can be obtained</w:t>
      </w:r>
    </w:p>
    <w:tbl>
      <w:tblPr>
        <w:tblStyle w:val="a4"/>
        <w:tblW w:w="8730" w:type="dxa"/>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14"/>
        <w:gridCol w:w="916"/>
      </w:tblGrid>
      <w:tr w:rsidR="00EA7F66" w:rsidRPr="00AB77B7" w14:paraId="39CF572D" w14:textId="77777777" w:rsidTr="00130606">
        <w:trPr>
          <w:trHeight w:val="755"/>
        </w:trPr>
        <w:tc>
          <w:tcPr>
            <w:tcW w:w="7814" w:type="dxa"/>
            <w:vAlign w:val="center"/>
          </w:tcPr>
          <w:p w14:paraId="11AFF203"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m</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e>
                      <m:sup>
                        <m:r>
                          <w:rPr>
                            <w:rFonts w:ascii="Cambria Math" w:hAnsi="Cambria Math" w:cs="Times New Roman"/>
                          </w:rPr>
                          <m:t>2</m:t>
                        </m:r>
                      </m:sup>
                    </m:sSup>
                  </m:den>
                </m:f>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m</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e>
                      <m:sup>
                        <m:r>
                          <w:rPr>
                            <w:rFonts w:ascii="Cambria Math" w:hAnsi="Cambria Math" w:cs="Times New Roman"/>
                          </w:rPr>
                          <m:t>2</m:t>
                        </m:r>
                      </m:sup>
                    </m:sSup>
                  </m:den>
                </m:f>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oMath>
            </m:oMathPara>
          </w:p>
        </w:tc>
        <w:tc>
          <w:tcPr>
            <w:tcW w:w="916" w:type="dxa"/>
            <w:vAlign w:val="center"/>
          </w:tcPr>
          <w:p w14:paraId="25E41391" w14:textId="4CE3E8CC" w:rsidR="00EA7F66" w:rsidRPr="00AB77B7" w:rsidRDefault="00EA7F66" w:rsidP="00EA7F66">
            <w:pPr>
              <w:spacing w:before="0"/>
              <w:jc w:val="center"/>
              <w:rPr>
                <w:rFonts w:cs="Times New Roman"/>
                <w:szCs w:val="24"/>
              </w:rPr>
            </w:pPr>
            <w:bookmarkStart w:id="557" w:name="_Ref49781724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169</w:t>
            </w:r>
            <w:r w:rsidR="005F21A8" w:rsidRPr="00AB77B7">
              <w:rPr>
                <w:rFonts w:cs="Times New Roman"/>
                <w:noProof/>
              </w:rPr>
              <w:fldChar w:fldCharType="end"/>
            </w:r>
            <w:r w:rsidRPr="00AB77B7">
              <w:rPr>
                <w:rFonts w:cs="Times New Roman"/>
                <w:szCs w:val="24"/>
              </w:rPr>
              <w:t>)</w:t>
            </w:r>
            <w:bookmarkEnd w:id="557"/>
          </w:p>
        </w:tc>
      </w:tr>
    </w:tbl>
    <w:p w14:paraId="62502759" w14:textId="4E562017" w:rsidR="00EA7F66" w:rsidRPr="00AB77B7" w:rsidRDefault="00EA7F66" w:rsidP="004E5544">
      <w:pPr>
        <w:pStyle w:val="a3"/>
        <w:numPr>
          <w:ilvl w:val="0"/>
          <w:numId w:val="9"/>
        </w:numPr>
        <w:ind w:left="900"/>
        <w:rPr>
          <w:rFonts w:cs="Times New Roman"/>
        </w:rPr>
      </w:pPr>
      <w:r w:rsidRPr="00AB77B7">
        <w:rPr>
          <w:rFonts w:cs="Times New Roman"/>
        </w:rPr>
        <w:t>For harmonics no longer generating eddy current in magnets, the following relationship can be obtained for radial coefficients: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92A71" w:rsidRPr="00AB77B7" w14:paraId="282FFFBF" w14:textId="77777777" w:rsidTr="00E92A71">
        <w:trPr>
          <w:trHeight w:val="755"/>
        </w:trPr>
        <w:tc>
          <w:tcPr>
            <w:tcW w:w="8365" w:type="dxa"/>
            <w:vAlign w:val="center"/>
          </w:tcPr>
          <w:p w14:paraId="7337C656" w14:textId="7EA85A33" w:rsidR="00E92A71" w:rsidRPr="00AB77B7" w:rsidRDefault="00CE5A53" w:rsidP="00C90EBC">
            <w:pPr>
              <w:jc w:val="center"/>
              <w:rPr>
                <w:rFonts w:cs="Times New Roman"/>
                <w:szCs w:val="24"/>
              </w:rPr>
            </w:pPr>
            <m:oMathPara>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r>
                  <w:rPr>
                    <w:rFonts w:ascii="Cambria Math" w:eastAsia="微软雅黑"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eastAsia="微软雅黑"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oMath>
            </m:oMathPara>
          </w:p>
        </w:tc>
        <w:tc>
          <w:tcPr>
            <w:tcW w:w="651" w:type="dxa"/>
            <w:vAlign w:val="center"/>
          </w:tcPr>
          <w:p w14:paraId="3DC0CAC7" w14:textId="4249695E" w:rsidR="00E92A71" w:rsidRPr="00AB77B7" w:rsidRDefault="00E92A71" w:rsidP="00246B0E">
            <w:pPr>
              <w:jc w:val="center"/>
              <w:rPr>
                <w:rFonts w:cs="Times New Roman"/>
                <w:szCs w:val="24"/>
              </w:rPr>
            </w:pPr>
            <w:bookmarkStart w:id="558" w:name="_Ref510106875"/>
            <w:r w:rsidRPr="00AB77B7">
              <w:rPr>
                <w:rFonts w:cs="Times New Roman"/>
                <w:szCs w:val="24"/>
              </w:rPr>
              <w:t>(</w:t>
            </w:r>
            <w:r w:rsidRPr="00AB77B7">
              <w:rPr>
                <w:rFonts w:cs="Times New Roman"/>
              </w:rPr>
              <w:fldChar w:fldCharType="begin"/>
            </w:r>
            <w:r w:rsidRPr="00AB77B7">
              <w:rPr>
                <w:rFonts w:cs="Times New Roman"/>
              </w:rPr>
              <w:instrText xml:space="preserve"> STYLEREF 1 \s </w:instrText>
            </w:r>
            <w:r w:rsidRPr="00AB77B7">
              <w:rPr>
                <w:rFonts w:cs="Times New Roman"/>
              </w:rPr>
              <w:fldChar w:fldCharType="separate"/>
            </w:r>
            <w:r w:rsidR="006D062E">
              <w:rPr>
                <w:rFonts w:cs="Times New Roman"/>
                <w:noProof/>
              </w:rPr>
              <w:t>5</w:t>
            </w:r>
            <w:r w:rsidRPr="00AB77B7">
              <w:rPr>
                <w:rFonts w:cs="Times New Roman"/>
                <w:noProof/>
              </w:rPr>
              <w:fldChar w:fldCharType="end"/>
            </w:r>
            <w:r w:rsidRPr="00AB77B7">
              <w:rPr>
                <w:rFonts w:cs="Times New Roman"/>
              </w:rPr>
              <w:t>.</w:t>
            </w:r>
            <w:r w:rsidRPr="00AB77B7">
              <w:rPr>
                <w:rFonts w:cs="Times New Roman"/>
              </w:rPr>
              <w:fldChar w:fldCharType="begin"/>
            </w:r>
            <w:r w:rsidRPr="00AB77B7">
              <w:rPr>
                <w:rFonts w:cs="Times New Roman"/>
              </w:rPr>
              <w:instrText xml:space="preserve"> SEQ Equation \* ARABIC \s 1 </w:instrText>
            </w:r>
            <w:r w:rsidRPr="00AB77B7">
              <w:rPr>
                <w:rFonts w:cs="Times New Roman"/>
              </w:rPr>
              <w:fldChar w:fldCharType="separate"/>
            </w:r>
            <w:r w:rsidR="006D062E">
              <w:rPr>
                <w:rFonts w:cs="Times New Roman"/>
                <w:noProof/>
              </w:rPr>
              <w:t>170</w:t>
            </w:r>
            <w:r w:rsidRPr="00AB77B7">
              <w:rPr>
                <w:rFonts w:cs="Times New Roman"/>
                <w:noProof/>
              </w:rPr>
              <w:fldChar w:fldCharType="end"/>
            </w:r>
            <w:r w:rsidRPr="00AB77B7">
              <w:rPr>
                <w:rFonts w:cs="Times New Roman"/>
                <w:szCs w:val="24"/>
              </w:rPr>
              <w:t>)</w:t>
            </w:r>
            <w:bookmarkEnd w:id="558"/>
          </w:p>
        </w:tc>
      </w:tr>
    </w:tbl>
    <w:p w14:paraId="6E5023CD" w14:textId="7BF17E77" w:rsidR="00E92A71" w:rsidRPr="00AB77B7" w:rsidRDefault="00E92A71" w:rsidP="004E5544">
      <w:pPr>
        <w:pStyle w:val="a3"/>
        <w:numPr>
          <w:ilvl w:val="0"/>
          <w:numId w:val="9"/>
        </w:numPr>
        <w:ind w:left="900"/>
        <w:rPr>
          <w:rFonts w:cs="Times New Roman"/>
        </w:rPr>
      </w:pPr>
      <w:r w:rsidRPr="00AB77B7">
        <w:rPr>
          <w:rFonts w:cs="Times New Roman"/>
        </w:rPr>
        <w:t>For harmonics generating synchronous rotating field, the following relationship can be obtained for radial coefficients:</w:t>
      </w:r>
    </w:p>
    <w:tbl>
      <w:tblPr>
        <w:tblStyle w:val="a4"/>
        <w:tblW w:w="8910" w:type="dxa"/>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94"/>
        <w:gridCol w:w="916"/>
      </w:tblGrid>
      <w:tr w:rsidR="00EA7F66" w:rsidRPr="00AB77B7" w14:paraId="51323B80" w14:textId="77777777" w:rsidTr="00130606">
        <w:trPr>
          <w:trHeight w:val="755"/>
        </w:trPr>
        <w:tc>
          <w:tcPr>
            <w:tcW w:w="7994" w:type="dxa"/>
            <w:vAlign w:val="center"/>
          </w:tcPr>
          <w:p w14:paraId="38025E8B" w14:textId="77777777" w:rsidR="00EA7F66" w:rsidRPr="00AB77B7" w:rsidRDefault="00CE5A53" w:rsidP="00EA7F66">
            <w:pPr>
              <w:spacing w:before="0"/>
              <w:jc w:val="center"/>
              <w:rPr>
                <w:rFonts w:cs="Times New Roman"/>
                <w:szCs w:val="24"/>
              </w:rPr>
            </w:pPr>
            <m:oMathPara>
              <m:oMath>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oMath>
            </m:oMathPara>
          </w:p>
        </w:tc>
        <w:tc>
          <w:tcPr>
            <w:tcW w:w="916" w:type="dxa"/>
            <w:vAlign w:val="center"/>
          </w:tcPr>
          <w:p w14:paraId="4DF1D2D6" w14:textId="558397B3" w:rsidR="00EA7F66" w:rsidRPr="00AB77B7" w:rsidRDefault="00EA7F66" w:rsidP="00EA7F66">
            <w:pPr>
              <w:spacing w:before="0"/>
              <w:jc w:val="center"/>
              <w:rPr>
                <w:rFonts w:cs="Times New Roman"/>
                <w:szCs w:val="24"/>
              </w:rPr>
            </w:pPr>
            <w:bookmarkStart w:id="559" w:name="_Ref497817807"/>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171</w:t>
            </w:r>
            <w:r w:rsidR="005F21A8" w:rsidRPr="00AB77B7">
              <w:rPr>
                <w:rFonts w:cs="Times New Roman"/>
                <w:noProof/>
              </w:rPr>
              <w:fldChar w:fldCharType="end"/>
            </w:r>
            <w:r w:rsidRPr="00AB77B7">
              <w:rPr>
                <w:rFonts w:cs="Times New Roman"/>
                <w:szCs w:val="24"/>
              </w:rPr>
              <w:t>)</w:t>
            </w:r>
            <w:bookmarkEnd w:id="559"/>
          </w:p>
        </w:tc>
      </w:tr>
    </w:tbl>
    <w:p w14:paraId="0F217C96" w14:textId="77777777" w:rsidR="00EA7F66" w:rsidRPr="00AB77B7" w:rsidRDefault="00EA7F66" w:rsidP="004E5544">
      <w:pPr>
        <w:pStyle w:val="a3"/>
        <w:numPr>
          <w:ilvl w:val="0"/>
          <w:numId w:val="15"/>
        </w:numPr>
        <w:ind w:left="540"/>
        <w:rPr>
          <w:rFonts w:cs="Times New Roman"/>
        </w:rPr>
      </w:pPr>
      <w:r w:rsidRPr="00AB77B7">
        <w:rPr>
          <w:rFonts w:cs="Times New Roman"/>
        </w:rPr>
        <w:t>Location II</w:t>
      </w:r>
    </w:p>
    <w:p w14:paraId="12B54D3A" w14:textId="27DE0F16" w:rsidR="00EA7F66" w:rsidRPr="00AB77B7" w:rsidRDefault="00EA7F66" w:rsidP="00EA7F66">
      <w:pPr>
        <w:pStyle w:val="a3"/>
        <w:ind w:left="540"/>
        <w:rPr>
          <w:rFonts w:cs="Times New Roman"/>
        </w:rPr>
      </w:pPr>
      <w:r w:rsidRPr="00AB77B7">
        <w:rPr>
          <w:rFonts w:cs="Times New Roman"/>
        </w:rPr>
        <w:t xml:space="preserve">At the interfaces between the metallic sleeve and inter-pole regions, the boundary condition for tangential field strength </w:t>
      </w:r>
      <w:r w:rsidRPr="00AB77B7">
        <w:rPr>
          <w:rFonts w:cs="Times New Roman"/>
        </w:rPr>
        <w:fldChar w:fldCharType="begin"/>
      </w:r>
      <w:r w:rsidRPr="00AB77B7">
        <w:rPr>
          <w:rFonts w:cs="Times New Roman"/>
        </w:rPr>
        <w:instrText xml:space="preserve"> REF _Ref497749869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48</w:t>
      </w:r>
      <w:r w:rsidR="006D062E" w:rsidRPr="00AB77B7">
        <w:rPr>
          <w:rFonts w:cs="Times New Roman"/>
          <w:szCs w:val="24"/>
        </w:rPr>
        <w:t>)</w:t>
      </w:r>
      <w:r w:rsidRPr="00AB77B7">
        <w:rPr>
          <w:rFonts w:cs="Times New Roman"/>
        </w:rPr>
        <w:fldChar w:fldCharType="end"/>
      </w:r>
      <w:r w:rsidRPr="00AB77B7">
        <w:rPr>
          <w:rFonts w:cs="Times New Roman"/>
        </w:rPr>
        <w:t xml:space="preserve"> gives</w:t>
      </w:r>
    </w:p>
    <w:p w14:paraId="50606F87" w14:textId="77777777" w:rsidR="00EA7F66" w:rsidRPr="00AB77B7" w:rsidRDefault="00EA7F66" w:rsidP="004E5544">
      <w:pPr>
        <w:pStyle w:val="a3"/>
        <w:numPr>
          <w:ilvl w:val="0"/>
          <w:numId w:val="9"/>
        </w:numPr>
        <w:ind w:left="900"/>
        <w:rPr>
          <w:rFonts w:cs="Times New Roman"/>
        </w:rPr>
      </w:pPr>
      <w:r w:rsidRPr="00AB77B7">
        <w:rPr>
          <w:rFonts w:cs="Times New Roman"/>
        </w:rPr>
        <w:t>For spatial harmonics generating eddy current in metallic sleeve,</w:t>
      </w:r>
    </w:p>
    <w:tbl>
      <w:tblPr>
        <w:tblStyle w:val="a4"/>
        <w:tblW w:w="9000"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4"/>
        <w:gridCol w:w="916"/>
      </w:tblGrid>
      <w:tr w:rsidR="00EA7F66" w:rsidRPr="00AB77B7" w14:paraId="73139FFF" w14:textId="77777777" w:rsidTr="00130606">
        <w:trPr>
          <w:trHeight w:val="755"/>
        </w:trPr>
        <w:tc>
          <w:tcPr>
            <w:tcW w:w="8084" w:type="dxa"/>
            <w:vAlign w:val="center"/>
          </w:tcPr>
          <w:p w14:paraId="1EA3767F"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sl</m:t>
                            </m:r>
                          </m:sub>
                        </m:sSub>
                      </m:e>
                      <m:sup>
                        <m:r>
                          <w:rPr>
                            <w:rFonts w:ascii="Cambria Math" w:hAnsi="Cambria Math" w:cs="Times New Roman"/>
                            <w:szCs w:val="24"/>
                          </w:rPr>
                          <m:t>2</m:t>
                        </m:r>
                      </m:sup>
                    </m:sSup>
                  </m:den>
                </m:f>
                <m:nary>
                  <m:naryPr>
                    <m:chr m:val="∑"/>
                    <m:limLoc m:val="undOvr"/>
                    <m:ctrlPr>
                      <w:rPr>
                        <w:rFonts w:ascii="Cambria Math" w:hAnsi="Cambria Math" w:cs="Times New Roman"/>
                        <w:i/>
                        <w:szCs w:val="24"/>
                      </w:rPr>
                    </m:ctrlPr>
                  </m:naryPr>
                  <m:sub>
                    <m:r>
                      <w:rPr>
                        <w:rFonts w:ascii="Cambria Math" w:hAnsi="Cambria Math" w:cs="Times New Roman"/>
                        <w:szCs w:val="24"/>
                      </w:rPr>
                      <m:t>m=0</m:t>
                    </m:r>
                  </m:sub>
                  <m:sup>
                    <m:r>
                      <w:rPr>
                        <w:rFonts w:ascii="Cambria Math" w:hAnsi="Cambria Math" w:cs="Times New Roman"/>
                        <w:szCs w:val="24"/>
                      </w:rPr>
                      <m:t>∞</m:t>
                    </m:r>
                  </m:sup>
                  <m:e>
                    <m:nary>
                      <m:naryPr>
                        <m:chr m:val="∑"/>
                        <m:limLoc m:val="undOvr"/>
                        <m:ctrlPr>
                          <w:rPr>
                            <w:rFonts w:ascii="Cambria Math" w:hAnsi="Cambria Math" w:cs="Times New Roman"/>
                            <w:i/>
                            <w:szCs w:val="24"/>
                          </w:rPr>
                        </m:ctrlPr>
                      </m:naryPr>
                      <m:sub>
                        <m:r>
                          <w:rPr>
                            <w:rFonts w:ascii="Cambria Math" w:hAnsi="Cambria Math" w:cs="Times New Roman"/>
                            <w:szCs w:val="24"/>
                          </w:rPr>
                          <m:t>l=0</m:t>
                        </m:r>
                      </m:sub>
                      <m:sup>
                        <m:r>
                          <w:rPr>
                            <w:rFonts w:ascii="Cambria Math" w:hAnsi="Cambria Math" w:cs="Times New Roman"/>
                            <w:szCs w:val="24"/>
                          </w:rPr>
                          <m:t>∞</m:t>
                        </m:r>
                      </m:sup>
                      <m:e>
                        <m:d>
                          <m:dPr>
                            <m:begChr m:val="["/>
                            <m:endChr m:val="]"/>
                            <m:ctrlPr>
                              <w:rPr>
                                <w:rFonts w:ascii="Cambria Math" w:hAnsi="Cambria Math" w:cs="Times New Roman"/>
                                <w:i/>
                                <w:szCs w:val="24"/>
                              </w:rPr>
                            </m:ctrlPr>
                          </m:dPr>
                          <m:e>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szCs w:val="24"/>
                                      </w:rPr>
                                    </m:ctrlPr>
                                  </m:sSubPr>
                                  <m:e>
                                    <m:r>
                                      <w:rPr>
                                        <w:rFonts w:ascii="Cambria Math" w:hAnsi="Cambria Math" w:cs="Times New Roman"/>
                                        <w:szCs w:val="24"/>
                                      </w:rPr>
                                      <m:t>R</m:t>
                                    </m:r>
                                    <m:ctrlPr>
                                      <w:rPr>
                                        <w:rFonts w:ascii="Cambria Math" w:hAnsi="Cambria Math" w:cs="Times New Roman"/>
                                        <w:i/>
                                        <w:szCs w:val="24"/>
                                      </w:rPr>
                                    </m:ctrlPr>
                                  </m:e>
                                  <m:sub>
                                    <m:r>
                                      <w:rPr>
                                        <w:rFonts w:ascii="Cambria Math" w:hAnsi="Cambria Math" w:cs="Times New Roman"/>
                                        <w:szCs w:val="24"/>
                                      </w:rPr>
                                      <m:t>m</m:t>
                                    </m:r>
                                  </m:sub>
                                </m:sSub>
                              </m:e>
                            </m:d>
                            <m:r>
                              <w:rPr>
                                <w:rFonts w:ascii="Cambria Math" w:hAnsi="Cambria Math" w:cs="Times New Roman"/>
                                <w:szCs w:val="24"/>
                              </w:rPr>
                              <m:t>+</m:t>
                            </m:r>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szCs w:val="24"/>
                                      </w:rPr>
                                    </m:ctrlPr>
                                  </m:sSubPr>
                                  <m:e>
                                    <m:r>
                                      <w:rPr>
                                        <w:rFonts w:ascii="Cambria Math" w:hAnsi="Cambria Math" w:cs="Times New Roman"/>
                                        <w:szCs w:val="24"/>
                                      </w:rPr>
                                      <m:t>R</m:t>
                                    </m:r>
                                    <m:ctrlPr>
                                      <w:rPr>
                                        <w:rFonts w:ascii="Cambria Math" w:hAnsi="Cambria Math" w:cs="Times New Roman"/>
                                        <w:i/>
                                        <w:szCs w:val="24"/>
                                      </w:rPr>
                                    </m:ctrlPr>
                                  </m:e>
                                  <m:sub>
                                    <m:r>
                                      <w:rPr>
                                        <w:rFonts w:ascii="Cambria Math" w:hAnsi="Cambria Math" w:cs="Times New Roman"/>
                                        <w:szCs w:val="24"/>
                                      </w:rPr>
                                      <m:t>m</m:t>
                                    </m:r>
                                  </m:sub>
                                </m:sSub>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lzII</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lπ</m:t>
                                        </m:r>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z</m:t>
                                    </m:r>
                                  </m:e>
                                </m:d>
                              </m:e>
                            </m:func>
                          </m:e>
                        </m:d>
                      </m:e>
                    </m:nary>
                  </m:e>
                </m:nary>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nary>
                  <m:naryPr>
                    <m:chr m:val="∑"/>
                    <m:limLoc m:val="undOvr"/>
                    <m:ctrlPr>
                      <w:rPr>
                        <w:rFonts w:ascii="Cambria Math" w:hAnsi="Cambria Math" w:cs="Times New Roman"/>
                        <w:i/>
                        <w:szCs w:val="24"/>
                      </w:rPr>
                    </m:ctrlPr>
                  </m:naryPr>
                  <m:sub>
                    <m:r>
                      <w:rPr>
                        <w:rFonts w:ascii="Cambria Math" w:hAnsi="Cambria Math" w:cs="Times New Roman"/>
                        <w:szCs w:val="24"/>
                      </w:rPr>
                      <m:t>m=0</m:t>
                    </m:r>
                  </m:sub>
                  <m:sup>
                    <m:r>
                      <w:rPr>
                        <w:rFonts w:ascii="Cambria Math" w:hAnsi="Cambria Math" w:cs="Times New Roman"/>
                        <w:szCs w:val="24"/>
                      </w:rPr>
                      <m:t>∞</m:t>
                    </m:r>
                  </m:sup>
                  <m:e>
                    <m:nary>
                      <m:naryPr>
                        <m:chr m:val="∑"/>
                        <m:limLoc m:val="undOvr"/>
                        <m:ctrlPr>
                          <w:rPr>
                            <w:rFonts w:ascii="Cambria Math" w:hAnsi="Cambria Math" w:cs="Times New Roman"/>
                            <w:i/>
                            <w:szCs w:val="24"/>
                          </w:rPr>
                        </m:ctrlPr>
                      </m:naryPr>
                      <m:sub>
                        <m:r>
                          <w:rPr>
                            <w:rFonts w:ascii="Cambria Math" w:hAnsi="Cambria Math" w:cs="Times New Roman"/>
                            <w:szCs w:val="24"/>
                          </w:rPr>
                          <m:t>l=0</m:t>
                        </m:r>
                      </m:sub>
                      <m:sup>
                        <m:r>
                          <w:rPr>
                            <w:rFonts w:ascii="Cambria Math" w:hAnsi="Cambria Math" w:cs="Times New Roman"/>
                            <w:szCs w:val="24"/>
                          </w:rPr>
                          <m:t>∞</m:t>
                        </m:r>
                      </m:sup>
                      <m:e>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mzIV</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ctrlPr>
                                      <w:rPr>
                                        <w:rFonts w:ascii="Cambria Math" w:hAnsi="Cambria Math" w:cs="Times New Roman"/>
                                        <w:i/>
                                        <w:szCs w:val="24"/>
                                      </w:rPr>
                                    </m:ctrlPr>
                                  </m:e>
                                  <m:sub>
                                    <m:r>
                                      <w:rPr>
                                        <w:rFonts w:ascii="Cambria Math" w:hAnsi="Cambria Math" w:cs="Times New Roman"/>
                                        <w:szCs w:val="24"/>
                                      </w:rPr>
                                      <m:t>m</m:t>
                                    </m:r>
                                  </m:sub>
                                </m:sSub>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mzIV</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ctrlPr>
                                      <w:rPr>
                                        <w:rFonts w:ascii="Cambria Math" w:hAnsi="Cambria Math" w:cs="Times New Roman"/>
                                        <w:i/>
                                        <w:szCs w:val="24"/>
                                      </w:rPr>
                                    </m:ctrlPr>
                                  </m:e>
                                  <m:sub>
                                    <m:r>
                                      <w:rPr>
                                        <w:rFonts w:ascii="Cambria Math" w:hAnsi="Cambria Math" w:cs="Times New Roman"/>
                                        <w:szCs w:val="24"/>
                                      </w:rPr>
                                      <m:t>m</m:t>
                                    </m:r>
                                  </m:sub>
                                </m:sSub>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mzIV</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mzIV</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lzIV</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lπ</m:t>
                                        </m:r>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z</m:t>
                                    </m:r>
                                  </m:e>
                                </m:d>
                              </m:e>
                            </m:func>
                          </m:e>
                        </m:d>
                      </m:e>
                    </m:nary>
                  </m:e>
                </m:nary>
              </m:oMath>
            </m:oMathPara>
          </w:p>
        </w:tc>
        <w:tc>
          <w:tcPr>
            <w:tcW w:w="916" w:type="dxa"/>
            <w:vAlign w:val="center"/>
          </w:tcPr>
          <w:p w14:paraId="0005A18F" w14:textId="0013B33F" w:rsidR="00EA7F66" w:rsidRPr="00AB77B7" w:rsidRDefault="00EA7F66" w:rsidP="00EA7F66">
            <w:pPr>
              <w:spacing w:before="0"/>
              <w:jc w:val="center"/>
              <w:rPr>
                <w:rFonts w:cs="Times New Roman"/>
                <w:szCs w:val="24"/>
              </w:rPr>
            </w:pPr>
            <w:bookmarkStart w:id="560" w:name="_Ref497753879"/>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172</w:t>
            </w:r>
            <w:r w:rsidR="005F21A8" w:rsidRPr="00AB77B7">
              <w:rPr>
                <w:rFonts w:cs="Times New Roman"/>
                <w:noProof/>
              </w:rPr>
              <w:fldChar w:fldCharType="end"/>
            </w:r>
            <w:r w:rsidRPr="00AB77B7">
              <w:rPr>
                <w:rFonts w:cs="Times New Roman"/>
                <w:szCs w:val="24"/>
              </w:rPr>
              <w:t>)</w:t>
            </w:r>
            <w:bookmarkEnd w:id="560"/>
          </w:p>
        </w:tc>
      </w:tr>
    </w:tbl>
    <w:p w14:paraId="52EDEA8E" w14:textId="04E05409" w:rsidR="00EA7F66" w:rsidRPr="00AB77B7" w:rsidRDefault="00EA7F66" w:rsidP="00EA7F66">
      <w:pPr>
        <w:pStyle w:val="a3"/>
        <w:ind w:left="900"/>
        <w:rPr>
          <w:rFonts w:cs="Times New Roman"/>
        </w:rPr>
      </w:pPr>
      <w:r w:rsidRPr="00AB77B7">
        <w:rPr>
          <w:rFonts w:cs="Times New Roman"/>
        </w:rPr>
        <w:t xml:space="preserve">By comparing the left and right hand side of </w:t>
      </w:r>
      <w:r w:rsidRPr="00AB77B7">
        <w:rPr>
          <w:rFonts w:cs="Times New Roman"/>
        </w:rPr>
        <w:fldChar w:fldCharType="begin"/>
      </w:r>
      <w:r w:rsidRPr="00AB77B7">
        <w:rPr>
          <w:rFonts w:cs="Times New Roman"/>
        </w:rPr>
        <w:instrText xml:space="preserve"> REF _Ref497753879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172</w:t>
      </w:r>
      <w:r w:rsidR="006D062E" w:rsidRPr="00AB77B7">
        <w:rPr>
          <w:rFonts w:cs="Times New Roman"/>
          <w:szCs w:val="24"/>
        </w:rPr>
        <w:t>)</w:t>
      </w:r>
      <w:r w:rsidRPr="00AB77B7">
        <w:rPr>
          <w:rFonts w:cs="Times New Roman"/>
        </w:rPr>
        <w:fldChar w:fldCharType="end"/>
      </w:r>
      <w:r w:rsidRPr="00AB77B7">
        <w:rPr>
          <w:rFonts w:cs="Times New Roman"/>
        </w:rPr>
        <w:t>, the following relationship could be obtained for the coefficients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704AB134" w14:textId="77777777" w:rsidTr="00EA7F66">
        <w:trPr>
          <w:trHeight w:val="755"/>
        </w:trPr>
        <w:tc>
          <w:tcPr>
            <w:tcW w:w="8365" w:type="dxa"/>
            <w:vAlign w:val="center"/>
          </w:tcPr>
          <w:p w14:paraId="0C4C2706"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sl</m:t>
                            </m:r>
                          </m:sub>
                        </m:sSub>
                      </m:e>
                      <m:sup>
                        <m:r>
                          <w:rPr>
                            <w:rFonts w:ascii="Cambria Math" w:hAnsi="Cambria Math" w:cs="Times New Roman"/>
                            <w:szCs w:val="24"/>
                          </w:rPr>
                          <m:t>2</m:t>
                        </m:r>
                      </m:sup>
                    </m:sSup>
                  </m:den>
                </m:f>
                <m:d>
                  <m:dPr>
                    <m:begChr m:val="["/>
                    <m:endChr m:val="]"/>
                    <m:ctrlPr>
                      <w:rPr>
                        <w:rFonts w:ascii="Cambria Math" w:hAnsi="Cambria Math" w:cs="Times New Roman"/>
                        <w:i/>
                        <w:szCs w:val="24"/>
                      </w:rPr>
                    </m:ctrlPr>
                  </m:dPr>
                  <m:e>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szCs w:val="24"/>
                              </w:rPr>
                            </m:ctrlPr>
                          </m:sSubPr>
                          <m:e>
                            <m:r>
                              <w:rPr>
                                <w:rFonts w:ascii="Cambria Math" w:hAnsi="Cambria Math" w:cs="Times New Roman"/>
                                <w:szCs w:val="24"/>
                              </w:rPr>
                              <m:t>R</m:t>
                            </m:r>
                            <m:ctrlPr>
                              <w:rPr>
                                <w:rFonts w:ascii="Cambria Math" w:hAnsi="Cambria Math" w:cs="Times New Roman"/>
                                <w:i/>
                                <w:szCs w:val="24"/>
                              </w:rPr>
                            </m:ctrlPr>
                          </m:e>
                          <m:sub>
                            <m:r>
                              <w:rPr>
                                <w:rFonts w:ascii="Cambria Math" w:hAnsi="Cambria Math" w:cs="Times New Roman"/>
                                <w:szCs w:val="24"/>
                              </w:rPr>
                              <m:t>m</m:t>
                            </m:r>
                          </m:sub>
                        </m:sSub>
                      </m:e>
                    </m:d>
                    <m:r>
                      <w:rPr>
                        <w:rFonts w:ascii="Cambria Math" w:hAnsi="Cambria Math" w:cs="Times New Roman"/>
                        <w:szCs w:val="24"/>
                      </w:rPr>
                      <m:t>+</m:t>
                    </m:r>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1</m:t>
                                    </m:r>
                                  </m:sub>
                                </m:sSub>
                              </m:e>
                              <m:sup>
                                <m:r>
                                  <w:rPr>
                                    <w:rFonts w:ascii="Cambria Math" w:hAnsi="Cambria Math" w:cs="Times New Roman"/>
                                    <w:szCs w:val="24"/>
                                  </w:rPr>
                                  <m:t>'</m:t>
                                </m:r>
                              </m:sup>
                            </m:sSup>
                          </m:e>
                        </m:rad>
                        <m:sSub>
                          <m:sSubPr>
                            <m:ctrlPr>
                              <w:rPr>
                                <w:rFonts w:ascii="Cambria Math" w:hAnsi="Cambria Math" w:cs="Times New Roman"/>
                                <w:szCs w:val="24"/>
                              </w:rPr>
                            </m:ctrlPr>
                          </m:sSubPr>
                          <m:e>
                            <m:r>
                              <w:rPr>
                                <w:rFonts w:ascii="Cambria Math" w:hAnsi="Cambria Math" w:cs="Times New Roman"/>
                                <w:szCs w:val="24"/>
                              </w:rPr>
                              <m:t>R</m:t>
                            </m:r>
                            <m:ctrlPr>
                              <w:rPr>
                                <w:rFonts w:ascii="Cambria Math" w:hAnsi="Cambria Math" w:cs="Times New Roman"/>
                                <w:i/>
                                <w:szCs w:val="24"/>
                              </w:rPr>
                            </m:ctrlPr>
                          </m:e>
                          <m:sub>
                            <m:r>
                              <w:rPr>
                                <w:rFonts w:ascii="Cambria Math" w:hAnsi="Cambria Math" w:cs="Times New Roman"/>
                                <w:szCs w:val="24"/>
                              </w:rPr>
                              <m:t>m</m:t>
                            </m:r>
                          </m:sub>
                        </m:sSub>
                      </m:e>
                    </m:d>
                  </m:e>
                </m:d>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mzIV</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ctrlPr>
                              <w:rPr>
                                <w:rFonts w:ascii="Cambria Math" w:hAnsi="Cambria Math" w:cs="Times New Roman"/>
                                <w:i/>
                                <w:szCs w:val="24"/>
                              </w:rPr>
                            </m:ctrlPr>
                          </m:e>
                          <m:sub>
                            <m:r>
                              <w:rPr>
                                <w:rFonts w:ascii="Cambria Math" w:hAnsi="Cambria Math" w:cs="Times New Roman"/>
                                <w:szCs w:val="24"/>
                              </w:rPr>
                              <m:t>m</m:t>
                            </m:r>
                          </m:sub>
                        </m:sSub>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mzIV</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ctrlPr>
                              <w:rPr>
                                <w:rFonts w:ascii="Cambria Math" w:hAnsi="Cambria Math" w:cs="Times New Roman"/>
                                <w:i/>
                                <w:szCs w:val="24"/>
                              </w:rPr>
                            </m:ctrlPr>
                          </m:e>
                          <m:sub>
                            <m:r>
                              <w:rPr>
                                <w:rFonts w:ascii="Cambria Math" w:hAnsi="Cambria Math" w:cs="Times New Roman"/>
                                <w:szCs w:val="24"/>
                              </w:rPr>
                              <m:t>m</m:t>
                            </m:r>
                          </m:sub>
                        </m:sSub>
                      </m:e>
                    </m:d>
                  </m:e>
                </m:d>
              </m:oMath>
            </m:oMathPara>
          </w:p>
        </w:tc>
        <w:tc>
          <w:tcPr>
            <w:tcW w:w="651" w:type="dxa"/>
            <w:vAlign w:val="center"/>
          </w:tcPr>
          <w:p w14:paraId="6081D80F" w14:textId="5DA0D0BB" w:rsidR="00EA7F66" w:rsidRPr="00AB77B7" w:rsidRDefault="00EA7F66" w:rsidP="00EA7F66">
            <w:pPr>
              <w:spacing w:before="0"/>
              <w:jc w:val="center"/>
              <w:rPr>
                <w:rFonts w:cs="Times New Roman"/>
                <w:szCs w:val="24"/>
              </w:rPr>
            </w:pPr>
            <w:bookmarkStart w:id="561" w:name="_Ref497818602"/>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173</w:t>
            </w:r>
            <w:r w:rsidR="005F21A8" w:rsidRPr="00AB77B7">
              <w:rPr>
                <w:rFonts w:cs="Times New Roman"/>
                <w:noProof/>
              </w:rPr>
              <w:fldChar w:fldCharType="end"/>
            </w:r>
            <w:r w:rsidRPr="00AB77B7">
              <w:rPr>
                <w:rFonts w:cs="Times New Roman"/>
                <w:szCs w:val="24"/>
              </w:rPr>
              <w:t>)</w:t>
            </w:r>
            <w:bookmarkEnd w:id="561"/>
          </w:p>
        </w:tc>
      </w:tr>
      <w:tr w:rsidR="00EA7F66" w:rsidRPr="00AB77B7" w14:paraId="7E1F587F" w14:textId="77777777" w:rsidTr="00EA7F66">
        <w:trPr>
          <w:trHeight w:val="431"/>
        </w:trPr>
        <w:tc>
          <w:tcPr>
            <w:tcW w:w="8365" w:type="dxa"/>
            <w:vAlign w:val="center"/>
          </w:tcPr>
          <w:p w14:paraId="7C7D1E75"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mzII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mzIV</m:t>
                    </m:r>
                  </m:sub>
                </m:sSub>
              </m:oMath>
            </m:oMathPara>
          </w:p>
        </w:tc>
        <w:tc>
          <w:tcPr>
            <w:tcW w:w="651" w:type="dxa"/>
            <w:vAlign w:val="center"/>
          </w:tcPr>
          <w:p w14:paraId="67067765" w14:textId="0515DE45" w:rsidR="00EA7F66" w:rsidRPr="00AB77B7" w:rsidRDefault="00EA7F66" w:rsidP="00EA7F66">
            <w:pPr>
              <w:spacing w:before="0"/>
              <w:jc w:val="center"/>
              <w:rPr>
                <w:rFonts w:cs="Times New Roman"/>
                <w:szCs w:val="24"/>
              </w:rPr>
            </w:pPr>
            <w:bookmarkStart w:id="562" w:name="_Ref497750642"/>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174</w:t>
            </w:r>
            <w:r w:rsidR="005F21A8" w:rsidRPr="00AB77B7">
              <w:rPr>
                <w:rFonts w:cs="Times New Roman"/>
                <w:noProof/>
              </w:rPr>
              <w:fldChar w:fldCharType="end"/>
            </w:r>
            <w:r w:rsidRPr="00AB77B7">
              <w:rPr>
                <w:rFonts w:cs="Times New Roman"/>
                <w:szCs w:val="24"/>
              </w:rPr>
              <w:t>)</w:t>
            </w:r>
            <w:bookmarkEnd w:id="562"/>
          </w:p>
        </w:tc>
      </w:tr>
      <w:tr w:rsidR="00EA7F66" w:rsidRPr="00AB77B7" w14:paraId="00732A38" w14:textId="77777777" w:rsidTr="00EA7F66">
        <w:trPr>
          <w:trHeight w:val="440"/>
        </w:trPr>
        <w:tc>
          <w:tcPr>
            <w:tcW w:w="8365" w:type="dxa"/>
            <w:vAlign w:val="center"/>
          </w:tcPr>
          <w:p w14:paraId="1392F52E"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mzII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mzIV</m:t>
                    </m:r>
                  </m:sub>
                </m:sSub>
              </m:oMath>
            </m:oMathPara>
          </w:p>
        </w:tc>
        <w:tc>
          <w:tcPr>
            <w:tcW w:w="651" w:type="dxa"/>
            <w:vAlign w:val="center"/>
          </w:tcPr>
          <w:p w14:paraId="07D48EB3" w14:textId="534EDFF0" w:rsidR="00EA7F66" w:rsidRPr="00AB77B7" w:rsidRDefault="00EA7F66" w:rsidP="00EA7F66">
            <w:pPr>
              <w:spacing w:before="0"/>
              <w:jc w:val="center"/>
              <w:rPr>
                <w:rFonts w:cs="Times New Roman"/>
                <w:szCs w:val="24"/>
              </w:rPr>
            </w:pPr>
            <w:bookmarkStart w:id="563" w:name="_Ref497750647"/>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175</w:t>
            </w:r>
            <w:r w:rsidR="005F21A8" w:rsidRPr="00AB77B7">
              <w:rPr>
                <w:rFonts w:cs="Times New Roman"/>
                <w:noProof/>
              </w:rPr>
              <w:fldChar w:fldCharType="end"/>
            </w:r>
            <w:r w:rsidRPr="00AB77B7">
              <w:rPr>
                <w:rFonts w:cs="Times New Roman"/>
                <w:szCs w:val="24"/>
              </w:rPr>
              <w:t>)</w:t>
            </w:r>
            <w:bookmarkEnd w:id="563"/>
          </w:p>
        </w:tc>
      </w:tr>
      <w:tr w:rsidR="00EA7F66" w:rsidRPr="00AB77B7" w14:paraId="2C91F2B1" w14:textId="77777777" w:rsidTr="00EA7F66">
        <w:trPr>
          <w:trHeight w:val="440"/>
        </w:trPr>
        <w:tc>
          <w:tcPr>
            <w:tcW w:w="8365" w:type="dxa"/>
            <w:vAlign w:val="center"/>
          </w:tcPr>
          <w:p w14:paraId="5D275ADE"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lzII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lzIV</m:t>
                    </m:r>
                  </m:sub>
                </m:sSub>
              </m:oMath>
            </m:oMathPara>
          </w:p>
        </w:tc>
        <w:tc>
          <w:tcPr>
            <w:tcW w:w="651" w:type="dxa"/>
            <w:vAlign w:val="center"/>
          </w:tcPr>
          <w:p w14:paraId="49D5DD27" w14:textId="55A471BA" w:rsidR="00EA7F66" w:rsidRPr="00AB77B7" w:rsidRDefault="00EA7F66" w:rsidP="00EA7F66">
            <w:pPr>
              <w:spacing w:before="0"/>
              <w:jc w:val="center"/>
              <w:rPr>
                <w:rFonts w:cs="Times New Roman"/>
                <w:szCs w:val="24"/>
              </w:rPr>
            </w:pPr>
            <w:bookmarkStart w:id="564" w:name="_Ref497750650"/>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176</w:t>
            </w:r>
            <w:r w:rsidR="005F21A8" w:rsidRPr="00AB77B7">
              <w:rPr>
                <w:rFonts w:cs="Times New Roman"/>
                <w:noProof/>
              </w:rPr>
              <w:fldChar w:fldCharType="end"/>
            </w:r>
            <w:r w:rsidRPr="00AB77B7">
              <w:rPr>
                <w:rFonts w:cs="Times New Roman"/>
                <w:szCs w:val="24"/>
              </w:rPr>
              <w:t>)</w:t>
            </w:r>
            <w:bookmarkEnd w:id="564"/>
          </w:p>
        </w:tc>
      </w:tr>
    </w:tbl>
    <w:p w14:paraId="76183BC0" w14:textId="08B8AE6A" w:rsidR="00EA7F66" w:rsidRPr="00AB77B7" w:rsidRDefault="00EA7F66" w:rsidP="00EA7F66">
      <w:pPr>
        <w:pStyle w:val="a3"/>
        <w:ind w:left="900"/>
        <w:rPr>
          <w:rFonts w:cs="Times New Roman"/>
        </w:rPr>
      </w:pPr>
      <w:r w:rsidRPr="00AB77B7">
        <w:rPr>
          <w:rFonts w:cs="Times New Roman"/>
        </w:rPr>
        <w:t xml:space="preserve">Combining </w:t>
      </w:r>
      <w:r w:rsidRPr="00AB77B7">
        <w:rPr>
          <w:rFonts w:cs="Times New Roman"/>
        </w:rPr>
        <w:fldChar w:fldCharType="begin"/>
      </w:r>
      <w:r w:rsidRPr="00AB77B7">
        <w:rPr>
          <w:rFonts w:cs="Times New Roman"/>
        </w:rPr>
        <w:instrText xml:space="preserve"> REF _Ref497738907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151</w:t>
      </w:r>
      <w:r w:rsidR="006D062E" w:rsidRPr="00AB77B7">
        <w:rPr>
          <w:rFonts w:cs="Times New Roman"/>
          <w:szCs w:val="24"/>
        </w:rPr>
        <w:t>)</w:t>
      </w:r>
      <w:r w:rsidRPr="00AB77B7">
        <w:rPr>
          <w:rFonts w:cs="Times New Roman"/>
        </w:rPr>
        <w:fldChar w:fldCharType="end"/>
      </w:r>
      <w:r w:rsidRPr="00AB77B7">
        <w:rPr>
          <w:rFonts w:cs="Times New Roman"/>
        </w:rPr>
        <w:t xml:space="preserve"> with </w:t>
      </w:r>
      <w:r w:rsidRPr="00AB77B7">
        <w:rPr>
          <w:rFonts w:cs="Times New Roman"/>
        </w:rPr>
        <w:fldChar w:fldCharType="begin"/>
      </w:r>
      <w:r w:rsidRPr="00AB77B7">
        <w:rPr>
          <w:rFonts w:cs="Times New Roman"/>
        </w:rPr>
        <w:instrText xml:space="preserve"> REF _Ref497750642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174</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_Ref497740249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152</w:t>
      </w:r>
      <w:r w:rsidR="006D062E" w:rsidRPr="00AB77B7">
        <w:rPr>
          <w:rFonts w:cs="Times New Roman"/>
          <w:szCs w:val="24"/>
        </w:rPr>
        <w:t>)</w:t>
      </w:r>
      <w:r w:rsidRPr="00AB77B7">
        <w:rPr>
          <w:rFonts w:cs="Times New Roman"/>
        </w:rPr>
        <w:fldChar w:fldCharType="end"/>
      </w:r>
      <w:r w:rsidRPr="00AB77B7">
        <w:rPr>
          <w:rFonts w:cs="Times New Roman"/>
        </w:rPr>
        <w:t xml:space="preserve"> with </w:t>
      </w:r>
      <w:r w:rsidRPr="00AB77B7">
        <w:rPr>
          <w:rFonts w:cs="Times New Roman"/>
        </w:rPr>
        <w:fldChar w:fldCharType="begin"/>
      </w:r>
      <w:r w:rsidRPr="00AB77B7">
        <w:rPr>
          <w:rFonts w:cs="Times New Roman"/>
        </w:rPr>
        <w:instrText xml:space="preserve"> REF _Ref497750647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175</w:t>
      </w:r>
      <w:r w:rsidR="006D062E" w:rsidRPr="00AB77B7">
        <w:rPr>
          <w:rFonts w:cs="Times New Roman"/>
          <w:szCs w:val="24"/>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_Ref497738908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153</w:t>
      </w:r>
      <w:r w:rsidR="006D062E" w:rsidRPr="00AB77B7">
        <w:rPr>
          <w:rFonts w:cs="Times New Roman"/>
          <w:szCs w:val="24"/>
        </w:rPr>
        <w:t>)</w:t>
      </w:r>
      <w:r w:rsidRPr="00AB77B7">
        <w:rPr>
          <w:rFonts w:cs="Times New Roman"/>
        </w:rPr>
        <w:fldChar w:fldCharType="end"/>
      </w:r>
      <w:r w:rsidRPr="00AB77B7">
        <w:rPr>
          <w:rFonts w:cs="Times New Roman"/>
        </w:rPr>
        <w:t xml:space="preserve"> with </w:t>
      </w:r>
      <w:r w:rsidRPr="00AB77B7">
        <w:rPr>
          <w:rFonts w:cs="Times New Roman"/>
        </w:rPr>
        <w:fldChar w:fldCharType="begin"/>
      </w:r>
      <w:r w:rsidRPr="00AB77B7">
        <w:rPr>
          <w:rFonts w:cs="Times New Roman"/>
        </w:rPr>
        <w:instrText xml:space="preserve"> REF _Ref497750650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176</w:t>
      </w:r>
      <w:r w:rsidR="006D062E" w:rsidRPr="00AB77B7">
        <w:rPr>
          <w:rFonts w:cs="Times New Roman"/>
          <w:szCs w:val="24"/>
        </w:rPr>
        <w:t>)</w:t>
      </w:r>
      <w:r w:rsidRPr="00AB77B7">
        <w:rPr>
          <w:rFonts w:cs="Times New Roman"/>
        </w:rPr>
        <w:fldChar w:fldCharType="end"/>
      </w:r>
      <w:r w:rsidRPr="00AB77B7">
        <w:rPr>
          <w:rFonts w:cs="Times New Roman"/>
        </w:rPr>
        <w:t>, the circumferential and axial coefficients can be determined</w:t>
      </w:r>
      <w:r w:rsidR="00842F13">
        <w:rPr>
          <w:rFonts w:cs="Times New Roman"/>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7108671C" w14:textId="77777777" w:rsidTr="00EA7F66">
        <w:trPr>
          <w:trHeight w:val="755"/>
        </w:trPr>
        <w:tc>
          <w:tcPr>
            <w:tcW w:w="8365" w:type="dxa"/>
            <w:vAlign w:val="center"/>
          </w:tcPr>
          <w:p w14:paraId="1AB93195"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mzIV</m:t>
                    </m:r>
                  </m:sub>
                </m:sSub>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0            m=3c+n</m:t>
                        </m:r>
                      </m:e>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r>
                          <w:rPr>
                            <w:rFonts w:ascii="Cambria Math" w:hAnsi="Cambria Math" w:cs="Times New Roman"/>
                          </w:rPr>
                          <m:t xml:space="preserve">         m=3c-n</m:t>
                        </m:r>
                      </m:e>
                    </m:eqArr>
                  </m:e>
                </m:d>
              </m:oMath>
            </m:oMathPara>
          </w:p>
        </w:tc>
        <w:tc>
          <w:tcPr>
            <w:tcW w:w="651" w:type="dxa"/>
            <w:vAlign w:val="center"/>
          </w:tcPr>
          <w:p w14:paraId="4DAFEC48" w14:textId="6995B2E9" w:rsidR="00EA7F66" w:rsidRPr="00AB77B7" w:rsidRDefault="00EA7F66" w:rsidP="00EA7F66">
            <w:pPr>
              <w:spacing w:before="0"/>
              <w:jc w:val="center"/>
              <w:rPr>
                <w:rFonts w:cs="Times New Roman"/>
                <w:szCs w:val="24"/>
              </w:rPr>
            </w:pPr>
            <w:bookmarkStart w:id="565" w:name="_Ref497754219"/>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177</w:t>
            </w:r>
            <w:r w:rsidR="005F21A8" w:rsidRPr="00AB77B7">
              <w:rPr>
                <w:rFonts w:cs="Times New Roman"/>
                <w:noProof/>
              </w:rPr>
              <w:fldChar w:fldCharType="end"/>
            </w:r>
            <w:r w:rsidRPr="00AB77B7">
              <w:rPr>
                <w:rFonts w:cs="Times New Roman"/>
                <w:szCs w:val="24"/>
              </w:rPr>
              <w:t>)</w:t>
            </w:r>
            <w:bookmarkEnd w:id="565"/>
          </w:p>
        </w:tc>
      </w:tr>
      <w:tr w:rsidR="00EA7F66" w:rsidRPr="00AB77B7" w14:paraId="62D7F6B6" w14:textId="77777777" w:rsidTr="00EA7F66">
        <w:trPr>
          <w:trHeight w:val="755"/>
        </w:trPr>
        <w:tc>
          <w:tcPr>
            <w:tcW w:w="8365" w:type="dxa"/>
            <w:vAlign w:val="center"/>
          </w:tcPr>
          <w:p w14:paraId="6A689F05"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mzIV</m:t>
                    </m:r>
                  </m:sub>
                </m:sSub>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m:t>
                                </m:r>
                              </m:sub>
                            </m:sSub>
                          </m:e>
                          <m:sup>
                            <m:r>
                              <w:rPr>
                                <w:rFonts w:ascii="Cambria Math" w:hAnsi="Cambria Math" w:cs="Times New Roman"/>
                              </w:rPr>
                              <m:t>*</m:t>
                            </m:r>
                          </m:sup>
                        </m:sSup>
                        <m:r>
                          <w:rPr>
                            <w:rFonts w:ascii="Cambria Math" w:hAnsi="Cambria Math" w:cs="Times New Roman"/>
                          </w:rPr>
                          <m:t xml:space="preserve">         m=3c+n</m:t>
                        </m:r>
                      </m:e>
                      <m:e>
                        <m:r>
                          <w:rPr>
                            <w:rFonts w:ascii="Cambria Math" w:hAnsi="Cambria Math" w:cs="Times New Roman"/>
                          </w:rPr>
                          <m:t>0              m=3c-n</m:t>
                        </m:r>
                      </m:e>
                    </m:eqArr>
                  </m:e>
                </m:d>
              </m:oMath>
            </m:oMathPara>
          </w:p>
        </w:tc>
        <w:tc>
          <w:tcPr>
            <w:tcW w:w="651" w:type="dxa"/>
            <w:vAlign w:val="center"/>
          </w:tcPr>
          <w:p w14:paraId="4AA97AC7" w14:textId="7E288798"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178</w:t>
            </w:r>
            <w:r w:rsidR="005F21A8" w:rsidRPr="00AB77B7">
              <w:rPr>
                <w:rFonts w:cs="Times New Roman"/>
                <w:noProof/>
              </w:rPr>
              <w:fldChar w:fldCharType="end"/>
            </w:r>
            <w:r w:rsidRPr="00AB77B7">
              <w:rPr>
                <w:rFonts w:cs="Times New Roman"/>
                <w:szCs w:val="24"/>
              </w:rPr>
              <w:t>)</w:t>
            </w:r>
          </w:p>
        </w:tc>
      </w:tr>
      <w:tr w:rsidR="00EA7F66" w:rsidRPr="00AB77B7" w14:paraId="4A72BE31" w14:textId="77777777" w:rsidTr="00EA7F66">
        <w:trPr>
          <w:trHeight w:val="926"/>
        </w:trPr>
        <w:tc>
          <w:tcPr>
            <w:tcW w:w="8365" w:type="dxa"/>
            <w:vAlign w:val="center"/>
          </w:tcPr>
          <w:p w14:paraId="12209CD4"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lzIV</m:t>
                    </m:r>
                  </m:sub>
                </m:sSub>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0          l=even</m:t>
                        </m:r>
                      </m:e>
                      <m:e>
                        <m:f>
                          <m:fPr>
                            <m:ctrlPr>
                              <w:rPr>
                                <w:rFonts w:ascii="Cambria Math" w:hAnsi="Cambria Math" w:cs="Times New Roman"/>
                                <w:i/>
                              </w:rPr>
                            </m:ctrlPr>
                          </m:fPr>
                          <m:num>
                            <m:r>
                              <w:rPr>
                                <w:rFonts w:ascii="Cambria Math" w:hAnsi="Cambria Math" w:cs="Times New Roman"/>
                              </w:rPr>
                              <m:t>4</m:t>
                            </m:r>
                          </m:num>
                          <m:den>
                            <m:r>
                              <w:rPr>
                                <w:rFonts w:ascii="Cambria Math" w:hAnsi="Cambria Math" w:cs="Times New Roman"/>
                              </w:rPr>
                              <m:t>lπ</m:t>
                            </m:r>
                          </m:den>
                        </m:f>
                        <m:r>
                          <w:rPr>
                            <w:rFonts w:ascii="Cambria Math" w:hAnsi="Cambria Math" w:cs="Times New Roman"/>
                          </w:rPr>
                          <m:t xml:space="preserve">          l=odd</m:t>
                        </m:r>
                      </m:e>
                    </m:eqArr>
                  </m:e>
                </m:d>
              </m:oMath>
            </m:oMathPara>
          </w:p>
        </w:tc>
        <w:tc>
          <w:tcPr>
            <w:tcW w:w="651" w:type="dxa"/>
            <w:vAlign w:val="center"/>
          </w:tcPr>
          <w:p w14:paraId="082D3C66" w14:textId="6FD96D4D" w:rsidR="00EA7F66" w:rsidRPr="00AB77B7" w:rsidRDefault="00EA7F66" w:rsidP="00EA7F66">
            <w:pPr>
              <w:spacing w:before="0"/>
              <w:jc w:val="center"/>
              <w:rPr>
                <w:rFonts w:cs="Times New Roman"/>
                <w:szCs w:val="24"/>
              </w:rPr>
            </w:pPr>
            <w:bookmarkStart w:id="566" w:name="_Ref497754221"/>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179</w:t>
            </w:r>
            <w:r w:rsidR="005F21A8" w:rsidRPr="00AB77B7">
              <w:rPr>
                <w:rFonts w:cs="Times New Roman"/>
                <w:noProof/>
              </w:rPr>
              <w:fldChar w:fldCharType="end"/>
            </w:r>
            <w:r w:rsidRPr="00AB77B7">
              <w:rPr>
                <w:rFonts w:cs="Times New Roman"/>
                <w:szCs w:val="24"/>
              </w:rPr>
              <w:t>)</w:t>
            </w:r>
            <w:bookmarkEnd w:id="566"/>
          </w:p>
        </w:tc>
      </w:tr>
    </w:tbl>
    <w:p w14:paraId="2EF72CED" w14:textId="77777777" w:rsidR="00EA7F66" w:rsidRPr="00AB77B7" w:rsidRDefault="00EA7F66" w:rsidP="004E5544">
      <w:pPr>
        <w:pStyle w:val="a3"/>
        <w:numPr>
          <w:ilvl w:val="0"/>
          <w:numId w:val="9"/>
        </w:numPr>
        <w:ind w:left="900"/>
        <w:rPr>
          <w:rFonts w:cs="Times New Roman"/>
        </w:rPr>
      </w:pPr>
      <w:r w:rsidRPr="00AB77B7">
        <w:rPr>
          <w:rFonts w:cs="Times New Roman"/>
        </w:rPr>
        <w:t>For spatial harmonics generating synchronous rotating field, the following relationship can be obtained for radial coefficients</w:t>
      </w:r>
    </w:p>
    <w:tbl>
      <w:tblPr>
        <w:tblStyle w:val="a4"/>
        <w:tblW w:w="927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4"/>
        <w:gridCol w:w="916"/>
      </w:tblGrid>
      <w:tr w:rsidR="00EA7F66" w:rsidRPr="00AB77B7" w14:paraId="1904A4CF" w14:textId="77777777" w:rsidTr="00B12FD9">
        <w:trPr>
          <w:trHeight w:val="755"/>
        </w:trPr>
        <w:tc>
          <w:tcPr>
            <w:tcW w:w="8354" w:type="dxa"/>
            <w:vAlign w:val="center"/>
          </w:tcPr>
          <w:p w14:paraId="5B8352BE"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ctrlPr>
                              <w:rPr>
                                <w:rFonts w:ascii="Cambria Math" w:hAnsi="Cambria Math" w:cs="Times New Roman"/>
                                <w:i/>
                                <w:szCs w:val="24"/>
                              </w:rPr>
                            </m:ctrlPr>
                          </m:e>
                          <m:sub>
                            <m:r>
                              <w:rPr>
                                <w:rFonts w:ascii="Cambria Math" w:hAnsi="Cambria Math" w:cs="Times New Roman"/>
                                <w:szCs w:val="24"/>
                              </w:rPr>
                              <m:t>m</m:t>
                            </m:r>
                          </m:sub>
                        </m:sSub>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ctrlPr>
                              <w:rPr>
                                <w:rFonts w:ascii="Cambria Math" w:hAnsi="Cambria Math" w:cs="Times New Roman"/>
                                <w:i/>
                                <w:szCs w:val="24"/>
                              </w:rPr>
                            </m:ctrlPr>
                          </m:e>
                          <m:sub>
                            <m:r>
                              <w:rPr>
                                <w:rFonts w:ascii="Cambria Math" w:hAnsi="Cambria Math" w:cs="Times New Roman"/>
                                <w:szCs w:val="24"/>
                              </w:rPr>
                              <m:t>m</m:t>
                            </m:r>
                          </m:sub>
                        </m:sSub>
                      </m:e>
                    </m:d>
                  </m:e>
                </m:d>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mzIV</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ctrlPr>
                              <w:rPr>
                                <w:rFonts w:ascii="Cambria Math" w:hAnsi="Cambria Math" w:cs="Times New Roman"/>
                                <w:i/>
                                <w:szCs w:val="24"/>
                              </w:rPr>
                            </m:ctrlPr>
                          </m:e>
                          <m:sub>
                            <m:r>
                              <w:rPr>
                                <w:rFonts w:ascii="Cambria Math" w:hAnsi="Cambria Math" w:cs="Times New Roman"/>
                                <w:szCs w:val="24"/>
                              </w:rPr>
                              <m:t>m</m:t>
                            </m:r>
                          </m:sub>
                        </m:sSub>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mzIV</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szCs w:val="24"/>
                              </w:rPr>
                            </m:ctrlPr>
                          </m:sSubPr>
                          <m:e>
                            <m:r>
                              <w:rPr>
                                <w:rFonts w:ascii="Cambria Math" w:hAnsi="Cambria Math" w:cs="Times New Roman"/>
                                <w:szCs w:val="24"/>
                              </w:rPr>
                              <m:t>R</m:t>
                            </m:r>
                            <m:ctrlPr>
                              <w:rPr>
                                <w:rFonts w:ascii="Cambria Math" w:hAnsi="Cambria Math" w:cs="Times New Roman"/>
                                <w:i/>
                                <w:szCs w:val="24"/>
                              </w:rPr>
                            </m:ctrlPr>
                          </m:e>
                          <m:sub>
                            <m:r>
                              <w:rPr>
                                <w:rFonts w:ascii="Cambria Math" w:hAnsi="Cambria Math" w:cs="Times New Roman"/>
                                <w:szCs w:val="24"/>
                              </w:rPr>
                              <m:t>m</m:t>
                            </m:r>
                          </m:sub>
                        </m:sSub>
                      </m:e>
                    </m:d>
                  </m:e>
                </m:d>
              </m:oMath>
            </m:oMathPara>
          </w:p>
        </w:tc>
        <w:tc>
          <w:tcPr>
            <w:tcW w:w="916" w:type="dxa"/>
            <w:vAlign w:val="center"/>
          </w:tcPr>
          <w:p w14:paraId="580A2A46" w14:textId="6BDD8E81" w:rsidR="00EA7F66" w:rsidRPr="00AB77B7" w:rsidRDefault="00EA7F66" w:rsidP="00EA7F66">
            <w:pPr>
              <w:spacing w:before="0"/>
              <w:jc w:val="center"/>
              <w:rPr>
                <w:rFonts w:cs="Times New Roman"/>
                <w:szCs w:val="24"/>
              </w:rPr>
            </w:pPr>
            <w:bookmarkStart w:id="567" w:name="_Ref497818894"/>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180</w:t>
            </w:r>
            <w:r w:rsidR="005F21A8" w:rsidRPr="00AB77B7">
              <w:rPr>
                <w:rFonts w:cs="Times New Roman"/>
                <w:noProof/>
              </w:rPr>
              <w:fldChar w:fldCharType="end"/>
            </w:r>
            <w:r w:rsidRPr="00AB77B7">
              <w:rPr>
                <w:rFonts w:cs="Times New Roman"/>
                <w:szCs w:val="24"/>
              </w:rPr>
              <w:t>)</w:t>
            </w:r>
            <w:bookmarkEnd w:id="567"/>
          </w:p>
        </w:tc>
      </w:tr>
    </w:tbl>
    <w:p w14:paraId="623369D2" w14:textId="64279C4E" w:rsidR="00EA7F66" w:rsidRPr="00AB77B7" w:rsidRDefault="00EA7F66" w:rsidP="00EA7F66">
      <w:pPr>
        <w:ind w:left="540"/>
        <w:rPr>
          <w:rFonts w:cs="Times New Roman"/>
        </w:rPr>
      </w:pPr>
      <w:r w:rsidRPr="00AB77B7">
        <w:rPr>
          <w:rFonts w:cs="Times New Roman"/>
        </w:rPr>
        <w:t xml:space="preserve">The reformulated boundary condition for radial flux density, viz. the second equation in </w:t>
      </w:r>
      <w:r w:rsidRPr="00AB77B7">
        <w:rPr>
          <w:rFonts w:cs="Times New Roman"/>
        </w:rPr>
        <w:fldChar w:fldCharType="begin"/>
      </w:r>
      <w:r w:rsidRPr="00AB77B7">
        <w:rPr>
          <w:rFonts w:cs="Times New Roman"/>
        </w:rPr>
        <w:instrText xml:space="preserve"> REF _Ref497753784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81</w:t>
      </w:r>
      <w:r w:rsidR="006D062E" w:rsidRPr="00AB77B7">
        <w:rPr>
          <w:rFonts w:cs="Times New Roman"/>
        </w:rPr>
        <w:t>)</w:t>
      </w:r>
      <w:r w:rsidRPr="00AB77B7">
        <w:rPr>
          <w:rFonts w:cs="Times New Roman"/>
        </w:rPr>
        <w:fldChar w:fldCharType="end"/>
      </w:r>
      <w:r w:rsidRPr="00AB77B7">
        <w:rPr>
          <w:rFonts w:cs="Times New Roman"/>
        </w:rPr>
        <w:t>, gives</w:t>
      </w:r>
    </w:p>
    <w:p w14:paraId="696F8836" w14:textId="77777777" w:rsidR="00EA7F66" w:rsidRPr="00AB77B7" w:rsidRDefault="00EA7F66" w:rsidP="004E5544">
      <w:pPr>
        <w:pStyle w:val="a3"/>
        <w:numPr>
          <w:ilvl w:val="0"/>
          <w:numId w:val="9"/>
        </w:numPr>
        <w:ind w:left="900"/>
        <w:rPr>
          <w:rFonts w:cs="Times New Roman"/>
        </w:rPr>
      </w:pPr>
      <w:r w:rsidRPr="00AB77B7">
        <w:rPr>
          <w:rFonts w:cs="Times New Roman"/>
        </w:rPr>
        <w:t>For spatial harmonics generating eddy current in metallic sleeve,</w:t>
      </w:r>
    </w:p>
    <w:tbl>
      <w:tblPr>
        <w:tblStyle w:val="a4"/>
        <w:tblW w:w="9000" w:type="dxa"/>
        <w:tblInd w:w="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4"/>
        <w:gridCol w:w="916"/>
      </w:tblGrid>
      <w:tr w:rsidR="00EA7F66" w:rsidRPr="00AB77B7" w14:paraId="2696C58D" w14:textId="77777777" w:rsidTr="00B12FD9">
        <w:trPr>
          <w:trHeight w:val="755"/>
        </w:trPr>
        <w:tc>
          <w:tcPr>
            <w:tcW w:w="8084" w:type="dxa"/>
            <w:vAlign w:val="center"/>
          </w:tcPr>
          <w:p w14:paraId="76C9612C"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mzIV</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mzIV</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mzIV</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mzIV</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lzIV</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26A1C1DB" w14:textId="41E70877"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181</w:t>
            </w:r>
            <w:r w:rsidR="005F21A8" w:rsidRPr="00AB77B7">
              <w:rPr>
                <w:rFonts w:cs="Times New Roman"/>
                <w:noProof/>
              </w:rPr>
              <w:fldChar w:fldCharType="end"/>
            </w:r>
            <w:r w:rsidRPr="00AB77B7">
              <w:rPr>
                <w:rFonts w:cs="Times New Roman"/>
                <w:szCs w:val="24"/>
              </w:rPr>
              <w:t>)</w:t>
            </w:r>
          </w:p>
        </w:tc>
      </w:tr>
    </w:tbl>
    <w:p w14:paraId="012587A5" w14:textId="77777777" w:rsidR="00EA7F66" w:rsidRPr="00AB77B7" w:rsidRDefault="00EA7F66" w:rsidP="00EA7F66">
      <w:pPr>
        <w:pStyle w:val="a3"/>
        <w:ind w:left="900"/>
        <w:rPr>
          <w:rFonts w:cs="Times New Roman"/>
        </w:rPr>
      </w:pPr>
      <w:r w:rsidRPr="00AB77B7">
        <w:rPr>
          <w:rFonts w:cs="Times New Roman"/>
        </w:rPr>
        <w:t>By comparing the left and right hand side of the equation, the following relationship for radial coefficients can be obtained</w:t>
      </w:r>
    </w:p>
    <w:tbl>
      <w:tblPr>
        <w:tblStyle w:val="a4"/>
        <w:tblW w:w="9000"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4"/>
        <w:gridCol w:w="916"/>
      </w:tblGrid>
      <w:tr w:rsidR="00EA7F66" w:rsidRPr="00AB77B7" w14:paraId="1FEF0774" w14:textId="77777777" w:rsidTr="00130606">
        <w:trPr>
          <w:trHeight w:val="755"/>
        </w:trPr>
        <w:tc>
          <w:tcPr>
            <w:tcW w:w="8084" w:type="dxa"/>
            <w:vAlign w:val="center"/>
          </w:tcPr>
          <w:p w14:paraId="17D17B1E"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r>
                  <w:rPr>
                    <w:rFonts w:ascii="Cambria Math" w:eastAsia="微软雅黑"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mzIV</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eastAsia="微软雅黑"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mzIV</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oMath>
            </m:oMathPara>
          </w:p>
        </w:tc>
        <w:tc>
          <w:tcPr>
            <w:tcW w:w="916" w:type="dxa"/>
            <w:vAlign w:val="center"/>
          </w:tcPr>
          <w:p w14:paraId="5A6CEDE3" w14:textId="42F46660" w:rsidR="00EA7F66" w:rsidRPr="00AB77B7" w:rsidRDefault="00EA7F66" w:rsidP="00EA7F66">
            <w:pPr>
              <w:spacing w:before="0"/>
              <w:jc w:val="center"/>
              <w:rPr>
                <w:rFonts w:cs="Times New Roman"/>
                <w:szCs w:val="24"/>
              </w:rPr>
            </w:pPr>
            <w:bookmarkStart w:id="568" w:name="_Ref497818607"/>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182</w:t>
            </w:r>
            <w:r w:rsidR="005F21A8" w:rsidRPr="00AB77B7">
              <w:rPr>
                <w:rFonts w:cs="Times New Roman"/>
                <w:noProof/>
              </w:rPr>
              <w:fldChar w:fldCharType="end"/>
            </w:r>
            <w:r w:rsidRPr="00AB77B7">
              <w:rPr>
                <w:rFonts w:cs="Times New Roman"/>
                <w:szCs w:val="24"/>
              </w:rPr>
              <w:t>)</w:t>
            </w:r>
            <w:bookmarkEnd w:id="568"/>
          </w:p>
        </w:tc>
      </w:tr>
    </w:tbl>
    <w:p w14:paraId="2FFDB12D" w14:textId="6F95B691" w:rsidR="00EA7F66" w:rsidRPr="00AB77B7" w:rsidRDefault="00EA7F66" w:rsidP="00EA7F66">
      <w:pPr>
        <w:pStyle w:val="a3"/>
        <w:ind w:left="900"/>
        <w:rPr>
          <w:rFonts w:cs="Times New Roman"/>
        </w:rPr>
      </w:pPr>
      <w:r w:rsidRPr="00AB77B7">
        <w:rPr>
          <w:rFonts w:cs="Times New Roman"/>
        </w:rPr>
        <w:t xml:space="preserve">and the same expression with </w:t>
      </w:r>
      <w:r w:rsidRPr="00AB77B7">
        <w:rPr>
          <w:rFonts w:cs="Times New Roman"/>
        </w:rPr>
        <w:fldChar w:fldCharType="begin"/>
      </w:r>
      <w:r w:rsidRPr="00AB77B7">
        <w:rPr>
          <w:rFonts w:cs="Times New Roman"/>
        </w:rPr>
        <w:instrText xml:space="preserve"> REF _Ref497754219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177</w:t>
      </w:r>
      <w:r w:rsidR="006D062E" w:rsidRPr="00AB77B7">
        <w:rPr>
          <w:rFonts w:cs="Times New Roman"/>
          <w:szCs w:val="24"/>
        </w:rPr>
        <w:t>)</w:t>
      </w:r>
      <w:r w:rsidRPr="00AB77B7">
        <w:rPr>
          <w:rFonts w:cs="Times New Roman"/>
        </w:rPr>
        <w:fldChar w:fldCharType="end"/>
      </w:r>
      <w:r w:rsidRPr="00AB77B7">
        <w:rPr>
          <w:rFonts w:cs="Times New Roman"/>
        </w:rPr>
        <w:t xml:space="preserve"> to </w:t>
      </w:r>
      <w:r w:rsidRPr="00AB77B7">
        <w:rPr>
          <w:rFonts w:cs="Times New Roman"/>
        </w:rPr>
        <w:fldChar w:fldCharType="begin"/>
      </w:r>
      <w:r w:rsidRPr="00AB77B7">
        <w:rPr>
          <w:rFonts w:cs="Times New Roman"/>
        </w:rPr>
        <w:instrText xml:space="preserve"> REF _Ref497754221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179</w:t>
      </w:r>
      <w:r w:rsidR="006D062E" w:rsidRPr="00AB77B7">
        <w:rPr>
          <w:rFonts w:cs="Times New Roman"/>
          <w:szCs w:val="24"/>
        </w:rPr>
        <w:t>)</w:t>
      </w:r>
      <w:r w:rsidRPr="00AB77B7">
        <w:rPr>
          <w:rFonts w:cs="Times New Roman"/>
        </w:rPr>
        <w:fldChar w:fldCharType="end"/>
      </w:r>
      <w:r w:rsidRPr="00AB77B7">
        <w:rPr>
          <w:rFonts w:cs="Times New Roman"/>
        </w:rPr>
        <w:t xml:space="preserve"> can be obtained for the circumferential and axial coefficients.</w:t>
      </w:r>
    </w:p>
    <w:p w14:paraId="3282E27E" w14:textId="77777777" w:rsidR="00EA7F66" w:rsidRPr="00AB77B7" w:rsidRDefault="00EA7F66" w:rsidP="004E5544">
      <w:pPr>
        <w:pStyle w:val="a3"/>
        <w:numPr>
          <w:ilvl w:val="0"/>
          <w:numId w:val="9"/>
        </w:numPr>
        <w:ind w:left="900"/>
        <w:rPr>
          <w:rFonts w:cs="Times New Roman"/>
        </w:rPr>
      </w:pPr>
      <w:r w:rsidRPr="00AB77B7">
        <w:rPr>
          <w:rFonts w:cs="Times New Roman"/>
        </w:rPr>
        <w:t>For spatial harmonics that generate the synchronous rotating field, the following relationship can be obtained for the radial coefficients</w:t>
      </w:r>
    </w:p>
    <w:tbl>
      <w:tblPr>
        <w:tblStyle w:val="a4"/>
        <w:tblW w:w="90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4"/>
        <w:gridCol w:w="916"/>
      </w:tblGrid>
      <w:tr w:rsidR="00EA7F66" w:rsidRPr="00AB77B7" w14:paraId="459DEE3D" w14:textId="77777777" w:rsidTr="00130606">
        <w:trPr>
          <w:trHeight w:val="755"/>
        </w:trPr>
        <w:tc>
          <w:tcPr>
            <w:tcW w:w="8174" w:type="dxa"/>
            <w:vAlign w:val="center"/>
          </w:tcPr>
          <w:p w14:paraId="6237B8C3" w14:textId="77777777" w:rsidR="00EA7F66" w:rsidRPr="00AB77B7" w:rsidRDefault="00CE5A53" w:rsidP="00EA7F66">
            <w:pPr>
              <w:spacing w:before="0"/>
              <w:jc w:val="center"/>
              <w:rPr>
                <w:rFonts w:cs="Times New Roman"/>
                <w:szCs w:val="24"/>
              </w:rPr>
            </w:pPr>
            <m:oMathPara>
              <m:oMath>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mzIV</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den>
                    </m:f>
                    <m:r>
                      <w:rPr>
                        <w:rFonts w:ascii="Cambria Math" w:hAnsi="Cambria Math" w:cs="Times New Roman"/>
                        <w:szCs w:val="24"/>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mzIV</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m</m:t>
                        </m:r>
                      </m:sub>
                    </m:sSub>
                  </m:e>
                </m:d>
              </m:oMath>
            </m:oMathPara>
          </w:p>
        </w:tc>
        <w:tc>
          <w:tcPr>
            <w:tcW w:w="916" w:type="dxa"/>
            <w:vAlign w:val="center"/>
          </w:tcPr>
          <w:p w14:paraId="0EB80B80" w14:textId="5AA2A819" w:rsidR="00EA7F66" w:rsidRPr="00AB77B7" w:rsidRDefault="00EA7F66" w:rsidP="00EA7F66">
            <w:pPr>
              <w:spacing w:before="0"/>
              <w:jc w:val="center"/>
              <w:rPr>
                <w:rFonts w:cs="Times New Roman"/>
                <w:szCs w:val="24"/>
              </w:rPr>
            </w:pPr>
            <w:bookmarkStart w:id="569" w:name="_Ref497818900"/>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183</w:t>
            </w:r>
            <w:r w:rsidR="005F21A8" w:rsidRPr="00AB77B7">
              <w:rPr>
                <w:rFonts w:cs="Times New Roman"/>
                <w:noProof/>
              </w:rPr>
              <w:fldChar w:fldCharType="end"/>
            </w:r>
            <w:r w:rsidRPr="00AB77B7">
              <w:rPr>
                <w:rFonts w:cs="Times New Roman"/>
                <w:szCs w:val="24"/>
              </w:rPr>
              <w:t>)</w:t>
            </w:r>
            <w:bookmarkEnd w:id="569"/>
          </w:p>
        </w:tc>
      </w:tr>
    </w:tbl>
    <w:p w14:paraId="56C9719A" w14:textId="44FFBEBE" w:rsidR="00EA7F66" w:rsidRPr="00AB77B7" w:rsidRDefault="00EA7F66" w:rsidP="004E5544">
      <w:pPr>
        <w:pStyle w:val="a3"/>
        <w:numPr>
          <w:ilvl w:val="0"/>
          <w:numId w:val="13"/>
        </w:numPr>
        <w:ind w:left="360"/>
        <w:rPr>
          <w:rFonts w:cs="Times New Roman"/>
        </w:rPr>
      </w:pPr>
      <w:r w:rsidRPr="00AB77B7">
        <w:rPr>
          <w:rFonts w:cs="Times New Roman"/>
        </w:rPr>
        <w:t>At the rotor core outer surface (</w:t>
      </w:r>
      <m:oMath>
        <m:r>
          <w:rPr>
            <w:rFonts w:ascii="Cambria Math" w:hAnsi="Cambria Math" w:cs="Times New Roman"/>
          </w:rPr>
          <m:t>r</m:t>
        </m:r>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r</m:t>
            </m:r>
          </m:sub>
        </m:sSub>
      </m:oMath>
      <w:r w:rsidRPr="00AB77B7">
        <w:rPr>
          <w:rFonts w:cs="Times New Roman"/>
        </w:rPr>
        <w:t xml:space="preserve">), i.e. another outer boundary of the analytical system, again, two </w:t>
      </w:r>
      <w:r w:rsidR="00FA28E8" w:rsidRPr="00AB77B7">
        <w:rPr>
          <w:rFonts w:cs="Times New Roman"/>
        </w:rPr>
        <w:t>condition</w:t>
      </w:r>
      <w:r w:rsidRPr="00AB77B7">
        <w:rPr>
          <w:rFonts w:cs="Times New Roman"/>
        </w:rPr>
        <w:t>s will be encountered</w:t>
      </w:r>
    </w:p>
    <w:p w14:paraId="0917F9D0" w14:textId="77777777" w:rsidR="00EA7F66" w:rsidRPr="00AB77B7" w:rsidRDefault="00EA7F66" w:rsidP="004E5544">
      <w:pPr>
        <w:pStyle w:val="a3"/>
        <w:numPr>
          <w:ilvl w:val="0"/>
          <w:numId w:val="16"/>
        </w:numPr>
        <w:ind w:left="540"/>
        <w:rPr>
          <w:rFonts w:cs="Times New Roman"/>
        </w:rPr>
      </w:pPr>
      <w:r w:rsidRPr="00AB77B7">
        <w:rPr>
          <w:rFonts w:cs="Times New Roman"/>
        </w:rPr>
        <w:lastRenderedPageBreak/>
        <w:t>Location I</w:t>
      </w:r>
    </w:p>
    <w:p w14:paraId="77D7645F" w14:textId="529BCFB0" w:rsidR="00EA7F66" w:rsidRPr="00AB77B7" w:rsidRDefault="00EA7F66" w:rsidP="00EA7F66">
      <w:pPr>
        <w:pStyle w:val="a3"/>
        <w:ind w:left="540"/>
        <w:rPr>
          <w:rFonts w:cs="Times New Roman"/>
        </w:rPr>
      </w:pPr>
      <w:r w:rsidRPr="00AB77B7">
        <w:rPr>
          <w:rFonts w:cs="Times New Roman"/>
        </w:rPr>
        <w:t xml:space="preserve">At the inner surfaces of magnets, the boundary condition for tangential field strength </w:t>
      </w:r>
      <w:r w:rsidRPr="00AB77B7">
        <w:rPr>
          <w:rFonts w:cs="Times New Roman"/>
        </w:rPr>
        <w:fldChar w:fldCharType="begin"/>
      </w:r>
      <w:r w:rsidRPr="00AB77B7">
        <w:rPr>
          <w:rFonts w:cs="Times New Roman"/>
        </w:rPr>
        <w:instrText xml:space="preserve"> REF _Ref497755518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50</w:t>
      </w:r>
      <w:r w:rsidR="006D062E" w:rsidRPr="00AB77B7">
        <w:rPr>
          <w:rFonts w:cs="Times New Roman"/>
          <w:szCs w:val="24"/>
        </w:rPr>
        <w:t>)</w:t>
      </w:r>
      <w:r w:rsidRPr="00AB77B7">
        <w:rPr>
          <w:rFonts w:cs="Times New Roman"/>
        </w:rPr>
        <w:fldChar w:fldCharType="end"/>
      </w:r>
      <w:r w:rsidRPr="00AB77B7">
        <w:rPr>
          <w:rFonts w:cs="Times New Roman"/>
        </w:rPr>
        <w:t xml:space="preserve"> gives</w:t>
      </w:r>
    </w:p>
    <w:p w14:paraId="1D32791D" w14:textId="77777777" w:rsidR="00EA7F66" w:rsidRPr="00AB77B7" w:rsidRDefault="00EA7F66" w:rsidP="004E5544">
      <w:pPr>
        <w:pStyle w:val="a3"/>
        <w:numPr>
          <w:ilvl w:val="0"/>
          <w:numId w:val="9"/>
        </w:numPr>
        <w:ind w:left="900"/>
        <w:rPr>
          <w:rFonts w:cs="Times New Roman"/>
        </w:rPr>
      </w:pPr>
      <w:r w:rsidRPr="00AB77B7">
        <w:rPr>
          <w:rFonts w:cs="Times New Roman"/>
        </w:rPr>
        <w:t>For spatial harmonics that generate eddy current in magnets</w:t>
      </w:r>
    </w:p>
    <w:tbl>
      <w:tblPr>
        <w:tblStyle w:val="a4"/>
        <w:tblW w:w="90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4"/>
        <w:gridCol w:w="916"/>
      </w:tblGrid>
      <w:tr w:rsidR="00EA7F66" w:rsidRPr="00AB77B7" w14:paraId="3527574E" w14:textId="77777777" w:rsidTr="00130606">
        <w:trPr>
          <w:trHeight w:val="755"/>
        </w:trPr>
        <w:tc>
          <w:tcPr>
            <w:tcW w:w="8174" w:type="dxa"/>
            <w:vAlign w:val="center"/>
          </w:tcPr>
          <w:p w14:paraId="345D16E4"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e>
                      <m:sup>
                        <m:r>
                          <w:rPr>
                            <w:rFonts w:ascii="Cambria Math" w:hAnsi="Cambria Math" w:cs="Times New Roman"/>
                          </w:rPr>
                          <m:t>2</m:t>
                        </m:r>
                      </m:sup>
                    </m:sSup>
                  </m:den>
                </m:f>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r</m:t>
                                    </m:r>
                                  </m:sub>
                                </m:sSub>
                              </m:e>
                            </m:d>
                            <m:r>
                              <w:rPr>
                                <w:rFonts w:ascii="Cambria Math" w:hAnsi="Cambria Math" w:cs="Times New Roman"/>
                              </w:rPr>
                              <m:t>+</m:t>
                            </m:r>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r</m:t>
                                    </m:r>
                                  </m:sub>
                                </m:sSub>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r>
                  <w:rPr>
                    <w:rFonts w:ascii="Cambria Math" w:hAnsi="Cambria Math" w:cs="Times New Roman"/>
                  </w:rPr>
                  <m:t>=0</m:t>
                </m:r>
              </m:oMath>
            </m:oMathPara>
          </w:p>
        </w:tc>
        <w:tc>
          <w:tcPr>
            <w:tcW w:w="916" w:type="dxa"/>
            <w:vAlign w:val="center"/>
          </w:tcPr>
          <w:p w14:paraId="7243FBFF" w14:textId="3ECAE97C" w:rsidR="00EA7F66" w:rsidRPr="00AB77B7" w:rsidRDefault="00EA7F66" w:rsidP="00EA7F66">
            <w:pPr>
              <w:spacing w:before="0"/>
              <w:jc w:val="center"/>
              <w:rPr>
                <w:rFonts w:cs="Times New Roman"/>
                <w:szCs w:val="24"/>
              </w:rPr>
            </w:pPr>
            <w:bookmarkStart w:id="570" w:name="_Ref497756079"/>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184</w:t>
            </w:r>
            <w:r w:rsidR="005F21A8" w:rsidRPr="00AB77B7">
              <w:rPr>
                <w:rFonts w:cs="Times New Roman"/>
                <w:noProof/>
              </w:rPr>
              <w:fldChar w:fldCharType="end"/>
            </w:r>
            <w:r w:rsidRPr="00AB77B7">
              <w:rPr>
                <w:rFonts w:cs="Times New Roman"/>
                <w:szCs w:val="24"/>
              </w:rPr>
              <w:t>)</w:t>
            </w:r>
            <w:bookmarkEnd w:id="570"/>
          </w:p>
        </w:tc>
      </w:tr>
    </w:tbl>
    <w:p w14:paraId="414D13F1" w14:textId="6160E368" w:rsidR="00EA7F66" w:rsidRPr="00AB77B7" w:rsidRDefault="00EA7F66" w:rsidP="00EA7F66">
      <w:pPr>
        <w:pStyle w:val="a3"/>
        <w:ind w:left="900"/>
        <w:rPr>
          <w:rFonts w:cs="Times New Roman"/>
        </w:rPr>
      </w:pPr>
      <w:r w:rsidRPr="00AB77B7">
        <w:rPr>
          <w:rFonts w:cs="Times New Roman"/>
        </w:rPr>
        <w:t xml:space="preserve">Since the circumferential and axial coefficients are already determined, which are not zero, the left-hand side of </w:t>
      </w:r>
      <w:r w:rsidRPr="00AB77B7">
        <w:rPr>
          <w:rFonts w:cs="Times New Roman"/>
        </w:rPr>
        <w:fldChar w:fldCharType="begin"/>
      </w:r>
      <w:r w:rsidRPr="00AB77B7">
        <w:rPr>
          <w:rFonts w:cs="Times New Roman"/>
        </w:rPr>
        <w:instrText xml:space="preserve"> REF _Ref497756079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184</w:t>
      </w:r>
      <w:r w:rsidR="006D062E" w:rsidRPr="00AB77B7">
        <w:rPr>
          <w:rFonts w:cs="Times New Roman"/>
          <w:szCs w:val="24"/>
        </w:rPr>
        <w:t>)</w:t>
      </w:r>
      <w:r w:rsidRPr="00AB77B7">
        <w:rPr>
          <w:rFonts w:cs="Times New Roman"/>
        </w:rPr>
        <w:fldChar w:fldCharType="end"/>
      </w:r>
      <w:r w:rsidRPr="00AB77B7">
        <w:rPr>
          <w:rFonts w:cs="Times New Roman"/>
        </w:rPr>
        <w:t xml:space="preserve"> is equal to zero only because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2B410ED8" w14:textId="77777777" w:rsidTr="00EA7F66">
        <w:trPr>
          <w:trHeight w:val="755"/>
        </w:trPr>
        <w:tc>
          <w:tcPr>
            <w:tcW w:w="8365" w:type="dxa"/>
            <w:vAlign w:val="center"/>
          </w:tcPr>
          <w:p w14:paraId="4502DEC4"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e>
                      <m:sup>
                        <m:r>
                          <w:rPr>
                            <w:rFonts w:ascii="Cambria Math" w:hAnsi="Cambria Math" w:cs="Times New Roman"/>
                          </w:rPr>
                          <m:t>2</m:t>
                        </m:r>
                      </m:sup>
                    </m:sSup>
                  </m:den>
                </m:f>
                <m:d>
                  <m:dPr>
                    <m:begChr m:val="["/>
                    <m:endChr m:val="]"/>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r</m:t>
                            </m:r>
                          </m:sub>
                        </m:sSub>
                      </m:e>
                    </m:d>
                    <m:r>
                      <w:rPr>
                        <w:rFonts w:ascii="Cambria Math" w:hAnsi="Cambria Math" w:cs="Times New Roman"/>
                      </w:rPr>
                      <m:t>+</m:t>
                    </m:r>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r</m:t>
                            </m:r>
                          </m:sub>
                        </m:sSub>
                      </m:e>
                    </m:d>
                  </m:e>
                </m:d>
                <m:r>
                  <w:rPr>
                    <w:rFonts w:ascii="Cambria Math" w:hAnsi="Cambria Math" w:cs="Times New Roman"/>
                  </w:rPr>
                  <m:t>=0</m:t>
                </m:r>
              </m:oMath>
            </m:oMathPara>
          </w:p>
        </w:tc>
        <w:tc>
          <w:tcPr>
            <w:tcW w:w="651" w:type="dxa"/>
            <w:vAlign w:val="center"/>
          </w:tcPr>
          <w:p w14:paraId="1A28D35B" w14:textId="2787455D" w:rsidR="00EA7F66" w:rsidRPr="00AB77B7" w:rsidRDefault="00EA7F66" w:rsidP="00EA7F66">
            <w:pPr>
              <w:spacing w:before="0"/>
              <w:jc w:val="center"/>
              <w:rPr>
                <w:rFonts w:cs="Times New Roman"/>
                <w:szCs w:val="24"/>
              </w:rPr>
            </w:pPr>
            <w:bookmarkStart w:id="571" w:name="_Ref497817255"/>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185</w:t>
            </w:r>
            <w:r w:rsidR="005F21A8" w:rsidRPr="00AB77B7">
              <w:rPr>
                <w:rFonts w:cs="Times New Roman"/>
                <w:noProof/>
              </w:rPr>
              <w:fldChar w:fldCharType="end"/>
            </w:r>
            <w:r w:rsidRPr="00AB77B7">
              <w:rPr>
                <w:rFonts w:cs="Times New Roman"/>
                <w:szCs w:val="24"/>
              </w:rPr>
              <w:t>)</w:t>
            </w:r>
            <w:bookmarkEnd w:id="571"/>
          </w:p>
        </w:tc>
      </w:tr>
    </w:tbl>
    <w:p w14:paraId="79E34490" w14:textId="77777777" w:rsidR="00EA7F66" w:rsidRPr="00AB77B7" w:rsidRDefault="00EA7F66" w:rsidP="004E5544">
      <w:pPr>
        <w:pStyle w:val="a3"/>
        <w:numPr>
          <w:ilvl w:val="0"/>
          <w:numId w:val="9"/>
        </w:numPr>
        <w:ind w:left="900"/>
        <w:rPr>
          <w:rFonts w:cs="Times New Roman"/>
        </w:rPr>
      </w:pPr>
      <w:r w:rsidRPr="00AB77B7">
        <w:rPr>
          <w:rFonts w:cs="Times New Roman"/>
        </w:rPr>
        <w:t>For spatial harmonics generating no eddy current in magnets, similarly, the following relationship can be obtained for radial coefficients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5F27C0C8" w14:textId="77777777" w:rsidTr="00EA7F66">
        <w:trPr>
          <w:trHeight w:val="755"/>
        </w:trPr>
        <w:tc>
          <w:tcPr>
            <w:tcW w:w="8365" w:type="dxa"/>
            <w:vAlign w:val="center"/>
          </w:tcPr>
          <w:p w14:paraId="1ECA4F30"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r</m:t>
                            </m:r>
                          </m:sub>
                        </m:sSub>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mzIII</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r</m:t>
                            </m:r>
                          </m:sub>
                        </m:sSub>
                      </m:e>
                    </m:d>
                  </m:e>
                </m:d>
                <m:r>
                  <w:rPr>
                    <w:rFonts w:ascii="Cambria Math" w:hAnsi="Cambria Math" w:cs="Times New Roman"/>
                    <w:szCs w:val="24"/>
                  </w:rPr>
                  <m:t>=0</m:t>
                </m:r>
              </m:oMath>
            </m:oMathPara>
          </w:p>
        </w:tc>
        <w:tc>
          <w:tcPr>
            <w:tcW w:w="651" w:type="dxa"/>
            <w:vAlign w:val="center"/>
          </w:tcPr>
          <w:p w14:paraId="524C961D" w14:textId="73A83270" w:rsidR="00EA7F66" w:rsidRPr="00AB77B7" w:rsidRDefault="00EA7F66" w:rsidP="00EA7F66">
            <w:pPr>
              <w:spacing w:before="0"/>
              <w:jc w:val="center"/>
              <w:rPr>
                <w:rFonts w:cs="Times New Roman"/>
                <w:szCs w:val="24"/>
              </w:rPr>
            </w:pPr>
            <w:bookmarkStart w:id="572" w:name="_Ref497817811"/>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186</w:t>
            </w:r>
            <w:r w:rsidR="005F21A8" w:rsidRPr="00AB77B7">
              <w:rPr>
                <w:rFonts w:cs="Times New Roman"/>
                <w:noProof/>
              </w:rPr>
              <w:fldChar w:fldCharType="end"/>
            </w:r>
            <w:r w:rsidRPr="00AB77B7">
              <w:rPr>
                <w:rFonts w:cs="Times New Roman"/>
                <w:szCs w:val="24"/>
              </w:rPr>
              <w:t>)</w:t>
            </w:r>
            <w:bookmarkEnd w:id="572"/>
          </w:p>
        </w:tc>
      </w:tr>
    </w:tbl>
    <w:p w14:paraId="131BA83A" w14:textId="77777777" w:rsidR="00EA7F66" w:rsidRPr="00AB77B7" w:rsidRDefault="00EA7F66" w:rsidP="004E5544">
      <w:pPr>
        <w:pStyle w:val="a3"/>
        <w:numPr>
          <w:ilvl w:val="0"/>
          <w:numId w:val="16"/>
        </w:numPr>
        <w:ind w:left="540"/>
        <w:rPr>
          <w:rFonts w:cs="Times New Roman"/>
        </w:rPr>
      </w:pPr>
      <w:r w:rsidRPr="00AB77B7">
        <w:rPr>
          <w:rFonts w:cs="Times New Roman"/>
        </w:rPr>
        <w:t>Location II</w:t>
      </w:r>
    </w:p>
    <w:p w14:paraId="27117E4E" w14:textId="2EBF49F3" w:rsidR="00EA7F66" w:rsidRPr="00AB77B7" w:rsidRDefault="00EA7F66" w:rsidP="00EA7F66">
      <w:pPr>
        <w:pStyle w:val="a3"/>
        <w:ind w:left="540"/>
        <w:rPr>
          <w:rFonts w:cs="Times New Roman"/>
        </w:rPr>
      </w:pPr>
      <w:r w:rsidRPr="00AB77B7">
        <w:rPr>
          <w:rFonts w:cs="Times New Roman"/>
        </w:rPr>
        <w:t xml:space="preserve">At the inner surface of the inter-pole regions, for all spatial harmonics, the boundary condition for tangential field strength </w:t>
      </w:r>
      <w:r w:rsidRPr="00AB77B7">
        <w:rPr>
          <w:rFonts w:cs="Times New Roman"/>
        </w:rPr>
        <w:fldChar w:fldCharType="begin"/>
      </w:r>
      <w:r w:rsidRPr="00AB77B7">
        <w:rPr>
          <w:rFonts w:cs="Times New Roman"/>
        </w:rPr>
        <w:instrText xml:space="preserve"> REF _Ref497756761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52</w:t>
      </w:r>
      <w:r w:rsidR="006D062E" w:rsidRPr="00AB77B7">
        <w:rPr>
          <w:rFonts w:cs="Times New Roman"/>
          <w:szCs w:val="24"/>
        </w:rPr>
        <w:t>)</w:t>
      </w:r>
      <w:r w:rsidRPr="00AB77B7">
        <w:rPr>
          <w:rFonts w:cs="Times New Roman"/>
        </w:rPr>
        <w:fldChar w:fldCharType="end"/>
      </w:r>
      <w:r w:rsidRPr="00AB77B7">
        <w:rPr>
          <w:rFonts w:cs="Times New Roman"/>
        </w:rPr>
        <w:t xml:space="preserve"> gives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4B5BFA64" w14:textId="77777777" w:rsidTr="00EA7F66">
        <w:trPr>
          <w:trHeight w:val="755"/>
        </w:trPr>
        <w:tc>
          <w:tcPr>
            <w:tcW w:w="8365" w:type="dxa"/>
            <w:vAlign w:val="center"/>
          </w:tcPr>
          <w:p w14:paraId="652749E1" w14:textId="77777777" w:rsidR="00EA7F66" w:rsidRPr="00AB77B7" w:rsidRDefault="00EA7F66" w:rsidP="00EA7F66">
            <w:pPr>
              <w:spacing w:before="0"/>
              <w:jc w:val="center"/>
              <w:rPr>
                <w:rFonts w:cs="Times New Roman"/>
                <w:szCs w:val="24"/>
              </w:rPr>
            </w:pPr>
            <m:oMathPara>
              <m:oMath>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nary>
                  <m:naryPr>
                    <m:chr m:val="∑"/>
                    <m:limLoc m:val="undOvr"/>
                    <m:ctrlPr>
                      <w:rPr>
                        <w:rFonts w:ascii="Cambria Math" w:hAnsi="Cambria Math" w:cs="Times New Roman"/>
                        <w:i/>
                        <w:szCs w:val="24"/>
                      </w:rPr>
                    </m:ctrlPr>
                  </m:naryPr>
                  <m:sub>
                    <m:r>
                      <w:rPr>
                        <w:rFonts w:ascii="Cambria Math" w:hAnsi="Cambria Math" w:cs="Times New Roman"/>
                        <w:szCs w:val="24"/>
                      </w:rPr>
                      <m:t>m=0</m:t>
                    </m:r>
                  </m:sub>
                  <m:sup>
                    <m:r>
                      <w:rPr>
                        <w:rFonts w:ascii="Cambria Math" w:hAnsi="Cambria Math" w:cs="Times New Roman"/>
                        <w:szCs w:val="24"/>
                      </w:rPr>
                      <m:t>∞</m:t>
                    </m:r>
                  </m:sup>
                  <m:e>
                    <m:nary>
                      <m:naryPr>
                        <m:chr m:val="∑"/>
                        <m:limLoc m:val="undOvr"/>
                        <m:ctrlPr>
                          <w:rPr>
                            <w:rFonts w:ascii="Cambria Math" w:hAnsi="Cambria Math" w:cs="Times New Roman"/>
                            <w:i/>
                            <w:szCs w:val="24"/>
                          </w:rPr>
                        </m:ctrlPr>
                      </m:naryPr>
                      <m:sub>
                        <m:r>
                          <w:rPr>
                            <w:rFonts w:ascii="Cambria Math" w:hAnsi="Cambria Math" w:cs="Times New Roman"/>
                            <w:szCs w:val="24"/>
                          </w:rPr>
                          <m:t>l=0</m:t>
                        </m:r>
                      </m:sub>
                      <m:sup>
                        <m:r>
                          <w:rPr>
                            <w:rFonts w:ascii="Cambria Math" w:hAnsi="Cambria Math" w:cs="Times New Roman"/>
                            <w:szCs w:val="24"/>
                          </w:rPr>
                          <m:t>∞</m:t>
                        </m:r>
                      </m:sup>
                      <m:e>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mzIV</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r</m:t>
                                    </m:r>
                                  </m:sub>
                                </m:sSub>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mzIV</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r</m:t>
                                    </m:r>
                                  </m:sub>
                                </m:sSub>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mzIV</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mzIV</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lzIV</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lπ</m:t>
                                        </m:r>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z</m:t>
                                    </m:r>
                                  </m:e>
                                </m:d>
                              </m:e>
                            </m:func>
                          </m:e>
                        </m:d>
                      </m:e>
                    </m:nary>
                  </m:e>
                </m:nary>
                <m:r>
                  <w:rPr>
                    <w:rFonts w:ascii="Cambria Math" w:hAnsi="Cambria Math" w:cs="Times New Roman"/>
                    <w:szCs w:val="24"/>
                  </w:rPr>
                  <m:t>=0</m:t>
                </m:r>
              </m:oMath>
            </m:oMathPara>
          </w:p>
        </w:tc>
        <w:tc>
          <w:tcPr>
            <w:tcW w:w="651" w:type="dxa"/>
            <w:vAlign w:val="center"/>
          </w:tcPr>
          <w:p w14:paraId="2F4A2AE2" w14:textId="28B15842" w:rsidR="00EA7F66" w:rsidRPr="00AB77B7" w:rsidRDefault="00EA7F66" w:rsidP="00EA7F66">
            <w:pPr>
              <w:spacing w:before="0"/>
              <w:jc w:val="center"/>
              <w:rPr>
                <w:rFonts w:cs="Times New Roman"/>
                <w:szCs w:val="24"/>
              </w:rPr>
            </w:pPr>
            <w:bookmarkStart w:id="573" w:name="_Ref497756905"/>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187</w:t>
            </w:r>
            <w:r w:rsidR="005F21A8" w:rsidRPr="00AB77B7">
              <w:rPr>
                <w:rFonts w:cs="Times New Roman"/>
                <w:noProof/>
              </w:rPr>
              <w:fldChar w:fldCharType="end"/>
            </w:r>
            <w:r w:rsidRPr="00AB77B7">
              <w:rPr>
                <w:rFonts w:cs="Times New Roman"/>
                <w:szCs w:val="24"/>
              </w:rPr>
              <w:t>)</w:t>
            </w:r>
            <w:bookmarkEnd w:id="573"/>
          </w:p>
        </w:tc>
      </w:tr>
    </w:tbl>
    <w:p w14:paraId="22A1A373" w14:textId="235022DA" w:rsidR="00EA7F66" w:rsidRPr="00AB77B7" w:rsidRDefault="00EA7F66" w:rsidP="00EA7F66">
      <w:pPr>
        <w:pStyle w:val="a3"/>
        <w:ind w:left="540"/>
        <w:rPr>
          <w:rFonts w:cs="Times New Roman"/>
        </w:rPr>
      </w:pPr>
      <w:r w:rsidRPr="00AB77B7">
        <w:rPr>
          <w:rFonts w:cs="Times New Roman"/>
        </w:rPr>
        <w:t xml:space="preserve">Since the circumferential and axial coefficients are already determined, which are not zero, the only reason causing the left-hand side of </w:t>
      </w:r>
      <w:r w:rsidRPr="00AB77B7">
        <w:rPr>
          <w:rFonts w:cs="Times New Roman"/>
        </w:rPr>
        <w:fldChar w:fldCharType="begin"/>
      </w:r>
      <w:r w:rsidRPr="00AB77B7">
        <w:rPr>
          <w:rFonts w:cs="Times New Roman"/>
        </w:rPr>
        <w:instrText xml:space="preserve"> REF _Ref497756905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187</w:t>
      </w:r>
      <w:r w:rsidR="006D062E" w:rsidRPr="00AB77B7">
        <w:rPr>
          <w:rFonts w:cs="Times New Roman"/>
          <w:szCs w:val="24"/>
        </w:rPr>
        <w:t>)</w:t>
      </w:r>
      <w:r w:rsidRPr="00AB77B7">
        <w:rPr>
          <w:rFonts w:cs="Times New Roman"/>
        </w:rPr>
        <w:fldChar w:fldCharType="end"/>
      </w:r>
      <w:r w:rsidRPr="00AB77B7">
        <w:rPr>
          <w:rFonts w:cs="Times New Roman"/>
        </w:rPr>
        <w:t xml:space="preserve"> equal to zero is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1E605FAB" w14:textId="77777777" w:rsidTr="00EA7F66">
        <w:trPr>
          <w:trHeight w:val="755"/>
        </w:trPr>
        <w:tc>
          <w:tcPr>
            <w:tcW w:w="8365" w:type="dxa"/>
            <w:vAlign w:val="center"/>
          </w:tcPr>
          <w:p w14:paraId="2E083371"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mzIV</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r</m:t>
                            </m:r>
                          </m:sub>
                        </m:sSub>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mzIV</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rPr>
                            </m:ctrlPr>
                          </m:sSubPr>
                          <m:e>
                            <m:r>
                              <w:rPr>
                                <w:rFonts w:ascii="Cambria Math" w:hAnsi="Cambria Math" w:cs="Times New Roman"/>
                              </w:rPr>
                              <m:t>R</m:t>
                            </m:r>
                          </m:e>
                          <m:sub>
                            <m:r>
                              <w:rPr>
                                <w:rFonts w:ascii="Cambria Math" w:hAnsi="Cambria Math" w:cs="Times New Roman"/>
                              </w:rPr>
                              <m:t>r</m:t>
                            </m:r>
                          </m:sub>
                        </m:sSub>
                      </m:e>
                    </m:d>
                  </m:e>
                </m:d>
                <m:r>
                  <w:rPr>
                    <w:rFonts w:ascii="Cambria Math" w:hAnsi="Cambria Math" w:cs="Times New Roman"/>
                    <w:szCs w:val="24"/>
                  </w:rPr>
                  <m:t>=0</m:t>
                </m:r>
              </m:oMath>
            </m:oMathPara>
          </w:p>
        </w:tc>
        <w:tc>
          <w:tcPr>
            <w:tcW w:w="651" w:type="dxa"/>
            <w:vAlign w:val="center"/>
          </w:tcPr>
          <w:p w14:paraId="0BAA4687" w14:textId="4E9590ED" w:rsidR="00EA7F66" w:rsidRPr="00AB77B7" w:rsidRDefault="00EA7F66" w:rsidP="00EA7F66">
            <w:pPr>
              <w:spacing w:before="0"/>
              <w:jc w:val="center"/>
              <w:rPr>
                <w:rFonts w:cs="Times New Roman"/>
                <w:szCs w:val="24"/>
              </w:rPr>
            </w:pPr>
            <w:bookmarkStart w:id="574" w:name="_Ref497818611"/>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188</w:t>
            </w:r>
            <w:r w:rsidR="005F21A8" w:rsidRPr="00AB77B7">
              <w:rPr>
                <w:rFonts w:cs="Times New Roman"/>
                <w:noProof/>
              </w:rPr>
              <w:fldChar w:fldCharType="end"/>
            </w:r>
            <w:r w:rsidRPr="00AB77B7">
              <w:rPr>
                <w:rFonts w:cs="Times New Roman"/>
                <w:szCs w:val="24"/>
              </w:rPr>
              <w:t>)</w:t>
            </w:r>
            <w:bookmarkEnd w:id="574"/>
          </w:p>
        </w:tc>
      </w:tr>
    </w:tbl>
    <w:p w14:paraId="7242E68E" w14:textId="3F3B40A9" w:rsidR="00EA7F66" w:rsidRPr="00AB77B7" w:rsidRDefault="00EA7F66" w:rsidP="00EA7F66">
      <w:pPr>
        <w:rPr>
          <w:rFonts w:cs="Times New Roman"/>
        </w:rPr>
      </w:pPr>
      <w:r w:rsidRPr="00AB77B7">
        <w:rPr>
          <w:rFonts w:cs="Times New Roman"/>
        </w:rPr>
        <w:t xml:space="preserve">Therefore, after applying the boundary conditions, the circumferential and axial coefficients are all determined, resulting in expressions </w:t>
      </w:r>
      <w:r w:rsidRPr="00AB77B7">
        <w:rPr>
          <w:rFonts w:cs="Times New Roman"/>
        </w:rPr>
        <w:fldChar w:fldCharType="begin"/>
      </w:r>
      <w:r w:rsidRPr="00AB77B7">
        <w:rPr>
          <w:rFonts w:cs="Times New Roman"/>
        </w:rPr>
        <w:instrText xml:space="preserve"> REF _Ref497734523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142</w:t>
      </w:r>
      <w:r w:rsidR="006D062E" w:rsidRPr="00AB77B7">
        <w:rPr>
          <w:rFonts w:cs="Times New Roman"/>
          <w:szCs w:val="24"/>
        </w:rPr>
        <w:t>)</w:t>
      </w:r>
      <w:r w:rsidRPr="00AB77B7">
        <w:rPr>
          <w:rFonts w:cs="Times New Roman"/>
        </w:rPr>
        <w:fldChar w:fldCharType="end"/>
      </w:r>
      <w:r w:rsidRPr="00AB77B7">
        <w:rPr>
          <w:rFonts w:cs="Times New Roman"/>
        </w:rPr>
        <w:t xml:space="preserve"> to </w:t>
      </w:r>
      <w:r w:rsidRPr="00AB77B7">
        <w:rPr>
          <w:rFonts w:cs="Times New Roman"/>
        </w:rPr>
        <w:fldChar w:fldCharType="begin"/>
      </w:r>
      <w:r w:rsidRPr="00AB77B7">
        <w:rPr>
          <w:rFonts w:cs="Times New Roman"/>
        </w:rPr>
        <w:instrText xml:space="preserve"> REF _Ref497734537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144</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_Ref497738907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151</w:t>
      </w:r>
      <w:r w:rsidR="006D062E" w:rsidRPr="00AB77B7">
        <w:rPr>
          <w:rFonts w:cs="Times New Roman"/>
          <w:szCs w:val="24"/>
        </w:rPr>
        <w:t>)</w:t>
      </w:r>
      <w:r w:rsidRPr="00AB77B7">
        <w:rPr>
          <w:rFonts w:cs="Times New Roman"/>
        </w:rPr>
        <w:fldChar w:fldCharType="end"/>
      </w:r>
      <w:r w:rsidRPr="00AB77B7">
        <w:rPr>
          <w:rFonts w:cs="Times New Roman"/>
        </w:rPr>
        <w:t xml:space="preserve"> to </w:t>
      </w:r>
      <w:r w:rsidRPr="00AB77B7">
        <w:rPr>
          <w:rFonts w:cs="Times New Roman"/>
        </w:rPr>
        <w:fldChar w:fldCharType="begin"/>
      </w:r>
      <w:r w:rsidRPr="00AB77B7">
        <w:rPr>
          <w:rFonts w:cs="Times New Roman"/>
        </w:rPr>
        <w:instrText xml:space="preserve"> REF _Ref497738908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153</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_Ref497746967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163</w:t>
      </w:r>
      <w:r w:rsidR="006D062E" w:rsidRPr="00AB77B7">
        <w:rPr>
          <w:rFonts w:cs="Times New Roman"/>
          <w:szCs w:val="24"/>
        </w:rPr>
        <w:t>)</w:t>
      </w:r>
      <w:r w:rsidRPr="00AB77B7">
        <w:rPr>
          <w:rFonts w:cs="Times New Roman"/>
        </w:rPr>
        <w:fldChar w:fldCharType="end"/>
      </w:r>
      <w:r w:rsidRPr="00AB77B7">
        <w:rPr>
          <w:rFonts w:cs="Times New Roman"/>
        </w:rPr>
        <w:t xml:space="preserve"> to </w:t>
      </w:r>
      <w:r w:rsidRPr="00AB77B7">
        <w:rPr>
          <w:rFonts w:cs="Times New Roman"/>
        </w:rPr>
        <w:fldChar w:fldCharType="begin"/>
      </w:r>
      <w:r w:rsidRPr="00AB77B7">
        <w:rPr>
          <w:rFonts w:cs="Times New Roman"/>
        </w:rPr>
        <w:instrText xml:space="preserve"> REF _Ref497746968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165</w:t>
      </w:r>
      <w:r w:rsidR="006D062E" w:rsidRPr="00AB77B7">
        <w:rPr>
          <w:rFonts w:cs="Times New Roman"/>
          <w:szCs w:val="24"/>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_Ref497754219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177</w:t>
      </w:r>
      <w:r w:rsidR="006D062E" w:rsidRPr="00AB77B7">
        <w:rPr>
          <w:rFonts w:cs="Times New Roman"/>
          <w:szCs w:val="24"/>
        </w:rPr>
        <w:t>)</w:t>
      </w:r>
      <w:r w:rsidRPr="00AB77B7">
        <w:rPr>
          <w:rFonts w:cs="Times New Roman"/>
        </w:rPr>
        <w:fldChar w:fldCharType="end"/>
      </w:r>
      <w:r w:rsidRPr="00AB77B7">
        <w:rPr>
          <w:rFonts w:cs="Times New Roman"/>
        </w:rPr>
        <w:t xml:space="preserve"> to </w:t>
      </w:r>
      <w:r w:rsidRPr="00AB77B7">
        <w:rPr>
          <w:rFonts w:cs="Times New Roman"/>
        </w:rPr>
        <w:fldChar w:fldCharType="begin"/>
      </w:r>
      <w:r w:rsidRPr="00AB77B7">
        <w:rPr>
          <w:rFonts w:cs="Times New Roman"/>
        </w:rPr>
        <w:instrText xml:space="preserve"> REF _Ref497754221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179</w:t>
      </w:r>
      <w:r w:rsidR="006D062E" w:rsidRPr="00AB77B7">
        <w:rPr>
          <w:rFonts w:cs="Times New Roman"/>
          <w:szCs w:val="24"/>
        </w:rPr>
        <w:t>)</w:t>
      </w:r>
      <w:r w:rsidRPr="00AB77B7">
        <w:rPr>
          <w:rFonts w:cs="Times New Roman"/>
        </w:rPr>
        <w:fldChar w:fldCharType="end"/>
      </w:r>
      <w:r w:rsidRPr="00AB77B7">
        <w:rPr>
          <w:rFonts w:cs="Times New Roman"/>
        </w:rPr>
        <w:t xml:space="preserve">. For radial coefficients, 6 linear equations are created for each </w:t>
      </w:r>
      <w:r w:rsidR="00844DCD" w:rsidRPr="00AB77B7">
        <w:rPr>
          <w:rFonts w:cs="Times New Roman"/>
        </w:rPr>
        <w:t>location</w:t>
      </w:r>
      <w:r w:rsidRPr="00AB77B7">
        <w:rPr>
          <w:rFonts w:cs="Times New Roman"/>
        </w:rPr>
        <w:t>, and for each category of spatial harmonics</w:t>
      </w:r>
      <w:r w:rsidR="00842F13">
        <w:rPr>
          <w:rFonts w:cs="Times New Roman"/>
        </w:rPr>
        <w:t>:</w:t>
      </w:r>
    </w:p>
    <w:p w14:paraId="0B93C1B6" w14:textId="73D5B925" w:rsidR="00EA7F66" w:rsidRPr="00AB77B7" w:rsidRDefault="00844DCD" w:rsidP="004E5544">
      <w:pPr>
        <w:pStyle w:val="a3"/>
        <w:numPr>
          <w:ilvl w:val="0"/>
          <w:numId w:val="17"/>
        </w:numPr>
        <w:ind w:left="360"/>
        <w:rPr>
          <w:rFonts w:cs="Times New Roman"/>
        </w:rPr>
      </w:pPr>
      <w:r w:rsidRPr="00AB77B7">
        <w:rPr>
          <w:rFonts w:cs="Times New Roman"/>
        </w:rPr>
        <w:t>Location</w:t>
      </w:r>
      <w:r w:rsidR="00EA7F66" w:rsidRPr="00AB77B7">
        <w:rPr>
          <w:rFonts w:cs="Times New Roman"/>
        </w:rPr>
        <w:t xml:space="preserve"> I (airgap + metallic sleeve + magnets)</w:t>
      </w:r>
    </w:p>
    <w:p w14:paraId="3E7B1ACA" w14:textId="0F862A1B" w:rsidR="00EA7F66" w:rsidRPr="00AB77B7" w:rsidRDefault="00EA7F66" w:rsidP="004E5544">
      <w:pPr>
        <w:pStyle w:val="a3"/>
        <w:numPr>
          <w:ilvl w:val="0"/>
          <w:numId w:val="9"/>
        </w:numPr>
        <w:rPr>
          <w:rFonts w:cs="Times New Roman"/>
        </w:rPr>
      </w:pPr>
      <w:r w:rsidRPr="00AB77B7">
        <w:rPr>
          <w:rFonts w:cs="Times New Roman"/>
        </w:rPr>
        <w:lastRenderedPageBreak/>
        <w:t xml:space="preserve">For spatial harmonics generating eddy current in both conducting layers, the 6 linear equations for radial coefficients are </w:t>
      </w:r>
      <w:r w:rsidRPr="00AB77B7">
        <w:rPr>
          <w:rFonts w:cs="Times New Roman"/>
        </w:rPr>
        <w:fldChar w:fldCharType="begin"/>
      </w:r>
      <w:r w:rsidRPr="00AB77B7">
        <w:rPr>
          <w:rFonts w:cs="Times New Roman"/>
        </w:rPr>
        <w:instrText xml:space="preserve"> REF _Ref497817228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145</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_Ref497817232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147</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_Ref497817238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156</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_Ref497817242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159</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_Ref497817248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169</w:t>
      </w:r>
      <w:r w:rsidR="006D062E" w:rsidRPr="00AB77B7">
        <w:rPr>
          <w:rFonts w:cs="Times New Roman"/>
          <w:szCs w:val="24"/>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_Ref497817255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185</w:t>
      </w:r>
      <w:r w:rsidR="006D062E" w:rsidRPr="00AB77B7">
        <w:rPr>
          <w:rFonts w:cs="Times New Roman"/>
          <w:szCs w:val="24"/>
        </w:rPr>
        <w:t>)</w:t>
      </w:r>
      <w:r w:rsidRPr="00AB77B7">
        <w:rPr>
          <w:rFonts w:cs="Times New Roman"/>
        </w:rPr>
        <w:fldChar w:fldCharType="end"/>
      </w:r>
    </w:p>
    <w:p w14:paraId="13BF8FA7" w14:textId="6A9AEC1C" w:rsidR="00EA7F66" w:rsidRPr="00AB77B7" w:rsidRDefault="00EA7F66" w:rsidP="004E5544">
      <w:pPr>
        <w:pStyle w:val="a3"/>
        <w:numPr>
          <w:ilvl w:val="0"/>
          <w:numId w:val="9"/>
        </w:numPr>
        <w:rPr>
          <w:rFonts w:cs="Times New Roman"/>
        </w:rPr>
      </w:pPr>
      <w:r w:rsidRPr="00AB77B7">
        <w:rPr>
          <w:rFonts w:cs="Times New Roman"/>
        </w:rPr>
        <w:t xml:space="preserve">For spatial harmonics generating eddy current only in metallic sleeve, the 6 linear equations are </w:t>
      </w:r>
      <w:bookmarkStart w:id="575" w:name="_Hlk510105119"/>
      <w:r w:rsidRPr="00AB77B7">
        <w:rPr>
          <w:rFonts w:cs="Times New Roman"/>
        </w:rPr>
        <w:fldChar w:fldCharType="begin"/>
      </w:r>
      <w:r w:rsidRPr="00AB77B7">
        <w:rPr>
          <w:rFonts w:cs="Times New Roman"/>
        </w:rPr>
        <w:instrText xml:space="preserve"> REF _Ref497817228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145</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_Ref497817232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147</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_Ref497817238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156</w:t>
      </w:r>
      <w:r w:rsidR="006D062E" w:rsidRPr="00AB77B7">
        <w:rPr>
          <w:rFonts w:cs="Times New Roman"/>
          <w:szCs w:val="24"/>
        </w:rPr>
        <w:t>)</w:t>
      </w:r>
      <w:r w:rsidRPr="00AB77B7">
        <w:rPr>
          <w:rFonts w:cs="Times New Roman"/>
        </w:rPr>
        <w:fldChar w:fldCharType="end"/>
      </w:r>
      <w:r w:rsidRPr="00AB77B7">
        <w:rPr>
          <w:rFonts w:cs="Times New Roman"/>
        </w:rPr>
        <w:t xml:space="preserve">, </w:t>
      </w:r>
      <w:r w:rsidR="00AB77B7" w:rsidRPr="00AB77B7">
        <w:rPr>
          <w:rFonts w:cs="Times New Roman"/>
        </w:rPr>
        <w:fldChar w:fldCharType="begin"/>
      </w:r>
      <w:r w:rsidR="00AB77B7" w:rsidRPr="00AB77B7">
        <w:rPr>
          <w:rFonts w:cs="Times New Roman"/>
        </w:rPr>
        <w:instrText xml:space="preserve"> REF _Ref510106846 \h </w:instrText>
      </w:r>
      <w:r w:rsidR="00AB77B7">
        <w:rPr>
          <w:rFonts w:cs="Times New Roman"/>
        </w:rPr>
        <w:instrText xml:space="preserve"> \* MERGEFORMAT </w:instrText>
      </w:r>
      <w:r w:rsidR="00AB77B7" w:rsidRPr="00AB77B7">
        <w:rPr>
          <w:rFonts w:cs="Times New Roman"/>
        </w:rPr>
      </w:r>
      <w:r w:rsidR="00AB77B7"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166</w:t>
      </w:r>
      <w:r w:rsidR="006D062E" w:rsidRPr="00AB77B7">
        <w:rPr>
          <w:rFonts w:cs="Times New Roman"/>
          <w:szCs w:val="24"/>
        </w:rPr>
        <w:t>)</w:t>
      </w:r>
      <w:r w:rsidR="00AB77B7" w:rsidRPr="00AB77B7">
        <w:rPr>
          <w:rFonts w:cs="Times New Roman"/>
        </w:rPr>
        <w:fldChar w:fldCharType="end"/>
      </w:r>
      <w:r w:rsidRPr="00AB77B7">
        <w:rPr>
          <w:rFonts w:cs="Times New Roman"/>
        </w:rPr>
        <w:t xml:space="preserve">, </w:t>
      </w:r>
      <w:r w:rsidR="00AB77B7" w:rsidRPr="00AB77B7">
        <w:rPr>
          <w:rFonts w:cs="Times New Roman"/>
        </w:rPr>
        <w:fldChar w:fldCharType="begin"/>
      </w:r>
      <w:r w:rsidR="00AB77B7" w:rsidRPr="00AB77B7">
        <w:rPr>
          <w:rFonts w:cs="Times New Roman"/>
        </w:rPr>
        <w:instrText xml:space="preserve"> REF _Ref510106875 \h </w:instrText>
      </w:r>
      <w:r w:rsidR="00AB77B7">
        <w:rPr>
          <w:rFonts w:cs="Times New Roman"/>
        </w:rPr>
        <w:instrText xml:space="preserve"> \* MERGEFORMAT </w:instrText>
      </w:r>
      <w:r w:rsidR="00AB77B7" w:rsidRPr="00AB77B7">
        <w:rPr>
          <w:rFonts w:cs="Times New Roman"/>
        </w:rPr>
      </w:r>
      <w:r w:rsidR="00AB77B7"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170</w:t>
      </w:r>
      <w:r w:rsidR="006D062E" w:rsidRPr="00AB77B7">
        <w:rPr>
          <w:rFonts w:cs="Times New Roman"/>
          <w:szCs w:val="24"/>
        </w:rPr>
        <w:t>)</w:t>
      </w:r>
      <w:r w:rsidR="00AB77B7"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_Ref497817811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186</w:t>
      </w:r>
      <w:r w:rsidR="006D062E" w:rsidRPr="00AB77B7">
        <w:rPr>
          <w:rFonts w:cs="Times New Roman"/>
          <w:szCs w:val="24"/>
        </w:rPr>
        <w:t>)</w:t>
      </w:r>
      <w:r w:rsidRPr="00AB77B7">
        <w:rPr>
          <w:rFonts w:cs="Times New Roman"/>
        </w:rPr>
        <w:fldChar w:fldCharType="end"/>
      </w:r>
      <w:bookmarkEnd w:id="575"/>
    </w:p>
    <w:p w14:paraId="36F6AC18" w14:textId="49C0A548" w:rsidR="00EA7F66" w:rsidRPr="00AB77B7" w:rsidRDefault="00EA7F66" w:rsidP="004E5544">
      <w:pPr>
        <w:pStyle w:val="a3"/>
        <w:numPr>
          <w:ilvl w:val="0"/>
          <w:numId w:val="9"/>
        </w:numPr>
        <w:rPr>
          <w:rFonts w:cs="Times New Roman"/>
        </w:rPr>
      </w:pPr>
      <w:r w:rsidRPr="00AB77B7">
        <w:rPr>
          <w:rFonts w:cs="Times New Roman"/>
        </w:rPr>
        <w:t xml:space="preserve">For spatial harmonics that generate synchronous rotating field, i.e. no eddy current in either conducting layer, the 6 linear equations are </w:t>
      </w:r>
      <w:r w:rsidRPr="00AB77B7">
        <w:rPr>
          <w:rFonts w:cs="Times New Roman"/>
        </w:rPr>
        <w:fldChar w:fldCharType="begin"/>
      </w:r>
      <w:r w:rsidRPr="00AB77B7">
        <w:rPr>
          <w:rFonts w:cs="Times New Roman"/>
        </w:rPr>
        <w:instrText xml:space="preserve"> REF _Ref497817228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145</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_Ref497818172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154</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_Ref497818175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157</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_Ref497817802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167</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_Ref497817807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171</w:t>
      </w:r>
      <w:r w:rsidR="006D062E" w:rsidRPr="00AB77B7">
        <w:rPr>
          <w:rFonts w:cs="Times New Roman"/>
          <w:szCs w:val="24"/>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_Ref497817811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186</w:t>
      </w:r>
      <w:r w:rsidR="006D062E" w:rsidRPr="00AB77B7">
        <w:rPr>
          <w:rFonts w:cs="Times New Roman"/>
          <w:szCs w:val="24"/>
        </w:rPr>
        <w:t>)</w:t>
      </w:r>
      <w:r w:rsidRPr="00AB77B7">
        <w:rPr>
          <w:rFonts w:cs="Times New Roman"/>
        </w:rPr>
        <w:fldChar w:fldCharType="end"/>
      </w:r>
    </w:p>
    <w:p w14:paraId="3034F7ED" w14:textId="6BF98AD5" w:rsidR="00EA7F66" w:rsidRPr="00AB77B7" w:rsidRDefault="00844DCD" w:rsidP="004E5544">
      <w:pPr>
        <w:pStyle w:val="a3"/>
        <w:numPr>
          <w:ilvl w:val="0"/>
          <w:numId w:val="17"/>
        </w:numPr>
        <w:ind w:left="360"/>
        <w:rPr>
          <w:rFonts w:cs="Times New Roman"/>
        </w:rPr>
      </w:pPr>
      <w:r w:rsidRPr="00AB77B7">
        <w:rPr>
          <w:rFonts w:cs="Times New Roman"/>
        </w:rPr>
        <w:t>Location</w:t>
      </w:r>
      <w:r w:rsidR="00EA7F66" w:rsidRPr="00AB77B7">
        <w:rPr>
          <w:rFonts w:cs="Times New Roman"/>
        </w:rPr>
        <w:t xml:space="preserve"> II (airgap + metallic sleeve + inter-pole regions)</w:t>
      </w:r>
    </w:p>
    <w:p w14:paraId="7B180574" w14:textId="2AB7AAB9" w:rsidR="00EA7F66" w:rsidRPr="00AB77B7" w:rsidRDefault="00EA7F66" w:rsidP="004E5544">
      <w:pPr>
        <w:pStyle w:val="a3"/>
        <w:numPr>
          <w:ilvl w:val="0"/>
          <w:numId w:val="18"/>
        </w:numPr>
        <w:ind w:left="720"/>
        <w:rPr>
          <w:rFonts w:cs="Times New Roman"/>
        </w:rPr>
      </w:pPr>
      <w:r w:rsidRPr="00AB77B7">
        <w:rPr>
          <w:rFonts w:cs="Times New Roman"/>
        </w:rPr>
        <w:t xml:space="preserve">For spatial harmonics generating eddy current in the metallic sleeve, the 6 linear equations for radial coefficients are </w:t>
      </w:r>
      <w:r w:rsidRPr="00AB77B7">
        <w:rPr>
          <w:rFonts w:cs="Times New Roman"/>
        </w:rPr>
        <w:fldChar w:fldCharType="begin"/>
      </w:r>
      <w:r w:rsidRPr="00AB77B7">
        <w:rPr>
          <w:rFonts w:cs="Times New Roman"/>
        </w:rPr>
        <w:instrText xml:space="preserve"> REF _Ref497817228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145</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_Ref497817232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147</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_Ref497817238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156</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_Ref497818602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173</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_Ref497818607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182</w:t>
      </w:r>
      <w:r w:rsidR="006D062E" w:rsidRPr="00AB77B7">
        <w:rPr>
          <w:rFonts w:cs="Times New Roman"/>
          <w:szCs w:val="24"/>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_Ref497818611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188</w:t>
      </w:r>
      <w:r w:rsidR="006D062E" w:rsidRPr="00AB77B7">
        <w:rPr>
          <w:rFonts w:cs="Times New Roman"/>
          <w:szCs w:val="24"/>
        </w:rPr>
        <w:t>)</w:t>
      </w:r>
      <w:r w:rsidRPr="00AB77B7">
        <w:rPr>
          <w:rFonts w:cs="Times New Roman"/>
        </w:rPr>
        <w:fldChar w:fldCharType="end"/>
      </w:r>
    </w:p>
    <w:p w14:paraId="6396227B" w14:textId="6BD45641" w:rsidR="00EA7F66" w:rsidRPr="00AB77B7" w:rsidRDefault="00EA7F66" w:rsidP="004E5544">
      <w:pPr>
        <w:pStyle w:val="a3"/>
        <w:numPr>
          <w:ilvl w:val="0"/>
          <w:numId w:val="18"/>
        </w:numPr>
        <w:ind w:left="720"/>
        <w:rPr>
          <w:rFonts w:cs="Times New Roman"/>
        </w:rPr>
      </w:pPr>
      <w:r w:rsidRPr="00AB77B7">
        <w:rPr>
          <w:rFonts w:cs="Times New Roman"/>
        </w:rPr>
        <w:t xml:space="preserve">For spatial harmonics generating synchronous rotating field, i.e. no eddy current in metallic sleeve, the 6 linear equations are </w:t>
      </w:r>
      <w:r w:rsidRPr="00AB77B7">
        <w:rPr>
          <w:rFonts w:cs="Times New Roman"/>
        </w:rPr>
        <w:fldChar w:fldCharType="begin"/>
      </w:r>
      <w:r w:rsidRPr="00AB77B7">
        <w:rPr>
          <w:rFonts w:cs="Times New Roman"/>
        </w:rPr>
        <w:instrText xml:space="preserve"> REF _Ref497817228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145</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_Ref497818172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154</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_Ref497818175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157</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_Ref497818894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180</w:t>
      </w:r>
      <w:r w:rsidR="006D062E" w:rsidRPr="00AB77B7">
        <w:rPr>
          <w:rFonts w:cs="Times New Roman"/>
          <w:szCs w:val="24"/>
        </w:rPr>
        <w:t>)</w:t>
      </w:r>
      <w:r w:rsidRPr="00AB77B7">
        <w:rPr>
          <w:rFonts w:cs="Times New Roman"/>
        </w:rPr>
        <w:fldChar w:fldCharType="end"/>
      </w:r>
      <w:r w:rsidRPr="00AB77B7">
        <w:rPr>
          <w:rFonts w:cs="Times New Roman"/>
        </w:rPr>
        <w:t xml:space="preserve">, </w:t>
      </w:r>
      <w:r w:rsidRPr="00AB77B7">
        <w:rPr>
          <w:rFonts w:cs="Times New Roman"/>
        </w:rPr>
        <w:fldChar w:fldCharType="begin"/>
      </w:r>
      <w:r w:rsidRPr="00AB77B7">
        <w:rPr>
          <w:rFonts w:cs="Times New Roman"/>
        </w:rPr>
        <w:instrText xml:space="preserve"> REF _Ref497818900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183</w:t>
      </w:r>
      <w:r w:rsidR="006D062E" w:rsidRPr="00AB77B7">
        <w:rPr>
          <w:rFonts w:cs="Times New Roman"/>
          <w:szCs w:val="24"/>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_Ref497818611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188</w:t>
      </w:r>
      <w:r w:rsidR="006D062E" w:rsidRPr="00AB77B7">
        <w:rPr>
          <w:rFonts w:cs="Times New Roman"/>
          <w:szCs w:val="24"/>
        </w:rPr>
        <w:t>)</w:t>
      </w:r>
      <w:r w:rsidRPr="00AB77B7">
        <w:rPr>
          <w:rFonts w:cs="Times New Roman"/>
        </w:rPr>
        <w:fldChar w:fldCharType="end"/>
      </w:r>
    </w:p>
    <w:p w14:paraId="11B5C5E4" w14:textId="6B464442" w:rsidR="00EA7F66" w:rsidRPr="00AB77B7" w:rsidRDefault="00EA7F66" w:rsidP="00EA7F66">
      <w:pPr>
        <w:rPr>
          <w:rFonts w:cs="Times New Roman"/>
          <w:lang w:val="en-US"/>
        </w:rPr>
      </w:pPr>
      <w:r w:rsidRPr="00AB77B7">
        <w:rPr>
          <w:rFonts w:cs="Times New Roman"/>
        </w:rPr>
        <w:t xml:space="preserve">As can be seen, for the second category of harmonics in </w:t>
      </w:r>
      <w:r w:rsidR="00844DCD" w:rsidRPr="00AB77B7">
        <w:rPr>
          <w:rFonts w:cs="Times New Roman"/>
        </w:rPr>
        <w:t>location</w:t>
      </w:r>
      <w:r w:rsidRPr="00AB77B7">
        <w:rPr>
          <w:rFonts w:cs="Times New Roman"/>
        </w:rPr>
        <w:t xml:space="preserve"> I and the first category of harmonics in </w:t>
      </w:r>
      <w:r w:rsidR="00844DCD" w:rsidRPr="00AB77B7">
        <w:rPr>
          <w:rFonts w:cs="Times New Roman"/>
        </w:rPr>
        <w:t>location</w:t>
      </w:r>
      <w:r w:rsidRPr="00AB77B7">
        <w:rPr>
          <w:rFonts w:cs="Times New Roman"/>
        </w:rPr>
        <w:t xml:space="preserve"> II, the same set of governing equations are used for the field distribution in the three layers, viz. Laplace equation in layer I + diffusion equation in layer II + Laplace equation in layer III, and hence the two categories have the same set of coefficients, though their subscripts are different. Also, for spatial harmonics generating synchronous rotating fields, the two </w:t>
      </w:r>
      <w:r w:rsidR="00844DCD" w:rsidRPr="00AB77B7">
        <w:rPr>
          <w:rFonts w:cs="Times New Roman"/>
        </w:rPr>
        <w:t>location</w:t>
      </w:r>
      <w:r w:rsidRPr="00AB77B7">
        <w:rPr>
          <w:rFonts w:cs="Times New Roman"/>
        </w:rPr>
        <w:t xml:space="preserve">s can actually be combined as one, since no eddy current is generated anywhere within the region, </w:t>
      </w:r>
      <w:r w:rsidRPr="00AB77B7">
        <w:rPr>
          <w:rFonts w:cs="Times New Roman"/>
          <w:lang w:val="en-US"/>
        </w:rPr>
        <w:t xml:space="preserve">and Laplace equation is used for all three layers for the field distribution. Hence, the five categories of harmonics in two </w:t>
      </w:r>
      <w:r w:rsidR="00844DCD" w:rsidRPr="00AB77B7">
        <w:rPr>
          <w:rFonts w:cs="Times New Roman"/>
          <w:lang w:val="en-US"/>
        </w:rPr>
        <w:t>location</w:t>
      </w:r>
      <w:r w:rsidRPr="00AB77B7">
        <w:rPr>
          <w:rFonts w:cs="Times New Roman"/>
          <w:lang w:val="en-US"/>
        </w:rPr>
        <w:t>s actually generate three different sets of coefficients, and the 6 linear equations in different cases can be generalized into the one uniform equation group</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66D7F7EC" w14:textId="77777777" w:rsidTr="00EA7F66">
        <w:trPr>
          <w:trHeight w:val="1844"/>
        </w:trPr>
        <w:tc>
          <w:tcPr>
            <w:tcW w:w="8365" w:type="dxa"/>
            <w:vAlign w:val="center"/>
          </w:tcPr>
          <w:p w14:paraId="05758350" w14:textId="730E75ED" w:rsidR="00EA7F66" w:rsidRPr="00AB77B7" w:rsidRDefault="00CE5A53" w:rsidP="00EA7F66">
            <w:pPr>
              <w:spacing w:before="0"/>
              <w:jc w:val="center"/>
              <w:rPr>
                <w:rFonts w:cs="Times New Roman"/>
                <w:szCs w:val="24"/>
              </w:rPr>
            </w:pPr>
            <m:oMathPara>
              <m:oMath>
                <m:d>
                  <m:dPr>
                    <m:begChr m:val="{"/>
                    <m:endChr m:val=""/>
                    <m:ctrlPr>
                      <w:rPr>
                        <w:rFonts w:ascii="Cambria Math" w:hAnsi="Cambria Math" w:cs="Times New Roman"/>
                        <w:i/>
                      </w:rPr>
                    </m:ctrlPr>
                  </m:dPr>
                  <m:e>
                    <m:eqArr>
                      <m:eqArrPr>
                        <m:ctrlPr>
                          <w:rPr>
                            <w:rFonts w:ascii="Cambria Math" w:hAnsi="Cambria Math" w:cs="Times New Roman"/>
                            <w:i/>
                          </w:rPr>
                        </m:ctrlPr>
                      </m:eqArr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4</m:t>
                            </m:r>
                          </m:sub>
                        </m:sSub>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5</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6</m:t>
                            </m:r>
                          </m:sub>
                        </m:sSub>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r>
                          <w:rPr>
                            <w:rFonts w:ascii="Cambria Math" w:hAnsi="Cambria Math" w:cs="Times New Roman"/>
                          </w:rPr>
                          <m:t>=0</m:t>
                        </m: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7</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8</m:t>
                            </m:r>
                          </m:sub>
                        </m:sSub>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9</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10</m:t>
                            </m:r>
                          </m:sub>
                        </m:sSub>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r>
                          <w:rPr>
                            <w:rFonts w:ascii="Cambria Math" w:hAnsi="Cambria Math" w:cs="Times New Roman"/>
                          </w:rPr>
                          <m:t>=0</m:t>
                        </m:r>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11</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12</m:t>
                            </m:r>
                          </m:sub>
                        </m:sSub>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13</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14</m:t>
                            </m:r>
                          </m:sub>
                        </m:sSub>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r>
                          <w:rPr>
                            <w:rFonts w:ascii="Cambria Math" w:hAnsi="Cambria Math" w:cs="Times New Roman"/>
                          </w:rPr>
                          <m:t>=0</m:t>
                        </m:r>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15</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16</m:t>
                            </m:r>
                          </m:sub>
                        </m:sSub>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17</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18</m:t>
                            </m:r>
                          </m:sub>
                        </m:sSub>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r>
                          <w:rPr>
                            <w:rFonts w:ascii="Cambria Math" w:hAnsi="Cambria Math" w:cs="Times New Roman"/>
                          </w:rPr>
                          <m:t>=0</m:t>
                        </m:r>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19</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20</m:t>
                            </m:r>
                          </m:sub>
                        </m:sSub>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r>
                          <w:rPr>
                            <w:rFonts w:ascii="Cambria Math" w:hAnsi="Cambria Math" w:cs="Times New Roman"/>
                          </w:rPr>
                          <m:t>=0</m:t>
                        </m:r>
                      </m:e>
                    </m:eqArr>
                  </m:e>
                </m:d>
              </m:oMath>
            </m:oMathPara>
          </w:p>
        </w:tc>
        <w:tc>
          <w:tcPr>
            <w:tcW w:w="651" w:type="dxa"/>
            <w:vAlign w:val="center"/>
          </w:tcPr>
          <w:p w14:paraId="083B527B" w14:textId="34E708AD" w:rsidR="00EA7F66" w:rsidRPr="00AB77B7" w:rsidRDefault="00EA7F66" w:rsidP="00EA7F66">
            <w:pPr>
              <w:spacing w:before="0"/>
              <w:jc w:val="center"/>
              <w:rPr>
                <w:rFonts w:cs="Times New Roman"/>
                <w:szCs w:val="24"/>
              </w:rPr>
            </w:pPr>
            <w:bookmarkStart w:id="576" w:name="_Ref500763346"/>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189</w:t>
            </w:r>
            <w:r w:rsidR="005F21A8" w:rsidRPr="00AB77B7">
              <w:rPr>
                <w:rFonts w:cs="Times New Roman"/>
                <w:noProof/>
              </w:rPr>
              <w:fldChar w:fldCharType="end"/>
            </w:r>
            <w:r w:rsidRPr="00AB77B7">
              <w:rPr>
                <w:rFonts w:cs="Times New Roman"/>
                <w:szCs w:val="24"/>
              </w:rPr>
              <w:t>)</w:t>
            </w:r>
            <w:bookmarkEnd w:id="576"/>
          </w:p>
        </w:tc>
      </w:tr>
    </w:tbl>
    <w:p w14:paraId="064EFE44" w14:textId="55603A8E" w:rsidR="00EA7F66" w:rsidRPr="00AB77B7" w:rsidRDefault="00EA7F66" w:rsidP="00EA7F66">
      <w:pPr>
        <w:rPr>
          <w:rFonts w:cs="Times New Roman"/>
        </w:rPr>
      </w:pPr>
      <w:r w:rsidRPr="00AB77B7">
        <w:rPr>
          <w:rFonts w:cs="Times New Roman"/>
          <w:lang w:val="en-US"/>
        </w:rPr>
        <w:t xml:space="preserve">where the subscript </w:t>
      </w:r>
      <m:oMath>
        <m:r>
          <w:rPr>
            <w:rFonts w:ascii="Cambria Math" w:hAnsi="Cambria Math" w:cs="Times New Roman"/>
          </w:rPr>
          <m:t>mzIII</m:t>
        </m:r>
      </m:oMath>
      <w:r w:rsidRPr="00AB77B7">
        <w:rPr>
          <w:rFonts w:cs="Times New Roman"/>
        </w:rPr>
        <w:t xml:space="preserve">, i.e. magnets, will be changed into </w:t>
      </w:r>
      <m:oMath>
        <m:r>
          <w:rPr>
            <w:rFonts w:ascii="Cambria Math" w:hAnsi="Cambria Math" w:cs="Times New Roman"/>
          </w:rPr>
          <m:t>mzIV</m:t>
        </m:r>
      </m:oMath>
      <w:r w:rsidRPr="00AB77B7">
        <w:rPr>
          <w:rFonts w:cs="Times New Roman"/>
        </w:rPr>
        <w:t xml:space="preserve">, i.e. inter-pole regions, in </w:t>
      </w:r>
      <w:r w:rsidR="00844DCD" w:rsidRPr="00AB77B7">
        <w:rPr>
          <w:rFonts w:cs="Times New Roman"/>
        </w:rPr>
        <w:t>location</w:t>
      </w:r>
      <w:r w:rsidRPr="00AB77B7">
        <w:rPr>
          <w:rFonts w:cs="Times New Roman"/>
        </w:rPr>
        <w:t xml:space="preserve"> II, and the linear equation group can be further equiv</w:t>
      </w:r>
      <w:r w:rsidR="005C31CC">
        <w:rPr>
          <w:rFonts w:cs="Times New Roman"/>
        </w:rPr>
        <w:t>alented into a matrix equation: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78E4B01A" w14:textId="77777777" w:rsidTr="00EA7F66">
        <w:trPr>
          <w:trHeight w:val="1781"/>
        </w:trPr>
        <w:tc>
          <w:tcPr>
            <w:tcW w:w="8365" w:type="dxa"/>
            <w:vAlign w:val="center"/>
          </w:tcPr>
          <w:p w14:paraId="1F7D2EE7" w14:textId="77777777" w:rsidR="00EA7F66" w:rsidRPr="00AB77B7" w:rsidRDefault="00CE5A53" w:rsidP="00EA7F66">
            <w:pPr>
              <w:spacing w:before="0"/>
              <w:jc w:val="center"/>
              <w:rPr>
                <w:rFonts w:cs="Times New Roman"/>
                <w:szCs w:val="24"/>
              </w:rPr>
            </w:pPr>
            <m:oMathPara>
              <m:oMath>
                <m:d>
                  <m:dPr>
                    <m:begChr m:val="["/>
                    <m:endChr m:val="]"/>
                    <m:ctrlPr>
                      <w:rPr>
                        <w:rFonts w:ascii="Cambria Math" w:hAnsi="Cambria Math" w:cs="Times New Roman"/>
                        <w:i/>
                      </w:rPr>
                    </m:ctrlPr>
                  </m:dPr>
                  <m:e>
                    <m:m>
                      <m:mPr>
                        <m:mcs>
                          <m:mc>
                            <m:mcPr>
                              <m:count m:val="6"/>
                              <m:mcJc m:val="center"/>
                            </m:mcPr>
                          </m:mc>
                        </m:mcs>
                        <m:ctrlPr>
                          <w:rPr>
                            <w:rFonts w:ascii="Cambria Math" w:hAnsi="Cambria Math" w:cs="Times New Roman"/>
                            <w:i/>
                          </w:rPr>
                        </m:ctrlPr>
                      </m:mPr>
                      <m:m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e>
                        <m:e>
                          <m:r>
                            <w:rPr>
                              <w:rFonts w:ascii="Cambria Math" w:hAnsi="Cambria Math" w:cs="Times New Roman"/>
                            </w:rPr>
                            <m:t>0</m:t>
                          </m:r>
                          <m:ctrlPr>
                            <w:rPr>
                              <w:rFonts w:ascii="Cambria Math" w:eastAsia="Cambria Math" w:hAnsi="Cambria Math" w:cs="Times New Roman"/>
                              <w:i/>
                            </w:rPr>
                          </m:ctrlPr>
                        </m:e>
                        <m:e>
                          <m:r>
                            <w:rPr>
                              <w:rFonts w:ascii="Cambria Math" w:eastAsia="Cambria Math" w:hAnsi="Cambria Math" w:cs="Times New Roman"/>
                            </w:rPr>
                            <m:t>0</m:t>
                          </m:r>
                          <m:ctrlPr>
                            <w:rPr>
                              <w:rFonts w:ascii="Cambria Math" w:eastAsia="Cambria Math" w:hAnsi="Cambria Math" w:cs="Times New Roman"/>
                              <w:i/>
                            </w:rPr>
                          </m:ctrlPr>
                        </m:e>
                        <m:e>
                          <m:r>
                            <w:rPr>
                              <w:rFonts w:ascii="Cambria Math" w:eastAsia="Cambria Math" w:hAnsi="Cambria Math" w:cs="Times New Roman"/>
                            </w:rPr>
                            <m:t>0</m:t>
                          </m:r>
                          <m:ctrlPr>
                            <w:rPr>
                              <w:rFonts w:ascii="Cambria Math" w:eastAsia="Cambria Math" w:hAnsi="Cambria Math" w:cs="Times New Roman"/>
                              <w:i/>
                            </w:rPr>
                          </m:ctrlPr>
                        </m:e>
                        <m:e>
                          <m:r>
                            <w:rPr>
                              <w:rFonts w:ascii="Cambria Math" w:eastAsia="Cambria Math" w:hAnsi="Cambria Math" w:cs="Times New Roman"/>
                            </w:rPr>
                            <m:t>0</m:t>
                          </m:r>
                          <m:ctrlPr>
                            <w:rPr>
                              <w:rFonts w:ascii="Cambria Math" w:eastAsia="Cambria Math" w:hAnsi="Cambria Math" w:cs="Times New Roman"/>
                              <w:i/>
                            </w:rPr>
                          </m:ctrlPr>
                        </m:e>
                      </m:mr>
                      <m:m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3</m:t>
                              </m:r>
                            </m:sub>
                          </m:sSub>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4</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5</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6</m:t>
                              </m:r>
                            </m:sub>
                          </m:sSub>
                          <m:ctrlPr>
                            <w:rPr>
                              <w:rFonts w:ascii="Cambria Math" w:eastAsia="Cambria Math" w:hAnsi="Cambria Math" w:cs="Times New Roman"/>
                              <w:i/>
                            </w:rPr>
                          </m:ctrlPr>
                        </m:e>
                        <m:e>
                          <m:r>
                            <w:rPr>
                              <w:rFonts w:ascii="Cambria Math" w:eastAsia="Cambria Math" w:hAnsi="Cambria Math" w:cs="Times New Roman"/>
                            </w:rPr>
                            <m:t>0</m:t>
                          </m:r>
                          <m:ctrlPr>
                            <w:rPr>
                              <w:rFonts w:ascii="Cambria Math" w:eastAsia="Cambria Math" w:hAnsi="Cambria Math" w:cs="Times New Roman"/>
                              <w:i/>
                            </w:rPr>
                          </m:ctrlPr>
                        </m:e>
                        <m:e>
                          <m:r>
                            <w:rPr>
                              <w:rFonts w:ascii="Cambria Math" w:eastAsia="Cambria Math" w:hAnsi="Cambria Math" w:cs="Times New Roman"/>
                            </w:rPr>
                            <m:t>0</m:t>
                          </m:r>
                          <m:ctrlPr>
                            <w:rPr>
                              <w:rFonts w:ascii="Cambria Math" w:eastAsia="Cambria Math" w:hAnsi="Cambria Math" w:cs="Times New Roman"/>
                              <w:i/>
                            </w:rPr>
                          </m:ctrlPr>
                        </m:e>
                      </m:mr>
                      <m:m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7</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8</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9</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10</m:t>
                              </m:r>
                            </m:sub>
                          </m:sSub>
                          <m:ctrlPr>
                            <w:rPr>
                              <w:rFonts w:ascii="Cambria Math" w:eastAsia="Cambria Math" w:hAnsi="Cambria Math" w:cs="Times New Roman"/>
                              <w:i/>
                            </w:rPr>
                          </m:ctrlPr>
                        </m:e>
                        <m:e>
                          <m:r>
                            <w:rPr>
                              <w:rFonts w:ascii="Cambria Math" w:eastAsia="Cambria Math" w:hAnsi="Cambria Math" w:cs="Times New Roman"/>
                            </w:rPr>
                            <m:t>0</m:t>
                          </m:r>
                          <m:ctrlPr>
                            <w:rPr>
                              <w:rFonts w:ascii="Cambria Math" w:eastAsia="Cambria Math" w:hAnsi="Cambria Math" w:cs="Times New Roman"/>
                              <w:i/>
                            </w:rPr>
                          </m:ctrlPr>
                        </m:e>
                        <m:e>
                          <m:r>
                            <w:rPr>
                              <w:rFonts w:ascii="Cambria Math" w:eastAsia="Cambria Math" w:hAnsi="Cambria Math" w:cs="Times New Roman"/>
                            </w:rPr>
                            <m:t>0</m:t>
                          </m:r>
                          <m:ctrlPr>
                            <w:rPr>
                              <w:rFonts w:ascii="Cambria Math" w:eastAsia="Cambria Math" w:hAnsi="Cambria Math" w:cs="Times New Roman"/>
                              <w:i/>
                            </w:rPr>
                          </m:ctrlPr>
                        </m:e>
                      </m:mr>
                      <m:mr>
                        <m:e>
                          <m:r>
                            <w:rPr>
                              <w:rFonts w:ascii="Cambria Math" w:eastAsia="Cambria Math" w:hAnsi="Cambria Math" w:cs="Times New Roman"/>
                            </w:rPr>
                            <m:t>0</m:t>
                          </m:r>
                          <m:ctrlPr>
                            <w:rPr>
                              <w:rFonts w:ascii="Cambria Math" w:eastAsia="Cambria Math" w:hAnsi="Cambria Math" w:cs="Times New Roman"/>
                              <w:i/>
                            </w:rPr>
                          </m:ctrlPr>
                        </m:e>
                        <m:e>
                          <m:r>
                            <w:rPr>
                              <w:rFonts w:ascii="Cambria Math" w:eastAsia="Cambria Math" w:hAnsi="Cambria Math" w:cs="Times New Roman"/>
                            </w:rPr>
                            <m:t>0</m:t>
                          </m:r>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11</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12</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13</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14</m:t>
                              </m:r>
                            </m:sub>
                          </m:sSub>
                          <m:ctrlPr>
                            <w:rPr>
                              <w:rFonts w:ascii="Cambria Math" w:eastAsia="Cambria Math" w:hAnsi="Cambria Math" w:cs="Times New Roman"/>
                              <w:i/>
                            </w:rPr>
                          </m:ctrlPr>
                        </m:e>
                      </m:mr>
                      <m:mr>
                        <m:e>
                          <m:r>
                            <m:rPr>
                              <m:sty m:val="p"/>
                            </m:rPr>
                            <w:rPr>
                              <w:rFonts w:ascii="Cambria Math" w:hAnsi="Cambria Math" w:cs="Times New Roman"/>
                            </w:rPr>
                            <m:t>0</m:t>
                          </m:r>
                          <m:ctrlPr>
                            <w:rPr>
                              <w:rFonts w:ascii="Cambria Math" w:eastAsia="Cambria Math" w:hAnsi="Cambria Math" w:cs="Times New Roman"/>
                              <w:i/>
                            </w:rPr>
                          </m:ctrlPr>
                        </m:e>
                        <m:e>
                          <m:r>
                            <w:rPr>
                              <w:rFonts w:ascii="Cambria Math" w:hAnsi="Cambria Math" w:cs="Times New Roman"/>
                            </w:rPr>
                            <m:t>0</m:t>
                          </m:r>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15</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16</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17</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18</m:t>
                              </m:r>
                            </m:sub>
                          </m:sSub>
                          <m:ctrlPr>
                            <w:rPr>
                              <w:rFonts w:ascii="Cambria Math" w:eastAsia="Cambria Math" w:hAnsi="Cambria Math" w:cs="Times New Roman"/>
                              <w:i/>
                            </w:rPr>
                          </m:ctrlPr>
                        </m:e>
                      </m:mr>
                      <m:mr>
                        <m:e>
                          <m:r>
                            <w:rPr>
                              <w:rFonts w:ascii="Cambria Math" w:hAnsi="Cambria Math" w:cs="Times New Roman"/>
                            </w:rPr>
                            <m:t>0</m:t>
                          </m:r>
                          <m:ctrlPr>
                            <w:rPr>
                              <w:rFonts w:ascii="Cambria Math" w:eastAsia="Cambria Math" w:hAnsi="Cambria Math" w:cs="Times New Roman"/>
                              <w:i/>
                            </w:rPr>
                          </m:ctrlPr>
                        </m:e>
                        <m:e>
                          <m:r>
                            <w:rPr>
                              <w:rFonts w:ascii="Cambria Math" w:hAnsi="Cambria Math" w:cs="Times New Roman"/>
                            </w:rPr>
                            <m:t>0</m:t>
                          </m:r>
                          <m:ctrlPr>
                            <w:rPr>
                              <w:rFonts w:ascii="Cambria Math" w:eastAsia="Cambria Math" w:hAnsi="Cambria Math" w:cs="Times New Roman"/>
                              <w:i/>
                            </w:rPr>
                          </m:ctrlPr>
                        </m:e>
                        <m:e>
                          <m:r>
                            <w:rPr>
                              <w:rFonts w:ascii="Cambria Math" w:hAnsi="Cambria Math" w:cs="Times New Roman"/>
                            </w:rPr>
                            <m:t>0</m:t>
                          </m:r>
                          <m:ctrlPr>
                            <w:rPr>
                              <w:rFonts w:ascii="Cambria Math" w:eastAsia="Cambria Math" w:hAnsi="Cambria Math" w:cs="Times New Roman"/>
                              <w:i/>
                            </w:rPr>
                          </m:ctrlPr>
                        </m:e>
                        <m:e>
                          <m:r>
                            <w:rPr>
                              <w:rFonts w:ascii="Cambria Math" w:hAnsi="Cambria Math" w:cs="Times New Roman"/>
                            </w:rPr>
                            <m:t>0</m:t>
                          </m:r>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19</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20</m:t>
                              </m:r>
                            </m:sub>
                          </m:sSub>
                        </m:e>
                      </m:mr>
                    </m:m>
                  </m:e>
                </m:d>
                <m:d>
                  <m:dPr>
                    <m:begChr m:val="["/>
                    <m:endChr m:val="]"/>
                    <m:ctrlPr>
                      <w:rPr>
                        <w:rFonts w:ascii="Cambria Math" w:hAnsi="Cambria Math" w:cs="Times New Roman"/>
                        <w:i/>
                      </w:rPr>
                    </m:ctrlPr>
                  </m:dPr>
                  <m:e>
                    <m:m>
                      <m:mPr>
                        <m:mcs>
                          <m:mc>
                            <m:mcPr>
                              <m:count m:val="1"/>
                              <m:mcJc m:val="center"/>
                            </m:mcPr>
                          </m:mc>
                        </m:mcs>
                        <m:ctrlPr>
                          <w:rPr>
                            <w:rFonts w:ascii="Cambria Math" w:hAnsi="Cambria Math" w:cs="Times New Roman"/>
                            <w:i/>
                          </w:rPr>
                        </m:ctrlPr>
                      </m:mPr>
                      <m:m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m:t>
                              </m:r>
                            </m:sub>
                          </m:sSub>
                        </m:e>
                      </m:mr>
                      <m:mr>
                        <m:e>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m:t>
                              </m:r>
                            </m:sub>
                          </m:sSub>
                          <m:ctrlPr>
                            <w:rPr>
                              <w:rFonts w:ascii="Cambria Math" w:eastAsia="Cambria Math" w:hAnsi="Cambria Math" w:cs="Times New Roman"/>
                              <w:i/>
                            </w:rPr>
                          </m:ctrlPr>
                        </m:e>
                      </m:mr>
                      <m:m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ctrlPr>
                            <w:rPr>
                              <w:rFonts w:ascii="Cambria Math" w:eastAsia="Cambria Math" w:hAnsi="Cambria Math" w:cs="Times New Roman"/>
                              <w:i/>
                            </w:rPr>
                          </m:ctrlPr>
                        </m:e>
                      </m:mr>
                      <m:mr>
                        <m:e>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ctrlPr>
                            <w:rPr>
                              <w:rFonts w:ascii="Cambria Math" w:eastAsia="Cambria Math" w:hAnsi="Cambria Math" w:cs="Times New Roman"/>
                              <w:i/>
                            </w:rPr>
                          </m:ctrlPr>
                        </m:e>
                      </m:mr>
                      <m:m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ctrlPr>
                            <w:rPr>
                              <w:rFonts w:ascii="Cambria Math" w:eastAsia="Cambria Math" w:hAnsi="Cambria Math" w:cs="Times New Roman"/>
                              <w:i/>
                            </w:rPr>
                          </m:ctrlPr>
                        </m:e>
                      </m:mr>
                      <m:mr>
                        <m:e>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e>
                      </m:mr>
                    </m:m>
                  </m:e>
                </m:d>
                <m:r>
                  <w:rPr>
                    <w:rFonts w:ascii="Cambria Math" w:hAnsi="Cambria Math" w:cs="Times New Roman"/>
                  </w:rPr>
                  <m:t>=</m:t>
                </m:r>
                <m:d>
                  <m:dPr>
                    <m:begChr m:val="["/>
                    <m:endChr m:val="]"/>
                    <m:ctrlPr>
                      <w:rPr>
                        <w:rFonts w:ascii="Cambria Math" w:hAnsi="Cambria Math" w:cs="Times New Roman"/>
                        <w:i/>
                      </w:rPr>
                    </m:ctrlPr>
                  </m:dPr>
                  <m:e>
                    <m:m>
                      <m:mPr>
                        <m:mcs>
                          <m:mc>
                            <m:mcPr>
                              <m:count m:val="1"/>
                              <m:mcJc m:val="center"/>
                            </m:mcPr>
                          </m:mc>
                        </m:mcs>
                        <m:ctrlPr>
                          <w:rPr>
                            <w:rFonts w:ascii="Cambria Math" w:hAnsi="Cambria Math" w:cs="Times New Roman"/>
                            <w:i/>
                          </w:rPr>
                        </m:ctrlPr>
                      </m:mPr>
                      <m:mr>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e>
                      </m:mr>
                      <m:mr>
                        <m:e>
                          <m:r>
                            <w:rPr>
                              <w:rFonts w:ascii="Cambria Math" w:hAnsi="Cambria Math" w:cs="Times New Roman"/>
                            </w:rPr>
                            <m:t>0</m:t>
                          </m:r>
                          <m:ctrlPr>
                            <w:rPr>
                              <w:rFonts w:ascii="Cambria Math" w:eastAsia="Cambria Math" w:hAnsi="Cambria Math" w:cs="Times New Roman"/>
                              <w:i/>
                            </w:rPr>
                          </m:ctrlPr>
                        </m:e>
                      </m:mr>
                      <m:mr>
                        <m:e>
                          <m:r>
                            <w:rPr>
                              <w:rFonts w:ascii="Cambria Math" w:hAnsi="Cambria Math" w:cs="Times New Roman"/>
                            </w:rPr>
                            <m:t>0</m:t>
                          </m:r>
                          <m:ctrlPr>
                            <w:rPr>
                              <w:rFonts w:ascii="Cambria Math" w:eastAsia="Cambria Math" w:hAnsi="Cambria Math" w:cs="Times New Roman"/>
                              <w:i/>
                            </w:rPr>
                          </m:ctrlPr>
                        </m:e>
                      </m:mr>
                      <m:mr>
                        <m:e>
                          <m:r>
                            <w:rPr>
                              <w:rFonts w:ascii="Cambria Math" w:hAnsi="Cambria Math" w:cs="Times New Roman"/>
                            </w:rPr>
                            <m:t>0</m:t>
                          </m:r>
                          <m:ctrlPr>
                            <w:rPr>
                              <w:rFonts w:ascii="Cambria Math" w:eastAsia="Cambria Math" w:hAnsi="Cambria Math" w:cs="Times New Roman"/>
                              <w:i/>
                            </w:rPr>
                          </m:ctrlPr>
                        </m:e>
                      </m:mr>
                      <m:mr>
                        <m:e>
                          <m:r>
                            <w:rPr>
                              <w:rFonts w:ascii="Cambria Math" w:hAnsi="Cambria Math" w:cs="Times New Roman"/>
                            </w:rPr>
                            <m:t>0</m:t>
                          </m:r>
                          <m:ctrlPr>
                            <w:rPr>
                              <w:rFonts w:ascii="Cambria Math" w:eastAsia="Cambria Math" w:hAnsi="Cambria Math" w:cs="Times New Roman"/>
                              <w:i/>
                            </w:rPr>
                          </m:ctrlPr>
                        </m:e>
                      </m:mr>
                      <m:mr>
                        <m:e>
                          <m:r>
                            <w:rPr>
                              <w:rFonts w:ascii="Cambria Math" w:hAnsi="Cambria Math" w:cs="Times New Roman"/>
                            </w:rPr>
                            <m:t>0</m:t>
                          </m:r>
                        </m:e>
                      </m:mr>
                    </m:m>
                  </m:e>
                </m:d>
              </m:oMath>
            </m:oMathPara>
          </w:p>
        </w:tc>
        <w:tc>
          <w:tcPr>
            <w:tcW w:w="651" w:type="dxa"/>
            <w:vAlign w:val="center"/>
          </w:tcPr>
          <w:p w14:paraId="207D103D" w14:textId="3FC32E78" w:rsidR="00EA7F66" w:rsidRPr="00AB77B7" w:rsidRDefault="00EA7F66" w:rsidP="00EA7F66">
            <w:pPr>
              <w:spacing w:before="0"/>
              <w:jc w:val="center"/>
              <w:rPr>
                <w:rFonts w:cs="Times New Roman"/>
                <w:szCs w:val="24"/>
              </w:rPr>
            </w:pPr>
            <w:bookmarkStart w:id="577" w:name="_Ref497822641"/>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190</w:t>
            </w:r>
            <w:r w:rsidR="005F21A8" w:rsidRPr="00AB77B7">
              <w:rPr>
                <w:rFonts w:cs="Times New Roman"/>
                <w:noProof/>
              </w:rPr>
              <w:fldChar w:fldCharType="end"/>
            </w:r>
            <w:r w:rsidRPr="00AB77B7">
              <w:rPr>
                <w:rFonts w:cs="Times New Roman"/>
                <w:szCs w:val="24"/>
              </w:rPr>
              <w:t>)</w:t>
            </w:r>
            <w:bookmarkEnd w:id="577"/>
          </w:p>
        </w:tc>
      </w:tr>
    </w:tbl>
    <w:p w14:paraId="7844BB45" w14:textId="169AA5BB" w:rsidR="00EA7F66" w:rsidRPr="00AB77B7" w:rsidRDefault="00EA7F66" w:rsidP="00EA7F66">
      <w:pPr>
        <w:rPr>
          <w:rFonts w:cs="Times New Roman"/>
        </w:rPr>
      </w:pPr>
      <w:r w:rsidRPr="00AB77B7">
        <w:rPr>
          <w:rFonts w:cs="Times New Roman"/>
        </w:rPr>
        <w:t xml:space="preserve">Since direct numerical solution of the matrix equation </w:t>
      </w:r>
      <w:r w:rsidRPr="00AB77B7">
        <w:rPr>
          <w:rFonts w:cs="Times New Roman"/>
        </w:rPr>
        <w:fldChar w:fldCharType="begin"/>
      </w:r>
      <w:r w:rsidRPr="00AB77B7">
        <w:rPr>
          <w:rFonts w:cs="Times New Roman"/>
        </w:rPr>
        <w:instrText xml:space="preserve"> REF _Ref497822641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190</w:t>
      </w:r>
      <w:r w:rsidR="006D062E" w:rsidRPr="00AB77B7">
        <w:rPr>
          <w:rFonts w:cs="Times New Roman"/>
          <w:szCs w:val="24"/>
        </w:rPr>
        <w:t>)</w:t>
      </w:r>
      <w:r w:rsidRPr="00AB77B7">
        <w:rPr>
          <w:rFonts w:cs="Times New Roman"/>
        </w:rPr>
        <w:fldChar w:fldCharType="end"/>
      </w:r>
      <w:r w:rsidRPr="00AB77B7">
        <w:rPr>
          <w:rFonts w:cs="Times New Roman"/>
        </w:rPr>
        <w:t xml:space="preserve"> using software such as MATLAB could cause inaccuracy as the coefficient matrix might become singular at some harmonics orders, in this analytical model, the matrix equation is solved algebraically for best accuracy, though decomposition of matrix to manage with the singularity could be another option. </w:t>
      </w:r>
      <w:r w:rsidR="00921844" w:rsidRPr="00AB77B7">
        <w:rPr>
          <w:rFonts w:cs="Times New Roman"/>
        </w:rPr>
        <w:t>In order to confine the thesis size, t</w:t>
      </w:r>
      <w:r w:rsidRPr="00AB77B7">
        <w:rPr>
          <w:rFonts w:cs="Times New Roman"/>
        </w:rPr>
        <w:t xml:space="preserve">he detailed solving process is </w:t>
      </w:r>
      <w:r w:rsidR="00921844" w:rsidRPr="00AB77B7">
        <w:rPr>
          <w:rFonts w:cs="Times New Roman"/>
        </w:rPr>
        <w:t xml:space="preserve">not </w:t>
      </w:r>
      <w:r w:rsidRPr="00AB77B7">
        <w:rPr>
          <w:rFonts w:cs="Times New Roman"/>
        </w:rPr>
        <w:t>included</w:t>
      </w:r>
      <w:r w:rsidR="00921844" w:rsidRPr="00AB77B7">
        <w:rPr>
          <w:rFonts w:cs="Times New Roman"/>
        </w:rPr>
        <w:t xml:space="preserve"> here. T</w:t>
      </w:r>
      <w:r w:rsidRPr="00AB77B7">
        <w:rPr>
          <w:rFonts w:cs="Times New Roman"/>
        </w:rPr>
        <w:t>he expressions for radial coefficients are finally obtained as follows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3B9C1A4E" w14:textId="77777777" w:rsidTr="00EA7F66">
        <w:trPr>
          <w:trHeight w:val="3860"/>
        </w:trPr>
        <w:tc>
          <w:tcPr>
            <w:tcW w:w="8365" w:type="dxa"/>
            <w:vAlign w:val="center"/>
          </w:tcPr>
          <w:p w14:paraId="7FD14092" w14:textId="77777777" w:rsidR="00EA7F66" w:rsidRPr="00AB77B7" w:rsidRDefault="00CE5A53" w:rsidP="00EA7F66">
            <w:pPr>
              <w:spacing w:before="0"/>
              <w:jc w:val="center"/>
              <w:rPr>
                <w:rFonts w:cs="Times New Roman"/>
              </w:rPr>
            </w:pPr>
            <m:oMathPara>
              <m:oMath>
                <m:d>
                  <m:dPr>
                    <m:begChr m:val=""/>
                    <m:endChr m:val="}"/>
                    <m:ctrlPr>
                      <w:rPr>
                        <w:rFonts w:ascii="Cambria Math" w:hAnsi="Cambria Math" w:cs="Times New Roman"/>
                        <w:i/>
                      </w:rPr>
                    </m:ctrlPr>
                  </m:dPr>
                  <m:e>
                    <m:eqArr>
                      <m:eqArrPr>
                        <m:ctrlPr>
                          <w:rPr>
                            <w:rFonts w:ascii="Cambria Math" w:hAnsi="Cambria Math" w:cs="Times New Roman"/>
                            <w:i/>
                          </w:rPr>
                        </m:ctrlPr>
                      </m:eqArr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2</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1</m:t>
                                </m:r>
                              </m:sub>
                            </m:sSub>
                          </m:den>
                        </m:f>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e>
                      <m:e>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1</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2</m:t>
                                </m:r>
                              </m:sub>
                            </m:sSub>
                          </m:den>
                        </m:f>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1</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1</m:t>
                                </m:r>
                              </m:sub>
                            </m:sSub>
                          </m:den>
                        </m:f>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1</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1</m:t>
                                </m:r>
                              </m:sub>
                            </m:sSub>
                          </m:den>
                        </m:f>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r>
                          <w:rPr>
                            <w:rFonts w:ascii="Cambria Math" w:hAnsi="Cambria Math" w:cs="Times New Roman"/>
                          </w:rPr>
                          <m:t>=</m:t>
                        </m:r>
                        <m:f>
                          <m:fPr>
                            <m:ctrlPr>
                              <w:rPr>
                                <w:rFonts w:ascii="Cambria Math" w:hAnsi="Cambria Math" w:cs="Times New Roman"/>
                                <w:i/>
                              </w:rPr>
                            </m:ctrlPr>
                          </m:fPr>
                          <m:num>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7</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8</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e>
                            </m:d>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2</m:t>
                                </m:r>
                              </m:sub>
                            </m:sSub>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7</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8</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e>
                            </m:d>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1</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1</m:t>
                                </m:r>
                              </m:sub>
                            </m:sSub>
                          </m:den>
                        </m:f>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r>
                          <w:rPr>
                            <w:rFonts w:ascii="Cambria Math" w:hAnsi="Cambria Math" w:cs="Times New Roman"/>
                          </w:rPr>
                          <m:t>=</m:t>
                        </m:r>
                        <m:f>
                          <m:fPr>
                            <m:ctrlPr>
                              <w:rPr>
                                <w:rFonts w:ascii="Cambria Math" w:hAnsi="Cambria Math" w:cs="Times New Roman"/>
                                <w:i/>
                              </w:rPr>
                            </m:ctrlPr>
                          </m:fPr>
                          <m:num>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6</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e>
                            </m:d>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2</m:t>
                                </m:r>
                              </m:sub>
                            </m:sSub>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6</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e>
                            </m:d>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1</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1</m:t>
                                </m:r>
                              </m:sub>
                            </m:sSub>
                          </m:den>
                        </m:f>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n</m:t>
                            </m:r>
                          </m:sub>
                        </m:sSub>
                      </m:e>
                    </m:eqArr>
                  </m:e>
                </m:d>
              </m:oMath>
            </m:oMathPara>
          </w:p>
        </w:tc>
        <w:tc>
          <w:tcPr>
            <w:tcW w:w="651" w:type="dxa"/>
            <w:vAlign w:val="center"/>
          </w:tcPr>
          <w:p w14:paraId="19A720A5" w14:textId="7527171D" w:rsidR="00EA7F66" w:rsidRPr="00AB77B7" w:rsidRDefault="00EA7F66" w:rsidP="00EA7F66">
            <w:pPr>
              <w:spacing w:before="0"/>
              <w:jc w:val="center"/>
              <w:rPr>
                <w:rFonts w:cs="Times New Roman"/>
                <w:szCs w:val="24"/>
              </w:rPr>
            </w:pPr>
            <w:bookmarkStart w:id="578" w:name="_Ref497827066"/>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191</w:t>
            </w:r>
            <w:r w:rsidR="005F21A8" w:rsidRPr="00AB77B7">
              <w:rPr>
                <w:rFonts w:cs="Times New Roman"/>
                <w:noProof/>
              </w:rPr>
              <w:fldChar w:fldCharType="end"/>
            </w:r>
            <w:r w:rsidRPr="00AB77B7">
              <w:rPr>
                <w:rFonts w:cs="Times New Roman"/>
                <w:szCs w:val="24"/>
              </w:rPr>
              <w:t>)</w:t>
            </w:r>
            <w:bookmarkEnd w:id="578"/>
          </w:p>
        </w:tc>
      </w:tr>
    </w:tbl>
    <w:p w14:paraId="6EA9FD4C" w14:textId="77777777" w:rsidR="00EA7F66" w:rsidRPr="00AB77B7" w:rsidRDefault="00EA7F66" w:rsidP="00EA7F66">
      <w:pPr>
        <w:rPr>
          <w:rFonts w:cs="Times New Roman"/>
          <w:lang w:val="en-US"/>
        </w:rPr>
      </w:pPr>
      <w:r w:rsidRPr="00AB77B7">
        <w:rPr>
          <w:rFonts w:cs="Times New Roman"/>
          <w:lang w:val="en-US"/>
        </w:rPr>
        <w:t>where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7314E363" w14:textId="77777777" w:rsidTr="00EA7F66">
        <w:trPr>
          <w:trHeight w:val="755"/>
        </w:trPr>
        <w:tc>
          <w:tcPr>
            <w:tcW w:w="8365" w:type="dxa"/>
            <w:vAlign w:val="center"/>
          </w:tcPr>
          <w:p w14:paraId="0A673A15" w14:textId="77777777" w:rsidR="00EA7F66" w:rsidRPr="00AB77B7" w:rsidRDefault="00CE5A53" w:rsidP="00EA7F66">
            <w:pPr>
              <w:spacing w:before="0"/>
              <w:jc w:val="center"/>
              <w:rPr>
                <w:rFonts w:cs="Times New Roman"/>
                <w:szCs w:val="24"/>
              </w:rPr>
            </w:pPr>
            <m:oMathPara>
              <m:oMath>
                <m:d>
                  <m:dPr>
                    <m:begChr m:val=""/>
                    <m:endChr m:val="}"/>
                    <m:ctrlPr>
                      <w:rPr>
                        <w:rFonts w:ascii="Cambria Math" w:hAnsi="Cambria Math" w:cs="Times New Roman"/>
                        <w:i/>
                        <w:szCs w:val="24"/>
                      </w:rPr>
                    </m:ctrlPr>
                  </m:dPr>
                  <m:e>
                    <m:eqArr>
                      <m:eqArrPr>
                        <m:ctrlPr>
                          <w:rPr>
                            <w:rFonts w:ascii="Cambria Math" w:hAnsi="Cambria Math" w:cs="Times New Roman"/>
                            <w:i/>
                            <w:szCs w:val="24"/>
                          </w:rPr>
                        </m:ctrlPr>
                      </m:eqArrPr>
                      <m:e>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19</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7</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8</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20</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6</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e>
                        </m:d>
                      </m:e>
                      <m:e>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19</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7</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8</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20</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6</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e>
                        </m:d>
                      </m:e>
                    </m:eqArr>
                  </m:e>
                </m:d>
              </m:oMath>
            </m:oMathPara>
          </w:p>
        </w:tc>
        <w:tc>
          <w:tcPr>
            <w:tcW w:w="651" w:type="dxa"/>
            <w:vAlign w:val="center"/>
          </w:tcPr>
          <w:p w14:paraId="352BF9A4" w14:textId="55A43FC9"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192</w:t>
            </w:r>
            <w:r w:rsidR="005F21A8" w:rsidRPr="00AB77B7">
              <w:rPr>
                <w:rFonts w:cs="Times New Roman"/>
                <w:noProof/>
              </w:rPr>
              <w:fldChar w:fldCharType="end"/>
            </w:r>
            <w:r w:rsidRPr="00AB77B7">
              <w:rPr>
                <w:rFonts w:cs="Times New Roman"/>
                <w:szCs w:val="24"/>
              </w:rPr>
              <w:t>)</w:t>
            </w:r>
          </w:p>
        </w:tc>
      </w:tr>
    </w:tbl>
    <w:p w14:paraId="036452DE" w14:textId="77777777" w:rsidR="00EA7F66" w:rsidRPr="00AB77B7" w:rsidRDefault="00EA7F66" w:rsidP="00EA7F66">
      <w:pPr>
        <w:rPr>
          <w:rFonts w:cs="Times New Roman"/>
          <w:lang w:val="en-US"/>
        </w:rPr>
      </w:pPr>
      <w:r w:rsidRPr="00AB77B7">
        <w:rPr>
          <w:rFonts w:cs="Times New Roman"/>
          <w:lang w:val="en-US"/>
        </w:rPr>
        <w:t>and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4ACB8EBE" w14:textId="77777777" w:rsidTr="00EA7F66">
        <w:trPr>
          <w:trHeight w:val="5147"/>
        </w:trPr>
        <w:tc>
          <w:tcPr>
            <w:tcW w:w="8365" w:type="dxa"/>
            <w:vAlign w:val="center"/>
          </w:tcPr>
          <w:p w14:paraId="3ACBB28A" w14:textId="77777777" w:rsidR="00EA7F66" w:rsidRPr="00AB77B7" w:rsidRDefault="00CE5A53" w:rsidP="00EA7F66">
            <w:pPr>
              <w:spacing w:before="0"/>
              <w:jc w:val="center"/>
              <w:rPr>
                <w:rFonts w:cs="Times New Roman"/>
                <w:szCs w:val="24"/>
              </w:rPr>
            </w:pPr>
            <m:oMathPara>
              <m:oMath>
                <m:d>
                  <m:dPr>
                    <m:begChr m:val=""/>
                    <m:endChr m:val="}"/>
                    <m:ctrlPr>
                      <w:rPr>
                        <w:rFonts w:ascii="Cambria Math" w:hAnsi="Cambria Math" w:cs="Times New Roman"/>
                        <w:i/>
                        <w:szCs w:val="24"/>
                      </w:rPr>
                    </m:ctrlPr>
                  </m:dPr>
                  <m:e>
                    <m:eqArr>
                      <m:eqArrPr>
                        <m:ctrlPr>
                          <w:rPr>
                            <w:rFonts w:ascii="Cambria Math" w:hAnsi="Cambria Math" w:cs="Times New Roman"/>
                            <w:i/>
                            <w:szCs w:val="24"/>
                          </w:rPr>
                        </m:ctrlPr>
                      </m:eqArr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9</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5</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7</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5</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6</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9</m:t>
                                </m:r>
                              </m:sub>
                            </m:sSub>
                          </m:den>
                        </m:f>
                      </m:e>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4</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9</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5</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8</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5</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6</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9</m:t>
                                </m:r>
                              </m:sub>
                            </m:sSub>
                          </m:den>
                        </m:f>
                        <m:ctrlPr>
                          <w:rPr>
                            <w:rFonts w:ascii="Cambria Math" w:eastAsia="Cambria Math" w:hAnsi="Cambria Math" w:cs="Times New Roman"/>
                            <w:i/>
                            <w:szCs w:val="24"/>
                          </w:rPr>
                        </m:ctrlPr>
                      </m:e>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6</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7</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5</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6</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9</m:t>
                                </m:r>
                              </m:sub>
                            </m:sSub>
                          </m:den>
                        </m:f>
                        <m:ctrlPr>
                          <w:rPr>
                            <w:rFonts w:ascii="Cambria Math" w:eastAsia="Cambria Math" w:hAnsi="Cambria Math" w:cs="Times New Roman"/>
                            <w:i/>
                            <w:szCs w:val="24"/>
                          </w:rPr>
                        </m:ctrlPr>
                      </m:e>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4</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6</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8</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5</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6</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9</m:t>
                                </m:r>
                              </m:sub>
                            </m:sSub>
                          </m:den>
                        </m:f>
                        <m:ctrlPr>
                          <w:rPr>
                            <w:rFonts w:ascii="Cambria Math" w:eastAsia="Cambria Math" w:hAnsi="Cambria Math" w:cs="Times New Roman"/>
                            <w:i/>
                            <w:szCs w:val="24"/>
                          </w:rPr>
                        </m:ctrlPr>
                      </m:e>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11</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17</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13</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15</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13</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18</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14</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17</m:t>
                                </m:r>
                              </m:sub>
                            </m:sSub>
                          </m:den>
                        </m:f>
                        <m:ctrlPr>
                          <w:rPr>
                            <w:rFonts w:ascii="Cambria Math" w:eastAsia="Cambria Math" w:hAnsi="Cambria Math" w:cs="Times New Roman"/>
                            <w:i/>
                            <w:szCs w:val="24"/>
                          </w:rPr>
                        </m:ctrlPr>
                      </m:e>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6</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12</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17</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13</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16</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13</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18</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14</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17</m:t>
                                </m:r>
                              </m:sub>
                            </m:sSub>
                          </m:den>
                        </m:f>
                        <m:ctrlPr>
                          <w:rPr>
                            <w:rFonts w:ascii="Cambria Math" w:eastAsia="Cambria Math" w:hAnsi="Cambria Math" w:cs="Times New Roman"/>
                            <w:i/>
                            <w:szCs w:val="24"/>
                          </w:rPr>
                        </m:ctrlPr>
                      </m:e>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7</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11</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18</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14</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15</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13</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18</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14</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17</m:t>
                                </m:r>
                              </m:sub>
                            </m:sSub>
                          </m:den>
                        </m:f>
                        <m:ctrlPr>
                          <w:rPr>
                            <w:rFonts w:ascii="Cambria Math" w:eastAsia="Cambria Math" w:hAnsi="Cambria Math" w:cs="Times New Roman"/>
                            <w:i/>
                            <w:szCs w:val="24"/>
                          </w:rPr>
                        </m:ctrlPr>
                      </m:e>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8</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12</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18</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14</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16</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13</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18</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14</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17</m:t>
                                </m:r>
                              </m:sub>
                            </m:sSub>
                          </m:den>
                        </m:f>
                      </m:e>
                    </m:eqArr>
                  </m:e>
                </m:d>
              </m:oMath>
            </m:oMathPara>
          </w:p>
        </w:tc>
        <w:tc>
          <w:tcPr>
            <w:tcW w:w="651" w:type="dxa"/>
            <w:vAlign w:val="center"/>
          </w:tcPr>
          <w:p w14:paraId="338D3233" w14:textId="3C810FE9" w:rsidR="00EA7F66" w:rsidRPr="00AB77B7" w:rsidRDefault="00EA7F66" w:rsidP="00EA7F66">
            <w:pPr>
              <w:spacing w:before="0"/>
              <w:jc w:val="center"/>
              <w:rPr>
                <w:rFonts w:cs="Times New Roman"/>
                <w:szCs w:val="24"/>
              </w:rPr>
            </w:pPr>
            <w:bookmarkStart w:id="579" w:name="_Ref497827067"/>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193</w:t>
            </w:r>
            <w:r w:rsidR="005F21A8" w:rsidRPr="00AB77B7">
              <w:rPr>
                <w:rFonts w:cs="Times New Roman"/>
                <w:noProof/>
              </w:rPr>
              <w:fldChar w:fldCharType="end"/>
            </w:r>
            <w:r w:rsidRPr="00AB77B7">
              <w:rPr>
                <w:rFonts w:cs="Times New Roman"/>
                <w:szCs w:val="24"/>
              </w:rPr>
              <w:t>)</w:t>
            </w:r>
            <w:bookmarkEnd w:id="579"/>
          </w:p>
        </w:tc>
      </w:tr>
    </w:tbl>
    <w:p w14:paraId="7E2FDC0C" w14:textId="795069DD" w:rsidR="00EA7F66" w:rsidRPr="00AB77B7" w:rsidRDefault="00EA7F66" w:rsidP="00EA7F66">
      <w:pPr>
        <w:rPr>
          <w:rFonts w:cs="Times New Roman"/>
        </w:rPr>
      </w:pPr>
      <w:r w:rsidRPr="00AB77B7">
        <w:rPr>
          <w:rFonts w:cs="Times New Roman"/>
          <w:lang w:val="en-US"/>
        </w:rPr>
        <w:t xml:space="preserve">For different category of harmonics, different set of </w:t>
      </w: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oMath>
      <w:r w:rsidRPr="00AB77B7">
        <w:rPr>
          <w:rFonts w:cs="Times New Roman"/>
        </w:rPr>
        <w:t xml:space="preserve"> to </w:t>
      </w: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20</m:t>
            </m:r>
          </m:sub>
        </m:sSub>
      </m:oMath>
      <w:r w:rsidRPr="00AB77B7">
        <w:rPr>
          <w:rFonts w:cs="Times New Roman"/>
        </w:rPr>
        <w:t xml:space="preserve"> can be applied onto the expressions </w:t>
      </w:r>
      <w:r w:rsidRPr="00AB77B7">
        <w:rPr>
          <w:rFonts w:cs="Times New Roman"/>
        </w:rPr>
        <w:fldChar w:fldCharType="begin"/>
      </w:r>
      <w:r w:rsidRPr="00AB77B7">
        <w:rPr>
          <w:rFonts w:cs="Times New Roman"/>
        </w:rPr>
        <w:instrText xml:space="preserve"> REF _Ref497827066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191</w:t>
      </w:r>
      <w:r w:rsidR="006D062E" w:rsidRPr="00AB77B7">
        <w:rPr>
          <w:rFonts w:cs="Times New Roman"/>
          <w:szCs w:val="24"/>
        </w:rPr>
        <w:t>)</w:t>
      </w:r>
      <w:r w:rsidRPr="00AB77B7">
        <w:rPr>
          <w:rFonts w:cs="Times New Roman"/>
        </w:rPr>
        <w:fldChar w:fldCharType="end"/>
      </w:r>
      <w:r w:rsidRPr="00AB77B7">
        <w:rPr>
          <w:rFonts w:cs="Times New Roman"/>
        </w:rPr>
        <w:t xml:space="preserve"> to </w:t>
      </w:r>
      <w:r w:rsidRPr="00AB77B7">
        <w:rPr>
          <w:rFonts w:cs="Times New Roman"/>
        </w:rPr>
        <w:fldChar w:fldCharType="begin"/>
      </w:r>
      <w:r w:rsidRPr="00AB77B7">
        <w:rPr>
          <w:rFonts w:cs="Times New Roman"/>
        </w:rPr>
        <w:instrText xml:space="preserve"> REF _Ref497827067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193</w:t>
      </w:r>
      <w:r w:rsidR="006D062E" w:rsidRPr="00AB77B7">
        <w:rPr>
          <w:rFonts w:cs="Times New Roman"/>
          <w:szCs w:val="24"/>
        </w:rPr>
        <w:t>)</w:t>
      </w:r>
      <w:r w:rsidRPr="00AB77B7">
        <w:rPr>
          <w:rFonts w:cs="Times New Roman"/>
        </w:rPr>
        <w:fldChar w:fldCharType="end"/>
      </w:r>
      <w:r w:rsidRPr="00AB77B7">
        <w:rPr>
          <w:rFonts w:cs="Times New Roman"/>
        </w:rPr>
        <w:t xml:space="preserve"> and the corresponding radial coefficients can be determined. Since the airgap layer and metallic sleeve layer are complete circles with no circumferential insulation, the field and eddy current inside the two layers will be continuous in the circumferential direction. Hence, the radial coefficients in layer I and layer II in the two </w:t>
      </w:r>
      <w:r w:rsidR="00844DCD" w:rsidRPr="00AB77B7">
        <w:rPr>
          <w:rFonts w:cs="Times New Roman"/>
        </w:rPr>
        <w:t>location</w:t>
      </w:r>
      <w:r w:rsidRPr="00AB77B7">
        <w:rPr>
          <w:rFonts w:cs="Times New Roman"/>
        </w:rPr>
        <w:t xml:space="preserve">s should be equal for each category of spatial harmonics, which means that the coefficients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m:t>
            </m:r>
          </m:sub>
        </m:sSub>
      </m:oMath>
      <w:r w:rsidRPr="00AB77B7">
        <w:rPr>
          <w:rFonts w:cs="Times New Roman"/>
        </w:rPr>
        <w:t xml:space="preserve">, </w:t>
      </w: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m:t>
            </m:r>
          </m:sub>
        </m:sSub>
      </m:oMath>
      <w:r w:rsidRPr="00AB77B7">
        <w:rPr>
          <w:rFonts w:cs="Times New Roman"/>
        </w:rPr>
        <w:t xml:space="preserve">,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oMath>
      <w:r w:rsidRPr="00AB77B7">
        <w:rPr>
          <w:rFonts w:cs="Times New Roman"/>
        </w:rPr>
        <w:t xml:space="preserve">, </w:t>
      </w: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oMath>
      <w:r w:rsidRPr="00AB77B7">
        <w:rPr>
          <w:rFonts w:cs="Times New Roman"/>
        </w:rPr>
        <w:t xml:space="preserve"> solved in </w:t>
      </w:r>
      <w:r w:rsidR="00844DCD" w:rsidRPr="00AB77B7">
        <w:rPr>
          <w:rFonts w:cs="Times New Roman"/>
        </w:rPr>
        <w:t>location</w:t>
      </w:r>
      <w:r w:rsidRPr="00AB77B7">
        <w:rPr>
          <w:rFonts w:cs="Times New Roman"/>
        </w:rPr>
        <w:t xml:space="preserve"> I could be used for the matrix equation established for </w:t>
      </w:r>
      <w:r w:rsidR="00844DCD" w:rsidRPr="00AB77B7">
        <w:rPr>
          <w:rFonts w:cs="Times New Roman"/>
        </w:rPr>
        <w:t>location</w:t>
      </w:r>
      <w:r w:rsidRPr="00AB77B7">
        <w:rPr>
          <w:rFonts w:cs="Times New Roman"/>
        </w:rPr>
        <w:t xml:space="preserve"> II. Therefore, the computational effort for the whole system could be further reduced. With all the coefficients in the general solutions determined, particular solutions describing the field distribution in different layers of the specific studied environment can be obtained.</w:t>
      </w:r>
    </w:p>
    <w:p w14:paraId="0D19AE13" w14:textId="77777777" w:rsidR="00EA7F66" w:rsidRPr="00AB77B7" w:rsidRDefault="00EA7F66" w:rsidP="00EA7F66">
      <w:pPr>
        <w:pStyle w:val="3"/>
        <w:spacing w:line="259" w:lineRule="auto"/>
        <w:rPr>
          <w:rFonts w:cs="Times New Roman"/>
          <w:lang w:val="en-US"/>
        </w:rPr>
      </w:pPr>
      <w:bookmarkStart w:id="580" w:name="_Toc510531096"/>
      <w:r w:rsidRPr="00AB77B7">
        <w:rPr>
          <w:rFonts w:cs="Times New Roman"/>
          <w:lang w:val="en-US"/>
        </w:rPr>
        <w:t>Circumferential insulation boundary conditions between magnets and inter-pole regions</w:t>
      </w:r>
      <w:bookmarkEnd w:id="580"/>
    </w:p>
    <w:p w14:paraId="2D37D02B" w14:textId="77777777" w:rsidR="00EA7F66" w:rsidRPr="00AB77B7" w:rsidRDefault="00EA7F66" w:rsidP="00EA7F66">
      <w:pPr>
        <w:rPr>
          <w:rFonts w:cs="Times New Roman"/>
          <w:lang w:val="en-US"/>
        </w:rPr>
      </w:pPr>
      <w:r w:rsidRPr="00AB77B7">
        <w:rPr>
          <w:rFonts w:cs="Times New Roman"/>
          <w:lang w:val="en-US"/>
        </w:rPr>
        <w:t xml:space="preserve">As mentioned previously, in the airgap and metallic sleeve, there is no insulation boundaries in the circumferential direction, and only natural boundary conditions, i.e. the circular periodicity, needs to be fulfilled, and has been fulfilled in the previously obtained particular solutions. However, since the magnet layer is not a continuous conducting cylinder, but discrete pole arcs insulated by inter-pole regions, there are insulation boundaries circumferentially between magnet poles and inter-pole regions, which inevitably affect the continuity of eddy current circulation, and confine the eddy current within each magnet pole </w:t>
      </w:r>
      <w:r w:rsidRPr="00AB77B7">
        <w:rPr>
          <w:rFonts w:cs="Times New Roman"/>
          <w:lang w:val="en-US"/>
        </w:rPr>
        <w:lastRenderedPageBreak/>
        <w:t>region. Such effects were not considered in the previous particular solutions, and is discussed in this section.</w:t>
      </w:r>
    </w:p>
    <w:p w14:paraId="5139BD1D" w14:textId="77777777" w:rsidR="00EA7F66" w:rsidRPr="00AB77B7" w:rsidRDefault="00EA7F66" w:rsidP="00EA7F66">
      <w:pPr>
        <w:rPr>
          <w:rFonts w:cs="Times New Roman"/>
        </w:rPr>
      </w:pPr>
      <w:r w:rsidRPr="00AB77B7">
        <w:rPr>
          <w:rFonts w:cs="Times New Roman"/>
          <w:lang w:val="en-US"/>
        </w:rPr>
        <w:t xml:space="preserve">In [1], </w:t>
      </w:r>
      <w:r w:rsidRPr="00AB77B7">
        <w:rPr>
          <w:rFonts w:cs="Times New Roman"/>
        </w:rPr>
        <w:t xml:space="preserve">the authors introduced an integration constant to satisfy the zero net current flow condition in each magnet pole. In this model, a compensation constant </w:t>
      </w:r>
      <m:oMath>
        <m:sSub>
          <m:sSubPr>
            <m:ctrlPr>
              <w:rPr>
                <w:rFonts w:ascii="Cambria Math" w:hAnsi="Cambria Math" w:cs="Times New Roman"/>
                <w:i/>
                <w:szCs w:val="24"/>
              </w:rPr>
            </m:ctrlPr>
          </m:sSubPr>
          <m:e>
            <m:r>
              <w:rPr>
                <w:rFonts w:ascii="Cambria Math" w:hAnsi="Cambria Math" w:cs="Times New Roman"/>
              </w:rPr>
              <m:t>C</m:t>
            </m:r>
          </m:e>
          <m:sub>
            <m:r>
              <w:rPr>
                <w:rFonts w:ascii="Cambria Math" w:hAnsi="Cambria Math" w:cs="Times New Roman"/>
              </w:rPr>
              <m:t>comp</m:t>
            </m:r>
          </m:sub>
        </m:sSub>
      </m:oMath>
      <w:r w:rsidRPr="00AB77B7">
        <w:rPr>
          <w:rFonts w:cs="Times New Roman"/>
        </w:rPr>
        <w:t xml:space="preserve"> is introduced for each magnet pole into the circumferential part of the particular solution of eddy current axial component, which makes the axial component satisfy the following integral, and guarantees the satisfaction of the insulation boundary conditions,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5249D2C9" w14:textId="77777777" w:rsidTr="00EA7F66">
        <w:trPr>
          <w:trHeight w:val="863"/>
        </w:trPr>
        <w:tc>
          <w:tcPr>
            <w:tcW w:w="8365" w:type="dxa"/>
            <w:vAlign w:val="center"/>
          </w:tcPr>
          <w:p w14:paraId="2F18E3EB" w14:textId="77777777" w:rsidR="00EA7F66" w:rsidRPr="00AB77B7" w:rsidRDefault="00CE5A53" w:rsidP="00EA7F66">
            <w:pPr>
              <w:spacing w:before="0"/>
              <w:jc w:val="center"/>
              <w:rPr>
                <w:rFonts w:cs="Times New Roman"/>
                <w:szCs w:val="24"/>
              </w:rPr>
            </w:pPr>
            <m:oMathPara>
              <m:oMath>
                <m:nary>
                  <m:naryPr>
                    <m:limLoc m:val="subSup"/>
                    <m:ctrlPr>
                      <w:rPr>
                        <w:rFonts w:ascii="Cambria Math" w:hAnsi="Cambria Math" w:cs="Times New Roman"/>
                        <w:i/>
                      </w:rPr>
                    </m:ctrlPr>
                  </m:naryPr>
                  <m:sub>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b>
                  <m:sup>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p>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zIII</m:t>
                        </m:r>
                      </m:sub>
                    </m:sSub>
                    <m:r>
                      <w:rPr>
                        <w:rFonts w:ascii="Cambria Math" w:hAnsi="Cambria Math" w:cs="Times New Roman"/>
                      </w:rPr>
                      <m:t>dθ</m:t>
                    </m:r>
                  </m:e>
                </m:nary>
                <m:r>
                  <w:rPr>
                    <w:rFonts w:ascii="Cambria Math" w:hAnsi="Cambria Math" w:cs="Times New Roman"/>
                  </w:rPr>
                  <m:t>=0</m:t>
                </m:r>
              </m:oMath>
            </m:oMathPara>
          </w:p>
        </w:tc>
        <w:tc>
          <w:tcPr>
            <w:tcW w:w="651" w:type="dxa"/>
            <w:vAlign w:val="center"/>
          </w:tcPr>
          <w:p w14:paraId="68EC74CD" w14:textId="1B8EEFFD" w:rsidR="00EA7F66" w:rsidRPr="00AB77B7" w:rsidRDefault="00EA7F66" w:rsidP="00EA7F66">
            <w:pPr>
              <w:spacing w:before="0"/>
              <w:jc w:val="center"/>
              <w:rPr>
                <w:rFonts w:cs="Times New Roman"/>
                <w:szCs w:val="24"/>
              </w:rPr>
            </w:pPr>
            <w:bookmarkStart w:id="581" w:name="_Ref497844303"/>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194</w:t>
            </w:r>
            <w:r w:rsidR="005F21A8" w:rsidRPr="00AB77B7">
              <w:rPr>
                <w:rFonts w:cs="Times New Roman"/>
                <w:noProof/>
              </w:rPr>
              <w:fldChar w:fldCharType="end"/>
            </w:r>
            <w:r w:rsidRPr="00AB77B7">
              <w:rPr>
                <w:rFonts w:cs="Times New Roman"/>
                <w:szCs w:val="24"/>
              </w:rPr>
              <w:t>)</w:t>
            </w:r>
            <w:bookmarkEnd w:id="581"/>
          </w:p>
        </w:tc>
      </w:tr>
    </w:tbl>
    <w:p w14:paraId="75283B96" w14:textId="77777777" w:rsidR="00EA7F66" w:rsidRPr="00AB77B7" w:rsidRDefault="00EA7F66" w:rsidP="00EA7F66">
      <w:pPr>
        <w:rPr>
          <w:rFonts w:cs="Times New Roman"/>
        </w:rPr>
      </w:pPr>
      <w:r w:rsidRPr="00AB77B7">
        <w:rPr>
          <w:rFonts w:cs="Times New Roman"/>
          <w:lang w:val="en-US"/>
        </w:rPr>
        <w:t xml:space="preserve">where </w:t>
      </w:r>
      <m:oMath>
        <m:r>
          <w:rPr>
            <w:rFonts w:ascii="Cambria Math" w:hAnsi="Cambria Math" w:cs="Times New Roman"/>
          </w:rPr>
          <m:t>k</m:t>
        </m:r>
      </m:oMath>
      <w:r w:rsidRPr="00AB77B7">
        <w:rPr>
          <w:rFonts w:cs="Times New Roman"/>
        </w:rPr>
        <w:t xml:space="preserve"> is the index for magnet pole, and has the value from 0 to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p</m:t>
            </m:r>
          </m:sub>
        </m:sSub>
        <m:r>
          <w:rPr>
            <w:rFonts w:ascii="Cambria Math" w:hAnsi="Cambria Math" w:cs="Times New Roman"/>
          </w:rPr>
          <m:t>-1</m:t>
        </m:r>
      </m:oMath>
      <w:r w:rsidRPr="00AB77B7">
        <w:rPr>
          <w:rFonts w:cs="Times New Roman"/>
        </w:rPr>
        <w:t xml:space="preserve"> based on the relative position of poles to the circumferential zero axis. For convenience, in the following derivations, the compensation constant in the pole with index </w:t>
      </w:r>
      <m:oMath>
        <m:r>
          <w:rPr>
            <w:rFonts w:ascii="Cambria Math" w:hAnsi="Cambria Math" w:cs="Times New Roman"/>
          </w:rPr>
          <m:t>k</m:t>
        </m:r>
      </m:oMath>
      <w:r w:rsidRPr="00AB77B7">
        <w:rPr>
          <w:rFonts w:cs="Times New Roman"/>
        </w:rPr>
        <w:t xml:space="preserve"> is denoted as </w:t>
      </w:r>
      <m:oMath>
        <m:sSub>
          <m:sSubPr>
            <m:ctrlPr>
              <w:rPr>
                <w:rFonts w:ascii="Cambria Math" w:hAnsi="Cambria Math" w:cs="Times New Roman"/>
                <w:i/>
                <w:szCs w:val="24"/>
              </w:rPr>
            </m:ctrlPr>
          </m:sSubPr>
          <m:e>
            <m:r>
              <w:rPr>
                <w:rFonts w:ascii="Cambria Math" w:hAnsi="Cambria Math" w:cs="Times New Roman"/>
              </w:rPr>
              <m:t>C</m:t>
            </m:r>
          </m:e>
          <m:sub>
            <m:d>
              <m:dPr>
                <m:ctrlPr>
                  <w:rPr>
                    <w:rFonts w:ascii="Cambria Math" w:hAnsi="Cambria Math" w:cs="Times New Roman"/>
                    <w:i/>
                  </w:rPr>
                </m:ctrlPr>
              </m:dPr>
              <m:e>
                <m:r>
                  <w:rPr>
                    <w:rFonts w:ascii="Cambria Math" w:hAnsi="Cambria Math" w:cs="Times New Roman"/>
                  </w:rPr>
                  <m:t>k</m:t>
                </m:r>
              </m:e>
            </m:d>
            <m:r>
              <w:rPr>
                <w:rFonts w:ascii="Cambria Math" w:hAnsi="Cambria Math" w:cs="Times New Roman"/>
              </w:rPr>
              <m:t>cp</m:t>
            </m:r>
          </m:sub>
        </m:sSub>
      </m:oMath>
      <w:r w:rsidRPr="00AB77B7">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rPr>
              <m:t>C</m:t>
            </m:r>
          </m:e>
          <m:sub>
            <m:r>
              <w:rPr>
                <w:rFonts w:ascii="Cambria Math" w:hAnsi="Cambria Math" w:cs="Times New Roman"/>
              </w:rPr>
              <m:t>comp</m:t>
            </m:r>
          </m:sub>
        </m:sSub>
      </m:oMath>
      <w:r w:rsidRPr="00AB77B7">
        <w:rPr>
          <w:rFonts w:cs="Times New Roman"/>
          <w:szCs w:val="24"/>
        </w:rPr>
        <w:t xml:space="preserve"> is a general denotation.</w:t>
      </w:r>
      <w:r w:rsidRPr="00AB77B7">
        <w:rPr>
          <w:rFonts w:cs="Times New Roman"/>
        </w:rPr>
        <w:t xml:space="preserve"> The modified particular solution for axial component of eddy current in magnet poles is thus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3F9EE61A" w14:textId="77777777" w:rsidTr="00EA7F66">
        <w:trPr>
          <w:trHeight w:val="1457"/>
        </w:trPr>
        <w:tc>
          <w:tcPr>
            <w:tcW w:w="8365" w:type="dxa"/>
            <w:vAlign w:val="center"/>
          </w:tcPr>
          <w:p w14:paraId="2382F024"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zIII</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comp</m:t>
                                </m:r>
                              </m:sub>
                            </m:sSub>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651" w:type="dxa"/>
            <w:vAlign w:val="center"/>
          </w:tcPr>
          <w:p w14:paraId="71435849" w14:textId="12586869" w:rsidR="00EA7F66" w:rsidRPr="00AB77B7" w:rsidRDefault="00EA7F66" w:rsidP="00EA7F66">
            <w:pPr>
              <w:spacing w:before="0"/>
              <w:jc w:val="center"/>
              <w:rPr>
                <w:rFonts w:cs="Times New Roman"/>
                <w:szCs w:val="24"/>
              </w:rPr>
            </w:pPr>
            <w:bookmarkStart w:id="582" w:name="_Ref49784429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195</w:t>
            </w:r>
            <w:r w:rsidR="005F21A8" w:rsidRPr="00AB77B7">
              <w:rPr>
                <w:rFonts w:cs="Times New Roman"/>
                <w:noProof/>
              </w:rPr>
              <w:fldChar w:fldCharType="end"/>
            </w:r>
            <w:r w:rsidRPr="00AB77B7">
              <w:rPr>
                <w:rFonts w:cs="Times New Roman"/>
                <w:szCs w:val="24"/>
              </w:rPr>
              <w:t>)</w:t>
            </w:r>
            <w:bookmarkEnd w:id="582"/>
          </w:p>
        </w:tc>
      </w:tr>
    </w:tbl>
    <w:p w14:paraId="4DEE3768" w14:textId="7DA43BA0" w:rsidR="00EA7F66" w:rsidRPr="00AB77B7" w:rsidRDefault="00EA7F66" w:rsidP="00EA7F66">
      <w:pPr>
        <w:rPr>
          <w:rFonts w:cs="Times New Roman"/>
          <w:lang w:val="en-US"/>
        </w:rPr>
      </w:pPr>
      <w:r w:rsidRPr="00AB77B7">
        <w:rPr>
          <w:rFonts w:cs="Times New Roman"/>
          <w:lang w:val="en-US"/>
        </w:rPr>
        <w:t xml:space="preserve">with the radial coefficients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oMath>
      <w:r w:rsidRPr="00AB77B7">
        <w:rPr>
          <w:rFonts w:cs="Times New Roman"/>
        </w:rPr>
        <w:t xml:space="preserve"> and </w:t>
      </w: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oMath>
      <w:r w:rsidRPr="00AB77B7">
        <w:rPr>
          <w:rFonts w:cs="Times New Roman"/>
        </w:rPr>
        <w:t xml:space="preserve"> replaced with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mzIIISeg</m:t>
            </m:r>
          </m:sub>
        </m:sSub>
      </m:oMath>
      <w:r w:rsidRPr="00AB77B7">
        <w:rPr>
          <w:rFonts w:cs="Times New Roman"/>
        </w:rPr>
        <w:t xml:space="preserve"> and </w:t>
      </w: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mzIIISeg</m:t>
            </m:r>
          </m:sub>
        </m:sSub>
      </m:oMath>
      <w:r w:rsidRPr="00AB77B7">
        <w:rPr>
          <w:rFonts w:cs="Times New Roman"/>
        </w:rPr>
        <w:t xml:space="preserve">, respectively, to denote the introduction of the compensation. </w:t>
      </w:r>
      <w:r w:rsidRPr="00AB77B7">
        <w:rPr>
          <w:rFonts w:cs="Times New Roman"/>
          <w:lang w:val="en-US"/>
        </w:rPr>
        <w:t xml:space="preserve">Substituting </w:t>
      </w:r>
      <w:r w:rsidRPr="00AB77B7">
        <w:rPr>
          <w:rFonts w:cs="Times New Roman"/>
          <w:lang w:val="en-US"/>
        </w:rPr>
        <w:fldChar w:fldCharType="begin"/>
      </w:r>
      <w:r w:rsidRPr="00AB77B7">
        <w:rPr>
          <w:rFonts w:cs="Times New Roman"/>
          <w:lang w:val="en-US"/>
        </w:rPr>
        <w:instrText xml:space="preserve"> REF _Ref497844298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195</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into </w:t>
      </w:r>
      <w:r w:rsidRPr="00AB77B7">
        <w:rPr>
          <w:rFonts w:cs="Times New Roman"/>
          <w:lang w:val="en-US"/>
        </w:rPr>
        <w:fldChar w:fldCharType="begin"/>
      </w:r>
      <w:r w:rsidRPr="00AB77B7">
        <w:rPr>
          <w:rFonts w:cs="Times New Roman"/>
          <w:lang w:val="en-US"/>
        </w:rPr>
        <w:instrText xml:space="preserve"> REF _Ref497844303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194</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yields:</w:t>
      </w:r>
    </w:p>
    <w:p w14:paraId="46D060F4" w14:textId="77777777" w:rsidR="00EA7F66" w:rsidRPr="00AB77B7" w:rsidRDefault="00CE5A53" w:rsidP="00EA7F66">
      <w:pPr>
        <w:rPr>
          <w:rFonts w:cs="Times New Roman"/>
        </w:rPr>
      </w:pPr>
      <m:oMathPara>
        <m:oMath>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nary>
                    <m:naryPr>
                      <m:limLoc m:val="subSup"/>
                      <m:ctrlPr>
                        <w:rPr>
                          <w:rFonts w:ascii="Cambria Math" w:hAnsi="Cambria Math" w:cs="Times New Roman"/>
                          <w:i/>
                        </w:rPr>
                      </m:ctrlPr>
                    </m:naryPr>
                    <m:sub>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b>
                    <m:sup>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p>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rPr>
                                <m:t>C</m:t>
                              </m:r>
                            </m:e>
                            <m:sub>
                              <m:d>
                                <m:dPr>
                                  <m:ctrlPr>
                                    <w:rPr>
                                      <w:rFonts w:ascii="Cambria Math" w:hAnsi="Cambria Math" w:cs="Times New Roman"/>
                                      <w:i/>
                                    </w:rPr>
                                  </m:ctrlPr>
                                </m:dPr>
                                <m:e>
                                  <m:r>
                                    <w:rPr>
                                      <w:rFonts w:ascii="Cambria Math" w:hAnsi="Cambria Math" w:cs="Times New Roman"/>
                                    </w:rPr>
                                    <m:t>k</m:t>
                                  </m:r>
                                </m:e>
                              </m:d>
                              <m:r>
                                <w:rPr>
                                  <w:rFonts w:ascii="Cambria Math" w:hAnsi="Cambria Math" w:cs="Times New Roman"/>
                                </w:rPr>
                                <m:t>cp</m:t>
                              </m:r>
                            </m:sub>
                          </m:sSub>
                        </m:e>
                      </m:d>
                      <m:r>
                        <w:rPr>
                          <w:rFonts w:ascii="Cambria Math" w:hAnsi="Cambria Math" w:cs="Times New Roman"/>
                        </w:rPr>
                        <m:t>dθ</m:t>
                      </m:r>
                    </m:e>
                  </m:nary>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r>
            <w:rPr>
              <w:rFonts w:ascii="Cambria Math" w:hAnsi="Cambria Math" w:cs="Times New Roman"/>
            </w:rPr>
            <m:t>=0</m:t>
          </m:r>
        </m:oMath>
      </m:oMathPara>
    </w:p>
    <w:p w14:paraId="4324581E" w14:textId="77777777" w:rsidR="00EA7F66" w:rsidRPr="00AB77B7" w:rsidRDefault="00EA7F66" w:rsidP="00EA7F66">
      <w:pPr>
        <w:rPr>
          <w:rFonts w:cs="Times New Roman"/>
        </w:rPr>
      </w:pPr>
      <w:r w:rsidRPr="00AB77B7">
        <w:rPr>
          <w:rFonts w:cs="Times New Roman"/>
        </w:rPr>
        <w:t>Since for each harmonics order, the radial and axial part cannot remain at zero, the above equation means that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7FB4CCE7" w14:textId="77777777" w:rsidTr="00EA7F66">
        <w:trPr>
          <w:trHeight w:val="890"/>
        </w:trPr>
        <w:tc>
          <w:tcPr>
            <w:tcW w:w="8365" w:type="dxa"/>
            <w:vAlign w:val="center"/>
          </w:tcPr>
          <w:p w14:paraId="64554AD1" w14:textId="77777777" w:rsidR="00EA7F66" w:rsidRPr="00AB77B7" w:rsidRDefault="00CE5A53" w:rsidP="00EA7F66">
            <w:pPr>
              <w:spacing w:before="0"/>
              <w:jc w:val="center"/>
              <w:rPr>
                <w:rFonts w:cs="Times New Roman"/>
                <w:szCs w:val="24"/>
              </w:rPr>
            </w:pPr>
            <m:oMathPara>
              <m:oMath>
                <m:nary>
                  <m:naryPr>
                    <m:limLoc m:val="subSup"/>
                    <m:ctrlPr>
                      <w:rPr>
                        <w:rFonts w:ascii="Cambria Math" w:hAnsi="Cambria Math" w:cs="Times New Roman"/>
                        <w:i/>
                      </w:rPr>
                    </m:ctrlPr>
                  </m:naryPr>
                  <m:sub>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b>
                  <m:sup>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p>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rPr>
                              <m:t>C</m:t>
                            </m:r>
                          </m:e>
                          <m:sub>
                            <m:d>
                              <m:dPr>
                                <m:ctrlPr>
                                  <w:rPr>
                                    <w:rFonts w:ascii="Cambria Math" w:hAnsi="Cambria Math" w:cs="Times New Roman"/>
                                    <w:i/>
                                  </w:rPr>
                                </m:ctrlPr>
                              </m:dPr>
                              <m:e>
                                <m:r>
                                  <w:rPr>
                                    <w:rFonts w:ascii="Cambria Math" w:hAnsi="Cambria Math" w:cs="Times New Roman"/>
                                  </w:rPr>
                                  <m:t>k</m:t>
                                </m:r>
                              </m:e>
                            </m:d>
                            <m:r>
                              <w:rPr>
                                <w:rFonts w:ascii="Cambria Math" w:hAnsi="Cambria Math" w:cs="Times New Roman"/>
                              </w:rPr>
                              <m:t>cp</m:t>
                            </m:r>
                          </m:sub>
                        </m:sSub>
                      </m:e>
                    </m:d>
                    <m:r>
                      <w:rPr>
                        <w:rFonts w:ascii="Cambria Math" w:hAnsi="Cambria Math" w:cs="Times New Roman"/>
                      </w:rPr>
                      <m:t>dθ</m:t>
                    </m:r>
                  </m:e>
                </m:nary>
                <m:r>
                  <w:rPr>
                    <w:rFonts w:ascii="Cambria Math" w:hAnsi="Cambria Math" w:cs="Times New Roman"/>
                  </w:rPr>
                  <m:t>=0</m:t>
                </m:r>
              </m:oMath>
            </m:oMathPara>
          </w:p>
        </w:tc>
        <w:tc>
          <w:tcPr>
            <w:tcW w:w="651" w:type="dxa"/>
            <w:vAlign w:val="center"/>
          </w:tcPr>
          <w:p w14:paraId="37241E8D" w14:textId="4E42A887"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196</w:t>
            </w:r>
            <w:r w:rsidR="005F21A8" w:rsidRPr="00AB77B7">
              <w:rPr>
                <w:rFonts w:cs="Times New Roman"/>
                <w:noProof/>
              </w:rPr>
              <w:fldChar w:fldCharType="end"/>
            </w:r>
            <w:r w:rsidRPr="00AB77B7">
              <w:rPr>
                <w:rFonts w:cs="Times New Roman"/>
                <w:szCs w:val="24"/>
              </w:rPr>
              <w:t>)</w:t>
            </w:r>
          </w:p>
        </w:tc>
      </w:tr>
    </w:tbl>
    <w:p w14:paraId="5625B746" w14:textId="77777777" w:rsidR="00EA7F66" w:rsidRPr="00AB77B7" w:rsidRDefault="00EA7F66" w:rsidP="00EA7F66">
      <w:pPr>
        <w:rPr>
          <w:rFonts w:cs="Times New Roman"/>
        </w:rPr>
      </w:pPr>
      <w:r w:rsidRPr="00AB77B7">
        <w:rPr>
          <w:rFonts w:cs="Times New Roman"/>
        </w:rPr>
        <w:t xml:space="preserve">Completing the integral, the expression for the introduced constant in magnet pole </w:t>
      </w:r>
      <m:oMath>
        <m:r>
          <w:rPr>
            <w:rFonts w:ascii="Cambria Math" w:hAnsi="Cambria Math" w:cs="Times New Roman"/>
          </w:rPr>
          <m:t>k</m:t>
        </m:r>
      </m:oMath>
      <w:r w:rsidRPr="00AB77B7">
        <w:rPr>
          <w:rFonts w:cs="Times New Roman"/>
        </w:rPr>
        <w:t xml:space="preserve"> can be obtained as:.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4AD19864" w14:textId="77777777" w:rsidTr="00EA7F66">
        <w:trPr>
          <w:trHeight w:val="755"/>
        </w:trPr>
        <w:tc>
          <w:tcPr>
            <w:tcW w:w="8365" w:type="dxa"/>
            <w:vAlign w:val="center"/>
          </w:tcPr>
          <w:p w14:paraId="7FF4CDEB"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rPr>
                      <m:t>C</m:t>
                    </m:r>
                  </m:e>
                  <m:sub>
                    <m:d>
                      <m:dPr>
                        <m:ctrlPr>
                          <w:rPr>
                            <w:rFonts w:ascii="Cambria Math" w:hAnsi="Cambria Math" w:cs="Times New Roman"/>
                            <w:i/>
                          </w:rPr>
                        </m:ctrlPr>
                      </m:dPr>
                      <m:e>
                        <m:r>
                          <w:rPr>
                            <w:rFonts w:ascii="Cambria Math" w:hAnsi="Cambria Math" w:cs="Times New Roman"/>
                          </w:rPr>
                          <m:t>k</m:t>
                        </m:r>
                      </m:e>
                    </m:d>
                    <m:r>
                      <w:rPr>
                        <w:rFonts w:ascii="Cambria Math" w:hAnsi="Cambria Math" w:cs="Times New Roman"/>
                      </w:rPr>
                      <m:t>cp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jm</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sup>
                    </m:sSup>
                  </m:e>
                </m:d>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p>
                    </m:sSup>
                  </m:e>
                </m:d>
              </m:oMath>
            </m:oMathPara>
          </w:p>
        </w:tc>
        <w:tc>
          <w:tcPr>
            <w:tcW w:w="651" w:type="dxa"/>
            <w:vAlign w:val="center"/>
          </w:tcPr>
          <w:p w14:paraId="6D8CBA3D" w14:textId="141DC863" w:rsidR="00EA7F66" w:rsidRPr="00AB77B7" w:rsidRDefault="00EA7F66" w:rsidP="00EA7F66">
            <w:pPr>
              <w:spacing w:before="0"/>
              <w:jc w:val="center"/>
              <w:rPr>
                <w:rFonts w:cs="Times New Roman"/>
                <w:szCs w:val="24"/>
              </w:rPr>
            </w:pPr>
            <w:bookmarkStart w:id="583" w:name="_Ref499206594"/>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197</w:t>
            </w:r>
            <w:r w:rsidR="005F21A8" w:rsidRPr="00AB77B7">
              <w:rPr>
                <w:rFonts w:cs="Times New Roman"/>
                <w:noProof/>
              </w:rPr>
              <w:fldChar w:fldCharType="end"/>
            </w:r>
            <w:r w:rsidRPr="00AB77B7">
              <w:rPr>
                <w:rFonts w:cs="Times New Roman"/>
                <w:szCs w:val="24"/>
              </w:rPr>
              <w:t>)</w:t>
            </w:r>
            <w:bookmarkEnd w:id="583"/>
          </w:p>
        </w:tc>
      </w:tr>
    </w:tbl>
    <w:p w14:paraId="65D01343" w14:textId="09DA7FA4" w:rsidR="00EA7F66" w:rsidRPr="00AB77B7" w:rsidRDefault="00EA7F66" w:rsidP="00EA7F66">
      <w:pPr>
        <w:rPr>
          <w:rFonts w:cs="Times New Roman"/>
          <w:lang w:val="en-US"/>
        </w:rPr>
      </w:pPr>
      <w:r w:rsidRPr="00AB77B7">
        <w:rPr>
          <w:rFonts w:cs="Times New Roman"/>
          <w:lang w:val="en-US"/>
        </w:rPr>
        <w:t xml:space="preserve">The physical interpretation of the compensation constants in magnet poles can be established. As mentioned previously, in a fractional slot machine topology such as the 9-slot-8-pole combination </w:t>
      </w:r>
      <w:r w:rsidR="00AB77B7" w:rsidRPr="00AB77B7">
        <w:rPr>
          <w:rFonts w:cs="Times New Roman"/>
          <w:lang w:val="en-US"/>
        </w:rPr>
        <w:t>studied</w:t>
      </w:r>
      <w:r w:rsidRPr="00AB77B7">
        <w:rPr>
          <w:rFonts w:cs="Times New Roman"/>
          <w:lang w:val="en-US"/>
        </w:rPr>
        <w:t xml:space="preserve"> here</w:t>
      </w:r>
      <w:r w:rsidR="00AB77B7" w:rsidRPr="00AB77B7">
        <w:rPr>
          <w:rFonts w:cs="Times New Roman"/>
          <w:lang w:val="en-US"/>
        </w:rPr>
        <w:t>,</w:t>
      </w:r>
      <w:r w:rsidRPr="00AB77B7">
        <w:rPr>
          <w:rFonts w:cs="Times New Roman"/>
          <w:lang w:val="en-US"/>
        </w:rPr>
        <w:t xml:space="preserve"> there are abundant spatial harmonics, both high orders and low orders. These spatial harmonics, interacting with the time harmonics in the stator current, form rotating magnetic fields with different electrical frequencies. Under the same machine operation condition, the rotating field with different electrical frequencies can be regarded as synchronous with different rotors with the same radial dimensions, rotating with the same mechanical speed, but with different pole numbers. </w:t>
      </w:r>
    </w:p>
    <w:p w14:paraId="7A7FD07F" w14:textId="77777777" w:rsidR="00EA7F66" w:rsidRPr="00AB77B7" w:rsidRDefault="00EA7F66" w:rsidP="00EA7F66">
      <w:pPr>
        <w:rPr>
          <w:rFonts w:cs="Times New Roman"/>
          <w:lang w:val="en-US"/>
        </w:rPr>
      </w:pPr>
      <w:r w:rsidRPr="00AB77B7">
        <w:rPr>
          <w:rFonts w:cs="Times New Roman"/>
          <w:lang w:val="en-US"/>
        </w:rPr>
        <w:t>Specifically, in the particular machine studied, the rotating field formed by the fundamental time variation and 4</w:t>
      </w:r>
      <w:r w:rsidRPr="00AB77B7">
        <w:rPr>
          <w:rFonts w:cs="Times New Roman"/>
          <w:vertAlign w:val="superscript"/>
          <w:lang w:val="en-US"/>
        </w:rPr>
        <w:t>th</w:t>
      </w:r>
      <w:r w:rsidRPr="00AB77B7">
        <w:rPr>
          <w:rFonts w:cs="Times New Roman"/>
          <w:lang w:val="en-US"/>
        </w:rPr>
        <w:t xml:space="preserve"> order spatial harmonics is synchronous with the 8-pole rotor, and has an electrical rotating speed that is 4 times the mechanical rotating speed of the rotor structure. However, the rotating field formed by fundamental time variation and 1</w:t>
      </w:r>
      <w:r w:rsidRPr="00AB77B7">
        <w:rPr>
          <w:rFonts w:cs="Times New Roman"/>
          <w:vertAlign w:val="superscript"/>
          <w:lang w:val="en-US"/>
        </w:rPr>
        <w:t>st</w:t>
      </w:r>
      <w:r w:rsidRPr="00AB77B7">
        <w:rPr>
          <w:rFonts w:cs="Times New Roman"/>
          <w:lang w:val="en-US"/>
        </w:rPr>
        <w:t xml:space="preserve"> order spatial harmonics would have an electrical rotating speed that is only ¼ of the speed of synchronous field. At the same rated speed, this rotating field can be regarded as synchronous with a rotor with 2 magnet poles. In general, the low order harmonics present will induce electrical fields that are circulating in much wider paths than the extent of an individual magnet pole. While these electrical fields can still generate eddy current freely in the metallic sleeve due to complete cylindrical conducting area with no restrictions, the presence of insulation boundaries between the magnets and the inter-pole regions would cuts the circulating paths of the eddy currents for these electrical fields, leaving only part of the electrical field within one magnet pole. </w:t>
      </w:r>
    </w:p>
    <w:p w14:paraId="146E8C34" w14:textId="77777777" w:rsidR="00EA7F66" w:rsidRPr="00AB77B7" w:rsidRDefault="00EA7F66" w:rsidP="00EA7F66">
      <w:pPr>
        <w:rPr>
          <w:rFonts w:cs="Times New Roman"/>
          <w:lang w:val="en-US"/>
        </w:rPr>
      </w:pPr>
      <w:r w:rsidRPr="00AB77B7">
        <w:rPr>
          <w:rFonts w:cs="Times New Roman"/>
          <w:lang w:val="en-US"/>
        </w:rPr>
        <w:t xml:space="preserve">For very low order harmonics with high pole number rotor, the range of one magnet pole can even only accommodate unidirectional flow of the electrical field, which can hence no longer generate eddy current in that pole. For higher order harmonics, the insulation boundary conditions also have influence on their eddy current circulations as long as their induced electrical field cut through the insulation boundaries. Hence, the emergence of the </w:t>
      </w:r>
      <w:r w:rsidRPr="00AB77B7">
        <w:rPr>
          <w:rFonts w:cs="Times New Roman"/>
          <w:lang w:val="en-US"/>
        </w:rPr>
        <w:lastRenderedPageBreak/>
        <w:t>compensation constants in magnet poles can be interpreted as the consequence of some spatial harmonics that can generate eddy currents in complete conducting cylinders no longer generating circulating eddy currents in magnet poles. The additional eddy current from these harmonics that are predicted by the previous particular solutions in magnet poles, which did not take into account the insulation boundaries, needs to be compensated. Furthermore, the detailed information of the spatial harmonics that do not generate eddy current in magnets can be obtained by using the same set of circumferential Fourier series with the stator current to expand the compensation constants. This approach can be applied since the spatial distribution of compensation constants also satisfy the natural boundary condition, which has the same periodicity with the set of Fourier series used. Hence, for each circumferential harmonic order, the compensation constants can be expanded as follows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1F0AD658" w14:textId="77777777" w:rsidTr="00EA7F66">
        <w:trPr>
          <w:trHeight w:val="863"/>
        </w:trPr>
        <w:tc>
          <w:tcPr>
            <w:tcW w:w="8365" w:type="dxa"/>
            <w:vAlign w:val="center"/>
          </w:tcPr>
          <w:p w14:paraId="7005684D"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comp</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m=-∞</m:t>
                    </m:r>
                  </m:sub>
                  <m:sup>
                    <m:r>
                      <w:rPr>
                        <w:rFonts w:ascii="Cambria Math" w:hAnsi="Cambria Math" w:cs="Times New Roman"/>
                        <w:szCs w:val="24"/>
                      </w:rPr>
                      <m:t>+∞</m:t>
                    </m:r>
                  </m:sup>
                  <m:e>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e>
                </m:nary>
              </m:oMath>
            </m:oMathPara>
          </w:p>
        </w:tc>
        <w:tc>
          <w:tcPr>
            <w:tcW w:w="651" w:type="dxa"/>
            <w:vAlign w:val="center"/>
          </w:tcPr>
          <w:p w14:paraId="1A7F41C5" w14:textId="2BFA2AE1" w:rsidR="00EA7F66" w:rsidRPr="00AB77B7" w:rsidRDefault="00EA7F66" w:rsidP="00EA7F66">
            <w:pPr>
              <w:spacing w:before="0"/>
              <w:jc w:val="center"/>
              <w:rPr>
                <w:rFonts w:cs="Times New Roman"/>
                <w:szCs w:val="24"/>
              </w:rPr>
            </w:pPr>
            <w:bookmarkStart w:id="584" w:name="_Ref49790973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198</w:t>
            </w:r>
            <w:r w:rsidR="005F21A8" w:rsidRPr="00AB77B7">
              <w:rPr>
                <w:rFonts w:cs="Times New Roman"/>
                <w:noProof/>
              </w:rPr>
              <w:fldChar w:fldCharType="end"/>
            </w:r>
            <w:r w:rsidRPr="00AB77B7">
              <w:rPr>
                <w:rFonts w:cs="Times New Roman"/>
                <w:szCs w:val="24"/>
              </w:rPr>
              <w:t>)</w:t>
            </w:r>
            <w:bookmarkEnd w:id="584"/>
          </w:p>
        </w:tc>
      </w:tr>
    </w:tbl>
    <w:p w14:paraId="7DCDB526" w14:textId="77777777" w:rsidR="00EA7F66" w:rsidRPr="00AB77B7" w:rsidRDefault="00EA7F66" w:rsidP="00EA7F66">
      <w:pPr>
        <w:rPr>
          <w:rFonts w:cs="Times New Roman"/>
          <w:lang w:val="en-US"/>
        </w:rPr>
      </w:pPr>
      <w:r w:rsidRPr="00AB77B7">
        <w:rPr>
          <w:rFonts w:cs="Times New Roman"/>
          <w:lang w:val="en-US"/>
        </w:rPr>
        <w:t>The coefficients</w:t>
      </w:r>
    </w:p>
    <w:tbl>
      <w:tblPr>
        <w:tblStyle w:val="a4"/>
        <w:tblW w:w="9467" w:type="dxa"/>
        <w:tblInd w:w="-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51"/>
        <w:gridCol w:w="916"/>
      </w:tblGrid>
      <w:tr w:rsidR="00EA7F66" w:rsidRPr="00AB77B7" w14:paraId="3DB1B807" w14:textId="77777777" w:rsidTr="00B12FD9">
        <w:trPr>
          <w:trHeight w:val="2744"/>
        </w:trPr>
        <w:tc>
          <w:tcPr>
            <w:tcW w:w="8551" w:type="dxa"/>
            <w:vAlign w:val="center"/>
          </w:tcPr>
          <w:p w14:paraId="57AB6212"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2π</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2π</m:t>
                    </m:r>
                  </m:sup>
                  <m:e>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comp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r>
                      <w:rPr>
                        <w:rFonts w:ascii="Cambria Math" w:hAnsi="Cambria Math" w:cs="Times New Roman"/>
                        <w:szCs w:val="24"/>
                      </w:rPr>
                      <m:t>dθ</m:t>
                    </m:r>
                  </m:e>
                </m:nary>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2π</m:t>
                    </m:r>
                  </m:den>
                </m:f>
                <m:nary>
                  <m:naryPr>
                    <m:chr m:val="∑"/>
                    <m:limLoc m:val="undOvr"/>
                    <m:ctrlPr>
                      <w:rPr>
                        <w:rFonts w:ascii="Cambria Math" w:hAnsi="Cambria Math" w:cs="Times New Roman"/>
                        <w:i/>
                        <w:szCs w:val="24"/>
                      </w:rPr>
                    </m:ctrlPr>
                  </m:naryPr>
                  <m:sub>
                    <m:r>
                      <w:rPr>
                        <w:rFonts w:ascii="Cambria Math" w:hAnsi="Cambria Math" w:cs="Times New Roman"/>
                        <w:szCs w:val="24"/>
                      </w:rPr>
                      <m:t>k=0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p</m:t>
                        </m:r>
                      </m:sub>
                    </m:sSub>
                    <m:r>
                      <w:rPr>
                        <w:rFonts w:ascii="Cambria Math" w:hAnsi="Cambria Math" w:cs="Times New Roman"/>
                        <w:szCs w:val="24"/>
                      </w:rPr>
                      <m:t>-1</m:t>
                    </m:r>
                  </m:sup>
                  <m:e>
                    <m:nary>
                      <m:naryPr>
                        <m:limLoc m:val="subSup"/>
                        <m:ctrlPr>
                          <w:rPr>
                            <w:rFonts w:ascii="Cambria Math" w:hAnsi="Cambria Math" w:cs="Times New Roman"/>
                            <w:i/>
                            <w:szCs w:val="24"/>
                          </w:rPr>
                        </m:ctrlPr>
                      </m:naryPr>
                      <m:sub>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b>
                      <m:sup>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p>
                      <m:e>
                        <m:sSub>
                          <m:sSubPr>
                            <m:ctrlPr>
                              <w:rPr>
                                <w:rFonts w:ascii="Cambria Math" w:hAnsi="Cambria Math" w:cs="Times New Roman"/>
                                <w:i/>
                                <w:szCs w:val="24"/>
                              </w:rPr>
                            </m:ctrlPr>
                          </m:sSubPr>
                          <m:e>
                            <m:r>
                              <w:rPr>
                                <w:rFonts w:ascii="Cambria Math" w:hAnsi="Cambria Math" w:cs="Times New Roman"/>
                              </w:rPr>
                              <m:t>C</m:t>
                            </m:r>
                          </m:e>
                          <m:sub>
                            <m:d>
                              <m:dPr>
                                <m:ctrlPr>
                                  <w:rPr>
                                    <w:rFonts w:ascii="Cambria Math" w:hAnsi="Cambria Math" w:cs="Times New Roman"/>
                                    <w:i/>
                                  </w:rPr>
                                </m:ctrlPr>
                              </m:dPr>
                              <m:e>
                                <m:r>
                                  <w:rPr>
                                    <w:rFonts w:ascii="Cambria Math" w:hAnsi="Cambria Math" w:cs="Times New Roman"/>
                                  </w:rPr>
                                  <m:t>k</m:t>
                                </m:r>
                              </m:e>
                            </m:d>
                            <m:r>
                              <w:rPr>
                                <w:rFonts w:ascii="Cambria Math" w:hAnsi="Cambria Math" w:cs="Times New Roman"/>
                              </w:rPr>
                              <m:t>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r>
                          <w:rPr>
                            <w:rFonts w:ascii="Cambria Math" w:hAnsi="Cambria Math" w:cs="Times New Roman"/>
                            <w:szCs w:val="24"/>
                          </w:rPr>
                          <m:t>dθ</m:t>
                        </m:r>
                      </m:e>
                    </m:nary>
                  </m:e>
                </m:nary>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2π</m:t>
                    </m:r>
                  </m:den>
                </m:f>
                <m:nary>
                  <m:naryPr>
                    <m:chr m:val="∑"/>
                    <m:limLoc m:val="undOvr"/>
                    <m:ctrlPr>
                      <w:rPr>
                        <w:rFonts w:ascii="Cambria Math" w:hAnsi="Cambria Math" w:cs="Times New Roman"/>
                        <w:i/>
                        <w:szCs w:val="24"/>
                      </w:rPr>
                    </m:ctrlPr>
                  </m:naryPr>
                  <m:sub>
                    <m:r>
                      <w:rPr>
                        <w:rFonts w:ascii="Cambria Math" w:hAnsi="Cambria Math" w:cs="Times New Roman"/>
                        <w:szCs w:val="24"/>
                      </w:rPr>
                      <m:t>k=0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p</m:t>
                        </m:r>
                      </m:sub>
                    </m:sSub>
                    <m:r>
                      <w:rPr>
                        <w:rFonts w:ascii="Cambria Math" w:hAnsi="Cambria Math" w:cs="Times New Roman"/>
                        <w:szCs w:val="24"/>
                      </w:rPr>
                      <m:t>-1</m:t>
                    </m:r>
                  </m:sup>
                  <m:e>
                    <m:sSub>
                      <m:sSubPr>
                        <m:ctrlPr>
                          <w:rPr>
                            <w:rFonts w:ascii="Cambria Math" w:hAnsi="Cambria Math" w:cs="Times New Roman"/>
                            <w:i/>
                            <w:szCs w:val="24"/>
                          </w:rPr>
                        </m:ctrlPr>
                      </m:sSubPr>
                      <m:e>
                        <m:r>
                          <w:rPr>
                            <w:rFonts w:ascii="Cambria Math" w:hAnsi="Cambria Math" w:cs="Times New Roman"/>
                          </w:rPr>
                          <m:t>C</m:t>
                        </m:r>
                      </m:e>
                      <m:sub>
                        <m:d>
                          <m:dPr>
                            <m:ctrlPr>
                              <w:rPr>
                                <w:rFonts w:ascii="Cambria Math" w:hAnsi="Cambria Math" w:cs="Times New Roman"/>
                                <w:i/>
                              </w:rPr>
                            </m:ctrlPr>
                          </m:dPr>
                          <m:e>
                            <m:r>
                              <w:rPr>
                                <w:rFonts w:ascii="Cambria Math" w:hAnsi="Cambria Math" w:cs="Times New Roman"/>
                              </w:rPr>
                              <m:t>k</m:t>
                            </m:r>
                          </m:e>
                        </m:d>
                        <m:r>
                          <w:rPr>
                            <w:rFonts w:ascii="Cambria Math" w:hAnsi="Cambria Math" w:cs="Times New Roman"/>
                          </w:rPr>
                          <m:t>cp</m:t>
                        </m:r>
                      </m:sub>
                    </m:sSub>
                    <m:d>
                      <m:dPr>
                        <m:ctrlPr>
                          <w:rPr>
                            <w:rFonts w:ascii="Cambria Math" w:hAnsi="Cambria Math" w:cs="Times New Roman"/>
                            <w:i/>
                            <w:szCs w:val="24"/>
                          </w:rPr>
                        </m:ctrlPr>
                      </m:dPr>
                      <m:e>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jm</m:t>
                            </m:r>
                          </m:den>
                        </m:f>
                      </m:e>
                    </m:d>
                    <m:d>
                      <m:dPr>
                        <m:begChr m:val="["/>
                        <m:endChr m:val="]"/>
                        <m:ctrlPr>
                          <w:rPr>
                            <w:rFonts w:ascii="Cambria Math" w:hAnsi="Cambria Math" w:cs="Times New Roman"/>
                            <w:i/>
                            <w:szCs w:val="24"/>
                          </w:rPr>
                        </m:ctrlPr>
                      </m:dPr>
                      <m:e>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m:t>
                            </m:r>
                            <m:d>
                              <m:dPr>
                                <m:ctrlPr>
                                  <w:rPr>
                                    <w:rFonts w:ascii="Cambria Math" w:hAnsi="Cambria Math" w:cs="Times New Roman"/>
                                    <w:i/>
                                    <w:szCs w:val="24"/>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m:t>
                            </m:r>
                            <m:d>
                              <m:dPr>
                                <m:ctrlPr>
                                  <w:rPr>
                                    <w:rFonts w:ascii="Cambria Math" w:hAnsi="Cambria Math" w:cs="Times New Roman"/>
                                    <w:i/>
                                    <w:szCs w:val="24"/>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sup>
                        </m:sSup>
                      </m:e>
                    </m:d>
                  </m:e>
                </m:nary>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2π</m:t>
                    </m:r>
                  </m:den>
                </m:f>
                <m:nary>
                  <m:naryPr>
                    <m:chr m:val="∑"/>
                    <m:limLoc m:val="undOvr"/>
                    <m:ctrlPr>
                      <w:rPr>
                        <w:rFonts w:ascii="Cambria Math" w:hAnsi="Cambria Math" w:cs="Times New Roman"/>
                        <w:i/>
                        <w:szCs w:val="24"/>
                      </w:rPr>
                    </m:ctrlPr>
                  </m:naryPr>
                  <m:sub>
                    <m:r>
                      <w:rPr>
                        <w:rFonts w:ascii="Cambria Math" w:hAnsi="Cambria Math" w:cs="Times New Roman"/>
                        <w:szCs w:val="24"/>
                      </w:rPr>
                      <m:t>k=0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p</m:t>
                        </m:r>
                      </m:sub>
                    </m:sSub>
                    <m:r>
                      <w:rPr>
                        <w:rFonts w:ascii="Cambria Math" w:hAnsi="Cambria Math" w:cs="Times New Roman"/>
                        <w:szCs w:val="24"/>
                      </w:rPr>
                      <m:t>-1</m:t>
                    </m:r>
                  </m:sup>
                  <m:e>
                    <m:sSub>
                      <m:sSubPr>
                        <m:ctrlPr>
                          <w:rPr>
                            <w:rFonts w:ascii="Cambria Math" w:hAnsi="Cambria Math" w:cs="Times New Roman"/>
                            <w:i/>
                            <w:szCs w:val="24"/>
                          </w:rPr>
                        </m:ctrlPr>
                      </m:sSubPr>
                      <m:e>
                        <m:r>
                          <w:rPr>
                            <w:rFonts w:ascii="Cambria Math" w:hAnsi="Cambria Math" w:cs="Times New Roman"/>
                          </w:rPr>
                          <m:t>C</m:t>
                        </m:r>
                      </m:e>
                      <m:sub>
                        <m:d>
                          <m:dPr>
                            <m:ctrlPr>
                              <w:rPr>
                                <w:rFonts w:ascii="Cambria Math" w:hAnsi="Cambria Math" w:cs="Times New Roman"/>
                                <w:i/>
                              </w:rPr>
                            </m:ctrlPr>
                          </m:dPr>
                          <m:e>
                            <m:r>
                              <w:rPr>
                                <w:rFonts w:ascii="Cambria Math" w:hAnsi="Cambria Math" w:cs="Times New Roman"/>
                              </w:rPr>
                              <m:t>k</m:t>
                            </m:r>
                          </m:e>
                        </m:d>
                        <m:r>
                          <w:rPr>
                            <w:rFonts w:ascii="Cambria Math" w:hAnsi="Cambria Math" w:cs="Times New Roman"/>
                          </w:rPr>
                          <m:t>cp</m:t>
                        </m:r>
                      </m:sub>
                    </m:sSub>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jm</m:t>
                        </m:r>
                      </m:den>
                    </m:f>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m:t>
                        </m:r>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sup>
                    </m:sSup>
                    <m:d>
                      <m:dPr>
                        <m:ctrlPr>
                          <w:rPr>
                            <w:rFonts w:ascii="Cambria Math" w:hAnsi="Cambria Math" w:cs="Times New Roman"/>
                            <w:i/>
                            <w:szCs w:val="24"/>
                          </w:rPr>
                        </m:ctrlPr>
                      </m:dPr>
                      <m:e>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p>
                        </m:sSup>
                      </m:e>
                    </m:d>
                  </m:e>
                </m:nary>
              </m:oMath>
            </m:oMathPara>
          </w:p>
        </w:tc>
        <w:tc>
          <w:tcPr>
            <w:tcW w:w="916" w:type="dxa"/>
            <w:vAlign w:val="center"/>
          </w:tcPr>
          <w:p w14:paraId="64DE42B3" w14:textId="0E3E6A44"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199</w:t>
            </w:r>
            <w:r w:rsidR="005F21A8" w:rsidRPr="00AB77B7">
              <w:rPr>
                <w:rFonts w:cs="Times New Roman"/>
                <w:noProof/>
              </w:rPr>
              <w:fldChar w:fldCharType="end"/>
            </w:r>
            <w:r w:rsidRPr="00AB77B7">
              <w:rPr>
                <w:rFonts w:cs="Times New Roman"/>
                <w:szCs w:val="24"/>
              </w:rPr>
              <w:t>)</w:t>
            </w:r>
          </w:p>
        </w:tc>
      </w:tr>
    </w:tbl>
    <w:p w14:paraId="65EDA6B4" w14:textId="25985356" w:rsidR="00EA7F66" w:rsidRPr="00AB77B7" w:rsidRDefault="00EA7F66" w:rsidP="00EA7F66">
      <w:pPr>
        <w:rPr>
          <w:rFonts w:cs="Times New Roman"/>
          <w:lang w:val="en-US"/>
        </w:rPr>
      </w:pPr>
      <w:r w:rsidRPr="00AB77B7">
        <w:rPr>
          <w:rFonts w:cs="Times New Roman"/>
          <w:lang w:val="en-US"/>
        </w:rPr>
        <w:t xml:space="preserve">As stated previously, when solely considering the circumferential spatial distribution of the stator winding, the function is real function, which means the coefficients of the minus orders of complex Fourier series for analyzing the circumferential spatial harmonics are the conjugate of the coefficients of the positive orders, as shown in </w:t>
      </w:r>
      <w:r w:rsidRPr="00AB77B7">
        <w:rPr>
          <w:rFonts w:cs="Times New Roman"/>
          <w:lang w:val="en-US"/>
        </w:rPr>
        <w:fldChar w:fldCharType="begin"/>
      </w:r>
      <w:r w:rsidRPr="00AB77B7">
        <w:rPr>
          <w:rFonts w:cs="Times New Roman"/>
          <w:lang w:val="en-US"/>
        </w:rPr>
        <w:instrText xml:space="preserve"> REF _Ref497402445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szCs w:val="24"/>
        </w:rPr>
        <w:t>5</w:t>
      </w:r>
      <w:r w:rsidR="006D062E" w:rsidRPr="00AB77B7">
        <w:rPr>
          <w:rFonts w:cs="Times New Roman"/>
          <w:noProof/>
          <w:szCs w:val="24"/>
        </w:rPr>
        <w:t>.</w:t>
      </w:r>
      <w:r w:rsidR="006D062E">
        <w:rPr>
          <w:rFonts w:cs="Times New Roman"/>
          <w:noProof/>
          <w:szCs w:val="24"/>
        </w:rPr>
        <w:t>11</w:t>
      </w:r>
      <w:r w:rsidR="006D062E" w:rsidRPr="00AB77B7">
        <w:rPr>
          <w:rFonts w:cs="Times New Roman"/>
          <w:szCs w:val="24"/>
        </w:rPr>
        <w:t>)</w:t>
      </w:r>
      <w:r w:rsidRPr="00AB77B7">
        <w:rPr>
          <w:rFonts w:cs="Times New Roman"/>
          <w:lang w:val="en-US"/>
        </w:rPr>
        <w:fldChar w:fldCharType="end"/>
      </w:r>
      <w:r w:rsidRPr="00AB77B7">
        <w:rPr>
          <w:rFonts w:cs="Times New Roman"/>
          <w:lang w:val="en-US"/>
        </w:rPr>
        <w:t>. However, the complex Fourier series of the time harmonics incorporated with the spatial harmonics to form the complete expression for stator current describes a complex function and contains two phasor information: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01218372" w14:textId="77777777" w:rsidTr="00EA7F66">
        <w:trPr>
          <w:trHeight w:val="755"/>
        </w:trPr>
        <w:tc>
          <w:tcPr>
            <w:tcW w:w="8365" w:type="dxa"/>
            <w:vAlign w:val="center"/>
          </w:tcPr>
          <w:p w14:paraId="69213023" w14:textId="77777777" w:rsidR="00EA7F66" w:rsidRPr="00AB77B7" w:rsidRDefault="00CE5A53" w:rsidP="00EA7F66">
            <w:pPr>
              <w:spacing w:before="0"/>
              <w:jc w:val="center"/>
              <w:rPr>
                <w:rFonts w:cs="Times New Roman"/>
                <w:szCs w:val="24"/>
              </w:rPr>
            </w:pPr>
            <m:oMathPara>
              <m:oMath>
                <m:nary>
                  <m:naryPr>
                    <m:chr m:val="∑"/>
                    <m:limLoc m:val="undOvr"/>
                    <m:ctrlPr>
                      <w:rPr>
                        <w:rFonts w:ascii="Cambria Math" w:hAnsi="Cambria Math" w:cs="Times New Roman"/>
                        <w:i/>
                      </w:rPr>
                    </m:ctrlPr>
                  </m:naryPr>
                  <m:sub>
                    <m:r>
                      <w:rPr>
                        <w:rFonts w:ascii="Cambria Math" w:hAnsi="Cambria Math" w:cs="Times New Roman"/>
                      </w:rPr>
                      <m:t>n=1</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n</m:t>
                        </m:r>
                      </m:sub>
                    </m:sSub>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n=1</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n</m:t>
                        </m:r>
                      </m:sub>
                    </m:sSub>
                    <m:d>
                      <m:dPr>
                        <m:begChr m:val="["/>
                        <m:endChr m:val="]"/>
                        <m:ctrlPr>
                          <w:rPr>
                            <w:rFonts w:ascii="Cambria Math" w:hAnsi="Cambria Math" w:cs="Times New Roman"/>
                          </w:rPr>
                        </m:ctrlPr>
                      </m:dPr>
                      <m:e>
                        <m:func>
                          <m:funcPr>
                            <m:ctrlPr>
                              <w:rPr>
                                <w:rFonts w:ascii="Cambria Math" w:hAnsi="Cambria Math" w:cs="Times New Roman"/>
                              </w:rPr>
                            </m:ctrlPr>
                          </m:funcPr>
                          <m:fName>
                            <m:r>
                              <m:rPr>
                                <m:sty m:val="p"/>
                              </m:rPr>
                              <w:rPr>
                                <w:rFonts w:ascii="Cambria Math" w:hAnsi="Cambria Math" w:cs="Times New Roman"/>
                              </w:rPr>
                              <m:t>cos</m:t>
                            </m:r>
                          </m:fName>
                          <m:e>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e>
                        </m:func>
                        <m:r>
                          <w:rPr>
                            <w:rFonts w:ascii="Cambria Math" w:hAnsi="Cambria Math" w:cs="Times New Roman"/>
                          </w:rPr>
                          <m:t>+j</m:t>
                        </m:r>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r>
                                  <w:rPr>
                                    <w:rFonts w:ascii="Cambria Math" w:hAnsi="Cambria Math" w:cs="Times New Roman"/>
                                  </w:rPr>
                                  <m:t>np</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e>
                        </m:func>
                      </m:e>
                    </m:d>
                  </m:e>
                </m:nary>
              </m:oMath>
            </m:oMathPara>
          </w:p>
        </w:tc>
        <w:tc>
          <w:tcPr>
            <w:tcW w:w="651" w:type="dxa"/>
            <w:vAlign w:val="center"/>
          </w:tcPr>
          <w:p w14:paraId="3940AC5F" w14:textId="5FBFDBF3" w:rsidR="00EA7F66" w:rsidRPr="00AB77B7" w:rsidRDefault="00EA7F66" w:rsidP="00EA7F66">
            <w:pPr>
              <w:spacing w:before="0"/>
              <w:jc w:val="center"/>
              <w:rPr>
                <w:rFonts w:cs="Times New Roman"/>
                <w:szCs w:val="24"/>
              </w:rPr>
            </w:pPr>
            <w:bookmarkStart w:id="585" w:name="_Ref499210431"/>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200</w:t>
            </w:r>
            <w:r w:rsidR="005F21A8" w:rsidRPr="00AB77B7">
              <w:rPr>
                <w:rFonts w:cs="Times New Roman"/>
                <w:noProof/>
              </w:rPr>
              <w:fldChar w:fldCharType="end"/>
            </w:r>
            <w:r w:rsidRPr="00AB77B7">
              <w:rPr>
                <w:rFonts w:cs="Times New Roman"/>
                <w:szCs w:val="24"/>
              </w:rPr>
              <w:t>)</w:t>
            </w:r>
            <w:bookmarkEnd w:id="585"/>
          </w:p>
        </w:tc>
      </w:tr>
    </w:tbl>
    <w:p w14:paraId="7DBC5219" w14:textId="30A8D7AB" w:rsidR="00EA7F66" w:rsidRPr="00AB77B7" w:rsidRDefault="00EA7F66" w:rsidP="00EA7F66">
      <w:pPr>
        <w:rPr>
          <w:rFonts w:cs="Times New Roman"/>
          <w:lang w:val="en-US"/>
        </w:rPr>
      </w:pPr>
      <w:r w:rsidRPr="00AB77B7">
        <w:rPr>
          <w:rFonts w:cs="Times New Roman"/>
          <w:lang w:val="en-US"/>
        </w:rPr>
        <w:lastRenderedPageBreak/>
        <w:t xml:space="preserve">i.e. there are two sinusoidal excitations contained within the time harmonics complex Fourier series and considering either excitation alone would result in, a real function. Hence, the compensation constants obtained via </w:t>
      </w:r>
      <w:r w:rsidRPr="00AB77B7">
        <w:rPr>
          <w:rFonts w:cs="Times New Roman"/>
          <w:lang w:val="en-US"/>
        </w:rPr>
        <w:fldChar w:fldCharType="begin"/>
      </w:r>
      <w:r w:rsidRPr="00AB77B7">
        <w:rPr>
          <w:rFonts w:cs="Times New Roman"/>
          <w:lang w:val="en-US"/>
        </w:rPr>
        <w:instrText xml:space="preserve"> REF _Ref499206594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197</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for magnet poles are complex numbers since the field and eddy current distribution functions are obtained from the complete stator current expression, with the impact of time harmonics already incorporated, though the time harmonics are separated out before solving the governing equations. This means the spatial solutions for fields and eddy currents also contains two phasor information and two sinusoidal excitations, and hence so do the compensation constants. Therefore, the coefficients of the minus orders of the complex Fourier series </w:t>
      </w:r>
      <w:r w:rsidRPr="00AB77B7">
        <w:rPr>
          <w:rFonts w:cs="Times New Roman"/>
          <w:lang w:val="en-US"/>
        </w:rPr>
        <w:fldChar w:fldCharType="begin"/>
      </w:r>
      <w:r w:rsidRPr="00AB77B7">
        <w:rPr>
          <w:rFonts w:cs="Times New Roman"/>
          <w:lang w:val="en-US"/>
        </w:rPr>
        <w:instrText xml:space="preserve"> REF _Ref497909738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198</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are no longer conjugate of the coefficients of the corresponding positive orders. However, the series </w:t>
      </w:r>
      <w:r w:rsidRPr="00AB77B7">
        <w:rPr>
          <w:rFonts w:cs="Times New Roman"/>
          <w:lang w:val="en-US"/>
        </w:rPr>
        <w:fldChar w:fldCharType="begin"/>
      </w:r>
      <w:r w:rsidRPr="00AB77B7">
        <w:rPr>
          <w:rFonts w:cs="Times New Roman"/>
          <w:lang w:val="en-US"/>
        </w:rPr>
        <w:instrText xml:space="preserve"> REF _Ref497909738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198</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can still be reformulated into a similar form with </w:t>
      </w:r>
      <w:r w:rsidRPr="00AB77B7">
        <w:rPr>
          <w:rFonts w:cs="Times New Roman"/>
          <w:lang w:val="en-US"/>
        </w:rPr>
        <w:fldChar w:fldCharType="begin"/>
      </w:r>
      <w:r w:rsidRPr="00AB77B7">
        <w:rPr>
          <w:rFonts w:cs="Times New Roman"/>
          <w:lang w:val="en-US"/>
        </w:rPr>
        <w:instrText xml:space="preserve"> REF _Ref497402445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szCs w:val="24"/>
        </w:rPr>
        <w:t>5</w:t>
      </w:r>
      <w:r w:rsidR="006D062E" w:rsidRPr="00AB77B7">
        <w:rPr>
          <w:rFonts w:cs="Times New Roman"/>
          <w:noProof/>
          <w:szCs w:val="24"/>
        </w:rPr>
        <w:t>.</w:t>
      </w:r>
      <w:r w:rsidR="006D062E">
        <w:rPr>
          <w:rFonts w:cs="Times New Roman"/>
          <w:noProof/>
          <w:szCs w:val="24"/>
        </w:rPr>
        <w:t>11</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as: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519241D4" w14:textId="77777777" w:rsidTr="00EA7F66">
        <w:trPr>
          <w:trHeight w:val="845"/>
        </w:trPr>
        <w:tc>
          <w:tcPr>
            <w:tcW w:w="8365" w:type="dxa"/>
            <w:vAlign w:val="center"/>
          </w:tcPr>
          <w:p w14:paraId="3CA6974C"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comp</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m=1</m:t>
                    </m:r>
                  </m:sub>
                  <m:sup>
                    <m:r>
                      <w:rPr>
                        <w:rFonts w:ascii="Cambria Math" w:hAnsi="Cambria Math" w:cs="Times New Roman"/>
                        <w:szCs w:val="24"/>
                      </w:rPr>
                      <m:t>∞</m:t>
                    </m:r>
                  </m:sup>
                  <m:e>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e>
                    </m:d>
                  </m:e>
                </m:nary>
              </m:oMath>
            </m:oMathPara>
          </w:p>
        </w:tc>
        <w:tc>
          <w:tcPr>
            <w:tcW w:w="651" w:type="dxa"/>
            <w:vAlign w:val="center"/>
          </w:tcPr>
          <w:p w14:paraId="5E071A8B" w14:textId="0EE2293D" w:rsidR="00EA7F66" w:rsidRPr="00AB77B7" w:rsidRDefault="00EA7F66" w:rsidP="00EA7F66">
            <w:pPr>
              <w:spacing w:before="0"/>
              <w:jc w:val="center"/>
              <w:rPr>
                <w:rFonts w:cs="Times New Roman"/>
                <w:szCs w:val="24"/>
              </w:rPr>
            </w:pPr>
            <w:bookmarkStart w:id="586" w:name="_Ref497921411"/>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201</w:t>
            </w:r>
            <w:r w:rsidR="005F21A8" w:rsidRPr="00AB77B7">
              <w:rPr>
                <w:rFonts w:cs="Times New Roman"/>
                <w:noProof/>
              </w:rPr>
              <w:fldChar w:fldCharType="end"/>
            </w:r>
            <w:r w:rsidRPr="00AB77B7">
              <w:rPr>
                <w:rFonts w:cs="Times New Roman"/>
                <w:szCs w:val="24"/>
              </w:rPr>
              <w:t>)</w:t>
            </w:r>
            <w:bookmarkEnd w:id="586"/>
          </w:p>
        </w:tc>
      </w:tr>
    </w:tbl>
    <w:p w14:paraId="72F43B1A" w14:textId="61F41729" w:rsidR="00EA7F66" w:rsidRPr="00AB77B7" w:rsidRDefault="00EA7F66" w:rsidP="00EA7F66">
      <w:pPr>
        <w:rPr>
          <w:rFonts w:cs="Times New Roman"/>
          <w:szCs w:val="24"/>
        </w:rPr>
      </w:pPr>
      <w:r w:rsidRPr="00AB77B7">
        <w:rPr>
          <w:rFonts w:cs="Times New Roman"/>
          <w:lang w:val="en-US"/>
        </w:rPr>
        <w:t xml:space="preserve">The above Fourier series contains the full information on the harmonics content that comprise the compensation constants for each circumferential harmonic order. It can be seen that actually there are harmonics that are not from the stator excitation current, since the harmonics order </w:t>
      </w:r>
      <m:oMath>
        <m:r>
          <w:rPr>
            <w:rFonts w:ascii="Cambria Math" w:hAnsi="Cambria Math" w:cs="Times New Roman"/>
            <w:szCs w:val="24"/>
          </w:rPr>
          <m:t>m</m:t>
        </m:r>
      </m:oMath>
      <w:r w:rsidRPr="00AB77B7">
        <w:rPr>
          <w:rFonts w:cs="Times New Roman"/>
          <w:szCs w:val="24"/>
        </w:rPr>
        <w:t xml:space="preserve"> in </w:t>
      </w:r>
      <w:r w:rsidRPr="00AB77B7">
        <w:rPr>
          <w:rFonts w:cs="Times New Roman"/>
          <w:szCs w:val="24"/>
        </w:rPr>
        <w:fldChar w:fldCharType="begin"/>
      </w:r>
      <w:r w:rsidRPr="00AB77B7">
        <w:rPr>
          <w:rFonts w:cs="Times New Roman"/>
          <w:szCs w:val="24"/>
        </w:rPr>
        <w:instrText xml:space="preserve"> REF _Ref497921411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201</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is not restricted to the values existing in the stator current, </w:t>
      </w:r>
      <w:r w:rsidR="005C31CC">
        <w:rPr>
          <w:rFonts w:cs="Times New Roman"/>
          <w:szCs w:val="24"/>
        </w:rPr>
        <w:t>which are only</w:t>
      </w:r>
      <w:r w:rsidRPr="00AB77B7">
        <w:rPr>
          <w:rFonts w:cs="Times New Roman"/>
          <w:szCs w:val="24"/>
        </w:rPr>
        <w:t xml:space="preserve"> </w:t>
      </w:r>
      <m:oMath>
        <m:r>
          <w:rPr>
            <w:rFonts w:ascii="Cambria Math" w:hAnsi="Cambria Math" w:cs="Times New Roman"/>
            <w:szCs w:val="24"/>
          </w:rPr>
          <m:t>m=3c+n</m:t>
        </m:r>
      </m:oMath>
      <w:r w:rsidRPr="00AB77B7">
        <w:rPr>
          <w:rFonts w:cs="Times New Roman"/>
          <w:szCs w:val="24"/>
        </w:rPr>
        <w:t xml:space="preserve">, and </w:t>
      </w:r>
      <m:oMath>
        <m:r>
          <w:rPr>
            <w:rFonts w:ascii="Cambria Math" w:hAnsi="Cambria Math" w:cs="Times New Roman"/>
            <w:szCs w:val="24"/>
          </w:rPr>
          <m:t>m=3c-n</m:t>
        </m:r>
      </m:oMath>
      <w:r w:rsidRPr="00AB77B7">
        <w:rPr>
          <w:rFonts w:cs="Times New Roman"/>
          <w:szCs w:val="24"/>
        </w:rPr>
        <w:t xml:space="preserve">, but can be any positive integers. The additional harmonics in the compensation constants fulfil the circumferential insulation boundary conditions are not transduced from the excitation source, but introduced by the insulation boundaries since the existence of the boundaries reshapes the circulating paths of the eddy current inside magnets. This behaviour does not exist in the metallic sleeve and is not a consequence of the stator excitation. During the reshaping of the eddy current circulating inside individual magnet pieces, additional harmonics would be generated when the currents impact on the circumferential walls of the magnets. Such harmonics only exist inside magnets to force the eddy currents to run alongside the insulation walls but never cross them These harmonics, are never present in metallic sleeve or airgap since they are not a consequence of the stator excitation, and there are no circumferential insulations boundaries in those two layers. </w:t>
      </w:r>
    </w:p>
    <w:p w14:paraId="1E8C5387" w14:textId="5578BF72" w:rsidR="00EA7F66" w:rsidRPr="00AB77B7" w:rsidRDefault="00EA7F66" w:rsidP="00EA7F66">
      <w:pPr>
        <w:rPr>
          <w:rFonts w:cs="Times New Roman"/>
          <w:szCs w:val="24"/>
        </w:rPr>
      </w:pPr>
      <w:r w:rsidRPr="00AB77B7">
        <w:rPr>
          <w:rFonts w:cs="Times New Roman"/>
          <w:szCs w:val="24"/>
        </w:rPr>
        <w:t xml:space="preserve">However, as explained previously, there are still harmonics from stator excitation source that are affected by the insulation, which are also present in equation </w:t>
      </w:r>
      <w:r w:rsidRPr="00AB77B7">
        <w:rPr>
          <w:rFonts w:cs="Times New Roman"/>
          <w:szCs w:val="24"/>
        </w:rPr>
        <w:fldChar w:fldCharType="begin"/>
      </w:r>
      <w:r w:rsidRPr="00AB77B7">
        <w:rPr>
          <w:rFonts w:cs="Times New Roman"/>
          <w:szCs w:val="24"/>
        </w:rPr>
        <w:instrText xml:space="preserve"> REF _Ref497921411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201</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and have the same orders as expression </w:t>
      </w:r>
      <w:r w:rsidRPr="00AB77B7">
        <w:rPr>
          <w:rFonts w:cs="Times New Roman"/>
          <w:szCs w:val="24"/>
        </w:rPr>
        <w:fldChar w:fldCharType="begin"/>
      </w:r>
      <w:r w:rsidRPr="00AB77B7">
        <w:rPr>
          <w:rFonts w:cs="Times New Roman"/>
          <w:szCs w:val="24"/>
        </w:rPr>
        <w:instrText xml:space="preserve"> REF _Ref497469907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21</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For these harmonics, the fact that they no longer generate eddy </w:t>
      </w:r>
      <w:r w:rsidRPr="00AB77B7">
        <w:rPr>
          <w:rFonts w:cs="Times New Roman"/>
          <w:szCs w:val="24"/>
        </w:rPr>
        <w:lastRenderedPageBreak/>
        <w:t xml:space="preserve">currents inside magnets inevitably affects the behaviour in other layers and inter-pole regions. Hence, these harmonics need to be treated differently from the harmonics generating eddy current loss inside magnets, as will be discussed later. Since the compensation constant in </w:t>
      </w:r>
      <w:r w:rsidRPr="00AB77B7">
        <w:rPr>
          <w:rFonts w:cs="Times New Roman"/>
          <w:szCs w:val="24"/>
        </w:rPr>
        <w:fldChar w:fldCharType="begin"/>
      </w:r>
      <w:r w:rsidRPr="00AB77B7">
        <w:rPr>
          <w:rFonts w:cs="Times New Roman"/>
          <w:szCs w:val="24"/>
        </w:rPr>
        <w:instrText xml:space="preserve"> REF _Ref497921411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201</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is specific to each harmonics order present in stator excitation current, the harmonic contents from the stator excitation that no longer causing eddy current in magnets can be easily separated from those harmonics that are generated during the eddy current reshaping. This can be achieved by removing the summation and only leaving the term in the original series that has the same order as the left-hand side compensation constant. Since the compensation constants are introduced into the original particular solution </w:t>
      </w:r>
      <w:r w:rsidRPr="00AB77B7">
        <w:rPr>
          <w:rFonts w:cs="Times New Roman"/>
          <w:lang w:val="en-US"/>
        </w:rPr>
        <w:fldChar w:fldCharType="begin"/>
      </w:r>
      <w:r w:rsidRPr="00AB77B7">
        <w:rPr>
          <w:rFonts w:cs="Times New Roman"/>
          <w:lang w:val="en-US"/>
        </w:rPr>
        <w:instrText xml:space="preserve"> REF _Ref497982649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125</w:t>
      </w:r>
      <w:r w:rsidR="006D062E" w:rsidRPr="00AB77B7">
        <w:rPr>
          <w:rFonts w:cs="Times New Roman"/>
          <w:szCs w:val="24"/>
        </w:rPr>
        <w:t>)</w:t>
      </w:r>
      <w:r w:rsidRPr="00AB77B7">
        <w:rPr>
          <w:rFonts w:cs="Times New Roman"/>
          <w:lang w:val="en-US"/>
        </w:rPr>
        <w:fldChar w:fldCharType="end"/>
      </w:r>
      <w:r w:rsidRPr="00AB77B7">
        <w:rPr>
          <w:rFonts w:cs="Times New Roman"/>
          <w:szCs w:val="24"/>
        </w:rPr>
        <w:t xml:space="preserve"> for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zIII</m:t>
            </m:r>
          </m:sub>
        </m:sSub>
      </m:oMath>
      <w:r w:rsidRPr="00AB77B7">
        <w:rPr>
          <w:rFonts w:cs="Times New Roman"/>
        </w:rPr>
        <w:t xml:space="preserve"> to remove the harmonics that do not generate eddy current in magnets, the final expression of the harmonics content should be the opposite of which is obtained from Fourier series </w:t>
      </w:r>
      <w:r w:rsidRPr="00AB77B7">
        <w:rPr>
          <w:rFonts w:cs="Times New Roman"/>
          <w:szCs w:val="24"/>
        </w:rPr>
        <w:fldChar w:fldCharType="begin"/>
      </w:r>
      <w:r w:rsidRPr="00AB77B7">
        <w:rPr>
          <w:rFonts w:cs="Times New Roman"/>
          <w:szCs w:val="24"/>
        </w:rPr>
        <w:instrText xml:space="preserve"> REF _Ref497921411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201</w:t>
      </w:r>
      <w:r w:rsidR="006D062E" w:rsidRPr="00AB77B7">
        <w:rPr>
          <w:rFonts w:cs="Times New Roman"/>
          <w:szCs w:val="24"/>
        </w:rPr>
        <w:t>)</w:t>
      </w:r>
      <w:r w:rsidRPr="00AB77B7">
        <w:rPr>
          <w:rFonts w:cs="Times New Roman"/>
          <w:szCs w:val="24"/>
        </w:rPr>
        <w:fldChar w:fldCharType="end"/>
      </w:r>
      <w:r w:rsidRPr="00AB77B7">
        <w:rPr>
          <w:rFonts w:cs="Times New Roman"/>
          <w:szCs w:val="24"/>
        </w:rPr>
        <w:t>. For harmonics from stator excitation that no longer generate eddy current in magnets, the expression is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7"/>
        <w:gridCol w:w="916"/>
      </w:tblGrid>
      <w:tr w:rsidR="00EA7F66" w:rsidRPr="00AB77B7" w14:paraId="6C65DFCC" w14:textId="77777777" w:rsidTr="00EA7F66">
        <w:trPr>
          <w:trHeight w:val="458"/>
        </w:trPr>
        <w:tc>
          <w:tcPr>
            <w:tcW w:w="8117" w:type="dxa"/>
            <w:vAlign w:val="center"/>
          </w:tcPr>
          <w:p w14:paraId="086D17EC" w14:textId="77777777" w:rsidR="00EA7F66" w:rsidRPr="00AB77B7" w:rsidRDefault="00EA7F66" w:rsidP="00EA7F66">
            <w:pPr>
              <w:spacing w:before="0"/>
              <w:jc w:val="center"/>
              <w:rPr>
                <w:rFonts w:cs="Times New Roman"/>
                <w:szCs w:val="24"/>
              </w:rPr>
            </w:pPr>
            <m:oMathPara>
              <m:oMath>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oMath>
            </m:oMathPara>
          </w:p>
        </w:tc>
        <w:tc>
          <w:tcPr>
            <w:tcW w:w="909" w:type="dxa"/>
            <w:vAlign w:val="center"/>
          </w:tcPr>
          <w:p w14:paraId="5C3B5CD9" w14:textId="6A33D3A1"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202</w:t>
            </w:r>
            <w:r w:rsidR="005F21A8" w:rsidRPr="00AB77B7">
              <w:rPr>
                <w:rFonts w:cs="Times New Roman"/>
                <w:noProof/>
              </w:rPr>
              <w:fldChar w:fldCharType="end"/>
            </w:r>
            <w:r w:rsidRPr="00AB77B7">
              <w:rPr>
                <w:rFonts w:cs="Times New Roman"/>
                <w:szCs w:val="24"/>
              </w:rPr>
              <w:t>)</w:t>
            </w:r>
          </w:p>
        </w:tc>
      </w:tr>
    </w:tbl>
    <w:p w14:paraId="1B4795B0" w14:textId="2923E21E" w:rsidR="00EA7F66" w:rsidRPr="00AB77B7" w:rsidRDefault="00EA7F66" w:rsidP="00EA7F66">
      <w:pPr>
        <w:rPr>
          <w:rFonts w:cs="Times New Roman"/>
          <w:lang w:val="en-US"/>
        </w:rPr>
      </w:pPr>
      <w:r w:rsidRPr="00AB77B7">
        <w:rPr>
          <w:rFonts w:cs="Times New Roman"/>
          <w:lang w:val="en-US"/>
        </w:rPr>
        <w:t xml:space="preserve">As a result, instead of the general expression of the particular solution for axial eddy currents in the metallic sleeve and magnet poles, </w:t>
      </w:r>
      <w:r w:rsidR="005C31CC">
        <w:rPr>
          <w:rFonts w:cs="Times New Roman"/>
          <w:lang w:val="en-US"/>
        </w:rPr>
        <w:t>i.e</w:t>
      </w:r>
      <w:r w:rsidRPr="00AB77B7">
        <w:rPr>
          <w:rFonts w:cs="Times New Roman"/>
          <w:lang w:val="en-US"/>
        </w:rPr>
        <w:t xml:space="preserve">. </w:t>
      </w:r>
      <w:r w:rsidRPr="00AB77B7">
        <w:rPr>
          <w:rFonts w:cs="Times New Roman"/>
          <w:lang w:val="en-US"/>
        </w:rPr>
        <w:fldChar w:fldCharType="begin"/>
      </w:r>
      <w:r w:rsidRPr="00AB77B7">
        <w:rPr>
          <w:rFonts w:cs="Times New Roman"/>
          <w:lang w:val="en-US"/>
        </w:rPr>
        <w:instrText xml:space="preserve"> REF _Ref497982647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120</w:t>
      </w:r>
      <w:r w:rsidR="006D062E" w:rsidRPr="00AB77B7">
        <w:rPr>
          <w:rFonts w:cs="Times New Roman"/>
        </w:rPr>
        <w:t>)</w:t>
      </w:r>
      <w:r w:rsidRPr="00AB77B7">
        <w:rPr>
          <w:rFonts w:cs="Times New Roman"/>
          <w:lang w:val="en-US"/>
        </w:rPr>
        <w:fldChar w:fldCharType="end"/>
      </w:r>
      <w:r w:rsidRPr="00AB77B7">
        <w:rPr>
          <w:rFonts w:cs="Times New Roman"/>
          <w:lang w:val="en-US"/>
        </w:rPr>
        <w:t xml:space="preserve"> and </w:t>
      </w:r>
      <w:r w:rsidRPr="00AB77B7">
        <w:rPr>
          <w:rFonts w:cs="Times New Roman"/>
          <w:lang w:val="en-US"/>
        </w:rPr>
        <w:fldChar w:fldCharType="begin"/>
      </w:r>
      <w:r w:rsidRPr="00AB77B7">
        <w:rPr>
          <w:rFonts w:cs="Times New Roman"/>
          <w:lang w:val="en-US"/>
        </w:rPr>
        <w:instrText xml:space="preserve"> REF _Ref497982649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125</w:t>
      </w:r>
      <w:r w:rsidR="006D062E" w:rsidRPr="00AB77B7">
        <w:rPr>
          <w:rFonts w:cs="Times New Roman"/>
          <w:szCs w:val="24"/>
        </w:rPr>
        <w:t>)</w:t>
      </w:r>
      <w:r w:rsidRPr="00AB77B7">
        <w:rPr>
          <w:rFonts w:cs="Times New Roman"/>
          <w:lang w:val="en-US"/>
        </w:rPr>
        <w:fldChar w:fldCharType="end"/>
      </w:r>
      <w:r w:rsidRPr="00AB77B7">
        <w:rPr>
          <w:rFonts w:cs="Times New Roman"/>
          <w:lang w:val="en-US"/>
        </w:rPr>
        <w:t>, the detailed information on the harmonics that correspond to the three categories summarized previously in location I are identified:</w:t>
      </w:r>
    </w:p>
    <w:p w14:paraId="24464F17" w14:textId="77777777" w:rsidR="00EA7F66" w:rsidRPr="00AB77B7" w:rsidRDefault="00EA7F66" w:rsidP="004E5544">
      <w:pPr>
        <w:pStyle w:val="a3"/>
        <w:numPr>
          <w:ilvl w:val="0"/>
          <w:numId w:val="21"/>
        </w:numPr>
        <w:ind w:left="360"/>
        <w:rPr>
          <w:rFonts w:cs="Times New Roman"/>
          <w:lang w:val="en-US"/>
        </w:rPr>
      </w:pPr>
      <w:r w:rsidRPr="00AB77B7">
        <w:rPr>
          <w:rFonts w:cs="Times New Roman"/>
          <w:lang w:val="en-US"/>
        </w:rPr>
        <w:t xml:space="preserve">The harmonics which generate eddy currents in both the metallic sleeve and magnets, are </w:t>
      </w:r>
      <m:oMath>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oMath>
      <w:r w:rsidRPr="00AB77B7">
        <w:rPr>
          <w:rFonts w:cs="Times New Roman"/>
        </w:rPr>
        <w:t xml:space="preserve">, with the order </w:t>
      </w:r>
      <m:oMath>
        <m:r>
          <w:rPr>
            <w:rFonts w:ascii="Cambria Math" w:hAnsi="Cambria Math" w:cs="Times New Roman"/>
          </w:rPr>
          <m:t>m</m:t>
        </m:r>
      </m:oMath>
      <w:r w:rsidRPr="00AB77B7">
        <w:rPr>
          <w:rFonts w:cs="Times New Roman"/>
        </w:rPr>
        <w:t xml:space="preserve"> excluding the orders of synchronous spatial harmonics. The coefficients </w:t>
      </w:r>
      <m:oMath>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e>
        </m:d>
      </m:oMath>
      <w:r w:rsidRPr="00AB77B7">
        <w:rPr>
          <w:rFonts w:cs="Times New Roman"/>
        </w:rPr>
        <w:t xml:space="preserve"> can be replaced with </w:t>
      </w:r>
      <m:oMath>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e>
        </m:d>
      </m:oMath>
      <w:r w:rsidRPr="00AB77B7">
        <w:rPr>
          <w:rFonts w:cs="Times New Roman"/>
        </w:rPr>
        <w:t xml:space="preserve"> or </w:t>
      </w:r>
      <m:oMath>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e>
        </m:d>
      </m:oMath>
      <w:r w:rsidRPr="00AB77B7">
        <w:rPr>
          <w:rFonts w:cs="Times New Roman"/>
        </w:rPr>
        <w:t xml:space="preserve"> due to them representing the same harmonics </w:t>
      </w:r>
    </w:p>
    <w:p w14:paraId="3854EA24" w14:textId="77777777" w:rsidR="00EA7F66" w:rsidRPr="00AB77B7" w:rsidRDefault="00EA7F66" w:rsidP="004E5544">
      <w:pPr>
        <w:pStyle w:val="a3"/>
        <w:numPr>
          <w:ilvl w:val="0"/>
          <w:numId w:val="21"/>
        </w:numPr>
        <w:ind w:left="360"/>
        <w:rPr>
          <w:rFonts w:cs="Times New Roman"/>
          <w:lang w:val="en-US"/>
        </w:rPr>
      </w:pPr>
      <w:r w:rsidRPr="00AB77B7">
        <w:rPr>
          <w:rFonts w:cs="Times New Roman"/>
          <w:lang w:val="en-US"/>
        </w:rPr>
        <w:t xml:space="preserve">The harmonics which generate eddy current in metallic sleeve, but no longer in magnets, are </w:t>
      </w:r>
      <m:oMath>
        <m:r>
          <w:rPr>
            <w:rFonts w:ascii="Cambria Math" w:hAnsi="Cambria Math" w:cs="Times New Roman"/>
            <w:lang w:val="en-US"/>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oMath>
      <w:r w:rsidRPr="00AB77B7">
        <w:rPr>
          <w:rFonts w:cs="Times New Roman"/>
          <w:szCs w:val="24"/>
        </w:rPr>
        <w:t xml:space="preserve">, with the order </w:t>
      </w:r>
      <m:oMath>
        <m:r>
          <w:rPr>
            <w:rFonts w:ascii="Cambria Math" w:hAnsi="Cambria Math" w:cs="Times New Roman"/>
          </w:rPr>
          <m:t>m</m:t>
        </m:r>
      </m:oMath>
      <w:r w:rsidRPr="00AB77B7">
        <w:rPr>
          <w:rFonts w:cs="Times New Roman"/>
        </w:rPr>
        <w:t xml:space="preserve"> excluding the orders of synchronous spatial harmonics</w:t>
      </w:r>
    </w:p>
    <w:p w14:paraId="2CA7372E" w14:textId="5C8AD13C" w:rsidR="00EA7F66" w:rsidRPr="00AB77B7" w:rsidRDefault="00EA7F66" w:rsidP="004E5544">
      <w:pPr>
        <w:pStyle w:val="a3"/>
        <w:numPr>
          <w:ilvl w:val="0"/>
          <w:numId w:val="21"/>
        </w:numPr>
        <w:ind w:left="360"/>
        <w:rPr>
          <w:rFonts w:cs="Times New Roman"/>
          <w:lang w:val="en-US"/>
        </w:rPr>
      </w:pPr>
      <w:r w:rsidRPr="00AB77B7">
        <w:rPr>
          <w:rFonts w:cs="Times New Roman"/>
        </w:rPr>
        <w:t xml:space="preserve">The harmonics that generate synchronous rotating field, are </w:t>
      </w: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oMath>
      <w:r w:rsidRPr="00AB77B7">
        <w:rPr>
          <w:rFonts w:cs="Times New Roman"/>
        </w:rPr>
        <w:t xml:space="preserve">, with the order </w:t>
      </w:r>
      <m:oMath>
        <m:r>
          <w:rPr>
            <w:rFonts w:ascii="Cambria Math" w:hAnsi="Cambria Math" w:cs="Times New Roman"/>
          </w:rPr>
          <m:t>m</m:t>
        </m:r>
      </m:oMath>
      <w:r w:rsidRPr="00AB77B7">
        <w:rPr>
          <w:rFonts w:cs="Times New Roman"/>
        </w:rPr>
        <w:t xml:space="preserve"> satisfying the relationship </w:t>
      </w:r>
      <w:r w:rsidRPr="00AB77B7">
        <w:rPr>
          <w:rFonts w:cs="Times New Roman"/>
        </w:rPr>
        <w:fldChar w:fldCharType="begin"/>
      </w:r>
      <w:r w:rsidRPr="00AB77B7">
        <w:rPr>
          <w:rFonts w:cs="Times New Roman"/>
        </w:rPr>
        <w:instrText xml:space="preserve"> REF _Ref497494200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68</w:t>
      </w:r>
      <w:r w:rsidR="006D062E" w:rsidRPr="00AB77B7">
        <w:rPr>
          <w:rFonts w:cs="Times New Roman"/>
          <w:szCs w:val="24"/>
        </w:rPr>
        <w:t>)</w:t>
      </w:r>
      <w:r w:rsidRPr="00AB77B7">
        <w:rPr>
          <w:rFonts w:cs="Times New Roman"/>
        </w:rPr>
        <w:fldChar w:fldCharType="end"/>
      </w:r>
    </w:p>
    <w:p w14:paraId="25FC99DB" w14:textId="77777777" w:rsidR="00EA7F66" w:rsidRPr="00AB77B7" w:rsidRDefault="00EA7F66" w:rsidP="00EA7F66">
      <w:pPr>
        <w:rPr>
          <w:rFonts w:cs="Times New Roman"/>
          <w:lang w:val="en-US"/>
        </w:rPr>
      </w:pPr>
      <w:r w:rsidRPr="00AB77B7">
        <w:rPr>
          <w:rFonts w:cs="Times New Roman"/>
          <w:lang w:val="en-US"/>
        </w:rPr>
        <w:t>Additionally, there are harmonics that are not from the stator excitation source, but generated in magnets during reshaping of the eddy current circulating paths, which have the following form</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1D317D96" w14:textId="77777777" w:rsidTr="00EA7F66">
        <w:trPr>
          <w:trHeight w:val="755"/>
        </w:trPr>
        <w:tc>
          <w:tcPr>
            <w:tcW w:w="8365" w:type="dxa"/>
            <w:vAlign w:val="center"/>
          </w:tcPr>
          <w:p w14:paraId="66A73E99" w14:textId="77777777" w:rsidR="00EA7F66" w:rsidRPr="00AB77B7" w:rsidRDefault="00CE5A53" w:rsidP="00EA7F66">
            <w:pPr>
              <w:spacing w:before="0"/>
              <w:jc w:val="center"/>
              <w:rPr>
                <w:rFonts w:cs="Times New Roman"/>
                <w:szCs w:val="24"/>
              </w:rPr>
            </w:pPr>
            <m:oMathPara>
              <m:oMath>
                <m:nary>
                  <m:naryPr>
                    <m:chr m:val="∑"/>
                    <m:limLoc m:val="undOvr"/>
                    <m:ctrlPr>
                      <w:rPr>
                        <w:rFonts w:ascii="Cambria Math" w:hAnsi="Cambria Math" w:cs="Times New Roman"/>
                        <w:i/>
                        <w:szCs w:val="24"/>
                      </w:rPr>
                    </m:ctrlPr>
                  </m:naryPr>
                  <m:sub>
                    <m:r>
                      <w:rPr>
                        <w:rFonts w:ascii="Cambria Math" w:hAnsi="Cambria Math" w:cs="Times New Roman"/>
                        <w:szCs w:val="24"/>
                      </w:rPr>
                      <m:t>m=1</m:t>
                    </m:r>
                  </m:sub>
                  <m:sup>
                    <m:r>
                      <w:rPr>
                        <w:rFonts w:ascii="Cambria Math" w:hAnsi="Cambria Math" w:cs="Times New Roman"/>
                        <w:szCs w:val="24"/>
                      </w:rPr>
                      <m:t>∞</m:t>
                    </m:r>
                  </m:sup>
                  <m:e>
                    <m:d>
                      <m:dPr>
                        <m:ctrlPr>
                          <w:rPr>
                            <w:rFonts w:ascii="Cambria Math" w:hAnsi="Cambria Math" w:cs="Times New Roman"/>
                            <w:i/>
                            <w:szCs w:val="24"/>
                          </w:rPr>
                        </m:ctrlPr>
                      </m:dPr>
                      <m:e>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e>
                    </m:d>
                  </m:e>
                </m:nary>
              </m:oMath>
            </m:oMathPara>
          </w:p>
        </w:tc>
        <w:tc>
          <w:tcPr>
            <w:tcW w:w="651" w:type="dxa"/>
            <w:vAlign w:val="center"/>
          </w:tcPr>
          <w:p w14:paraId="39195DD5" w14:textId="55051F07"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203</w:t>
            </w:r>
            <w:r w:rsidR="005F21A8" w:rsidRPr="00AB77B7">
              <w:rPr>
                <w:rFonts w:cs="Times New Roman"/>
                <w:noProof/>
              </w:rPr>
              <w:fldChar w:fldCharType="end"/>
            </w:r>
            <w:r w:rsidRPr="00AB77B7">
              <w:rPr>
                <w:rFonts w:cs="Times New Roman"/>
                <w:szCs w:val="24"/>
              </w:rPr>
              <w:t>)</w:t>
            </w:r>
          </w:p>
        </w:tc>
      </w:tr>
    </w:tbl>
    <w:p w14:paraId="0EABA8BB" w14:textId="409B2D35" w:rsidR="00EA7F66" w:rsidRPr="00AB77B7" w:rsidRDefault="00EA7F66" w:rsidP="00EA7F66">
      <w:pPr>
        <w:rPr>
          <w:rFonts w:cs="Times New Roman"/>
          <w:lang w:val="en-US"/>
        </w:rPr>
      </w:pPr>
      <w:r w:rsidRPr="00AB77B7">
        <w:rPr>
          <w:rFonts w:cs="Times New Roman"/>
          <w:szCs w:val="24"/>
        </w:rPr>
        <w:lastRenderedPageBreak/>
        <w:t xml:space="preserve">according to </w:t>
      </w:r>
      <w:r w:rsidRPr="00AB77B7">
        <w:rPr>
          <w:rFonts w:cs="Times New Roman"/>
          <w:szCs w:val="24"/>
        </w:rPr>
        <w:fldChar w:fldCharType="begin"/>
      </w:r>
      <w:r w:rsidRPr="00AB77B7">
        <w:rPr>
          <w:rFonts w:cs="Times New Roman"/>
          <w:szCs w:val="24"/>
        </w:rPr>
        <w:instrText xml:space="preserve"> REF _Ref497921411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201</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with </w:t>
      </w:r>
      <m:oMath>
        <m:r>
          <w:rPr>
            <w:rFonts w:ascii="Cambria Math" w:hAnsi="Cambria Math" w:cs="Times New Roman"/>
            <w:szCs w:val="24"/>
          </w:rPr>
          <m:t>m</m:t>
        </m:r>
      </m:oMath>
      <w:r w:rsidRPr="00AB77B7">
        <w:rPr>
          <w:rFonts w:cs="Times New Roman"/>
          <w:szCs w:val="24"/>
        </w:rPr>
        <w:t xml:space="preserve"> being any positive integer excluding the order of the corresponding compensation constant. These harmonics are not considered in the field and eddy currents in other regions due to reasons stated previously. Since these harmonics are generated only by reshaping of the current flow, the magnetic field induced is negligible and does not contribute in a meaningful sense to the eddy current reaction field. Hence, these harmonics are also not considered in the field solution in magnets, but are considered in the distribution of eddy current in magnet poles.</w:t>
      </w:r>
    </w:p>
    <w:p w14:paraId="6A74BB1D" w14:textId="2F796CFA" w:rsidR="00EA7F66" w:rsidRPr="00AB77B7" w:rsidRDefault="00EA7F66" w:rsidP="00EA7F66">
      <w:pPr>
        <w:rPr>
          <w:rFonts w:cs="Times New Roman"/>
          <w:lang w:val="en-US"/>
        </w:rPr>
      </w:pPr>
      <w:r w:rsidRPr="00AB77B7">
        <w:rPr>
          <w:rFonts w:cs="Times New Roman"/>
          <w:lang w:val="en-US"/>
        </w:rPr>
        <w:t xml:space="preserve">The three main categories of harmonics listed above sum up to form the total circumferential harmonics contained in the stator excitation current, </w:t>
      </w:r>
      <w:r w:rsidR="005C31CC">
        <w:rPr>
          <w:rFonts w:cs="Times New Roman"/>
          <w:lang w:val="en-US"/>
        </w:rPr>
        <w:t>i.e</w:t>
      </w:r>
      <w:r w:rsidRPr="00AB77B7">
        <w:rPr>
          <w:rFonts w:cs="Times New Roman"/>
          <w:lang w:val="en-US"/>
        </w:rPr>
        <w:t xml:space="preserve">. </w:t>
      </w: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oMath>
      <w:r w:rsidRPr="00AB77B7">
        <w:rPr>
          <w:rFonts w:cs="Times New Roman"/>
        </w:rPr>
        <w:t xml:space="preserve">, with all the possible values of </w:t>
      </w:r>
      <m:oMath>
        <m:r>
          <w:rPr>
            <w:rFonts w:ascii="Cambria Math" w:hAnsi="Cambria Math" w:cs="Times New Roman"/>
          </w:rPr>
          <m:t>m</m:t>
        </m:r>
      </m:oMath>
      <w:r w:rsidRPr="00AB77B7">
        <w:rPr>
          <w:rFonts w:cs="Times New Roman"/>
        </w:rPr>
        <w:t xml:space="preserve"> included. </w:t>
      </w:r>
      <w:r w:rsidRPr="00AB77B7">
        <w:rPr>
          <w:rFonts w:cs="Times New Roman"/>
          <w:lang w:val="en-US"/>
        </w:rPr>
        <w:t xml:space="preserve">The previous general expressions of particular solutions </w:t>
      </w:r>
      <w:r w:rsidRPr="00AB77B7">
        <w:rPr>
          <w:rFonts w:cs="Times New Roman"/>
          <w:lang w:val="en-US"/>
        </w:rPr>
        <w:fldChar w:fldCharType="begin"/>
      </w:r>
      <w:r w:rsidRPr="00AB77B7">
        <w:rPr>
          <w:rFonts w:cs="Times New Roman"/>
          <w:lang w:val="en-US"/>
        </w:rPr>
        <w:instrText xml:space="preserve"> REF _Ref497982647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120</w:t>
      </w:r>
      <w:r w:rsidR="006D062E" w:rsidRPr="00AB77B7">
        <w:rPr>
          <w:rFonts w:cs="Times New Roman"/>
        </w:rPr>
        <w:t>)</w:t>
      </w:r>
      <w:r w:rsidRPr="00AB77B7">
        <w:rPr>
          <w:rFonts w:cs="Times New Roman"/>
          <w:lang w:val="en-US"/>
        </w:rPr>
        <w:fldChar w:fldCharType="end"/>
      </w:r>
      <w:r w:rsidRPr="00AB77B7">
        <w:rPr>
          <w:rFonts w:cs="Times New Roman"/>
          <w:lang w:val="en-US"/>
        </w:rPr>
        <w:t xml:space="preserve"> and </w:t>
      </w:r>
      <w:r w:rsidRPr="00AB77B7">
        <w:rPr>
          <w:rFonts w:cs="Times New Roman"/>
          <w:lang w:val="en-US"/>
        </w:rPr>
        <w:fldChar w:fldCharType="begin"/>
      </w:r>
      <w:r w:rsidRPr="00AB77B7">
        <w:rPr>
          <w:rFonts w:cs="Times New Roman"/>
          <w:lang w:val="en-US"/>
        </w:rPr>
        <w:instrText xml:space="preserve"> REF _Ref497982649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125</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now needs to be modified to include the correct information on the harmonic content. The particular solution </w:t>
      </w:r>
      <w:r w:rsidRPr="00AB77B7">
        <w:rPr>
          <w:rFonts w:cs="Times New Roman"/>
          <w:lang w:val="en-US"/>
        </w:rPr>
        <w:fldChar w:fldCharType="begin"/>
      </w:r>
      <w:r w:rsidRPr="00AB77B7">
        <w:rPr>
          <w:rFonts w:cs="Times New Roman"/>
          <w:lang w:val="en-US"/>
        </w:rPr>
        <w:instrText xml:space="preserve"> REF _Ref497982649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125</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is already modified to </w:t>
      </w:r>
      <w:r w:rsidRPr="00AB77B7">
        <w:rPr>
          <w:rFonts w:cs="Times New Roman"/>
          <w:lang w:val="en-US"/>
        </w:rPr>
        <w:fldChar w:fldCharType="begin"/>
      </w:r>
      <w:r w:rsidRPr="00AB77B7">
        <w:rPr>
          <w:rFonts w:cs="Times New Roman"/>
          <w:lang w:val="en-US"/>
        </w:rPr>
        <w:instrText xml:space="preserve"> REF _Ref497844298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195</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Since both the first two categories above have contributions to the eddy current induction in the metallic sleeve, the particular solution </w:t>
      </w:r>
      <w:r w:rsidRPr="00AB77B7">
        <w:rPr>
          <w:rFonts w:cs="Times New Roman"/>
          <w:lang w:val="en-US"/>
        </w:rPr>
        <w:fldChar w:fldCharType="begin"/>
      </w:r>
      <w:r w:rsidRPr="00AB77B7">
        <w:rPr>
          <w:rFonts w:cs="Times New Roman"/>
          <w:lang w:val="en-US"/>
        </w:rPr>
        <w:instrText xml:space="preserve"> REF _Ref497982647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120</w:t>
      </w:r>
      <w:r w:rsidR="006D062E" w:rsidRPr="00AB77B7">
        <w:rPr>
          <w:rFonts w:cs="Times New Roman"/>
        </w:rPr>
        <w:t>)</w:t>
      </w:r>
      <w:r w:rsidRPr="00AB77B7">
        <w:rPr>
          <w:rFonts w:cs="Times New Roman"/>
          <w:lang w:val="en-US"/>
        </w:rPr>
        <w:fldChar w:fldCharType="end"/>
      </w:r>
      <w:r w:rsidRPr="00AB77B7">
        <w:rPr>
          <w:rFonts w:cs="Times New Roman"/>
          <w:lang w:val="en-US"/>
        </w:rPr>
        <w:t xml:space="preserve"> is modified to:</w:t>
      </w:r>
    </w:p>
    <w:tbl>
      <w:tblPr>
        <w:tblStyle w:val="a4"/>
        <w:tblW w:w="936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4"/>
        <w:gridCol w:w="916"/>
      </w:tblGrid>
      <w:tr w:rsidR="00EA7F66" w:rsidRPr="00AB77B7" w14:paraId="620FB99E" w14:textId="77777777" w:rsidTr="00B12FD9">
        <w:trPr>
          <w:trHeight w:val="755"/>
        </w:trPr>
        <w:tc>
          <w:tcPr>
            <w:tcW w:w="8444" w:type="dxa"/>
            <w:vAlign w:val="center"/>
          </w:tcPr>
          <w:p w14:paraId="1B3B35AF"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e>
                            </m:d>
                            <m:d>
                              <m:dPr>
                                <m:begChr m:val="["/>
                                <m:endChr m:val="]"/>
                                <m:ctrlPr>
                                  <w:rPr>
                                    <w:rFonts w:ascii="Cambria Math" w:hAnsi="Cambria Math" w:cs="Times New Roman"/>
                                    <w:i/>
                                  </w:rPr>
                                </m:ctrlPr>
                              </m:d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r>
                              <w:rPr>
                                <w:rFonts w:ascii="Cambria Math" w:hAnsi="Cambria Math" w:cs="Times New Roman"/>
                              </w:rPr>
                              <m:t>+</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mzIIdif</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mzIIdif</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e>
                            </m:d>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d>
                      </m:e>
                    </m:nary>
                  </m:e>
                </m:nary>
              </m:oMath>
            </m:oMathPara>
          </w:p>
        </w:tc>
        <w:tc>
          <w:tcPr>
            <w:tcW w:w="916" w:type="dxa"/>
            <w:vAlign w:val="center"/>
          </w:tcPr>
          <w:p w14:paraId="49872E80" w14:textId="0F4188A1" w:rsidR="00EA7F66" w:rsidRPr="00AB77B7" w:rsidRDefault="00EA7F66" w:rsidP="00EA7F66">
            <w:pPr>
              <w:spacing w:before="0"/>
              <w:jc w:val="center"/>
              <w:rPr>
                <w:rFonts w:cs="Times New Roman"/>
                <w:szCs w:val="24"/>
              </w:rPr>
            </w:pPr>
            <w:bookmarkStart w:id="587" w:name="_Ref49835722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204</w:t>
            </w:r>
            <w:r w:rsidR="005F21A8" w:rsidRPr="00AB77B7">
              <w:rPr>
                <w:rFonts w:cs="Times New Roman"/>
                <w:noProof/>
              </w:rPr>
              <w:fldChar w:fldCharType="end"/>
            </w:r>
            <w:r w:rsidRPr="00AB77B7">
              <w:rPr>
                <w:rFonts w:cs="Times New Roman"/>
                <w:szCs w:val="24"/>
              </w:rPr>
              <w:t>)</w:t>
            </w:r>
            <w:bookmarkEnd w:id="587"/>
          </w:p>
        </w:tc>
      </w:tr>
    </w:tbl>
    <w:p w14:paraId="1050C96E" w14:textId="77777777" w:rsidR="00EA7F66" w:rsidRPr="00AB77B7" w:rsidRDefault="00EA7F66" w:rsidP="00EA7F66">
      <w:pPr>
        <w:rPr>
          <w:rFonts w:cs="Times New Roman"/>
          <w:lang w:val="en-US"/>
        </w:rPr>
      </w:pPr>
      <w:r w:rsidRPr="00AB77B7">
        <w:rPr>
          <w:rFonts w:cs="Times New Roman"/>
          <w:lang w:val="en-US"/>
        </w:rPr>
        <w:t>with the first particular solution term in the curly bracket the eddy current contribution from the first category of harmonics, and the second particular solution component in the curly bracket the eddy current contribution from the second category of harmonics.</w:t>
      </w:r>
    </w:p>
    <w:p w14:paraId="064C2B13" w14:textId="46713B4C" w:rsidR="00EA7F66" w:rsidRPr="00AB77B7" w:rsidRDefault="00EA7F66" w:rsidP="00EA7F66">
      <w:pPr>
        <w:rPr>
          <w:rFonts w:cs="Times New Roman"/>
        </w:rPr>
      </w:pPr>
      <w:r w:rsidRPr="00AB77B7">
        <w:rPr>
          <w:rFonts w:cs="Times New Roman"/>
          <w:lang w:val="en-US"/>
        </w:rPr>
        <w:t xml:space="preserve">Since the stator excitation source does not change with the existence of the insulation boundaries in magnet layer, the harmonics contents contained in the stator current remain the same. This means although the second category of harmonics no longer contribute to eddy currents in magnet poles, they still exist in the magnets and still induce an electrical field. As far as these harmonics contents are concerned, the magnet poles can be regarded as non-conducting with same with synchronous spatial harmonics. Hence the Laplace equation </w:t>
      </w:r>
      <w:r w:rsidRPr="00AB77B7">
        <w:rPr>
          <w:rFonts w:cs="Times New Roman"/>
          <w:lang w:val="en-US"/>
        </w:rPr>
        <w:fldChar w:fldCharType="begin"/>
      </w:r>
      <w:r w:rsidRPr="00AB77B7">
        <w:rPr>
          <w:rFonts w:cs="Times New Roman"/>
          <w:lang w:val="en-US"/>
        </w:rPr>
        <w:instrText xml:space="preserve"> REF _Ref497726678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121</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is used to describe the field distribution induced by these harmonics. Since these harmonics still generate eddy current in metallic sleeve due to there being no restrictions, the </w:t>
      </w:r>
      <w:r w:rsidRPr="00AB77B7">
        <w:rPr>
          <w:rFonts w:cs="Times New Roman"/>
          <w:lang w:val="en-US"/>
        </w:rPr>
        <w:lastRenderedPageBreak/>
        <w:t xml:space="preserve">governing equations for these harmonics in the three layers would be a combination of the Laplace equation in layer I, the diffusion equation in layer II, and the Laplace equation in layer III, which is summarized in the second bullet case in </w:t>
      </w:r>
      <w:r w:rsidR="00844DCD" w:rsidRPr="00AB77B7">
        <w:rPr>
          <w:rFonts w:cs="Times New Roman"/>
          <w:lang w:val="en-US"/>
        </w:rPr>
        <w:t>location</w:t>
      </w:r>
      <w:r w:rsidRPr="00AB77B7">
        <w:rPr>
          <w:rFonts w:cs="Times New Roman"/>
          <w:lang w:val="en-US"/>
        </w:rPr>
        <w:t xml:space="preserve"> I shown previously, and is the same with the non-synchronous spatial harmonics in </w:t>
      </w:r>
      <w:r w:rsidR="00844DCD" w:rsidRPr="00AB77B7">
        <w:rPr>
          <w:rFonts w:cs="Times New Roman"/>
          <w:lang w:val="en-US"/>
        </w:rPr>
        <w:t>location</w:t>
      </w:r>
      <w:r w:rsidRPr="00AB77B7">
        <w:rPr>
          <w:rFonts w:cs="Times New Roman"/>
          <w:lang w:val="en-US"/>
        </w:rPr>
        <w:t xml:space="preserve"> II. The detailed expressions for the radial coefficients </w:t>
      </w:r>
      <m:oMath>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mzIISeg</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mzIISeg</m:t>
                </m:r>
              </m:sub>
            </m:sSub>
          </m:e>
        </m:d>
      </m:oMath>
      <w:r w:rsidRPr="00AB77B7">
        <w:rPr>
          <w:rFonts w:cs="Times New Roman"/>
        </w:rPr>
        <w:t xml:space="preserve"> and </w:t>
      </w:r>
      <m:oMath>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mzIIdif</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mzIIdif</m:t>
                </m:r>
              </m:sub>
            </m:sSub>
          </m:e>
        </m:d>
      </m:oMath>
      <w:r w:rsidRPr="00AB77B7">
        <w:rPr>
          <w:rFonts w:cs="Times New Roman"/>
        </w:rPr>
        <w:t xml:space="preserve"> can be obtained from the solutions for the first and second bullet cases in </w:t>
      </w:r>
      <w:r w:rsidR="00844DCD" w:rsidRPr="00AB77B7">
        <w:rPr>
          <w:rFonts w:cs="Times New Roman"/>
        </w:rPr>
        <w:t>location</w:t>
      </w:r>
      <w:r w:rsidRPr="00AB77B7">
        <w:rPr>
          <w:rFonts w:cs="Times New Roman"/>
        </w:rPr>
        <w:t xml:space="preserve"> I, respectively.</w:t>
      </w:r>
    </w:p>
    <w:p w14:paraId="331D2E87" w14:textId="35C9FB73" w:rsidR="00EA7F66" w:rsidRPr="00AB77B7" w:rsidRDefault="00EA7F66" w:rsidP="00EA7F66">
      <w:pPr>
        <w:rPr>
          <w:rFonts w:cs="Times New Roman"/>
        </w:rPr>
      </w:pPr>
      <w:r w:rsidRPr="00AB77B7">
        <w:rPr>
          <w:rFonts w:cs="Times New Roman"/>
        </w:rPr>
        <w:t xml:space="preserve">Similarly, the previous particular solution obtained for vector potential in the airgap layer corresponding to the non-synchronous harmonics, </w:t>
      </w:r>
      <w:r w:rsidR="005C31CC">
        <w:rPr>
          <w:rFonts w:cs="Times New Roman"/>
        </w:rPr>
        <w:t>i.e</w:t>
      </w:r>
      <w:r w:rsidRPr="00AB77B7">
        <w:rPr>
          <w:rFonts w:cs="Times New Roman"/>
        </w:rPr>
        <w:t xml:space="preserve">. </w:t>
      </w:r>
      <w:r w:rsidRPr="00AB77B7">
        <w:rPr>
          <w:rFonts w:cs="Times New Roman"/>
        </w:rPr>
        <w:fldChar w:fldCharType="begin"/>
      </w:r>
      <w:r w:rsidRPr="00AB77B7">
        <w:rPr>
          <w:rFonts w:cs="Times New Roman"/>
        </w:rPr>
        <w:instrText xml:space="preserve"> REF _Ref497994722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103</w:t>
      </w:r>
      <w:r w:rsidR="006D062E" w:rsidRPr="00AB77B7">
        <w:rPr>
          <w:rFonts w:cs="Times New Roman"/>
        </w:rPr>
        <w:t>)</w:t>
      </w:r>
      <w:r w:rsidRPr="00AB77B7">
        <w:rPr>
          <w:rFonts w:cs="Times New Roman"/>
        </w:rPr>
        <w:fldChar w:fldCharType="end"/>
      </w:r>
      <w:r w:rsidRPr="00AB77B7">
        <w:rPr>
          <w:rFonts w:cs="Times New Roman"/>
        </w:rPr>
        <w:t>, also needs to be modified to incorporate the specific harmonics information:</w:t>
      </w:r>
    </w:p>
    <w:tbl>
      <w:tblPr>
        <w:tblStyle w:val="a4"/>
        <w:tblW w:w="9197"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1"/>
        <w:gridCol w:w="916"/>
      </w:tblGrid>
      <w:tr w:rsidR="00EA7F66" w:rsidRPr="00AB77B7" w14:paraId="771B0502" w14:textId="77777777" w:rsidTr="00B12FD9">
        <w:trPr>
          <w:trHeight w:val="2087"/>
        </w:trPr>
        <w:tc>
          <w:tcPr>
            <w:tcW w:w="8281" w:type="dxa"/>
            <w:vAlign w:val="center"/>
          </w:tcPr>
          <w:bookmarkStart w:id="588" w:name="_Hlk497999236"/>
          <w:p w14:paraId="018EB47C"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r>
                              <w:rPr>
                                <w:rFonts w:ascii="Cambria Math" w:hAnsi="Cambria Math" w:cs="Times New Roman"/>
                              </w:rPr>
                              <m:t>+</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mzIdif</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mzIdif</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d>
                      </m:e>
                    </m:nary>
                  </m:e>
                </m:nary>
              </m:oMath>
            </m:oMathPara>
            <w:bookmarkEnd w:id="588"/>
          </w:p>
        </w:tc>
        <w:tc>
          <w:tcPr>
            <w:tcW w:w="916" w:type="dxa"/>
            <w:vAlign w:val="center"/>
          </w:tcPr>
          <w:p w14:paraId="5AAE9871" w14:textId="5E143AD8"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205</w:t>
            </w:r>
            <w:r w:rsidR="005F21A8" w:rsidRPr="00AB77B7">
              <w:rPr>
                <w:rFonts w:cs="Times New Roman"/>
                <w:noProof/>
              </w:rPr>
              <w:fldChar w:fldCharType="end"/>
            </w:r>
            <w:r w:rsidRPr="00AB77B7">
              <w:rPr>
                <w:rFonts w:cs="Times New Roman"/>
                <w:szCs w:val="24"/>
              </w:rPr>
              <w:t>)</w:t>
            </w:r>
          </w:p>
        </w:tc>
      </w:tr>
    </w:tbl>
    <w:p w14:paraId="629C20D9" w14:textId="77777777" w:rsidR="00EA7F66" w:rsidRPr="00AB77B7" w:rsidRDefault="00EA7F66" w:rsidP="00EA7F66">
      <w:pPr>
        <w:rPr>
          <w:rFonts w:cs="Times New Roman"/>
          <w:lang w:val="en-US"/>
        </w:rPr>
      </w:pPr>
      <w:r w:rsidRPr="00AB77B7">
        <w:rPr>
          <w:rFonts w:cs="Times New Roman"/>
          <w:lang w:val="en-US"/>
        </w:rPr>
        <w:t>with the first part in the curly bracket represents the field generated by the first category of harmonics, and the second part in the curly bracket represents the field generated by the second category of harmonics.</w:t>
      </w:r>
    </w:p>
    <w:p w14:paraId="1AA5203E" w14:textId="2D40F2D6" w:rsidR="00EA7F66" w:rsidRPr="00AB77B7" w:rsidRDefault="00EA7F66" w:rsidP="00EA7F66">
      <w:pPr>
        <w:rPr>
          <w:rFonts w:cs="Times New Roman"/>
          <w:lang w:val="en-US"/>
        </w:rPr>
      </w:pPr>
      <w:r w:rsidRPr="00AB77B7">
        <w:rPr>
          <w:rFonts w:cs="Times New Roman"/>
          <w:lang w:val="en-US"/>
        </w:rPr>
        <w:t xml:space="preserve">In the inter-pole regions, although the field distribution produced by all the spatial harmonics are described by Laplace equation, the different behaviors of spatial harmonics in the neighboring regions, viz. airgap + metallic sleeve + magnets, also have influence on the behavior of harmonics in inter-pole regions due to continuity of field and vector potential, as well as the eddy current in metallic sleeve. Hence, the previous expression </w:t>
      </w:r>
      <w:r w:rsidRPr="00AB77B7">
        <w:rPr>
          <w:rFonts w:cs="Times New Roman"/>
          <w:lang w:val="en-US"/>
        </w:rPr>
        <w:fldChar w:fldCharType="begin"/>
      </w:r>
      <w:r w:rsidRPr="00AB77B7">
        <w:rPr>
          <w:rFonts w:cs="Times New Roman"/>
          <w:lang w:val="en-US"/>
        </w:rPr>
        <w:instrText xml:space="preserve"> REF _Ref498086286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128</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for vector potential in inter-poles also needs to be adapted when considering non-synchronous harmonics to include the detailed harmonics information</w:t>
      </w:r>
      <w:r w:rsidR="005C31CC">
        <w:rPr>
          <w:rFonts w:cs="Times New Roman"/>
          <w:lang w:val="en-US"/>
        </w:rPr>
        <w:t>:</w:t>
      </w:r>
    </w:p>
    <w:tbl>
      <w:tblPr>
        <w:tblStyle w:val="a4"/>
        <w:tblW w:w="9197"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1"/>
        <w:gridCol w:w="916"/>
      </w:tblGrid>
      <w:tr w:rsidR="00EA7F66" w:rsidRPr="00AB77B7" w14:paraId="7FACEFCC" w14:textId="77777777" w:rsidTr="00B12FD9">
        <w:trPr>
          <w:trHeight w:val="2402"/>
        </w:trPr>
        <w:tc>
          <w:tcPr>
            <w:tcW w:w="8281" w:type="dxa"/>
            <w:vAlign w:val="center"/>
          </w:tcPr>
          <w:p w14:paraId="4BD2A438"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zIV</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mzIVSeg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mzIVSeg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mzIV</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mzIV</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lzIV</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r>
                              <w:rPr>
                                <w:rFonts w:ascii="Cambria Math" w:hAnsi="Cambria Math" w:cs="Times New Roman"/>
                              </w:rPr>
                              <m:t>+</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mzIIIdif</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mzIIIdif</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lzIV</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6AF2CCEF" w14:textId="069FB402"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206</w:t>
            </w:r>
            <w:r w:rsidR="005F21A8" w:rsidRPr="00AB77B7">
              <w:rPr>
                <w:rFonts w:cs="Times New Roman"/>
                <w:noProof/>
              </w:rPr>
              <w:fldChar w:fldCharType="end"/>
            </w:r>
            <w:r w:rsidRPr="00AB77B7">
              <w:rPr>
                <w:rFonts w:cs="Times New Roman"/>
                <w:szCs w:val="24"/>
              </w:rPr>
              <w:t>)</w:t>
            </w:r>
          </w:p>
        </w:tc>
      </w:tr>
    </w:tbl>
    <w:p w14:paraId="2878526E" w14:textId="77777777" w:rsidR="00EA7F66" w:rsidRPr="00AB77B7" w:rsidRDefault="00EA7F66" w:rsidP="00EA7F66">
      <w:pPr>
        <w:rPr>
          <w:rFonts w:cs="Times New Roman"/>
          <w:lang w:val="en-US"/>
        </w:rPr>
      </w:pPr>
      <w:r w:rsidRPr="00AB77B7">
        <w:rPr>
          <w:rFonts w:cs="Times New Roman"/>
          <w:lang w:val="en-US"/>
        </w:rPr>
        <w:t>with the first part in the curly bracket represents the contribution from harmonics that generate eddy current in magnet poles, and the second part the contribution from non-synchronous harmonics that do not generate eddy current in magnets.</w:t>
      </w:r>
    </w:p>
    <w:p w14:paraId="2AFF2067" w14:textId="77777777" w:rsidR="00EA7F66" w:rsidRPr="00AB77B7" w:rsidRDefault="00EA7F66" w:rsidP="00EA7F66">
      <w:pPr>
        <w:pStyle w:val="3"/>
        <w:spacing w:line="259" w:lineRule="auto"/>
        <w:rPr>
          <w:rFonts w:cs="Times New Roman"/>
          <w:lang w:val="en-US"/>
        </w:rPr>
      </w:pPr>
      <w:bookmarkStart w:id="589" w:name="_Toc510531097"/>
      <w:r w:rsidRPr="00AB77B7">
        <w:rPr>
          <w:rFonts w:cs="Times New Roman"/>
          <w:lang w:val="en-US"/>
        </w:rPr>
        <w:t>Calculation of the field components and circumferential eddy currents</w:t>
      </w:r>
      <w:bookmarkEnd w:id="589"/>
    </w:p>
    <w:p w14:paraId="188ACC1D" w14:textId="4D8B3B7E" w:rsidR="00EA7F66" w:rsidRPr="00AB77B7" w:rsidRDefault="00EA7F66" w:rsidP="00EA7F66">
      <w:pPr>
        <w:rPr>
          <w:rFonts w:cs="Times New Roman"/>
          <w:lang w:val="en-US"/>
        </w:rPr>
      </w:pPr>
      <w:r w:rsidRPr="00AB77B7">
        <w:rPr>
          <w:rFonts w:cs="Times New Roman"/>
          <w:lang w:val="en-US"/>
        </w:rPr>
        <w:t xml:space="preserve">As stated previously, the circumferential component of vector potential and eddy current in different layers can be calculated using the indefinite integrals </w:t>
      </w:r>
      <w:r w:rsidRPr="00AB77B7">
        <w:rPr>
          <w:rFonts w:cs="Times New Roman"/>
          <w:lang w:val="en-US"/>
        </w:rPr>
        <w:fldChar w:fldCharType="begin"/>
      </w:r>
      <w:r w:rsidRPr="00AB77B7">
        <w:rPr>
          <w:rFonts w:cs="Times New Roman"/>
          <w:lang w:val="en-US"/>
        </w:rPr>
        <w:instrText xml:space="preserve"> REF _Ref497926166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82</w:t>
      </w:r>
      <w:r w:rsidR="006D062E" w:rsidRPr="00AB77B7">
        <w:rPr>
          <w:rFonts w:cs="Times New Roman"/>
        </w:rPr>
        <w:t>)</w:t>
      </w:r>
      <w:r w:rsidRPr="00AB77B7">
        <w:rPr>
          <w:rFonts w:cs="Times New Roman"/>
          <w:lang w:val="en-US"/>
        </w:rPr>
        <w:fldChar w:fldCharType="end"/>
      </w:r>
      <w:r w:rsidRPr="00AB77B7">
        <w:rPr>
          <w:rFonts w:cs="Times New Roman"/>
          <w:lang w:val="en-US"/>
        </w:rPr>
        <w:t xml:space="preserve"> and </w:t>
      </w:r>
      <w:r w:rsidRPr="00AB77B7">
        <w:rPr>
          <w:rFonts w:cs="Times New Roman"/>
          <w:lang w:val="en-US"/>
        </w:rPr>
        <w:fldChar w:fldCharType="begin"/>
      </w:r>
      <w:r w:rsidRPr="00AB77B7">
        <w:rPr>
          <w:rFonts w:cs="Times New Roman"/>
          <w:lang w:val="en-US"/>
        </w:rPr>
        <w:instrText xml:space="preserve"> REF _Ref497926168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83</w:t>
      </w:r>
      <w:r w:rsidR="006D062E" w:rsidRPr="00AB77B7">
        <w:rPr>
          <w:rFonts w:cs="Times New Roman"/>
        </w:rPr>
        <w:t>)</w:t>
      </w:r>
      <w:r w:rsidRPr="00AB77B7">
        <w:rPr>
          <w:rFonts w:cs="Times New Roman"/>
          <w:lang w:val="en-US"/>
        </w:rPr>
        <w:fldChar w:fldCharType="end"/>
      </w:r>
      <w:r w:rsidRPr="00AB77B7">
        <w:rPr>
          <w:rFonts w:cs="Times New Roman"/>
          <w:lang w:val="en-US"/>
        </w:rPr>
        <w:t xml:space="preserve">, respectively, which in turn are derived from the constraint equations. Since the detail for each category of harmonic summarized in the coefficients solution process is obtained, the previous expressions for tangential field strength also need to be modified to incorporate the correct harmonics, and the radial flux density in different layers can be solved by </w:t>
      </w:r>
      <w:r w:rsidRPr="00AB77B7">
        <w:rPr>
          <w:rFonts w:cs="Times New Roman"/>
          <w:lang w:val="en-US"/>
        </w:rPr>
        <w:fldChar w:fldCharType="begin"/>
      </w:r>
      <w:r w:rsidRPr="00AB77B7">
        <w:rPr>
          <w:rFonts w:cs="Times New Roman"/>
          <w:lang w:val="en-US"/>
        </w:rPr>
        <w:instrText xml:space="preserve"> REF _Ref497576549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75</w:t>
      </w:r>
      <w:r w:rsidR="006D062E" w:rsidRPr="00AB77B7">
        <w:rPr>
          <w:rFonts w:cs="Times New Roman"/>
        </w:rPr>
        <w:t>)</w:t>
      </w:r>
      <w:r w:rsidRPr="00AB77B7">
        <w:rPr>
          <w:rFonts w:cs="Times New Roman"/>
          <w:lang w:val="en-US"/>
        </w:rPr>
        <w:fldChar w:fldCharType="end"/>
      </w:r>
      <w:r w:rsidRPr="00AB77B7">
        <w:rPr>
          <w:rFonts w:cs="Times New Roman"/>
          <w:lang w:val="en-US"/>
        </w:rPr>
        <w:t xml:space="preserve"> and </w:t>
      </w:r>
      <w:r w:rsidRPr="00AB77B7">
        <w:rPr>
          <w:rFonts w:cs="Times New Roman"/>
          <w:lang w:val="en-US"/>
        </w:rPr>
        <w:fldChar w:fldCharType="begin"/>
      </w:r>
      <w:r w:rsidRPr="00AB77B7">
        <w:rPr>
          <w:rFonts w:cs="Times New Roman"/>
          <w:lang w:val="en-US"/>
        </w:rPr>
        <w:instrText xml:space="preserve"> REF _Ref497576550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76</w:t>
      </w:r>
      <w:r w:rsidR="006D062E" w:rsidRPr="00AB77B7">
        <w:rPr>
          <w:rFonts w:cs="Times New Roman"/>
        </w:rPr>
        <w:t>)</w:t>
      </w:r>
      <w:r w:rsidRPr="00AB77B7">
        <w:rPr>
          <w:rFonts w:cs="Times New Roman"/>
          <w:lang w:val="en-US"/>
        </w:rPr>
        <w:fldChar w:fldCharType="end"/>
      </w:r>
      <w:r w:rsidRPr="00AB77B7">
        <w:rPr>
          <w:rFonts w:cs="Times New Roman"/>
          <w:lang w:val="en-US"/>
        </w:rPr>
        <w:t>, with the correct treatment of the harmonics.</w:t>
      </w:r>
    </w:p>
    <w:p w14:paraId="1FC52CF5" w14:textId="77777777" w:rsidR="00EA7F66" w:rsidRPr="00AB77B7" w:rsidRDefault="00EA7F66" w:rsidP="004E5544">
      <w:pPr>
        <w:pStyle w:val="a3"/>
        <w:numPr>
          <w:ilvl w:val="0"/>
          <w:numId w:val="20"/>
        </w:numPr>
        <w:ind w:left="360"/>
        <w:rPr>
          <w:rFonts w:cs="Times New Roman"/>
          <w:lang w:val="en-US"/>
        </w:rPr>
      </w:pPr>
      <w:r w:rsidRPr="00AB77B7">
        <w:rPr>
          <w:rFonts w:cs="Times New Roman"/>
          <w:lang w:val="en-US"/>
        </w:rPr>
        <w:t>In the airgap layer, the circumferential component of vector potential for non-synchronous harmonics</w:t>
      </w:r>
    </w:p>
    <w:tbl>
      <w:tblPr>
        <w:tblStyle w:val="a4"/>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4"/>
        <w:gridCol w:w="916"/>
      </w:tblGrid>
      <w:tr w:rsidR="00EA7F66" w:rsidRPr="00AB77B7" w14:paraId="746F090A" w14:textId="77777777" w:rsidTr="00B12FD9">
        <w:trPr>
          <w:trHeight w:val="6020"/>
        </w:trPr>
        <w:tc>
          <w:tcPr>
            <w:tcW w:w="8264" w:type="dxa"/>
            <w:vAlign w:val="center"/>
          </w:tcPr>
          <w:p w14:paraId="6A5A8439"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θI</m:t>
                    </m:r>
                  </m:sub>
                </m:sSub>
                <m:r>
                  <w:rPr>
                    <w:rFonts w:ascii="Cambria Math" w:hAnsi="Cambria Math" w:cs="Times New Roman"/>
                  </w:rPr>
                  <m:t>=</m:t>
                </m:r>
                <m:nary>
                  <m:naryPr>
                    <m:limLoc m:val="undOvr"/>
                    <m:subHide m:val="1"/>
                    <m:supHide m:val="1"/>
                    <m:ctrlPr>
                      <w:rPr>
                        <w:rFonts w:ascii="Cambria Math" w:hAnsi="Cambria Math" w:cs="Times New Roman"/>
                        <w:i/>
                      </w:rPr>
                    </m:ctrlPr>
                  </m:naryPr>
                  <m:sub/>
                  <m:sup/>
                  <m:e>
                    <m:r>
                      <w:rPr>
                        <w:rFonts w:ascii="Cambria Math" w:hAnsi="Cambria Math" w:cs="Times New Roman"/>
                      </w:rPr>
                      <m:t>-r</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m:t>
                            </m:r>
                          </m:sub>
                        </m:sSub>
                      </m:num>
                      <m:den>
                        <m:r>
                          <w:rPr>
                            <w:rFonts w:ascii="Cambria Math" w:hAnsi="Cambria Math" w:cs="Times New Roman"/>
                          </w:rPr>
                          <m:t>∂z</m:t>
                        </m:r>
                      </m:den>
                    </m:f>
                    <m:r>
                      <w:rPr>
                        <w:rFonts w:ascii="Cambria Math" w:hAnsi="Cambria Math" w:cs="Times New Roman"/>
                      </w:rPr>
                      <m:t>dθ</m:t>
                    </m:r>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nary>
                              <m:naryPr>
                                <m:limLoc m:val="undOvr"/>
                                <m:subHide m:val="1"/>
                                <m:supHide m:val="1"/>
                                <m:ctrlPr>
                                  <w:rPr>
                                    <w:rFonts w:ascii="Cambria Math" w:hAnsi="Cambria Math" w:cs="Times New Roman"/>
                                    <w:i/>
                                  </w:rPr>
                                </m:ctrlPr>
                              </m:naryPr>
                              <m:sub/>
                              <m:sup/>
                              <m:e>
                                <m:d>
                                  <m:dPr>
                                    <m:begChr m:val="["/>
                                    <m:endChr m:val="]"/>
                                    <m:ctrlPr>
                                      <w:rPr>
                                        <w:rFonts w:ascii="Cambria Math" w:hAnsi="Cambria Math" w:cs="Times New Roman"/>
                                        <w:i/>
                                      </w:rPr>
                                    </m:ctrlPr>
                                  </m:d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r>
                                  <w:rPr>
                                    <w:rFonts w:ascii="Cambria Math" w:hAnsi="Cambria Math" w:cs="Times New Roman"/>
                                  </w:rPr>
                                  <m:t>dθ</m:t>
                                </m:r>
                              </m:e>
                            </m:nary>
                            <m:d>
                              <m:dPr>
                                <m:begChr m:val="["/>
                                <m:endChr m:val="]"/>
                                <m:ctrlPr>
                                  <w:rPr>
                                    <w:rFonts w:ascii="Cambria Math" w:hAnsi="Cambria Math" w:cs="Times New Roman"/>
                                    <w:i/>
                                  </w:rPr>
                                </m:ctrlPr>
                              </m:d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r>
                              <w:rPr>
                                <w:rFonts w:ascii="Cambria Math" w:hAnsi="Cambria Math" w:cs="Times New Roman"/>
                              </w:rPr>
                              <m:t>+</m:t>
                            </m:r>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mzIdif</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mzIdif</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nary>
                              <m:naryPr>
                                <m:limLoc m:val="undOvr"/>
                                <m:subHide m:val="1"/>
                                <m:supHide m:val="1"/>
                                <m:ctrlPr>
                                  <w:rPr>
                                    <w:rFonts w:ascii="Cambria Math" w:hAnsi="Cambria Math" w:cs="Times New Roman"/>
                                    <w:i/>
                                  </w:rPr>
                                </m:ctrlPr>
                              </m:naryPr>
                              <m:sub/>
                              <m:sup/>
                              <m:e>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r>
                                  <w:rPr>
                                    <w:rFonts w:ascii="Cambria Math" w:hAnsi="Cambria Math" w:cs="Times New Roman"/>
                                  </w:rPr>
                                  <m:t>dθ</m:t>
                                </m:r>
                              </m:e>
                            </m:nary>
                            <m:d>
                              <m:dPr>
                                <m:begChr m:val="["/>
                                <m:endChr m:val="]"/>
                                <m:ctrlPr>
                                  <w:rPr>
                                    <w:rFonts w:ascii="Cambria Math" w:hAnsi="Cambria Math" w:cs="Times New Roman"/>
                                    <w:i/>
                                  </w:rPr>
                                </m:ctrlPr>
                              </m:d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d>
                      </m:e>
                    </m:nary>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intAI</m:t>
                                    </m:r>
                                  </m:sub>
                                </m:sSub>
                              </m:e>
                            </m:d>
                            <m:r>
                              <w:rPr>
                                <w:rFonts w:ascii="Cambria Math" w:hAnsi="Cambria Math" w:cs="Times New Roman"/>
                              </w:rPr>
                              <m:t>+</m:t>
                            </m:r>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mzIdif</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mzIdif</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intAI</m:t>
                                    </m:r>
                                  </m:sub>
                                  <m:sup>
                                    <m:r>
                                      <w:rPr>
                                        <w:rFonts w:ascii="Cambria Math" w:hAnsi="Cambria Math" w:cs="Times New Roman"/>
                                      </w:rPr>
                                      <m:t>'</m:t>
                                    </m:r>
                                  </m:sup>
                                </m:sSubSup>
                              </m:e>
                            </m:d>
                          </m:e>
                        </m:d>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e>
                </m:nary>
              </m:oMath>
            </m:oMathPara>
          </w:p>
        </w:tc>
        <w:tc>
          <w:tcPr>
            <w:tcW w:w="916" w:type="dxa"/>
            <w:vAlign w:val="center"/>
          </w:tcPr>
          <w:p w14:paraId="2D8F7B04" w14:textId="72E68306"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207</w:t>
            </w:r>
            <w:r w:rsidR="005F21A8" w:rsidRPr="00AB77B7">
              <w:rPr>
                <w:rFonts w:cs="Times New Roman"/>
                <w:noProof/>
              </w:rPr>
              <w:fldChar w:fldCharType="end"/>
            </w:r>
            <w:r w:rsidRPr="00AB77B7">
              <w:rPr>
                <w:rFonts w:cs="Times New Roman"/>
                <w:szCs w:val="24"/>
              </w:rPr>
              <w:t>)</w:t>
            </w:r>
          </w:p>
        </w:tc>
      </w:tr>
    </w:tbl>
    <w:p w14:paraId="62BAB480" w14:textId="77777777" w:rsidR="00EA7F66" w:rsidRPr="00AB77B7" w:rsidRDefault="00EA7F66" w:rsidP="00EA7F66">
      <w:pPr>
        <w:pStyle w:val="a3"/>
        <w:ind w:left="360"/>
        <w:rPr>
          <w:rFonts w:cs="Times New Roman"/>
          <w:lang w:val="en-US"/>
        </w:rPr>
      </w:pPr>
      <w:r w:rsidRPr="00AB77B7">
        <w:rPr>
          <w:rFonts w:cs="Times New Roman"/>
          <w:lang w:val="en-US"/>
        </w:rPr>
        <w:t>and for synchronous harmonics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11466178" w14:textId="77777777" w:rsidTr="00EA7F66">
        <w:trPr>
          <w:trHeight w:val="2060"/>
        </w:trPr>
        <w:tc>
          <w:tcPr>
            <w:tcW w:w="8365" w:type="dxa"/>
            <w:vAlign w:val="center"/>
          </w:tcPr>
          <w:p w14:paraId="2FAB73AF"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θI</m:t>
                    </m:r>
                  </m:sub>
                </m:sSub>
                <m:r>
                  <w:rPr>
                    <w:rFonts w:ascii="Cambria Math" w:hAnsi="Cambria Math" w:cs="Times New Roman"/>
                  </w:rPr>
                  <m:t>=</m:t>
                </m:r>
                <m:nary>
                  <m:naryPr>
                    <m:limLoc m:val="undOvr"/>
                    <m:subHide m:val="1"/>
                    <m:supHide m:val="1"/>
                    <m:ctrlPr>
                      <w:rPr>
                        <w:rFonts w:ascii="Cambria Math" w:hAnsi="Cambria Math" w:cs="Times New Roman"/>
                        <w:i/>
                      </w:rPr>
                    </m:ctrlPr>
                  </m:naryPr>
                  <m:sub/>
                  <m:sup/>
                  <m:e>
                    <m:r>
                      <w:rPr>
                        <w:rFonts w:ascii="Cambria Math" w:hAnsi="Cambria Math" w:cs="Times New Roman"/>
                      </w:rPr>
                      <m:t>-r</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m:t>
                            </m:r>
                          </m:sub>
                        </m:sSub>
                      </m:num>
                      <m:den>
                        <m:r>
                          <w:rPr>
                            <w:rFonts w:ascii="Cambria Math" w:hAnsi="Cambria Math" w:cs="Times New Roman"/>
                          </w:rPr>
                          <m:t>∂z</m:t>
                        </m:r>
                      </m:den>
                    </m:f>
                    <m:r>
                      <w:rPr>
                        <w:rFonts w:ascii="Cambria Math" w:hAnsi="Cambria Math" w:cs="Times New Roman"/>
                      </w:rPr>
                      <m:t>dθ</m:t>
                    </m:r>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intAI</m:t>
                                </m:r>
                              </m:sub>
                            </m:sSub>
                          </m:e>
                        </m:d>
                        <m:d>
                          <m:dPr>
                            <m:begChr m:val="["/>
                            <m:endChr m:val="]"/>
                            <m:ctrlPr>
                              <w:rPr>
                                <w:rFonts w:ascii="Cambria Math" w:hAnsi="Cambria Math" w:cs="Times New Roman"/>
                                <w:i/>
                              </w:rPr>
                            </m:ctrlPr>
                          </m:d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651" w:type="dxa"/>
            <w:vAlign w:val="center"/>
          </w:tcPr>
          <w:p w14:paraId="5F81CA9A" w14:textId="7F944C5B"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208</w:t>
            </w:r>
            <w:r w:rsidR="005F21A8" w:rsidRPr="00AB77B7">
              <w:rPr>
                <w:rFonts w:cs="Times New Roman"/>
                <w:noProof/>
              </w:rPr>
              <w:fldChar w:fldCharType="end"/>
            </w:r>
            <w:r w:rsidRPr="00AB77B7">
              <w:rPr>
                <w:rFonts w:cs="Times New Roman"/>
                <w:szCs w:val="24"/>
              </w:rPr>
              <w:t>)</w:t>
            </w:r>
          </w:p>
        </w:tc>
      </w:tr>
    </w:tbl>
    <w:p w14:paraId="5416052B" w14:textId="77777777" w:rsidR="00EA7F66" w:rsidRPr="00AB77B7" w:rsidRDefault="00EA7F66" w:rsidP="00EA7F66">
      <w:pPr>
        <w:pStyle w:val="a3"/>
        <w:ind w:left="360"/>
        <w:rPr>
          <w:rFonts w:cs="Times New Roman"/>
        </w:rPr>
      </w:pPr>
      <w:r w:rsidRPr="00AB77B7">
        <w:rPr>
          <w:rFonts w:cs="Times New Roman"/>
          <w:lang w:val="en-US"/>
        </w:rPr>
        <w:t xml:space="preserve">with the order </w:t>
      </w:r>
      <m:oMath>
        <m:r>
          <w:rPr>
            <w:rFonts w:ascii="Cambria Math" w:hAnsi="Cambria Math" w:cs="Times New Roman"/>
          </w:rPr>
          <m:t>m=np</m:t>
        </m:r>
      </m:oMath>
      <w:r w:rsidRPr="00AB77B7">
        <w:rPr>
          <w:rFonts w:cs="Times New Roman"/>
        </w:rPr>
        <w:t>.</w:t>
      </w:r>
    </w:p>
    <w:p w14:paraId="6BD134E2" w14:textId="5866B4A8" w:rsidR="00EA7F66" w:rsidRPr="00AB77B7" w:rsidRDefault="00EA7F66" w:rsidP="00EA7F66">
      <w:pPr>
        <w:pStyle w:val="a3"/>
        <w:ind w:left="360"/>
        <w:rPr>
          <w:rFonts w:cs="Times New Roman"/>
        </w:rPr>
      </w:pPr>
      <w:r w:rsidRPr="00AB77B7">
        <w:rPr>
          <w:rFonts w:cs="Times New Roman"/>
        </w:rPr>
        <w:t xml:space="preserve">The previous expression for tangential field strength in the airgap layer for the non-synchronous harmonics, </w:t>
      </w:r>
      <w:r w:rsidR="005C31CC">
        <w:rPr>
          <w:rFonts w:cs="Times New Roman"/>
        </w:rPr>
        <w:t>i.e</w:t>
      </w:r>
      <w:r w:rsidRPr="00AB77B7">
        <w:rPr>
          <w:rFonts w:cs="Times New Roman"/>
        </w:rPr>
        <w:t xml:space="preserve">.  </w:t>
      </w:r>
      <w:r w:rsidRPr="00AB77B7">
        <w:rPr>
          <w:rFonts w:cs="Times New Roman"/>
        </w:rPr>
        <w:fldChar w:fldCharType="begin"/>
      </w:r>
      <w:r w:rsidRPr="00AB77B7">
        <w:rPr>
          <w:rFonts w:cs="Times New Roman"/>
        </w:rPr>
        <w:instrText xml:space="preserve"> REF _Ref498008413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130</w:t>
      </w:r>
      <w:r w:rsidR="006D062E" w:rsidRPr="00AB77B7">
        <w:rPr>
          <w:rFonts w:cs="Times New Roman"/>
          <w:szCs w:val="24"/>
        </w:rPr>
        <w:t>)</w:t>
      </w:r>
      <w:r w:rsidRPr="00AB77B7">
        <w:rPr>
          <w:rFonts w:cs="Times New Roman"/>
        </w:rPr>
        <w:fldChar w:fldCharType="end"/>
      </w:r>
      <w:r w:rsidRPr="00AB77B7">
        <w:rPr>
          <w:rFonts w:cs="Times New Roman"/>
        </w:rPr>
        <w:t>, can be modified to:</w:t>
      </w:r>
    </w:p>
    <w:tbl>
      <w:tblPr>
        <w:tblStyle w:val="a4"/>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4"/>
        <w:gridCol w:w="916"/>
      </w:tblGrid>
      <w:tr w:rsidR="00EA7F66" w:rsidRPr="00AB77B7" w14:paraId="7FEF1C01" w14:textId="77777777" w:rsidTr="00B12FD9">
        <w:trPr>
          <w:trHeight w:val="2078"/>
        </w:trPr>
        <w:tc>
          <w:tcPr>
            <w:tcW w:w="8264" w:type="dxa"/>
            <w:vAlign w:val="center"/>
          </w:tcPr>
          <w:p w14:paraId="53E6C261"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szCs w:val="24"/>
                      </w:rPr>
                    </m:ctrlPr>
                  </m:sSubPr>
                  <m:e>
                    <m:r>
                      <w:rPr>
                        <w:rFonts w:ascii="Cambria Math" w:hAnsi="Cambria Math" w:cs="Times New Roman"/>
                        <w:szCs w:val="24"/>
                      </w:rPr>
                      <m:t>H</m:t>
                    </m:r>
                  </m:e>
                  <m:sub>
                    <m:r>
                      <w:rPr>
                        <w:rFonts w:ascii="Cambria Math" w:hAnsi="Cambria Math" w:cs="Times New Roman"/>
                      </w:rPr>
                      <m:t>θ</m:t>
                    </m:r>
                    <m:r>
                      <w:rPr>
                        <w:rFonts w:ascii="Cambria Math" w:hAnsi="Cambria Math" w:cs="Times New Roman"/>
                        <w:szCs w:val="24"/>
                      </w:rPr>
                      <m:t>I</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nary>
                  <m:naryPr>
                    <m:chr m:val="∑"/>
                    <m:limLoc m:val="undOvr"/>
                    <m:ctrlPr>
                      <w:rPr>
                        <w:rFonts w:ascii="Cambria Math" w:hAnsi="Cambria Math" w:cs="Times New Roman"/>
                        <w:i/>
                        <w:szCs w:val="24"/>
                      </w:rPr>
                    </m:ctrlPr>
                  </m:naryPr>
                  <m:sub>
                    <m:r>
                      <w:rPr>
                        <w:rFonts w:ascii="Cambria Math" w:hAnsi="Cambria Math" w:cs="Times New Roman"/>
                        <w:szCs w:val="24"/>
                      </w:rPr>
                      <m:t>m=0</m:t>
                    </m:r>
                  </m:sub>
                  <m:sup>
                    <m:r>
                      <w:rPr>
                        <w:rFonts w:ascii="Cambria Math" w:hAnsi="Cambria Math" w:cs="Times New Roman"/>
                        <w:szCs w:val="24"/>
                      </w:rPr>
                      <m:t>∞</m:t>
                    </m:r>
                  </m:sup>
                  <m:e>
                    <m:nary>
                      <m:naryPr>
                        <m:chr m:val="∑"/>
                        <m:limLoc m:val="undOvr"/>
                        <m:ctrlPr>
                          <w:rPr>
                            <w:rFonts w:ascii="Cambria Math" w:hAnsi="Cambria Math" w:cs="Times New Roman"/>
                            <w:i/>
                            <w:szCs w:val="24"/>
                          </w:rPr>
                        </m:ctrlPr>
                      </m:naryPr>
                      <m:sub>
                        <m:r>
                          <w:rPr>
                            <w:rFonts w:ascii="Cambria Math" w:hAnsi="Cambria Math" w:cs="Times New Roman"/>
                            <w:szCs w:val="24"/>
                          </w:rPr>
                          <m:t>l=0</m:t>
                        </m:r>
                      </m:sub>
                      <m:sup>
                        <m:r>
                          <w:rPr>
                            <w:rFonts w:ascii="Cambria Math" w:hAnsi="Cambria Math" w:cs="Times New Roman"/>
                            <w:szCs w:val="24"/>
                          </w:rPr>
                          <m:t>∞</m:t>
                        </m:r>
                      </m:sup>
                      <m:e>
                        <m:d>
                          <m:dPr>
                            <m:begChr m:val="{"/>
                            <m:endChr m:val="}"/>
                            <m:ctrlPr>
                              <w:rPr>
                                <w:rFonts w:ascii="Cambria Math" w:hAnsi="Cambria Math" w:cs="Times New Roman"/>
                                <w:i/>
                                <w:szCs w:val="24"/>
                              </w:rPr>
                            </m:ctrlPr>
                          </m:dPr>
                          <m:e>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mzISeg</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mzISeg</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e>
                            </m:d>
                            <m:d>
                              <m:dPr>
                                <m:begChr m:val="["/>
                                <m:endChr m:val="]"/>
                                <m:ctrlPr>
                                  <w:rPr>
                                    <w:rFonts w:ascii="Cambria Math" w:hAnsi="Cambria Math" w:cs="Times New Roman"/>
                                    <w:i/>
                                  </w:rPr>
                                </m:ctrlPr>
                              </m:d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r>
                              <w:rPr>
                                <w:rFonts w:ascii="Cambria Math" w:hAnsi="Cambria Math" w:cs="Times New Roman"/>
                                <w:szCs w:val="24"/>
                              </w:rPr>
                              <m:t>+</m:t>
                            </m:r>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mzIdif</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mzIdif</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e>
                            </m:d>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e>
                        </m:d>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lzI</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lπ</m:t>
                                    </m:r>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z</m:t>
                                </m:r>
                              </m:e>
                            </m:d>
                          </m:e>
                        </m:func>
                      </m:e>
                    </m:nary>
                  </m:e>
                </m:nary>
              </m:oMath>
            </m:oMathPara>
          </w:p>
        </w:tc>
        <w:tc>
          <w:tcPr>
            <w:tcW w:w="916" w:type="dxa"/>
            <w:vAlign w:val="center"/>
          </w:tcPr>
          <w:p w14:paraId="56BBDBE1" w14:textId="59BACE32"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209</w:t>
            </w:r>
            <w:r w:rsidR="005F21A8" w:rsidRPr="00AB77B7">
              <w:rPr>
                <w:rFonts w:cs="Times New Roman"/>
                <w:noProof/>
              </w:rPr>
              <w:fldChar w:fldCharType="end"/>
            </w:r>
            <w:r w:rsidRPr="00AB77B7">
              <w:rPr>
                <w:rFonts w:cs="Times New Roman"/>
                <w:szCs w:val="24"/>
              </w:rPr>
              <w:t>)</w:t>
            </w:r>
          </w:p>
        </w:tc>
      </w:tr>
    </w:tbl>
    <w:p w14:paraId="13124754" w14:textId="40F65F9A" w:rsidR="00EA7F66" w:rsidRPr="00AB77B7" w:rsidRDefault="00EA7F66" w:rsidP="00EA7F66">
      <w:pPr>
        <w:pStyle w:val="a3"/>
        <w:ind w:left="360"/>
        <w:rPr>
          <w:rFonts w:cs="Times New Roman"/>
          <w:lang w:val="en-US"/>
        </w:rPr>
      </w:pPr>
      <w:r w:rsidRPr="00AB77B7">
        <w:rPr>
          <w:rFonts w:cs="Times New Roman"/>
          <w:lang w:val="en-US"/>
        </w:rPr>
        <w:t xml:space="preserve">Considering the contribution of the two categories of harmonics, the radial flux density for non-synchronous harmonics can be obtained by completing the indefinite integral of </w:t>
      </w:r>
      <w:r w:rsidRPr="00AB77B7">
        <w:rPr>
          <w:rFonts w:cs="Times New Roman"/>
          <w:lang w:val="en-US"/>
        </w:rPr>
        <w:fldChar w:fldCharType="begin"/>
      </w:r>
      <w:r w:rsidRPr="00AB77B7">
        <w:rPr>
          <w:rFonts w:cs="Times New Roman"/>
          <w:lang w:val="en-US"/>
        </w:rPr>
        <w:instrText xml:space="preserve"> REF _Ref498009003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129</w:t>
      </w:r>
      <w:r w:rsidR="006D062E" w:rsidRPr="00AB77B7">
        <w:rPr>
          <w:rFonts w:cs="Times New Roman"/>
          <w:szCs w:val="24"/>
        </w:rPr>
        <w:t>)</w:t>
      </w:r>
      <w:r w:rsidRPr="00AB77B7">
        <w:rPr>
          <w:rFonts w:cs="Times New Roman"/>
          <w:lang w:val="en-US"/>
        </w:rPr>
        <w:fldChar w:fldCharType="end"/>
      </w:r>
      <w:r w:rsidRPr="00AB77B7">
        <w:rPr>
          <w:rFonts w:cs="Times New Roman"/>
          <w:lang w:val="en-US"/>
        </w:rPr>
        <w:t>, i.e.:</w:t>
      </w:r>
    </w:p>
    <w:tbl>
      <w:tblPr>
        <w:tblStyle w:val="a4"/>
        <w:tblW w:w="9630" w:type="dxa"/>
        <w:tblInd w:w="-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4"/>
        <w:gridCol w:w="916"/>
      </w:tblGrid>
      <w:tr w:rsidR="00EA7F66" w:rsidRPr="00AB77B7" w14:paraId="5F1C8BE8" w14:textId="77777777" w:rsidTr="00B12FD9">
        <w:trPr>
          <w:trHeight w:val="9620"/>
        </w:trPr>
        <w:tc>
          <w:tcPr>
            <w:tcW w:w="8714" w:type="dxa"/>
            <w:vAlign w:val="center"/>
          </w:tcPr>
          <w:p w14:paraId="3F4729D2"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rI</m:t>
                    </m:r>
                  </m:sub>
                </m:sSub>
                <m:r>
                  <w:rPr>
                    <w:rFonts w:ascii="Cambria Math" w:hAnsi="Cambria Math" w:cs="Times New Roman"/>
                  </w:rPr>
                  <m:t>=</m:t>
                </m:r>
                <m:nary>
                  <m:naryPr>
                    <m:limLoc m:val="undOvr"/>
                    <m:subHide m:val="1"/>
                    <m:supHide m:val="1"/>
                    <m:ctrlPr>
                      <w:rPr>
                        <w:rFonts w:ascii="Cambria Math" w:hAnsi="Cambria Math" w:cs="Times New Roman"/>
                        <w:i/>
                      </w:rPr>
                    </m:ctrlPr>
                  </m:naryPr>
                  <m:sub/>
                  <m:sup/>
                  <m:e>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rI</m:t>
                            </m:r>
                          </m:sub>
                        </m:sSub>
                      </m:num>
                      <m:den>
                        <m:r>
                          <w:rPr>
                            <w:rFonts w:ascii="Cambria Math" w:hAnsi="Cambria Math" w:cs="Times New Roman"/>
                          </w:rPr>
                          <m:t>∂θ</m:t>
                        </m:r>
                      </m:den>
                    </m:f>
                    <m:r>
                      <w:rPr>
                        <w:rFonts w:ascii="Cambria Math" w:hAnsi="Cambria Math" w:cs="Times New Roman"/>
                      </w:rPr>
                      <m:t>dθ</m:t>
                    </m:r>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nary>
                              <m:naryPr>
                                <m:limLoc m:val="undOvr"/>
                                <m:subHide m:val="1"/>
                                <m:supHide m:val="1"/>
                                <m:ctrlPr>
                                  <w:rPr>
                                    <w:rFonts w:ascii="Cambria Math" w:hAnsi="Cambria Math" w:cs="Times New Roman"/>
                                    <w:i/>
                                  </w:rPr>
                                </m:ctrlPr>
                              </m:naryPr>
                              <m:sub/>
                              <m:sup/>
                              <m:e>
                                <m:d>
                                  <m:dPr>
                                    <m:begChr m:val="["/>
                                    <m:endChr m:val="]"/>
                                    <m:ctrlPr>
                                      <w:rPr>
                                        <w:rFonts w:ascii="Cambria Math" w:hAnsi="Cambria Math" w:cs="Times New Roman"/>
                                        <w:i/>
                                      </w:rPr>
                                    </m:ctrlPr>
                                  </m:d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r>
                                  <w:rPr>
                                    <w:rFonts w:ascii="Cambria Math" w:hAnsi="Cambria Math" w:cs="Times New Roman"/>
                                  </w:rPr>
                                  <m:t>dθ</m:t>
                                </m:r>
                              </m:e>
                            </m:nary>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r>
                              <w:rPr>
                                <w:rFonts w:ascii="Cambria Math" w:hAnsi="Cambria Math" w:cs="Times New Roman"/>
                              </w:rPr>
                              <m:t>+</m:t>
                            </m:r>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mzIdif</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mzIdif</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nary>
                              <m:naryPr>
                                <m:limLoc m:val="undOvr"/>
                                <m:subHide m:val="1"/>
                                <m:supHide m:val="1"/>
                                <m:ctrlPr>
                                  <w:rPr>
                                    <w:rFonts w:ascii="Cambria Math" w:hAnsi="Cambria Math" w:cs="Times New Roman"/>
                                    <w:i/>
                                  </w:rPr>
                                </m:ctrlPr>
                              </m:naryPr>
                              <m:sub/>
                              <m:sup/>
                              <m:e>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r>
                                  <w:rPr>
                                    <w:rFonts w:ascii="Cambria Math" w:hAnsi="Cambria Math" w:cs="Times New Roman"/>
                                  </w:rPr>
                                  <m:t>dθ</m:t>
                                </m:r>
                              </m:e>
                            </m:nary>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d>
                      </m:e>
                    </m:nary>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intBI</m:t>
                                    </m:r>
                                  </m:sub>
                                </m:sSub>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r>
                              <w:rPr>
                                <w:rFonts w:ascii="Cambria Math" w:hAnsi="Cambria Math" w:cs="Times New Roman"/>
                              </w:rPr>
                              <m:t>+</m:t>
                            </m:r>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mzIdif</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mzIdif</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intBI</m:t>
                                    </m:r>
                                  </m:sub>
                                  <m:sup>
                                    <m:r>
                                      <w:rPr>
                                        <w:rFonts w:ascii="Cambria Math" w:hAnsi="Cambria Math" w:cs="Times New Roman"/>
                                      </w:rPr>
                                      <m:t>'</m:t>
                                    </m:r>
                                  </m:sup>
                                </m:sSub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d>
                      </m:e>
                    </m:nary>
                  </m:e>
                </m:nary>
              </m:oMath>
            </m:oMathPara>
          </w:p>
        </w:tc>
        <w:tc>
          <w:tcPr>
            <w:tcW w:w="916" w:type="dxa"/>
            <w:vAlign w:val="center"/>
          </w:tcPr>
          <w:p w14:paraId="281C41FF" w14:textId="141D5E06"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210</w:t>
            </w:r>
            <w:r w:rsidR="005F21A8" w:rsidRPr="00AB77B7">
              <w:rPr>
                <w:rFonts w:cs="Times New Roman"/>
                <w:noProof/>
              </w:rPr>
              <w:fldChar w:fldCharType="end"/>
            </w:r>
            <w:r w:rsidRPr="00AB77B7">
              <w:rPr>
                <w:rFonts w:cs="Times New Roman"/>
                <w:szCs w:val="24"/>
              </w:rPr>
              <w:t>)</w:t>
            </w:r>
          </w:p>
        </w:tc>
      </w:tr>
    </w:tbl>
    <w:p w14:paraId="65302CEE" w14:textId="77777777" w:rsidR="00EA7F66" w:rsidRPr="00AB77B7" w:rsidRDefault="00EA7F66" w:rsidP="00EA7F66">
      <w:pPr>
        <w:pStyle w:val="a3"/>
        <w:ind w:left="360"/>
        <w:rPr>
          <w:rFonts w:cs="Times New Roman"/>
          <w:lang w:val="en-US"/>
        </w:rPr>
      </w:pPr>
      <w:r w:rsidRPr="00AB77B7">
        <w:rPr>
          <w:rFonts w:cs="Times New Roman"/>
          <w:lang w:val="en-US"/>
        </w:rPr>
        <w:t>For synchronous harmonics, the radial flux density is</w:t>
      </w:r>
    </w:p>
    <w:tbl>
      <w:tblPr>
        <w:tblStyle w:val="a4"/>
        <w:tblW w:w="9540" w:type="dxa"/>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24"/>
        <w:gridCol w:w="916"/>
      </w:tblGrid>
      <w:tr w:rsidR="00EA7F66" w:rsidRPr="00AB77B7" w14:paraId="13511FFE" w14:textId="77777777" w:rsidTr="00B12FD9">
        <w:trPr>
          <w:trHeight w:val="755"/>
        </w:trPr>
        <w:tc>
          <w:tcPr>
            <w:tcW w:w="8624" w:type="dxa"/>
            <w:vAlign w:val="center"/>
          </w:tcPr>
          <w:p w14:paraId="043884A6"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rI</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intBI</m:t>
                                </m:r>
                              </m:sub>
                            </m:sSub>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07459426" w14:textId="556DCE3A"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211</w:t>
            </w:r>
            <w:r w:rsidR="005F21A8" w:rsidRPr="00AB77B7">
              <w:rPr>
                <w:rFonts w:cs="Times New Roman"/>
                <w:noProof/>
              </w:rPr>
              <w:fldChar w:fldCharType="end"/>
            </w:r>
            <w:r w:rsidRPr="00AB77B7">
              <w:rPr>
                <w:rFonts w:cs="Times New Roman"/>
                <w:szCs w:val="24"/>
              </w:rPr>
              <w:t>)</w:t>
            </w:r>
          </w:p>
        </w:tc>
      </w:tr>
    </w:tbl>
    <w:p w14:paraId="2A4510DE" w14:textId="77777777" w:rsidR="00EA7F66" w:rsidRPr="00AB77B7" w:rsidRDefault="00EA7F66" w:rsidP="00EA7F66">
      <w:pPr>
        <w:pStyle w:val="a3"/>
        <w:ind w:left="360"/>
        <w:rPr>
          <w:rFonts w:cs="Times New Roman"/>
          <w:lang w:val="en-US"/>
        </w:rPr>
      </w:pPr>
      <w:r w:rsidRPr="00AB77B7">
        <w:rPr>
          <w:rFonts w:cs="Times New Roman"/>
          <w:lang w:val="en-US"/>
        </w:rPr>
        <w:t xml:space="preserve">with the order </w:t>
      </w:r>
      <m:oMath>
        <m:r>
          <w:rPr>
            <w:rFonts w:ascii="Cambria Math" w:hAnsi="Cambria Math" w:cs="Times New Roman"/>
          </w:rPr>
          <m:t>m=np</m:t>
        </m:r>
      </m:oMath>
      <w:r w:rsidRPr="00AB77B7">
        <w:rPr>
          <w:rFonts w:cs="Times New Roman"/>
        </w:rPr>
        <w:t>.</w:t>
      </w:r>
    </w:p>
    <w:p w14:paraId="36A4D3F7" w14:textId="77777777" w:rsidR="00EA7F66" w:rsidRPr="00AB77B7" w:rsidRDefault="00EA7F66" w:rsidP="004E5544">
      <w:pPr>
        <w:pStyle w:val="a3"/>
        <w:numPr>
          <w:ilvl w:val="0"/>
          <w:numId w:val="20"/>
        </w:numPr>
        <w:ind w:left="360"/>
        <w:rPr>
          <w:rFonts w:cs="Times New Roman"/>
          <w:lang w:val="en-US"/>
        </w:rPr>
      </w:pPr>
      <w:r w:rsidRPr="00AB77B7">
        <w:rPr>
          <w:rFonts w:cs="Times New Roman"/>
        </w:rPr>
        <w:t>In</w:t>
      </w:r>
      <w:r w:rsidRPr="00AB77B7">
        <w:rPr>
          <w:rFonts w:cs="Times New Roman"/>
          <w:lang w:val="en-US"/>
        </w:rPr>
        <w:t xml:space="preserve"> the metallic sleeve, the circumferential component of vector potential for synchronous spatial harmonics can be established using:</w:t>
      </w:r>
    </w:p>
    <w:tbl>
      <w:tblPr>
        <w:tblStyle w:val="a4"/>
        <w:tblW w:w="9630" w:type="dxa"/>
        <w:tblInd w:w="-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4"/>
        <w:gridCol w:w="916"/>
      </w:tblGrid>
      <w:tr w:rsidR="00EA7F66" w:rsidRPr="00AB77B7" w14:paraId="1F37A457" w14:textId="77777777" w:rsidTr="00B12FD9">
        <w:trPr>
          <w:trHeight w:val="2078"/>
        </w:trPr>
        <w:tc>
          <w:tcPr>
            <w:tcW w:w="8714" w:type="dxa"/>
            <w:vAlign w:val="center"/>
          </w:tcPr>
          <w:p w14:paraId="6C6470DC"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θII</m:t>
                    </m:r>
                  </m:sub>
                </m:sSub>
                <m:r>
                  <w:rPr>
                    <w:rFonts w:ascii="Cambria Math" w:hAnsi="Cambria Math" w:cs="Times New Roman"/>
                  </w:rPr>
                  <m:t>=</m:t>
                </m:r>
                <m:nary>
                  <m:naryPr>
                    <m:limLoc m:val="undOvr"/>
                    <m:subHide m:val="1"/>
                    <m:supHide m:val="1"/>
                    <m:ctrlPr>
                      <w:rPr>
                        <w:rFonts w:ascii="Cambria Math" w:hAnsi="Cambria Math" w:cs="Times New Roman"/>
                        <w:i/>
                      </w:rPr>
                    </m:ctrlPr>
                  </m:naryPr>
                  <m:sub/>
                  <m:sup/>
                  <m:e>
                    <m:r>
                      <w:rPr>
                        <w:rFonts w:ascii="Cambria Math" w:hAnsi="Cambria Math" w:cs="Times New Roman"/>
                      </w:rPr>
                      <m:t>-r</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zII</m:t>
                            </m:r>
                          </m:sub>
                        </m:sSub>
                      </m:num>
                      <m:den>
                        <m:r>
                          <w:rPr>
                            <w:rFonts w:ascii="Cambria Math" w:hAnsi="Cambria Math" w:cs="Times New Roman"/>
                          </w:rPr>
                          <m:t>∂z</m:t>
                        </m:r>
                      </m:den>
                    </m:f>
                    <m:r>
                      <w:rPr>
                        <w:rFonts w:ascii="Cambria Math" w:hAnsi="Cambria Math" w:cs="Times New Roman"/>
                      </w:rPr>
                      <m:t>dθ</m:t>
                    </m:r>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intAII</m:t>
                                </m:r>
                              </m:sub>
                            </m:sSub>
                          </m:e>
                        </m:d>
                        <m:d>
                          <m:dPr>
                            <m:begChr m:val="["/>
                            <m:endChr m:val="]"/>
                            <m:ctrlPr>
                              <w:rPr>
                                <w:rFonts w:ascii="Cambria Math" w:hAnsi="Cambria Math" w:cs="Times New Roman"/>
                                <w:i/>
                              </w:rPr>
                            </m:ctrlPr>
                          </m:d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644AA8B9" w14:textId="5CE5FD78"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212</w:t>
            </w:r>
            <w:r w:rsidR="005F21A8" w:rsidRPr="00AB77B7">
              <w:rPr>
                <w:rFonts w:cs="Times New Roman"/>
                <w:noProof/>
              </w:rPr>
              <w:fldChar w:fldCharType="end"/>
            </w:r>
            <w:r w:rsidRPr="00AB77B7">
              <w:rPr>
                <w:rFonts w:cs="Times New Roman"/>
                <w:szCs w:val="24"/>
              </w:rPr>
              <w:t>)</w:t>
            </w:r>
          </w:p>
        </w:tc>
      </w:tr>
    </w:tbl>
    <w:p w14:paraId="34A85CFF" w14:textId="77777777" w:rsidR="00EA7F66" w:rsidRPr="00AB77B7" w:rsidRDefault="00EA7F66" w:rsidP="00EA7F66">
      <w:pPr>
        <w:pStyle w:val="a3"/>
        <w:ind w:left="360"/>
        <w:rPr>
          <w:rFonts w:cs="Times New Roman"/>
          <w:lang w:val="en-US"/>
        </w:rPr>
      </w:pPr>
      <w:r w:rsidRPr="00AB77B7">
        <w:rPr>
          <w:rFonts w:cs="Times New Roman"/>
          <w:lang w:val="en-US"/>
        </w:rPr>
        <w:t xml:space="preserve">with the order </w:t>
      </w:r>
      <m:oMath>
        <m:r>
          <w:rPr>
            <w:rFonts w:ascii="Cambria Math" w:hAnsi="Cambria Math" w:cs="Times New Roman"/>
          </w:rPr>
          <m:t>m=np</m:t>
        </m:r>
      </m:oMath>
      <w:r w:rsidRPr="00AB77B7">
        <w:rPr>
          <w:rFonts w:cs="Times New Roman"/>
        </w:rPr>
        <w:t xml:space="preserve">, </w:t>
      </w:r>
      <w:r w:rsidRPr="00AB77B7">
        <w:rPr>
          <w:rFonts w:cs="Times New Roman"/>
          <w:lang w:val="en-US"/>
        </w:rPr>
        <w:t>and the circumferential component of eddy current</w:t>
      </w:r>
    </w:p>
    <w:tbl>
      <w:tblPr>
        <w:tblStyle w:val="a4"/>
        <w:tblW w:w="9540" w:type="dxa"/>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24"/>
        <w:gridCol w:w="916"/>
      </w:tblGrid>
      <w:tr w:rsidR="00EA7F66" w:rsidRPr="00AB77B7" w14:paraId="39840940" w14:textId="77777777" w:rsidTr="005563BB">
        <w:trPr>
          <w:trHeight w:val="3653"/>
        </w:trPr>
        <w:tc>
          <w:tcPr>
            <w:tcW w:w="8624" w:type="dxa"/>
            <w:vAlign w:val="center"/>
          </w:tcPr>
          <w:p w14:paraId="3A046FBD"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m:t>
                    </m:r>
                  </m:sub>
                </m:sSub>
                <m:r>
                  <w:rPr>
                    <w:rFonts w:ascii="Cambria Math" w:hAnsi="Cambria Math" w:cs="Times New Roman"/>
                  </w:rPr>
                  <m:t>=</m:t>
                </m:r>
                <m:nary>
                  <m:naryPr>
                    <m:limLoc m:val="undOvr"/>
                    <m:subHide m:val="1"/>
                    <m:supHide m:val="1"/>
                    <m:ctrlPr>
                      <w:rPr>
                        <w:rFonts w:ascii="Cambria Math" w:hAnsi="Cambria Math" w:cs="Times New Roman"/>
                        <w:i/>
                      </w:rPr>
                    </m:ctrlPr>
                  </m:naryPr>
                  <m:sub/>
                  <m:sup/>
                  <m:e>
                    <m:r>
                      <w:rPr>
                        <w:rFonts w:ascii="Cambria Math" w:hAnsi="Cambria Math" w:cs="Times New Roman"/>
                      </w:rPr>
                      <m:t>-r</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m:t>
                            </m:r>
                          </m:sub>
                        </m:sSub>
                      </m:num>
                      <m:den>
                        <m:r>
                          <w:rPr>
                            <w:rFonts w:ascii="Cambria Math" w:hAnsi="Cambria Math" w:cs="Times New Roman"/>
                          </w:rPr>
                          <m:t>∂z</m:t>
                        </m:r>
                      </m:den>
                    </m:f>
                    <m:r>
                      <w:rPr>
                        <w:rFonts w:ascii="Cambria Math" w:hAnsi="Cambria Math" w:cs="Times New Roman"/>
                      </w:rPr>
                      <m:t>dθ</m:t>
                    </m:r>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intJII</m:t>
                                    </m:r>
                                  </m:sub>
                                </m:sSub>
                              </m:e>
                            </m:d>
                            <m:r>
                              <w:rPr>
                                <w:rFonts w:ascii="Cambria Math" w:hAnsi="Cambria Math" w:cs="Times New Roman"/>
                              </w:rPr>
                              <m:t>+</m:t>
                            </m:r>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mzIIdif</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mzIIdif</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e>
                            </m:d>
                            <m:d>
                              <m:dPr>
                                <m:begChr m:val="["/>
                                <m:endChr m:val="]"/>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intJII</m:t>
                                    </m:r>
                                  </m:sub>
                                </m:sSub>
                              </m:e>
                            </m:d>
                          </m:e>
                        </m:d>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e>
                </m:nary>
              </m:oMath>
            </m:oMathPara>
          </w:p>
        </w:tc>
        <w:tc>
          <w:tcPr>
            <w:tcW w:w="916" w:type="dxa"/>
            <w:vAlign w:val="center"/>
          </w:tcPr>
          <w:p w14:paraId="573F7BFA" w14:textId="72B66408" w:rsidR="00EA7F66" w:rsidRPr="00AB77B7" w:rsidRDefault="00EA7F66" w:rsidP="00EA7F66">
            <w:pPr>
              <w:spacing w:before="0"/>
              <w:jc w:val="center"/>
              <w:rPr>
                <w:rFonts w:cs="Times New Roman"/>
                <w:szCs w:val="24"/>
              </w:rPr>
            </w:pPr>
            <w:bookmarkStart w:id="590" w:name="_Ref498357232"/>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213</w:t>
            </w:r>
            <w:r w:rsidR="005F21A8" w:rsidRPr="00AB77B7">
              <w:rPr>
                <w:rFonts w:cs="Times New Roman"/>
                <w:noProof/>
              </w:rPr>
              <w:fldChar w:fldCharType="end"/>
            </w:r>
            <w:r w:rsidRPr="00AB77B7">
              <w:rPr>
                <w:rFonts w:cs="Times New Roman"/>
                <w:szCs w:val="24"/>
              </w:rPr>
              <w:t>)</w:t>
            </w:r>
            <w:bookmarkEnd w:id="590"/>
          </w:p>
        </w:tc>
      </w:tr>
    </w:tbl>
    <w:p w14:paraId="1963B784" w14:textId="21F3FD9D" w:rsidR="00EA7F66" w:rsidRPr="00AB77B7" w:rsidRDefault="00EA7F66" w:rsidP="00EA7F66">
      <w:pPr>
        <w:pStyle w:val="a3"/>
        <w:ind w:left="360"/>
        <w:rPr>
          <w:rFonts w:cs="Times New Roman"/>
          <w:lang w:val="en-US"/>
        </w:rPr>
      </w:pPr>
      <w:r w:rsidRPr="00AB77B7">
        <w:rPr>
          <w:rFonts w:cs="Times New Roman"/>
          <w:lang w:val="en-US"/>
        </w:rPr>
        <w:t xml:space="preserve">To incorporate the detailed harmonic information, the previous expression for tangential field strength </w:t>
      </w:r>
      <w:r w:rsidR="005C31CC">
        <w:rPr>
          <w:rFonts w:cs="Times New Roman"/>
          <w:lang w:val="en-US"/>
        </w:rPr>
        <w:t>for non-synchronous harmonics, i.e</w:t>
      </w:r>
      <w:r w:rsidRPr="00AB77B7">
        <w:rPr>
          <w:rFonts w:cs="Times New Roman"/>
          <w:lang w:val="en-US"/>
        </w:rPr>
        <w:t xml:space="preserve">. </w:t>
      </w:r>
      <w:r w:rsidRPr="00AB77B7">
        <w:rPr>
          <w:rFonts w:cs="Times New Roman"/>
          <w:lang w:val="en-US"/>
        </w:rPr>
        <w:fldChar w:fldCharType="begin"/>
      </w:r>
      <w:r w:rsidRPr="00AB77B7">
        <w:rPr>
          <w:rFonts w:cs="Times New Roman"/>
          <w:lang w:val="en-US"/>
        </w:rPr>
        <w:instrText xml:space="preserve"> REF _Ref498010791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134</w:t>
      </w:r>
      <w:r w:rsidR="006D062E" w:rsidRPr="00AB77B7">
        <w:rPr>
          <w:rFonts w:cs="Times New Roman"/>
          <w:szCs w:val="24"/>
        </w:rPr>
        <w:t>)</w:t>
      </w:r>
      <w:r w:rsidRPr="00AB77B7">
        <w:rPr>
          <w:rFonts w:cs="Times New Roman"/>
          <w:lang w:val="en-US"/>
        </w:rPr>
        <w:fldChar w:fldCharType="end"/>
      </w:r>
      <w:r w:rsidRPr="00AB77B7">
        <w:rPr>
          <w:rFonts w:cs="Times New Roman"/>
          <w:lang w:val="en-US"/>
        </w:rPr>
        <w:t>, is modified as:</w:t>
      </w:r>
    </w:p>
    <w:tbl>
      <w:tblPr>
        <w:tblStyle w:val="a4"/>
        <w:tblW w:w="954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24"/>
        <w:gridCol w:w="916"/>
      </w:tblGrid>
      <w:tr w:rsidR="00EA7F66" w:rsidRPr="00AB77B7" w14:paraId="2300B5E7" w14:textId="77777777" w:rsidTr="005563BB">
        <w:trPr>
          <w:trHeight w:val="2780"/>
        </w:trPr>
        <w:tc>
          <w:tcPr>
            <w:tcW w:w="8624" w:type="dxa"/>
            <w:vAlign w:val="center"/>
          </w:tcPr>
          <w:p w14:paraId="2183FF93"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θII</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mzIISeg</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mzIISeg</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e>
                            </m:d>
                            <m:d>
                              <m:dPr>
                                <m:begChr m:val="["/>
                                <m:endChr m:val="]"/>
                                <m:ctrlPr>
                                  <w:rPr>
                                    <w:rFonts w:ascii="Cambria Math" w:hAnsi="Cambria Math" w:cs="Times New Roman"/>
                                    <w:i/>
                                  </w:rPr>
                                </m:ctrlPr>
                              </m:d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r>
                              <w:rPr>
                                <w:rFonts w:ascii="Cambria Math" w:hAnsi="Cambria Math" w:cs="Times New Roman"/>
                              </w:rPr>
                              <m:t>+</m:t>
                            </m:r>
                            <m:d>
                              <m:dPr>
                                <m:begChr m:val="["/>
                                <m:endChr m:val="]"/>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mzIIdif</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mzIIdif</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e>
                            </m:d>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d>
                      </m:e>
                    </m:nary>
                  </m:e>
                </m:nary>
              </m:oMath>
            </m:oMathPara>
          </w:p>
        </w:tc>
        <w:tc>
          <w:tcPr>
            <w:tcW w:w="916" w:type="dxa"/>
            <w:vAlign w:val="center"/>
          </w:tcPr>
          <w:p w14:paraId="5FF05BDA" w14:textId="63A9C756"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214</w:t>
            </w:r>
            <w:r w:rsidR="005F21A8" w:rsidRPr="00AB77B7">
              <w:rPr>
                <w:rFonts w:cs="Times New Roman"/>
                <w:noProof/>
              </w:rPr>
              <w:fldChar w:fldCharType="end"/>
            </w:r>
            <w:r w:rsidRPr="00AB77B7">
              <w:rPr>
                <w:rFonts w:cs="Times New Roman"/>
                <w:szCs w:val="24"/>
              </w:rPr>
              <w:t>)</w:t>
            </w:r>
          </w:p>
        </w:tc>
      </w:tr>
    </w:tbl>
    <w:p w14:paraId="6D4F347C" w14:textId="255E95C1" w:rsidR="00EA7F66" w:rsidRPr="00AB77B7" w:rsidRDefault="00EA7F66" w:rsidP="00EA7F66">
      <w:pPr>
        <w:pStyle w:val="a3"/>
        <w:ind w:left="360"/>
        <w:rPr>
          <w:rFonts w:cs="Times New Roman"/>
          <w:lang w:val="en-US"/>
        </w:rPr>
      </w:pPr>
      <w:r w:rsidRPr="00AB77B7">
        <w:rPr>
          <w:rFonts w:cs="Times New Roman"/>
          <w:lang w:val="en-US"/>
        </w:rPr>
        <w:t xml:space="preserve">The radial flux density from non-synchronous harmonics can be obtained by completing the indefinite integral of </w:t>
      </w:r>
      <w:r w:rsidRPr="00AB77B7">
        <w:rPr>
          <w:rFonts w:cs="Times New Roman"/>
          <w:lang w:val="en-US"/>
        </w:rPr>
        <w:fldChar w:fldCharType="begin"/>
      </w:r>
      <w:r w:rsidRPr="00AB77B7">
        <w:rPr>
          <w:rFonts w:cs="Times New Roman"/>
          <w:lang w:val="en-US"/>
        </w:rPr>
        <w:instrText xml:space="preserve"> REF _Ref498011607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133</w:t>
      </w:r>
      <w:r w:rsidR="006D062E" w:rsidRPr="00AB77B7">
        <w:rPr>
          <w:rFonts w:cs="Times New Roman"/>
          <w:szCs w:val="24"/>
        </w:rPr>
        <w:t>)</w:t>
      </w:r>
      <w:r w:rsidRPr="00AB77B7">
        <w:rPr>
          <w:rFonts w:cs="Times New Roman"/>
          <w:lang w:val="en-US"/>
        </w:rPr>
        <w:fldChar w:fldCharType="end"/>
      </w:r>
      <w:r w:rsidRPr="00AB77B7">
        <w:rPr>
          <w:rFonts w:cs="Times New Roman"/>
          <w:lang w:val="en-US"/>
        </w:rPr>
        <w:t>, with the correct treatment of harmonics, i.e.:</w:t>
      </w:r>
    </w:p>
    <w:tbl>
      <w:tblPr>
        <w:tblStyle w:val="a4"/>
        <w:tblW w:w="936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4"/>
        <w:gridCol w:w="916"/>
      </w:tblGrid>
      <w:tr w:rsidR="00EA7F66" w:rsidRPr="00AB77B7" w14:paraId="00FBEBB5" w14:textId="77777777" w:rsidTr="005563BB">
        <w:trPr>
          <w:trHeight w:val="755"/>
        </w:trPr>
        <w:tc>
          <w:tcPr>
            <w:tcW w:w="8444" w:type="dxa"/>
            <w:vAlign w:val="center"/>
          </w:tcPr>
          <w:p w14:paraId="129D6386"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rII</m:t>
                    </m:r>
                  </m:sub>
                </m:sSub>
                <m:r>
                  <w:rPr>
                    <w:rFonts w:ascii="Cambria Math" w:hAnsi="Cambria Math" w:cs="Times New Roman"/>
                  </w:rPr>
                  <m:t>=</m:t>
                </m:r>
                <m:nary>
                  <m:naryPr>
                    <m:limLoc m:val="undOvr"/>
                    <m:subHide m:val="1"/>
                    <m:supHide m:val="1"/>
                    <m:ctrlPr>
                      <w:rPr>
                        <w:rFonts w:ascii="Cambria Math" w:hAnsi="Cambria Math" w:cs="Times New Roman"/>
                        <w:i/>
                      </w:rPr>
                    </m:ctrlPr>
                  </m:naryPr>
                  <m:sub/>
                  <m:sup/>
                  <m:e>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m:t>
                            </m:r>
                          </m:sub>
                        </m:sSub>
                      </m:num>
                      <m:den>
                        <m:r>
                          <w:rPr>
                            <w:rFonts w:ascii="Cambria Math" w:hAnsi="Cambria Math" w:cs="Times New Roman"/>
                          </w:rPr>
                          <m:t>∂θ</m:t>
                        </m:r>
                      </m:den>
                    </m:f>
                    <m:r>
                      <w:rPr>
                        <w:rFonts w:ascii="Cambria Math" w:hAnsi="Cambria Math" w:cs="Times New Roman"/>
                      </w:rPr>
                      <m:t>dθ</m:t>
                    </m:r>
                  </m:e>
                </m:nary>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sl</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m:t>
                            </m:r>
                          </m:sub>
                        </m:sSub>
                      </m:e>
                      <m:sup>
                        <m:r>
                          <w:rPr>
                            <w:rFonts w:ascii="Cambria Math" w:hAnsi="Cambria Math" w:cs="Times New Roman"/>
                          </w:rPr>
                          <m:t>2</m:t>
                        </m:r>
                      </m:sup>
                    </m:sSup>
                  </m:den>
                </m:f>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intBII</m:t>
                                    </m:r>
                                  </m:sub>
                                </m:sSub>
                              </m:e>
                            </m:d>
                            <m:r>
                              <w:rPr>
                                <w:rFonts w:ascii="Cambria Math" w:hAnsi="Cambria Math" w:cs="Times New Roman"/>
                              </w:rPr>
                              <m:t>+</m:t>
                            </m:r>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mzIIdif</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mzIIdif</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1</m:t>
                                                </m:r>
                                              </m:sub>
                                            </m:sSub>
                                          </m:e>
                                          <m:sup>
                                            <m:r>
                                              <w:rPr>
                                                <w:rFonts w:ascii="Cambria Math" w:hAnsi="Cambria Math" w:cs="Times New Roman"/>
                                              </w:rPr>
                                              <m:t>'</m:t>
                                            </m:r>
                                          </m:sup>
                                        </m:sSup>
                                      </m:e>
                                    </m:rad>
                                    <m:r>
                                      <w:rPr>
                                        <w:rFonts w:ascii="Cambria Math" w:hAnsi="Cambria Math" w:cs="Times New Roman"/>
                                      </w:rPr>
                                      <m:t>r</m:t>
                                    </m:r>
                                  </m:e>
                                </m:d>
                              </m:e>
                            </m:d>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intBII</m:t>
                                    </m:r>
                                  </m:sub>
                                  <m:sup>
                                    <m:r>
                                      <w:rPr>
                                        <w:rFonts w:ascii="Cambria Math" w:hAnsi="Cambria Math" w:cs="Times New Roman"/>
                                      </w:rPr>
                                      <m:t>'</m:t>
                                    </m:r>
                                  </m:sup>
                                </m:sSubSup>
                              </m:e>
                            </m:d>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e>
                </m:nary>
              </m:oMath>
            </m:oMathPara>
          </w:p>
        </w:tc>
        <w:tc>
          <w:tcPr>
            <w:tcW w:w="916" w:type="dxa"/>
            <w:vAlign w:val="center"/>
          </w:tcPr>
          <w:p w14:paraId="3AFFC380" w14:textId="5547A098"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215</w:t>
            </w:r>
            <w:r w:rsidR="005F21A8" w:rsidRPr="00AB77B7">
              <w:rPr>
                <w:rFonts w:cs="Times New Roman"/>
                <w:noProof/>
              </w:rPr>
              <w:fldChar w:fldCharType="end"/>
            </w:r>
            <w:r w:rsidRPr="00AB77B7">
              <w:rPr>
                <w:rFonts w:cs="Times New Roman"/>
                <w:szCs w:val="24"/>
              </w:rPr>
              <w:t>)</w:t>
            </w:r>
          </w:p>
        </w:tc>
      </w:tr>
    </w:tbl>
    <w:p w14:paraId="5B8E28F0" w14:textId="6226B7B8" w:rsidR="00EA7F66" w:rsidRPr="00AB77B7" w:rsidRDefault="00EA7F66" w:rsidP="00EA7F66">
      <w:pPr>
        <w:pStyle w:val="a3"/>
        <w:ind w:left="360"/>
        <w:rPr>
          <w:rFonts w:cs="Times New Roman"/>
          <w:lang w:val="en-US"/>
        </w:rPr>
      </w:pPr>
      <w:r w:rsidRPr="00AB77B7">
        <w:rPr>
          <w:rFonts w:cs="Times New Roman"/>
          <w:lang w:val="en-US"/>
        </w:rPr>
        <w:t xml:space="preserve">For synchronous harmonics, the radial flux density can be obtained by finishing the indefinite integral of </w:t>
      </w:r>
      <w:r w:rsidRPr="00AB77B7">
        <w:rPr>
          <w:rFonts w:cs="Times New Roman"/>
          <w:lang w:val="en-US"/>
        </w:rPr>
        <w:fldChar w:fldCharType="begin"/>
      </w:r>
      <w:r w:rsidRPr="00AB77B7">
        <w:rPr>
          <w:rFonts w:cs="Times New Roman"/>
          <w:lang w:val="en-US"/>
        </w:rPr>
        <w:instrText xml:space="preserve"> REF _Ref498012762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131</w:t>
      </w:r>
      <w:r w:rsidR="006D062E" w:rsidRPr="00AB77B7">
        <w:rPr>
          <w:rFonts w:cs="Times New Roman"/>
          <w:szCs w:val="24"/>
        </w:rPr>
        <w:t>)</w:t>
      </w:r>
      <w:r w:rsidRPr="00AB77B7">
        <w:rPr>
          <w:rFonts w:cs="Times New Roman"/>
          <w:lang w:val="en-US"/>
        </w:rPr>
        <w:fldChar w:fldCharType="end"/>
      </w:r>
      <w:r w:rsidRPr="00AB77B7">
        <w:rPr>
          <w:rFonts w:cs="Times New Roman"/>
          <w:lang w:val="en-US"/>
        </w:rPr>
        <w:t>:</w:t>
      </w:r>
    </w:p>
    <w:tbl>
      <w:tblPr>
        <w:tblStyle w:val="a4"/>
        <w:tblW w:w="9540" w:type="dxa"/>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24"/>
        <w:gridCol w:w="916"/>
      </w:tblGrid>
      <w:tr w:rsidR="00EA7F66" w:rsidRPr="00AB77B7" w14:paraId="4A9441F9" w14:textId="77777777" w:rsidTr="005563BB">
        <w:trPr>
          <w:trHeight w:val="1448"/>
        </w:trPr>
        <w:tc>
          <w:tcPr>
            <w:tcW w:w="8624" w:type="dxa"/>
            <w:vAlign w:val="center"/>
          </w:tcPr>
          <w:p w14:paraId="77C56324" w14:textId="77777777" w:rsidR="00EA7F66" w:rsidRPr="00AB77B7" w:rsidRDefault="00CE5A53" w:rsidP="00EA7F66">
            <w:pPr>
              <w:spacing w:before="0"/>
              <w:jc w:val="center"/>
              <w:rPr>
                <w:rFonts w:cs="Times New Roman"/>
                <w:szCs w:val="24"/>
                <w:lang w:val="en-US"/>
              </w:rPr>
            </w:pPr>
            <m:oMathPara>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rII</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intBII</m:t>
                                </m:r>
                              </m:sub>
                            </m:sSub>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6A794D38" w14:textId="1FA9AE9D"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216</w:t>
            </w:r>
            <w:r w:rsidR="005F21A8" w:rsidRPr="00AB77B7">
              <w:rPr>
                <w:rFonts w:cs="Times New Roman"/>
                <w:noProof/>
              </w:rPr>
              <w:fldChar w:fldCharType="end"/>
            </w:r>
            <w:r w:rsidRPr="00AB77B7">
              <w:rPr>
                <w:rFonts w:cs="Times New Roman"/>
                <w:szCs w:val="24"/>
              </w:rPr>
              <w:t>)</w:t>
            </w:r>
          </w:p>
        </w:tc>
      </w:tr>
    </w:tbl>
    <w:p w14:paraId="34B3C520" w14:textId="77777777" w:rsidR="00EA7F66" w:rsidRPr="00AB77B7" w:rsidRDefault="00EA7F66" w:rsidP="00EA7F66">
      <w:pPr>
        <w:pStyle w:val="a3"/>
        <w:ind w:left="360"/>
        <w:rPr>
          <w:rFonts w:cs="Times New Roman"/>
          <w:lang w:val="en-US"/>
        </w:rPr>
      </w:pPr>
      <w:r w:rsidRPr="00AB77B7">
        <w:rPr>
          <w:rFonts w:cs="Times New Roman"/>
          <w:lang w:val="en-US"/>
        </w:rPr>
        <w:lastRenderedPageBreak/>
        <w:t xml:space="preserve">with the order </w:t>
      </w:r>
      <m:oMath>
        <m:r>
          <w:rPr>
            <w:rFonts w:ascii="Cambria Math" w:hAnsi="Cambria Math" w:cs="Times New Roman"/>
          </w:rPr>
          <m:t>m=np</m:t>
        </m:r>
      </m:oMath>
      <w:r w:rsidRPr="00AB77B7">
        <w:rPr>
          <w:rFonts w:cs="Times New Roman"/>
        </w:rPr>
        <w:t>.</w:t>
      </w:r>
    </w:p>
    <w:p w14:paraId="6F9E2407" w14:textId="77777777" w:rsidR="00EA7F66" w:rsidRPr="00AB77B7" w:rsidRDefault="00EA7F66" w:rsidP="004E5544">
      <w:pPr>
        <w:pStyle w:val="a3"/>
        <w:numPr>
          <w:ilvl w:val="0"/>
          <w:numId w:val="20"/>
        </w:numPr>
        <w:ind w:left="360"/>
        <w:rPr>
          <w:rFonts w:cs="Times New Roman"/>
          <w:lang w:val="en-US"/>
        </w:rPr>
      </w:pPr>
      <w:r w:rsidRPr="00AB77B7">
        <w:rPr>
          <w:rFonts w:cs="Times New Roman"/>
          <w:lang w:val="en-US"/>
        </w:rPr>
        <w:t>In the magnet poles, the circumferential component of vector potential for synchronous spatial harmonics</w:t>
      </w:r>
    </w:p>
    <w:tbl>
      <w:tblPr>
        <w:tblStyle w:val="a4"/>
        <w:tblW w:w="9090"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4"/>
        <w:gridCol w:w="916"/>
      </w:tblGrid>
      <w:tr w:rsidR="00EA7F66" w:rsidRPr="00AB77B7" w14:paraId="6B91320B" w14:textId="77777777" w:rsidTr="005563BB">
        <w:trPr>
          <w:trHeight w:val="2105"/>
        </w:trPr>
        <w:tc>
          <w:tcPr>
            <w:tcW w:w="8174" w:type="dxa"/>
            <w:vAlign w:val="center"/>
          </w:tcPr>
          <w:p w14:paraId="20D924B8" w14:textId="77777777" w:rsidR="00EA7F66" w:rsidRPr="00AB77B7" w:rsidRDefault="00CE5A53" w:rsidP="00EA7F66">
            <w:pPr>
              <w:spacing w:before="0"/>
              <w:jc w:val="center"/>
              <w:rPr>
                <w:rFonts w:cs="Times New Roman"/>
                <w:szCs w:val="24"/>
                <w:lang w:val="en-US"/>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θIII</m:t>
                    </m:r>
                  </m:sub>
                </m:sSub>
                <m:r>
                  <w:rPr>
                    <w:rFonts w:ascii="Cambria Math" w:hAnsi="Cambria Math" w:cs="Times New Roman"/>
                  </w:rPr>
                  <m:t>=</m:t>
                </m:r>
                <m:nary>
                  <m:naryPr>
                    <m:limLoc m:val="undOvr"/>
                    <m:subHide m:val="1"/>
                    <m:supHide m:val="1"/>
                    <m:ctrlPr>
                      <w:rPr>
                        <w:rFonts w:ascii="Cambria Math" w:hAnsi="Cambria Math" w:cs="Times New Roman"/>
                        <w:i/>
                      </w:rPr>
                    </m:ctrlPr>
                  </m:naryPr>
                  <m:sub/>
                  <m:sup/>
                  <m:e>
                    <m:r>
                      <w:rPr>
                        <w:rFonts w:ascii="Cambria Math" w:hAnsi="Cambria Math" w:cs="Times New Roman"/>
                      </w:rPr>
                      <m:t>-r</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zIII</m:t>
                            </m:r>
                          </m:sub>
                        </m:sSub>
                      </m:num>
                      <m:den>
                        <m:r>
                          <w:rPr>
                            <w:rFonts w:ascii="Cambria Math" w:hAnsi="Cambria Math" w:cs="Times New Roman"/>
                          </w:rPr>
                          <m:t>∂z</m:t>
                        </m:r>
                      </m:den>
                    </m:f>
                    <m:r>
                      <w:rPr>
                        <w:rFonts w:ascii="Cambria Math" w:hAnsi="Cambria Math" w:cs="Times New Roman"/>
                      </w:rPr>
                      <m:t>dθ</m:t>
                    </m:r>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intAIII</m:t>
                                </m:r>
                              </m:sub>
                            </m:sSub>
                          </m:e>
                        </m:d>
                        <m:d>
                          <m:dPr>
                            <m:begChr m:val="["/>
                            <m:endChr m:val="]"/>
                            <m:ctrlPr>
                              <w:rPr>
                                <w:rFonts w:ascii="Cambria Math" w:hAnsi="Cambria Math" w:cs="Times New Roman"/>
                                <w:i/>
                              </w:rPr>
                            </m:ctrlPr>
                          </m:d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45626A34" w14:textId="5D5D2EF0"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217</w:t>
            </w:r>
            <w:r w:rsidR="005F21A8" w:rsidRPr="00AB77B7">
              <w:rPr>
                <w:rFonts w:cs="Times New Roman"/>
                <w:noProof/>
              </w:rPr>
              <w:fldChar w:fldCharType="end"/>
            </w:r>
            <w:r w:rsidRPr="00AB77B7">
              <w:rPr>
                <w:rFonts w:cs="Times New Roman"/>
                <w:szCs w:val="24"/>
              </w:rPr>
              <w:t>)</w:t>
            </w:r>
          </w:p>
        </w:tc>
      </w:tr>
    </w:tbl>
    <w:p w14:paraId="3C39B214" w14:textId="77777777" w:rsidR="00EA7F66" w:rsidRPr="00AB77B7" w:rsidRDefault="00EA7F66" w:rsidP="00EA7F66">
      <w:pPr>
        <w:pStyle w:val="a3"/>
        <w:ind w:left="360"/>
        <w:rPr>
          <w:rFonts w:cs="Times New Roman"/>
          <w:lang w:val="en-US"/>
        </w:rPr>
      </w:pPr>
      <w:r w:rsidRPr="00AB77B7">
        <w:rPr>
          <w:rFonts w:cs="Times New Roman"/>
          <w:lang w:val="en-US"/>
        </w:rPr>
        <w:t xml:space="preserve">with the order </w:t>
      </w:r>
      <m:oMath>
        <m:r>
          <w:rPr>
            <w:rFonts w:ascii="Cambria Math" w:hAnsi="Cambria Math" w:cs="Times New Roman"/>
          </w:rPr>
          <m:t>m=np</m:t>
        </m:r>
      </m:oMath>
      <w:r w:rsidRPr="00AB77B7">
        <w:rPr>
          <w:rFonts w:cs="Times New Roman"/>
        </w:rPr>
        <w:t xml:space="preserve">, </w:t>
      </w:r>
      <w:r w:rsidRPr="00AB77B7">
        <w:rPr>
          <w:rFonts w:cs="Times New Roman"/>
          <w:lang w:val="en-US"/>
        </w:rPr>
        <w:t>and the circumferential vector potential for non-synchronous spatial harmonics that do not generates eddy currents:</w:t>
      </w:r>
    </w:p>
    <w:tbl>
      <w:tblPr>
        <w:tblStyle w:val="a4"/>
        <w:tblW w:w="927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4"/>
        <w:gridCol w:w="916"/>
      </w:tblGrid>
      <w:tr w:rsidR="00EA7F66" w:rsidRPr="00AB77B7" w14:paraId="6C6F9CF9" w14:textId="77777777" w:rsidTr="005563BB">
        <w:trPr>
          <w:trHeight w:val="2033"/>
        </w:trPr>
        <w:tc>
          <w:tcPr>
            <w:tcW w:w="8354" w:type="dxa"/>
            <w:vAlign w:val="center"/>
          </w:tcPr>
          <w:p w14:paraId="0C717A44"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θIII</m:t>
                    </m:r>
                  </m:sub>
                </m:sSub>
                <m:r>
                  <w:rPr>
                    <w:rFonts w:ascii="Cambria Math" w:hAnsi="Cambria Math" w:cs="Times New Roman"/>
                  </w:rPr>
                  <m:t>=</m:t>
                </m:r>
                <m:nary>
                  <m:naryPr>
                    <m:limLoc m:val="undOvr"/>
                    <m:subHide m:val="1"/>
                    <m:supHide m:val="1"/>
                    <m:ctrlPr>
                      <w:rPr>
                        <w:rFonts w:ascii="Cambria Math" w:hAnsi="Cambria Math" w:cs="Times New Roman"/>
                        <w:i/>
                      </w:rPr>
                    </m:ctrlPr>
                  </m:naryPr>
                  <m:sub/>
                  <m:sup/>
                  <m:e>
                    <m:r>
                      <w:rPr>
                        <w:rFonts w:ascii="Cambria Math" w:hAnsi="Cambria Math" w:cs="Times New Roman"/>
                      </w:rPr>
                      <m:t>-r</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zIII</m:t>
                            </m:r>
                          </m:sub>
                        </m:sSub>
                      </m:num>
                      <m:den>
                        <m:r>
                          <w:rPr>
                            <w:rFonts w:ascii="Cambria Math" w:hAnsi="Cambria Math" w:cs="Times New Roman"/>
                          </w:rPr>
                          <m:t>∂z</m:t>
                        </m:r>
                      </m:den>
                    </m:f>
                    <m:r>
                      <w:rPr>
                        <w:rFonts w:ascii="Cambria Math" w:hAnsi="Cambria Math" w:cs="Times New Roman"/>
                      </w:rPr>
                      <m:t>dθ</m:t>
                    </m:r>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mzIIIdif</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mzIIIdif</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intAIII</m:t>
                                </m:r>
                              </m:sub>
                              <m:sup>
                                <m:r>
                                  <w:rPr>
                                    <w:rFonts w:ascii="Cambria Math" w:hAnsi="Cambria Math" w:cs="Times New Roman"/>
                                  </w:rPr>
                                  <m:t>'</m:t>
                                </m:r>
                              </m:sup>
                            </m:sSubSup>
                          </m:e>
                        </m:d>
                        <m:d>
                          <m:dPr>
                            <m:begChr m:val="["/>
                            <m:endChr m:val="]"/>
                            <m:ctrlPr>
                              <w:rPr>
                                <w:rFonts w:ascii="Cambria Math" w:hAnsi="Cambria Math" w:cs="Times New Roman"/>
                                <w:i/>
                              </w:rPr>
                            </m:ctrlPr>
                          </m:d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786C43BD" w14:textId="2D6FB751"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218</w:t>
            </w:r>
            <w:r w:rsidR="005F21A8" w:rsidRPr="00AB77B7">
              <w:rPr>
                <w:rFonts w:cs="Times New Roman"/>
                <w:noProof/>
              </w:rPr>
              <w:fldChar w:fldCharType="end"/>
            </w:r>
            <w:r w:rsidRPr="00AB77B7">
              <w:rPr>
                <w:rFonts w:cs="Times New Roman"/>
                <w:szCs w:val="24"/>
              </w:rPr>
              <w:t>)</w:t>
            </w:r>
          </w:p>
        </w:tc>
      </w:tr>
    </w:tbl>
    <w:p w14:paraId="10E5EB47" w14:textId="77777777" w:rsidR="00EA7F66" w:rsidRPr="00AB77B7" w:rsidRDefault="00EA7F66" w:rsidP="00EA7F66">
      <w:pPr>
        <w:pStyle w:val="a3"/>
        <w:ind w:left="360"/>
        <w:rPr>
          <w:rFonts w:cs="Times New Roman"/>
          <w:lang w:val="en-US"/>
        </w:rPr>
      </w:pPr>
      <w:r w:rsidRPr="00AB77B7">
        <w:rPr>
          <w:rFonts w:cs="Times New Roman"/>
          <w:lang w:val="en-US"/>
        </w:rPr>
        <w:t>The circumferential eddy current component is given by:</w:t>
      </w:r>
    </w:p>
    <w:tbl>
      <w:tblPr>
        <w:tblStyle w:val="a4"/>
        <w:tblW w:w="936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4"/>
        <w:gridCol w:w="916"/>
      </w:tblGrid>
      <w:tr w:rsidR="00EA7F66" w:rsidRPr="00AB77B7" w14:paraId="7477EDBF" w14:textId="77777777" w:rsidTr="005563BB">
        <w:trPr>
          <w:trHeight w:val="2627"/>
        </w:trPr>
        <w:tc>
          <w:tcPr>
            <w:tcW w:w="8444" w:type="dxa"/>
            <w:vAlign w:val="center"/>
          </w:tcPr>
          <w:p w14:paraId="5F7FCF25"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θIII</m:t>
                    </m:r>
                  </m:sub>
                </m:sSub>
                <m:r>
                  <w:rPr>
                    <w:rFonts w:ascii="Cambria Math" w:hAnsi="Cambria Math" w:cs="Times New Roman"/>
                  </w:rPr>
                  <m:t>=</m:t>
                </m:r>
                <m:nary>
                  <m:naryPr>
                    <m:limLoc m:val="undOvr"/>
                    <m:subHide m:val="1"/>
                    <m:supHide m:val="1"/>
                    <m:ctrlPr>
                      <w:rPr>
                        <w:rFonts w:ascii="Cambria Math" w:hAnsi="Cambria Math" w:cs="Times New Roman"/>
                        <w:i/>
                      </w:rPr>
                    </m:ctrlPr>
                  </m:naryPr>
                  <m:sub/>
                  <m:sup/>
                  <m:e>
                    <m:r>
                      <w:rPr>
                        <w:rFonts w:ascii="Cambria Math" w:hAnsi="Cambria Math" w:cs="Times New Roman"/>
                      </w:rPr>
                      <m:t>-r</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zIII</m:t>
                            </m:r>
                          </m:sub>
                        </m:sSub>
                      </m:num>
                      <m:den>
                        <m:r>
                          <w:rPr>
                            <w:rFonts w:ascii="Cambria Math" w:hAnsi="Cambria Math" w:cs="Times New Roman"/>
                          </w:rPr>
                          <m:t>∂z</m:t>
                        </m:r>
                      </m:den>
                    </m:f>
                    <m:r>
                      <w:rPr>
                        <w:rFonts w:ascii="Cambria Math" w:hAnsi="Cambria Math" w:cs="Times New Roman"/>
                      </w:rPr>
                      <m:t>dθ</m:t>
                    </m:r>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j</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j</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comp</m:t>
                                </m:r>
                              </m:sub>
                            </m:sSub>
                            <m:r>
                              <w:rPr>
                                <w:rFonts w:ascii="Cambria Math" w:hAnsi="Cambria Math" w:cs="Times New Roman"/>
                              </w:rPr>
                              <m:t>θ+</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intJIII</m:t>
                                </m:r>
                              </m:sub>
                            </m:sSub>
                          </m:e>
                        </m:d>
                        <m:d>
                          <m:dPr>
                            <m:begChr m:val="["/>
                            <m:endChr m:val="]"/>
                            <m:ctrlPr>
                              <w:rPr>
                                <w:rFonts w:ascii="Cambria Math" w:hAnsi="Cambria Math" w:cs="Times New Roman"/>
                                <w:i/>
                              </w:rPr>
                            </m:ctrlPr>
                          </m:d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453A9BCD" w14:textId="76E90D74" w:rsidR="00EA7F66" w:rsidRPr="00AB77B7" w:rsidRDefault="00EA7F66" w:rsidP="00EA7F66">
            <w:pPr>
              <w:spacing w:before="0"/>
              <w:jc w:val="center"/>
              <w:rPr>
                <w:rFonts w:cs="Times New Roman"/>
                <w:szCs w:val="24"/>
              </w:rPr>
            </w:pPr>
            <w:bookmarkStart w:id="591" w:name="_Ref498099509"/>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219</w:t>
            </w:r>
            <w:r w:rsidR="005F21A8" w:rsidRPr="00AB77B7">
              <w:rPr>
                <w:rFonts w:cs="Times New Roman"/>
                <w:noProof/>
              </w:rPr>
              <w:fldChar w:fldCharType="end"/>
            </w:r>
            <w:r w:rsidRPr="00AB77B7">
              <w:rPr>
                <w:rFonts w:cs="Times New Roman"/>
                <w:szCs w:val="24"/>
              </w:rPr>
              <w:t>)</w:t>
            </w:r>
            <w:bookmarkEnd w:id="591"/>
          </w:p>
        </w:tc>
      </w:tr>
    </w:tbl>
    <w:p w14:paraId="37E8B644" w14:textId="1CD617F9" w:rsidR="00EA7F66" w:rsidRPr="00AB77B7" w:rsidRDefault="00EA7F66" w:rsidP="00EA7F66">
      <w:pPr>
        <w:pStyle w:val="a3"/>
        <w:ind w:left="360"/>
        <w:rPr>
          <w:rFonts w:cs="Times New Roman"/>
          <w:lang w:val="en-US"/>
        </w:rPr>
      </w:pPr>
      <w:r w:rsidRPr="00AB77B7">
        <w:rPr>
          <w:rFonts w:cs="Times New Roman"/>
          <w:lang w:val="en-US"/>
        </w:rPr>
        <w:t xml:space="preserve">For the tangential field strength induced by non-synchronous harmonics, the original expressions </w:t>
      </w:r>
      <w:r w:rsidRPr="00AB77B7">
        <w:rPr>
          <w:rFonts w:cs="Times New Roman"/>
          <w:lang w:val="en-US"/>
        </w:rPr>
        <w:fldChar w:fldCharType="begin"/>
      </w:r>
      <w:r w:rsidRPr="00AB77B7">
        <w:rPr>
          <w:rFonts w:cs="Times New Roman"/>
          <w:lang w:val="en-US"/>
        </w:rPr>
        <w:instrText xml:space="preserve"> REF _Ref498078795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136</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and </w:t>
      </w:r>
      <w:r w:rsidRPr="00AB77B7">
        <w:rPr>
          <w:rFonts w:cs="Times New Roman"/>
          <w:lang w:val="en-US"/>
        </w:rPr>
        <w:fldChar w:fldCharType="begin"/>
      </w:r>
      <w:r w:rsidRPr="00AB77B7">
        <w:rPr>
          <w:rFonts w:cs="Times New Roman"/>
          <w:lang w:val="en-US"/>
        </w:rPr>
        <w:instrText xml:space="preserve"> REF _Ref498078759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138</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need to be combined to incorporate the correct harmonics content, i.e.:</w:t>
      </w:r>
    </w:p>
    <w:tbl>
      <w:tblPr>
        <w:tblStyle w:val="a4"/>
        <w:tblW w:w="90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4"/>
        <w:gridCol w:w="916"/>
      </w:tblGrid>
      <w:tr w:rsidR="00EA7F66" w:rsidRPr="00AB77B7" w14:paraId="1026186B" w14:textId="77777777" w:rsidTr="005563BB">
        <w:trPr>
          <w:trHeight w:val="2132"/>
        </w:trPr>
        <w:tc>
          <w:tcPr>
            <w:tcW w:w="8174" w:type="dxa"/>
            <w:vAlign w:val="center"/>
          </w:tcPr>
          <w:p w14:paraId="75A52E89"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θIII</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e>
                      <m:sup>
                        <m:r>
                          <w:rPr>
                            <w:rFonts w:ascii="Cambria Math" w:hAnsi="Cambria Math" w:cs="Times New Roman"/>
                          </w:rPr>
                          <m:t>2</m:t>
                        </m:r>
                      </m:sup>
                    </m:sSup>
                  </m:den>
                </m:f>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mzIIISeg</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mzIIISeg</m:t>
                                </m:r>
                              </m:sub>
                            </m:sSub>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e>
                              <m:sup>
                                <m:r>
                                  <w:rPr>
                                    <w:rFonts w:ascii="Cambria Math" w:hAnsi="Cambria Math" w:cs="Times New Roman"/>
                                  </w:rPr>
                                  <m:t>'</m:t>
                                </m:r>
                              </m:sup>
                            </m:sSup>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d>
                          <m:dPr>
                            <m:begChr m:val="["/>
                            <m:endChr m:val="]"/>
                            <m:ctrlPr>
                              <w:rPr>
                                <w:rFonts w:ascii="Cambria Math" w:hAnsi="Cambria Math" w:cs="Times New Roman"/>
                                <w:i/>
                              </w:rPr>
                            </m:ctrlPr>
                          </m:d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nary>
                  <m:naryPr>
                    <m:chr m:val="∑"/>
                    <m:limLoc m:val="undOvr"/>
                    <m:ctrlPr>
                      <w:rPr>
                        <w:rFonts w:ascii="Cambria Math" w:hAnsi="Cambria Math" w:cs="Times New Roman"/>
                        <w:i/>
                        <w:szCs w:val="24"/>
                      </w:rPr>
                    </m:ctrlPr>
                  </m:naryPr>
                  <m:sub>
                    <m:r>
                      <w:rPr>
                        <w:rFonts w:ascii="Cambria Math" w:hAnsi="Cambria Math" w:cs="Times New Roman"/>
                        <w:szCs w:val="24"/>
                      </w:rPr>
                      <m:t>m=0</m:t>
                    </m:r>
                  </m:sub>
                  <m:sup>
                    <m:r>
                      <w:rPr>
                        <w:rFonts w:ascii="Cambria Math" w:hAnsi="Cambria Math" w:cs="Times New Roman"/>
                        <w:szCs w:val="24"/>
                      </w:rPr>
                      <m:t>∞</m:t>
                    </m:r>
                  </m:sup>
                  <m:e>
                    <m:nary>
                      <m:naryPr>
                        <m:chr m:val="∑"/>
                        <m:limLoc m:val="undOvr"/>
                        <m:ctrlPr>
                          <w:rPr>
                            <w:rFonts w:ascii="Cambria Math" w:hAnsi="Cambria Math" w:cs="Times New Roman"/>
                            <w:i/>
                            <w:szCs w:val="24"/>
                          </w:rPr>
                        </m:ctrlPr>
                      </m:naryPr>
                      <m:sub>
                        <m:r>
                          <w:rPr>
                            <w:rFonts w:ascii="Cambria Math" w:hAnsi="Cambria Math" w:cs="Times New Roman"/>
                            <w:szCs w:val="24"/>
                          </w:rPr>
                          <m:t>l=0</m:t>
                        </m:r>
                      </m:sub>
                      <m:sup>
                        <m:r>
                          <w:rPr>
                            <w:rFonts w:ascii="Cambria Math" w:hAnsi="Cambria Math" w:cs="Times New Roman"/>
                            <w:szCs w:val="24"/>
                          </w:rPr>
                          <m:t>∞</m:t>
                        </m:r>
                      </m:sup>
                      <m:e>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mzIIIdif</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mzIIIdif</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e>
                        </m:d>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d>
                          <m:dPr>
                            <m:begChr m:val="["/>
                            <m:endChr m:val="]"/>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lzIII</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lπ</m:t>
                                        </m:r>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z</m:t>
                                    </m:r>
                                  </m:e>
                                </m:d>
                              </m:e>
                            </m:func>
                          </m:e>
                        </m:d>
                      </m:e>
                    </m:nary>
                  </m:e>
                </m:nary>
              </m:oMath>
            </m:oMathPara>
          </w:p>
        </w:tc>
        <w:tc>
          <w:tcPr>
            <w:tcW w:w="916" w:type="dxa"/>
            <w:vAlign w:val="center"/>
          </w:tcPr>
          <w:p w14:paraId="5CF723D2" w14:textId="1CB558F4" w:rsidR="00EA7F66" w:rsidRPr="00AB77B7" w:rsidRDefault="00EA7F66" w:rsidP="00EA7F66">
            <w:pPr>
              <w:spacing w:before="0"/>
              <w:jc w:val="center"/>
              <w:rPr>
                <w:rFonts w:cs="Times New Roman"/>
                <w:szCs w:val="24"/>
              </w:rPr>
            </w:pPr>
            <w:bookmarkStart w:id="592" w:name="_Ref498079335"/>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220</w:t>
            </w:r>
            <w:r w:rsidR="005F21A8" w:rsidRPr="00AB77B7">
              <w:rPr>
                <w:rFonts w:cs="Times New Roman"/>
                <w:noProof/>
              </w:rPr>
              <w:fldChar w:fldCharType="end"/>
            </w:r>
            <w:r w:rsidRPr="00AB77B7">
              <w:rPr>
                <w:rFonts w:cs="Times New Roman"/>
                <w:szCs w:val="24"/>
              </w:rPr>
              <w:t>)</w:t>
            </w:r>
            <w:bookmarkEnd w:id="592"/>
          </w:p>
        </w:tc>
      </w:tr>
    </w:tbl>
    <w:p w14:paraId="20836E48" w14:textId="43EE5DDB" w:rsidR="00EA7F66" w:rsidRPr="00AB77B7" w:rsidRDefault="00EA7F66" w:rsidP="00EA7F66">
      <w:pPr>
        <w:pStyle w:val="a3"/>
        <w:ind w:left="360"/>
        <w:rPr>
          <w:rFonts w:cs="Times New Roman"/>
          <w:lang w:val="en-US"/>
        </w:rPr>
      </w:pPr>
      <w:r w:rsidRPr="00AB77B7">
        <w:rPr>
          <w:rFonts w:cs="Times New Roman"/>
          <w:lang w:val="en-US"/>
        </w:rPr>
        <w:t xml:space="preserve">The first summation in </w:t>
      </w:r>
      <w:r w:rsidRPr="00AB77B7">
        <w:rPr>
          <w:rFonts w:cs="Times New Roman"/>
          <w:lang w:val="en-US"/>
        </w:rPr>
        <w:fldChar w:fldCharType="begin"/>
      </w:r>
      <w:r w:rsidRPr="00AB77B7">
        <w:rPr>
          <w:rFonts w:cs="Times New Roman"/>
          <w:lang w:val="en-US"/>
        </w:rPr>
        <w:instrText xml:space="preserve"> REF _Ref498079335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220</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is the contribution from non-synchronous harmonics that generate eddy current in magnets, and the second summation in </w:t>
      </w:r>
      <w:r w:rsidRPr="00AB77B7">
        <w:rPr>
          <w:rFonts w:cs="Times New Roman"/>
          <w:lang w:val="en-US"/>
        </w:rPr>
        <w:fldChar w:fldCharType="begin"/>
      </w:r>
      <w:r w:rsidRPr="00AB77B7">
        <w:rPr>
          <w:rFonts w:cs="Times New Roman"/>
          <w:lang w:val="en-US"/>
        </w:rPr>
        <w:instrText xml:space="preserve"> REF _Ref498079335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220</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is the contribution from non-synchronous harmonics that do not generate eddy currents in magnets.</w:t>
      </w:r>
    </w:p>
    <w:p w14:paraId="6D2A767A" w14:textId="2B1A6592" w:rsidR="00EA7F66" w:rsidRPr="00AB77B7" w:rsidRDefault="00EA7F66" w:rsidP="00EA7F66">
      <w:pPr>
        <w:pStyle w:val="a3"/>
        <w:ind w:left="360"/>
        <w:rPr>
          <w:rFonts w:cs="Times New Roman"/>
          <w:lang w:val="en-US"/>
        </w:rPr>
      </w:pPr>
      <w:r w:rsidRPr="00AB77B7">
        <w:rPr>
          <w:rFonts w:cs="Times New Roman"/>
          <w:lang w:val="en-US"/>
        </w:rPr>
        <w:t xml:space="preserve">The radial flux density resulting from the non-synchronous harmonics in magnet poles can be obtained by summing the indefinite integrals of </w:t>
      </w:r>
      <w:r w:rsidRPr="00AB77B7">
        <w:rPr>
          <w:rFonts w:cs="Times New Roman"/>
          <w:lang w:val="en-US"/>
        </w:rPr>
        <w:fldChar w:fldCharType="begin"/>
      </w:r>
      <w:r w:rsidRPr="00AB77B7">
        <w:rPr>
          <w:rFonts w:cs="Times New Roman"/>
          <w:lang w:val="en-US"/>
        </w:rPr>
        <w:instrText xml:space="preserve"> REF _Ref498079653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135</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and </w:t>
      </w:r>
      <w:r w:rsidRPr="00AB77B7">
        <w:rPr>
          <w:rFonts w:cs="Times New Roman"/>
          <w:lang w:val="en-US"/>
        </w:rPr>
        <w:fldChar w:fldCharType="begin"/>
      </w:r>
      <w:r w:rsidRPr="00AB77B7">
        <w:rPr>
          <w:rFonts w:cs="Times New Roman"/>
          <w:lang w:val="en-US"/>
        </w:rPr>
        <w:instrText xml:space="preserve"> REF _Ref498079654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137</w:t>
      </w:r>
      <w:r w:rsidR="006D062E" w:rsidRPr="00AB77B7">
        <w:rPr>
          <w:rFonts w:cs="Times New Roman"/>
          <w:szCs w:val="24"/>
        </w:rPr>
        <w:t>)</w:t>
      </w:r>
      <w:r w:rsidRPr="00AB77B7">
        <w:rPr>
          <w:rFonts w:cs="Times New Roman"/>
          <w:lang w:val="en-US"/>
        </w:rPr>
        <w:fldChar w:fldCharType="end"/>
      </w:r>
      <w:r w:rsidRPr="00AB77B7">
        <w:rPr>
          <w:rFonts w:cs="Times New Roman"/>
          <w:lang w:val="en-US"/>
        </w:rPr>
        <w:t>, with the correct treatment of harmonics, i.e.:</w:t>
      </w:r>
    </w:p>
    <w:tbl>
      <w:tblPr>
        <w:tblStyle w:val="a4"/>
        <w:tblW w:w="9360" w:type="dxa"/>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4"/>
        <w:gridCol w:w="916"/>
      </w:tblGrid>
      <w:tr w:rsidR="00EA7F66" w:rsidRPr="00AB77B7" w14:paraId="0631F579" w14:textId="77777777" w:rsidTr="005563BB">
        <w:trPr>
          <w:trHeight w:val="4832"/>
        </w:trPr>
        <w:tc>
          <w:tcPr>
            <w:tcW w:w="8444" w:type="dxa"/>
            <w:vAlign w:val="center"/>
          </w:tcPr>
          <w:p w14:paraId="11101A9D"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rIII</m:t>
                    </m:r>
                  </m:sub>
                </m:sSub>
                <m:r>
                  <w:rPr>
                    <w:rFonts w:ascii="Cambria Math" w:hAnsi="Cambria Math" w:cs="Times New Roman"/>
                  </w:rPr>
                  <m:t>=</m:t>
                </m:r>
                <m:nary>
                  <m:naryPr>
                    <m:limLoc m:val="undOvr"/>
                    <m:subHide m:val="1"/>
                    <m:supHide m:val="1"/>
                    <m:ctrlPr>
                      <w:rPr>
                        <w:rFonts w:ascii="Cambria Math" w:hAnsi="Cambria Math" w:cs="Times New Roman"/>
                      </w:rPr>
                    </m:ctrlPr>
                  </m:naryPr>
                  <m:sub/>
                  <m:sup/>
                  <m:e>
                    <m:f>
                      <m:fPr>
                        <m:ctrlPr>
                          <w:rPr>
                            <w:rFonts w:ascii="Cambria Math" w:hAnsi="Cambria Math" w:cs="Times New Roman"/>
                          </w:rPr>
                        </m:ctrlPr>
                      </m:fPr>
                      <m:num>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rIII</m:t>
                            </m:r>
                          </m:sub>
                        </m:sSub>
                      </m:num>
                      <m:den>
                        <m:r>
                          <w:rPr>
                            <w:rFonts w:ascii="Cambria Math" w:hAnsi="Cambria Math" w:cs="Times New Roman"/>
                          </w:rPr>
                          <m:t>∂θ</m:t>
                        </m:r>
                      </m:den>
                    </m:f>
                    <m:r>
                      <w:rPr>
                        <w:rFonts w:ascii="Cambria Math" w:hAnsi="Cambria Math" w:cs="Times New Roman"/>
                      </w:rPr>
                      <m:t>dθ</m:t>
                    </m:r>
                  </m:e>
                </m:nary>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m</m:t>
                        </m:r>
                      </m:sub>
                    </m:sSub>
                  </m:num>
                  <m:den>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e>
                      <m:sup>
                        <m:r>
                          <w:rPr>
                            <w:rFonts w:ascii="Cambria Math" w:hAnsi="Cambria Math" w:cs="Times New Roman"/>
                          </w:rPr>
                          <m:t>2</m:t>
                        </m:r>
                      </m:sup>
                    </m:sSup>
                  </m:den>
                </m:f>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intBIII</m:t>
                                </m:r>
                              </m:sub>
                            </m:sSub>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mzIIIdif</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mzIIIdif</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intBIII</m:t>
                                </m:r>
                              </m:sub>
                              <m:sup>
                                <m:r>
                                  <w:rPr>
                                    <w:rFonts w:ascii="Cambria Math" w:hAnsi="Cambria Math" w:cs="Times New Roman"/>
                                  </w:rPr>
                                  <m:t>'</m:t>
                                </m:r>
                              </m:sup>
                            </m:sSub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31D9A8EA" w14:textId="75B3FCD5" w:rsidR="00EA7F66" w:rsidRPr="00AB77B7" w:rsidRDefault="00EA7F66" w:rsidP="00EA7F66">
            <w:pPr>
              <w:spacing w:before="0"/>
              <w:jc w:val="center"/>
              <w:rPr>
                <w:rFonts w:cs="Times New Roman"/>
                <w:szCs w:val="24"/>
              </w:rPr>
            </w:pPr>
            <w:bookmarkStart w:id="593" w:name="_Ref49809067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221</w:t>
            </w:r>
            <w:r w:rsidR="005F21A8" w:rsidRPr="00AB77B7">
              <w:rPr>
                <w:rFonts w:cs="Times New Roman"/>
                <w:noProof/>
              </w:rPr>
              <w:fldChar w:fldCharType="end"/>
            </w:r>
            <w:r w:rsidRPr="00AB77B7">
              <w:rPr>
                <w:rFonts w:cs="Times New Roman"/>
                <w:szCs w:val="24"/>
              </w:rPr>
              <w:t>)</w:t>
            </w:r>
            <w:bookmarkEnd w:id="593"/>
          </w:p>
        </w:tc>
      </w:tr>
    </w:tbl>
    <w:p w14:paraId="45A2DBFA" w14:textId="6365A1ED" w:rsidR="00EA7F66" w:rsidRPr="00AB77B7" w:rsidRDefault="00EA7F66" w:rsidP="00EA7F66">
      <w:pPr>
        <w:pStyle w:val="a3"/>
        <w:ind w:left="360"/>
        <w:rPr>
          <w:rFonts w:cs="Times New Roman"/>
          <w:lang w:val="en-US"/>
        </w:rPr>
      </w:pPr>
      <w:r w:rsidRPr="00AB77B7">
        <w:rPr>
          <w:rFonts w:cs="Times New Roman"/>
          <w:lang w:val="en-US"/>
        </w:rPr>
        <w:lastRenderedPageBreak/>
        <w:t xml:space="preserve">Again, the first summation in </w:t>
      </w:r>
      <w:r w:rsidRPr="00AB77B7">
        <w:rPr>
          <w:rFonts w:cs="Times New Roman"/>
          <w:lang w:val="en-US"/>
        </w:rPr>
        <w:fldChar w:fldCharType="begin"/>
      </w:r>
      <w:r w:rsidRPr="00AB77B7">
        <w:rPr>
          <w:rFonts w:cs="Times New Roman"/>
          <w:lang w:val="en-US"/>
        </w:rPr>
        <w:instrText xml:space="preserve"> REF _Ref498090678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221</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is the contribution from spatial harmonics generating eddy current in magnets, and the second summation is from the non-synchronous harmonics with no eddy current contribution.</w:t>
      </w:r>
    </w:p>
    <w:p w14:paraId="13DDE86E" w14:textId="1D83393C" w:rsidR="00EA7F66" w:rsidRPr="00AB77B7" w:rsidRDefault="00EA7F66" w:rsidP="00EA7F66">
      <w:pPr>
        <w:pStyle w:val="a3"/>
        <w:ind w:left="360"/>
        <w:rPr>
          <w:rFonts w:cs="Times New Roman"/>
          <w:lang w:val="en-US"/>
        </w:rPr>
      </w:pPr>
      <w:r w:rsidRPr="00AB77B7">
        <w:rPr>
          <w:rFonts w:cs="Times New Roman"/>
          <w:lang w:val="en-US"/>
        </w:rPr>
        <w:t xml:space="preserve">For synchronous harmonics in the magnets, the radial flux density can be obtained by completing the indefinite integral of </w:t>
      </w:r>
      <w:r w:rsidRPr="00AB77B7">
        <w:rPr>
          <w:rFonts w:cs="Times New Roman"/>
          <w:lang w:val="en-US"/>
        </w:rPr>
        <w:fldChar w:fldCharType="begin"/>
      </w:r>
      <w:r w:rsidRPr="00AB77B7">
        <w:rPr>
          <w:rFonts w:cs="Times New Roman"/>
          <w:lang w:val="en-US"/>
        </w:rPr>
        <w:instrText xml:space="preserve"> REF _Ref498079653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135</w:t>
      </w:r>
      <w:r w:rsidR="006D062E" w:rsidRPr="00AB77B7">
        <w:rPr>
          <w:rFonts w:cs="Times New Roman"/>
          <w:szCs w:val="24"/>
        </w:rPr>
        <w:t>)</w:t>
      </w:r>
      <w:r w:rsidRPr="00AB77B7">
        <w:rPr>
          <w:rFonts w:cs="Times New Roman"/>
          <w:lang w:val="en-US"/>
        </w:rPr>
        <w:fldChar w:fldCharType="end"/>
      </w:r>
      <w:r w:rsidR="005C31CC">
        <w:rPr>
          <w:rFonts w:cs="Times New Roman"/>
          <w:lang w:val="en-US"/>
        </w:rPr>
        <w:t>:</w:t>
      </w:r>
    </w:p>
    <w:tbl>
      <w:tblPr>
        <w:tblStyle w:val="a4"/>
        <w:tblW w:w="8820" w:type="dxa"/>
        <w:tblInd w:w="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4"/>
        <w:gridCol w:w="916"/>
      </w:tblGrid>
      <w:tr w:rsidR="00EA7F66" w:rsidRPr="00AB77B7" w14:paraId="566A49A0" w14:textId="77777777" w:rsidTr="005563BB">
        <w:trPr>
          <w:trHeight w:val="755"/>
        </w:trPr>
        <w:tc>
          <w:tcPr>
            <w:tcW w:w="7904" w:type="dxa"/>
            <w:vAlign w:val="center"/>
          </w:tcPr>
          <w:p w14:paraId="432A78EF"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szCs w:val="24"/>
                      </w:rPr>
                    </m:ctrlPr>
                  </m:sSubPr>
                  <m:e>
                    <m:r>
                      <w:rPr>
                        <w:rFonts w:ascii="Cambria Math" w:hAnsi="Cambria Math" w:cs="Times New Roman"/>
                        <w:szCs w:val="24"/>
                      </w:rPr>
                      <m:t>B</m:t>
                    </m:r>
                  </m:e>
                  <m:sub>
                    <m:r>
                      <w:rPr>
                        <w:rFonts w:ascii="Cambria Math" w:hAnsi="Cambria Math" w:cs="Times New Roman"/>
                        <w:szCs w:val="24"/>
                      </w:rPr>
                      <m:t>rIII</m:t>
                    </m:r>
                  </m:sub>
                </m:sSub>
                <m:r>
                  <w:rPr>
                    <w:rFonts w:ascii="Cambria Math" w:hAnsi="Cambria Math" w:cs="Times New Roman"/>
                    <w:szCs w:val="24"/>
                  </w:rPr>
                  <m:t>=</m:t>
                </m:r>
                <m:nary>
                  <m:naryPr>
                    <m:limLoc m:val="undOvr"/>
                    <m:subHide m:val="1"/>
                    <m:supHide m:val="1"/>
                    <m:ctrlPr>
                      <w:rPr>
                        <w:rFonts w:ascii="Cambria Math" w:hAnsi="Cambria Math" w:cs="Times New Roman"/>
                        <w:i/>
                        <w:szCs w:val="24"/>
                      </w:rPr>
                    </m:ctrlPr>
                  </m:naryPr>
                  <m:sub/>
                  <m:sup/>
                  <m:e>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B</m:t>
                            </m:r>
                          </m:e>
                          <m:sub>
                            <m:r>
                              <w:rPr>
                                <w:rFonts w:ascii="Cambria Math" w:hAnsi="Cambria Math" w:cs="Times New Roman"/>
                                <w:szCs w:val="24"/>
                              </w:rPr>
                              <m:t>rIII</m:t>
                            </m:r>
                          </m:sub>
                        </m:sSub>
                      </m:num>
                      <m:den>
                        <m:r>
                          <w:rPr>
                            <w:rFonts w:ascii="Cambria Math" w:hAnsi="Cambria Math" w:cs="Times New Roman"/>
                            <w:szCs w:val="24"/>
                          </w:rPr>
                          <m:t>∂</m:t>
                        </m:r>
                        <m:r>
                          <w:rPr>
                            <w:rFonts w:ascii="Cambria Math" w:hAnsi="Cambria Math" w:cs="Times New Roman"/>
                          </w:rPr>
                          <m:t>θ</m:t>
                        </m:r>
                      </m:den>
                    </m:f>
                    <m:r>
                      <w:rPr>
                        <w:rFonts w:ascii="Cambria Math" w:hAnsi="Cambria Math" w:cs="Times New Roman"/>
                        <w:szCs w:val="24"/>
                      </w:rPr>
                      <m:t>dθ</m:t>
                    </m:r>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intBIII</m:t>
                                </m:r>
                              </m:sub>
                            </m:sSub>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4F6E52C6" w14:textId="5038195C"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222</w:t>
            </w:r>
            <w:r w:rsidR="005F21A8" w:rsidRPr="00AB77B7">
              <w:rPr>
                <w:rFonts w:cs="Times New Roman"/>
                <w:noProof/>
              </w:rPr>
              <w:fldChar w:fldCharType="end"/>
            </w:r>
            <w:r w:rsidRPr="00AB77B7">
              <w:rPr>
                <w:rFonts w:cs="Times New Roman"/>
                <w:szCs w:val="24"/>
              </w:rPr>
              <w:t>)</w:t>
            </w:r>
          </w:p>
        </w:tc>
      </w:tr>
    </w:tbl>
    <w:p w14:paraId="469754D8" w14:textId="77777777" w:rsidR="00EA7F66" w:rsidRPr="00AB77B7" w:rsidRDefault="00EA7F66" w:rsidP="00EA7F66">
      <w:pPr>
        <w:pStyle w:val="a3"/>
        <w:ind w:left="360"/>
        <w:rPr>
          <w:rFonts w:cs="Times New Roman"/>
          <w:lang w:val="en-US"/>
        </w:rPr>
      </w:pPr>
      <w:r w:rsidRPr="00AB77B7">
        <w:rPr>
          <w:rFonts w:cs="Times New Roman"/>
          <w:lang w:val="en-US"/>
        </w:rPr>
        <w:t xml:space="preserve">with the order </w:t>
      </w:r>
      <m:oMath>
        <m:r>
          <w:rPr>
            <w:rFonts w:ascii="Cambria Math" w:hAnsi="Cambria Math" w:cs="Times New Roman"/>
          </w:rPr>
          <m:t>m=np</m:t>
        </m:r>
      </m:oMath>
      <w:r w:rsidRPr="00AB77B7">
        <w:rPr>
          <w:rFonts w:cs="Times New Roman"/>
        </w:rPr>
        <w:t>.</w:t>
      </w:r>
    </w:p>
    <w:p w14:paraId="369EB484" w14:textId="77777777" w:rsidR="00EA7F66" w:rsidRPr="00AB77B7" w:rsidRDefault="00EA7F66" w:rsidP="004E5544">
      <w:pPr>
        <w:pStyle w:val="a3"/>
        <w:numPr>
          <w:ilvl w:val="0"/>
          <w:numId w:val="20"/>
        </w:numPr>
        <w:ind w:left="360"/>
        <w:rPr>
          <w:rFonts w:cs="Times New Roman"/>
          <w:lang w:val="en-US"/>
        </w:rPr>
      </w:pPr>
      <w:r w:rsidRPr="00AB77B7">
        <w:rPr>
          <w:rFonts w:cs="Times New Roman"/>
          <w:lang w:val="en-US"/>
        </w:rPr>
        <w:t>In the inter-pole region, the circumferential vector potential for non-synchronous harmonics</w:t>
      </w:r>
    </w:p>
    <w:tbl>
      <w:tblPr>
        <w:tblStyle w:val="a4"/>
        <w:tblW w:w="918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4"/>
        <w:gridCol w:w="916"/>
      </w:tblGrid>
      <w:tr w:rsidR="00EA7F66" w:rsidRPr="00AB77B7" w14:paraId="7C810C0E" w14:textId="77777777" w:rsidTr="005563BB">
        <w:trPr>
          <w:trHeight w:val="3167"/>
        </w:trPr>
        <w:tc>
          <w:tcPr>
            <w:tcW w:w="8264" w:type="dxa"/>
            <w:vAlign w:val="center"/>
          </w:tcPr>
          <w:p w14:paraId="018001D3"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θIV</m:t>
                    </m:r>
                  </m:sub>
                </m:sSub>
                <m:r>
                  <w:rPr>
                    <w:rFonts w:ascii="Cambria Math" w:hAnsi="Cambria Math" w:cs="Times New Roman"/>
                  </w:rPr>
                  <m:t>=</m:t>
                </m:r>
                <m:nary>
                  <m:naryPr>
                    <m:limLoc m:val="undOvr"/>
                    <m:subHide m:val="1"/>
                    <m:supHide m:val="1"/>
                    <m:ctrlPr>
                      <w:rPr>
                        <w:rFonts w:ascii="Cambria Math" w:hAnsi="Cambria Math" w:cs="Times New Roman"/>
                        <w:i/>
                      </w:rPr>
                    </m:ctrlPr>
                  </m:naryPr>
                  <m:sub/>
                  <m:sup/>
                  <m:e>
                    <m:r>
                      <w:rPr>
                        <w:rFonts w:ascii="Cambria Math" w:hAnsi="Cambria Math" w:cs="Times New Roman"/>
                      </w:rPr>
                      <m:t>-r</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zIV</m:t>
                            </m:r>
                          </m:sub>
                        </m:sSub>
                      </m:num>
                      <m:den>
                        <m:r>
                          <w:rPr>
                            <w:rFonts w:ascii="Cambria Math" w:hAnsi="Cambria Math" w:cs="Times New Roman"/>
                          </w:rPr>
                          <m:t>∂z</m:t>
                        </m:r>
                      </m:den>
                    </m:f>
                  </m:e>
                </m:nary>
                <m:r>
                  <w:rPr>
                    <w:rFonts w:ascii="Cambria Math" w:hAnsi="Cambria Math" w:cs="Times New Roman"/>
                  </w:rPr>
                  <m:t>dθ=</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mzIVSeg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mzIVSeg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mzIV</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mzIV</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intAIV</m:t>
                                    </m:r>
                                  </m:sub>
                                </m:sSub>
                              </m:e>
                            </m:d>
                            <m:d>
                              <m:dPr>
                                <m:begChr m:val="["/>
                                <m:endChr m:val="]"/>
                                <m:ctrlPr>
                                  <w:rPr>
                                    <w:rFonts w:ascii="Cambria Math" w:hAnsi="Cambria Math" w:cs="Times New Roman"/>
                                    <w:i/>
                                  </w:rPr>
                                </m:ctrlPr>
                              </m:d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lzIV</m:t>
                                    </m:r>
                                  </m:sub>
                                </m:sSub>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r>
                              <w:rPr>
                                <w:rFonts w:ascii="Cambria Math" w:hAnsi="Cambria Math" w:cs="Times New Roman"/>
                              </w:rPr>
                              <m:t>+</m:t>
                            </m:r>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mzIIIdif</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mzIIIdif</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intAIV</m:t>
                                    </m:r>
                                  </m:sub>
                                  <m:sup>
                                    <m:r>
                                      <w:rPr>
                                        <w:rFonts w:ascii="Cambria Math" w:hAnsi="Cambria Math" w:cs="Times New Roman"/>
                                      </w:rPr>
                                      <m:t>'</m:t>
                                    </m:r>
                                  </m:sup>
                                </m:sSubSup>
                              </m:e>
                            </m:d>
                            <m:d>
                              <m:dPr>
                                <m:begChr m:val="["/>
                                <m:endChr m:val="]"/>
                                <m:ctrlPr>
                                  <w:rPr>
                                    <w:rFonts w:ascii="Cambria Math" w:hAnsi="Cambria Math" w:cs="Times New Roman"/>
                                    <w:i/>
                                  </w:rPr>
                                </m:ctrlPr>
                              </m:d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lzIV</m:t>
                                    </m:r>
                                  </m:sub>
                                </m:sSub>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d>
                      </m:e>
                    </m:nary>
                  </m:e>
                </m:nary>
              </m:oMath>
            </m:oMathPara>
          </w:p>
        </w:tc>
        <w:tc>
          <w:tcPr>
            <w:tcW w:w="916" w:type="dxa"/>
            <w:vAlign w:val="center"/>
          </w:tcPr>
          <w:p w14:paraId="26D2B546" w14:textId="247F9D2F"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223</w:t>
            </w:r>
            <w:r w:rsidR="005F21A8" w:rsidRPr="00AB77B7">
              <w:rPr>
                <w:rFonts w:cs="Times New Roman"/>
                <w:noProof/>
              </w:rPr>
              <w:fldChar w:fldCharType="end"/>
            </w:r>
            <w:r w:rsidRPr="00AB77B7">
              <w:rPr>
                <w:rFonts w:cs="Times New Roman"/>
                <w:szCs w:val="24"/>
              </w:rPr>
              <w:t>)</w:t>
            </w:r>
          </w:p>
        </w:tc>
      </w:tr>
    </w:tbl>
    <w:p w14:paraId="7DB86151" w14:textId="77777777" w:rsidR="00EA7F66" w:rsidRPr="00AB77B7" w:rsidRDefault="00EA7F66" w:rsidP="00EA7F66">
      <w:pPr>
        <w:ind w:left="360"/>
        <w:rPr>
          <w:rFonts w:cs="Times New Roman"/>
          <w:lang w:val="en-US"/>
        </w:rPr>
      </w:pPr>
      <w:r w:rsidRPr="00AB77B7">
        <w:rPr>
          <w:rFonts w:cs="Times New Roman"/>
          <w:lang w:val="en-US"/>
        </w:rPr>
        <w:t>For synchronous harmonics, the circumferential vector potential is given by:</w:t>
      </w:r>
    </w:p>
    <w:tbl>
      <w:tblPr>
        <w:tblStyle w:val="a4"/>
        <w:tblW w:w="90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4"/>
        <w:gridCol w:w="916"/>
      </w:tblGrid>
      <w:tr w:rsidR="00EA7F66" w:rsidRPr="00AB77B7" w14:paraId="00E256B8" w14:textId="77777777" w:rsidTr="005D5FA9">
        <w:trPr>
          <w:trHeight w:val="2087"/>
        </w:trPr>
        <w:tc>
          <w:tcPr>
            <w:tcW w:w="8174" w:type="dxa"/>
            <w:vAlign w:val="center"/>
          </w:tcPr>
          <w:p w14:paraId="257A5C22"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θIV</m:t>
                    </m:r>
                  </m:sub>
                </m:sSub>
                <m:r>
                  <w:rPr>
                    <w:rFonts w:ascii="Cambria Math" w:hAnsi="Cambria Math" w:cs="Times New Roman"/>
                  </w:rPr>
                  <m:t>=</m:t>
                </m:r>
                <m:nary>
                  <m:naryPr>
                    <m:limLoc m:val="undOvr"/>
                    <m:subHide m:val="1"/>
                    <m:supHide m:val="1"/>
                    <m:ctrlPr>
                      <w:rPr>
                        <w:rFonts w:ascii="Cambria Math" w:hAnsi="Cambria Math" w:cs="Times New Roman"/>
                        <w:i/>
                      </w:rPr>
                    </m:ctrlPr>
                  </m:naryPr>
                  <m:sub/>
                  <m:sup/>
                  <m:e>
                    <m:r>
                      <w:rPr>
                        <w:rFonts w:ascii="Cambria Math" w:hAnsi="Cambria Math" w:cs="Times New Roman"/>
                      </w:rPr>
                      <m:t>-r</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zIV</m:t>
                            </m:r>
                          </m:sub>
                        </m:sSub>
                      </m:num>
                      <m:den>
                        <m:r>
                          <w:rPr>
                            <w:rFonts w:ascii="Cambria Math" w:hAnsi="Cambria Math" w:cs="Times New Roman"/>
                          </w:rPr>
                          <m:t>∂z</m:t>
                        </m:r>
                      </m:den>
                    </m:f>
                  </m:e>
                </m:nary>
                <m:r>
                  <w:rPr>
                    <w:rFonts w:ascii="Cambria Math" w:hAnsi="Cambria Math" w:cs="Times New Roman"/>
                  </w:rPr>
                  <m:t>dθ=</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mzIV</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mzIV</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mzIV</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mzIV</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intAIV</m:t>
                                    </m:r>
                                  </m:sub>
                                </m:sSub>
                              </m:e>
                            </m:d>
                            <m:d>
                              <m:dPr>
                                <m:begChr m:val="["/>
                                <m:endChr m:val="]"/>
                                <m:ctrlPr>
                                  <w:rPr>
                                    <w:rFonts w:ascii="Cambria Math" w:hAnsi="Cambria Math" w:cs="Times New Roman"/>
                                    <w:i/>
                                  </w:rPr>
                                </m:ctrlPr>
                              </m:d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lzIV</m:t>
                                    </m:r>
                                  </m:sub>
                                </m:sSub>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d>
                      </m:e>
                    </m:nary>
                  </m:e>
                </m:nary>
              </m:oMath>
            </m:oMathPara>
          </w:p>
        </w:tc>
        <w:tc>
          <w:tcPr>
            <w:tcW w:w="916" w:type="dxa"/>
            <w:vAlign w:val="center"/>
          </w:tcPr>
          <w:p w14:paraId="622D59FE" w14:textId="4664D886"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224</w:t>
            </w:r>
            <w:r w:rsidR="005F21A8" w:rsidRPr="00AB77B7">
              <w:rPr>
                <w:rFonts w:cs="Times New Roman"/>
                <w:noProof/>
              </w:rPr>
              <w:fldChar w:fldCharType="end"/>
            </w:r>
            <w:r w:rsidRPr="00AB77B7">
              <w:rPr>
                <w:rFonts w:cs="Times New Roman"/>
                <w:szCs w:val="24"/>
              </w:rPr>
              <w:t>)</w:t>
            </w:r>
          </w:p>
        </w:tc>
      </w:tr>
    </w:tbl>
    <w:p w14:paraId="06258479" w14:textId="16944465" w:rsidR="00EA7F66" w:rsidRPr="00AB77B7" w:rsidRDefault="00EA7F66" w:rsidP="00EA7F66">
      <w:pPr>
        <w:ind w:left="360"/>
        <w:rPr>
          <w:rFonts w:cs="Times New Roman"/>
          <w:lang w:val="en-US"/>
        </w:rPr>
      </w:pPr>
      <w:r w:rsidRPr="00AB77B7">
        <w:rPr>
          <w:rFonts w:cs="Times New Roman"/>
          <w:lang w:val="en-US"/>
        </w:rPr>
        <w:lastRenderedPageBreak/>
        <w:t xml:space="preserve">To incorporate the correct harmonics information, the previous expression for tangential field strength </w:t>
      </w:r>
      <w:r w:rsidRPr="00AB77B7">
        <w:rPr>
          <w:rFonts w:cs="Times New Roman"/>
          <w:lang w:val="en-US"/>
        </w:rPr>
        <w:fldChar w:fldCharType="begin"/>
      </w:r>
      <w:r w:rsidRPr="00AB77B7">
        <w:rPr>
          <w:rFonts w:cs="Times New Roman"/>
          <w:lang w:val="en-US"/>
        </w:rPr>
        <w:instrText xml:space="preserve"> REF _Ref498080758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140</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needs to be modified for non-synchronous harmonics:</w:t>
      </w:r>
    </w:p>
    <w:tbl>
      <w:tblPr>
        <w:tblStyle w:val="a4"/>
        <w:tblW w:w="9000"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4"/>
        <w:gridCol w:w="916"/>
      </w:tblGrid>
      <w:tr w:rsidR="00EA7F66" w:rsidRPr="00AB77B7" w14:paraId="34308FCA" w14:textId="77777777" w:rsidTr="005D5FA9">
        <w:trPr>
          <w:trHeight w:val="2123"/>
        </w:trPr>
        <w:tc>
          <w:tcPr>
            <w:tcW w:w="8084" w:type="dxa"/>
            <w:vAlign w:val="center"/>
          </w:tcPr>
          <w:p w14:paraId="6857CF34"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szCs w:val="24"/>
                      </w:rPr>
                    </m:ctrlPr>
                  </m:sSubPr>
                  <m:e>
                    <m:r>
                      <w:rPr>
                        <w:rFonts w:ascii="Cambria Math" w:hAnsi="Cambria Math" w:cs="Times New Roman"/>
                        <w:szCs w:val="24"/>
                      </w:rPr>
                      <m:t>H</m:t>
                    </m:r>
                  </m:e>
                  <m:sub>
                    <m:r>
                      <w:rPr>
                        <w:rFonts w:ascii="Cambria Math" w:hAnsi="Cambria Math" w:cs="Times New Roman"/>
                      </w:rPr>
                      <m:t>θ</m:t>
                    </m:r>
                    <m:r>
                      <w:rPr>
                        <w:rFonts w:ascii="Cambria Math" w:hAnsi="Cambria Math" w:cs="Times New Roman"/>
                        <w:szCs w:val="24"/>
                      </w:rPr>
                      <m:t>IV</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nary>
                  <m:naryPr>
                    <m:chr m:val="∑"/>
                    <m:limLoc m:val="undOvr"/>
                    <m:ctrlPr>
                      <w:rPr>
                        <w:rFonts w:ascii="Cambria Math" w:hAnsi="Cambria Math" w:cs="Times New Roman"/>
                        <w:i/>
                        <w:szCs w:val="24"/>
                      </w:rPr>
                    </m:ctrlPr>
                  </m:naryPr>
                  <m:sub>
                    <m:r>
                      <w:rPr>
                        <w:rFonts w:ascii="Cambria Math" w:hAnsi="Cambria Math" w:cs="Times New Roman"/>
                        <w:szCs w:val="24"/>
                      </w:rPr>
                      <m:t>m=0</m:t>
                    </m:r>
                  </m:sub>
                  <m:sup>
                    <m:r>
                      <w:rPr>
                        <w:rFonts w:ascii="Cambria Math" w:hAnsi="Cambria Math" w:cs="Times New Roman"/>
                        <w:szCs w:val="24"/>
                      </w:rPr>
                      <m:t>∞</m:t>
                    </m:r>
                  </m:sup>
                  <m:e>
                    <m:nary>
                      <m:naryPr>
                        <m:chr m:val="∑"/>
                        <m:limLoc m:val="undOvr"/>
                        <m:ctrlPr>
                          <w:rPr>
                            <w:rFonts w:ascii="Cambria Math" w:hAnsi="Cambria Math" w:cs="Times New Roman"/>
                            <w:i/>
                            <w:szCs w:val="24"/>
                          </w:rPr>
                        </m:ctrlPr>
                      </m:naryPr>
                      <m:sub>
                        <m:r>
                          <w:rPr>
                            <w:rFonts w:ascii="Cambria Math" w:hAnsi="Cambria Math" w:cs="Times New Roman"/>
                            <w:szCs w:val="24"/>
                          </w:rPr>
                          <m:t>l=0</m:t>
                        </m:r>
                      </m:sub>
                      <m:sup>
                        <m:r>
                          <w:rPr>
                            <w:rFonts w:ascii="Cambria Math" w:hAnsi="Cambria Math" w:cs="Times New Roman"/>
                            <w:szCs w:val="24"/>
                          </w:rPr>
                          <m:t>∞</m:t>
                        </m:r>
                      </m:sup>
                      <m:e>
                        <m:d>
                          <m:dPr>
                            <m:begChr m:val="{"/>
                            <m:endChr m:val="}"/>
                            <m:ctrlPr>
                              <w:rPr>
                                <w:rFonts w:ascii="Cambria Math" w:hAnsi="Cambria Math" w:cs="Times New Roman"/>
                                <w:i/>
                                <w:szCs w:val="24"/>
                              </w:rPr>
                            </m:ctrlPr>
                          </m:dPr>
                          <m:e>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mzIVSeg</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mzIVSeg</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e>
                            </m:d>
                            <m:d>
                              <m:dPr>
                                <m:begChr m:val="["/>
                                <m:endChr m:val="]"/>
                                <m:ctrlPr>
                                  <w:rPr>
                                    <w:rFonts w:ascii="Cambria Math" w:hAnsi="Cambria Math" w:cs="Times New Roman"/>
                                    <w:i/>
                                  </w:rPr>
                                </m:ctrlPr>
                              </m:d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mzIV</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mzIV</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r>
                              <w:rPr>
                                <w:rFonts w:ascii="Cambria Math" w:hAnsi="Cambria Math" w:cs="Times New Roman"/>
                                <w:szCs w:val="24"/>
                              </w:rPr>
                              <m:t>+</m:t>
                            </m:r>
                            <m:d>
                              <m:dPr>
                                <m:begChr m:val="["/>
                                <m:endChr m:val="]"/>
                                <m:ctrlPr>
                                  <w:rPr>
                                    <w:rFonts w:ascii="Cambria Math" w:hAnsi="Cambria Math" w:cs="Times New Roman"/>
                                    <w:i/>
                                    <w:szCs w:val="24"/>
                                  </w:rPr>
                                </m:ctrlPr>
                              </m:dPr>
                              <m:e>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mzIIIdif</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r>
                                  <w:rPr>
                                    <w:rFonts w:ascii="Cambria Math" w:hAnsi="Cambria Math" w:cs="Times New Roman"/>
                                    <w:szCs w:val="24"/>
                                  </w:rPr>
                                  <m:t>+ν</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mzIIIdif</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m</m:t>
                                        </m:r>
                                      </m:sub>
                                    </m:sSub>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νr</m:t>
                                    </m:r>
                                  </m:e>
                                </m:d>
                              </m:e>
                            </m:d>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e>
                            </m:d>
                          </m:e>
                        </m:d>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lzIV</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lπ</m:t>
                                    </m:r>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z</m:t>
                                </m:r>
                              </m:e>
                            </m:d>
                          </m:e>
                        </m:func>
                      </m:e>
                    </m:nary>
                  </m:e>
                </m:nary>
              </m:oMath>
            </m:oMathPara>
          </w:p>
        </w:tc>
        <w:tc>
          <w:tcPr>
            <w:tcW w:w="916" w:type="dxa"/>
            <w:vAlign w:val="center"/>
          </w:tcPr>
          <w:p w14:paraId="0BB4DA8A" w14:textId="78CC73C5"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225</w:t>
            </w:r>
            <w:r w:rsidR="005F21A8" w:rsidRPr="00AB77B7">
              <w:rPr>
                <w:rFonts w:cs="Times New Roman"/>
                <w:noProof/>
              </w:rPr>
              <w:fldChar w:fldCharType="end"/>
            </w:r>
            <w:r w:rsidRPr="00AB77B7">
              <w:rPr>
                <w:rFonts w:cs="Times New Roman"/>
                <w:szCs w:val="24"/>
              </w:rPr>
              <w:t>)</w:t>
            </w:r>
          </w:p>
        </w:tc>
      </w:tr>
    </w:tbl>
    <w:p w14:paraId="4608FFF0" w14:textId="772BF664" w:rsidR="00EA7F66" w:rsidRPr="00AB77B7" w:rsidRDefault="00EA7F66" w:rsidP="00EA7F66">
      <w:pPr>
        <w:ind w:left="360"/>
        <w:rPr>
          <w:rFonts w:cs="Times New Roman"/>
          <w:lang w:val="en-US"/>
        </w:rPr>
      </w:pPr>
      <w:r w:rsidRPr="00AB77B7">
        <w:rPr>
          <w:rFonts w:cs="Times New Roman"/>
          <w:lang w:val="en-US"/>
        </w:rPr>
        <w:t xml:space="preserve">The radial flux density for the non-synchronous harmonics in the inter-pole regions can be obtained by the indefinite integral of </w:t>
      </w:r>
      <w:r w:rsidRPr="00AB77B7">
        <w:rPr>
          <w:rFonts w:cs="Times New Roman"/>
          <w:lang w:val="en-US"/>
        </w:rPr>
        <w:fldChar w:fldCharType="begin"/>
      </w:r>
      <w:r w:rsidRPr="00AB77B7">
        <w:rPr>
          <w:rFonts w:cs="Times New Roman"/>
          <w:lang w:val="en-US"/>
        </w:rPr>
        <w:instrText xml:space="preserve"> REF _Ref498081046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139</w:t>
      </w:r>
      <w:r w:rsidR="006D062E" w:rsidRPr="00AB77B7">
        <w:rPr>
          <w:rFonts w:cs="Times New Roman"/>
          <w:szCs w:val="24"/>
        </w:rPr>
        <w:t>)</w:t>
      </w:r>
      <w:r w:rsidRPr="00AB77B7">
        <w:rPr>
          <w:rFonts w:cs="Times New Roman"/>
          <w:lang w:val="en-US"/>
        </w:rPr>
        <w:fldChar w:fldCharType="end"/>
      </w:r>
      <w:r w:rsidRPr="00AB77B7">
        <w:rPr>
          <w:rFonts w:cs="Times New Roman"/>
          <w:lang w:val="en-US"/>
        </w:rPr>
        <w:t>, with the appropriate inclusion of harmonics:</w:t>
      </w:r>
    </w:p>
    <w:tbl>
      <w:tblPr>
        <w:tblStyle w:val="a4"/>
        <w:tblW w:w="8910" w:type="dxa"/>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94"/>
        <w:gridCol w:w="916"/>
      </w:tblGrid>
      <w:tr w:rsidR="00EA7F66" w:rsidRPr="00AB77B7" w14:paraId="56D5AD3D" w14:textId="77777777" w:rsidTr="005D5FA9">
        <w:trPr>
          <w:trHeight w:val="2663"/>
        </w:trPr>
        <w:tc>
          <w:tcPr>
            <w:tcW w:w="7994" w:type="dxa"/>
            <w:vAlign w:val="center"/>
          </w:tcPr>
          <w:p w14:paraId="624F85EF"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szCs w:val="24"/>
                      </w:rPr>
                    </m:ctrlPr>
                  </m:sSubPr>
                  <m:e>
                    <m:r>
                      <w:rPr>
                        <w:rFonts w:ascii="Cambria Math" w:hAnsi="Cambria Math" w:cs="Times New Roman"/>
                        <w:szCs w:val="24"/>
                      </w:rPr>
                      <m:t>B</m:t>
                    </m:r>
                  </m:e>
                  <m:sub>
                    <m:r>
                      <w:rPr>
                        <w:rFonts w:ascii="Cambria Math" w:hAnsi="Cambria Math" w:cs="Times New Roman"/>
                        <w:szCs w:val="24"/>
                      </w:rPr>
                      <m:t>rIV</m:t>
                    </m:r>
                  </m:sub>
                </m:sSub>
                <m:r>
                  <w:rPr>
                    <w:rFonts w:ascii="Cambria Math" w:hAnsi="Cambria Math" w:cs="Times New Roman"/>
                    <w:szCs w:val="24"/>
                  </w:rPr>
                  <m:t>=</m:t>
                </m:r>
                <m:nary>
                  <m:naryPr>
                    <m:limLoc m:val="undOvr"/>
                    <m:subHide m:val="1"/>
                    <m:supHide m:val="1"/>
                    <m:ctrlPr>
                      <w:rPr>
                        <w:rFonts w:ascii="Cambria Math" w:hAnsi="Cambria Math" w:cs="Times New Roman"/>
                        <w:i/>
                        <w:szCs w:val="24"/>
                      </w:rPr>
                    </m:ctrlPr>
                  </m:naryPr>
                  <m:sub/>
                  <m:sup/>
                  <m:e>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B</m:t>
                            </m:r>
                          </m:e>
                          <m:sub>
                            <m:r>
                              <w:rPr>
                                <w:rFonts w:ascii="Cambria Math" w:hAnsi="Cambria Math" w:cs="Times New Roman"/>
                                <w:szCs w:val="24"/>
                              </w:rPr>
                              <m:t>rIV</m:t>
                            </m:r>
                          </m:sub>
                        </m:sSub>
                      </m:num>
                      <m:den>
                        <m:r>
                          <w:rPr>
                            <w:rFonts w:ascii="Cambria Math" w:hAnsi="Cambria Math" w:cs="Times New Roman"/>
                            <w:szCs w:val="24"/>
                          </w:rPr>
                          <m:t>∂</m:t>
                        </m:r>
                        <m:r>
                          <w:rPr>
                            <w:rFonts w:ascii="Cambria Math" w:hAnsi="Cambria Math" w:cs="Times New Roman"/>
                          </w:rPr>
                          <m:t>θ</m:t>
                        </m:r>
                      </m:den>
                    </m:f>
                    <m:r>
                      <w:rPr>
                        <w:rFonts w:ascii="Cambria Math" w:hAnsi="Cambria Math" w:cs="Times New Roman"/>
                        <w:szCs w:val="24"/>
                      </w:rPr>
                      <m:t>dθ</m:t>
                    </m:r>
                  </m:e>
                </m:nary>
                <m:r>
                  <w:rPr>
                    <w:rFonts w:ascii="Cambria Math" w:hAnsi="Cambria Math" w:cs="Times New Roman"/>
                    <w:szCs w:val="24"/>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mzIVSeg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mzIVSeg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mzIV</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mzIV</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intBIV</m:t>
                                    </m:r>
                                  </m:sub>
                                </m:sSub>
                              </m:e>
                            </m:d>
                            <m:r>
                              <w:rPr>
                                <w:rFonts w:ascii="Cambria Math" w:hAnsi="Cambria Math" w:cs="Times New Roman"/>
                              </w:rPr>
                              <m:t>+</m:t>
                            </m:r>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mzIIIdif</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mzIIIdif</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intBIV</m:t>
                                    </m:r>
                                  </m:sub>
                                  <m:sup>
                                    <m:r>
                                      <w:rPr>
                                        <w:rFonts w:ascii="Cambria Math" w:hAnsi="Cambria Math" w:cs="Times New Roman"/>
                                      </w:rPr>
                                      <m:t>'</m:t>
                                    </m:r>
                                  </m:sup>
                                </m:sSubSup>
                              </m:e>
                            </m:d>
                          </m:e>
                        </m:d>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lzIV</m:t>
                            </m:r>
                          </m:sub>
                        </m:sSub>
                        <m:func>
                          <m:funcPr>
                            <m:ctrlPr>
                              <w:rPr>
                                <w:rFonts w:ascii="Cambria Math" w:hAnsi="Cambria Math" w:cs="Times New Roman"/>
                                <w:i/>
                                <w:szCs w:val="24"/>
                              </w:rPr>
                            </m:ctrlPr>
                          </m:funcPr>
                          <m:fName>
                            <m:r>
                              <m:rPr>
                                <m:sty m:val="p"/>
                              </m:rPr>
                              <w:rPr>
                                <w:rFonts w:ascii="Cambria Math" w:hAnsi="Cambria Math" w:cs="Times New Roman"/>
                                <w:szCs w:val="24"/>
                              </w:rPr>
                              <m:t>sin</m:t>
                            </m:r>
                          </m:fName>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lπ</m:t>
                                    </m:r>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den>
                                </m:f>
                                <m:r>
                                  <w:rPr>
                                    <w:rFonts w:ascii="Cambria Math" w:hAnsi="Cambria Math" w:cs="Times New Roman"/>
                                    <w:szCs w:val="24"/>
                                  </w:rPr>
                                  <m:t>z</m:t>
                                </m:r>
                              </m:e>
                            </m:d>
                          </m:e>
                        </m:func>
                      </m:e>
                    </m:nary>
                  </m:e>
                </m:nary>
              </m:oMath>
            </m:oMathPara>
          </w:p>
        </w:tc>
        <w:tc>
          <w:tcPr>
            <w:tcW w:w="916" w:type="dxa"/>
            <w:vAlign w:val="center"/>
          </w:tcPr>
          <w:p w14:paraId="1FD2034F" w14:textId="5F3CA3AD"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226</w:t>
            </w:r>
            <w:r w:rsidR="005F21A8" w:rsidRPr="00AB77B7">
              <w:rPr>
                <w:rFonts w:cs="Times New Roman"/>
                <w:noProof/>
              </w:rPr>
              <w:fldChar w:fldCharType="end"/>
            </w:r>
            <w:r w:rsidRPr="00AB77B7">
              <w:rPr>
                <w:rFonts w:cs="Times New Roman"/>
                <w:szCs w:val="24"/>
              </w:rPr>
              <w:t>)</w:t>
            </w:r>
          </w:p>
        </w:tc>
      </w:tr>
    </w:tbl>
    <w:p w14:paraId="5E63D832" w14:textId="77777777" w:rsidR="00EA7F66" w:rsidRPr="00AB77B7" w:rsidRDefault="00EA7F66" w:rsidP="00EA7F66">
      <w:pPr>
        <w:ind w:left="360"/>
        <w:rPr>
          <w:rFonts w:cs="Times New Roman"/>
          <w:lang w:val="en-US"/>
        </w:rPr>
      </w:pPr>
      <w:r w:rsidRPr="00AB77B7">
        <w:rPr>
          <w:rFonts w:cs="Times New Roman"/>
          <w:lang w:val="en-US"/>
        </w:rPr>
        <w:t>For synchronous harmonics, the radial flux density is</w:t>
      </w:r>
    </w:p>
    <w:tbl>
      <w:tblPr>
        <w:tblStyle w:val="a4"/>
        <w:tblW w:w="90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4"/>
        <w:gridCol w:w="916"/>
      </w:tblGrid>
      <w:tr w:rsidR="00EA7F66" w:rsidRPr="00AB77B7" w14:paraId="17DD71D9" w14:textId="77777777" w:rsidTr="005D5FA9">
        <w:trPr>
          <w:trHeight w:val="2078"/>
        </w:trPr>
        <w:tc>
          <w:tcPr>
            <w:tcW w:w="8174" w:type="dxa"/>
            <w:vAlign w:val="center"/>
          </w:tcPr>
          <w:p w14:paraId="3769EA9A"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szCs w:val="24"/>
                      </w:rPr>
                    </m:ctrlPr>
                  </m:sSubPr>
                  <m:e>
                    <m:r>
                      <w:rPr>
                        <w:rFonts w:ascii="Cambria Math" w:hAnsi="Cambria Math" w:cs="Times New Roman"/>
                        <w:szCs w:val="24"/>
                      </w:rPr>
                      <m:t>B</m:t>
                    </m:r>
                  </m:e>
                  <m:sub>
                    <m:r>
                      <w:rPr>
                        <w:rFonts w:ascii="Cambria Math" w:hAnsi="Cambria Math" w:cs="Times New Roman"/>
                        <w:szCs w:val="24"/>
                      </w:rPr>
                      <m:t>rIV</m:t>
                    </m:r>
                  </m:sub>
                </m:sSub>
                <m:r>
                  <w:rPr>
                    <w:rFonts w:ascii="Cambria Math" w:hAnsi="Cambria Math" w:cs="Times New Roman"/>
                    <w:szCs w:val="24"/>
                  </w:rPr>
                  <m:t>=</m:t>
                </m:r>
                <m:nary>
                  <m:naryPr>
                    <m:limLoc m:val="undOvr"/>
                    <m:subHide m:val="1"/>
                    <m:supHide m:val="1"/>
                    <m:ctrlPr>
                      <w:rPr>
                        <w:rFonts w:ascii="Cambria Math" w:hAnsi="Cambria Math" w:cs="Times New Roman"/>
                        <w:i/>
                        <w:szCs w:val="24"/>
                      </w:rPr>
                    </m:ctrlPr>
                  </m:naryPr>
                  <m:sub/>
                  <m:sup/>
                  <m:e>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B</m:t>
                            </m:r>
                          </m:e>
                          <m:sub>
                            <m:r>
                              <w:rPr>
                                <w:rFonts w:ascii="Cambria Math" w:hAnsi="Cambria Math" w:cs="Times New Roman"/>
                                <w:szCs w:val="24"/>
                              </w:rPr>
                              <m:t>rIV</m:t>
                            </m:r>
                          </m:sub>
                        </m:sSub>
                      </m:num>
                      <m:den>
                        <m:r>
                          <w:rPr>
                            <w:rFonts w:ascii="Cambria Math" w:hAnsi="Cambria Math" w:cs="Times New Roman"/>
                            <w:szCs w:val="24"/>
                          </w:rPr>
                          <m:t>∂</m:t>
                        </m:r>
                        <m:r>
                          <w:rPr>
                            <w:rFonts w:ascii="Cambria Math" w:hAnsi="Cambria Math" w:cs="Times New Roman"/>
                          </w:rPr>
                          <m:t>θ</m:t>
                        </m:r>
                      </m:den>
                    </m:f>
                    <m:r>
                      <w:rPr>
                        <w:rFonts w:ascii="Cambria Math" w:hAnsi="Cambria Math" w:cs="Times New Roman"/>
                        <w:szCs w:val="24"/>
                      </w:rPr>
                      <m:t>dθ</m:t>
                    </m:r>
                  </m:e>
                </m:nary>
                <m:r>
                  <w:rPr>
                    <w:rFonts w:ascii="Cambria Math" w:hAnsi="Cambria Math" w:cs="Times New Roman"/>
                    <w:szCs w:val="24"/>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mzIV</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szCs w:val="24"/>
                                      </w:rPr>
                                    </m:ctrlPr>
                                  </m:fPr>
                                  <m:num>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num>
                                  <m:den>
                                    <m:r>
                                      <w:rPr>
                                        <w:rFonts w:ascii="Cambria Math" w:hAnsi="Cambria Math" w:cs="Times New Roman"/>
                                        <w:szCs w:val="24"/>
                                      </w:rPr>
                                      <m:t>r</m:t>
                                    </m:r>
                                  </m:den>
                                </m:f>
                                <m:r>
                                  <w:rPr>
                                    <w:rFonts w:ascii="Cambria Math" w:hAnsi="Cambria Math" w:cs="Times New Roman"/>
                                    <w:szCs w:val="24"/>
                                  </w:rPr>
                                  <m:t>+r</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ctrlPr>
                                  <w:rPr>
                                    <w:rFonts w:ascii="Cambria Math" w:hAnsi="Cambria Math" w:cs="Times New Roman"/>
                                    <w:i/>
                                    <w:szCs w:val="24"/>
                                  </w:rPr>
                                </m:ctrlPr>
                              </m:e>
                            </m:d>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mzIV</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
                                  <w:rPr>
                                    <w:rFonts w:ascii="Cambria Math" w:hAnsi="Cambria Math" w:cs="Times New Roman"/>
                                  </w:rPr>
                                  <m:t>νr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mzIV</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mzIV</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intBIV</m:t>
                                </m:r>
                              </m:sub>
                            </m:sSub>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lzIV</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7559FA1F" w14:textId="4A25AE02"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227</w:t>
            </w:r>
            <w:r w:rsidR="005F21A8" w:rsidRPr="00AB77B7">
              <w:rPr>
                <w:rFonts w:cs="Times New Roman"/>
                <w:noProof/>
              </w:rPr>
              <w:fldChar w:fldCharType="end"/>
            </w:r>
            <w:r w:rsidRPr="00AB77B7">
              <w:rPr>
                <w:rFonts w:cs="Times New Roman"/>
                <w:szCs w:val="24"/>
              </w:rPr>
              <w:t>)</w:t>
            </w:r>
          </w:p>
        </w:tc>
      </w:tr>
    </w:tbl>
    <w:p w14:paraId="25654B9B" w14:textId="77777777" w:rsidR="00EA7F66" w:rsidRPr="00AB77B7" w:rsidRDefault="00EA7F66" w:rsidP="00EA7F66">
      <w:pPr>
        <w:ind w:left="360"/>
        <w:rPr>
          <w:rFonts w:cs="Times New Roman"/>
        </w:rPr>
      </w:pPr>
      <w:r w:rsidRPr="00AB77B7">
        <w:rPr>
          <w:rFonts w:cs="Times New Roman"/>
          <w:lang w:val="en-US"/>
        </w:rPr>
        <w:t xml:space="preserve">with order </w:t>
      </w:r>
      <m:oMath>
        <m:r>
          <w:rPr>
            <w:rFonts w:ascii="Cambria Math" w:hAnsi="Cambria Math" w:cs="Times New Roman"/>
          </w:rPr>
          <m:t>m=np</m:t>
        </m:r>
      </m:oMath>
      <w:r w:rsidRPr="00AB77B7">
        <w:rPr>
          <w:rFonts w:cs="Times New Roman"/>
        </w:rPr>
        <w:t>.</w:t>
      </w:r>
    </w:p>
    <w:p w14:paraId="3A122E82" w14:textId="77777777" w:rsidR="00EA7F66" w:rsidRPr="00AB77B7" w:rsidRDefault="00EA7F66" w:rsidP="00EA7F66">
      <w:pPr>
        <w:rPr>
          <w:rFonts w:cs="Times New Roman"/>
          <w:lang w:val="en-US"/>
        </w:rPr>
      </w:pPr>
      <w:r w:rsidRPr="00AB77B7">
        <w:rPr>
          <w:rFonts w:cs="Times New Roman"/>
          <w:lang w:val="en-US"/>
        </w:rPr>
        <w:t>The constants introduced by the indefinite integrals can be determined with the assistance of circumferential boundary conditions. Since the vector potentials and field components are not restricted by circumferential insulation boundaries, only natural boundary condition needs to be fulfilled in the circumferential direction. However, the circumferential spatial harmonics already satisfy the natural boundary condition, which means that the integration constants in the circumferential vector potentials and field components could take any value. In this analytical model, the integration constants in circumferential vector potentials and field components are set to zero to avoid introducing a DC bias. For the circumferential eddy currents in the metallic sleeve, since there are no circumferential insulation restrictions, only natural boundary condition needs to be fulfilled. Hence, it is also reasonable to have zero integration constants for this particular solution. For circumferential eddy current in magnets, however, there are insulation boundaries restricting the flow in circumferential direction, i.e.: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4D0B5830" w14:textId="77777777" w:rsidTr="00EA7F66">
        <w:trPr>
          <w:trHeight w:val="638"/>
        </w:trPr>
        <w:tc>
          <w:tcPr>
            <w:tcW w:w="8365" w:type="dxa"/>
            <w:vAlign w:val="center"/>
          </w:tcPr>
          <w:p w14:paraId="668F09B7" w14:textId="77777777" w:rsidR="00EA7F66" w:rsidRPr="00AB77B7" w:rsidRDefault="00CE5A53" w:rsidP="00EA7F66">
            <w:pPr>
              <w:spacing w:before="0"/>
              <w:jc w:val="center"/>
              <w:rPr>
                <w:rFonts w:cs="Times New Roman"/>
                <w:szCs w:val="24"/>
              </w:rPr>
            </w:pPr>
            <m:oMathPara>
              <m:oMath>
                <m:d>
                  <m:dPr>
                    <m:begChr m:val="{"/>
                    <m:endChr m:val=""/>
                    <m:ctrlPr>
                      <w:rPr>
                        <w:rFonts w:ascii="Cambria Math" w:hAnsi="Cambria Math" w:cs="Times New Roman"/>
                        <w:i/>
                      </w:rPr>
                    </m:ctrlPr>
                  </m:dPr>
                  <m:e>
                    <m:eqArr>
                      <m:eqArrPr>
                        <m:ctrlPr>
                          <w:rPr>
                            <w:rFonts w:ascii="Cambria Math" w:hAnsi="Cambria Math" w:cs="Times New Roman"/>
                            <w:i/>
                          </w:rPr>
                        </m:ctrlPr>
                      </m:eqArrPr>
                      <m:e>
                        <m:sSub>
                          <m:sSubPr>
                            <m:ctrlPr>
                              <w:rPr>
                                <w:rFonts w:ascii="Cambria Math" w:hAnsi="Cambria Math" w:cs="Times New Roman"/>
                                <w:i/>
                              </w:rPr>
                            </m:ctrlPr>
                          </m:sSub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θIII</m:t>
                                    </m:r>
                                  </m:sub>
                                </m:sSub>
                              </m:e>
                            </m:d>
                          </m:e>
                          <m:sub>
                            <m:r>
                              <w:rPr>
                                <w:rFonts w:ascii="Cambria Math" w:hAnsi="Cambria Math" w:cs="Times New Roman"/>
                              </w:rPr>
                              <m:t>θ=k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b>
                        </m:sSub>
                        <m:r>
                          <w:rPr>
                            <w:rFonts w:ascii="Cambria Math" w:hAnsi="Cambria Math" w:cs="Times New Roman"/>
                          </w:rPr>
                          <m:t>=0</m:t>
                        </m:r>
                      </m:e>
                      <m:e>
                        <m:sSub>
                          <m:sSubPr>
                            <m:ctrlPr>
                              <w:rPr>
                                <w:rFonts w:ascii="Cambria Math" w:hAnsi="Cambria Math" w:cs="Times New Roman"/>
                                <w:i/>
                              </w:rPr>
                            </m:ctrlPr>
                          </m:sSub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θIII</m:t>
                                    </m:r>
                                  </m:sub>
                                </m:sSub>
                              </m:e>
                            </m:d>
                          </m:e>
                          <m:sub>
                            <m:r>
                              <w:rPr>
                                <w:rFonts w:ascii="Cambria Math" w:hAnsi="Cambria Math" w:cs="Times New Roman"/>
                              </w:rPr>
                              <m:t>θ=k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b>
                        </m:sSub>
                        <m:r>
                          <w:rPr>
                            <w:rFonts w:ascii="Cambria Math" w:hAnsi="Cambria Math" w:cs="Times New Roman"/>
                          </w:rPr>
                          <m:t>=0</m:t>
                        </m:r>
                      </m:e>
                    </m:eqArr>
                  </m:e>
                </m:d>
              </m:oMath>
            </m:oMathPara>
          </w:p>
        </w:tc>
        <w:tc>
          <w:tcPr>
            <w:tcW w:w="651" w:type="dxa"/>
            <w:vAlign w:val="center"/>
          </w:tcPr>
          <w:p w14:paraId="18749F2E" w14:textId="565B3AF6" w:rsidR="00EA7F66" w:rsidRPr="00AB77B7" w:rsidRDefault="00EA7F66" w:rsidP="00EA7F66">
            <w:pPr>
              <w:spacing w:before="0"/>
              <w:jc w:val="center"/>
              <w:rPr>
                <w:rFonts w:cs="Times New Roman"/>
                <w:szCs w:val="24"/>
              </w:rPr>
            </w:pPr>
            <w:bookmarkStart w:id="594" w:name="_Ref49809953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228</w:t>
            </w:r>
            <w:r w:rsidR="005F21A8" w:rsidRPr="00AB77B7">
              <w:rPr>
                <w:rFonts w:cs="Times New Roman"/>
                <w:noProof/>
              </w:rPr>
              <w:fldChar w:fldCharType="end"/>
            </w:r>
            <w:r w:rsidRPr="00AB77B7">
              <w:rPr>
                <w:rFonts w:cs="Times New Roman"/>
                <w:szCs w:val="24"/>
              </w:rPr>
              <w:t>)</w:t>
            </w:r>
            <w:bookmarkEnd w:id="594"/>
          </w:p>
        </w:tc>
      </w:tr>
    </w:tbl>
    <w:p w14:paraId="47431748" w14:textId="32A0C6FA" w:rsidR="00EA7F66" w:rsidRPr="00AB77B7" w:rsidRDefault="00EA7F66" w:rsidP="00EA7F66">
      <w:pPr>
        <w:rPr>
          <w:rFonts w:cs="Times New Roman"/>
          <w:lang w:val="en-US"/>
        </w:rPr>
      </w:pPr>
      <w:r w:rsidRPr="00AB77B7">
        <w:rPr>
          <w:rFonts w:cs="Times New Roman"/>
          <w:lang w:val="en-US"/>
        </w:rPr>
        <w:t xml:space="preserve">The two different boundary conditions in </w:t>
      </w:r>
      <w:r w:rsidRPr="00AB77B7">
        <w:rPr>
          <w:rFonts w:cs="Times New Roman"/>
          <w:lang w:val="en-US"/>
        </w:rPr>
        <w:fldChar w:fldCharType="begin"/>
      </w:r>
      <w:r w:rsidRPr="00AB77B7">
        <w:rPr>
          <w:rFonts w:cs="Times New Roman"/>
          <w:lang w:val="en-US"/>
        </w:rPr>
        <w:instrText xml:space="preserve"> REF _Ref498099538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228</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may require two different values of the integration constant </w:t>
      </w: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intJIII</m:t>
            </m:r>
          </m:sub>
        </m:sSub>
      </m:oMath>
      <w:r w:rsidRPr="00AB77B7">
        <w:rPr>
          <w:rFonts w:cs="Times New Roman"/>
          <w:lang w:val="en-US"/>
        </w:rPr>
        <w:t>. However, from the following derivations, it is shown that the two boundary conditions are actually equivalent and the same integration constant can satisfy both conditions simultaneously.</w:t>
      </w:r>
    </w:p>
    <w:p w14:paraId="73E109EF" w14:textId="77777777" w:rsidR="00EA7F66" w:rsidRPr="00AB77B7" w:rsidRDefault="00EA7F66" w:rsidP="00EA7F66">
      <w:pPr>
        <w:rPr>
          <w:rFonts w:cs="Times New Roman"/>
          <w:lang w:val="en-US"/>
        </w:rPr>
      </w:pPr>
      <w:r w:rsidRPr="00AB77B7">
        <w:rPr>
          <w:rFonts w:cs="Times New Roman"/>
          <w:lang w:val="en-US"/>
        </w:rPr>
        <w:t>Previously, when dealing with the insulation boundary condition for the axial eddy current in magnets, compensation constants were introduced into magnet poles. However, if considering the circumferential insulations in a different way, for axial eddy current, the second kind of homogeneous boundary condition must be satisfied at the insulation boundaries, i.e.: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627C2C2F" w14:textId="77777777" w:rsidTr="00EA7F66">
        <w:trPr>
          <w:trHeight w:val="773"/>
        </w:trPr>
        <w:tc>
          <w:tcPr>
            <w:tcW w:w="8365" w:type="dxa"/>
            <w:vAlign w:val="center"/>
          </w:tcPr>
          <w:p w14:paraId="1B46FB6E"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szCs w:val="24"/>
                      </w:rPr>
                    </m:ctrlPr>
                  </m:sSubPr>
                  <m:e>
                    <m:d>
                      <m:dPr>
                        <m:begChr m:val=""/>
                        <m:endChr m:val="|"/>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J</m:t>
                                </m:r>
                              </m:e>
                              <m:sub>
                                <m:r>
                                  <w:rPr>
                                    <w:rFonts w:ascii="Cambria Math" w:hAnsi="Cambria Math" w:cs="Times New Roman"/>
                                    <w:szCs w:val="24"/>
                                  </w:rPr>
                                  <m:t>zIII</m:t>
                                </m:r>
                              </m:sub>
                            </m:sSub>
                          </m:num>
                          <m:den>
                            <m:r>
                              <w:rPr>
                                <w:rFonts w:ascii="Cambria Math" w:hAnsi="Cambria Math" w:cs="Times New Roman"/>
                                <w:szCs w:val="24"/>
                              </w:rPr>
                              <m:t>∂θ</m:t>
                            </m:r>
                          </m:den>
                        </m:f>
                      </m:e>
                    </m:d>
                  </m:e>
                  <m:sub>
                    <m:r>
                      <w:rPr>
                        <w:rFonts w:ascii="Cambria Math" w:hAnsi="Cambria Math" w:cs="Times New Roman"/>
                      </w:rPr>
                      <m:t>θ=k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b>
                </m:sSub>
                <m:r>
                  <w:rPr>
                    <w:rFonts w:ascii="Cambria Math" w:hAnsi="Cambria Math" w:cs="Times New Roman"/>
                    <w:szCs w:val="24"/>
                  </w:rPr>
                  <m:t>=</m:t>
                </m:r>
                <m:sSub>
                  <m:sSubPr>
                    <m:ctrlPr>
                      <w:rPr>
                        <w:rFonts w:ascii="Cambria Math" w:hAnsi="Cambria Math" w:cs="Times New Roman"/>
                        <w:i/>
                        <w:szCs w:val="24"/>
                      </w:rPr>
                    </m:ctrlPr>
                  </m:sSubPr>
                  <m:e>
                    <m:d>
                      <m:dPr>
                        <m:begChr m:val=""/>
                        <m:endChr m:val="|"/>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J</m:t>
                                </m:r>
                              </m:e>
                              <m:sub>
                                <m:r>
                                  <w:rPr>
                                    <w:rFonts w:ascii="Cambria Math" w:hAnsi="Cambria Math" w:cs="Times New Roman"/>
                                    <w:szCs w:val="24"/>
                                  </w:rPr>
                                  <m:t>zIII</m:t>
                                </m:r>
                              </m:sub>
                            </m:sSub>
                          </m:num>
                          <m:den>
                            <m:r>
                              <w:rPr>
                                <w:rFonts w:ascii="Cambria Math" w:hAnsi="Cambria Math" w:cs="Times New Roman"/>
                                <w:szCs w:val="24"/>
                              </w:rPr>
                              <m:t>∂θ</m:t>
                            </m:r>
                          </m:den>
                        </m:f>
                      </m:e>
                    </m:d>
                  </m:e>
                  <m:sub>
                    <m:r>
                      <w:rPr>
                        <w:rFonts w:ascii="Cambria Math" w:hAnsi="Cambria Math" w:cs="Times New Roman"/>
                      </w:rPr>
                      <m:t>θ=k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b>
                </m:sSub>
                <m:r>
                  <w:rPr>
                    <w:rFonts w:ascii="Cambria Math" w:hAnsi="Cambria Math" w:cs="Times New Roman"/>
                    <w:szCs w:val="24"/>
                  </w:rPr>
                  <m:t>=0</m:t>
                </m:r>
              </m:oMath>
            </m:oMathPara>
          </w:p>
        </w:tc>
        <w:tc>
          <w:tcPr>
            <w:tcW w:w="651" w:type="dxa"/>
            <w:vAlign w:val="center"/>
          </w:tcPr>
          <w:p w14:paraId="0D286A21" w14:textId="2A29F333" w:rsidR="00EA7F66" w:rsidRPr="00AB77B7" w:rsidRDefault="00EA7F66" w:rsidP="00EA7F66">
            <w:pPr>
              <w:spacing w:before="0"/>
              <w:jc w:val="center"/>
              <w:rPr>
                <w:rFonts w:cs="Times New Roman"/>
                <w:szCs w:val="24"/>
              </w:rPr>
            </w:pPr>
            <w:bookmarkStart w:id="595" w:name="_Ref498096943"/>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229</w:t>
            </w:r>
            <w:r w:rsidR="005F21A8" w:rsidRPr="00AB77B7">
              <w:rPr>
                <w:rFonts w:cs="Times New Roman"/>
                <w:noProof/>
              </w:rPr>
              <w:fldChar w:fldCharType="end"/>
            </w:r>
            <w:r w:rsidRPr="00AB77B7">
              <w:rPr>
                <w:rFonts w:cs="Times New Roman"/>
                <w:szCs w:val="24"/>
              </w:rPr>
              <w:t>)</w:t>
            </w:r>
            <w:bookmarkEnd w:id="595"/>
          </w:p>
        </w:tc>
      </w:tr>
    </w:tbl>
    <w:p w14:paraId="50B7E9C1" w14:textId="63DB9185" w:rsidR="00EA7F66" w:rsidRPr="00AB77B7" w:rsidRDefault="00EA7F66" w:rsidP="00EA7F66">
      <w:pPr>
        <w:rPr>
          <w:rFonts w:cs="Times New Roman"/>
          <w:lang w:val="en-US"/>
        </w:rPr>
      </w:pPr>
      <w:r w:rsidRPr="00AB77B7">
        <w:rPr>
          <w:rFonts w:cs="Times New Roman"/>
          <w:lang w:val="en-US"/>
        </w:rPr>
        <w:t xml:space="preserve">When substituting the Fourier series for the compensation constant </w:t>
      </w:r>
      <w:r w:rsidRPr="00AB77B7">
        <w:rPr>
          <w:rFonts w:cs="Times New Roman"/>
          <w:lang w:val="en-US"/>
        </w:rPr>
        <w:fldChar w:fldCharType="begin"/>
      </w:r>
      <w:r w:rsidRPr="00AB77B7">
        <w:rPr>
          <w:rFonts w:cs="Times New Roman"/>
          <w:lang w:val="en-US"/>
        </w:rPr>
        <w:instrText xml:space="preserve"> REF _Ref497921411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201</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into </w:t>
      </w:r>
      <w:r w:rsidRPr="00AB77B7">
        <w:rPr>
          <w:rFonts w:cs="Times New Roman"/>
          <w:lang w:val="en-US"/>
        </w:rPr>
        <w:fldChar w:fldCharType="begin"/>
      </w:r>
      <w:r w:rsidRPr="00AB77B7">
        <w:rPr>
          <w:rFonts w:cs="Times New Roman"/>
          <w:lang w:val="en-US"/>
        </w:rPr>
        <w:instrText xml:space="preserve"> REF _Ref497844298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195</w:t>
      </w:r>
      <w:r w:rsidR="006D062E" w:rsidRPr="00AB77B7">
        <w:rPr>
          <w:rFonts w:cs="Times New Roman"/>
          <w:szCs w:val="24"/>
        </w:rPr>
        <w:t>)</w:t>
      </w:r>
      <w:r w:rsidRPr="00AB77B7">
        <w:rPr>
          <w:rFonts w:cs="Times New Roman"/>
          <w:lang w:val="en-US"/>
        </w:rPr>
        <w:fldChar w:fldCharType="end"/>
      </w:r>
      <w:r w:rsidRPr="00AB77B7">
        <w:rPr>
          <w:rFonts w:cs="Times New Roman"/>
          <w:lang w:val="en-US"/>
        </w:rPr>
        <w:t>, the axial eddy current distribution function in magnets can be reformulated as:</w:t>
      </w:r>
    </w:p>
    <w:tbl>
      <w:tblPr>
        <w:tblStyle w:val="a4"/>
        <w:tblW w:w="9377" w:type="dxa"/>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1"/>
        <w:gridCol w:w="916"/>
      </w:tblGrid>
      <w:tr w:rsidR="00EA7F66" w:rsidRPr="00AB77B7" w14:paraId="6F866818" w14:textId="77777777" w:rsidTr="005D5FA9">
        <w:trPr>
          <w:trHeight w:val="1952"/>
        </w:trPr>
        <w:tc>
          <w:tcPr>
            <w:tcW w:w="8461" w:type="dxa"/>
            <w:vAlign w:val="center"/>
          </w:tcPr>
          <w:p w14:paraId="3A8F736B"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zIII</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d>
                          <m:dPr>
                            <m:begChr m:val="["/>
                            <m:endChr m:val="]"/>
                            <m:ctrlPr>
                              <w:rPr>
                                <w:rFonts w:ascii="Cambria Math" w:hAnsi="Cambria Math" w:cs="Times New Roman"/>
                                <w:i/>
                              </w:rPr>
                            </m:ctrlPr>
                          </m:d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nary>
                              <m:naryPr>
                                <m:chr m:val="∑"/>
                                <m:limLoc m:val="undOvr"/>
                                <m:ctrlPr>
                                  <w:rPr>
                                    <w:rFonts w:ascii="Cambria Math" w:hAnsi="Cambria Math" w:cs="Times New Roman"/>
                                    <w:i/>
                                    <w:szCs w:val="24"/>
                                  </w:rPr>
                                </m:ctrlPr>
                              </m:naryPr>
                              <m:sub>
                                <m:r>
                                  <w:rPr>
                                    <w:rFonts w:ascii="Cambria Math" w:hAnsi="Cambria Math" w:cs="Times New Roman"/>
                                    <w:szCs w:val="24"/>
                                  </w:rPr>
                                  <m:t>q≠m</m:t>
                                </m:r>
                              </m:sub>
                              <m:sup>
                                <m:r>
                                  <w:rPr>
                                    <w:rFonts w:ascii="Cambria Math" w:hAnsi="Cambria Math" w:cs="Times New Roman"/>
                                    <w:szCs w:val="24"/>
                                  </w:rPr>
                                  <m:t>∞</m:t>
                                </m:r>
                              </m:sup>
                              <m:e>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jqθ</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-jqθ</m:t>
                                        </m:r>
                                      </m:sup>
                                    </m:sSup>
                                  </m:e>
                                </m:d>
                              </m:e>
                            </m:nary>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2C4BB5B3" w14:textId="75B74144" w:rsidR="00EA7F66" w:rsidRPr="00AB77B7" w:rsidRDefault="00EA7F66" w:rsidP="00EA7F66">
            <w:pPr>
              <w:spacing w:before="0"/>
              <w:jc w:val="center"/>
              <w:rPr>
                <w:rFonts w:cs="Times New Roman"/>
                <w:szCs w:val="24"/>
              </w:rPr>
            </w:pPr>
            <w:bookmarkStart w:id="596" w:name="_Ref499219534"/>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230</w:t>
            </w:r>
            <w:r w:rsidR="005F21A8" w:rsidRPr="00AB77B7">
              <w:rPr>
                <w:rFonts w:cs="Times New Roman"/>
                <w:noProof/>
              </w:rPr>
              <w:fldChar w:fldCharType="end"/>
            </w:r>
            <w:r w:rsidRPr="00AB77B7">
              <w:rPr>
                <w:rFonts w:cs="Times New Roman"/>
                <w:szCs w:val="24"/>
              </w:rPr>
              <w:t>)</w:t>
            </w:r>
            <w:bookmarkEnd w:id="596"/>
          </w:p>
        </w:tc>
      </w:tr>
    </w:tbl>
    <w:p w14:paraId="12545948" w14:textId="791A07C9" w:rsidR="00EA7F66" w:rsidRPr="00AB77B7" w:rsidRDefault="00EA7F66" w:rsidP="00EA7F66">
      <w:pPr>
        <w:rPr>
          <w:rFonts w:cs="Times New Roman"/>
          <w:lang w:val="en-US"/>
        </w:rPr>
      </w:pPr>
      <w:r w:rsidRPr="00AB77B7">
        <w:rPr>
          <w:rFonts w:cs="Times New Roman"/>
          <w:lang w:val="en-US"/>
        </w:rPr>
        <w:t xml:space="preserve">Substituting </w:t>
      </w:r>
      <w:r w:rsidRPr="00AB77B7">
        <w:rPr>
          <w:rFonts w:cs="Times New Roman"/>
          <w:lang w:val="en-US"/>
        </w:rPr>
        <w:fldChar w:fldCharType="begin"/>
      </w:r>
      <w:r w:rsidRPr="00AB77B7">
        <w:rPr>
          <w:rFonts w:cs="Times New Roman"/>
          <w:lang w:val="en-US"/>
        </w:rPr>
        <w:instrText xml:space="preserve"> REF _Ref499219534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230</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into </w:t>
      </w:r>
      <w:r w:rsidRPr="00AB77B7">
        <w:rPr>
          <w:rFonts w:cs="Times New Roman"/>
          <w:lang w:val="en-US"/>
        </w:rPr>
        <w:fldChar w:fldCharType="begin"/>
      </w:r>
      <w:r w:rsidRPr="00AB77B7">
        <w:rPr>
          <w:rFonts w:cs="Times New Roman"/>
          <w:lang w:val="en-US"/>
        </w:rPr>
        <w:instrText xml:space="preserve"> REF _Ref498096943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229</w:t>
      </w:r>
      <w:r w:rsidR="006D062E" w:rsidRPr="00AB77B7">
        <w:rPr>
          <w:rFonts w:cs="Times New Roman"/>
          <w:szCs w:val="24"/>
        </w:rPr>
        <w:t>)</w:t>
      </w:r>
      <w:r w:rsidRPr="00AB77B7">
        <w:rPr>
          <w:rFonts w:cs="Times New Roman"/>
          <w:lang w:val="en-US"/>
        </w:rPr>
        <w:fldChar w:fldCharType="end"/>
      </w:r>
      <w:r w:rsidRPr="00AB77B7">
        <w:rPr>
          <w:rFonts w:cs="Times New Roman"/>
          <w:lang w:val="en-US"/>
        </w:rPr>
        <w:t>,</w:t>
      </w:r>
    </w:p>
    <w:tbl>
      <w:tblPr>
        <w:tblStyle w:val="a4"/>
        <w:tblW w:w="9197"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1"/>
        <w:gridCol w:w="916"/>
      </w:tblGrid>
      <w:tr w:rsidR="00EA7F66" w:rsidRPr="00AB77B7" w14:paraId="2DEDF56B" w14:textId="77777777" w:rsidTr="005D5FA9">
        <w:trPr>
          <w:trHeight w:val="3932"/>
        </w:trPr>
        <w:tc>
          <w:tcPr>
            <w:tcW w:w="8281" w:type="dxa"/>
            <w:vAlign w:val="center"/>
          </w:tcPr>
          <w:p w14:paraId="48F1DCAC" w14:textId="77777777" w:rsidR="00EA7F66" w:rsidRPr="00AB77B7" w:rsidRDefault="00CE5A53" w:rsidP="00EA7F66">
            <w:pPr>
              <w:spacing w:before="0"/>
              <w:jc w:val="center"/>
              <w:rPr>
                <w:rFonts w:cs="Times New Roman"/>
                <w:szCs w:val="24"/>
              </w:rPr>
            </w:pPr>
            <m:oMathPara>
              <m:oMath>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nary>
                              <m:naryPr>
                                <m:chr m:val="∑"/>
                                <m:limLoc m:val="undOvr"/>
                                <m:ctrlPr>
                                  <w:rPr>
                                    <w:rFonts w:ascii="Cambria Math" w:hAnsi="Cambria Math" w:cs="Times New Roman"/>
                                    <w:i/>
                                    <w:szCs w:val="24"/>
                                  </w:rPr>
                                </m:ctrlPr>
                              </m:naryPr>
                              <m:sub>
                                <m:r>
                                  <w:rPr>
                                    <w:rFonts w:ascii="Cambria Math" w:hAnsi="Cambria Math" w:cs="Times New Roman"/>
                                    <w:szCs w:val="24"/>
                                  </w:rPr>
                                  <m:t>q≠m</m:t>
                                </m:r>
                              </m:sub>
                              <m:sup>
                                <m:r>
                                  <w:rPr>
                                    <w:rFonts w:ascii="Cambria Math" w:hAnsi="Cambria Math" w:cs="Times New Roman"/>
                                    <w:szCs w:val="24"/>
                                  </w:rPr>
                                  <m:t>∞</m:t>
                                </m:r>
                              </m:sup>
                              <m:e>
                                <m:d>
                                  <m:dPr>
                                    <m:begChr m:val="{"/>
                                    <m:endChr m:val="}"/>
                                    <m:ctrlPr>
                                      <w:rPr>
                                        <w:rFonts w:ascii="Cambria Math" w:hAnsi="Cambria Math" w:cs="Times New Roman"/>
                                        <w:i/>
                                        <w:szCs w:val="24"/>
                                      </w:rPr>
                                    </m:ctrlPr>
                                  </m:dPr>
                                  <m:e>
                                    <m:r>
                                      <w:rPr>
                                        <w:rFonts w:ascii="Cambria Math" w:hAnsi="Cambria Math" w:cs="Times New Roman"/>
                                        <w:szCs w:val="24"/>
                                      </w:rPr>
                                      <m:t>q</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+q</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e>
                                </m:d>
                              </m:e>
                            </m:nary>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nary>
                              <m:naryPr>
                                <m:chr m:val="∑"/>
                                <m:limLoc m:val="undOvr"/>
                                <m:ctrlPr>
                                  <w:rPr>
                                    <w:rFonts w:ascii="Cambria Math" w:hAnsi="Cambria Math" w:cs="Times New Roman"/>
                                    <w:i/>
                                    <w:szCs w:val="24"/>
                                  </w:rPr>
                                </m:ctrlPr>
                              </m:naryPr>
                              <m:sub>
                                <m:r>
                                  <w:rPr>
                                    <w:rFonts w:ascii="Cambria Math" w:hAnsi="Cambria Math" w:cs="Times New Roman"/>
                                    <w:szCs w:val="24"/>
                                  </w:rPr>
                                  <m:t>q≠m</m:t>
                                </m:r>
                              </m:sub>
                              <m:sup>
                                <m:r>
                                  <w:rPr>
                                    <w:rFonts w:ascii="Cambria Math" w:hAnsi="Cambria Math" w:cs="Times New Roman"/>
                                    <w:szCs w:val="24"/>
                                  </w:rPr>
                                  <m:t>∞</m:t>
                                </m:r>
                              </m:sup>
                              <m:e>
                                <m:d>
                                  <m:dPr>
                                    <m:begChr m:val="{"/>
                                    <m:endChr m:val="}"/>
                                    <m:ctrlPr>
                                      <w:rPr>
                                        <w:rFonts w:ascii="Cambria Math" w:hAnsi="Cambria Math" w:cs="Times New Roman"/>
                                        <w:i/>
                                        <w:szCs w:val="24"/>
                                      </w:rPr>
                                    </m:ctrlPr>
                                  </m:dPr>
                                  <m:e>
                                    <m:r>
                                      <w:rPr>
                                        <w:rFonts w:ascii="Cambria Math" w:hAnsi="Cambria Math" w:cs="Times New Roman"/>
                                        <w:szCs w:val="24"/>
                                      </w:rPr>
                                      <m:t>q</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+q</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e>
                                </m:d>
                              </m:e>
                            </m:nary>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oMath>
            </m:oMathPara>
          </w:p>
        </w:tc>
        <w:tc>
          <w:tcPr>
            <w:tcW w:w="916" w:type="dxa"/>
            <w:vAlign w:val="center"/>
          </w:tcPr>
          <w:p w14:paraId="01AB9133" w14:textId="42139D67" w:rsidR="00EA7F66" w:rsidRPr="00AB77B7" w:rsidRDefault="00EA7F66" w:rsidP="00EA7F66">
            <w:pPr>
              <w:spacing w:before="0"/>
              <w:jc w:val="center"/>
              <w:rPr>
                <w:rFonts w:cs="Times New Roman"/>
                <w:szCs w:val="24"/>
              </w:rPr>
            </w:pPr>
            <w:bookmarkStart w:id="597" w:name="_Ref498098763"/>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231</w:t>
            </w:r>
            <w:r w:rsidR="005F21A8" w:rsidRPr="00AB77B7">
              <w:rPr>
                <w:rFonts w:cs="Times New Roman"/>
                <w:noProof/>
              </w:rPr>
              <w:fldChar w:fldCharType="end"/>
            </w:r>
            <w:r w:rsidRPr="00AB77B7">
              <w:rPr>
                <w:rFonts w:cs="Times New Roman"/>
                <w:szCs w:val="24"/>
              </w:rPr>
              <w:t>)</w:t>
            </w:r>
            <w:bookmarkEnd w:id="597"/>
          </w:p>
        </w:tc>
      </w:tr>
    </w:tbl>
    <w:p w14:paraId="1CECE3F1" w14:textId="58DFE7BF" w:rsidR="00EA7F66" w:rsidRPr="00AB77B7" w:rsidRDefault="00EA7F66" w:rsidP="00EA7F66">
      <w:pPr>
        <w:rPr>
          <w:rFonts w:cs="Times New Roman"/>
          <w:lang w:val="en-US"/>
        </w:rPr>
      </w:pPr>
      <w:r w:rsidRPr="00AB77B7">
        <w:rPr>
          <w:rFonts w:cs="Times New Roman"/>
        </w:rPr>
        <w:lastRenderedPageBreak/>
        <w:t xml:space="preserve">Since the two polynomials on the two sides of </w:t>
      </w:r>
      <w:r w:rsidRPr="00AB77B7">
        <w:rPr>
          <w:rFonts w:cs="Times New Roman"/>
          <w:lang w:val="en-US"/>
        </w:rPr>
        <w:fldChar w:fldCharType="begin"/>
      </w:r>
      <w:r w:rsidRPr="00AB77B7">
        <w:rPr>
          <w:rFonts w:cs="Times New Roman"/>
          <w:lang w:val="en-US"/>
        </w:rPr>
        <w:instrText xml:space="preserve"> REF _Ref498098763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231</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share the same set of components, the condition for the left-hand side polynomial to be equal to the right-hand side polynomial is that for each component, the constant coefficients on two sides need to be equal, i.e.:</w:t>
      </w:r>
    </w:p>
    <w:tbl>
      <w:tblPr>
        <w:tblStyle w:val="a4"/>
        <w:tblW w:w="9197"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1"/>
        <w:gridCol w:w="916"/>
      </w:tblGrid>
      <w:tr w:rsidR="00EA7F66" w:rsidRPr="00AB77B7" w14:paraId="780BCB32" w14:textId="77777777" w:rsidTr="005D5FA9">
        <w:trPr>
          <w:trHeight w:val="1043"/>
        </w:trPr>
        <w:tc>
          <w:tcPr>
            <w:tcW w:w="8281" w:type="dxa"/>
            <w:vAlign w:val="center"/>
          </w:tcPr>
          <w:p w14:paraId="46F14567" w14:textId="77777777" w:rsidR="00EA7F66" w:rsidRPr="00AB77B7" w:rsidRDefault="00EA7F66" w:rsidP="00EA7F66">
            <w:pPr>
              <w:spacing w:before="0"/>
              <w:jc w:val="center"/>
              <w:rPr>
                <w:rFonts w:cs="Times New Roman"/>
                <w:szCs w:val="24"/>
              </w:rPr>
            </w:pPr>
            <m:oMathPara>
              <m:oMath>
                <m:r>
                  <w:rPr>
                    <w:rFonts w:ascii="Cambria Math" w:hAnsi="Cambria Math" w:cs="Times New Roman"/>
                  </w:rPr>
                  <m:t>m</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nary>
                  <m:naryPr>
                    <m:chr m:val="∑"/>
                    <m:limLoc m:val="undOvr"/>
                    <m:ctrlPr>
                      <w:rPr>
                        <w:rFonts w:ascii="Cambria Math" w:hAnsi="Cambria Math" w:cs="Times New Roman"/>
                        <w:i/>
                        <w:szCs w:val="24"/>
                      </w:rPr>
                    </m:ctrlPr>
                  </m:naryPr>
                  <m:sub>
                    <m:r>
                      <w:rPr>
                        <w:rFonts w:ascii="Cambria Math" w:hAnsi="Cambria Math" w:cs="Times New Roman"/>
                        <w:szCs w:val="24"/>
                      </w:rPr>
                      <m:t>q≠m</m:t>
                    </m:r>
                  </m:sub>
                  <m:sup>
                    <m:r>
                      <w:rPr>
                        <w:rFonts w:ascii="Cambria Math" w:hAnsi="Cambria Math" w:cs="Times New Roman"/>
                        <w:szCs w:val="24"/>
                      </w:rPr>
                      <m:t>∞</m:t>
                    </m:r>
                  </m:sup>
                  <m:e>
                    <m:d>
                      <m:dPr>
                        <m:begChr m:val="{"/>
                        <m:endChr m:val="}"/>
                        <m:ctrlPr>
                          <w:rPr>
                            <w:rFonts w:ascii="Cambria Math" w:hAnsi="Cambria Math" w:cs="Times New Roman"/>
                            <w:i/>
                            <w:szCs w:val="24"/>
                          </w:rPr>
                        </m:ctrlPr>
                      </m:dPr>
                      <m:e>
                        <m:r>
                          <w:rPr>
                            <w:rFonts w:ascii="Cambria Math" w:hAnsi="Cambria Math" w:cs="Times New Roman"/>
                            <w:szCs w:val="24"/>
                          </w:rPr>
                          <m:t>q</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+q</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e>
                    </m:d>
                  </m:e>
                </m:nary>
                <m:r>
                  <w:rPr>
                    <w:rFonts w:ascii="Cambria Math" w:hAnsi="Cambria Math" w:cs="Times New Roman"/>
                  </w:rPr>
                  <m:t>=m</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nary>
                  <m:naryPr>
                    <m:chr m:val="∑"/>
                    <m:limLoc m:val="undOvr"/>
                    <m:ctrlPr>
                      <w:rPr>
                        <w:rFonts w:ascii="Cambria Math" w:hAnsi="Cambria Math" w:cs="Times New Roman"/>
                        <w:i/>
                        <w:szCs w:val="24"/>
                      </w:rPr>
                    </m:ctrlPr>
                  </m:naryPr>
                  <m:sub>
                    <m:r>
                      <w:rPr>
                        <w:rFonts w:ascii="Cambria Math" w:hAnsi="Cambria Math" w:cs="Times New Roman"/>
                        <w:szCs w:val="24"/>
                      </w:rPr>
                      <m:t>q≠m</m:t>
                    </m:r>
                  </m:sub>
                  <m:sup>
                    <m:r>
                      <w:rPr>
                        <w:rFonts w:ascii="Cambria Math" w:hAnsi="Cambria Math" w:cs="Times New Roman"/>
                        <w:szCs w:val="24"/>
                      </w:rPr>
                      <m:t>∞</m:t>
                    </m:r>
                  </m:sup>
                  <m:e>
                    <m:d>
                      <m:dPr>
                        <m:begChr m:val="{"/>
                        <m:endChr m:val="}"/>
                        <m:ctrlPr>
                          <w:rPr>
                            <w:rFonts w:ascii="Cambria Math" w:hAnsi="Cambria Math" w:cs="Times New Roman"/>
                            <w:i/>
                            <w:szCs w:val="24"/>
                          </w:rPr>
                        </m:ctrlPr>
                      </m:dPr>
                      <m:e>
                        <m:r>
                          <w:rPr>
                            <w:rFonts w:ascii="Cambria Math" w:hAnsi="Cambria Math" w:cs="Times New Roman"/>
                            <w:szCs w:val="24"/>
                          </w:rPr>
                          <m:t>q</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+q</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e>
                    </m:d>
                  </m:e>
                </m:nary>
              </m:oMath>
            </m:oMathPara>
          </w:p>
        </w:tc>
        <w:tc>
          <w:tcPr>
            <w:tcW w:w="916" w:type="dxa"/>
            <w:vAlign w:val="center"/>
          </w:tcPr>
          <w:p w14:paraId="31006ABE" w14:textId="44D87EB5" w:rsidR="00EA7F66" w:rsidRPr="00AB77B7" w:rsidRDefault="00EA7F66" w:rsidP="00EA7F66">
            <w:pPr>
              <w:spacing w:before="0"/>
              <w:jc w:val="center"/>
              <w:rPr>
                <w:rFonts w:cs="Times New Roman"/>
                <w:szCs w:val="24"/>
              </w:rPr>
            </w:pPr>
            <w:bookmarkStart w:id="598" w:name="_Ref498099259"/>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232</w:t>
            </w:r>
            <w:r w:rsidR="005F21A8" w:rsidRPr="00AB77B7">
              <w:rPr>
                <w:rFonts w:cs="Times New Roman"/>
                <w:noProof/>
              </w:rPr>
              <w:fldChar w:fldCharType="end"/>
            </w:r>
            <w:r w:rsidRPr="00AB77B7">
              <w:rPr>
                <w:rFonts w:cs="Times New Roman"/>
                <w:szCs w:val="24"/>
              </w:rPr>
              <w:t>)</w:t>
            </w:r>
            <w:bookmarkEnd w:id="598"/>
          </w:p>
        </w:tc>
      </w:tr>
    </w:tbl>
    <w:p w14:paraId="777F24A3" w14:textId="16773A1D" w:rsidR="00EA7F66" w:rsidRPr="00AB77B7" w:rsidRDefault="00EA7F66" w:rsidP="00EA7F66">
      <w:pPr>
        <w:rPr>
          <w:rFonts w:cs="Times New Roman"/>
          <w:lang w:val="en-US"/>
        </w:rPr>
      </w:pPr>
      <w:r w:rsidRPr="00AB77B7">
        <w:rPr>
          <w:rFonts w:cs="Times New Roman"/>
          <w:lang w:val="en-US"/>
        </w:rPr>
        <w:t xml:space="preserve">Since the left-hand and right-hand side of </w:t>
      </w:r>
      <w:r w:rsidRPr="00AB77B7">
        <w:rPr>
          <w:rFonts w:cs="Times New Roman"/>
          <w:lang w:val="en-US"/>
        </w:rPr>
        <w:fldChar w:fldCharType="begin"/>
      </w:r>
      <w:r w:rsidRPr="00AB77B7">
        <w:rPr>
          <w:rFonts w:cs="Times New Roman"/>
          <w:lang w:val="en-US"/>
        </w:rPr>
        <w:instrText xml:space="preserve"> REF _Ref498099259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232</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are also</w:t>
      </w:r>
      <w:r w:rsidRPr="00AB77B7">
        <w:rPr>
          <w:rFonts w:cs="Times New Roman"/>
        </w:rPr>
        <w:t xml:space="preserve"> two series, the condition that equation </w:t>
      </w:r>
      <w:r w:rsidRPr="00AB77B7">
        <w:rPr>
          <w:rFonts w:cs="Times New Roman"/>
          <w:lang w:val="en-US"/>
        </w:rPr>
        <w:fldChar w:fldCharType="begin"/>
      </w:r>
      <w:r w:rsidRPr="00AB77B7">
        <w:rPr>
          <w:rFonts w:cs="Times New Roman"/>
          <w:lang w:val="en-US"/>
        </w:rPr>
        <w:instrText xml:space="preserve"> REF _Ref498099259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232</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exists is that for harmonics order </w:t>
      </w:r>
      <m:oMath>
        <m:r>
          <w:rPr>
            <w:rFonts w:ascii="Cambria Math" w:hAnsi="Cambria Math" w:cs="Times New Roman"/>
          </w:rPr>
          <m:t>m</m:t>
        </m:r>
      </m:oMath>
      <w:r w:rsidRPr="00AB77B7">
        <w:rPr>
          <w:rFonts w:cs="Times New Roman"/>
          <w:lang w:val="en-US"/>
        </w:rPr>
        <w:t>, the following relationship exists</w:t>
      </w:r>
    </w:p>
    <w:tbl>
      <w:tblPr>
        <w:tblStyle w:val="a4"/>
        <w:tblW w:w="91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4"/>
        <w:gridCol w:w="916"/>
      </w:tblGrid>
      <w:tr w:rsidR="00EA7F66" w:rsidRPr="00AB77B7" w14:paraId="3DFEC549" w14:textId="77777777" w:rsidTr="005D5FA9">
        <w:trPr>
          <w:trHeight w:val="998"/>
        </w:trPr>
        <w:tc>
          <w:tcPr>
            <w:tcW w:w="8264" w:type="dxa"/>
            <w:vAlign w:val="center"/>
          </w:tcPr>
          <w:p w14:paraId="63AD7B92" w14:textId="77777777" w:rsidR="00EA7F66" w:rsidRPr="00AB77B7" w:rsidRDefault="00EA7F66" w:rsidP="00EA7F66">
            <w:pPr>
              <w:spacing w:before="0"/>
              <w:jc w:val="center"/>
              <w:rPr>
                <w:rFonts w:cs="Times New Roman"/>
                <w:szCs w:val="24"/>
              </w:rPr>
            </w:pPr>
            <m:oMathPara>
              <m:oMath>
                <m:r>
                  <w:rPr>
                    <w:rFonts w:ascii="Cambria Math" w:hAnsi="Cambria Math" w:cs="Times New Roman"/>
                  </w:rPr>
                  <m:t>m</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oMath>
            </m:oMathPara>
          </w:p>
        </w:tc>
        <w:tc>
          <w:tcPr>
            <w:tcW w:w="916" w:type="dxa"/>
            <w:vAlign w:val="center"/>
          </w:tcPr>
          <w:p w14:paraId="116A81B5" w14:textId="70D81D3A" w:rsidR="00EA7F66" w:rsidRPr="00AB77B7" w:rsidRDefault="00EA7F66" w:rsidP="00EA7F66">
            <w:pPr>
              <w:spacing w:before="0"/>
              <w:jc w:val="center"/>
              <w:rPr>
                <w:rFonts w:cs="Times New Roman"/>
                <w:szCs w:val="24"/>
              </w:rPr>
            </w:pPr>
            <w:bookmarkStart w:id="599" w:name="_Ref499223012"/>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233</w:t>
            </w:r>
            <w:r w:rsidR="005F21A8" w:rsidRPr="00AB77B7">
              <w:rPr>
                <w:rFonts w:cs="Times New Roman"/>
                <w:noProof/>
              </w:rPr>
              <w:fldChar w:fldCharType="end"/>
            </w:r>
            <w:r w:rsidRPr="00AB77B7">
              <w:rPr>
                <w:rFonts w:cs="Times New Roman"/>
                <w:szCs w:val="24"/>
              </w:rPr>
              <w:t>)</w:t>
            </w:r>
            <w:bookmarkEnd w:id="599"/>
          </w:p>
        </w:tc>
      </w:tr>
    </w:tbl>
    <w:p w14:paraId="71E354C3" w14:textId="77777777" w:rsidR="00EA7F66" w:rsidRPr="00AB77B7" w:rsidRDefault="00EA7F66" w:rsidP="00EA7F66">
      <w:pPr>
        <w:rPr>
          <w:rFonts w:cs="Times New Roman"/>
          <w:szCs w:val="24"/>
        </w:rPr>
      </w:pPr>
      <w:r w:rsidRPr="00AB77B7">
        <w:rPr>
          <w:rFonts w:cs="Times New Roman"/>
          <w:lang w:val="en-US"/>
        </w:rPr>
        <w:t xml:space="preserve">and for harmonics orders </w:t>
      </w:r>
      <m:oMath>
        <m:r>
          <w:rPr>
            <w:rFonts w:ascii="Cambria Math" w:hAnsi="Cambria Math" w:cs="Times New Roman"/>
            <w:szCs w:val="24"/>
          </w:rPr>
          <m:t>q≠m</m:t>
        </m:r>
      </m:oMath>
      <w:r w:rsidRPr="00AB77B7">
        <w:rPr>
          <w:rFonts w:cs="Times New Roman"/>
          <w:szCs w:val="24"/>
        </w:rPr>
        <w:t>, the following relationship exists</w:t>
      </w:r>
    </w:p>
    <w:tbl>
      <w:tblPr>
        <w:tblStyle w:val="a4"/>
        <w:tblW w:w="927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4"/>
        <w:gridCol w:w="916"/>
      </w:tblGrid>
      <w:tr w:rsidR="00EA7F66" w:rsidRPr="00AB77B7" w14:paraId="299C124C" w14:textId="77777777" w:rsidTr="005D5FA9">
        <w:trPr>
          <w:trHeight w:val="1052"/>
        </w:trPr>
        <w:tc>
          <w:tcPr>
            <w:tcW w:w="8354" w:type="dxa"/>
            <w:vAlign w:val="center"/>
          </w:tcPr>
          <w:p w14:paraId="3937B57A" w14:textId="77777777" w:rsidR="00EA7F66" w:rsidRPr="00AB77B7" w:rsidRDefault="00EA7F66" w:rsidP="00EA7F66">
            <w:pPr>
              <w:spacing w:before="0"/>
              <w:jc w:val="center"/>
              <w:rPr>
                <w:rFonts w:cs="Times New Roman"/>
                <w:szCs w:val="24"/>
              </w:rPr>
            </w:pPr>
            <m:oMathPara>
              <m:oMath>
                <m:r>
                  <w:rPr>
                    <w:rFonts w:ascii="Cambria Math" w:hAnsi="Cambria Math" w:cs="Times New Roman"/>
                    <w:szCs w:val="24"/>
                  </w:rPr>
                  <m:t>q</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+q</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=q</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+q</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oMath>
            </m:oMathPara>
          </w:p>
        </w:tc>
        <w:tc>
          <w:tcPr>
            <w:tcW w:w="916" w:type="dxa"/>
            <w:vAlign w:val="center"/>
          </w:tcPr>
          <w:p w14:paraId="2939CDE2" w14:textId="26449E1B" w:rsidR="00EA7F66" w:rsidRPr="00AB77B7" w:rsidRDefault="00EA7F66" w:rsidP="00EA7F66">
            <w:pPr>
              <w:spacing w:before="0"/>
              <w:jc w:val="center"/>
              <w:rPr>
                <w:rFonts w:cs="Times New Roman"/>
                <w:szCs w:val="24"/>
              </w:rPr>
            </w:pPr>
            <w:bookmarkStart w:id="600" w:name="_Ref499223015"/>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234</w:t>
            </w:r>
            <w:r w:rsidR="005F21A8" w:rsidRPr="00AB77B7">
              <w:rPr>
                <w:rFonts w:cs="Times New Roman"/>
                <w:noProof/>
              </w:rPr>
              <w:fldChar w:fldCharType="end"/>
            </w:r>
            <w:r w:rsidRPr="00AB77B7">
              <w:rPr>
                <w:rFonts w:cs="Times New Roman"/>
                <w:szCs w:val="24"/>
              </w:rPr>
              <w:t>)</w:t>
            </w:r>
            <w:bookmarkEnd w:id="600"/>
          </w:p>
        </w:tc>
      </w:tr>
    </w:tbl>
    <w:p w14:paraId="6376B41D" w14:textId="191904CB" w:rsidR="00EA7F66" w:rsidRPr="00AB77B7" w:rsidRDefault="00EA7F66" w:rsidP="00EA7F66">
      <w:pPr>
        <w:rPr>
          <w:rFonts w:cs="Times New Roman"/>
          <w:lang w:val="en-US"/>
        </w:rPr>
      </w:pPr>
      <w:r w:rsidRPr="00AB77B7">
        <w:rPr>
          <w:rFonts w:cs="Times New Roman"/>
          <w:lang w:val="en-US"/>
        </w:rPr>
        <w:t xml:space="preserve">Since zero order spatial harmonics do not exist, it is appropriate to divide both sides of </w:t>
      </w:r>
      <w:r w:rsidRPr="00AB77B7">
        <w:rPr>
          <w:rFonts w:cs="Times New Roman"/>
          <w:lang w:val="en-US"/>
        </w:rPr>
        <w:fldChar w:fldCharType="begin"/>
      </w:r>
      <w:r w:rsidRPr="00AB77B7">
        <w:rPr>
          <w:rFonts w:cs="Times New Roman"/>
          <w:lang w:val="en-US"/>
        </w:rPr>
        <w:instrText xml:space="preserve"> REF _Ref499223012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233</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by </w:t>
      </w:r>
      <m:oMath>
        <m:sSup>
          <m:sSupPr>
            <m:ctrlPr>
              <w:rPr>
                <w:rFonts w:ascii="Cambria Math" w:hAnsi="Cambria Math" w:cs="Times New Roman"/>
                <w:i/>
                <w:lang w:val="en-US"/>
              </w:rPr>
            </m:ctrlPr>
          </m:sSupPr>
          <m:e>
            <m:r>
              <w:rPr>
                <w:rFonts w:ascii="Cambria Math" w:hAnsi="Cambria Math" w:cs="Times New Roman"/>
              </w:rPr>
              <m:t>m</m:t>
            </m:r>
          </m:e>
          <m:sup>
            <m:r>
              <w:rPr>
                <w:rFonts w:ascii="Cambria Math" w:hAnsi="Cambria Math" w:cs="Times New Roman"/>
                <w:lang w:val="en-US"/>
              </w:rPr>
              <m:t>2</m:t>
            </m:r>
          </m:sup>
        </m:sSup>
      </m:oMath>
      <w:r w:rsidRPr="00AB77B7">
        <w:rPr>
          <w:rFonts w:cs="Times New Roman"/>
          <w:lang w:val="en-US"/>
        </w:rPr>
        <w:t xml:space="preserve">, and both sides of </w:t>
      </w:r>
      <w:r w:rsidRPr="00AB77B7">
        <w:rPr>
          <w:rFonts w:cs="Times New Roman"/>
          <w:lang w:val="en-US"/>
        </w:rPr>
        <w:fldChar w:fldCharType="begin"/>
      </w:r>
      <w:r w:rsidRPr="00AB77B7">
        <w:rPr>
          <w:rFonts w:cs="Times New Roman"/>
          <w:lang w:val="en-US"/>
        </w:rPr>
        <w:instrText xml:space="preserve"> REF _Ref499223015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234</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by </w:t>
      </w:r>
      <m:oMath>
        <m:sSup>
          <m:sSupPr>
            <m:ctrlPr>
              <w:rPr>
                <w:rFonts w:ascii="Cambria Math" w:hAnsi="Cambria Math" w:cs="Times New Roman"/>
                <w:i/>
                <w:lang w:val="en-US"/>
              </w:rPr>
            </m:ctrlPr>
          </m:sSupPr>
          <m:e>
            <m:r>
              <w:rPr>
                <w:rFonts w:ascii="Cambria Math" w:hAnsi="Cambria Math" w:cs="Times New Roman"/>
              </w:rPr>
              <m:t>q</m:t>
            </m:r>
          </m:e>
          <m:sup>
            <m:r>
              <w:rPr>
                <w:rFonts w:ascii="Cambria Math" w:hAnsi="Cambria Math" w:cs="Times New Roman"/>
                <w:lang w:val="en-US"/>
              </w:rPr>
              <m:t>2</m:t>
            </m:r>
          </m:sup>
        </m:sSup>
      </m:oMath>
      <w:r w:rsidRPr="00AB77B7">
        <w:rPr>
          <w:rFonts w:cs="Times New Roman"/>
          <w:lang w:val="en-US"/>
        </w:rPr>
        <w:t>, i.e.:</w:t>
      </w:r>
    </w:p>
    <w:tbl>
      <w:tblPr>
        <w:tblStyle w:val="a4"/>
        <w:tblW w:w="91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4"/>
        <w:gridCol w:w="916"/>
      </w:tblGrid>
      <w:tr w:rsidR="00EA7F66" w:rsidRPr="00AB77B7" w14:paraId="08312489" w14:textId="77777777" w:rsidTr="005D5FA9">
        <w:trPr>
          <w:trHeight w:val="1227"/>
        </w:trPr>
        <w:tc>
          <w:tcPr>
            <w:tcW w:w="8264" w:type="dxa"/>
            <w:vAlign w:val="center"/>
          </w:tcPr>
          <w:p w14:paraId="5BE8B9D0"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oMath>
            </m:oMathPara>
          </w:p>
        </w:tc>
        <w:tc>
          <w:tcPr>
            <w:tcW w:w="916" w:type="dxa"/>
            <w:vAlign w:val="center"/>
          </w:tcPr>
          <w:p w14:paraId="0A2D5561" w14:textId="101BE416" w:rsidR="00EA7F66" w:rsidRPr="00AB77B7" w:rsidRDefault="00EA7F66" w:rsidP="00EA7F66">
            <w:pPr>
              <w:spacing w:before="0"/>
              <w:jc w:val="center"/>
              <w:rPr>
                <w:rFonts w:cs="Times New Roman"/>
                <w:szCs w:val="24"/>
              </w:rPr>
            </w:pPr>
            <w:bookmarkStart w:id="601" w:name="_Ref499223445"/>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235</w:t>
            </w:r>
            <w:r w:rsidR="005F21A8" w:rsidRPr="00AB77B7">
              <w:rPr>
                <w:rFonts w:cs="Times New Roman"/>
                <w:noProof/>
              </w:rPr>
              <w:fldChar w:fldCharType="end"/>
            </w:r>
            <w:r w:rsidRPr="00AB77B7">
              <w:rPr>
                <w:rFonts w:cs="Times New Roman"/>
                <w:szCs w:val="24"/>
              </w:rPr>
              <w:t>)</w:t>
            </w:r>
            <w:bookmarkEnd w:id="601"/>
          </w:p>
        </w:tc>
      </w:tr>
      <w:tr w:rsidR="00EA7F66" w:rsidRPr="00AB77B7" w14:paraId="1C4F4AA1" w14:textId="77777777" w:rsidTr="005D5FA9">
        <w:trPr>
          <w:trHeight w:val="1227"/>
        </w:trPr>
        <w:tc>
          <w:tcPr>
            <w:tcW w:w="8264" w:type="dxa"/>
            <w:vAlign w:val="center"/>
          </w:tcPr>
          <w:p w14:paraId="60535B62"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q</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q</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q</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q</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oMath>
            </m:oMathPara>
          </w:p>
        </w:tc>
        <w:tc>
          <w:tcPr>
            <w:tcW w:w="916" w:type="dxa"/>
            <w:vAlign w:val="center"/>
          </w:tcPr>
          <w:p w14:paraId="78E5A09B" w14:textId="48AB550D" w:rsidR="00EA7F66" w:rsidRPr="00AB77B7" w:rsidRDefault="00EA7F66" w:rsidP="00EA7F66">
            <w:pPr>
              <w:spacing w:before="0"/>
              <w:jc w:val="center"/>
              <w:rPr>
                <w:rFonts w:cs="Times New Roman"/>
                <w:szCs w:val="24"/>
              </w:rPr>
            </w:pPr>
            <w:bookmarkStart w:id="602" w:name="_Ref499223446"/>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236</w:t>
            </w:r>
            <w:r w:rsidR="005F21A8" w:rsidRPr="00AB77B7">
              <w:rPr>
                <w:rFonts w:cs="Times New Roman"/>
                <w:noProof/>
              </w:rPr>
              <w:fldChar w:fldCharType="end"/>
            </w:r>
            <w:r w:rsidRPr="00AB77B7">
              <w:rPr>
                <w:rFonts w:cs="Times New Roman"/>
                <w:szCs w:val="24"/>
              </w:rPr>
              <w:t>)</w:t>
            </w:r>
            <w:bookmarkEnd w:id="602"/>
          </w:p>
        </w:tc>
      </w:tr>
    </w:tbl>
    <w:p w14:paraId="28EEC0C1" w14:textId="4E332284" w:rsidR="00EA7F66" w:rsidRPr="00AB77B7" w:rsidRDefault="00EA7F66" w:rsidP="00EA7F66">
      <w:pPr>
        <w:rPr>
          <w:rFonts w:cs="Times New Roman"/>
          <w:lang w:val="en-US"/>
        </w:rPr>
      </w:pPr>
      <w:r w:rsidRPr="00AB77B7">
        <w:rPr>
          <w:rFonts w:cs="Times New Roman"/>
          <w:lang w:val="en-US"/>
        </w:rPr>
        <w:t xml:space="preserve">The relationships </w:t>
      </w:r>
      <w:r w:rsidRPr="00AB77B7">
        <w:rPr>
          <w:rFonts w:cs="Times New Roman"/>
          <w:lang w:val="en-US"/>
        </w:rPr>
        <w:fldChar w:fldCharType="begin"/>
      </w:r>
      <w:r w:rsidRPr="00AB77B7">
        <w:rPr>
          <w:rFonts w:cs="Times New Roman"/>
          <w:lang w:val="en-US"/>
        </w:rPr>
        <w:instrText xml:space="preserve"> REF _Ref499223445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235</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and </w:t>
      </w:r>
      <w:r w:rsidRPr="00AB77B7">
        <w:rPr>
          <w:rFonts w:cs="Times New Roman"/>
          <w:lang w:val="en-US"/>
        </w:rPr>
        <w:fldChar w:fldCharType="begin"/>
      </w:r>
      <w:r w:rsidRPr="00AB77B7">
        <w:rPr>
          <w:rFonts w:cs="Times New Roman"/>
          <w:lang w:val="en-US"/>
        </w:rPr>
        <w:instrText xml:space="preserve"> REF _Ref499223446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236</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would still exist when adding the same constant on both sides, viz.</w:t>
      </w:r>
    </w:p>
    <w:tbl>
      <w:tblPr>
        <w:tblStyle w:val="a4"/>
        <w:tblW w:w="927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4"/>
        <w:gridCol w:w="916"/>
      </w:tblGrid>
      <w:tr w:rsidR="00EA7F66" w:rsidRPr="00AB77B7" w14:paraId="0A81DEA0" w14:textId="77777777" w:rsidTr="005D5FA9">
        <w:trPr>
          <w:trHeight w:val="1227"/>
        </w:trPr>
        <w:tc>
          <w:tcPr>
            <w:tcW w:w="8354" w:type="dxa"/>
            <w:vAlign w:val="center"/>
          </w:tcPr>
          <w:p w14:paraId="6A6583C7"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intJIII</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intJIII</m:t>
                    </m:r>
                  </m:sub>
                </m:sSub>
              </m:oMath>
            </m:oMathPara>
          </w:p>
        </w:tc>
        <w:tc>
          <w:tcPr>
            <w:tcW w:w="916" w:type="dxa"/>
            <w:vAlign w:val="center"/>
          </w:tcPr>
          <w:p w14:paraId="537D5710" w14:textId="7670233C" w:rsidR="00EA7F66" w:rsidRPr="00AB77B7" w:rsidRDefault="00EA7F66" w:rsidP="00EA7F66">
            <w:pPr>
              <w:spacing w:before="0"/>
              <w:jc w:val="center"/>
              <w:rPr>
                <w:rFonts w:cs="Times New Roman"/>
                <w:szCs w:val="24"/>
              </w:rPr>
            </w:pPr>
            <w:bookmarkStart w:id="603" w:name="_Ref499224679"/>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237</w:t>
            </w:r>
            <w:r w:rsidR="005F21A8" w:rsidRPr="00AB77B7">
              <w:rPr>
                <w:rFonts w:cs="Times New Roman"/>
                <w:noProof/>
              </w:rPr>
              <w:fldChar w:fldCharType="end"/>
            </w:r>
            <w:r w:rsidRPr="00AB77B7">
              <w:rPr>
                <w:rFonts w:cs="Times New Roman"/>
                <w:szCs w:val="24"/>
              </w:rPr>
              <w:t>)</w:t>
            </w:r>
            <w:bookmarkEnd w:id="603"/>
          </w:p>
        </w:tc>
      </w:tr>
      <w:tr w:rsidR="00EA7F66" w:rsidRPr="00AB77B7" w14:paraId="37FA939C" w14:textId="77777777" w:rsidTr="005D5FA9">
        <w:trPr>
          <w:trHeight w:val="1227"/>
        </w:trPr>
        <w:tc>
          <w:tcPr>
            <w:tcW w:w="8354" w:type="dxa"/>
            <w:vAlign w:val="center"/>
          </w:tcPr>
          <w:p w14:paraId="3346637D" w14:textId="77777777" w:rsidR="00EA7F66" w:rsidRPr="00AB77B7" w:rsidRDefault="00CE5A53" w:rsidP="00EA7F66">
            <w:pPr>
              <w:spacing w:before="0"/>
              <w:jc w:val="center"/>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q</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q</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intJIII</m:t>
                    </m:r>
                  </m:sub>
                  <m:sup>
                    <m:r>
                      <w:rPr>
                        <w:rFonts w:ascii="Cambria Math" w:hAnsi="Cambria Math" w:cs="Times New Roman"/>
                      </w:rPr>
                      <m:t>'</m:t>
                    </m:r>
                  </m:sup>
                </m:sSub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q</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q</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intJIII</m:t>
                    </m:r>
                  </m:sub>
                  <m:sup>
                    <m:r>
                      <w:rPr>
                        <w:rFonts w:ascii="Cambria Math" w:hAnsi="Cambria Math" w:cs="Times New Roman"/>
                      </w:rPr>
                      <m:t>'</m:t>
                    </m:r>
                  </m:sup>
                </m:sSubSup>
              </m:oMath>
            </m:oMathPara>
          </w:p>
        </w:tc>
        <w:tc>
          <w:tcPr>
            <w:tcW w:w="916" w:type="dxa"/>
            <w:vAlign w:val="center"/>
          </w:tcPr>
          <w:p w14:paraId="2E637134" w14:textId="6E3ED1A1" w:rsidR="00EA7F66" w:rsidRPr="00AB77B7" w:rsidRDefault="00EA7F66" w:rsidP="00EA7F66">
            <w:pPr>
              <w:spacing w:before="0"/>
              <w:jc w:val="center"/>
              <w:rPr>
                <w:rFonts w:cs="Times New Roman"/>
                <w:szCs w:val="24"/>
              </w:rPr>
            </w:pPr>
            <w:bookmarkStart w:id="604" w:name="_Ref499224682"/>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238</w:t>
            </w:r>
            <w:r w:rsidR="005F21A8" w:rsidRPr="00AB77B7">
              <w:rPr>
                <w:rFonts w:cs="Times New Roman"/>
                <w:noProof/>
              </w:rPr>
              <w:fldChar w:fldCharType="end"/>
            </w:r>
            <w:r w:rsidRPr="00AB77B7">
              <w:rPr>
                <w:rFonts w:cs="Times New Roman"/>
                <w:szCs w:val="24"/>
              </w:rPr>
              <w:t>)</w:t>
            </w:r>
            <w:bookmarkEnd w:id="604"/>
          </w:p>
        </w:tc>
      </w:tr>
    </w:tbl>
    <w:p w14:paraId="22FD9899" w14:textId="5C6E35E7" w:rsidR="00EA7F66" w:rsidRPr="00AB77B7" w:rsidRDefault="00EA7F66" w:rsidP="00EA7F66">
      <w:pPr>
        <w:rPr>
          <w:rFonts w:cs="Times New Roman"/>
        </w:rPr>
      </w:pPr>
      <w:r w:rsidRPr="00AB77B7">
        <w:rPr>
          <w:rFonts w:cs="Times New Roman"/>
          <w:lang w:val="en-US"/>
        </w:rPr>
        <w:t xml:space="preserve">The corresponding expression to </w:t>
      </w:r>
      <w:r w:rsidRPr="00AB77B7">
        <w:rPr>
          <w:rFonts w:cs="Times New Roman"/>
          <w:lang w:val="en-US"/>
        </w:rPr>
        <w:fldChar w:fldCharType="begin"/>
      </w:r>
      <w:r w:rsidRPr="00AB77B7">
        <w:rPr>
          <w:rFonts w:cs="Times New Roman"/>
          <w:lang w:val="en-US"/>
        </w:rPr>
        <w:instrText xml:space="preserve"> REF _Ref499219534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230</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for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θIII</m:t>
            </m:r>
          </m:sub>
        </m:sSub>
      </m:oMath>
      <w:r w:rsidRPr="00AB77B7">
        <w:rPr>
          <w:rFonts w:cs="Times New Roman"/>
        </w:rPr>
        <w:t xml:space="preserve"> is</w:t>
      </w:r>
    </w:p>
    <w:tbl>
      <w:tblPr>
        <w:tblStyle w:val="a4"/>
        <w:tblW w:w="927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4"/>
        <w:gridCol w:w="916"/>
      </w:tblGrid>
      <w:tr w:rsidR="00EA7F66" w:rsidRPr="00AB77B7" w14:paraId="65CF732D" w14:textId="77777777" w:rsidTr="005D5FA9">
        <w:trPr>
          <w:trHeight w:val="755"/>
        </w:trPr>
        <w:tc>
          <w:tcPr>
            <w:tcW w:w="8354" w:type="dxa"/>
            <w:vAlign w:val="center"/>
          </w:tcPr>
          <w:p w14:paraId="75D3DFA6"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θIII</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ctrlPr>
                                      <w:rPr>
                                        <w:rFonts w:ascii="Cambria Math" w:hAnsi="Cambria Math" w:cs="Times New Roman"/>
                                        <w:i/>
                                      </w:rPr>
                                    </m:ctrlPr>
                                  </m:dPr>
                                  <m:e>
                                    <m:r>
                                      <w:rPr>
                                        <w:rFonts w:ascii="Cambria Math" w:hAnsi="Cambria Math" w:cs="Times New Roman"/>
                                      </w:rPr>
                                      <m:t>mθ+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intJIII</m:t>
                                </m:r>
                              </m:sub>
                            </m:sSub>
                            <m:r>
                              <w:rPr>
                                <w:rFonts w:ascii="Cambria Math" w:hAnsi="Cambria Math" w:cs="Times New Roman"/>
                              </w:rPr>
                              <m:t>+</m:t>
                            </m:r>
                            <m:nary>
                              <m:naryPr>
                                <m:chr m:val="∑"/>
                                <m:limLoc m:val="undOvr"/>
                                <m:ctrlPr>
                                  <w:rPr>
                                    <w:rFonts w:ascii="Cambria Math" w:hAnsi="Cambria Math" w:cs="Times New Roman"/>
                                    <w:i/>
                                    <w:szCs w:val="24"/>
                                  </w:rPr>
                                </m:ctrlPr>
                              </m:naryPr>
                              <m:sub>
                                <m:r>
                                  <w:rPr>
                                    <w:rFonts w:ascii="Cambria Math" w:hAnsi="Cambria Math" w:cs="Times New Roman"/>
                                    <w:szCs w:val="24"/>
                                  </w:rPr>
                                  <m:t>q≠m</m:t>
                                </m:r>
                              </m:sub>
                              <m:sup>
                                <m:r>
                                  <w:rPr>
                                    <w:rFonts w:ascii="Cambria Math" w:hAnsi="Cambria Math" w:cs="Times New Roman"/>
                                    <w:szCs w:val="24"/>
                                  </w:rPr>
                                  <m:t>∞</m:t>
                                </m:r>
                              </m:sup>
                              <m:e>
                                <m:d>
                                  <m:dPr>
                                    <m:begChr m:val="["/>
                                    <m:endChr m:val="]"/>
                                    <m:ctrlPr>
                                      <w:rPr>
                                        <w:rFonts w:ascii="Cambria Math" w:hAnsi="Cambria Math" w:cs="Times New Roman"/>
                                        <w:i/>
                                        <w:szCs w:val="24"/>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q</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ctrlPr>
                                              <w:rPr>
                                                <w:rFonts w:ascii="Cambria Math" w:hAnsi="Cambria Math" w:cs="Times New Roman"/>
                                                <w:i/>
                                              </w:rPr>
                                            </m:ctrlPr>
                                          </m:dPr>
                                          <m:e>
                                            <m:r>
                                              <w:rPr>
                                                <w:rFonts w:ascii="Cambria Math" w:hAnsi="Cambria Math" w:cs="Times New Roman"/>
                                              </w:rPr>
                                              <m:t>qθ+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q</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ctrlPr>
                                              <w:rPr>
                                                <w:rFonts w:ascii="Cambria Math" w:hAnsi="Cambria Math" w:cs="Times New Roman"/>
                                                <w:i/>
                                              </w:rPr>
                                            </m:ctrlPr>
                                          </m:dPr>
                                          <m:e>
                                            <m:r>
                                              <w:rPr>
                                                <w:rFonts w:ascii="Cambria Math" w:hAnsi="Cambria Math" w:cs="Times New Roman"/>
                                              </w:rPr>
                                              <m:t>qθ+</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m:t>
                                    </m:r>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intJIII</m:t>
                                        </m:r>
                                      </m:sub>
                                      <m:sup>
                                        <m:r>
                                          <w:rPr>
                                            <w:rFonts w:ascii="Cambria Math" w:hAnsi="Cambria Math" w:cs="Times New Roman"/>
                                          </w:rPr>
                                          <m:t>'</m:t>
                                        </m:r>
                                      </m:sup>
                                    </m:sSubSup>
                                  </m:e>
                                </m:d>
                              </m:e>
                            </m:nary>
                          </m:e>
                        </m:d>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e>
                </m:nary>
              </m:oMath>
            </m:oMathPara>
          </w:p>
        </w:tc>
        <w:tc>
          <w:tcPr>
            <w:tcW w:w="916" w:type="dxa"/>
            <w:vAlign w:val="center"/>
          </w:tcPr>
          <w:p w14:paraId="5C37DABD" w14:textId="19FAD4AB" w:rsidR="00EA7F66" w:rsidRPr="00AB77B7" w:rsidRDefault="00EA7F66" w:rsidP="00EA7F66">
            <w:pPr>
              <w:spacing w:before="0"/>
              <w:jc w:val="center"/>
              <w:rPr>
                <w:rFonts w:cs="Times New Roman"/>
                <w:szCs w:val="24"/>
              </w:rPr>
            </w:pPr>
            <w:bookmarkStart w:id="605" w:name="_Ref499224388"/>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239</w:t>
            </w:r>
            <w:r w:rsidR="005F21A8" w:rsidRPr="00AB77B7">
              <w:rPr>
                <w:rFonts w:cs="Times New Roman"/>
                <w:noProof/>
              </w:rPr>
              <w:fldChar w:fldCharType="end"/>
            </w:r>
            <w:r w:rsidRPr="00AB77B7">
              <w:rPr>
                <w:rFonts w:cs="Times New Roman"/>
                <w:szCs w:val="24"/>
              </w:rPr>
              <w:t>)</w:t>
            </w:r>
            <w:bookmarkEnd w:id="605"/>
          </w:p>
        </w:tc>
      </w:tr>
    </w:tbl>
    <w:p w14:paraId="6282827A" w14:textId="74C5CAF9" w:rsidR="00EA7F66" w:rsidRPr="00AB77B7" w:rsidRDefault="00EA7F66" w:rsidP="00EA7F66">
      <w:pPr>
        <w:rPr>
          <w:rFonts w:cs="Times New Roman"/>
        </w:rPr>
      </w:pPr>
      <w:r w:rsidRPr="00AB77B7">
        <w:rPr>
          <w:rFonts w:cs="Times New Roman"/>
          <w:lang w:val="en-US"/>
        </w:rPr>
        <w:t xml:space="preserve">Substituting </w:t>
      </w:r>
      <w:r w:rsidRPr="00AB77B7">
        <w:rPr>
          <w:rFonts w:cs="Times New Roman"/>
          <w:lang w:val="en-US"/>
        </w:rPr>
        <w:fldChar w:fldCharType="begin"/>
      </w:r>
      <w:r w:rsidRPr="00AB77B7">
        <w:rPr>
          <w:rFonts w:cs="Times New Roman"/>
          <w:lang w:val="en-US"/>
        </w:rPr>
        <w:instrText xml:space="preserve"> REF _Ref499224388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239</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into the two boundary conditions in </w:t>
      </w:r>
      <w:r w:rsidRPr="00AB77B7">
        <w:rPr>
          <w:rFonts w:cs="Times New Roman"/>
          <w:lang w:val="en-US"/>
        </w:rPr>
        <w:fldChar w:fldCharType="begin"/>
      </w:r>
      <w:r w:rsidRPr="00AB77B7">
        <w:rPr>
          <w:rFonts w:cs="Times New Roman"/>
          <w:lang w:val="en-US"/>
        </w:rPr>
        <w:instrText xml:space="preserve"> REF _Ref498099538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228</w:t>
      </w:r>
      <w:r w:rsidR="006D062E" w:rsidRPr="00AB77B7">
        <w:rPr>
          <w:rFonts w:cs="Times New Roman"/>
          <w:szCs w:val="24"/>
        </w:rPr>
        <w:t>)</w:t>
      </w:r>
      <w:r w:rsidRPr="00AB77B7">
        <w:rPr>
          <w:rFonts w:cs="Times New Roman"/>
          <w:lang w:val="en-US"/>
        </w:rPr>
        <w:fldChar w:fldCharType="end"/>
      </w:r>
      <w:r w:rsidRPr="00AB77B7">
        <w:rPr>
          <w:rFonts w:cs="Times New Roman"/>
          <w:lang w:val="en-US"/>
        </w:rPr>
        <w:t>, respectively</w:t>
      </w:r>
    </w:p>
    <w:tbl>
      <w:tblPr>
        <w:tblStyle w:val="a4"/>
        <w:tblW w:w="9197"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1"/>
        <w:gridCol w:w="916"/>
      </w:tblGrid>
      <w:tr w:rsidR="00EA7F66" w:rsidRPr="00AB77B7" w14:paraId="630E270A" w14:textId="77777777" w:rsidTr="005D5FA9">
        <w:trPr>
          <w:trHeight w:val="2430"/>
        </w:trPr>
        <w:tc>
          <w:tcPr>
            <w:tcW w:w="8281" w:type="dxa"/>
            <w:vAlign w:val="center"/>
          </w:tcPr>
          <w:p w14:paraId="43D46932"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θIII</m:t>
                            </m:r>
                          </m:sub>
                        </m:sSub>
                      </m:e>
                    </m:d>
                  </m:e>
                  <m:sub>
                    <m:r>
                      <w:rPr>
                        <w:rFonts w:ascii="Cambria Math" w:hAnsi="Cambria Math" w:cs="Times New Roman"/>
                      </w:rPr>
                      <m:t>θ=k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intJIII</m:t>
                                </m:r>
                              </m:sub>
                            </m:sSub>
                            <m:r>
                              <w:rPr>
                                <w:rFonts w:ascii="Cambria Math" w:hAnsi="Cambria Math" w:cs="Times New Roman"/>
                              </w:rPr>
                              <m:t>+</m:t>
                            </m:r>
                            <m:nary>
                              <m:naryPr>
                                <m:chr m:val="∑"/>
                                <m:limLoc m:val="undOvr"/>
                                <m:ctrlPr>
                                  <w:rPr>
                                    <w:rFonts w:ascii="Cambria Math" w:hAnsi="Cambria Math" w:cs="Times New Roman"/>
                                    <w:i/>
                                    <w:szCs w:val="24"/>
                                  </w:rPr>
                                </m:ctrlPr>
                              </m:naryPr>
                              <m:sub>
                                <m:r>
                                  <w:rPr>
                                    <w:rFonts w:ascii="Cambria Math" w:hAnsi="Cambria Math" w:cs="Times New Roman"/>
                                    <w:szCs w:val="24"/>
                                  </w:rPr>
                                  <m:t>q≠m</m:t>
                                </m:r>
                              </m:sub>
                              <m:sup>
                                <m:r>
                                  <w:rPr>
                                    <w:rFonts w:ascii="Cambria Math" w:hAnsi="Cambria Math" w:cs="Times New Roman"/>
                                    <w:szCs w:val="24"/>
                                  </w:rPr>
                                  <m:t>∞</m:t>
                                </m:r>
                              </m:sup>
                              <m:e>
                                <m:d>
                                  <m:dPr>
                                    <m:begChr m:val="["/>
                                    <m:endChr m:val="]"/>
                                    <m:ctrlPr>
                                      <w:rPr>
                                        <w:rFonts w:ascii="Cambria Math" w:hAnsi="Cambria Math" w:cs="Times New Roman"/>
                                        <w:i/>
                                        <w:szCs w:val="24"/>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q</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q</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m:t>
                                    </m:r>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intJIII</m:t>
                                        </m:r>
                                      </m:sub>
                                      <m:sup>
                                        <m:r>
                                          <w:rPr>
                                            <w:rFonts w:ascii="Cambria Math" w:hAnsi="Cambria Math" w:cs="Times New Roman"/>
                                          </w:rPr>
                                          <m:t>'</m:t>
                                        </m:r>
                                      </m:sup>
                                    </m:sSubSup>
                                  </m:e>
                                </m:d>
                              </m:e>
                            </m:nary>
                          </m:e>
                        </m:d>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e>
                </m:nary>
              </m:oMath>
            </m:oMathPara>
          </w:p>
        </w:tc>
        <w:tc>
          <w:tcPr>
            <w:tcW w:w="916" w:type="dxa"/>
            <w:vAlign w:val="center"/>
          </w:tcPr>
          <w:p w14:paraId="46D48C10" w14:textId="391708B0" w:rsidR="00EA7F66" w:rsidRPr="00AB77B7" w:rsidRDefault="00EA7F66" w:rsidP="00EA7F66">
            <w:pPr>
              <w:spacing w:before="0"/>
              <w:jc w:val="center"/>
              <w:rPr>
                <w:rFonts w:cs="Times New Roman"/>
                <w:szCs w:val="24"/>
              </w:rPr>
            </w:pPr>
            <w:bookmarkStart w:id="606" w:name="_Ref498100413"/>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240</w:t>
            </w:r>
            <w:r w:rsidR="005F21A8" w:rsidRPr="00AB77B7">
              <w:rPr>
                <w:rFonts w:cs="Times New Roman"/>
                <w:noProof/>
              </w:rPr>
              <w:fldChar w:fldCharType="end"/>
            </w:r>
            <w:r w:rsidRPr="00AB77B7">
              <w:rPr>
                <w:rFonts w:cs="Times New Roman"/>
                <w:szCs w:val="24"/>
              </w:rPr>
              <w:t>)</w:t>
            </w:r>
            <w:bookmarkEnd w:id="606"/>
          </w:p>
        </w:tc>
      </w:tr>
      <w:tr w:rsidR="00EA7F66" w:rsidRPr="00AB77B7" w14:paraId="5F02DCAE" w14:textId="77777777" w:rsidTr="005D5FA9">
        <w:trPr>
          <w:trHeight w:val="2430"/>
        </w:trPr>
        <w:tc>
          <w:tcPr>
            <w:tcW w:w="8281" w:type="dxa"/>
            <w:vAlign w:val="center"/>
          </w:tcPr>
          <w:p w14:paraId="30FC93AF" w14:textId="77777777" w:rsidR="00EA7F66" w:rsidRPr="00AB77B7" w:rsidRDefault="00CE5A53" w:rsidP="00EA7F66">
            <w:pPr>
              <w:spacing w:before="0"/>
              <w:jc w:val="center"/>
              <w:rPr>
                <w:rFonts w:eastAsia="等线" w:cs="Times New Roman"/>
              </w:rPr>
            </w:pPr>
            <m:oMathPara>
              <m:oMath>
                <m:sSub>
                  <m:sSubPr>
                    <m:ctrlPr>
                      <w:rPr>
                        <w:rFonts w:ascii="Cambria Math" w:hAnsi="Cambria Math" w:cs="Times New Roman"/>
                        <w:i/>
                      </w:rPr>
                    </m:ctrlPr>
                  </m:sSub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θIII</m:t>
                            </m:r>
                          </m:sub>
                        </m:sSub>
                      </m:e>
                    </m:d>
                  </m:e>
                  <m:sub>
                    <m:r>
                      <w:rPr>
                        <w:rFonts w:ascii="Cambria Math" w:hAnsi="Cambria Math" w:cs="Times New Roman"/>
                      </w:rPr>
                      <m:t>θ=k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m</m:t>
                                </m:r>
                              </m:den>
                            </m:f>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r>
                                  <w:rPr>
                                    <w:rFonts w:ascii="Cambria Math" w:hAnsi="Cambria Math" w:cs="Times New Roman"/>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e>
                            </m:d>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r>
                                      <w:rPr>
                                        <w:rFonts w:ascii="Cambria Math" w:hAnsi="Cambria Math" w:cs="Times New Roman"/>
                                      </w:rPr>
                                      <m:t>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intJIII</m:t>
                                </m:r>
                              </m:sub>
                            </m:sSub>
                            <m:r>
                              <w:rPr>
                                <w:rFonts w:ascii="Cambria Math" w:hAnsi="Cambria Math" w:cs="Times New Roman"/>
                              </w:rPr>
                              <m:t>+</m:t>
                            </m:r>
                            <m:nary>
                              <m:naryPr>
                                <m:chr m:val="∑"/>
                                <m:limLoc m:val="undOvr"/>
                                <m:ctrlPr>
                                  <w:rPr>
                                    <w:rFonts w:ascii="Cambria Math" w:hAnsi="Cambria Math" w:cs="Times New Roman"/>
                                    <w:i/>
                                    <w:szCs w:val="24"/>
                                  </w:rPr>
                                </m:ctrlPr>
                              </m:naryPr>
                              <m:sub>
                                <m:r>
                                  <w:rPr>
                                    <w:rFonts w:ascii="Cambria Math" w:hAnsi="Cambria Math" w:cs="Times New Roman"/>
                                    <w:szCs w:val="24"/>
                                  </w:rPr>
                                  <m:t>q≠m</m:t>
                                </m:r>
                              </m:sub>
                              <m:sup>
                                <m:r>
                                  <w:rPr>
                                    <w:rFonts w:ascii="Cambria Math" w:hAnsi="Cambria Math" w:cs="Times New Roman"/>
                                    <w:szCs w:val="24"/>
                                  </w:rPr>
                                  <m:t>∞</m:t>
                                </m:r>
                              </m:sup>
                              <m:e>
                                <m:d>
                                  <m:dPr>
                                    <m:begChr m:val="["/>
                                    <m:endChr m:val="]"/>
                                    <m:ctrlPr>
                                      <w:rPr>
                                        <w:rFonts w:ascii="Cambria Math" w:hAnsi="Cambria Math" w:cs="Times New Roman"/>
                                        <w:i/>
                                        <w:szCs w:val="24"/>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q</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q</m:t>
                                        </m:r>
                                      </m:den>
                                    </m:f>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-qcp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t>
                                        </m:r>
                                        <m:d>
                                          <m:dPr>
                                            <m:begChr m:val="["/>
                                            <m:endChr m:val="]"/>
                                            <m:ctrlPr>
                                              <w:rPr>
                                                <w:rFonts w:ascii="Cambria Math" w:hAnsi="Cambria Math" w:cs="Times New Roman"/>
                                                <w:i/>
                                              </w:rPr>
                                            </m:ctrlPr>
                                          </m:dPr>
                                          <m:e>
                                            <m:r>
                                              <w:rPr>
                                                <w:rFonts w:ascii="Cambria Math" w:hAnsi="Cambria Math" w:cs="Times New Roman"/>
                                              </w:rPr>
                                              <m:t>q</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m:t>
                                                </m:r>
                                              </m:den>
                                            </m:f>
                                          </m:e>
                                        </m:d>
                                      </m:sup>
                                    </m:sSup>
                                    <m:r>
                                      <w:rPr>
                                        <w:rFonts w:ascii="Cambria Math" w:hAnsi="Cambria Math" w:cs="Times New Roman"/>
                                        <w:szCs w:val="24"/>
                                      </w:rPr>
                                      <m:t>+</m:t>
                                    </m:r>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intJIII</m:t>
                                        </m:r>
                                      </m:sub>
                                      <m:sup>
                                        <m:r>
                                          <w:rPr>
                                            <w:rFonts w:ascii="Cambria Math" w:hAnsi="Cambria Math" w:cs="Times New Roman"/>
                                          </w:rPr>
                                          <m:t>'</m:t>
                                        </m:r>
                                      </m:sup>
                                    </m:sSubSup>
                                  </m:e>
                                </m:d>
                              </m:e>
                            </m:nary>
                          </m:e>
                        </m:d>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nary>
                  </m:e>
                </m:nary>
              </m:oMath>
            </m:oMathPara>
          </w:p>
        </w:tc>
        <w:tc>
          <w:tcPr>
            <w:tcW w:w="916" w:type="dxa"/>
            <w:vAlign w:val="center"/>
          </w:tcPr>
          <w:p w14:paraId="64BA6D60" w14:textId="56DF01ED" w:rsidR="00EA7F66" w:rsidRPr="00AB77B7" w:rsidRDefault="00EA7F66" w:rsidP="00EA7F66">
            <w:pPr>
              <w:spacing w:before="0"/>
              <w:jc w:val="center"/>
              <w:rPr>
                <w:rFonts w:cs="Times New Roman"/>
                <w:szCs w:val="24"/>
              </w:rPr>
            </w:pPr>
            <w:bookmarkStart w:id="607" w:name="_Ref498100405"/>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241</w:t>
            </w:r>
            <w:r w:rsidR="005F21A8" w:rsidRPr="00AB77B7">
              <w:rPr>
                <w:rFonts w:cs="Times New Roman"/>
                <w:noProof/>
              </w:rPr>
              <w:fldChar w:fldCharType="end"/>
            </w:r>
            <w:r w:rsidRPr="00AB77B7">
              <w:rPr>
                <w:rFonts w:cs="Times New Roman"/>
                <w:szCs w:val="24"/>
              </w:rPr>
              <w:t>)</w:t>
            </w:r>
            <w:bookmarkEnd w:id="607"/>
          </w:p>
        </w:tc>
      </w:tr>
    </w:tbl>
    <w:p w14:paraId="0BD8F321" w14:textId="0AE9E8A8" w:rsidR="00EA7F66" w:rsidRPr="00AB77B7" w:rsidRDefault="00EA7F66" w:rsidP="00EA7F66">
      <w:pPr>
        <w:rPr>
          <w:rFonts w:cs="Times New Roman"/>
          <w:lang w:val="en-US"/>
        </w:rPr>
      </w:pPr>
      <w:r w:rsidRPr="00AB77B7">
        <w:rPr>
          <w:rFonts w:cs="Times New Roman"/>
          <w:lang w:val="en-US"/>
        </w:rPr>
        <w:t xml:space="preserve">Combining </w:t>
      </w:r>
      <w:r w:rsidRPr="00AB77B7">
        <w:rPr>
          <w:rFonts w:cs="Times New Roman"/>
          <w:lang w:val="en-US"/>
        </w:rPr>
        <w:fldChar w:fldCharType="begin"/>
      </w:r>
      <w:r w:rsidRPr="00AB77B7">
        <w:rPr>
          <w:rFonts w:cs="Times New Roman"/>
          <w:lang w:val="en-US"/>
        </w:rPr>
        <w:instrText xml:space="preserve"> REF _Ref499224679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237</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w:t>
      </w:r>
      <w:r w:rsidRPr="00AB77B7">
        <w:rPr>
          <w:rFonts w:cs="Times New Roman"/>
          <w:lang w:val="en-US"/>
        </w:rPr>
        <w:fldChar w:fldCharType="begin"/>
      </w:r>
      <w:r w:rsidRPr="00AB77B7">
        <w:rPr>
          <w:rFonts w:cs="Times New Roman"/>
          <w:lang w:val="en-US"/>
        </w:rPr>
        <w:instrText xml:space="preserve"> REF _Ref499224682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238</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w:t>
      </w:r>
      <w:r w:rsidRPr="00AB77B7">
        <w:rPr>
          <w:rFonts w:cs="Times New Roman"/>
          <w:lang w:val="en-US"/>
        </w:rPr>
        <w:fldChar w:fldCharType="begin"/>
      </w:r>
      <w:r w:rsidRPr="00AB77B7">
        <w:rPr>
          <w:rFonts w:cs="Times New Roman"/>
          <w:lang w:val="en-US"/>
        </w:rPr>
        <w:instrText xml:space="preserve"> REF _Ref498100413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240</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and </w:t>
      </w:r>
      <w:r w:rsidRPr="00AB77B7">
        <w:rPr>
          <w:rFonts w:cs="Times New Roman"/>
          <w:lang w:val="en-US"/>
        </w:rPr>
        <w:fldChar w:fldCharType="begin"/>
      </w:r>
      <w:r w:rsidRPr="00AB77B7">
        <w:rPr>
          <w:rFonts w:cs="Times New Roman"/>
          <w:lang w:val="en-US"/>
        </w:rPr>
        <w:instrText xml:space="preserve"> REF _Ref498100405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241</w:t>
      </w:r>
      <w:r w:rsidR="006D062E" w:rsidRPr="00AB77B7">
        <w:rPr>
          <w:rFonts w:cs="Times New Roman"/>
          <w:szCs w:val="24"/>
        </w:rPr>
        <w:t>)</w:t>
      </w:r>
      <w:r w:rsidRPr="00AB77B7">
        <w:rPr>
          <w:rFonts w:cs="Times New Roman"/>
          <w:lang w:val="en-US"/>
        </w:rPr>
        <w:fldChar w:fldCharType="end"/>
      </w:r>
      <w:r w:rsidRPr="00AB77B7">
        <w:rPr>
          <w:rFonts w:cs="Times New Roman"/>
          <w:lang w:val="en-US"/>
        </w:rPr>
        <w:t>, it is clear that for any values of integration constants, the following relationship always exists: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786FA76A" w14:textId="77777777" w:rsidTr="00EA7F66">
        <w:trPr>
          <w:trHeight w:val="602"/>
        </w:trPr>
        <w:tc>
          <w:tcPr>
            <w:tcW w:w="8365" w:type="dxa"/>
            <w:vAlign w:val="center"/>
          </w:tcPr>
          <w:p w14:paraId="1CF3EC64"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θIII</m:t>
                            </m:r>
                          </m:sub>
                        </m:sSub>
                      </m:e>
                    </m:d>
                  </m:e>
                  <m:sub>
                    <m:r>
                      <w:rPr>
                        <w:rFonts w:ascii="Cambria Math" w:hAnsi="Cambria Math" w:cs="Times New Roman"/>
                      </w:rPr>
                      <m:t>θ=k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b>
                </m:sSub>
                <m:r>
                  <w:rPr>
                    <w:rFonts w:ascii="Cambria Math" w:hAnsi="Cambria Math" w:cs="Times New Roman"/>
                  </w:rPr>
                  <m:t>=</m:t>
                </m:r>
                <m:sSub>
                  <m:sSubPr>
                    <m:ctrlPr>
                      <w:rPr>
                        <w:rFonts w:ascii="Cambria Math" w:hAnsi="Cambria Math" w:cs="Times New Roman"/>
                        <w:i/>
                      </w:rPr>
                    </m:ctrlPr>
                  </m:sSub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θIII</m:t>
                            </m:r>
                          </m:sub>
                        </m:sSub>
                      </m:e>
                    </m:d>
                  </m:e>
                  <m:sub>
                    <m:r>
                      <w:rPr>
                        <w:rFonts w:ascii="Cambria Math" w:hAnsi="Cambria Math" w:cs="Times New Roman"/>
                      </w:rPr>
                      <m:t>θ=k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sub>
                </m:sSub>
              </m:oMath>
            </m:oMathPara>
          </w:p>
        </w:tc>
        <w:tc>
          <w:tcPr>
            <w:tcW w:w="651" w:type="dxa"/>
            <w:vAlign w:val="center"/>
          </w:tcPr>
          <w:p w14:paraId="54C08308" w14:textId="2E4BE2FE"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242</w:t>
            </w:r>
            <w:r w:rsidR="005F21A8" w:rsidRPr="00AB77B7">
              <w:rPr>
                <w:rFonts w:cs="Times New Roman"/>
                <w:noProof/>
              </w:rPr>
              <w:fldChar w:fldCharType="end"/>
            </w:r>
            <w:r w:rsidRPr="00AB77B7">
              <w:rPr>
                <w:rFonts w:cs="Times New Roman"/>
                <w:szCs w:val="24"/>
              </w:rPr>
              <w:t>)</w:t>
            </w:r>
          </w:p>
        </w:tc>
      </w:tr>
    </w:tbl>
    <w:p w14:paraId="6E7681B8" w14:textId="61943DEA" w:rsidR="00EA7F66" w:rsidRPr="00AB77B7" w:rsidRDefault="00EA7F66" w:rsidP="00EA7F66">
      <w:pPr>
        <w:rPr>
          <w:rFonts w:cs="Times New Roman"/>
          <w:lang w:val="en-US"/>
        </w:rPr>
      </w:pPr>
      <w:r w:rsidRPr="00AB77B7">
        <w:rPr>
          <w:rFonts w:cs="Times New Roman"/>
          <w:lang w:val="en-US"/>
        </w:rPr>
        <w:t xml:space="preserve">i.e. the two boundary conditions in </w:t>
      </w:r>
      <w:r w:rsidRPr="00AB77B7">
        <w:rPr>
          <w:rFonts w:cs="Times New Roman"/>
          <w:lang w:val="en-US"/>
        </w:rPr>
        <w:fldChar w:fldCharType="begin"/>
      </w:r>
      <w:r w:rsidRPr="00AB77B7">
        <w:rPr>
          <w:rFonts w:cs="Times New Roman"/>
          <w:lang w:val="en-US"/>
        </w:rPr>
        <w:instrText xml:space="preserve"> REF _Ref498099538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228</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are equivalent, and the value of integration constant that satisfies either condition in </w:t>
      </w:r>
      <w:r w:rsidRPr="00AB77B7">
        <w:rPr>
          <w:rFonts w:cs="Times New Roman"/>
          <w:lang w:val="en-US"/>
        </w:rPr>
        <w:fldChar w:fldCharType="begin"/>
      </w:r>
      <w:r w:rsidRPr="00AB77B7">
        <w:rPr>
          <w:rFonts w:cs="Times New Roman"/>
          <w:lang w:val="en-US"/>
        </w:rPr>
        <w:instrText xml:space="preserve"> REF _Ref498099538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228</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would certainly satisfy the other condition. Hence, only one condition in </w:t>
      </w:r>
      <w:r w:rsidRPr="00AB77B7">
        <w:rPr>
          <w:rFonts w:cs="Times New Roman"/>
          <w:lang w:val="en-US"/>
        </w:rPr>
        <w:fldChar w:fldCharType="begin"/>
      </w:r>
      <w:r w:rsidRPr="00AB77B7">
        <w:rPr>
          <w:rFonts w:cs="Times New Roman"/>
          <w:lang w:val="en-US"/>
        </w:rPr>
        <w:instrText xml:space="preserve"> REF _Ref498099538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228</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needs to be considered. Since there is more than one integration constant in the expression </w:t>
      </w:r>
      <w:r w:rsidRPr="00AB77B7">
        <w:rPr>
          <w:rFonts w:cs="Times New Roman"/>
          <w:lang w:val="en-US"/>
        </w:rPr>
        <w:fldChar w:fldCharType="begin"/>
      </w:r>
      <w:r w:rsidRPr="00AB77B7">
        <w:rPr>
          <w:rFonts w:cs="Times New Roman"/>
          <w:lang w:val="en-US"/>
        </w:rPr>
        <w:instrText xml:space="preserve"> REF _Ref499224388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239</w:t>
      </w:r>
      <w:r w:rsidR="006D062E" w:rsidRPr="00AB77B7">
        <w:rPr>
          <w:rFonts w:cs="Times New Roman"/>
          <w:szCs w:val="24"/>
        </w:rPr>
        <w:t>)</w:t>
      </w:r>
      <w:r w:rsidRPr="00AB77B7">
        <w:rPr>
          <w:rFonts w:cs="Times New Roman"/>
          <w:lang w:val="en-US"/>
        </w:rPr>
        <w:fldChar w:fldCharType="end"/>
      </w:r>
      <w:r w:rsidRPr="00AB77B7">
        <w:rPr>
          <w:rFonts w:cs="Times New Roman"/>
          <w:lang w:val="en-US"/>
        </w:rPr>
        <w:t xml:space="preserve"> for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θIII</m:t>
            </m:r>
          </m:sub>
        </m:sSub>
      </m:oMath>
      <w:r w:rsidRPr="00AB77B7">
        <w:rPr>
          <w:rFonts w:cs="Times New Roman"/>
        </w:rPr>
        <w:t xml:space="preserve"> to determine, and the numerical </w:t>
      </w:r>
      <w:r w:rsidRPr="00AB77B7">
        <w:rPr>
          <w:rFonts w:cs="Times New Roman"/>
        </w:rPr>
        <w:lastRenderedPageBreak/>
        <w:t xml:space="preserve">implementation of </w:t>
      </w:r>
      <w:r w:rsidRPr="00AB77B7">
        <w:rPr>
          <w:rFonts w:cs="Times New Roman"/>
          <w:lang w:val="en-US"/>
        </w:rPr>
        <w:fldChar w:fldCharType="begin"/>
      </w:r>
      <w:r w:rsidRPr="00AB77B7">
        <w:rPr>
          <w:rFonts w:cs="Times New Roman"/>
          <w:lang w:val="en-US"/>
        </w:rPr>
        <w:instrText xml:space="preserve"> REF _Ref499224388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239</w:t>
      </w:r>
      <w:r w:rsidR="006D062E" w:rsidRPr="00AB77B7">
        <w:rPr>
          <w:rFonts w:cs="Times New Roman"/>
          <w:szCs w:val="24"/>
        </w:rPr>
        <w:t>)</w:t>
      </w:r>
      <w:r w:rsidRPr="00AB77B7">
        <w:rPr>
          <w:rFonts w:cs="Times New Roman"/>
          <w:lang w:val="en-US"/>
        </w:rPr>
        <w:fldChar w:fldCharType="end"/>
      </w:r>
      <w:r w:rsidRPr="00AB77B7">
        <w:rPr>
          <w:rFonts w:cs="Times New Roman"/>
        </w:rPr>
        <w:t xml:space="preserve"> is difficult, the equivalent form </w:t>
      </w:r>
      <w:r w:rsidRPr="00AB77B7">
        <w:rPr>
          <w:rFonts w:cs="Times New Roman"/>
        </w:rPr>
        <w:fldChar w:fldCharType="begin"/>
      </w:r>
      <w:r w:rsidRPr="00AB77B7">
        <w:rPr>
          <w:rFonts w:cs="Times New Roman"/>
        </w:rPr>
        <w:instrText xml:space="preserve"> REF _Ref498099509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219</w:t>
      </w:r>
      <w:r w:rsidR="006D062E" w:rsidRPr="00AB77B7">
        <w:rPr>
          <w:rFonts w:cs="Times New Roman"/>
          <w:szCs w:val="24"/>
        </w:rPr>
        <w:t>)</w:t>
      </w:r>
      <w:r w:rsidRPr="00AB77B7">
        <w:rPr>
          <w:rFonts w:cs="Times New Roman"/>
        </w:rPr>
        <w:fldChar w:fldCharType="end"/>
      </w:r>
      <w:r w:rsidRPr="00AB77B7">
        <w:rPr>
          <w:rFonts w:cs="Times New Roman"/>
        </w:rPr>
        <w:t xml:space="preserve"> is used instead. </w:t>
      </w:r>
      <w:r w:rsidRPr="00AB77B7">
        <w:rPr>
          <w:rFonts w:cs="Times New Roman"/>
          <w:lang w:val="en-US"/>
        </w:rPr>
        <w:t xml:space="preserve">Substituting </w:t>
      </w:r>
      <w:r w:rsidRPr="00AB77B7">
        <w:rPr>
          <w:rFonts w:cs="Times New Roman"/>
        </w:rPr>
        <w:fldChar w:fldCharType="begin"/>
      </w:r>
      <w:r w:rsidRPr="00AB77B7">
        <w:rPr>
          <w:rFonts w:cs="Times New Roman"/>
        </w:rPr>
        <w:instrText xml:space="preserve"> REF _Ref498099509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219</w:t>
      </w:r>
      <w:r w:rsidR="006D062E" w:rsidRPr="00AB77B7">
        <w:rPr>
          <w:rFonts w:cs="Times New Roman"/>
          <w:szCs w:val="24"/>
        </w:rPr>
        <w:t>)</w:t>
      </w:r>
      <w:r w:rsidRPr="00AB77B7">
        <w:rPr>
          <w:rFonts w:cs="Times New Roman"/>
        </w:rPr>
        <w:fldChar w:fldCharType="end"/>
      </w:r>
      <w:r w:rsidRPr="00AB77B7">
        <w:rPr>
          <w:rFonts w:cs="Times New Roman"/>
          <w:lang w:val="en-US"/>
        </w:rPr>
        <w:t xml:space="preserve"> into the second condition of </w:t>
      </w:r>
      <w:r w:rsidRPr="00AB77B7">
        <w:rPr>
          <w:rFonts w:cs="Times New Roman"/>
          <w:lang w:val="en-US"/>
        </w:rPr>
        <w:fldChar w:fldCharType="begin"/>
      </w:r>
      <w:r w:rsidRPr="00AB77B7">
        <w:rPr>
          <w:rFonts w:cs="Times New Roman"/>
          <w:lang w:val="en-US"/>
        </w:rPr>
        <w:instrText xml:space="preserve"> REF _Ref498099538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228</w:t>
      </w:r>
      <w:r w:rsidR="006D062E" w:rsidRPr="00AB77B7">
        <w:rPr>
          <w:rFonts w:cs="Times New Roman"/>
          <w:szCs w:val="24"/>
        </w:rPr>
        <w:t>)</w:t>
      </w:r>
      <w:r w:rsidRPr="00AB77B7">
        <w:rPr>
          <w:rFonts w:cs="Times New Roman"/>
          <w:lang w:val="en-US"/>
        </w:rPr>
        <w:fldChar w:fldCharType="end"/>
      </w:r>
      <w:r w:rsidRPr="00AB77B7">
        <w:rPr>
          <w:rFonts w:cs="Times New Roman"/>
          <w:lang w:val="en-US"/>
        </w:rPr>
        <w:t>:</w:t>
      </w:r>
    </w:p>
    <w:tbl>
      <w:tblPr>
        <w:tblStyle w:val="a4"/>
        <w:tblW w:w="910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1"/>
        <w:gridCol w:w="916"/>
      </w:tblGrid>
      <w:tr w:rsidR="00EA7F66" w:rsidRPr="00AB77B7" w14:paraId="50CD5979" w14:textId="77777777" w:rsidTr="00130606">
        <w:trPr>
          <w:trHeight w:val="1761"/>
        </w:trPr>
        <w:tc>
          <w:tcPr>
            <w:tcW w:w="8191" w:type="dxa"/>
            <w:vAlign w:val="center"/>
          </w:tcPr>
          <w:p w14:paraId="535B658E" w14:textId="77777777" w:rsidR="00EA7F66" w:rsidRPr="00AB77B7" w:rsidRDefault="00CE5A53" w:rsidP="00EA7F66">
            <w:pPr>
              <w:spacing w:before="0"/>
              <w:jc w:val="center"/>
              <w:rPr>
                <w:rFonts w:cs="Times New Roman"/>
                <w:lang w:val="en-US"/>
              </w:rPr>
            </w:pPr>
            <m:oMathPara>
              <m:oMath>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j</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j</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comp</m:t>
                                </m:r>
                              </m:sub>
                            </m:sSub>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intJIII</m:t>
                                </m:r>
                              </m:sub>
                            </m:sSub>
                          </m:e>
                        </m:d>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d>
                          <m:dPr>
                            <m:begChr m:val="["/>
                            <m:endChr m:val="]"/>
                            <m:ctrlPr>
                              <w:rPr>
                                <w:rFonts w:ascii="Cambria Math" w:hAnsi="Cambria Math" w:cs="Times New Roman"/>
                                <w:i/>
                              </w:rPr>
                            </m:ctrlPr>
                          </m:d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r>
                  <w:rPr>
                    <w:rFonts w:ascii="Cambria Math" w:hAnsi="Cambria Math" w:cs="Times New Roman"/>
                  </w:rPr>
                  <m:t>=0</m:t>
                </m:r>
              </m:oMath>
            </m:oMathPara>
          </w:p>
        </w:tc>
        <w:tc>
          <w:tcPr>
            <w:tcW w:w="916" w:type="dxa"/>
            <w:vAlign w:val="center"/>
          </w:tcPr>
          <w:p w14:paraId="7453E035" w14:textId="26AF8CEF" w:rsidR="00EA7F66" w:rsidRPr="00AB77B7" w:rsidRDefault="00EA7F66" w:rsidP="00EA7F66">
            <w:pPr>
              <w:spacing w:before="0"/>
              <w:jc w:val="center"/>
              <w:rPr>
                <w:rFonts w:cs="Times New Roman"/>
                <w:lang w:val="en-US"/>
              </w:rPr>
            </w:pPr>
            <w:bookmarkStart w:id="608" w:name="_Ref498178060"/>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243</w:t>
            </w:r>
            <w:r w:rsidR="005F21A8" w:rsidRPr="00AB77B7">
              <w:rPr>
                <w:rFonts w:cs="Times New Roman"/>
                <w:noProof/>
              </w:rPr>
              <w:fldChar w:fldCharType="end"/>
            </w:r>
            <w:r w:rsidRPr="00AB77B7">
              <w:rPr>
                <w:rFonts w:cs="Times New Roman"/>
              </w:rPr>
              <w:t>)</w:t>
            </w:r>
            <w:bookmarkEnd w:id="608"/>
          </w:p>
        </w:tc>
      </w:tr>
    </w:tbl>
    <w:p w14:paraId="70EE597C" w14:textId="0819B445" w:rsidR="00EA7F66" w:rsidRPr="00AB77B7" w:rsidRDefault="00EA7F66" w:rsidP="00EA7F66">
      <w:pPr>
        <w:rPr>
          <w:rFonts w:cs="Times New Roman"/>
          <w:lang w:val="en-US"/>
        </w:rPr>
      </w:pPr>
      <w:r w:rsidRPr="00AB77B7">
        <w:rPr>
          <w:rFonts w:cs="Times New Roman"/>
          <w:lang w:val="en-US"/>
        </w:rPr>
        <w:t xml:space="preserve">The condition that the left-hand side polynomial in </w:t>
      </w:r>
      <w:r w:rsidRPr="00AB77B7">
        <w:rPr>
          <w:rFonts w:cs="Times New Roman"/>
          <w:lang w:val="en-US"/>
        </w:rPr>
        <w:fldChar w:fldCharType="begin"/>
      </w:r>
      <w:r w:rsidRPr="00AB77B7">
        <w:rPr>
          <w:rFonts w:cs="Times New Roman"/>
          <w:lang w:val="en-US"/>
        </w:rPr>
        <w:instrText xml:space="preserve"> REF _Ref498178060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w:t>
      </w:r>
      <w:r w:rsidR="006D062E">
        <w:rPr>
          <w:rFonts w:cs="Times New Roman"/>
          <w:noProof/>
        </w:rPr>
        <w:t>5</w:t>
      </w:r>
      <w:r w:rsidR="006D062E" w:rsidRPr="00AB77B7">
        <w:rPr>
          <w:rFonts w:cs="Times New Roman"/>
          <w:noProof/>
        </w:rPr>
        <w:t>.</w:t>
      </w:r>
      <w:r w:rsidR="006D062E">
        <w:rPr>
          <w:rFonts w:cs="Times New Roman"/>
          <w:noProof/>
        </w:rPr>
        <w:t>243</w:t>
      </w:r>
      <w:r w:rsidR="006D062E" w:rsidRPr="00AB77B7">
        <w:rPr>
          <w:rFonts w:cs="Times New Roman"/>
        </w:rPr>
        <w:t>)</w:t>
      </w:r>
      <w:r w:rsidRPr="00AB77B7">
        <w:rPr>
          <w:rFonts w:cs="Times New Roman"/>
          <w:lang w:val="en-US"/>
        </w:rPr>
        <w:fldChar w:fldCharType="end"/>
      </w:r>
      <w:r w:rsidRPr="00AB77B7">
        <w:rPr>
          <w:rFonts w:cs="Times New Roman"/>
          <w:lang w:val="en-US"/>
        </w:rPr>
        <w:t xml:space="preserve"> is constantly zero is that each component has a zero coefficient:</w:t>
      </w:r>
    </w:p>
    <w:p w14:paraId="02EBE4C9" w14:textId="77777777" w:rsidR="00EA7F66" w:rsidRPr="00AB77B7" w:rsidRDefault="00CE5A53" w:rsidP="00EA7F66">
      <w:pPr>
        <w:rPr>
          <w:rFonts w:cs="Times New Roman"/>
          <w:lang w:val="en-US"/>
        </w:rPr>
      </w:pPr>
      <m:oMathPara>
        <m:oMath>
          <m:f>
            <m:fPr>
              <m:ctrlPr>
                <w:rPr>
                  <w:rFonts w:ascii="Cambria Math" w:hAnsi="Cambria Math" w:cs="Times New Roman"/>
                  <w:i/>
                </w:rPr>
              </m:ctrlPr>
            </m:fPr>
            <m:num>
              <m:r>
                <w:rPr>
                  <w:rFonts w:ascii="Cambria Math" w:hAnsi="Cambria Math" w:cs="Times New Roman"/>
                </w:rPr>
                <m:t>j</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j</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comp</m:t>
              </m:r>
            </m:sub>
          </m:sSub>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intJIII</m:t>
              </m:r>
            </m:sub>
          </m:sSub>
          <m:r>
            <w:rPr>
              <w:rFonts w:ascii="Cambria Math" w:hAnsi="Cambria Math" w:cs="Times New Roman"/>
            </w:rPr>
            <m:t>=0</m:t>
          </m:r>
        </m:oMath>
      </m:oMathPara>
    </w:p>
    <w:p w14:paraId="2EB49484" w14:textId="77777777" w:rsidR="00EA7F66" w:rsidRPr="00AB77B7" w:rsidRDefault="00EA7F66" w:rsidP="00EA7F66">
      <w:pPr>
        <w:rPr>
          <w:rFonts w:cs="Times New Roman"/>
          <w:lang w:val="en-US"/>
        </w:rPr>
      </w:pPr>
      <w:r w:rsidRPr="00AB77B7">
        <w:rPr>
          <w:rFonts w:cs="Times New Roman"/>
          <w:lang w:val="en-US"/>
        </w:rPr>
        <w:t>Hence, the integration constant</w:t>
      </w:r>
    </w:p>
    <w:tbl>
      <w:tblPr>
        <w:tblStyle w:val="a4"/>
        <w:tblW w:w="910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1"/>
        <w:gridCol w:w="916"/>
      </w:tblGrid>
      <w:tr w:rsidR="00EA7F66" w:rsidRPr="00AB77B7" w14:paraId="7C5BFBB6" w14:textId="77777777" w:rsidTr="00130606">
        <w:trPr>
          <w:trHeight w:val="620"/>
        </w:trPr>
        <w:tc>
          <w:tcPr>
            <w:tcW w:w="8191" w:type="dxa"/>
            <w:vAlign w:val="center"/>
          </w:tcPr>
          <w:p w14:paraId="60B246D9" w14:textId="77777777" w:rsidR="00EA7F66" w:rsidRPr="00AB77B7" w:rsidRDefault="00CE5A53" w:rsidP="00EA7F66">
            <w:pPr>
              <w:spacing w:before="0"/>
              <w:jc w:val="center"/>
              <w:rPr>
                <w:rFonts w:cs="Times New Roman"/>
                <w:lang w:val="en-US"/>
              </w:rPr>
            </w:pPr>
            <m:oMathPara>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intJIII</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j</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j</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comp</m:t>
                    </m:r>
                  </m:sub>
                </m:sSub>
                <m:d>
                  <m:dPr>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e>
                </m:d>
              </m:oMath>
            </m:oMathPara>
          </w:p>
        </w:tc>
        <w:tc>
          <w:tcPr>
            <w:tcW w:w="916" w:type="dxa"/>
            <w:vAlign w:val="center"/>
          </w:tcPr>
          <w:p w14:paraId="3254DAD5" w14:textId="2BA6A9EB" w:rsidR="00EA7F66" w:rsidRPr="00AB77B7" w:rsidRDefault="00EA7F66" w:rsidP="00EA7F66">
            <w:pPr>
              <w:spacing w:before="0"/>
              <w:jc w:val="center"/>
              <w:rPr>
                <w:rFonts w:cs="Times New Roman"/>
                <w:lang w:val="en-US"/>
              </w:rPr>
            </w:pPr>
            <w:bookmarkStart w:id="609" w:name="_Ref498444542"/>
            <w:r w:rsidRPr="00AB77B7">
              <w:rPr>
                <w:rFonts w:cs="Times New Roman"/>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244</w:t>
            </w:r>
            <w:r w:rsidR="005F21A8" w:rsidRPr="00AB77B7">
              <w:rPr>
                <w:rFonts w:cs="Times New Roman"/>
                <w:noProof/>
              </w:rPr>
              <w:fldChar w:fldCharType="end"/>
            </w:r>
            <w:r w:rsidRPr="00AB77B7">
              <w:rPr>
                <w:rFonts w:cs="Times New Roman"/>
              </w:rPr>
              <w:t>)</w:t>
            </w:r>
            <w:bookmarkEnd w:id="609"/>
          </w:p>
        </w:tc>
      </w:tr>
    </w:tbl>
    <w:p w14:paraId="6FD46941" w14:textId="78D15304" w:rsidR="00EA7F66" w:rsidRPr="00AB77B7" w:rsidRDefault="00EA7F66" w:rsidP="00EA7F66">
      <w:pPr>
        <w:rPr>
          <w:rFonts w:cs="Times New Roman"/>
          <w:lang w:val="en-US"/>
        </w:rPr>
      </w:pPr>
      <w:r w:rsidRPr="00AB77B7">
        <w:rPr>
          <w:rFonts w:cs="Times New Roman"/>
          <w:lang w:val="en-US"/>
        </w:rPr>
        <w:t xml:space="preserve">Up to this point, the spatial elements of full solutions describing the field and eddy current distributions have been established. As demonstrated previously, the time harmonics relative to the rotor reference system are separated with the spatial harmonics before solving the governing equations. Hence, the full field and eddy current solutions can be obtained simply by recombining the time and spatial harmonics, i.e. adding the series </w:t>
      </w:r>
      <m:oMath>
        <m:nary>
          <m:naryPr>
            <m:chr m:val="∑"/>
            <m:limLoc m:val="undOvr"/>
            <m:supHide m:val="1"/>
            <m:ctrlPr>
              <w:rPr>
                <w:rFonts w:ascii="Cambria Math" w:hAnsi="Cambria Math" w:cs="Times New Roman"/>
                <w:i/>
              </w:rPr>
            </m:ctrlPr>
          </m:naryPr>
          <m:sub>
            <m:r>
              <w:rPr>
                <w:rFonts w:ascii="Cambria Math" w:hAnsi="Cambria Math" w:cs="Times New Roman"/>
              </w:rPr>
              <m:t>n</m:t>
            </m:r>
          </m:sub>
          <m:sup/>
          <m:e>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j</m:t>
                </m:r>
                <m:d>
                  <m:dPr>
                    <m:begChr m:val="["/>
                    <m:endChr m:val="]"/>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np±m</m:t>
                        </m:r>
                      </m:e>
                    </m:d>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r</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e>
                </m:d>
              </m:sup>
            </m:sSup>
          </m:e>
        </m:nary>
      </m:oMath>
      <w:r w:rsidRPr="00AB77B7">
        <w:rPr>
          <w:rFonts w:cs="Times New Roman"/>
        </w:rPr>
        <w:t xml:space="preserve"> onto the already obtained spatial solutions, i.e. </w:t>
      </w:r>
      <w:r w:rsidRPr="00AB77B7">
        <w:rPr>
          <w:rFonts w:cs="Times New Roman"/>
        </w:rPr>
        <w:fldChar w:fldCharType="begin"/>
      </w:r>
      <w:r w:rsidRPr="00AB77B7">
        <w:rPr>
          <w:rFonts w:cs="Times New Roman"/>
        </w:rPr>
        <w:instrText xml:space="preserve"> REF _Ref498357228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204</w:t>
      </w:r>
      <w:r w:rsidR="006D062E" w:rsidRPr="00AB77B7">
        <w:rPr>
          <w:rFonts w:cs="Times New Roman"/>
          <w:szCs w:val="24"/>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_Ref498099509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219</w:t>
      </w:r>
      <w:r w:rsidR="006D062E" w:rsidRPr="00AB77B7">
        <w:rPr>
          <w:rFonts w:cs="Times New Roman"/>
          <w:szCs w:val="24"/>
        </w:rPr>
        <w:t>)</w:t>
      </w:r>
      <w:r w:rsidRPr="00AB77B7">
        <w:rPr>
          <w:rFonts w:cs="Times New Roman"/>
        </w:rPr>
        <w:fldChar w:fldCharType="end"/>
      </w:r>
      <w:r w:rsidRPr="00AB77B7">
        <w:rPr>
          <w:rFonts w:cs="Times New Roman"/>
        </w:rPr>
        <w:t>.</w:t>
      </w:r>
    </w:p>
    <w:p w14:paraId="42D6D16F" w14:textId="77777777" w:rsidR="00EA7F66" w:rsidRPr="00AB77B7" w:rsidRDefault="00EA7F66" w:rsidP="00EA7F66">
      <w:pPr>
        <w:pStyle w:val="2"/>
        <w:spacing w:line="259" w:lineRule="auto"/>
        <w:rPr>
          <w:rFonts w:cs="Times New Roman"/>
          <w:lang w:val="en-US"/>
        </w:rPr>
      </w:pPr>
      <w:bookmarkStart w:id="610" w:name="_Ref503107780"/>
      <w:bookmarkStart w:id="611" w:name="_Toc510531098"/>
      <w:r w:rsidRPr="00AB77B7">
        <w:rPr>
          <w:rFonts w:cs="Times New Roman"/>
          <w:lang w:val="en-US"/>
        </w:rPr>
        <w:t>First step validation of the analytical model</w:t>
      </w:r>
      <w:bookmarkEnd w:id="610"/>
      <w:bookmarkEnd w:id="611"/>
    </w:p>
    <w:p w14:paraId="462D5BAD" w14:textId="6ED4FE43" w:rsidR="00EA7F66" w:rsidRPr="00AB77B7" w:rsidRDefault="00EA7F66" w:rsidP="00EA7F66">
      <w:pPr>
        <w:rPr>
          <w:rFonts w:cs="Times New Roman"/>
          <w:lang w:val="en-US"/>
        </w:rPr>
      </w:pPr>
      <w:r w:rsidRPr="00AB77B7">
        <w:rPr>
          <w:rFonts w:cs="Times New Roman"/>
          <w:lang w:val="en-US"/>
        </w:rPr>
        <w:t xml:space="preserve">Up to this point, the developed analytical model is capable of predicting the resultant magnetic field and eddy current distribution in the machine environment. In order to validate this analytical model, the predicted fields for machine design 8 from chapter 2 (8000rpm base speed in the machine series with a fixed electromagnetic split ratio) were compared with three-dimensional transient finite element analysis. The numerous designs established in chapter 2 were based on carbon fibre containment. However, for the purposes of this validation, the carbon fibre was replaced by an Inconel sleeve of the same dimensions in order to include the effect of screening from rotor containment. In this validation, purely sinusoidal currents were fed into the stator three phase windings, i.e. there is only </w:t>
      </w:r>
      <w:r w:rsidRPr="00AB77B7">
        <w:rPr>
          <w:rFonts w:cs="Times New Roman"/>
          <w:lang w:val="en-US"/>
        </w:rPr>
        <w:lastRenderedPageBreak/>
        <w:t xml:space="preserve">fundamental time harmonics in stator excitation, which means </w:t>
      </w:r>
      <m:oMath>
        <m:r>
          <w:rPr>
            <w:rFonts w:ascii="Cambria Math" w:hAnsi="Cambria Math" w:cs="Times New Roman"/>
          </w:rPr>
          <m:t>n</m:t>
        </m:r>
      </m:oMath>
      <w:r w:rsidRPr="00AB77B7">
        <w:rPr>
          <w:rFonts w:cs="Times New Roman"/>
        </w:rPr>
        <w:t xml:space="preserve"> is only equal to 1.</w:t>
      </w:r>
      <w:r w:rsidRPr="00AB77B7">
        <w:rPr>
          <w:rFonts w:cs="Times New Roman"/>
          <w:lang w:val="en-US"/>
        </w:rPr>
        <w:t xml:space="preserve"> However, the analytical model is also capable of accommodating non-sinusoidal stator phase currents, with different orders of time harmonics. For comparison with the analytical results, a corresponding transient three-dimensional finite element model, shown in </w:t>
      </w:r>
      <w:r w:rsidRPr="00AB77B7">
        <w:rPr>
          <w:rFonts w:cs="Times New Roman"/>
          <w:lang w:val="en-US"/>
        </w:rPr>
        <w:fldChar w:fldCharType="begin"/>
      </w:r>
      <w:r w:rsidRPr="00AB77B7">
        <w:rPr>
          <w:rFonts w:cs="Times New Roman"/>
          <w:lang w:val="en-US"/>
        </w:rPr>
        <w:instrText xml:space="preserve"> REF _Ref498268346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 xml:space="preserve">Figure </w:t>
      </w:r>
      <w:r w:rsidR="006D062E">
        <w:rPr>
          <w:rFonts w:cs="Times New Roman"/>
          <w:noProof/>
        </w:rPr>
        <w:t>5.5</w:t>
      </w:r>
      <w:r w:rsidRPr="00AB77B7">
        <w:rPr>
          <w:rFonts w:cs="Times New Roman"/>
          <w:lang w:val="en-US"/>
        </w:rPr>
        <w:fldChar w:fldCharType="end"/>
      </w:r>
      <w:r w:rsidRPr="00AB77B7">
        <w:rPr>
          <w:rFonts w:cs="Times New Roman"/>
          <w:lang w:val="en-US"/>
        </w:rPr>
        <w:t xml:space="preserve">, was built in Opera Vector Field three-dimensional finite element analysis software for the selected machine. Since the original dimensions for machine 8 would yield a prohibitive number of mesh elements in the three-dimensional model, the dimensions of the selected machine are halved in this validation (recalling that a particular absolute size of elements are required to cater for skin effect) for both the analytical and finite element models. The resulting dimensions are summarized in </w:t>
      </w:r>
      <w:r w:rsidRPr="00AB77B7">
        <w:rPr>
          <w:rFonts w:cs="Times New Roman"/>
          <w:lang w:val="en-US"/>
        </w:rPr>
        <w:fldChar w:fldCharType="begin"/>
      </w:r>
      <w:r w:rsidRPr="00AB77B7">
        <w:rPr>
          <w:rFonts w:cs="Times New Roman"/>
          <w:lang w:val="en-US"/>
        </w:rPr>
        <w:instrText xml:space="preserve"> REF _Ref498264463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1</w:t>
      </w:r>
      <w:r w:rsidRPr="00AB77B7">
        <w:rPr>
          <w:rFonts w:cs="Times New Roman"/>
          <w:lang w:val="en-US"/>
        </w:rPr>
        <w:fldChar w:fldCharType="end"/>
      </w:r>
      <w:r w:rsidRPr="00AB77B7">
        <w:rPr>
          <w:rFonts w:cs="Times New Roman"/>
          <w:lang w:val="en-US"/>
        </w:rPr>
        <w:t xml:space="preserve">. The electrical properties for rotor magnets can be found in </w:t>
      </w:r>
      <w:r w:rsidRPr="00AB77B7">
        <w:rPr>
          <w:rFonts w:cs="Times New Roman"/>
          <w:lang w:val="en-US"/>
        </w:rPr>
        <w:fldChar w:fldCharType="begin"/>
      </w:r>
      <w:r w:rsidRPr="00AB77B7">
        <w:rPr>
          <w:rFonts w:cs="Times New Roman"/>
          <w:lang w:val="en-US"/>
        </w:rPr>
        <w:instrText xml:space="preserve"> REF _Ref489880171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 xml:space="preserve">Table </w:t>
      </w:r>
      <w:r w:rsidR="006D062E">
        <w:rPr>
          <w:rFonts w:cs="Times New Roman"/>
          <w:noProof/>
        </w:rPr>
        <w:t>2</w:t>
      </w:r>
      <w:r w:rsidR="006D062E" w:rsidRPr="00AB77B7">
        <w:rPr>
          <w:rFonts w:cs="Times New Roman"/>
          <w:noProof/>
        </w:rPr>
        <w:t>.</w:t>
      </w:r>
      <w:r w:rsidR="006D062E">
        <w:rPr>
          <w:rFonts w:cs="Times New Roman"/>
          <w:noProof/>
        </w:rPr>
        <w:t>2</w:t>
      </w:r>
      <w:r w:rsidRPr="00AB77B7">
        <w:rPr>
          <w:rFonts w:cs="Times New Roman"/>
          <w:lang w:val="en-US"/>
        </w:rPr>
        <w:fldChar w:fldCharType="end"/>
      </w:r>
      <w:r w:rsidRPr="00AB77B7">
        <w:rPr>
          <w:rFonts w:cs="Times New Roman"/>
          <w:lang w:val="en-US"/>
        </w:rPr>
        <w:t xml:space="preserve">, and the properties of the sleeve material Inconel 625 are listed in </w:t>
      </w:r>
      <w:r w:rsidRPr="00AB77B7">
        <w:rPr>
          <w:rFonts w:cs="Times New Roman"/>
          <w:lang w:val="en-US"/>
        </w:rPr>
        <w:fldChar w:fldCharType="begin"/>
      </w:r>
      <w:r w:rsidRPr="00AB77B7">
        <w:rPr>
          <w:rFonts w:cs="Times New Roman"/>
          <w:lang w:val="en-US"/>
        </w:rPr>
        <w:instrText xml:space="preserve"> REF _Ref498265691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2</w:t>
      </w:r>
      <w:r w:rsidRPr="00AB77B7">
        <w:rPr>
          <w:rFonts w:cs="Times New Roman"/>
          <w:lang w:val="en-US"/>
        </w:rPr>
        <w:fldChar w:fldCharType="end"/>
      </w:r>
      <w:r w:rsidRPr="00AB77B7">
        <w:rPr>
          <w:rFonts w:cs="Times New Roman"/>
          <w:lang w:val="en-US"/>
        </w:rPr>
        <w:t>.</w:t>
      </w:r>
    </w:p>
    <w:p w14:paraId="5522D935" w14:textId="77777777" w:rsidR="00EA7F66" w:rsidRPr="00AB77B7" w:rsidRDefault="00EA7F66" w:rsidP="00EA7F66">
      <w:pPr>
        <w:rPr>
          <w:rFonts w:cs="Times New Roman"/>
          <w:lang w:val="en-US"/>
        </w:rPr>
      </w:pPr>
      <w:r w:rsidRPr="00AB77B7">
        <w:rPr>
          <w:rFonts w:cs="Times New Roman"/>
          <w:lang w:val="en-US"/>
        </w:rPr>
        <w:t xml:space="preserve">It is important to recognize that the three-dimensional finite element model includes end-effects in the stator applied field at the ends of the stator core including the effect of end-windings whereas the analytical model is based on an extrusion of the two-dimensional excitation. Hence, whereas good agreement might be expected, it is inevitable that there may be some discrepancy in the rotor eddy currents due to the models not entirely modelling the same stator excitation, particularly near the ends of the rotor. </w:t>
      </w:r>
    </w:p>
    <w:p w14:paraId="34F3AC88" w14:textId="4A2C9647" w:rsidR="00EA7F66" w:rsidRPr="00AB77B7" w:rsidRDefault="00EA7F66" w:rsidP="00EA7F66">
      <w:pPr>
        <w:pStyle w:val="a5"/>
        <w:rPr>
          <w:rFonts w:cs="Times New Roman"/>
          <w:lang w:val="en-US"/>
        </w:rPr>
      </w:pPr>
      <w:bookmarkStart w:id="612" w:name="_Ref498264463"/>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w:t>
      </w:r>
      <w:r w:rsidR="005F21A8" w:rsidRPr="00AB77B7">
        <w:rPr>
          <w:rFonts w:cs="Times New Roman"/>
          <w:noProof/>
        </w:rPr>
        <w:fldChar w:fldCharType="end"/>
      </w:r>
      <w:bookmarkEnd w:id="612"/>
      <w:r w:rsidRPr="00AB77B7">
        <w:rPr>
          <w:rFonts w:cs="Times New Roman"/>
        </w:rPr>
        <w:t xml:space="preserve"> Key dimensions for selected machine for validation</w:t>
      </w:r>
    </w:p>
    <w:tbl>
      <w:tblPr>
        <w:tblStyle w:val="a4"/>
        <w:tblW w:w="0" w:type="auto"/>
        <w:jc w:val="center"/>
        <w:tblLook w:val="04A0" w:firstRow="1" w:lastRow="0" w:firstColumn="1" w:lastColumn="0" w:noHBand="0" w:noVBand="1"/>
      </w:tblPr>
      <w:tblGrid>
        <w:gridCol w:w="4508"/>
        <w:gridCol w:w="4508"/>
      </w:tblGrid>
      <w:tr w:rsidR="00EA7F66" w:rsidRPr="000148B9" w14:paraId="31DFA192" w14:textId="77777777" w:rsidTr="008B6A64">
        <w:trPr>
          <w:trHeight w:val="371"/>
          <w:jc w:val="center"/>
        </w:trPr>
        <w:tc>
          <w:tcPr>
            <w:tcW w:w="9016" w:type="dxa"/>
            <w:gridSpan w:val="2"/>
            <w:vAlign w:val="center"/>
          </w:tcPr>
          <w:p w14:paraId="032EB4ED" w14:textId="77777777" w:rsidR="00EA7F66" w:rsidRPr="000148B9" w:rsidRDefault="00EA7F66" w:rsidP="00EA7F66">
            <w:pPr>
              <w:pStyle w:val="Table"/>
              <w:spacing w:before="0"/>
              <w:jc w:val="center"/>
              <w:rPr>
                <w:rFonts w:cs="Times New Roman"/>
                <w:b/>
                <w:sz w:val="20"/>
                <w:szCs w:val="22"/>
                <w:lang w:val="en-US"/>
              </w:rPr>
            </w:pPr>
            <w:r w:rsidRPr="000148B9">
              <w:rPr>
                <w:rFonts w:cs="Times New Roman"/>
                <w:b/>
                <w:sz w:val="20"/>
                <w:szCs w:val="22"/>
                <w:lang w:val="en-US"/>
              </w:rPr>
              <w:t>Machine 8 (8000rpm base speed)</w:t>
            </w:r>
          </w:p>
        </w:tc>
      </w:tr>
      <w:tr w:rsidR="00EA7F66" w:rsidRPr="000148B9" w14:paraId="2A8AA5FE" w14:textId="77777777" w:rsidTr="008B6A64">
        <w:trPr>
          <w:trHeight w:val="371"/>
          <w:jc w:val="center"/>
        </w:trPr>
        <w:tc>
          <w:tcPr>
            <w:tcW w:w="4508" w:type="dxa"/>
            <w:vAlign w:val="center"/>
          </w:tcPr>
          <w:p w14:paraId="6B461DBA" w14:textId="77777777" w:rsidR="00EA7F66" w:rsidRPr="000148B9" w:rsidRDefault="00EA7F66" w:rsidP="00EA7F66">
            <w:pPr>
              <w:pStyle w:val="Table"/>
              <w:spacing w:before="0"/>
              <w:rPr>
                <w:rFonts w:cs="Times New Roman"/>
                <w:b/>
                <w:sz w:val="20"/>
                <w:szCs w:val="22"/>
                <w:lang w:val="en-US"/>
              </w:rPr>
            </w:pPr>
            <w:r w:rsidRPr="000148B9">
              <w:rPr>
                <w:rFonts w:cs="Times New Roman"/>
                <w:b/>
                <w:sz w:val="20"/>
                <w:szCs w:val="22"/>
                <w:lang w:val="en-US"/>
              </w:rPr>
              <w:t>Dimension</w:t>
            </w:r>
          </w:p>
        </w:tc>
        <w:tc>
          <w:tcPr>
            <w:tcW w:w="4508" w:type="dxa"/>
            <w:vAlign w:val="center"/>
          </w:tcPr>
          <w:p w14:paraId="7BEF688B" w14:textId="77777777" w:rsidR="00EA7F66" w:rsidRPr="000148B9" w:rsidRDefault="00EA7F66" w:rsidP="00EA7F66">
            <w:pPr>
              <w:pStyle w:val="Table"/>
              <w:spacing w:before="0"/>
              <w:jc w:val="center"/>
              <w:rPr>
                <w:rFonts w:cs="Times New Roman"/>
                <w:b/>
                <w:sz w:val="20"/>
                <w:szCs w:val="22"/>
                <w:lang w:val="en-US"/>
              </w:rPr>
            </w:pPr>
            <w:r w:rsidRPr="000148B9">
              <w:rPr>
                <w:rFonts w:cs="Times New Roman"/>
                <w:b/>
                <w:sz w:val="20"/>
                <w:szCs w:val="22"/>
                <w:lang w:val="en-US"/>
              </w:rPr>
              <w:t>Value (mm)</w:t>
            </w:r>
          </w:p>
        </w:tc>
      </w:tr>
      <w:tr w:rsidR="00EA7F66" w:rsidRPr="000148B9" w14:paraId="08146622" w14:textId="77777777" w:rsidTr="008B6A64">
        <w:trPr>
          <w:trHeight w:val="371"/>
          <w:jc w:val="center"/>
        </w:trPr>
        <w:tc>
          <w:tcPr>
            <w:tcW w:w="4508" w:type="dxa"/>
            <w:vAlign w:val="center"/>
          </w:tcPr>
          <w:p w14:paraId="240EC0BD" w14:textId="77777777" w:rsidR="00EA7F66" w:rsidRPr="000148B9" w:rsidRDefault="00EA7F66" w:rsidP="00EA7F66">
            <w:pPr>
              <w:pStyle w:val="Table"/>
              <w:spacing w:before="0"/>
              <w:rPr>
                <w:rFonts w:cs="Times New Roman"/>
                <w:sz w:val="20"/>
                <w:szCs w:val="22"/>
                <w:lang w:val="en-US"/>
              </w:rPr>
            </w:pPr>
            <w:r w:rsidRPr="000148B9">
              <w:rPr>
                <w:rFonts w:cs="Times New Roman"/>
                <w:sz w:val="20"/>
                <w:szCs w:val="22"/>
                <w:lang w:val="en-US"/>
              </w:rPr>
              <w:t>Stator outer radius</w:t>
            </w:r>
          </w:p>
        </w:tc>
        <w:tc>
          <w:tcPr>
            <w:tcW w:w="4508" w:type="dxa"/>
            <w:vAlign w:val="center"/>
          </w:tcPr>
          <w:p w14:paraId="6504E6BA" w14:textId="77777777" w:rsidR="00EA7F66" w:rsidRPr="000148B9" w:rsidRDefault="00EA7F66" w:rsidP="00EA7F66">
            <w:pPr>
              <w:pStyle w:val="Table"/>
              <w:spacing w:before="0"/>
              <w:jc w:val="center"/>
              <w:rPr>
                <w:rFonts w:cs="Times New Roman"/>
                <w:sz w:val="20"/>
                <w:szCs w:val="22"/>
                <w:lang w:val="en-US"/>
              </w:rPr>
            </w:pPr>
            <w:r w:rsidRPr="000148B9">
              <w:rPr>
                <w:rFonts w:cs="Times New Roman"/>
                <w:sz w:val="20"/>
                <w:szCs w:val="22"/>
                <w:lang w:val="en-US"/>
              </w:rPr>
              <w:t>54.17</w:t>
            </w:r>
          </w:p>
        </w:tc>
      </w:tr>
      <w:tr w:rsidR="00EA7F66" w:rsidRPr="000148B9" w14:paraId="66201BC8" w14:textId="77777777" w:rsidTr="008B6A64">
        <w:trPr>
          <w:trHeight w:val="371"/>
          <w:jc w:val="center"/>
        </w:trPr>
        <w:tc>
          <w:tcPr>
            <w:tcW w:w="4508" w:type="dxa"/>
            <w:vAlign w:val="center"/>
          </w:tcPr>
          <w:p w14:paraId="119EE3CC" w14:textId="77777777" w:rsidR="00EA7F66" w:rsidRPr="000148B9" w:rsidRDefault="00EA7F66" w:rsidP="00EA7F66">
            <w:pPr>
              <w:pStyle w:val="Table"/>
              <w:spacing w:before="0"/>
              <w:rPr>
                <w:rFonts w:cs="Times New Roman"/>
                <w:sz w:val="20"/>
                <w:szCs w:val="22"/>
                <w:lang w:val="en-US"/>
              </w:rPr>
            </w:pPr>
            <w:r w:rsidRPr="000148B9">
              <w:rPr>
                <w:rFonts w:cs="Times New Roman"/>
                <w:sz w:val="20"/>
                <w:szCs w:val="22"/>
                <w:lang w:val="en-US"/>
              </w:rPr>
              <w:t>Axial length</w:t>
            </w:r>
          </w:p>
        </w:tc>
        <w:tc>
          <w:tcPr>
            <w:tcW w:w="4508" w:type="dxa"/>
            <w:vAlign w:val="center"/>
          </w:tcPr>
          <w:p w14:paraId="1795BA7D" w14:textId="77777777" w:rsidR="00EA7F66" w:rsidRPr="000148B9" w:rsidRDefault="00EA7F66" w:rsidP="00EA7F66">
            <w:pPr>
              <w:pStyle w:val="Table"/>
              <w:spacing w:before="0"/>
              <w:jc w:val="center"/>
              <w:rPr>
                <w:rFonts w:cs="Times New Roman"/>
                <w:sz w:val="20"/>
                <w:szCs w:val="22"/>
                <w:lang w:val="en-US"/>
              </w:rPr>
            </w:pPr>
            <w:r w:rsidRPr="000148B9">
              <w:rPr>
                <w:rFonts w:cs="Times New Roman"/>
                <w:sz w:val="20"/>
                <w:szCs w:val="22"/>
                <w:lang w:val="en-US"/>
              </w:rPr>
              <w:t>108.33</w:t>
            </w:r>
          </w:p>
        </w:tc>
      </w:tr>
      <w:tr w:rsidR="00EA7F66" w:rsidRPr="000148B9" w14:paraId="549C10D3" w14:textId="77777777" w:rsidTr="008B6A64">
        <w:trPr>
          <w:trHeight w:val="371"/>
          <w:jc w:val="center"/>
        </w:trPr>
        <w:tc>
          <w:tcPr>
            <w:tcW w:w="4508" w:type="dxa"/>
            <w:vAlign w:val="center"/>
          </w:tcPr>
          <w:p w14:paraId="78D6C7B5" w14:textId="77777777" w:rsidR="00EA7F66" w:rsidRPr="000148B9" w:rsidRDefault="00EA7F66" w:rsidP="00EA7F66">
            <w:pPr>
              <w:pStyle w:val="Table"/>
              <w:spacing w:before="0"/>
              <w:rPr>
                <w:rFonts w:cs="Times New Roman"/>
                <w:sz w:val="20"/>
                <w:szCs w:val="22"/>
                <w:lang w:val="en-US"/>
              </w:rPr>
            </w:pPr>
            <w:r w:rsidRPr="000148B9">
              <w:rPr>
                <w:rFonts w:cs="Times New Roman"/>
                <w:sz w:val="20"/>
                <w:szCs w:val="22"/>
                <w:lang w:val="en-US"/>
              </w:rPr>
              <w:t>Stator inner bore radius</w:t>
            </w:r>
          </w:p>
        </w:tc>
        <w:tc>
          <w:tcPr>
            <w:tcW w:w="4508" w:type="dxa"/>
            <w:vAlign w:val="center"/>
          </w:tcPr>
          <w:p w14:paraId="62B854DA" w14:textId="77777777" w:rsidR="00EA7F66" w:rsidRPr="000148B9" w:rsidRDefault="00EA7F66" w:rsidP="00EA7F66">
            <w:pPr>
              <w:pStyle w:val="Table"/>
              <w:spacing w:before="0"/>
              <w:jc w:val="center"/>
              <w:rPr>
                <w:rFonts w:cs="Times New Roman"/>
                <w:sz w:val="20"/>
                <w:szCs w:val="22"/>
                <w:lang w:val="en-US"/>
              </w:rPr>
            </w:pPr>
            <w:r w:rsidRPr="000148B9">
              <w:rPr>
                <w:rFonts w:cs="Times New Roman"/>
                <w:sz w:val="20"/>
                <w:szCs w:val="22"/>
                <w:lang w:val="en-US"/>
              </w:rPr>
              <w:t>34.31</w:t>
            </w:r>
          </w:p>
        </w:tc>
      </w:tr>
      <w:tr w:rsidR="00EA7F66" w:rsidRPr="000148B9" w14:paraId="19B405DE" w14:textId="77777777" w:rsidTr="008B6A64">
        <w:trPr>
          <w:trHeight w:val="371"/>
          <w:jc w:val="center"/>
        </w:trPr>
        <w:tc>
          <w:tcPr>
            <w:tcW w:w="4508" w:type="dxa"/>
            <w:vAlign w:val="center"/>
          </w:tcPr>
          <w:p w14:paraId="023E627F" w14:textId="77777777" w:rsidR="00EA7F66" w:rsidRPr="000148B9" w:rsidRDefault="00EA7F66" w:rsidP="00EA7F66">
            <w:pPr>
              <w:pStyle w:val="Table"/>
              <w:spacing w:before="0"/>
              <w:rPr>
                <w:rFonts w:cs="Times New Roman"/>
                <w:sz w:val="20"/>
                <w:szCs w:val="22"/>
                <w:lang w:val="en-US"/>
              </w:rPr>
            </w:pPr>
            <w:r w:rsidRPr="000148B9">
              <w:rPr>
                <w:rFonts w:cs="Times New Roman"/>
                <w:sz w:val="20"/>
                <w:szCs w:val="22"/>
                <w:lang w:val="en-US"/>
              </w:rPr>
              <w:t>Mechanical clearance</w:t>
            </w:r>
          </w:p>
        </w:tc>
        <w:tc>
          <w:tcPr>
            <w:tcW w:w="4508" w:type="dxa"/>
            <w:vAlign w:val="center"/>
          </w:tcPr>
          <w:p w14:paraId="2E554E92" w14:textId="77777777" w:rsidR="00EA7F66" w:rsidRPr="000148B9" w:rsidRDefault="00EA7F66" w:rsidP="00EA7F66">
            <w:pPr>
              <w:pStyle w:val="Table"/>
              <w:spacing w:before="0"/>
              <w:jc w:val="center"/>
              <w:rPr>
                <w:rFonts w:cs="Times New Roman"/>
                <w:sz w:val="20"/>
                <w:szCs w:val="22"/>
                <w:lang w:val="en-US"/>
              </w:rPr>
            </w:pPr>
            <w:r w:rsidRPr="000148B9">
              <w:rPr>
                <w:rFonts w:cs="Times New Roman"/>
                <w:sz w:val="20"/>
                <w:szCs w:val="22"/>
                <w:lang w:val="en-US"/>
              </w:rPr>
              <w:t>0.50</w:t>
            </w:r>
          </w:p>
        </w:tc>
      </w:tr>
      <w:tr w:rsidR="00EA7F66" w:rsidRPr="000148B9" w14:paraId="52F3469F" w14:textId="77777777" w:rsidTr="008B6A64">
        <w:trPr>
          <w:trHeight w:val="371"/>
          <w:jc w:val="center"/>
        </w:trPr>
        <w:tc>
          <w:tcPr>
            <w:tcW w:w="4508" w:type="dxa"/>
            <w:vAlign w:val="center"/>
          </w:tcPr>
          <w:p w14:paraId="2A51E36D" w14:textId="77777777" w:rsidR="00EA7F66" w:rsidRPr="000148B9" w:rsidRDefault="00EA7F66" w:rsidP="00EA7F66">
            <w:pPr>
              <w:pStyle w:val="Table"/>
              <w:spacing w:before="0"/>
              <w:rPr>
                <w:rFonts w:cs="Times New Roman"/>
                <w:sz w:val="20"/>
                <w:szCs w:val="22"/>
                <w:lang w:val="en-US"/>
              </w:rPr>
            </w:pPr>
            <w:r w:rsidRPr="000148B9">
              <w:rPr>
                <w:rFonts w:cs="Times New Roman"/>
                <w:sz w:val="20"/>
                <w:szCs w:val="22"/>
                <w:lang w:val="en-US"/>
              </w:rPr>
              <w:t>Inconel sleeve thickness</w:t>
            </w:r>
          </w:p>
        </w:tc>
        <w:tc>
          <w:tcPr>
            <w:tcW w:w="4508" w:type="dxa"/>
            <w:vAlign w:val="center"/>
          </w:tcPr>
          <w:p w14:paraId="228E94E8" w14:textId="77777777" w:rsidR="00EA7F66" w:rsidRPr="000148B9" w:rsidRDefault="00EA7F66" w:rsidP="00EA7F66">
            <w:pPr>
              <w:pStyle w:val="Table"/>
              <w:spacing w:before="0"/>
              <w:jc w:val="center"/>
              <w:rPr>
                <w:rFonts w:cs="Times New Roman"/>
                <w:sz w:val="20"/>
                <w:szCs w:val="22"/>
                <w:lang w:val="en-US"/>
              </w:rPr>
            </w:pPr>
            <w:r w:rsidRPr="000148B9">
              <w:rPr>
                <w:rFonts w:cs="Times New Roman"/>
                <w:sz w:val="20"/>
                <w:szCs w:val="22"/>
                <w:lang w:val="en-US"/>
              </w:rPr>
              <w:t>1.31</w:t>
            </w:r>
          </w:p>
        </w:tc>
      </w:tr>
      <w:tr w:rsidR="00EA7F66" w:rsidRPr="000148B9" w14:paraId="32BC63CB" w14:textId="77777777" w:rsidTr="008B6A64">
        <w:trPr>
          <w:trHeight w:val="371"/>
          <w:jc w:val="center"/>
        </w:trPr>
        <w:tc>
          <w:tcPr>
            <w:tcW w:w="4508" w:type="dxa"/>
            <w:vAlign w:val="center"/>
          </w:tcPr>
          <w:p w14:paraId="59E92065" w14:textId="77777777" w:rsidR="00EA7F66" w:rsidRPr="000148B9" w:rsidRDefault="00EA7F66" w:rsidP="00EA7F66">
            <w:pPr>
              <w:pStyle w:val="Table"/>
              <w:spacing w:before="0"/>
              <w:rPr>
                <w:rFonts w:cs="Times New Roman"/>
                <w:sz w:val="20"/>
                <w:szCs w:val="22"/>
                <w:lang w:val="en-US"/>
              </w:rPr>
            </w:pPr>
            <w:r w:rsidRPr="000148B9">
              <w:rPr>
                <w:rFonts w:cs="Times New Roman"/>
                <w:sz w:val="20"/>
                <w:szCs w:val="22"/>
                <w:lang w:val="en-US"/>
              </w:rPr>
              <w:t>Magnet thickness</w:t>
            </w:r>
          </w:p>
        </w:tc>
        <w:tc>
          <w:tcPr>
            <w:tcW w:w="4508" w:type="dxa"/>
            <w:vAlign w:val="center"/>
          </w:tcPr>
          <w:p w14:paraId="5F8CAC57" w14:textId="77777777" w:rsidR="00EA7F66" w:rsidRPr="000148B9" w:rsidRDefault="00EA7F66" w:rsidP="00EA7F66">
            <w:pPr>
              <w:pStyle w:val="Table"/>
              <w:spacing w:before="0"/>
              <w:jc w:val="center"/>
              <w:rPr>
                <w:rFonts w:cs="Times New Roman"/>
                <w:sz w:val="20"/>
                <w:szCs w:val="22"/>
                <w:lang w:val="en-US"/>
              </w:rPr>
            </w:pPr>
            <w:r w:rsidRPr="000148B9">
              <w:rPr>
                <w:rFonts w:cs="Times New Roman"/>
                <w:sz w:val="20"/>
                <w:szCs w:val="22"/>
                <w:lang w:val="en-US"/>
              </w:rPr>
              <w:t>2.50</w:t>
            </w:r>
          </w:p>
        </w:tc>
      </w:tr>
      <w:tr w:rsidR="00EA7F66" w:rsidRPr="000148B9" w14:paraId="40AC5497" w14:textId="77777777" w:rsidTr="008B6A64">
        <w:trPr>
          <w:trHeight w:val="371"/>
          <w:jc w:val="center"/>
        </w:trPr>
        <w:tc>
          <w:tcPr>
            <w:tcW w:w="4508" w:type="dxa"/>
            <w:vAlign w:val="center"/>
          </w:tcPr>
          <w:p w14:paraId="004D2297" w14:textId="77777777" w:rsidR="00EA7F66" w:rsidRPr="000148B9" w:rsidRDefault="00EA7F66" w:rsidP="00EA7F66">
            <w:pPr>
              <w:pStyle w:val="Table"/>
              <w:spacing w:before="0"/>
              <w:rPr>
                <w:rFonts w:cs="Times New Roman"/>
                <w:sz w:val="20"/>
                <w:szCs w:val="22"/>
                <w:lang w:val="en-US"/>
              </w:rPr>
            </w:pPr>
            <w:r w:rsidRPr="000148B9">
              <w:rPr>
                <w:rFonts w:cs="Times New Roman"/>
                <w:sz w:val="20"/>
                <w:szCs w:val="22"/>
                <w:lang w:val="en-US"/>
              </w:rPr>
              <w:t>Stator tooth width</w:t>
            </w:r>
          </w:p>
        </w:tc>
        <w:tc>
          <w:tcPr>
            <w:tcW w:w="4508" w:type="dxa"/>
            <w:vAlign w:val="center"/>
          </w:tcPr>
          <w:p w14:paraId="2A34A50B" w14:textId="77777777" w:rsidR="00EA7F66" w:rsidRPr="000148B9" w:rsidRDefault="00EA7F66" w:rsidP="00EA7F66">
            <w:pPr>
              <w:pStyle w:val="Table"/>
              <w:spacing w:before="0"/>
              <w:jc w:val="center"/>
              <w:rPr>
                <w:rFonts w:cs="Times New Roman"/>
                <w:sz w:val="20"/>
                <w:szCs w:val="22"/>
                <w:lang w:val="en-US"/>
              </w:rPr>
            </w:pPr>
            <w:r w:rsidRPr="000148B9">
              <w:rPr>
                <w:rFonts w:cs="Times New Roman"/>
                <w:sz w:val="20"/>
                <w:szCs w:val="22"/>
                <w:lang w:val="en-US"/>
              </w:rPr>
              <w:t>8.45</w:t>
            </w:r>
          </w:p>
        </w:tc>
      </w:tr>
      <w:tr w:rsidR="00EA7F66" w:rsidRPr="000148B9" w14:paraId="3381EE58" w14:textId="77777777" w:rsidTr="008B6A64">
        <w:trPr>
          <w:trHeight w:val="371"/>
          <w:jc w:val="center"/>
        </w:trPr>
        <w:tc>
          <w:tcPr>
            <w:tcW w:w="4508" w:type="dxa"/>
            <w:vAlign w:val="center"/>
          </w:tcPr>
          <w:p w14:paraId="2E35F28F" w14:textId="77777777" w:rsidR="00EA7F66" w:rsidRPr="000148B9" w:rsidRDefault="00EA7F66" w:rsidP="00EA7F66">
            <w:pPr>
              <w:pStyle w:val="Table"/>
              <w:spacing w:before="0"/>
              <w:rPr>
                <w:rFonts w:cs="Times New Roman"/>
                <w:sz w:val="20"/>
                <w:szCs w:val="22"/>
                <w:lang w:val="en-US"/>
              </w:rPr>
            </w:pPr>
            <w:r w:rsidRPr="000148B9">
              <w:rPr>
                <w:rFonts w:cs="Times New Roman"/>
                <w:sz w:val="20"/>
                <w:szCs w:val="22"/>
                <w:lang w:val="en-US"/>
              </w:rPr>
              <w:t>Stator back iron thickness</w:t>
            </w:r>
          </w:p>
        </w:tc>
        <w:tc>
          <w:tcPr>
            <w:tcW w:w="4508" w:type="dxa"/>
            <w:vAlign w:val="center"/>
          </w:tcPr>
          <w:p w14:paraId="66A71949" w14:textId="77777777" w:rsidR="00EA7F66" w:rsidRPr="000148B9" w:rsidRDefault="00EA7F66" w:rsidP="00EA7F66">
            <w:pPr>
              <w:pStyle w:val="Table"/>
              <w:spacing w:before="0"/>
              <w:jc w:val="center"/>
              <w:rPr>
                <w:rFonts w:cs="Times New Roman"/>
                <w:sz w:val="20"/>
                <w:szCs w:val="22"/>
                <w:lang w:val="en-US"/>
              </w:rPr>
            </w:pPr>
            <w:r w:rsidRPr="000148B9">
              <w:rPr>
                <w:rFonts w:cs="Times New Roman"/>
                <w:sz w:val="20"/>
                <w:szCs w:val="22"/>
                <w:lang w:val="en-US"/>
              </w:rPr>
              <w:t>4.75</w:t>
            </w:r>
          </w:p>
        </w:tc>
      </w:tr>
    </w:tbl>
    <w:p w14:paraId="1AA1843B" w14:textId="1C207C08" w:rsidR="00EA7F66" w:rsidRPr="00AB77B7" w:rsidRDefault="00EA7F66" w:rsidP="00EA7F66">
      <w:pPr>
        <w:pStyle w:val="a5"/>
        <w:rPr>
          <w:rFonts w:cs="Times New Roman"/>
        </w:rPr>
      </w:pPr>
      <w:bookmarkStart w:id="613" w:name="_Ref498265691"/>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2</w:t>
      </w:r>
      <w:r w:rsidR="005F21A8" w:rsidRPr="00AB77B7">
        <w:rPr>
          <w:rFonts w:cs="Times New Roman"/>
          <w:noProof/>
        </w:rPr>
        <w:fldChar w:fldCharType="end"/>
      </w:r>
      <w:bookmarkEnd w:id="613"/>
      <w:r w:rsidRPr="00AB77B7">
        <w:rPr>
          <w:rFonts w:cs="Times New Roman"/>
        </w:rPr>
        <w:t xml:space="preserve"> Properties for Inconel 625 grade sleeve</w:t>
      </w:r>
    </w:p>
    <w:tbl>
      <w:tblPr>
        <w:tblStyle w:val="a4"/>
        <w:tblW w:w="0" w:type="auto"/>
        <w:jc w:val="center"/>
        <w:tblLook w:val="04A0" w:firstRow="1" w:lastRow="0" w:firstColumn="1" w:lastColumn="0" w:noHBand="0" w:noVBand="1"/>
      </w:tblPr>
      <w:tblGrid>
        <w:gridCol w:w="4508"/>
        <w:gridCol w:w="4508"/>
      </w:tblGrid>
      <w:tr w:rsidR="00EA7F66" w:rsidRPr="000148B9" w14:paraId="4AA920F3" w14:textId="77777777" w:rsidTr="000148B9">
        <w:trPr>
          <w:trHeight w:val="315"/>
          <w:jc w:val="center"/>
        </w:trPr>
        <w:tc>
          <w:tcPr>
            <w:tcW w:w="9016" w:type="dxa"/>
            <w:gridSpan w:val="2"/>
            <w:vAlign w:val="center"/>
          </w:tcPr>
          <w:p w14:paraId="415A923E"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t>Inconel 625</w:t>
            </w:r>
          </w:p>
        </w:tc>
      </w:tr>
      <w:tr w:rsidR="00EA7F66" w:rsidRPr="000148B9" w14:paraId="3BFEB71F" w14:textId="77777777" w:rsidTr="000148B9">
        <w:trPr>
          <w:trHeight w:val="315"/>
          <w:jc w:val="center"/>
        </w:trPr>
        <w:tc>
          <w:tcPr>
            <w:tcW w:w="4508" w:type="dxa"/>
            <w:vAlign w:val="center"/>
          </w:tcPr>
          <w:p w14:paraId="5561EE9B"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t>Property</w:t>
            </w:r>
          </w:p>
        </w:tc>
        <w:tc>
          <w:tcPr>
            <w:tcW w:w="4508" w:type="dxa"/>
            <w:vAlign w:val="center"/>
          </w:tcPr>
          <w:p w14:paraId="290B9277"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t>Value</w:t>
            </w:r>
          </w:p>
        </w:tc>
      </w:tr>
      <w:tr w:rsidR="00EA7F66" w:rsidRPr="000148B9" w14:paraId="0ED2C3AF" w14:textId="77777777" w:rsidTr="000148B9">
        <w:trPr>
          <w:trHeight w:val="315"/>
          <w:jc w:val="center"/>
        </w:trPr>
        <w:tc>
          <w:tcPr>
            <w:tcW w:w="4508" w:type="dxa"/>
            <w:vAlign w:val="center"/>
          </w:tcPr>
          <w:p w14:paraId="35C3FC93" w14:textId="77777777" w:rsidR="00EA7F66" w:rsidRPr="000148B9" w:rsidRDefault="00EA7F66" w:rsidP="00EA7F66">
            <w:pPr>
              <w:pStyle w:val="Table"/>
              <w:spacing w:before="0"/>
              <w:jc w:val="center"/>
              <w:rPr>
                <w:rFonts w:cs="Times New Roman"/>
                <w:sz w:val="20"/>
                <w:szCs w:val="20"/>
              </w:rPr>
            </w:pPr>
            <w:r w:rsidRPr="000148B9">
              <w:rPr>
                <w:rFonts w:cs="Times New Roman"/>
                <w:sz w:val="20"/>
                <w:szCs w:val="20"/>
              </w:rPr>
              <w:t>Electrical Conductivity (</w:t>
            </w:r>
            <m:oMath>
              <m:r>
                <m:rPr>
                  <m:sty m:val="p"/>
                </m:rPr>
                <w:rPr>
                  <w:rFonts w:ascii="Cambria Math" w:hAnsi="Cambria Math" w:cs="Times New Roman"/>
                  <w:sz w:val="20"/>
                  <w:szCs w:val="20"/>
                </w:rPr>
                <m:t>Ω⋅</m:t>
              </m:r>
              <m:sSup>
                <m:sSupPr>
                  <m:ctrlPr>
                    <w:rPr>
                      <w:rFonts w:ascii="Cambria Math" w:hAnsi="Cambria Math" w:cs="Times New Roman"/>
                      <w:sz w:val="20"/>
                      <w:szCs w:val="20"/>
                    </w:rPr>
                  </m:ctrlPr>
                </m:sSupPr>
                <m:e>
                  <m:r>
                    <m:rPr>
                      <m:sty m:val="p"/>
                    </m:rPr>
                    <w:rPr>
                      <w:rFonts w:ascii="Cambria Math" w:hAnsi="Cambria Math" w:cs="Times New Roman"/>
                      <w:sz w:val="20"/>
                      <w:szCs w:val="20"/>
                    </w:rPr>
                    <m:t>mm</m:t>
                  </m:r>
                </m:e>
                <m:sup>
                  <m:r>
                    <w:rPr>
                      <w:rFonts w:ascii="Cambria Math" w:hAnsi="Cambria Math" w:cs="Times New Roman"/>
                      <w:sz w:val="20"/>
                      <w:szCs w:val="20"/>
                    </w:rPr>
                    <m:t>2</m:t>
                  </m:r>
                </m:sup>
              </m:sSup>
              <m:r>
                <w:rPr>
                  <w:rFonts w:ascii="Cambria Math" w:hAnsi="Cambria Math" w:cs="Times New Roman"/>
                  <w:sz w:val="20"/>
                  <w:szCs w:val="20"/>
                </w:rPr>
                <m:t>/</m:t>
              </m:r>
              <m:r>
                <m:rPr>
                  <m:sty m:val="p"/>
                </m:rPr>
                <w:rPr>
                  <w:rFonts w:ascii="Cambria Math" w:hAnsi="Cambria Math" w:cs="Times New Roman"/>
                  <w:sz w:val="20"/>
                  <w:szCs w:val="20"/>
                </w:rPr>
                <m:t>m</m:t>
              </m:r>
            </m:oMath>
            <w:r w:rsidRPr="000148B9">
              <w:rPr>
                <w:rFonts w:cs="Times New Roman"/>
                <w:sz w:val="20"/>
                <w:szCs w:val="20"/>
              </w:rPr>
              <w:t>)</w:t>
            </w:r>
          </w:p>
        </w:tc>
        <w:tc>
          <w:tcPr>
            <w:tcW w:w="4508" w:type="dxa"/>
            <w:vAlign w:val="center"/>
          </w:tcPr>
          <w:p w14:paraId="3ABD64DA" w14:textId="77777777" w:rsidR="00EA7F66" w:rsidRPr="000148B9" w:rsidRDefault="00EA7F66" w:rsidP="00EA7F66">
            <w:pPr>
              <w:pStyle w:val="Table"/>
              <w:spacing w:before="0"/>
              <w:jc w:val="center"/>
              <w:rPr>
                <w:rFonts w:cs="Times New Roman"/>
                <w:sz w:val="20"/>
                <w:szCs w:val="20"/>
              </w:rPr>
            </w:pPr>
            <w:r w:rsidRPr="000148B9">
              <w:rPr>
                <w:rFonts w:cs="Times New Roman"/>
                <w:sz w:val="20"/>
                <w:szCs w:val="20"/>
              </w:rPr>
              <w:t>1.29</w:t>
            </w:r>
          </w:p>
        </w:tc>
      </w:tr>
      <w:tr w:rsidR="00EA7F66" w:rsidRPr="000148B9" w14:paraId="7C5036FC" w14:textId="77777777" w:rsidTr="000148B9">
        <w:trPr>
          <w:trHeight w:val="315"/>
          <w:jc w:val="center"/>
        </w:trPr>
        <w:tc>
          <w:tcPr>
            <w:tcW w:w="4508" w:type="dxa"/>
            <w:vAlign w:val="center"/>
          </w:tcPr>
          <w:p w14:paraId="46A9C4CD" w14:textId="77777777" w:rsidR="00EA7F66" w:rsidRPr="000148B9" w:rsidRDefault="00EA7F66" w:rsidP="00EA7F66">
            <w:pPr>
              <w:pStyle w:val="Table"/>
              <w:spacing w:before="0"/>
              <w:jc w:val="center"/>
              <w:rPr>
                <w:rFonts w:cs="Times New Roman"/>
                <w:sz w:val="20"/>
                <w:szCs w:val="20"/>
              </w:rPr>
            </w:pPr>
            <w:r w:rsidRPr="000148B9">
              <w:rPr>
                <w:rFonts w:cs="Times New Roman"/>
                <w:sz w:val="20"/>
                <w:szCs w:val="20"/>
              </w:rPr>
              <w:t>Relative permeability</w:t>
            </w:r>
          </w:p>
        </w:tc>
        <w:tc>
          <w:tcPr>
            <w:tcW w:w="4508" w:type="dxa"/>
            <w:vAlign w:val="center"/>
          </w:tcPr>
          <w:p w14:paraId="79EFB719" w14:textId="77777777" w:rsidR="00EA7F66" w:rsidRPr="000148B9" w:rsidRDefault="00EA7F66" w:rsidP="00EA7F66">
            <w:pPr>
              <w:pStyle w:val="Table"/>
              <w:spacing w:before="0"/>
              <w:jc w:val="center"/>
              <w:rPr>
                <w:rFonts w:cs="Times New Roman"/>
                <w:sz w:val="20"/>
                <w:szCs w:val="20"/>
              </w:rPr>
            </w:pPr>
            <w:r w:rsidRPr="000148B9">
              <w:rPr>
                <w:rFonts w:cs="Times New Roman"/>
                <w:sz w:val="20"/>
                <w:szCs w:val="20"/>
              </w:rPr>
              <w:t>1.00</w:t>
            </w:r>
          </w:p>
        </w:tc>
      </w:tr>
    </w:tbl>
    <w:p w14:paraId="2C5A59F5" w14:textId="77777777" w:rsidR="00EA7F66" w:rsidRPr="00AB77B7" w:rsidRDefault="00EA7F66" w:rsidP="00EA7F66">
      <w:pPr>
        <w:jc w:val="center"/>
        <w:rPr>
          <w:rFonts w:cs="Times New Roman"/>
        </w:rPr>
      </w:pPr>
      <w:r w:rsidRPr="00AB77B7">
        <w:rPr>
          <w:rFonts w:cs="Times New Roman"/>
          <w:noProof/>
          <w:lang w:eastAsia="en-GB"/>
        </w:rPr>
        <w:lastRenderedPageBreak/>
        <w:drawing>
          <wp:inline distT="0" distB="0" distL="0" distR="0" wp14:anchorId="13D9EFB6" wp14:editId="2ACDC5A0">
            <wp:extent cx="4886325" cy="3490232"/>
            <wp:effectExtent l="0" t="0" r="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titled.png"/>
                    <pic:cNvPicPr/>
                  </pic:nvPicPr>
                  <pic:blipFill rotWithShape="1">
                    <a:blip r:embed="rId171"/>
                    <a:srcRect l="30059" t="15497" r="11608" b="20693"/>
                    <a:stretch/>
                  </pic:blipFill>
                  <pic:spPr bwMode="auto">
                    <a:xfrm>
                      <a:off x="0" y="0"/>
                      <a:ext cx="4936847" cy="3526319"/>
                    </a:xfrm>
                    <a:prstGeom prst="rect">
                      <a:avLst/>
                    </a:prstGeom>
                    <a:ln>
                      <a:noFill/>
                    </a:ln>
                    <a:extLst>
                      <a:ext uri="{53640926-AAD7-44D8-BBD7-CCE9431645EC}">
                        <a14:shadowObscured xmlns:a14="http://schemas.microsoft.com/office/drawing/2010/main"/>
                      </a:ext>
                    </a:extLst>
                  </pic:spPr>
                </pic:pic>
              </a:graphicData>
            </a:graphic>
          </wp:inline>
        </w:drawing>
      </w:r>
    </w:p>
    <w:p w14:paraId="2139E1F3" w14:textId="6D8BF7C7" w:rsidR="00EA7F66" w:rsidRPr="00AB77B7" w:rsidRDefault="00EA7F66" w:rsidP="00EA7F66">
      <w:pPr>
        <w:pStyle w:val="a5"/>
        <w:rPr>
          <w:rFonts w:cs="Times New Roman"/>
        </w:rPr>
      </w:pPr>
      <w:bookmarkStart w:id="614" w:name="_Ref498268346"/>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5</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5</w:t>
      </w:r>
      <w:r w:rsidR="00816FC4">
        <w:rPr>
          <w:rFonts w:cs="Times New Roman"/>
        </w:rPr>
        <w:fldChar w:fldCharType="end"/>
      </w:r>
      <w:bookmarkEnd w:id="614"/>
      <w:r w:rsidRPr="00AB77B7">
        <w:rPr>
          <w:rFonts w:cs="Times New Roman"/>
        </w:rPr>
        <w:t xml:space="preserve"> Three-dimensional finite element model for the reference machine design</w:t>
      </w:r>
    </w:p>
    <w:p w14:paraId="449DE7DE" w14:textId="77777777" w:rsidR="00EA7F66" w:rsidRPr="00AB77B7" w:rsidRDefault="00EA7F66" w:rsidP="00EA7F66">
      <w:pPr>
        <w:rPr>
          <w:rFonts w:cs="Times New Roman"/>
        </w:rPr>
      </w:pPr>
      <w:r w:rsidRPr="00AB77B7">
        <w:rPr>
          <w:rFonts w:cs="Times New Roman"/>
        </w:rPr>
        <w:t>In order to provide a more direct comparison with the analytical model, the nonlinearity of the core material was not included in the finite element model. Moreover, since only the eddy current induced by the armature field is accounted for in the analytical model, the remanence properties of rotor magnets were not included from the finite model, i.e. the magnets are treated purely as bulk conductors with magnetic properties only slightly different from air (i.e. with no remanence and a recoil permeability of 1.05). In the finite element model, the interface between the Inconel sleeve and the series of magnet poles was set as an insulating boundary in order to replicate the properties assumed case in the analytical model.</w:t>
      </w:r>
    </w:p>
    <w:p w14:paraId="78D4F926" w14:textId="6F4C4CEA" w:rsidR="00EA7F66" w:rsidRDefault="00EA7F66" w:rsidP="00EA7F66">
      <w:pPr>
        <w:rPr>
          <w:rFonts w:cs="Times New Roman"/>
        </w:rPr>
      </w:pPr>
      <w:r w:rsidRPr="00AB77B7">
        <w:rPr>
          <w:rFonts w:cs="Times New Roman"/>
        </w:rPr>
        <w:fldChar w:fldCharType="begin"/>
      </w:r>
      <w:r w:rsidRPr="00AB77B7">
        <w:rPr>
          <w:rFonts w:cs="Times New Roman"/>
        </w:rPr>
        <w:instrText xml:space="preserve"> REF _Ref498334457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3</w:t>
      </w:r>
      <w:r w:rsidRPr="00AB77B7">
        <w:rPr>
          <w:rFonts w:cs="Times New Roman"/>
        </w:rPr>
        <w:fldChar w:fldCharType="end"/>
      </w:r>
      <w:r w:rsidRPr="00AB77B7">
        <w:rPr>
          <w:rFonts w:cs="Times New Roman"/>
        </w:rPr>
        <w:t xml:space="preserve"> shows a series of three-dimensional magnetic field and eddy current distributions predicted by analytical model and finite element model. The distributions are plotted at one instantaneous rotor position during the operation, which is 50° mechanical angular displacement from the starting point, and in the middle of each layer covering the entire circumferential and axial range.</w:t>
      </w:r>
    </w:p>
    <w:p w14:paraId="20CFEF35" w14:textId="1BB59A07" w:rsidR="000148B9" w:rsidRDefault="000148B9" w:rsidP="00EA7F66">
      <w:pPr>
        <w:rPr>
          <w:rFonts w:cs="Times New Roman"/>
        </w:rPr>
      </w:pPr>
    </w:p>
    <w:p w14:paraId="20E2CF3E" w14:textId="3228F030" w:rsidR="000148B9" w:rsidRDefault="000148B9" w:rsidP="00EA7F66">
      <w:pPr>
        <w:rPr>
          <w:rFonts w:cs="Times New Roman"/>
        </w:rPr>
      </w:pPr>
    </w:p>
    <w:p w14:paraId="6793428B" w14:textId="77777777" w:rsidR="000148B9" w:rsidRPr="00AB77B7" w:rsidRDefault="000148B9" w:rsidP="00EA7F66">
      <w:pPr>
        <w:rPr>
          <w:rFonts w:cs="Times New Roman"/>
        </w:rPr>
      </w:pPr>
    </w:p>
    <w:p w14:paraId="1D672E47" w14:textId="23629963" w:rsidR="00EA7F66" w:rsidRPr="00AB77B7" w:rsidRDefault="00EA7F66" w:rsidP="00EA7F66">
      <w:pPr>
        <w:pStyle w:val="a5"/>
        <w:rPr>
          <w:rFonts w:cs="Times New Roman"/>
        </w:rPr>
      </w:pPr>
      <w:bookmarkStart w:id="615" w:name="_Ref498334457"/>
      <w:r w:rsidRPr="00AB77B7">
        <w:rPr>
          <w:rFonts w:cs="Times New Roman"/>
        </w:rPr>
        <w:lastRenderedPageBreak/>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3</w:t>
      </w:r>
      <w:r w:rsidR="005F21A8" w:rsidRPr="00AB77B7">
        <w:rPr>
          <w:rFonts w:cs="Times New Roman"/>
          <w:noProof/>
        </w:rPr>
        <w:fldChar w:fldCharType="end"/>
      </w:r>
      <w:bookmarkEnd w:id="615"/>
      <w:r w:rsidRPr="00AB77B7">
        <w:rPr>
          <w:rFonts w:cs="Times New Roman"/>
        </w:rPr>
        <w:t xml:space="preserve"> Comparison of three-dimensional field and eddy current distributions predicted by analytical and finite element results at 50° mechanical angular displacement from the starting point of operation</w:t>
      </w:r>
    </w:p>
    <w:tbl>
      <w:tblPr>
        <w:tblStyle w:val="a4"/>
        <w:tblW w:w="91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95"/>
        <w:gridCol w:w="4595"/>
      </w:tblGrid>
      <w:tr w:rsidR="006F69C1" w:rsidRPr="000148B9" w14:paraId="366E9020" w14:textId="77777777" w:rsidTr="00F17389">
        <w:trPr>
          <w:trHeight w:val="274"/>
          <w:jc w:val="center"/>
        </w:trPr>
        <w:tc>
          <w:tcPr>
            <w:tcW w:w="4595" w:type="dxa"/>
            <w:tcBorders>
              <w:bottom w:val="single" w:sz="4" w:space="0" w:color="auto"/>
            </w:tcBorders>
            <w:vAlign w:val="center"/>
          </w:tcPr>
          <w:p w14:paraId="00CAC6D8" w14:textId="77777777" w:rsidR="006F69C1" w:rsidRPr="000148B9" w:rsidRDefault="006F69C1" w:rsidP="00EA7F66">
            <w:pPr>
              <w:pStyle w:val="Table"/>
              <w:spacing w:before="0"/>
              <w:jc w:val="center"/>
              <w:rPr>
                <w:rFonts w:cs="Times New Roman"/>
                <w:b/>
                <w:sz w:val="20"/>
                <w:szCs w:val="20"/>
              </w:rPr>
            </w:pPr>
            <w:r w:rsidRPr="000148B9">
              <w:rPr>
                <w:rFonts w:cs="Times New Roman"/>
                <w:b/>
                <w:sz w:val="20"/>
                <w:szCs w:val="20"/>
              </w:rPr>
              <w:t>Analytical results</w:t>
            </w:r>
          </w:p>
        </w:tc>
        <w:tc>
          <w:tcPr>
            <w:tcW w:w="4595" w:type="dxa"/>
            <w:tcBorders>
              <w:bottom w:val="single" w:sz="4" w:space="0" w:color="auto"/>
            </w:tcBorders>
            <w:vAlign w:val="center"/>
          </w:tcPr>
          <w:p w14:paraId="7E3AF24E" w14:textId="77777777" w:rsidR="006F69C1" w:rsidRPr="000148B9" w:rsidRDefault="006F69C1" w:rsidP="00EA7F66">
            <w:pPr>
              <w:pStyle w:val="Table"/>
              <w:spacing w:before="0"/>
              <w:jc w:val="center"/>
              <w:rPr>
                <w:rFonts w:cs="Times New Roman"/>
                <w:b/>
                <w:sz w:val="20"/>
                <w:szCs w:val="20"/>
              </w:rPr>
            </w:pPr>
            <w:r w:rsidRPr="000148B9">
              <w:rPr>
                <w:rFonts w:cs="Times New Roman"/>
                <w:b/>
                <w:sz w:val="20"/>
                <w:szCs w:val="20"/>
              </w:rPr>
              <w:t>FE results</w:t>
            </w:r>
          </w:p>
        </w:tc>
      </w:tr>
      <w:tr w:rsidR="006F69C1" w:rsidRPr="000148B9" w14:paraId="5B38F281" w14:textId="77777777" w:rsidTr="00F17389">
        <w:trPr>
          <w:trHeight w:val="274"/>
          <w:jc w:val="center"/>
        </w:trPr>
        <w:tc>
          <w:tcPr>
            <w:tcW w:w="9190" w:type="dxa"/>
            <w:gridSpan w:val="2"/>
            <w:tcBorders>
              <w:top w:val="single" w:sz="4" w:space="0" w:color="auto"/>
            </w:tcBorders>
            <w:vAlign w:val="center"/>
          </w:tcPr>
          <w:p w14:paraId="4A9BEF52" w14:textId="4934E067" w:rsidR="006F69C1" w:rsidRPr="000148B9" w:rsidRDefault="006F69C1" w:rsidP="006F69C1">
            <w:pPr>
              <w:pStyle w:val="Table"/>
              <w:spacing w:before="0"/>
              <w:jc w:val="center"/>
              <w:rPr>
                <w:rFonts w:cs="Times New Roman"/>
                <w:b/>
                <w:sz w:val="20"/>
                <w:szCs w:val="20"/>
              </w:rPr>
            </w:pPr>
            <w:r w:rsidRPr="000148B9">
              <w:rPr>
                <w:rFonts w:cs="Times New Roman"/>
                <w:b/>
                <w:sz w:val="20"/>
                <w:szCs w:val="20"/>
              </w:rPr>
              <w:t>Radial flux density</w:t>
            </w:r>
          </w:p>
        </w:tc>
      </w:tr>
      <w:tr w:rsidR="006F69C1" w:rsidRPr="000148B9" w14:paraId="12D79559" w14:textId="77777777" w:rsidTr="00F17389">
        <w:trPr>
          <w:trHeight w:val="274"/>
          <w:jc w:val="center"/>
        </w:trPr>
        <w:tc>
          <w:tcPr>
            <w:tcW w:w="9190" w:type="dxa"/>
            <w:gridSpan w:val="2"/>
            <w:vAlign w:val="center"/>
          </w:tcPr>
          <w:p w14:paraId="221ECE28" w14:textId="7C7E367D" w:rsidR="006F69C1" w:rsidRPr="000148B9" w:rsidRDefault="006F69C1" w:rsidP="006F69C1">
            <w:pPr>
              <w:pStyle w:val="Table"/>
              <w:spacing w:before="0"/>
              <w:jc w:val="center"/>
              <w:rPr>
                <w:rFonts w:cs="Times New Roman"/>
                <w:b/>
                <w:sz w:val="20"/>
                <w:szCs w:val="20"/>
              </w:rPr>
            </w:pPr>
            <w:r w:rsidRPr="000148B9">
              <w:rPr>
                <w:rFonts w:cs="Times New Roman"/>
                <w:b/>
                <w:sz w:val="20"/>
                <w:szCs w:val="20"/>
              </w:rPr>
              <w:t>Magnet</w:t>
            </w:r>
          </w:p>
        </w:tc>
      </w:tr>
      <w:tr w:rsidR="006F69C1" w:rsidRPr="000148B9" w14:paraId="552229EB" w14:textId="77777777" w:rsidTr="00F17389">
        <w:trPr>
          <w:jc w:val="center"/>
        </w:trPr>
        <w:tc>
          <w:tcPr>
            <w:tcW w:w="4595" w:type="dxa"/>
            <w:vAlign w:val="center"/>
          </w:tcPr>
          <w:p w14:paraId="79A14E4B" w14:textId="77777777" w:rsidR="006F69C1" w:rsidRPr="000148B9" w:rsidRDefault="006F69C1" w:rsidP="00270B80">
            <w:pPr>
              <w:pStyle w:val="Table"/>
              <w:spacing w:before="0"/>
              <w:ind w:left="-120"/>
              <w:jc w:val="center"/>
              <w:rPr>
                <w:rFonts w:cs="Times New Roman"/>
                <w:b/>
                <w:sz w:val="20"/>
                <w:szCs w:val="20"/>
              </w:rPr>
            </w:pPr>
            <w:r w:rsidRPr="000148B9">
              <w:rPr>
                <w:rFonts w:cs="Times New Roman"/>
                <w:b/>
                <w:noProof/>
                <w:sz w:val="20"/>
                <w:szCs w:val="20"/>
                <w:lang w:eastAsia="en-GB"/>
              </w:rPr>
              <w:drawing>
                <wp:inline distT="0" distB="0" distL="0" distR="0" wp14:anchorId="332360EB" wp14:editId="4D4CDED2">
                  <wp:extent cx="2902775" cy="2409825"/>
                  <wp:effectExtent l="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BrIII.png"/>
                          <pic:cNvPicPr/>
                        </pic:nvPicPr>
                        <pic:blipFill rotWithShape="1">
                          <a:blip r:embed="rId172" cstate="print">
                            <a:extLst>
                              <a:ext uri="{28A0092B-C50C-407E-A947-70E740481C1C}">
                                <a14:useLocalDpi xmlns:a14="http://schemas.microsoft.com/office/drawing/2010/main" val="0"/>
                              </a:ext>
                            </a:extLst>
                          </a:blip>
                          <a:srcRect l="615" t="2770" r="8326"/>
                          <a:stretch/>
                        </pic:blipFill>
                        <pic:spPr bwMode="auto">
                          <a:xfrm>
                            <a:off x="0" y="0"/>
                            <a:ext cx="2928638" cy="2431296"/>
                          </a:xfrm>
                          <a:prstGeom prst="rect">
                            <a:avLst/>
                          </a:prstGeom>
                          <a:ln>
                            <a:noFill/>
                          </a:ln>
                          <a:extLst>
                            <a:ext uri="{53640926-AAD7-44D8-BBD7-CCE9431645EC}">
                              <a14:shadowObscured xmlns:a14="http://schemas.microsoft.com/office/drawing/2010/main"/>
                            </a:ext>
                          </a:extLst>
                        </pic:spPr>
                      </pic:pic>
                    </a:graphicData>
                  </a:graphic>
                </wp:inline>
              </w:drawing>
            </w:r>
          </w:p>
        </w:tc>
        <w:tc>
          <w:tcPr>
            <w:tcW w:w="4595" w:type="dxa"/>
            <w:vAlign w:val="center"/>
          </w:tcPr>
          <w:p w14:paraId="3C459998" w14:textId="77777777" w:rsidR="006F69C1" w:rsidRPr="000148B9" w:rsidRDefault="006F69C1" w:rsidP="00270B80">
            <w:pPr>
              <w:pStyle w:val="Table"/>
              <w:spacing w:before="0"/>
              <w:ind w:left="-119"/>
              <w:jc w:val="center"/>
              <w:rPr>
                <w:rFonts w:cs="Times New Roman"/>
                <w:b/>
                <w:sz w:val="20"/>
                <w:szCs w:val="20"/>
              </w:rPr>
            </w:pPr>
            <w:r w:rsidRPr="000148B9">
              <w:rPr>
                <w:rFonts w:cs="Times New Roman"/>
                <w:b/>
                <w:noProof/>
                <w:sz w:val="20"/>
                <w:szCs w:val="20"/>
                <w:lang w:eastAsia="en-GB"/>
              </w:rPr>
              <w:drawing>
                <wp:inline distT="0" distB="0" distL="0" distR="0" wp14:anchorId="0297D7B7" wp14:editId="27258EA6">
                  <wp:extent cx="2901659" cy="2381250"/>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BrMag.png"/>
                          <pic:cNvPicPr/>
                        </pic:nvPicPr>
                        <pic:blipFill rotWithShape="1">
                          <a:blip r:embed="rId173" cstate="print">
                            <a:extLst>
                              <a:ext uri="{28A0092B-C50C-407E-A947-70E740481C1C}">
                                <a14:useLocalDpi xmlns:a14="http://schemas.microsoft.com/office/drawing/2010/main" val="0"/>
                              </a:ext>
                            </a:extLst>
                          </a:blip>
                          <a:srcRect t="3561" r="8634"/>
                          <a:stretch/>
                        </pic:blipFill>
                        <pic:spPr bwMode="auto">
                          <a:xfrm>
                            <a:off x="0" y="0"/>
                            <a:ext cx="2904529" cy="2383606"/>
                          </a:xfrm>
                          <a:prstGeom prst="rect">
                            <a:avLst/>
                          </a:prstGeom>
                          <a:ln>
                            <a:noFill/>
                          </a:ln>
                          <a:extLst>
                            <a:ext uri="{53640926-AAD7-44D8-BBD7-CCE9431645EC}">
                              <a14:shadowObscured xmlns:a14="http://schemas.microsoft.com/office/drawing/2010/main"/>
                            </a:ext>
                          </a:extLst>
                        </pic:spPr>
                      </pic:pic>
                    </a:graphicData>
                  </a:graphic>
                </wp:inline>
              </w:drawing>
            </w:r>
          </w:p>
        </w:tc>
      </w:tr>
      <w:tr w:rsidR="006F69C1" w:rsidRPr="000148B9" w14:paraId="351280CD" w14:textId="77777777" w:rsidTr="00F17389">
        <w:trPr>
          <w:jc w:val="center"/>
        </w:trPr>
        <w:tc>
          <w:tcPr>
            <w:tcW w:w="9190" w:type="dxa"/>
            <w:gridSpan w:val="2"/>
            <w:vAlign w:val="center"/>
          </w:tcPr>
          <w:p w14:paraId="7B60365D" w14:textId="4AC772CB" w:rsidR="006F69C1" w:rsidRPr="000148B9" w:rsidRDefault="006F69C1" w:rsidP="006F69C1">
            <w:pPr>
              <w:pStyle w:val="Table"/>
              <w:spacing w:before="0"/>
              <w:jc w:val="center"/>
              <w:rPr>
                <w:rFonts w:cs="Times New Roman"/>
                <w:b/>
                <w:noProof/>
                <w:sz w:val="20"/>
                <w:szCs w:val="20"/>
                <w:lang w:eastAsia="en-GB"/>
              </w:rPr>
            </w:pPr>
            <w:r w:rsidRPr="000148B9">
              <w:rPr>
                <w:rFonts w:cs="Times New Roman"/>
                <w:b/>
                <w:sz w:val="20"/>
                <w:szCs w:val="20"/>
              </w:rPr>
              <w:t>Inconel sleeve</w:t>
            </w:r>
          </w:p>
        </w:tc>
      </w:tr>
      <w:tr w:rsidR="006F69C1" w:rsidRPr="000148B9" w14:paraId="649A302A" w14:textId="77777777" w:rsidTr="00F17389">
        <w:trPr>
          <w:jc w:val="center"/>
        </w:trPr>
        <w:tc>
          <w:tcPr>
            <w:tcW w:w="4595" w:type="dxa"/>
            <w:vAlign w:val="center"/>
          </w:tcPr>
          <w:p w14:paraId="473C0F5D" w14:textId="77777777" w:rsidR="006F69C1" w:rsidRPr="000148B9" w:rsidRDefault="006F69C1" w:rsidP="00270B80">
            <w:pPr>
              <w:pStyle w:val="Table"/>
              <w:spacing w:before="0"/>
              <w:ind w:left="-120"/>
              <w:jc w:val="center"/>
              <w:rPr>
                <w:rFonts w:cs="Times New Roman"/>
                <w:b/>
                <w:sz w:val="20"/>
                <w:szCs w:val="20"/>
              </w:rPr>
            </w:pPr>
            <w:r w:rsidRPr="000148B9">
              <w:rPr>
                <w:rFonts w:cs="Times New Roman"/>
                <w:b/>
                <w:noProof/>
                <w:sz w:val="20"/>
                <w:szCs w:val="20"/>
                <w:lang w:eastAsia="en-GB"/>
              </w:rPr>
              <w:drawing>
                <wp:inline distT="0" distB="0" distL="0" distR="0" wp14:anchorId="7A4E8F4B" wp14:editId="3CF33879">
                  <wp:extent cx="2908170" cy="2400300"/>
                  <wp:effectExtent l="0" t="0" r="6985"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BrII.png"/>
                          <pic:cNvPicPr/>
                        </pic:nvPicPr>
                        <pic:blipFill rotWithShape="1">
                          <a:blip r:embed="rId174" cstate="print">
                            <a:extLst>
                              <a:ext uri="{28A0092B-C50C-407E-A947-70E740481C1C}">
                                <a14:useLocalDpi xmlns:a14="http://schemas.microsoft.com/office/drawing/2010/main" val="0"/>
                              </a:ext>
                            </a:extLst>
                          </a:blip>
                          <a:srcRect t="3161" r="8634"/>
                          <a:stretch/>
                        </pic:blipFill>
                        <pic:spPr bwMode="auto">
                          <a:xfrm>
                            <a:off x="0" y="0"/>
                            <a:ext cx="2961091" cy="2443979"/>
                          </a:xfrm>
                          <a:prstGeom prst="rect">
                            <a:avLst/>
                          </a:prstGeom>
                          <a:ln>
                            <a:noFill/>
                          </a:ln>
                          <a:extLst>
                            <a:ext uri="{53640926-AAD7-44D8-BBD7-CCE9431645EC}">
                              <a14:shadowObscured xmlns:a14="http://schemas.microsoft.com/office/drawing/2010/main"/>
                            </a:ext>
                          </a:extLst>
                        </pic:spPr>
                      </pic:pic>
                    </a:graphicData>
                  </a:graphic>
                </wp:inline>
              </w:drawing>
            </w:r>
          </w:p>
        </w:tc>
        <w:tc>
          <w:tcPr>
            <w:tcW w:w="4595" w:type="dxa"/>
            <w:vAlign w:val="center"/>
          </w:tcPr>
          <w:p w14:paraId="6626410B" w14:textId="77777777" w:rsidR="006F69C1" w:rsidRPr="000148B9" w:rsidRDefault="006F69C1" w:rsidP="00270B80">
            <w:pPr>
              <w:pStyle w:val="Table"/>
              <w:spacing w:before="0"/>
              <w:ind w:left="-119"/>
              <w:jc w:val="center"/>
              <w:rPr>
                <w:rFonts w:cs="Times New Roman"/>
                <w:b/>
                <w:sz w:val="20"/>
                <w:szCs w:val="20"/>
              </w:rPr>
            </w:pPr>
            <w:r w:rsidRPr="000148B9">
              <w:rPr>
                <w:rFonts w:cs="Times New Roman"/>
                <w:b/>
                <w:noProof/>
                <w:sz w:val="20"/>
                <w:szCs w:val="20"/>
                <w:lang w:eastAsia="en-GB"/>
              </w:rPr>
              <w:drawing>
                <wp:inline distT="0" distB="0" distL="0" distR="0" wp14:anchorId="4501D487" wp14:editId="4821E561">
                  <wp:extent cx="2887206" cy="2390775"/>
                  <wp:effectExtent l="0" t="0" r="889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BrInco.png"/>
                          <pic:cNvPicPr/>
                        </pic:nvPicPr>
                        <pic:blipFill rotWithShape="1">
                          <a:blip r:embed="rId175" cstate="print">
                            <a:extLst>
                              <a:ext uri="{28A0092B-C50C-407E-A947-70E740481C1C}">
                                <a14:useLocalDpi xmlns:a14="http://schemas.microsoft.com/office/drawing/2010/main" val="0"/>
                              </a:ext>
                            </a:extLst>
                          </a:blip>
                          <a:srcRect t="2767" r="8634"/>
                          <a:stretch/>
                        </pic:blipFill>
                        <pic:spPr bwMode="auto">
                          <a:xfrm>
                            <a:off x="0" y="0"/>
                            <a:ext cx="2938674" cy="2433393"/>
                          </a:xfrm>
                          <a:prstGeom prst="rect">
                            <a:avLst/>
                          </a:prstGeom>
                          <a:ln>
                            <a:noFill/>
                          </a:ln>
                          <a:extLst>
                            <a:ext uri="{53640926-AAD7-44D8-BBD7-CCE9431645EC}">
                              <a14:shadowObscured xmlns:a14="http://schemas.microsoft.com/office/drawing/2010/main"/>
                            </a:ext>
                          </a:extLst>
                        </pic:spPr>
                      </pic:pic>
                    </a:graphicData>
                  </a:graphic>
                </wp:inline>
              </w:drawing>
            </w:r>
          </w:p>
        </w:tc>
      </w:tr>
      <w:tr w:rsidR="006F69C1" w:rsidRPr="000148B9" w14:paraId="498A7EEB" w14:textId="77777777" w:rsidTr="00F17389">
        <w:trPr>
          <w:jc w:val="center"/>
        </w:trPr>
        <w:tc>
          <w:tcPr>
            <w:tcW w:w="9190" w:type="dxa"/>
            <w:gridSpan w:val="2"/>
            <w:vAlign w:val="center"/>
          </w:tcPr>
          <w:p w14:paraId="24897CEE" w14:textId="1A211091" w:rsidR="006F69C1" w:rsidRPr="000148B9" w:rsidRDefault="006F69C1" w:rsidP="006F69C1">
            <w:pPr>
              <w:pStyle w:val="Table"/>
              <w:spacing w:before="0"/>
              <w:jc w:val="center"/>
              <w:rPr>
                <w:rFonts w:cs="Times New Roman"/>
                <w:b/>
                <w:noProof/>
                <w:sz w:val="20"/>
                <w:szCs w:val="20"/>
                <w:lang w:eastAsia="en-GB"/>
              </w:rPr>
            </w:pPr>
            <w:r w:rsidRPr="000148B9">
              <w:rPr>
                <w:rFonts w:cs="Times New Roman"/>
                <w:b/>
                <w:sz w:val="20"/>
                <w:szCs w:val="20"/>
              </w:rPr>
              <w:t>Airgap</w:t>
            </w:r>
          </w:p>
        </w:tc>
      </w:tr>
      <w:tr w:rsidR="006F69C1" w:rsidRPr="000148B9" w14:paraId="079900C3" w14:textId="77777777" w:rsidTr="00F17389">
        <w:trPr>
          <w:jc w:val="center"/>
        </w:trPr>
        <w:tc>
          <w:tcPr>
            <w:tcW w:w="4595" w:type="dxa"/>
            <w:vAlign w:val="center"/>
          </w:tcPr>
          <w:p w14:paraId="6EBFE6B0" w14:textId="77777777" w:rsidR="006F69C1" w:rsidRPr="000148B9" w:rsidRDefault="006F69C1" w:rsidP="00270B80">
            <w:pPr>
              <w:pStyle w:val="Table"/>
              <w:spacing w:before="0"/>
              <w:ind w:left="-120"/>
              <w:jc w:val="center"/>
              <w:rPr>
                <w:rFonts w:cs="Times New Roman"/>
                <w:b/>
                <w:sz w:val="20"/>
                <w:szCs w:val="20"/>
              </w:rPr>
            </w:pPr>
            <w:r w:rsidRPr="000148B9">
              <w:rPr>
                <w:rFonts w:cs="Times New Roman"/>
                <w:b/>
                <w:noProof/>
                <w:sz w:val="20"/>
                <w:szCs w:val="20"/>
                <w:lang w:eastAsia="en-GB"/>
              </w:rPr>
              <w:drawing>
                <wp:inline distT="0" distB="0" distL="0" distR="0" wp14:anchorId="10AEA3D7" wp14:editId="28A3A4EF">
                  <wp:extent cx="2905125" cy="2407568"/>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BrI.png"/>
                          <pic:cNvPicPr/>
                        </pic:nvPicPr>
                        <pic:blipFill rotWithShape="1">
                          <a:blip r:embed="rId176" cstate="print">
                            <a:extLst>
                              <a:ext uri="{28A0092B-C50C-407E-A947-70E740481C1C}">
                                <a14:useLocalDpi xmlns:a14="http://schemas.microsoft.com/office/drawing/2010/main" val="0"/>
                              </a:ext>
                            </a:extLst>
                          </a:blip>
                          <a:srcRect t="2765" r="8634"/>
                          <a:stretch/>
                        </pic:blipFill>
                        <pic:spPr bwMode="auto">
                          <a:xfrm>
                            <a:off x="0" y="0"/>
                            <a:ext cx="2943985" cy="2439773"/>
                          </a:xfrm>
                          <a:prstGeom prst="rect">
                            <a:avLst/>
                          </a:prstGeom>
                          <a:ln>
                            <a:noFill/>
                          </a:ln>
                          <a:extLst>
                            <a:ext uri="{53640926-AAD7-44D8-BBD7-CCE9431645EC}">
                              <a14:shadowObscured xmlns:a14="http://schemas.microsoft.com/office/drawing/2010/main"/>
                            </a:ext>
                          </a:extLst>
                        </pic:spPr>
                      </pic:pic>
                    </a:graphicData>
                  </a:graphic>
                </wp:inline>
              </w:drawing>
            </w:r>
          </w:p>
        </w:tc>
        <w:tc>
          <w:tcPr>
            <w:tcW w:w="4595" w:type="dxa"/>
            <w:vAlign w:val="center"/>
          </w:tcPr>
          <w:p w14:paraId="5301D018" w14:textId="77777777" w:rsidR="006F69C1" w:rsidRPr="000148B9" w:rsidRDefault="006F69C1" w:rsidP="00270B80">
            <w:pPr>
              <w:pStyle w:val="Table"/>
              <w:spacing w:before="0"/>
              <w:ind w:left="-119"/>
              <w:jc w:val="center"/>
              <w:rPr>
                <w:rFonts w:cs="Times New Roman"/>
                <w:b/>
                <w:sz w:val="20"/>
                <w:szCs w:val="20"/>
              </w:rPr>
            </w:pPr>
            <w:r w:rsidRPr="000148B9">
              <w:rPr>
                <w:rFonts w:cs="Times New Roman"/>
                <w:b/>
                <w:noProof/>
                <w:sz w:val="20"/>
                <w:szCs w:val="20"/>
                <w:lang w:eastAsia="en-GB"/>
              </w:rPr>
              <w:drawing>
                <wp:inline distT="0" distB="0" distL="0" distR="0" wp14:anchorId="4B862BE2" wp14:editId="4180CCC1">
                  <wp:extent cx="2906302" cy="2381250"/>
                  <wp:effectExtent l="0" t="0" r="889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BrAir.png"/>
                          <pic:cNvPicPr/>
                        </pic:nvPicPr>
                        <pic:blipFill rotWithShape="1">
                          <a:blip r:embed="rId177" cstate="print">
                            <a:extLst>
                              <a:ext uri="{28A0092B-C50C-407E-A947-70E740481C1C}">
                                <a14:useLocalDpi xmlns:a14="http://schemas.microsoft.com/office/drawing/2010/main" val="0"/>
                              </a:ext>
                            </a:extLst>
                          </a:blip>
                          <a:srcRect t="3555" r="8326" b="-12"/>
                          <a:stretch/>
                        </pic:blipFill>
                        <pic:spPr bwMode="auto">
                          <a:xfrm>
                            <a:off x="0" y="0"/>
                            <a:ext cx="2956732" cy="2422570"/>
                          </a:xfrm>
                          <a:prstGeom prst="rect">
                            <a:avLst/>
                          </a:prstGeom>
                          <a:ln>
                            <a:noFill/>
                          </a:ln>
                          <a:extLst>
                            <a:ext uri="{53640926-AAD7-44D8-BBD7-CCE9431645EC}">
                              <a14:shadowObscured xmlns:a14="http://schemas.microsoft.com/office/drawing/2010/main"/>
                            </a:ext>
                          </a:extLst>
                        </pic:spPr>
                      </pic:pic>
                    </a:graphicData>
                  </a:graphic>
                </wp:inline>
              </w:drawing>
            </w:r>
          </w:p>
        </w:tc>
      </w:tr>
      <w:tr w:rsidR="006F69C1" w:rsidRPr="000148B9" w14:paraId="20F234C7" w14:textId="77777777" w:rsidTr="00F17389">
        <w:trPr>
          <w:trHeight w:val="332"/>
          <w:jc w:val="center"/>
        </w:trPr>
        <w:tc>
          <w:tcPr>
            <w:tcW w:w="9190" w:type="dxa"/>
            <w:gridSpan w:val="2"/>
            <w:vAlign w:val="center"/>
          </w:tcPr>
          <w:p w14:paraId="13BEFCBA" w14:textId="027DB7A5" w:rsidR="006F69C1" w:rsidRPr="000148B9" w:rsidRDefault="006F69C1" w:rsidP="006F69C1">
            <w:pPr>
              <w:pStyle w:val="Table"/>
              <w:spacing w:before="0"/>
              <w:jc w:val="center"/>
              <w:rPr>
                <w:rFonts w:cs="Times New Roman"/>
                <w:b/>
                <w:noProof/>
                <w:sz w:val="20"/>
                <w:szCs w:val="20"/>
              </w:rPr>
            </w:pPr>
            <w:r w:rsidRPr="000148B9">
              <w:rPr>
                <w:rFonts w:cs="Times New Roman"/>
                <w:b/>
                <w:noProof/>
                <w:sz w:val="20"/>
                <w:szCs w:val="20"/>
              </w:rPr>
              <w:lastRenderedPageBreak/>
              <w:t>Tangential field strength</w:t>
            </w:r>
          </w:p>
        </w:tc>
      </w:tr>
      <w:tr w:rsidR="006F69C1" w:rsidRPr="000148B9" w14:paraId="3FA0E7FF" w14:textId="77777777" w:rsidTr="00F17389">
        <w:trPr>
          <w:trHeight w:val="332"/>
          <w:jc w:val="center"/>
        </w:trPr>
        <w:tc>
          <w:tcPr>
            <w:tcW w:w="9190" w:type="dxa"/>
            <w:gridSpan w:val="2"/>
            <w:vAlign w:val="center"/>
          </w:tcPr>
          <w:p w14:paraId="6F5233FA" w14:textId="0FA901F6" w:rsidR="006F69C1" w:rsidRPr="000148B9" w:rsidRDefault="006F69C1" w:rsidP="006F69C1">
            <w:pPr>
              <w:pStyle w:val="Table"/>
              <w:spacing w:before="0"/>
              <w:jc w:val="center"/>
              <w:rPr>
                <w:rFonts w:cs="Times New Roman"/>
                <w:b/>
                <w:noProof/>
                <w:sz w:val="20"/>
                <w:szCs w:val="20"/>
              </w:rPr>
            </w:pPr>
            <w:r w:rsidRPr="000148B9">
              <w:rPr>
                <w:rFonts w:cs="Times New Roman"/>
                <w:b/>
                <w:sz w:val="20"/>
                <w:szCs w:val="20"/>
              </w:rPr>
              <w:t>Magnet</w:t>
            </w:r>
          </w:p>
        </w:tc>
      </w:tr>
      <w:tr w:rsidR="006F69C1" w:rsidRPr="000148B9" w14:paraId="7A317480" w14:textId="77777777" w:rsidTr="00F17389">
        <w:trPr>
          <w:trHeight w:val="4040"/>
          <w:jc w:val="center"/>
        </w:trPr>
        <w:tc>
          <w:tcPr>
            <w:tcW w:w="4595" w:type="dxa"/>
            <w:vAlign w:val="center"/>
          </w:tcPr>
          <w:p w14:paraId="4692BD97" w14:textId="77777777" w:rsidR="006F69C1" w:rsidRPr="000148B9" w:rsidRDefault="006F69C1" w:rsidP="00270B80">
            <w:pPr>
              <w:pStyle w:val="Table"/>
              <w:spacing w:before="0"/>
              <w:ind w:left="-120"/>
              <w:jc w:val="center"/>
              <w:rPr>
                <w:rFonts w:cs="Times New Roman"/>
                <w:b/>
                <w:noProof/>
                <w:sz w:val="20"/>
                <w:szCs w:val="20"/>
              </w:rPr>
            </w:pPr>
            <w:r w:rsidRPr="000148B9">
              <w:rPr>
                <w:rFonts w:cs="Times New Roman"/>
                <w:b/>
                <w:noProof/>
                <w:sz w:val="20"/>
                <w:szCs w:val="20"/>
                <w:lang w:eastAsia="en-GB"/>
              </w:rPr>
              <w:drawing>
                <wp:inline distT="0" distB="0" distL="0" distR="0" wp14:anchorId="5BF98FBC" wp14:editId="0435F9F9">
                  <wp:extent cx="2905125" cy="2478516"/>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HaIII.png"/>
                          <pic:cNvPicPr/>
                        </pic:nvPicPr>
                        <pic:blipFill rotWithShape="1">
                          <a:blip r:embed="rId178" cstate="print">
                            <a:extLst>
                              <a:ext uri="{28A0092B-C50C-407E-A947-70E740481C1C}">
                                <a14:useLocalDpi xmlns:a14="http://schemas.microsoft.com/office/drawing/2010/main" val="0"/>
                              </a:ext>
                            </a:extLst>
                          </a:blip>
                          <a:srcRect r="8942"/>
                          <a:stretch/>
                        </pic:blipFill>
                        <pic:spPr bwMode="auto">
                          <a:xfrm>
                            <a:off x="0" y="0"/>
                            <a:ext cx="2907594" cy="2480622"/>
                          </a:xfrm>
                          <a:prstGeom prst="rect">
                            <a:avLst/>
                          </a:prstGeom>
                          <a:ln>
                            <a:noFill/>
                          </a:ln>
                          <a:extLst>
                            <a:ext uri="{53640926-AAD7-44D8-BBD7-CCE9431645EC}">
                              <a14:shadowObscured xmlns:a14="http://schemas.microsoft.com/office/drawing/2010/main"/>
                            </a:ext>
                          </a:extLst>
                        </pic:spPr>
                      </pic:pic>
                    </a:graphicData>
                  </a:graphic>
                </wp:inline>
              </w:drawing>
            </w:r>
          </w:p>
        </w:tc>
        <w:tc>
          <w:tcPr>
            <w:tcW w:w="4595" w:type="dxa"/>
            <w:vAlign w:val="center"/>
          </w:tcPr>
          <w:p w14:paraId="068011A4" w14:textId="77777777" w:rsidR="006F69C1" w:rsidRPr="000148B9" w:rsidRDefault="006F69C1" w:rsidP="00270B80">
            <w:pPr>
              <w:pStyle w:val="Table"/>
              <w:spacing w:before="0"/>
              <w:ind w:left="-119"/>
              <w:jc w:val="center"/>
              <w:rPr>
                <w:rFonts w:cs="Times New Roman"/>
                <w:b/>
                <w:noProof/>
                <w:sz w:val="20"/>
                <w:szCs w:val="20"/>
              </w:rPr>
            </w:pPr>
            <w:r w:rsidRPr="000148B9">
              <w:rPr>
                <w:rFonts w:cs="Times New Roman"/>
                <w:b/>
                <w:noProof/>
                <w:sz w:val="20"/>
                <w:szCs w:val="20"/>
                <w:lang w:eastAsia="en-GB"/>
              </w:rPr>
              <w:drawing>
                <wp:inline distT="0" distB="0" distL="0" distR="0" wp14:anchorId="39416448" wp14:editId="5579A8F0">
                  <wp:extent cx="2911135" cy="2466975"/>
                  <wp:effectExtent l="0" t="0" r="381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HtMag.png"/>
                          <pic:cNvPicPr/>
                        </pic:nvPicPr>
                        <pic:blipFill rotWithShape="1">
                          <a:blip r:embed="rId179" cstate="print">
                            <a:extLst>
                              <a:ext uri="{28A0092B-C50C-407E-A947-70E740481C1C}">
                                <a14:useLocalDpi xmlns:a14="http://schemas.microsoft.com/office/drawing/2010/main" val="0"/>
                              </a:ext>
                            </a:extLst>
                          </a:blip>
                          <a:srcRect r="8326"/>
                          <a:stretch/>
                        </pic:blipFill>
                        <pic:spPr bwMode="auto">
                          <a:xfrm>
                            <a:off x="0" y="0"/>
                            <a:ext cx="2929293" cy="2482362"/>
                          </a:xfrm>
                          <a:prstGeom prst="rect">
                            <a:avLst/>
                          </a:prstGeom>
                          <a:ln>
                            <a:noFill/>
                          </a:ln>
                          <a:extLst>
                            <a:ext uri="{53640926-AAD7-44D8-BBD7-CCE9431645EC}">
                              <a14:shadowObscured xmlns:a14="http://schemas.microsoft.com/office/drawing/2010/main"/>
                            </a:ext>
                          </a:extLst>
                        </pic:spPr>
                      </pic:pic>
                    </a:graphicData>
                  </a:graphic>
                </wp:inline>
              </w:drawing>
            </w:r>
          </w:p>
        </w:tc>
      </w:tr>
      <w:tr w:rsidR="006F69C1" w:rsidRPr="000148B9" w14:paraId="433FE3DA" w14:textId="77777777" w:rsidTr="00F17389">
        <w:trPr>
          <w:trHeight w:val="350"/>
          <w:jc w:val="center"/>
        </w:trPr>
        <w:tc>
          <w:tcPr>
            <w:tcW w:w="9190" w:type="dxa"/>
            <w:gridSpan w:val="2"/>
            <w:vAlign w:val="center"/>
          </w:tcPr>
          <w:p w14:paraId="2F0739C4" w14:textId="4875C43E" w:rsidR="006F69C1" w:rsidRPr="000148B9" w:rsidRDefault="006F69C1" w:rsidP="006F69C1">
            <w:pPr>
              <w:pStyle w:val="Table"/>
              <w:spacing w:before="0"/>
              <w:jc w:val="center"/>
              <w:rPr>
                <w:rFonts w:cs="Times New Roman"/>
                <w:b/>
                <w:noProof/>
                <w:sz w:val="20"/>
                <w:szCs w:val="20"/>
                <w:lang w:eastAsia="en-GB"/>
              </w:rPr>
            </w:pPr>
            <w:r w:rsidRPr="000148B9">
              <w:rPr>
                <w:rFonts w:cs="Times New Roman"/>
                <w:b/>
                <w:sz w:val="20"/>
                <w:szCs w:val="20"/>
              </w:rPr>
              <w:t>Inconel sleeve</w:t>
            </w:r>
          </w:p>
        </w:tc>
      </w:tr>
      <w:tr w:rsidR="006F69C1" w:rsidRPr="000148B9" w14:paraId="48EABC57" w14:textId="77777777" w:rsidTr="00F17389">
        <w:trPr>
          <w:trHeight w:val="4040"/>
          <w:jc w:val="center"/>
        </w:trPr>
        <w:tc>
          <w:tcPr>
            <w:tcW w:w="4595" w:type="dxa"/>
            <w:vAlign w:val="center"/>
          </w:tcPr>
          <w:p w14:paraId="3B6F7D36" w14:textId="77777777" w:rsidR="006F69C1" w:rsidRPr="000148B9" w:rsidRDefault="006F69C1" w:rsidP="00270B80">
            <w:pPr>
              <w:pStyle w:val="Table"/>
              <w:spacing w:before="0"/>
              <w:ind w:left="-120"/>
              <w:jc w:val="center"/>
              <w:rPr>
                <w:rFonts w:cs="Times New Roman"/>
                <w:b/>
                <w:noProof/>
                <w:sz w:val="20"/>
                <w:szCs w:val="20"/>
              </w:rPr>
            </w:pPr>
            <w:r w:rsidRPr="000148B9">
              <w:rPr>
                <w:rFonts w:cs="Times New Roman"/>
                <w:b/>
                <w:noProof/>
                <w:sz w:val="20"/>
                <w:szCs w:val="20"/>
                <w:lang w:eastAsia="en-GB"/>
              </w:rPr>
              <w:drawing>
                <wp:inline distT="0" distB="0" distL="0" distR="0" wp14:anchorId="4935A531" wp14:editId="23A7698B">
                  <wp:extent cx="2905125" cy="2461880"/>
                  <wp:effectExtent l="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HaII.png"/>
                          <pic:cNvPicPr/>
                        </pic:nvPicPr>
                        <pic:blipFill rotWithShape="1">
                          <a:blip r:embed="rId180" cstate="print">
                            <a:extLst>
                              <a:ext uri="{28A0092B-C50C-407E-A947-70E740481C1C}">
                                <a14:useLocalDpi xmlns:a14="http://schemas.microsoft.com/office/drawing/2010/main" val="0"/>
                              </a:ext>
                            </a:extLst>
                          </a:blip>
                          <a:srcRect r="8326"/>
                          <a:stretch/>
                        </pic:blipFill>
                        <pic:spPr bwMode="auto">
                          <a:xfrm>
                            <a:off x="0" y="0"/>
                            <a:ext cx="2941104" cy="2492370"/>
                          </a:xfrm>
                          <a:prstGeom prst="rect">
                            <a:avLst/>
                          </a:prstGeom>
                          <a:ln>
                            <a:noFill/>
                          </a:ln>
                          <a:extLst>
                            <a:ext uri="{53640926-AAD7-44D8-BBD7-CCE9431645EC}">
                              <a14:shadowObscured xmlns:a14="http://schemas.microsoft.com/office/drawing/2010/main"/>
                            </a:ext>
                          </a:extLst>
                        </pic:spPr>
                      </pic:pic>
                    </a:graphicData>
                  </a:graphic>
                </wp:inline>
              </w:drawing>
            </w:r>
          </w:p>
        </w:tc>
        <w:tc>
          <w:tcPr>
            <w:tcW w:w="4595" w:type="dxa"/>
            <w:vAlign w:val="center"/>
          </w:tcPr>
          <w:p w14:paraId="3F235117" w14:textId="77777777" w:rsidR="006F69C1" w:rsidRPr="000148B9" w:rsidRDefault="006F69C1" w:rsidP="00270B80">
            <w:pPr>
              <w:pStyle w:val="Table"/>
              <w:spacing w:before="0"/>
              <w:ind w:left="-119"/>
              <w:jc w:val="center"/>
              <w:rPr>
                <w:rFonts w:cs="Times New Roman"/>
                <w:b/>
                <w:noProof/>
                <w:sz w:val="20"/>
                <w:szCs w:val="20"/>
              </w:rPr>
            </w:pPr>
            <w:r w:rsidRPr="000148B9">
              <w:rPr>
                <w:rFonts w:cs="Times New Roman"/>
                <w:b/>
                <w:noProof/>
                <w:sz w:val="20"/>
                <w:szCs w:val="20"/>
                <w:lang w:eastAsia="en-GB"/>
              </w:rPr>
              <w:drawing>
                <wp:inline distT="0" distB="0" distL="0" distR="0" wp14:anchorId="22743675" wp14:editId="0BCBC7DD">
                  <wp:extent cx="2908832" cy="2466975"/>
                  <wp:effectExtent l="0" t="0" r="635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HtInco.png"/>
                          <pic:cNvPicPr/>
                        </pic:nvPicPr>
                        <pic:blipFill rotWithShape="1">
                          <a:blip r:embed="rId181" cstate="print">
                            <a:extLst>
                              <a:ext uri="{28A0092B-C50C-407E-A947-70E740481C1C}">
                                <a14:useLocalDpi xmlns:a14="http://schemas.microsoft.com/office/drawing/2010/main" val="0"/>
                              </a:ext>
                            </a:extLst>
                          </a:blip>
                          <a:srcRect r="8326"/>
                          <a:stretch/>
                        </pic:blipFill>
                        <pic:spPr bwMode="auto">
                          <a:xfrm>
                            <a:off x="0" y="0"/>
                            <a:ext cx="2929278" cy="2484315"/>
                          </a:xfrm>
                          <a:prstGeom prst="rect">
                            <a:avLst/>
                          </a:prstGeom>
                          <a:ln>
                            <a:noFill/>
                          </a:ln>
                          <a:extLst>
                            <a:ext uri="{53640926-AAD7-44D8-BBD7-CCE9431645EC}">
                              <a14:shadowObscured xmlns:a14="http://schemas.microsoft.com/office/drawing/2010/main"/>
                            </a:ext>
                          </a:extLst>
                        </pic:spPr>
                      </pic:pic>
                    </a:graphicData>
                  </a:graphic>
                </wp:inline>
              </w:drawing>
            </w:r>
          </w:p>
        </w:tc>
      </w:tr>
      <w:tr w:rsidR="006F69C1" w:rsidRPr="000148B9" w14:paraId="7F873DDB" w14:textId="77777777" w:rsidTr="00F17389">
        <w:trPr>
          <w:trHeight w:val="332"/>
          <w:jc w:val="center"/>
        </w:trPr>
        <w:tc>
          <w:tcPr>
            <w:tcW w:w="9190" w:type="dxa"/>
            <w:gridSpan w:val="2"/>
            <w:vAlign w:val="center"/>
          </w:tcPr>
          <w:p w14:paraId="62E8295A" w14:textId="1D7FFEF6" w:rsidR="006F69C1" w:rsidRPr="000148B9" w:rsidRDefault="006F69C1" w:rsidP="006F69C1">
            <w:pPr>
              <w:pStyle w:val="Table"/>
              <w:spacing w:before="0"/>
              <w:jc w:val="center"/>
              <w:rPr>
                <w:rFonts w:cs="Times New Roman"/>
                <w:b/>
                <w:noProof/>
                <w:sz w:val="20"/>
                <w:szCs w:val="20"/>
                <w:lang w:eastAsia="en-GB"/>
              </w:rPr>
            </w:pPr>
            <w:r w:rsidRPr="000148B9">
              <w:rPr>
                <w:rFonts w:cs="Times New Roman"/>
                <w:b/>
                <w:sz w:val="20"/>
                <w:szCs w:val="20"/>
              </w:rPr>
              <w:t>Airgap</w:t>
            </w:r>
          </w:p>
        </w:tc>
      </w:tr>
      <w:tr w:rsidR="006F69C1" w:rsidRPr="000148B9" w14:paraId="1E1ED3E4" w14:textId="77777777" w:rsidTr="00F17389">
        <w:trPr>
          <w:trHeight w:val="4040"/>
          <w:jc w:val="center"/>
        </w:trPr>
        <w:tc>
          <w:tcPr>
            <w:tcW w:w="4595" w:type="dxa"/>
            <w:vAlign w:val="center"/>
          </w:tcPr>
          <w:p w14:paraId="1EB53E8B" w14:textId="77777777" w:rsidR="006F69C1" w:rsidRPr="000148B9" w:rsidRDefault="006F69C1" w:rsidP="00270B80">
            <w:pPr>
              <w:pStyle w:val="Table"/>
              <w:spacing w:before="0"/>
              <w:ind w:left="-120"/>
              <w:jc w:val="center"/>
              <w:rPr>
                <w:rFonts w:cs="Times New Roman"/>
                <w:b/>
                <w:noProof/>
                <w:sz w:val="20"/>
                <w:szCs w:val="20"/>
              </w:rPr>
            </w:pPr>
            <w:r w:rsidRPr="000148B9">
              <w:rPr>
                <w:rFonts w:cs="Times New Roman"/>
                <w:b/>
                <w:noProof/>
                <w:sz w:val="20"/>
                <w:szCs w:val="20"/>
                <w:lang w:eastAsia="en-GB"/>
              </w:rPr>
              <w:drawing>
                <wp:inline distT="0" distB="0" distL="0" distR="0" wp14:anchorId="18FA5698" wp14:editId="3B541C8E">
                  <wp:extent cx="2905125" cy="2478517"/>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HaI.png"/>
                          <pic:cNvPicPr/>
                        </pic:nvPicPr>
                        <pic:blipFill rotWithShape="1">
                          <a:blip r:embed="rId182" cstate="print">
                            <a:extLst>
                              <a:ext uri="{28A0092B-C50C-407E-A947-70E740481C1C}">
                                <a14:useLocalDpi xmlns:a14="http://schemas.microsoft.com/office/drawing/2010/main" val="0"/>
                              </a:ext>
                            </a:extLst>
                          </a:blip>
                          <a:srcRect r="8942"/>
                          <a:stretch/>
                        </pic:blipFill>
                        <pic:spPr bwMode="auto">
                          <a:xfrm>
                            <a:off x="0" y="0"/>
                            <a:ext cx="2925753" cy="2496116"/>
                          </a:xfrm>
                          <a:prstGeom prst="rect">
                            <a:avLst/>
                          </a:prstGeom>
                          <a:ln>
                            <a:noFill/>
                          </a:ln>
                          <a:extLst>
                            <a:ext uri="{53640926-AAD7-44D8-BBD7-CCE9431645EC}">
                              <a14:shadowObscured xmlns:a14="http://schemas.microsoft.com/office/drawing/2010/main"/>
                            </a:ext>
                          </a:extLst>
                        </pic:spPr>
                      </pic:pic>
                    </a:graphicData>
                  </a:graphic>
                </wp:inline>
              </w:drawing>
            </w:r>
          </w:p>
        </w:tc>
        <w:tc>
          <w:tcPr>
            <w:tcW w:w="4595" w:type="dxa"/>
            <w:vAlign w:val="center"/>
          </w:tcPr>
          <w:p w14:paraId="2A2D122B" w14:textId="77777777" w:rsidR="006F69C1" w:rsidRPr="000148B9" w:rsidRDefault="006F69C1" w:rsidP="00270B80">
            <w:pPr>
              <w:pStyle w:val="Table"/>
              <w:spacing w:before="0"/>
              <w:ind w:left="-119"/>
              <w:jc w:val="center"/>
              <w:rPr>
                <w:rFonts w:cs="Times New Roman"/>
                <w:b/>
                <w:noProof/>
                <w:sz w:val="20"/>
                <w:szCs w:val="20"/>
              </w:rPr>
            </w:pPr>
            <w:r w:rsidRPr="000148B9">
              <w:rPr>
                <w:rFonts w:cs="Times New Roman"/>
                <w:b/>
                <w:noProof/>
                <w:sz w:val="20"/>
                <w:szCs w:val="20"/>
                <w:lang w:eastAsia="en-GB"/>
              </w:rPr>
              <w:drawing>
                <wp:inline distT="0" distB="0" distL="0" distR="0" wp14:anchorId="55713C78" wp14:editId="6433F00E">
                  <wp:extent cx="2912568" cy="2476500"/>
                  <wp:effectExtent l="0" t="0" r="254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HtAir.png"/>
                          <pic:cNvPicPr/>
                        </pic:nvPicPr>
                        <pic:blipFill rotWithShape="1">
                          <a:blip r:embed="rId183" cstate="print">
                            <a:extLst>
                              <a:ext uri="{28A0092B-C50C-407E-A947-70E740481C1C}">
                                <a14:useLocalDpi xmlns:a14="http://schemas.microsoft.com/office/drawing/2010/main" val="0"/>
                              </a:ext>
                            </a:extLst>
                          </a:blip>
                          <a:srcRect r="8634"/>
                          <a:stretch/>
                        </pic:blipFill>
                        <pic:spPr bwMode="auto">
                          <a:xfrm>
                            <a:off x="0" y="0"/>
                            <a:ext cx="2945640" cy="2504621"/>
                          </a:xfrm>
                          <a:prstGeom prst="rect">
                            <a:avLst/>
                          </a:prstGeom>
                          <a:ln>
                            <a:noFill/>
                          </a:ln>
                          <a:extLst>
                            <a:ext uri="{53640926-AAD7-44D8-BBD7-CCE9431645EC}">
                              <a14:shadowObscured xmlns:a14="http://schemas.microsoft.com/office/drawing/2010/main"/>
                            </a:ext>
                          </a:extLst>
                        </pic:spPr>
                      </pic:pic>
                    </a:graphicData>
                  </a:graphic>
                </wp:inline>
              </w:drawing>
            </w:r>
          </w:p>
        </w:tc>
      </w:tr>
      <w:tr w:rsidR="00F17389" w:rsidRPr="000148B9" w14:paraId="4BEDEA0D" w14:textId="77777777" w:rsidTr="00F17389">
        <w:trPr>
          <w:trHeight w:val="80"/>
          <w:jc w:val="center"/>
        </w:trPr>
        <w:tc>
          <w:tcPr>
            <w:tcW w:w="4595" w:type="dxa"/>
            <w:vAlign w:val="center"/>
          </w:tcPr>
          <w:p w14:paraId="39494755" w14:textId="77777777" w:rsidR="00F17389" w:rsidRPr="000148B9" w:rsidRDefault="00F17389" w:rsidP="00270B80">
            <w:pPr>
              <w:pStyle w:val="Table"/>
              <w:spacing w:before="0"/>
              <w:ind w:left="-120"/>
              <w:jc w:val="center"/>
              <w:rPr>
                <w:rFonts w:cs="Times New Roman"/>
                <w:b/>
                <w:noProof/>
                <w:sz w:val="20"/>
                <w:szCs w:val="20"/>
                <w:lang w:eastAsia="en-GB"/>
              </w:rPr>
            </w:pPr>
          </w:p>
        </w:tc>
        <w:tc>
          <w:tcPr>
            <w:tcW w:w="4595" w:type="dxa"/>
            <w:vAlign w:val="center"/>
          </w:tcPr>
          <w:p w14:paraId="4B425CC6" w14:textId="77777777" w:rsidR="00F17389" w:rsidRPr="000148B9" w:rsidRDefault="00F17389" w:rsidP="00270B80">
            <w:pPr>
              <w:pStyle w:val="Table"/>
              <w:spacing w:before="0"/>
              <w:ind w:left="-119"/>
              <w:jc w:val="center"/>
              <w:rPr>
                <w:rFonts w:cs="Times New Roman"/>
                <w:b/>
                <w:noProof/>
                <w:sz w:val="20"/>
                <w:szCs w:val="20"/>
                <w:lang w:eastAsia="en-GB"/>
              </w:rPr>
            </w:pPr>
          </w:p>
        </w:tc>
      </w:tr>
      <w:tr w:rsidR="006F69C1" w:rsidRPr="000148B9" w14:paraId="44E594D2" w14:textId="77777777" w:rsidTr="00F17389">
        <w:trPr>
          <w:trHeight w:val="413"/>
          <w:jc w:val="center"/>
        </w:trPr>
        <w:tc>
          <w:tcPr>
            <w:tcW w:w="9190" w:type="dxa"/>
            <w:gridSpan w:val="2"/>
            <w:vAlign w:val="center"/>
          </w:tcPr>
          <w:p w14:paraId="1FB38442" w14:textId="5677C003" w:rsidR="006F69C1" w:rsidRPr="000148B9" w:rsidRDefault="006F69C1" w:rsidP="006F69C1">
            <w:pPr>
              <w:pStyle w:val="Table"/>
              <w:spacing w:before="0"/>
              <w:jc w:val="center"/>
              <w:rPr>
                <w:rFonts w:cs="Times New Roman"/>
                <w:b/>
                <w:noProof/>
                <w:sz w:val="20"/>
                <w:szCs w:val="20"/>
              </w:rPr>
            </w:pPr>
            <w:r w:rsidRPr="000148B9">
              <w:rPr>
                <w:rFonts w:cs="Times New Roman"/>
                <w:b/>
                <w:noProof/>
                <w:sz w:val="20"/>
                <w:szCs w:val="20"/>
              </w:rPr>
              <w:lastRenderedPageBreak/>
              <w:t>Axial eddy current</w:t>
            </w:r>
          </w:p>
        </w:tc>
      </w:tr>
      <w:tr w:rsidR="006F69C1" w:rsidRPr="000148B9" w14:paraId="53FA3850" w14:textId="77777777" w:rsidTr="00F17389">
        <w:trPr>
          <w:trHeight w:val="413"/>
          <w:jc w:val="center"/>
        </w:trPr>
        <w:tc>
          <w:tcPr>
            <w:tcW w:w="9190" w:type="dxa"/>
            <w:gridSpan w:val="2"/>
            <w:vAlign w:val="center"/>
          </w:tcPr>
          <w:p w14:paraId="02BE2766" w14:textId="0D351E54" w:rsidR="006F69C1" w:rsidRPr="000148B9" w:rsidRDefault="006F69C1" w:rsidP="006F69C1">
            <w:pPr>
              <w:pStyle w:val="Table"/>
              <w:spacing w:before="0"/>
              <w:jc w:val="center"/>
              <w:rPr>
                <w:rFonts w:cs="Times New Roman"/>
                <w:b/>
                <w:noProof/>
                <w:sz w:val="20"/>
                <w:szCs w:val="20"/>
              </w:rPr>
            </w:pPr>
            <w:r w:rsidRPr="000148B9">
              <w:rPr>
                <w:rFonts w:cs="Times New Roman"/>
                <w:b/>
                <w:sz w:val="20"/>
                <w:szCs w:val="20"/>
              </w:rPr>
              <w:t>Magnet</w:t>
            </w:r>
          </w:p>
        </w:tc>
      </w:tr>
      <w:tr w:rsidR="006F69C1" w:rsidRPr="000148B9" w14:paraId="7FDFFD86" w14:textId="77777777" w:rsidTr="00F17389">
        <w:trPr>
          <w:trHeight w:val="3860"/>
          <w:jc w:val="center"/>
        </w:trPr>
        <w:tc>
          <w:tcPr>
            <w:tcW w:w="4595" w:type="dxa"/>
            <w:vAlign w:val="center"/>
          </w:tcPr>
          <w:p w14:paraId="0DF1634A" w14:textId="77777777" w:rsidR="006F69C1" w:rsidRPr="000148B9" w:rsidRDefault="006F69C1" w:rsidP="006F69C1">
            <w:pPr>
              <w:pStyle w:val="Table"/>
              <w:spacing w:before="0"/>
              <w:ind w:left="-120"/>
              <w:jc w:val="center"/>
              <w:rPr>
                <w:rFonts w:cs="Times New Roman"/>
                <w:b/>
                <w:noProof/>
                <w:sz w:val="20"/>
                <w:szCs w:val="20"/>
              </w:rPr>
            </w:pPr>
            <w:r w:rsidRPr="000148B9">
              <w:rPr>
                <w:rFonts w:cs="Times New Roman"/>
                <w:b/>
                <w:noProof/>
                <w:sz w:val="20"/>
                <w:szCs w:val="20"/>
                <w:lang w:eastAsia="en-GB"/>
              </w:rPr>
              <w:drawing>
                <wp:inline distT="0" distB="0" distL="0" distR="0" wp14:anchorId="7F088FA0" wp14:editId="53F642E5">
                  <wp:extent cx="2904127" cy="2305050"/>
                  <wp:effectExtent l="0"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JzIII.png"/>
                          <pic:cNvPicPr/>
                        </pic:nvPicPr>
                        <pic:blipFill rotWithShape="1">
                          <a:blip r:embed="rId184" cstate="print">
                            <a:extLst>
                              <a:ext uri="{28A0092B-C50C-407E-A947-70E740481C1C}">
                                <a14:useLocalDpi xmlns:a14="http://schemas.microsoft.com/office/drawing/2010/main" val="0"/>
                              </a:ext>
                            </a:extLst>
                          </a:blip>
                          <a:srcRect t="6727" r="8634"/>
                          <a:stretch/>
                        </pic:blipFill>
                        <pic:spPr bwMode="auto">
                          <a:xfrm>
                            <a:off x="0" y="0"/>
                            <a:ext cx="2924813" cy="2321469"/>
                          </a:xfrm>
                          <a:prstGeom prst="rect">
                            <a:avLst/>
                          </a:prstGeom>
                          <a:ln>
                            <a:noFill/>
                          </a:ln>
                          <a:extLst>
                            <a:ext uri="{53640926-AAD7-44D8-BBD7-CCE9431645EC}">
                              <a14:shadowObscured xmlns:a14="http://schemas.microsoft.com/office/drawing/2010/main"/>
                            </a:ext>
                          </a:extLst>
                        </pic:spPr>
                      </pic:pic>
                    </a:graphicData>
                  </a:graphic>
                </wp:inline>
              </w:drawing>
            </w:r>
          </w:p>
        </w:tc>
        <w:tc>
          <w:tcPr>
            <w:tcW w:w="4595" w:type="dxa"/>
            <w:vAlign w:val="center"/>
          </w:tcPr>
          <w:p w14:paraId="007ABE37" w14:textId="77777777" w:rsidR="006F69C1" w:rsidRPr="000148B9" w:rsidRDefault="006F69C1" w:rsidP="006F69C1">
            <w:pPr>
              <w:pStyle w:val="Table"/>
              <w:spacing w:before="0"/>
              <w:ind w:left="-119"/>
              <w:jc w:val="center"/>
              <w:rPr>
                <w:rFonts w:cs="Times New Roman"/>
                <w:b/>
                <w:noProof/>
                <w:sz w:val="20"/>
                <w:szCs w:val="20"/>
              </w:rPr>
            </w:pPr>
            <w:r w:rsidRPr="000148B9">
              <w:rPr>
                <w:rFonts w:cs="Times New Roman"/>
                <w:b/>
                <w:noProof/>
                <w:sz w:val="20"/>
                <w:szCs w:val="20"/>
                <w:lang w:eastAsia="en-GB"/>
              </w:rPr>
              <w:drawing>
                <wp:inline distT="0" distB="0" distL="0" distR="0" wp14:anchorId="3681EF28" wp14:editId="6C766303">
                  <wp:extent cx="2928053" cy="2324100"/>
                  <wp:effectExtent l="0" t="0" r="5715"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JzMag.png"/>
                          <pic:cNvPicPr/>
                        </pic:nvPicPr>
                        <pic:blipFill rotWithShape="1">
                          <a:blip r:embed="rId185" cstate="print">
                            <a:extLst>
                              <a:ext uri="{28A0092B-C50C-407E-A947-70E740481C1C}">
                                <a14:useLocalDpi xmlns:a14="http://schemas.microsoft.com/office/drawing/2010/main" val="0"/>
                              </a:ext>
                            </a:extLst>
                          </a:blip>
                          <a:srcRect t="6335" r="8326"/>
                          <a:stretch/>
                        </pic:blipFill>
                        <pic:spPr bwMode="auto">
                          <a:xfrm>
                            <a:off x="0" y="0"/>
                            <a:ext cx="2948879" cy="2340631"/>
                          </a:xfrm>
                          <a:prstGeom prst="rect">
                            <a:avLst/>
                          </a:prstGeom>
                          <a:ln>
                            <a:noFill/>
                          </a:ln>
                          <a:extLst>
                            <a:ext uri="{53640926-AAD7-44D8-BBD7-CCE9431645EC}">
                              <a14:shadowObscured xmlns:a14="http://schemas.microsoft.com/office/drawing/2010/main"/>
                            </a:ext>
                          </a:extLst>
                        </pic:spPr>
                      </pic:pic>
                    </a:graphicData>
                  </a:graphic>
                </wp:inline>
              </w:drawing>
            </w:r>
          </w:p>
        </w:tc>
      </w:tr>
      <w:tr w:rsidR="006F69C1" w:rsidRPr="000148B9" w14:paraId="5F14BFEE" w14:textId="77777777" w:rsidTr="00F17389">
        <w:trPr>
          <w:trHeight w:val="395"/>
          <w:jc w:val="center"/>
        </w:trPr>
        <w:tc>
          <w:tcPr>
            <w:tcW w:w="9190" w:type="dxa"/>
            <w:gridSpan w:val="2"/>
            <w:vAlign w:val="center"/>
          </w:tcPr>
          <w:p w14:paraId="7D37C1DA" w14:textId="522EE244" w:rsidR="006F69C1" w:rsidRPr="000148B9" w:rsidRDefault="006F69C1" w:rsidP="006F69C1">
            <w:pPr>
              <w:pStyle w:val="Table"/>
              <w:spacing w:before="0"/>
              <w:jc w:val="center"/>
              <w:rPr>
                <w:rFonts w:cs="Times New Roman"/>
                <w:b/>
                <w:noProof/>
                <w:sz w:val="20"/>
                <w:szCs w:val="20"/>
                <w:lang w:eastAsia="en-GB"/>
              </w:rPr>
            </w:pPr>
            <w:r w:rsidRPr="000148B9">
              <w:rPr>
                <w:rFonts w:cs="Times New Roman"/>
                <w:b/>
                <w:sz w:val="20"/>
                <w:szCs w:val="20"/>
              </w:rPr>
              <w:t>Inconel sleeve</w:t>
            </w:r>
          </w:p>
        </w:tc>
      </w:tr>
      <w:tr w:rsidR="006F69C1" w:rsidRPr="000148B9" w14:paraId="2163AA29" w14:textId="77777777" w:rsidTr="00F17389">
        <w:trPr>
          <w:trHeight w:val="3860"/>
          <w:jc w:val="center"/>
        </w:trPr>
        <w:tc>
          <w:tcPr>
            <w:tcW w:w="4595" w:type="dxa"/>
            <w:vAlign w:val="center"/>
          </w:tcPr>
          <w:p w14:paraId="63F1C57E" w14:textId="77777777" w:rsidR="006F69C1" w:rsidRPr="000148B9" w:rsidRDefault="006F69C1" w:rsidP="006F69C1">
            <w:pPr>
              <w:pStyle w:val="Table"/>
              <w:spacing w:before="0"/>
              <w:ind w:left="-120"/>
              <w:jc w:val="center"/>
              <w:rPr>
                <w:rFonts w:cs="Times New Roman"/>
                <w:b/>
                <w:noProof/>
                <w:sz w:val="20"/>
                <w:szCs w:val="20"/>
              </w:rPr>
            </w:pPr>
            <w:r w:rsidRPr="000148B9">
              <w:rPr>
                <w:rFonts w:cs="Times New Roman"/>
                <w:b/>
                <w:noProof/>
                <w:sz w:val="20"/>
                <w:szCs w:val="20"/>
                <w:lang w:eastAsia="en-GB"/>
              </w:rPr>
              <w:drawing>
                <wp:inline distT="0" distB="0" distL="0" distR="0" wp14:anchorId="483BC485" wp14:editId="481C6DF0">
                  <wp:extent cx="2905125" cy="2384093"/>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JzII.png"/>
                          <pic:cNvPicPr/>
                        </pic:nvPicPr>
                        <pic:blipFill rotWithShape="1">
                          <a:blip r:embed="rId186" cstate="print">
                            <a:extLst>
                              <a:ext uri="{28A0092B-C50C-407E-A947-70E740481C1C}">
                                <a14:useLocalDpi xmlns:a14="http://schemas.microsoft.com/office/drawing/2010/main" val="0"/>
                              </a:ext>
                            </a:extLst>
                          </a:blip>
                          <a:srcRect t="3561" r="8634"/>
                          <a:stretch/>
                        </pic:blipFill>
                        <pic:spPr bwMode="auto">
                          <a:xfrm>
                            <a:off x="0" y="0"/>
                            <a:ext cx="2928171" cy="2403005"/>
                          </a:xfrm>
                          <a:prstGeom prst="rect">
                            <a:avLst/>
                          </a:prstGeom>
                          <a:ln>
                            <a:noFill/>
                          </a:ln>
                          <a:extLst>
                            <a:ext uri="{53640926-AAD7-44D8-BBD7-CCE9431645EC}">
                              <a14:shadowObscured xmlns:a14="http://schemas.microsoft.com/office/drawing/2010/main"/>
                            </a:ext>
                          </a:extLst>
                        </pic:spPr>
                      </pic:pic>
                    </a:graphicData>
                  </a:graphic>
                </wp:inline>
              </w:drawing>
            </w:r>
          </w:p>
        </w:tc>
        <w:tc>
          <w:tcPr>
            <w:tcW w:w="4595" w:type="dxa"/>
            <w:vAlign w:val="center"/>
          </w:tcPr>
          <w:p w14:paraId="4D326543" w14:textId="77777777" w:rsidR="006F69C1" w:rsidRPr="000148B9" w:rsidRDefault="006F69C1" w:rsidP="006F69C1">
            <w:pPr>
              <w:pStyle w:val="Table"/>
              <w:spacing w:before="0"/>
              <w:ind w:left="-119"/>
              <w:jc w:val="center"/>
              <w:rPr>
                <w:rFonts w:cs="Times New Roman"/>
                <w:b/>
                <w:noProof/>
                <w:sz w:val="20"/>
                <w:szCs w:val="20"/>
              </w:rPr>
            </w:pPr>
            <w:r w:rsidRPr="000148B9">
              <w:rPr>
                <w:rFonts w:cs="Times New Roman"/>
                <w:b/>
                <w:noProof/>
                <w:sz w:val="20"/>
                <w:szCs w:val="20"/>
                <w:lang w:eastAsia="en-GB"/>
              </w:rPr>
              <w:drawing>
                <wp:inline distT="0" distB="0" distL="0" distR="0" wp14:anchorId="6518CA0A" wp14:editId="6B09C00D">
                  <wp:extent cx="2898140" cy="2370381"/>
                  <wp:effectExtent l="0" t="0" r="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JzInco.png"/>
                          <pic:cNvPicPr/>
                        </pic:nvPicPr>
                        <pic:blipFill rotWithShape="1">
                          <a:blip r:embed="rId187" cstate="print">
                            <a:extLst>
                              <a:ext uri="{28A0092B-C50C-407E-A947-70E740481C1C}">
                                <a14:useLocalDpi xmlns:a14="http://schemas.microsoft.com/office/drawing/2010/main" val="0"/>
                              </a:ext>
                            </a:extLst>
                          </a:blip>
                          <a:srcRect t="3561" r="8326"/>
                          <a:stretch/>
                        </pic:blipFill>
                        <pic:spPr bwMode="auto">
                          <a:xfrm>
                            <a:off x="0" y="0"/>
                            <a:ext cx="2914680" cy="2383909"/>
                          </a:xfrm>
                          <a:prstGeom prst="rect">
                            <a:avLst/>
                          </a:prstGeom>
                          <a:ln>
                            <a:noFill/>
                          </a:ln>
                          <a:extLst>
                            <a:ext uri="{53640926-AAD7-44D8-BBD7-CCE9431645EC}">
                              <a14:shadowObscured xmlns:a14="http://schemas.microsoft.com/office/drawing/2010/main"/>
                            </a:ext>
                          </a:extLst>
                        </pic:spPr>
                      </pic:pic>
                    </a:graphicData>
                  </a:graphic>
                </wp:inline>
              </w:drawing>
            </w:r>
          </w:p>
        </w:tc>
      </w:tr>
      <w:tr w:rsidR="006F69C1" w:rsidRPr="000148B9" w14:paraId="627D7560" w14:textId="77777777" w:rsidTr="00F17389">
        <w:trPr>
          <w:trHeight w:val="440"/>
          <w:jc w:val="center"/>
        </w:trPr>
        <w:tc>
          <w:tcPr>
            <w:tcW w:w="9190" w:type="dxa"/>
            <w:gridSpan w:val="2"/>
            <w:vAlign w:val="center"/>
          </w:tcPr>
          <w:p w14:paraId="0783B32D" w14:textId="1DC83614" w:rsidR="006F69C1" w:rsidRPr="000148B9" w:rsidRDefault="006F69C1" w:rsidP="006F69C1">
            <w:pPr>
              <w:pStyle w:val="Table"/>
              <w:spacing w:before="0"/>
              <w:jc w:val="center"/>
              <w:rPr>
                <w:rFonts w:cs="Times New Roman"/>
                <w:b/>
                <w:noProof/>
                <w:sz w:val="20"/>
                <w:szCs w:val="20"/>
              </w:rPr>
            </w:pPr>
            <w:r w:rsidRPr="000148B9">
              <w:rPr>
                <w:rFonts w:cs="Times New Roman"/>
                <w:b/>
                <w:noProof/>
                <w:sz w:val="20"/>
                <w:szCs w:val="20"/>
              </w:rPr>
              <w:t>Circumferential eddy current</w:t>
            </w:r>
          </w:p>
        </w:tc>
      </w:tr>
      <w:tr w:rsidR="006F69C1" w:rsidRPr="000148B9" w14:paraId="09FD7AAD" w14:textId="77777777" w:rsidTr="00F17389">
        <w:trPr>
          <w:trHeight w:val="440"/>
          <w:jc w:val="center"/>
        </w:trPr>
        <w:tc>
          <w:tcPr>
            <w:tcW w:w="9190" w:type="dxa"/>
            <w:gridSpan w:val="2"/>
            <w:vAlign w:val="center"/>
          </w:tcPr>
          <w:p w14:paraId="55391593" w14:textId="7F589648" w:rsidR="006F69C1" w:rsidRPr="000148B9" w:rsidRDefault="006F69C1" w:rsidP="006F69C1">
            <w:pPr>
              <w:pStyle w:val="Table"/>
              <w:spacing w:before="0"/>
              <w:jc w:val="center"/>
              <w:rPr>
                <w:rFonts w:cs="Times New Roman"/>
                <w:b/>
                <w:noProof/>
                <w:sz w:val="20"/>
                <w:szCs w:val="20"/>
              </w:rPr>
            </w:pPr>
            <w:r w:rsidRPr="000148B9">
              <w:rPr>
                <w:rFonts w:cs="Times New Roman"/>
                <w:b/>
                <w:sz w:val="20"/>
                <w:szCs w:val="20"/>
              </w:rPr>
              <w:t>Magnet</w:t>
            </w:r>
          </w:p>
        </w:tc>
      </w:tr>
      <w:tr w:rsidR="006F69C1" w:rsidRPr="000148B9" w14:paraId="1F5A3BFE" w14:textId="77777777" w:rsidTr="00F17389">
        <w:trPr>
          <w:trHeight w:val="3680"/>
          <w:jc w:val="center"/>
        </w:trPr>
        <w:tc>
          <w:tcPr>
            <w:tcW w:w="4595" w:type="dxa"/>
            <w:vAlign w:val="center"/>
          </w:tcPr>
          <w:p w14:paraId="40522A92" w14:textId="77777777" w:rsidR="006F69C1" w:rsidRPr="000148B9" w:rsidRDefault="006F69C1" w:rsidP="006F69C1">
            <w:pPr>
              <w:pStyle w:val="Table"/>
              <w:spacing w:before="0"/>
              <w:ind w:left="-120"/>
              <w:jc w:val="center"/>
              <w:rPr>
                <w:rFonts w:cs="Times New Roman"/>
                <w:b/>
                <w:noProof/>
                <w:sz w:val="20"/>
                <w:szCs w:val="20"/>
              </w:rPr>
            </w:pPr>
            <w:r w:rsidRPr="000148B9">
              <w:rPr>
                <w:rFonts w:cs="Times New Roman"/>
                <w:b/>
                <w:noProof/>
                <w:sz w:val="20"/>
                <w:szCs w:val="20"/>
                <w:lang w:eastAsia="en-GB"/>
              </w:rPr>
              <w:drawing>
                <wp:inline distT="0" distB="0" distL="0" distR="0" wp14:anchorId="76E9E2AF" wp14:editId="7E8617B7">
                  <wp:extent cx="2898775" cy="1956301"/>
                  <wp:effectExtent l="0" t="0" r="0" b="635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JaIII.png"/>
                          <pic:cNvPicPr/>
                        </pic:nvPicPr>
                        <pic:blipFill rotWithShape="1">
                          <a:blip r:embed="rId188" cstate="print">
                            <a:extLst>
                              <a:ext uri="{28A0092B-C50C-407E-A947-70E740481C1C}">
                                <a14:useLocalDpi xmlns:a14="http://schemas.microsoft.com/office/drawing/2010/main" val="0"/>
                              </a:ext>
                            </a:extLst>
                          </a:blip>
                          <a:srcRect t="11890" r="1540" b="2509"/>
                          <a:stretch/>
                        </pic:blipFill>
                        <pic:spPr bwMode="auto">
                          <a:xfrm>
                            <a:off x="0" y="0"/>
                            <a:ext cx="2930509" cy="1977717"/>
                          </a:xfrm>
                          <a:prstGeom prst="rect">
                            <a:avLst/>
                          </a:prstGeom>
                          <a:ln>
                            <a:noFill/>
                          </a:ln>
                          <a:extLst>
                            <a:ext uri="{53640926-AAD7-44D8-BBD7-CCE9431645EC}">
                              <a14:shadowObscured xmlns:a14="http://schemas.microsoft.com/office/drawing/2010/main"/>
                            </a:ext>
                          </a:extLst>
                        </pic:spPr>
                      </pic:pic>
                    </a:graphicData>
                  </a:graphic>
                </wp:inline>
              </w:drawing>
            </w:r>
          </w:p>
        </w:tc>
        <w:tc>
          <w:tcPr>
            <w:tcW w:w="4595" w:type="dxa"/>
            <w:vAlign w:val="center"/>
          </w:tcPr>
          <w:p w14:paraId="2B380666" w14:textId="77777777" w:rsidR="006F69C1" w:rsidRPr="000148B9" w:rsidRDefault="006F69C1" w:rsidP="006F69C1">
            <w:pPr>
              <w:pStyle w:val="Table"/>
              <w:spacing w:before="0"/>
              <w:ind w:left="-119"/>
              <w:jc w:val="center"/>
              <w:rPr>
                <w:rFonts w:cs="Times New Roman"/>
                <w:b/>
                <w:noProof/>
                <w:sz w:val="20"/>
                <w:szCs w:val="20"/>
              </w:rPr>
            </w:pPr>
            <w:r w:rsidRPr="000148B9">
              <w:rPr>
                <w:rFonts w:cs="Times New Roman"/>
                <w:b/>
                <w:noProof/>
                <w:sz w:val="20"/>
                <w:szCs w:val="20"/>
                <w:lang w:eastAsia="en-GB"/>
              </w:rPr>
              <w:drawing>
                <wp:inline distT="0" distB="0" distL="0" distR="0" wp14:anchorId="6F3AE61F" wp14:editId="74E9A048">
                  <wp:extent cx="2922472" cy="2009775"/>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JtMag.png"/>
                          <pic:cNvPicPr/>
                        </pic:nvPicPr>
                        <pic:blipFill rotWithShape="1">
                          <a:blip r:embed="rId189" cstate="print">
                            <a:extLst>
                              <a:ext uri="{28A0092B-C50C-407E-A947-70E740481C1C}">
                                <a14:useLocalDpi xmlns:a14="http://schemas.microsoft.com/office/drawing/2010/main" val="0"/>
                              </a:ext>
                            </a:extLst>
                          </a:blip>
                          <a:srcRect t="11087" r="2481" b="2587"/>
                          <a:stretch/>
                        </pic:blipFill>
                        <pic:spPr bwMode="auto">
                          <a:xfrm>
                            <a:off x="0" y="0"/>
                            <a:ext cx="2943599" cy="2024304"/>
                          </a:xfrm>
                          <a:prstGeom prst="rect">
                            <a:avLst/>
                          </a:prstGeom>
                          <a:ln>
                            <a:noFill/>
                          </a:ln>
                          <a:extLst>
                            <a:ext uri="{53640926-AAD7-44D8-BBD7-CCE9431645EC}">
                              <a14:shadowObscured xmlns:a14="http://schemas.microsoft.com/office/drawing/2010/main"/>
                            </a:ext>
                          </a:extLst>
                        </pic:spPr>
                      </pic:pic>
                    </a:graphicData>
                  </a:graphic>
                </wp:inline>
              </w:drawing>
            </w:r>
          </w:p>
        </w:tc>
      </w:tr>
      <w:tr w:rsidR="006F69C1" w:rsidRPr="000148B9" w14:paraId="56F073A4" w14:textId="77777777" w:rsidTr="00F17389">
        <w:trPr>
          <w:trHeight w:val="350"/>
          <w:jc w:val="center"/>
        </w:trPr>
        <w:tc>
          <w:tcPr>
            <w:tcW w:w="9190" w:type="dxa"/>
            <w:gridSpan w:val="2"/>
            <w:vAlign w:val="center"/>
          </w:tcPr>
          <w:p w14:paraId="3E0EC035" w14:textId="7DCEDD45" w:rsidR="006F69C1" w:rsidRPr="000148B9" w:rsidRDefault="006F69C1" w:rsidP="006F69C1">
            <w:pPr>
              <w:pStyle w:val="Table"/>
              <w:spacing w:before="0"/>
              <w:jc w:val="center"/>
              <w:rPr>
                <w:rFonts w:cs="Times New Roman"/>
                <w:b/>
                <w:noProof/>
                <w:sz w:val="20"/>
                <w:szCs w:val="20"/>
                <w:lang w:eastAsia="en-GB"/>
              </w:rPr>
            </w:pPr>
            <w:r w:rsidRPr="000148B9">
              <w:rPr>
                <w:rFonts w:cs="Times New Roman"/>
                <w:b/>
                <w:sz w:val="20"/>
                <w:szCs w:val="20"/>
              </w:rPr>
              <w:t>Inconel sleeve</w:t>
            </w:r>
          </w:p>
        </w:tc>
      </w:tr>
      <w:tr w:rsidR="006F69C1" w:rsidRPr="000148B9" w14:paraId="5D71C4B4" w14:textId="77777777" w:rsidTr="00F17389">
        <w:trPr>
          <w:trHeight w:val="3680"/>
          <w:jc w:val="center"/>
        </w:trPr>
        <w:tc>
          <w:tcPr>
            <w:tcW w:w="4595" w:type="dxa"/>
            <w:vAlign w:val="center"/>
          </w:tcPr>
          <w:p w14:paraId="4694BA2E" w14:textId="77777777" w:rsidR="006F69C1" w:rsidRPr="000148B9" w:rsidRDefault="006F69C1" w:rsidP="00270B80">
            <w:pPr>
              <w:pStyle w:val="Table"/>
              <w:spacing w:before="0"/>
              <w:ind w:left="-120"/>
              <w:jc w:val="center"/>
              <w:rPr>
                <w:rFonts w:cs="Times New Roman"/>
                <w:b/>
                <w:noProof/>
                <w:sz w:val="20"/>
                <w:szCs w:val="20"/>
              </w:rPr>
            </w:pPr>
            <w:r w:rsidRPr="000148B9">
              <w:rPr>
                <w:rFonts w:cs="Times New Roman"/>
                <w:b/>
                <w:noProof/>
                <w:sz w:val="20"/>
                <w:szCs w:val="20"/>
                <w:lang w:eastAsia="en-GB"/>
              </w:rPr>
              <w:lastRenderedPageBreak/>
              <w:drawing>
                <wp:inline distT="0" distB="0" distL="0" distR="0" wp14:anchorId="79855463" wp14:editId="445CFD18">
                  <wp:extent cx="2905125" cy="2119463"/>
                  <wp:effectExtent l="0" t="0" r="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JaII.png"/>
                          <pic:cNvPicPr/>
                        </pic:nvPicPr>
                        <pic:blipFill rotWithShape="1">
                          <a:blip r:embed="rId190" cstate="print">
                            <a:extLst>
                              <a:ext uri="{28A0092B-C50C-407E-A947-70E740481C1C}">
                                <a14:useLocalDpi xmlns:a14="http://schemas.microsoft.com/office/drawing/2010/main" val="0"/>
                              </a:ext>
                            </a:extLst>
                          </a:blip>
                          <a:srcRect t="5939" r="2174" b="2191"/>
                          <a:stretch/>
                        </pic:blipFill>
                        <pic:spPr bwMode="auto">
                          <a:xfrm>
                            <a:off x="0" y="0"/>
                            <a:ext cx="2916891" cy="2128047"/>
                          </a:xfrm>
                          <a:prstGeom prst="rect">
                            <a:avLst/>
                          </a:prstGeom>
                          <a:ln>
                            <a:noFill/>
                          </a:ln>
                          <a:extLst>
                            <a:ext uri="{53640926-AAD7-44D8-BBD7-CCE9431645EC}">
                              <a14:shadowObscured xmlns:a14="http://schemas.microsoft.com/office/drawing/2010/main"/>
                            </a:ext>
                          </a:extLst>
                        </pic:spPr>
                      </pic:pic>
                    </a:graphicData>
                  </a:graphic>
                </wp:inline>
              </w:drawing>
            </w:r>
          </w:p>
        </w:tc>
        <w:tc>
          <w:tcPr>
            <w:tcW w:w="4595" w:type="dxa"/>
            <w:vAlign w:val="center"/>
          </w:tcPr>
          <w:p w14:paraId="52B74F80" w14:textId="77777777" w:rsidR="006F69C1" w:rsidRPr="000148B9" w:rsidRDefault="006F69C1" w:rsidP="00270B80">
            <w:pPr>
              <w:pStyle w:val="Table"/>
              <w:spacing w:before="0"/>
              <w:ind w:left="-119"/>
              <w:jc w:val="center"/>
              <w:rPr>
                <w:rFonts w:cs="Times New Roman"/>
                <w:b/>
                <w:noProof/>
                <w:sz w:val="20"/>
                <w:szCs w:val="20"/>
              </w:rPr>
            </w:pPr>
            <w:r w:rsidRPr="000148B9">
              <w:rPr>
                <w:rFonts w:cs="Times New Roman"/>
                <w:b/>
                <w:noProof/>
                <w:sz w:val="20"/>
                <w:szCs w:val="20"/>
                <w:lang w:eastAsia="en-GB"/>
              </w:rPr>
              <w:drawing>
                <wp:inline distT="0" distB="0" distL="0" distR="0" wp14:anchorId="1870AEEC" wp14:editId="3A6DD17E">
                  <wp:extent cx="2901787" cy="2114550"/>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JtInco.png"/>
                          <pic:cNvPicPr/>
                        </pic:nvPicPr>
                        <pic:blipFill rotWithShape="1">
                          <a:blip r:embed="rId191" cstate="print">
                            <a:extLst>
                              <a:ext uri="{28A0092B-C50C-407E-A947-70E740481C1C}">
                                <a14:useLocalDpi xmlns:a14="http://schemas.microsoft.com/office/drawing/2010/main" val="0"/>
                              </a:ext>
                            </a:extLst>
                          </a:blip>
                          <a:srcRect t="6331" r="2481" b="2269"/>
                          <a:stretch/>
                        </pic:blipFill>
                        <pic:spPr bwMode="auto">
                          <a:xfrm>
                            <a:off x="0" y="0"/>
                            <a:ext cx="2930268" cy="2135304"/>
                          </a:xfrm>
                          <a:prstGeom prst="rect">
                            <a:avLst/>
                          </a:prstGeom>
                          <a:ln>
                            <a:noFill/>
                          </a:ln>
                          <a:extLst>
                            <a:ext uri="{53640926-AAD7-44D8-BBD7-CCE9431645EC}">
                              <a14:shadowObscured xmlns:a14="http://schemas.microsoft.com/office/drawing/2010/main"/>
                            </a:ext>
                          </a:extLst>
                        </pic:spPr>
                      </pic:pic>
                    </a:graphicData>
                  </a:graphic>
                </wp:inline>
              </w:drawing>
            </w:r>
          </w:p>
        </w:tc>
      </w:tr>
    </w:tbl>
    <w:p w14:paraId="70941A1C" w14:textId="129B1CFE" w:rsidR="00EA7F66" w:rsidRPr="00AB77B7" w:rsidRDefault="00EA7F66" w:rsidP="00EA7F66">
      <w:pPr>
        <w:rPr>
          <w:rFonts w:cs="Times New Roman"/>
        </w:rPr>
      </w:pPr>
      <w:r w:rsidRPr="00AB77B7">
        <w:rPr>
          <w:rFonts w:cs="Times New Roman"/>
        </w:rPr>
        <w:t xml:space="preserve">As will be apparent, there is generally good agreement between the two models. However, for more direct comparison between the two sets of results, two particular axial positions were selected and two-dimensional curves for magnetic fields and eddy currents along the entire circumference at those particular axial positions were extracted from the three-dimensional plots in </w:t>
      </w:r>
      <w:r w:rsidRPr="00AB77B7">
        <w:rPr>
          <w:rFonts w:cs="Times New Roman"/>
        </w:rPr>
        <w:fldChar w:fldCharType="begin"/>
      </w:r>
      <w:r w:rsidRPr="00AB77B7">
        <w:rPr>
          <w:rFonts w:cs="Times New Roman"/>
        </w:rPr>
        <w:instrText xml:space="preserve"> REF _Ref498334457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3</w:t>
      </w:r>
      <w:r w:rsidRPr="00AB77B7">
        <w:rPr>
          <w:rFonts w:cs="Times New Roman"/>
        </w:rPr>
        <w:fldChar w:fldCharType="end"/>
      </w:r>
      <w:r w:rsidRPr="00AB77B7">
        <w:rPr>
          <w:rFonts w:cs="Times New Roman"/>
        </w:rPr>
        <w:t xml:space="preserve">. </w:t>
      </w:r>
    </w:p>
    <w:p w14:paraId="7CBA9383" w14:textId="15B713F0" w:rsidR="00EA7F66" w:rsidRPr="00AB77B7" w:rsidRDefault="00EA7F66" w:rsidP="00EA7F66">
      <w:pPr>
        <w:rPr>
          <w:rFonts w:cs="Times New Roman"/>
        </w:rPr>
      </w:pPr>
      <w:r w:rsidRPr="00AB77B7">
        <w:rPr>
          <w:rFonts w:cs="Times New Roman"/>
        </w:rPr>
        <w:fldChar w:fldCharType="begin"/>
      </w:r>
      <w:r w:rsidRPr="00AB77B7">
        <w:rPr>
          <w:rFonts w:cs="Times New Roman"/>
        </w:rPr>
        <w:instrText xml:space="preserve"> REF _Ref498347762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5.6</w:t>
      </w:r>
      <w:r w:rsidRPr="00AB77B7">
        <w:rPr>
          <w:rFonts w:cs="Times New Roman"/>
        </w:rPr>
        <w:fldChar w:fldCharType="end"/>
      </w:r>
      <w:r w:rsidRPr="00AB77B7">
        <w:rPr>
          <w:rFonts w:cs="Times New Roman"/>
        </w:rPr>
        <w:t xml:space="preserve"> shows the selected two axial positions for the two-dimensional plots. The majority of the two-dimensional are for position 1 in </w:t>
      </w:r>
      <w:r w:rsidRPr="00AB77B7">
        <w:rPr>
          <w:rFonts w:cs="Times New Roman"/>
        </w:rPr>
        <w:fldChar w:fldCharType="begin"/>
      </w:r>
      <w:r w:rsidRPr="00AB77B7">
        <w:rPr>
          <w:rFonts w:cs="Times New Roman"/>
        </w:rPr>
        <w:instrText xml:space="preserve"> REF _Ref498347762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5.6</w:t>
      </w:r>
      <w:r w:rsidRPr="00AB77B7">
        <w:rPr>
          <w:rFonts w:cs="Times New Roman"/>
        </w:rPr>
        <w:fldChar w:fldCharType="end"/>
      </w:r>
      <w:r w:rsidRPr="00AB77B7">
        <w:rPr>
          <w:rFonts w:cs="Times New Roman"/>
        </w:rPr>
        <w:t xml:space="preserve">. Since the circumferential eddy currents are more concentrated at the edges of the rotor, another axial position, position 2 in </w:t>
      </w:r>
      <w:r w:rsidRPr="00AB77B7">
        <w:rPr>
          <w:rFonts w:cs="Times New Roman"/>
        </w:rPr>
        <w:fldChar w:fldCharType="begin"/>
      </w:r>
      <w:r w:rsidRPr="00AB77B7">
        <w:rPr>
          <w:rFonts w:cs="Times New Roman"/>
        </w:rPr>
        <w:instrText xml:space="preserve"> REF _Ref498347762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5.6</w:t>
      </w:r>
      <w:r w:rsidRPr="00AB77B7">
        <w:rPr>
          <w:rFonts w:cs="Times New Roman"/>
        </w:rPr>
        <w:fldChar w:fldCharType="end"/>
      </w:r>
      <w:r w:rsidRPr="00AB77B7">
        <w:rPr>
          <w:rFonts w:cs="Times New Roman"/>
        </w:rPr>
        <w:t xml:space="preserve">, was selected for two-dimensional plots of the circumferential eddy currents. </w:t>
      </w:r>
      <w:r w:rsidRPr="00AB77B7">
        <w:rPr>
          <w:rFonts w:cs="Times New Roman"/>
        </w:rPr>
        <w:fldChar w:fldCharType="begin"/>
      </w:r>
      <w:r w:rsidRPr="00AB77B7">
        <w:rPr>
          <w:rFonts w:cs="Times New Roman"/>
        </w:rPr>
        <w:instrText xml:space="preserve"> REF _Ref498348167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4</w:t>
      </w:r>
      <w:r w:rsidRPr="00AB77B7">
        <w:rPr>
          <w:rFonts w:cs="Times New Roman"/>
        </w:rPr>
        <w:fldChar w:fldCharType="end"/>
      </w:r>
      <w:r w:rsidRPr="00AB77B7">
        <w:rPr>
          <w:rFonts w:cs="Times New Roman"/>
        </w:rPr>
        <w:t xml:space="preserve"> shows the two-dimensional plots for different field and eddy current components. As will be apparent, generally good agreement is obtained between the analytical and FE results.</w:t>
      </w:r>
    </w:p>
    <w:p w14:paraId="1CBA05CC" w14:textId="77777777" w:rsidR="00EA7F66" w:rsidRPr="00AB77B7" w:rsidRDefault="00EA7F66" w:rsidP="00EA7F66">
      <w:pPr>
        <w:jc w:val="center"/>
        <w:rPr>
          <w:rFonts w:cs="Times New Roman"/>
        </w:rPr>
      </w:pPr>
      <w:r w:rsidRPr="00AB77B7">
        <w:rPr>
          <w:rFonts w:cs="Times New Roman"/>
          <w:noProof/>
          <w:lang w:eastAsia="en-GB"/>
        </w:rPr>
        <w:lastRenderedPageBreak/>
        <w:drawing>
          <wp:inline distT="0" distB="0" distL="0" distR="0" wp14:anchorId="53F3B247" wp14:editId="470B1D84">
            <wp:extent cx="4820545" cy="369570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937502" cy="3785366"/>
                    </a:xfrm>
                    <a:prstGeom prst="rect">
                      <a:avLst/>
                    </a:prstGeom>
                    <a:noFill/>
                  </pic:spPr>
                </pic:pic>
              </a:graphicData>
            </a:graphic>
          </wp:inline>
        </w:drawing>
      </w:r>
    </w:p>
    <w:p w14:paraId="277D2AAB" w14:textId="78E7DFFC" w:rsidR="0063531E" w:rsidRDefault="00EA7F66" w:rsidP="00EA7F66">
      <w:pPr>
        <w:pStyle w:val="a5"/>
        <w:rPr>
          <w:rFonts w:cs="Times New Roman"/>
        </w:rPr>
      </w:pPr>
      <w:bookmarkStart w:id="616" w:name="_Ref498347762"/>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5</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6</w:t>
      </w:r>
      <w:r w:rsidR="00816FC4">
        <w:rPr>
          <w:rFonts w:cs="Times New Roman"/>
        </w:rPr>
        <w:fldChar w:fldCharType="end"/>
      </w:r>
      <w:bookmarkEnd w:id="616"/>
      <w:r w:rsidRPr="00AB77B7">
        <w:rPr>
          <w:rFonts w:cs="Times New Roman"/>
        </w:rPr>
        <w:t xml:space="preserve"> Axial positions for 2D plots</w:t>
      </w:r>
    </w:p>
    <w:p w14:paraId="05124CCC" w14:textId="3EF44CE3" w:rsidR="00EA7F66" w:rsidRPr="0063531E" w:rsidRDefault="0063531E" w:rsidP="0063531E">
      <w:pPr>
        <w:spacing w:line="259" w:lineRule="auto"/>
        <w:jc w:val="left"/>
        <w:rPr>
          <w:rFonts w:cs="Times New Roman"/>
          <w:i/>
          <w:iCs/>
          <w:color w:val="44546A" w:themeColor="text2"/>
          <w:szCs w:val="18"/>
        </w:rPr>
      </w:pPr>
      <w:r>
        <w:rPr>
          <w:rFonts w:cs="Times New Roman"/>
        </w:rPr>
        <w:br w:type="page"/>
      </w:r>
    </w:p>
    <w:p w14:paraId="07DAA782" w14:textId="4A973F28" w:rsidR="00EA7F66" w:rsidRPr="00AB77B7" w:rsidRDefault="00EA7F66" w:rsidP="00EA7F66">
      <w:pPr>
        <w:pStyle w:val="a5"/>
        <w:rPr>
          <w:rFonts w:cs="Times New Roman"/>
        </w:rPr>
      </w:pPr>
      <w:bookmarkStart w:id="617" w:name="_Ref498348167"/>
      <w:r w:rsidRPr="00AB77B7">
        <w:rPr>
          <w:rFonts w:cs="Times New Roman"/>
        </w:rPr>
        <w:lastRenderedPageBreak/>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4</w:t>
      </w:r>
      <w:r w:rsidR="005F21A8" w:rsidRPr="00AB77B7">
        <w:rPr>
          <w:rFonts w:cs="Times New Roman"/>
          <w:noProof/>
        </w:rPr>
        <w:fldChar w:fldCharType="end"/>
      </w:r>
      <w:bookmarkEnd w:id="617"/>
      <w:r w:rsidRPr="00AB77B7">
        <w:rPr>
          <w:rFonts w:cs="Times New Roman"/>
        </w:rPr>
        <w:t xml:space="preserve"> 2D field and eddy current distribution along the whole circumference at a certain axial position</w:t>
      </w: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6"/>
        <w:gridCol w:w="8040"/>
      </w:tblGrid>
      <w:tr w:rsidR="00EA7F66" w:rsidRPr="00AB77B7" w14:paraId="6EC9D2DE" w14:textId="77777777" w:rsidTr="0063531E">
        <w:trPr>
          <w:trHeight w:val="390"/>
          <w:jc w:val="center"/>
        </w:trPr>
        <w:tc>
          <w:tcPr>
            <w:tcW w:w="9016" w:type="dxa"/>
            <w:gridSpan w:val="2"/>
            <w:vAlign w:val="center"/>
          </w:tcPr>
          <w:p w14:paraId="6A58E158"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t>Radial flux density</w:t>
            </w:r>
          </w:p>
        </w:tc>
      </w:tr>
      <w:tr w:rsidR="00EA7F66" w:rsidRPr="00AB77B7" w14:paraId="470E2629" w14:textId="77777777" w:rsidTr="0063531E">
        <w:trPr>
          <w:trHeight w:val="390"/>
          <w:jc w:val="center"/>
        </w:trPr>
        <w:tc>
          <w:tcPr>
            <w:tcW w:w="976" w:type="dxa"/>
            <w:vAlign w:val="center"/>
          </w:tcPr>
          <w:p w14:paraId="4FAB900D"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t>Magnet</w:t>
            </w:r>
          </w:p>
        </w:tc>
        <w:tc>
          <w:tcPr>
            <w:tcW w:w="8040" w:type="dxa"/>
            <w:vAlign w:val="center"/>
          </w:tcPr>
          <w:p w14:paraId="03C210E0" w14:textId="77777777" w:rsidR="00EA7F66" w:rsidRPr="000148B9" w:rsidRDefault="00EA7F66" w:rsidP="00EA7F66">
            <w:pPr>
              <w:pStyle w:val="Table"/>
              <w:spacing w:before="0"/>
              <w:jc w:val="center"/>
              <w:rPr>
                <w:rFonts w:cs="Times New Roman"/>
                <w:b/>
                <w:sz w:val="20"/>
                <w:szCs w:val="20"/>
              </w:rPr>
            </w:pPr>
            <w:r w:rsidRPr="000148B9">
              <w:rPr>
                <w:rFonts w:cs="Times New Roman"/>
                <w:b/>
                <w:noProof/>
                <w:sz w:val="20"/>
                <w:szCs w:val="20"/>
                <w:lang w:eastAsia="en-GB"/>
              </w:rPr>
              <w:drawing>
                <wp:inline distT="0" distB="0" distL="0" distR="0" wp14:anchorId="107834FC" wp14:editId="0CF451B1">
                  <wp:extent cx="4562475" cy="4010511"/>
                  <wp:effectExtent l="0" t="0" r="0" b="9525"/>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BrMag2D.png"/>
                          <pic:cNvPicPr/>
                        </pic:nvPicPr>
                        <pic:blipFill rotWithShape="1">
                          <a:blip r:embed="rId193">
                            <a:extLst>
                              <a:ext uri="{28A0092B-C50C-407E-A947-70E740481C1C}">
                                <a14:useLocalDpi xmlns:a14="http://schemas.microsoft.com/office/drawing/2010/main" val="0"/>
                              </a:ext>
                            </a:extLst>
                          </a:blip>
                          <a:srcRect l="4958" t="5756" r="8406" b="2127"/>
                          <a:stretch/>
                        </pic:blipFill>
                        <pic:spPr bwMode="auto">
                          <a:xfrm>
                            <a:off x="0" y="0"/>
                            <a:ext cx="4581081" cy="4026866"/>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1B4852B3" w14:textId="77777777" w:rsidTr="0063531E">
        <w:trPr>
          <w:trHeight w:val="390"/>
          <w:jc w:val="center"/>
        </w:trPr>
        <w:tc>
          <w:tcPr>
            <w:tcW w:w="976" w:type="dxa"/>
            <w:vAlign w:val="center"/>
          </w:tcPr>
          <w:p w14:paraId="04DAC2FF"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t>Inconel sleeve</w:t>
            </w:r>
          </w:p>
        </w:tc>
        <w:tc>
          <w:tcPr>
            <w:tcW w:w="8040" w:type="dxa"/>
            <w:vAlign w:val="center"/>
          </w:tcPr>
          <w:p w14:paraId="57776AC8" w14:textId="77777777" w:rsidR="00EA7F66" w:rsidRPr="000148B9" w:rsidRDefault="00EA7F66" w:rsidP="00EA7F66">
            <w:pPr>
              <w:pStyle w:val="Table"/>
              <w:spacing w:before="0"/>
              <w:jc w:val="center"/>
              <w:rPr>
                <w:rFonts w:cs="Times New Roman"/>
                <w:b/>
                <w:sz w:val="20"/>
                <w:szCs w:val="20"/>
              </w:rPr>
            </w:pPr>
            <w:r w:rsidRPr="000148B9">
              <w:rPr>
                <w:rFonts w:cs="Times New Roman"/>
                <w:b/>
                <w:noProof/>
                <w:sz w:val="20"/>
                <w:szCs w:val="20"/>
                <w:lang w:eastAsia="en-GB"/>
              </w:rPr>
              <w:drawing>
                <wp:inline distT="0" distB="0" distL="0" distR="0" wp14:anchorId="75A34663" wp14:editId="089613FD">
                  <wp:extent cx="4629150" cy="4041150"/>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BrInco2D.png"/>
                          <pic:cNvPicPr/>
                        </pic:nvPicPr>
                        <pic:blipFill rotWithShape="1">
                          <a:blip r:embed="rId194">
                            <a:extLst>
                              <a:ext uri="{28A0092B-C50C-407E-A947-70E740481C1C}">
                                <a14:useLocalDpi xmlns:a14="http://schemas.microsoft.com/office/drawing/2010/main" val="0"/>
                              </a:ext>
                            </a:extLst>
                          </a:blip>
                          <a:srcRect l="4637" t="5610" r="8053" b="2195"/>
                          <a:stretch/>
                        </pic:blipFill>
                        <pic:spPr bwMode="auto">
                          <a:xfrm>
                            <a:off x="0" y="0"/>
                            <a:ext cx="4647817" cy="4057446"/>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2A1F9537" w14:textId="77777777" w:rsidTr="0063531E">
        <w:trPr>
          <w:trHeight w:val="390"/>
          <w:jc w:val="center"/>
        </w:trPr>
        <w:tc>
          <w:tcPr>
            <w:tcW w:w="976" w:type="dxa"/>
            <w:vAlign w:val="center"/>
          </w:tcPr>
          <w:p w14:paraId="409960EA"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lastRenderedPageBreak/>
              <w:t>Airgap</w:t>
            </w:r>
          </w:p>
        </w:tc>
        <w:tc>
          <w:tcPr>
            <w:tcW w:w="8040" w:type="dxa"/>
            <w:vAlign w:val="center"/>
          </w:tcPr>
          <w:p w14:paraId="5727BA36" w14:textId="77777777" w:rsidR="00EA7F66" w:rsidRPr="000148B9" w:rsidRDefault="00EA7F66" w:rsidP="00EA7F66">
            <w:pPr>
              <w:pStyle w:val="Table"/>
              <w:spacing w:before="0"/>
              <w:jc w:val="center"/>
              <w:rPr>
                <w:rFonts w:cs="Times New Roman"/>
                <w:b/>
                <w:sz w:val="20"/>
                <w:szCs w:val="20"/>
              </w:rPr>
            </w:pPr>
            <w:r w:rsidRPr="000148B9">
              <w:rPr>
                <w:rFonts w:cs="Times New Roman"/>
                <w:b/>
                <w:noProof/>
                <w:sz w:val="20"/>
                <w:szCs w:val="20"/>
                <w:lang w:eastAsia="en-GB"/>
              </w:rPr>
              <w:drawing>
                <wp:inline distT="0" distB="0" distL="0" distR="0" wp14:anchorId="37FC358F" wp14:editId="5ADD02BE">
                  <wp:extent cx="4667250" cy="4111838"/>
                  <wp:effectExtent l="0" t="0" r="0" b="3175"/>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BrAir2D.png"/>
                          <pic:cNvPicPr/>
                        </pic:nvPicPr>
                        <pic:blipFill rotWithShape="1">
                          <a:blip r:embed="rId195">
                            <a:extLst>
                              <a:ext uri="{28A0092B-C50C-407E-A947-70E740481C1C}">
                                <a14:useLocalDpi xmlns:a14="http://schemas.microsoft.com/office/drawing/2010/main" val="0"/>
                              </a:ext>
                            </a:extLst>
                          </a:blip>
                          <a:srcRect l="4819" t="5423" r="8598" b="2384"/>
                          <a:stretch/>
                        </pic:blipFill>
                        <pic:spPr bwMode="auto">
                          <a:xfrm>
                            <a:off x="0" y="0"/>
                            <a:ext cx="4680908" cy="4123871"/>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211B2CD4" w14:textId="77777777" w:rsidTr="0063531E">
        <w:trPr>
          <w:trHeight w:val="395"/>
          <w:jc w:val="center"/>
        </w:trPr>
        <w:tc>
          <w:tcPr>
            <w:tcW w:w="9016" w:type="dxa"/>
            <w:gridSpan w:val="2"/>
            <w:vAlign w:val="center"/>
          </w:tcPr>
          <w:p w14:paraId="18AC3287"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t>Tangential field strength</w:t>
            </w:r>
          </w:p>
        </w:tc>
      </w:tr>
      <w:tr w:rsidR="00EA7F66" w:rsidRPr="00AB77B7" w14:paraId="16448526" w14:textId="77777777" w:rsidTr="0063531E">
        <w:trPr>
          <w:trHeight w:val="395"/>
          <w:jc w:val="center"/>
        </w:trPr>
        <w:tc>
          <w:tcPr>
            <w:tcW w:w="976" w:type="dxa"/>
            <w:vAlign w:val="center"/>
          </w:tcPr>
          <w:p w14:paraId="2A9374F1"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t>Magnet</w:t>
            </w:r>
          </w:p>
        </w:tc>
        <w:tc>
          <w:tcPr>
            <w:tcW w:w="8040" w:type="dxa"/>
            <w:vAlign w:val="center"/>
          </w:tcPr>
          <w:p w14:paraId="75FA16AB" w14:textId="77777777" w:rsidR="00EA7F66" w:rsidRPr="000148B9" w:rsidRDefault="00EA7F66" w:rsidP="00EA7F66">
            <w:pPr>
              <w:pStyle w:val="Table"/>
              <w:spacing w:before="0"/>
              <w:jc w:val="center"/>
              <w:rPr>
                <w:rFonts w:cs="Times New Roman"/>
                <w:b/>
                <w:sz w:val="20"/>
                <w:szCs w:val="20"/>
              </w:rPr>
            </w:pPr>
            <w:r w:rsidRPr="000148B9">
              <w:rPr>
                <w:rFonts w:cs="Times New Roman"/>
                <w:b/>
                <w:noProof/>
                <w:sz w:val="20"/>
                <w:szCs w:val="20"/>
                <w:lang w:eastAsia="en-GB"/>
              </w:rPr>
              <w:drawing>
                <wp:inline distT="0" distB="0" distL="0" distR="0" wp14:anchorId="3E63F52B" wp14:editId="1BC15A2D">
                  <wp:extent cx="4676775" cy="4218091"/>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HtMag2D.png"/>
                          <pic:cNvPicPr/>
                        </pic:nvPicPr>
                        <pic:blipFill rotWithShape="1">
                          <a:blip r:embed="rId196">
                            <a:extLst>
                              <a:ext uri="{28A0092B-C50C-407E-A947-70E740481C1C}">
                                <a14:useLocalDpi xmlns:a14="http://schemas.microsoft.com/office/drawing/2010/main" val="0"/>
                              </a:ext>
                            </a:extLst>
                          </a:blip>
                          <a:srcRect l="4985" t="3416" r="8598" b="2383"/>
                          <a:stretch/>
                        </pic:blipFill>
                        <pic:spPr bwMode="auto">
                          <a:xfrm>
                            <a:off x="0" y="0"/>
                            <a:ext cx="4678249" cy="4219420"/>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5DBB50FB" w14:textId="77777777" w:rsidTr="0063531E">
        <w:trPr>
          <w:trHeight w:val="395"/>
          <w:jc w:val="center"/>
        </w:trPr>
        <w:tc>
          <w:tcPr>
            <w:tcW w:w="976" w:type="dxa"/>
            <w:vAlign w:val="center"/>
          </w:tcPr>
          <w:p w14:paraId="5DB4D35A"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lastRenderedPageBreak/>
              <w:t>Inconel sleeve</w:t>
            </w:r>
          </w:p>
        </w:tc>
        <w:tc>
          <w:tcPr>
            <w:tcW w:w="8040" w:type="dxa"/>
            <w:vAlign w:val="center"/>
          </w:tcPr>
          <w:p w14:paraId="7D1D07A5" w14:textId="77777777" w:rsidR="00EA7F66" w:rsidRPr="000148B9" w:rsidRDefault="00EA7F66" w:rsidP="00EA7F66">
            <w:pPr>
              <w:pStyle w:val="Table"/>
              <w:spacing w:before="0"/>
              <w:jc w:val="center"/>
              <w:rPr>
                <w:rFonts w:cs="Times New Roman"/>
                <w:b/>
                <w:sz w:val="20"/>
                <w:szCs w:val="20"/>
              </w:rPr>
            </w:pPr>
            <w:r w:rsidRPr="000148B9">
              <w:rPr>
                <w:rFonts w:cs="Times New Roman"/>
                <w:b/>
                <w:noProof/>
                <w:sz w:val="20"/>
                <w:szCs w:val="20"/>
                <w:lang w:eastAsia="en-GB"/>
              </w:rPr>
              <w:drawing>
                <wp:inline distT="0" distB="0" distL="0" distR="0" wp14:anchorId="63AD24DF" wp14:editId="046C6585">
                  <wp:extent cx="4610100" cy="4231927"/>
                  <wp:effectExtent l="0" t="0" r="0" b="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HtInco2D.png"/>
                          <pic:cNvPicPr/>
                        </pic:nvPicPr>
                        <pic:blipFill rotWithShape="1">
                          <a:blip r:embed="rId197">
                            <a:extLst>
                              <a:ext uri="{28A0092B-C50C-407E-A947-70E740481C1C}">
                                <a14:useLocalDpi xmlns:a14="http://schemas.microsoft.com/office/drawing/2010/main" val="0"/>
                              </a:ext>
                            </a:extLst>
                          </a:blip>
                          <a:srcRect l="6647" t="3617" r="8265" b="1981"/>
                          <a:stretch/>
                        </pic:blipFill>
                        <pic:spPr bwMode="auto">
                          <a:xfrm>
                            <a:off x="0" y="0"/>
                            <a:ext cx="4616170" cy="4237499"/>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29B96741" w14:textId="77777777" w:rsidTr="0063531E">
        <w:trPr>
          <w:trHeight w:val="395"/>
          <w:jc w:val="center"/>
        </w:trPr>
        <w:tc>
          <w:tcPr>
            <w:tcW w:w="976" w:type="dxa"/>
            <w:vAlign w:val="center"/>
          </w:tcPr>
          <w:p w14:paraId="761E99C0"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t>Airgap</w:t>
            </w:r>
          </w:p>
        </w:tc>
        <w:tc>
          <w:tcPr>
            <w:tcW w:w="8040" w:type="dxa"/>
            <w:vAlign w:val="center"/>
          </w:tcPr>
          <w:p w14:paraId="0EFD6286" w14:textId="77777777" w:rsidR="00EA7F66" w:rsidRPr="000148B9" w:rsidRDefault="00EA7F66" w:rsidP="00EA7F66">
            <w:pPr>
              <w:pStyle w:val="Table"/>
              <w:spacing w:before="0"/>
              <w:jc w:val="center"/>
              <w:rPr>
                <w:rFonts w:cs="Times New Roman"/>
                <w:b/>
                <w:sz w:val="20"/>
                <w:szCs w:val="20"/>
              </w:rPr>
            </w:pPr>
            <w:r w:rsidRPr="000148B9">
              <w:rPr>
                <w:rFonts w:cs="Times New Roman"/>
                <w:b/>
                <w:noProof/>
                <w:sz w:val="20"/>
                <w:szCs w:val="20"/>
                <w:lang w:eastAsia="en-GB"/>
              </w:rPr>
              <w:drawing>
                <wp:inline distT="0" distB="0" distL="0" distR="0" wp14:anchorId="4D7F3F03" wp14:editId="25A12990">
                  <wp:extent cx="4619625" cy="4248970"/>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HtAir2D.png"/>
                          <pic:cNvPicPr/>
                        </pic:nvPicPr>
                        <pic:blipFill rotWithShape="1">
                          <a:blip r:embed="rId198">
                            <a:extLst>
                              <a:ext uri="{28A0092B-C50C-407E-A947-70E740481C1C}">
                                <a14:useLocalDpi xmlns:a14="http://schemas.microsoft.com/office/drawing/2010/main" val="0"/>
                              </a:ext>
                            </a:extLst>
                          </a:blip>
                          <a:srcRect l="6813" t="3415" r="8265" b="2183"/>
                          <a:stretch/>
                        </pic:blipFill>
                        <pic:spPr bwMode="auto">
                          <a:xfrm>
                            <a:off x="0" y="0"/>
                            <a:ext cx="4635145" cy="4263245"/>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446646D8" w14:textId="77777777" w:rsidTr="0063531E">
        <w:trPr>
          <w:trHeight w:val="395"/>
          <w:jc w:val="center"/>
        </w:trPr>
        <w:tc>
          <w:tcPr>
            <w:tcW w:w="9016" w:type="dxa"/>
            <w:gridSpan w:val="2"/>
            <w:vAlign w:val="center"/>
          </w:tcPr>
          <w:p w14:paraId="48BAE169" w14:textId="77777777" w:rsidR="00EA7F66" w:rsidRPr="000148B9" w:rsidRDefault="00EA7F66" w:rsidP="00EA7F66">
            <w:pPr>
              <w:pStyle w:val="Table"/>
              <w:spacing w:before="0"/>
              <w:jc w:val="center"/>
              <w:rPr>
                <w:rFonts w:cs="Times New Roman"/>
                <w:b/>
                <w:noProof/>
                <w:sz w:val="20"/>
                <w:szCs w:val="20"/>
              </w:rPr>
            </w:pPr>
            <w:r w:rsidRPr="000148B9">
              <w:rPr>
                <w:rFonts w:cs="Times New Roman"/>
                <w:b/>
                <w:noProof/>
                <w:sz w:val="20"/>
                <w:szCs w:val="20"/>
              </w:rPr>
              <w:t>Axial eddy current</w:t>
            </w:r>
          </w:p>
        </w:tc>
      </w:tr>
      <w:tr w:rsidR="00EA7F66" w:rsidRPr="00AB77B7" w14:paraId="3C6AF9AD" w14:textId="77777777" w:rsidTr="0063531E">
        <w:trPr>
          <w:trHeight w:val="6020"/>
          <w:jc w:val="center"/>
        </w:trPr>
        <w:tc>
          <w:tcPr>
            <w:tcW w:w="976" w:type="dxa"/>
            <w:vAlign w:val="center"/>
          </w:tcPr>
          <w:p w14:paraId="22B8B42C" w14:textId="77777777" w:rsidR="00EA7F66" w:rsidRPr="000148B9" w:rsidRDefault="00EA7F66" w:rsidP="00EA7F66">
            <w:pPr>
              <w:pStyle w:val="Table"/>
              <w:spacing w:before="0"/>
              <w:jc w:val="center"/>
              <w:rPr>
                <w:rFonts w:cs="Times New Roman"/>
                <w:b/>
                <w:noProof/>
                <w:sz w:val="20"/>
                <w:szCs w:val="20"/>
              </w:rPr>
            </w:pPr>
            <w:r w:rsidRPr="000148B9">
              <w:rPr>
                <w:rFonts w:cs="Times New Roman"/>
                <w:b/>
                <w:noProof/>
                <w:sz w:val="20"/>
                <w:szCs w:val="20"/>
              </w:rPr>
              <w:lastRenderedPageBreak/>
              <w:t>Magnet</w:t>
            </w:r>
          </w:p>
        </w:tc>
        <w:tc>
          <w:tcPr>
            <w:tcW w:w="8040" w:type="dxa"/>
            <w:vAlign w:val="center"/>
          </w:tcPr>
          <w:p w14:paraId="22E4BE73" w14:textId="77777777" w:rsidR="00EA7F66" w:rsidRPr="000148B9" w:rsidRDefault="00EA7F66" w:rsidP="00EA7F66">
            <w:pPr>
              <w:pStyle w:val="Table"/>
              <w:spacing w:before="0"/>
              <w:jc w:val="center"/>
              <w:rPr>
                <w:rFonts w:cs="Times New Roman"/>
                <w:b/>
                <w:noProof/>
                <w:sz w:val="20"/>
                <w:szCs w:val="20"/>
              </w:rPr>
            </w:pPr>
            <w:r w:rsidRPr="000148B9">
              <w:rPr>
                <w:rFonts w:cs="Times New Roman"/>
                <w:b/>
                <w:noProof/>
                <w:sz w:val="20"/>
                <w:szCs w:val="20"/>
                <w:lang w:eastAsia="en-GB"/>
              </w:rPr>
              <w:drawing>
                <wp:inline distT="0" distB="0" distL="0" distR="0" wp14:anchorId="32C43A20" wp14:editId="2CF6BC09">
                  <wp:extent cx="4712335" cy="4144691"/>
                  <wp:effectExtent l="0" t="0" r="0" b="8255"/>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JzMag2D.png"/>
                          <pic:cNvPicPr/>
                        </pic:nvPicPr>
                        <pic:blipFill rotWithShape="1">
                          <a:blip r:embed="rId199">
                            <a:extLst>
                              <a:ext uri="{28A0092B-C50C-407E-A947-70E740481C1C}">
                                <a14:useLocalDpi xmlns:a14="http://schemas.microsoft.com/office/drawing/2010/main" val="0"/>
                              </a:ext>
                            </a:extLst>
                          </a:blip>
                          <a:srcRect l="4986" t="5418" r="8099" b="2274"/>
                          <a:stretch/>
                        </pic:blipFill>
                        <pic:spPr bwMode="auto">
                          <a:xfrm>
                            <a:off x="0" y="0"/>
                            <a:ext cx="4719082" cy="4150625"/>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070849D6" w14:textId="77777777" w:rsidTr="0063531E">
        <w:trPr>
          <w:trHeight w:val="6020"/>
          <w:jc w:val="center"/>
        </w:trPr>
        <w:tc>
          <w:tcPr>
            <w:tcW w:w="976" w:type="dxa"/>
            <w:vAlign w:val="center"/>
          </w:tcPr>
          <w:p w14:paraId="6EF928A7" w14:textId="77777777" w:rsidR="00EA7F66" w:rsidRPr="000148B9" w:rsidRDefault="00EA7F66" w:rsidP="00EA7F66">
            <w:pPr>
              <w:pStyle w:val="Table"/>
              <w:spacing w:before="0"/>
              <w:jc w:val="center"/>
              <w:rPr>
                <w:rFonts w:cs="Times New Roman"/>
                <w:b/>
                <w:noProof/>
                <w:sz w:val="20"/>
                <w:szCs w:val="20"/>
              </w:rPr>
            </w:pPr>
            <w:r w:rsidRPr="000148B9">
              <w:rPr>
                <w:rFonts w:cs="Times New Roman"/>
                <w:b/>
                <w:noProof/>
                <w:sz w:val="20"/>
                <w:szCs w:val="20"/>
              </w:rPr>
              <w:t>Inconel sleeve</w:t>
            </w:r>
          </w:p>
        </w:tc>
        <w:tc>
          <w:tcPr>
            <w:tcW w:w="8040" w:type="dxa"/>
            <w:vAlign w:val="center"/>
          </w:tcPr>
          <w:p w14:paraId="67998175" w14:textId="77777777" w:rsidR="00EA7F66" w:rsidRPr="000148B9" w:rsidRDefault="00EA7F66" w:rsidP="00EA7F66">
            <w:pPr>
              <w:pStyle w:val="Table"/>
              <w:spacing w:before="0"/>
              <w:jc w:val="center"/>
              <w:rPr>
                <w:rFonts w:cs="Times New Roman"/>
                <w:b/>
                <w:noProof/>
                <w:sz w:val="20"/>
                <w:szCs w:val="20"/>
              </w:rPr>
            </w:pPr>
            <w:r w:rsidRPr="000148B9">
              <w:rPr>
                <w:rFonts w:cs="Times New Roman"/>
                <w:b/>
                <w:noProof/>
                <w:sz w:val="20"/>
                <w:szCs w:val="20"/>
                <w:lang w:eastAsia="en-GB"/>
              </w:rPr>
              <w:drawing>
                <wp:inline distT="0" distB="0" distL="0" distR="0" wp14:anchorId="10987A04" wp14:editId="448DAFA3">
                  <wp:extent cx="4731954" cy="4152900"/>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JzInco2D.png"/>
                          <pic:cNvPicPr/>
                        </pic:nvPicPr>
                        <pic:blipFill rotWithShape="1">
                          <a:blip r:embed="rId200">
                            <a:extLst>
                              <a:ext uri="{28A0092B-C50C-407E-A947-70E740481C1C}">
                                <a14:useLocalDpi xmlns:a14="http://schemas.microsoft.com/office/drawing/2010/main" val="0"/>
                              </a:ext>
                            </a:extLst>
                          </a:blip>
                          <a:srcRect l="4653" t="5625" r="8432" b="2182"/>
                          <a:stretch/>
                        </pic:blipFill>
                        <pic:spPr bwMode="auto">
                          <a:xfrm>
                            <a:off x="0" y="0"/>
                            <a:ext cx="4747952" cy="4166940"/>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3B3C29A9" w14:textId="77777777" w:rsidTr="0063531E">
        <w:trPr>
          <w:trHeight w:val="440"/>
          <w:jc w:val="center"/>
        </w:trPr>
        <w:tc>
          <w:tcPr>
            <w:tcW w:w="9016" w:type="dxa"/>
            <w:gridSpan w:val="2"/>
            <w:vAlign w:val="center"/>
          </w:tcPr>
          <w:p w14:paraId="64055288" w14:textId="77777777" w:rsidR="00EA7F66" w:rsidRPr="000148B9" w:rsidRDefault="00EA7F66" w:rsidP="00EA7F66">
            <w:pPr>
              <w:pStyle w:val="Table"/>
              <w:spacing w:before="0"/>
              <w:jc w:val="center"/>
              <w:rPr>
                <w:rFonts w:cs="Times New Roman"/>
                <w:b/>
                <w:noProof/>
                <w:sz w:val="20"/>
                <w:szCs w:val="20"/>
              </w:rPr>
            </w:pPr>
            <w:r w:rsidRPr="000148B9">
              <w:rPr>
                <w:rFonts w:cs="Times New Roman"/>
                <w:b/>
                <w:noProof/>
                <w:sz w:val="20"/>
                <w:szCs w:val="20"/>
              </w:rPr>
              <w:t>Circumferential eddy current</w:t>
            </w:r>
          </w:p>
        </w:tc>
      </w:tr>
      <w:tr w:rsidR="00EA7F66" w:rsidRPr="00AB77B7" w14:paraId="6C3FD05F" w14:textId="77777777" w:rsidTr="0063531E">
        <w:trPr>
          <w:trHeight w:val="440"/>
          <w:jc w:val="center"/>
        </w:trPr>
        <w:tc>
          <w:tcPr>
            <w:tcW w:w="976" w:type="dxa"/>
            <w:vAlign w:val="center"/>
          </w:tcPr>
          <w:p w14:paraId="0E1714B6" w14:textId="77777777" w:rsidR="00EA7F66" w:rsidRPr="000148B9" w:rsidRDefault="00EA7F66" w:rsidP="00EA7F66">
            <w:pPr>
              <w:pStyle w:val="Table"/>
              <w:spacing w:before="0"/>
              <w:jc w:val="center"/>
              <w:rPr>
                <w:rFonts w:cs="Times New Roman"/>
                <w:b/>
                <w:noProof/>
                <w:sz w:val="20"/>
                <w:szCs w:val="20"/>
              </w:rPr>
            </w:pPr>
            <w:r w:rsidRPr="000148B9">
              <w:rPr>
                <w:rFonts w:cs="Times New Roman"/>
                <w:b/>
                <w:noProof/>
                <w:sz w:val="20"/>
                <w:szCs w:val="20"/>
              </w:rPr>
              <w:lastRenderedPageBreak/>
              <w:t>Magnet</w:t>
            </w:r>
          </w:p>
        </w:tc>
        <w:tc>
          <w:tcPr>
            <w:tcW w:w="8040" w:type="dxa"/>
            <w:vAlign w:val="center"/>
          </w:tcPr>
          <w:p w14:paraId="26823534" w14:textId="77777777" w:rsidR="00EA7F66" w:rsidRPr="000148B9" w:rsidRDefault="00EA7F66" w:rsidP="00EA7F66">
            <w:pPr>
              <w:pStyle w:val="Table"/>
              <w:spacing w:before="0"/>
              <w:jc w:val="center"/>
              <w:rPr>
                <w:rFonts w:cs="Times New Roman"/>
                <w:b/>
                <w:noProof/>
                <w:sz w:val="20"/>
                <w:szCs w:val="20"/>
              </w:rPr>
            </w:pPr>
            <w:r w:rsidRPr="000148B9">
              <w:rPr>
                <w:rFonts w:cs="Times New Roman"/>
                <w:b/>
                <w:noProof/>
                <w:sz w:val="20"/>
                <w:szCs w:val="20"/>
                <w:lang w:eastAsia="en-GB"/>
              </w:rPr>
              <w:drawing>
                <wp:inline distT="0" distB="0" distL="0" distR="0" wp14:anchorId="0A97E54C" wp14:editId="5A0ED6CE">
                  <wp:extent cx="4610100" cy="4115841"/>
                  <wp:effectExtent l="0" t="0" r="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JtMag2D.png"/>
                          <pic:cNvPicPr/>
                        </pic:nvPicPr>
                        <pic:blipFill rotWithShape="1">
                          <a:blip r:embed="rId201">
                            <a:extLst>
                              <a:ext uri="{28A0092B-C50C-407E-A947-70E740481C1C}">
                                <a14:useLocalDpi xmlns:a14="http://schemas.microsoft.com/office/drawing/2010/main" val="0"/>
                              </a:ext>
                            </a:extLst>
                          </a:blip>
                          <a:srcRect l="6149" t="5825" r="8597" b="2182"/>
                          <a:stretch/>
                        </pic:blipFill>
                        <pic:spPr bwMode="auto">
                          <a:xfrm>
                            <a:off x="0" y="0"/>
                            <a:ext cx="4640293" cy="4142797"/>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50156656" w14:textId="77777777" w:rsidTr="0063531E">
        <w:trPr>
          <w:trHeight w:val="440"/>
          <w:jc w:val="center"/>
        </w:trPr>
        <w:tc>
          <w:tcPr>
            <w:tcW w:w="976" w:type="dxa"/>
            <w:vAlign w:val="center"/>
          </w:tcPr>
          <w:p w14:paraId="6729CD76" w14:textId="77777777" w:rsidR="00EA7F66" w:rsidRPr="000148B9" w:rsidRDefault="00EA7F66" w:rsidP="00EA7F66">
            <w:pPr>
              <w:pStyle w:val="Table"/>
              <w:spacing w:before="0"/>
              <w:jc w:val="center"/>
              <w:rPr>
                <w:rFonts w:cs="Times New Roman"/>
                <w:b/>
                <w:noProof/>
                <w:sz w:val="20"/>
                <w:szCs w:val="20"/>
              </w:rPr>
            </w:pPr>
            <w:r w:rsidRPr="000148B9">
              <w:rPr>
                <w:rFonts w:cs="Times New Roman"/>
                <w:b/>
                <w:noProof/>
                <w:sz w:val="20"/>
                <w:szCs w:val="20"/>
              </w:rPr>
              <w:t>Inconel sleeve</w:t>
            </w:r>
          </w:p>
        </w:tc>
        <w:tc>
          <w:tcPr>
            <w:tcW w:w="8040" w:type="dxa"/>
            <w:vAlign w:val="center"/>
          </w:tcPr>
          <w:p w14:paraId="49BC18EF" w14:textId="77777777" w:rsidR="00EA7F66" w:rsidRPr="000148B9" w:rsidRDefault="00EA7F66" w:rsidP="00EA7F66">
            <w:pPr>
              <w:pStyle w:val="Table"/>
              <w:spacing w:before="0"/>
              <w:jc w:val="center"/>
              <w:rPr>
                <w:rFonts w:cs="Times New Roman"/>
                <w:b/>
                <w:noProof/>
                <w:sz w:val="20"/>
                <w:szCs w:val="20"/>
              </w:rPr>
            </w:pPr>
            <w:r w:rsidRPr="000148B9">
              <w:rPr>
                <w:rFonts w:cs="Times New Roman"/>
                <w:b/>
                <w:noProof/>
                <w:sz w:val="20"/>
                <w:szCs w:val="20"/>
                <w:lang w:eastAsia="en-GB"/>
              </w:rPr>
              <w:drawing>
                <wp:inline distT="0" distB="0" distL="0" distR="0" wp14:anchorId="56BF2377" wp14:editId="7DC06C49">
                  <wp:extent cx="4657725" cy="4129252"/>
                  <wp:effectExtent l="0" t="0" r="0" b="508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JtInco2D.png"/>
                          <pic:cNvPicPr/>
                        </pic:nvPicPr>
                        <pic:blipFill rotWithShape="1">
                          <a:blip r:embed="rId202">
                            <a:extLst>
                              <a:ext uri="{28A0092B-C50C-407E-A947-70E740481C1C}">
                                <a14:useLocalDpi xmlns:a14="http://schemas.microsoft.com/office/drawing/2010/main" val="0"/>
                              </a:ext>
                            </a:extLst>
                          </a:blip>
                          <a:srcRect l="5484" t="5417" r="8099" b="2074"/>
                          <a:stretch/>
                        </pic:blipFill>
                        <pic:spPr bwMode="auto">
                          <a:xfrm>
                            <a:off x="0" y="0"/>
                            <a:ext cx="4675184" cy="414473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003BF17" w14:textId="77777777" w:rsidR="00EA7F66" w:rsidRPr="00AB77B7" w:rsidRDefault="00EA7F66" w:rsidP="00EA7F66">
      <w:pPr>
        <w:rPr>
          <w:rFonts w:cs="Times New Roman"/>
        </w:rPr>
      </w:pPr>
    </w:p>
    <w:p w14:paraId="0AC6CAFF" w14:textId="6017DB39" w:rsidR="00EA7F66" w:rsidRPr="00AB77B7" w:rsidRDefault="00EA7F66" w:rsidP="00EA7F66">
      <w:pPr>
        <w:rPr>
          <w:rFonts w:cs="Times New Roman"/>
        </w:rPr>
      </w:pPr>
      <w:r w:rsidRPr="00AB77B7">
        <w:rPr>
          <w:rFonts w:cs="Times New Roman"/>
        </w:rPr>
        <w:lastRenderedPageBreak/>
        <w:t xml:space="preserve">As can be seen from </w:t>
      </w:r>
      <w:r w:rsidRPr="00AB77B7">
        <w:rPr>
          <w:rFonts w:cs="Times New Roman"/>
        </w:rPr>
        <w:fldChar w:fldCharType="begin"/>
      </w:r>
      <w:r w:rsidRPr="00AB77B7">
        <w:rPr>
          <w:rFonts w:cs="Times New Roman"/>
        </w:rPr>
        <w:instrText xml:space="preserve"> REF _Ref498334457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3</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_Ref498348167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4</w:t>
      </w:r>
      <w:r w:rsidRPr="00AB77B7">
        <w:rPr>
          <w:rFonts w:cs="Times New Roman"/>
        </w:rPr>
        <w:fldChar w:fldCharType="end"/>
      </w:r>
      <w:r w:rsidRPr="00AB77B7">
        <w:rPr>
          <w:rFonts w:cs="Times New Roman"/>
        </w:rPr>
        <w:t>, although good agreement is obtained between the analytical results and finite element results, that there are some abrupt peaks in the distributions of radial flux density and tangential field strength predicted by the analytical model which do not appear in the FE results. By way of example, there are significant discrepancies at 250</w:t>
      </w:r>
      <w:r w:rsidRPr="00AB77B7">
        <w:rPr>
          <w:rFonts w:cs="Times New Roman"/>
        </w:rPr>
        <w:sym w:font="Symbol" w:char="F0B0"/>
      </w:r>
      <w:r w:rsidRPr="00AB77B7">
        <w:rPr>
          <w:rFonts w:cs="Times New Roman"/>
        </w:rPr>
        <w:t xml:space="preserve"> in the radial flux density in the Inconel sleeve. Indeed, at this particular rotor angular position, many of these abrupt peaks are located around 250</w:t>
      </w:r>
      <w:r w:rsidRPr="00AB77B7">
        <w:rPr>
          <w:rFonts w:cs="Times New Roman"/>
        </w:rPr>
        <w:sym w:font="Symbol" w:char="F0B0"/>
      </w:r>
      <w:r w:rsidRPr="00AB77B7">
        <w:rPr>
          <w:rFonts w:cs="Times New Roman"/>
        </w:rPr>
        <w:t>.</w:t>
      </w:r>
    </w:p>
    <w:p w14:paraId="076652DC" w14:textId="5D581852" w:rsidR="00EA7F66" w:rsidRPr="00AB77B7" w:rsidRDefault="00EA7F66" w:rsidP="00EA7F66">
      <w:pPr>
        <w:rPr>
          <w:rFonts w:cs="Times New Roman"/>
        </w:rPr>
      </w:pPr>
      <w:r w:rsidRPr="00AB77B7">
        <w:rPr>
          <w:rFonts w:cs="Times New Roman"/>
        </w:rPr>
        <w:fldChar w:fldCharType="begin"/>
      </w:r>
      <w:r w:rsidRPr="00AB77B7">
        <w:rPr>
          <w:rFonts w:cs="Times New Roman"/>
        </w:rPr>
        <w:instrText xml:space="preserve"> REF _Ref499728664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5.7</w:t>
      </w:r>
      <w:r w:rsidRPr="00AB77B7">
        <w:rPr>
          <w:rFonts w:cs="Times New Roman"/>
        </w:rPr>
        <w:fldChar w:fldCharType="end"/>
      </w:r>
      <w:r w:rsidRPr="00AB77B7">
        <w:rPr>
          <w:rFonts w:cs="Times New Roman"/>
        </w:rPr>
        <w:t xml:space="preserve"> shows the Fourier reconstruction of the distribution of the stator current sheet, which incorporates both the time and spatial harmonics, at the same instant at which the field and eddy current distributions are plotted. The pattern is plotted in the stator reference frame, which, according to the relationship </w:t>
      </w:r>
      <w:r w:rsidRPr="00AB77B7">
        <w:rPr>
          <w:rFonts w:cs="Times New Roman"/>
        </w:rPr>
        <w:fldChar w:fldCharType="begin"/>
      </w:r>
      <w:r w:rsidRPr="00AB77B7">
        <w:rPr>
          <w:rFonts w:cs="Times New Roman"/>
        </w:rPr>
        <w:instrText xml:space="preserve"> REF _Ref499730201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20</w:t>
      </w:r>
      <w:r w:rsidR="006D062E" w:rsidRPr="00AB77B7">
        <w:rPr>
          <w:rFonts w:cs="Times New Roman"/>
          <w:szCs w:val="24"/>
        </w:rPr>
        <w:t>)</w:t>
      </w:r>
      <w:r w:rsidRPr="00AB77B7">
        <w:rPr>
          <w:rFonts w:cs="Times New Roman"/>
        </w:rPr>
        <w:fldChar w:fldCharType="end"/>
      </w:r>
      <w:r w:rsidRPr="00AB77B7">
        <w:rPr>
          <w:rFonts w:cs="Times New Roman"/>
        </w:rPr>
        <w:t xml:space="preserve">, has 50° mechanical angular shift with the rotor reference system, i.e. the 250° position in the rotor reference system corresponds to 300° position in stator reference system. Hence, combining the 2D distributions of field components in </w:t>
      </w:r>
      <w:r w:rsidRPr="00AB77B7">
        <w:rPr>
          <w:rFonts w:cs="Times New Roman"/>
        </w:rPr>
        <w:fldChar w:fldCharType="begin"/>
      </w:r>
      <w:r w:rsidRPr="00AB77B7">
        <w:rPr>
          <w:rFonts w:cs="Times New Roman"/>
        </w:rPr>
        <w:instrText xml:space="preserve"> REF _Ref498348167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4</w:t>
      </w:r>
      <w:r w:rsidRPr="00AB77B7">
        <w:rPr>
          <w:rFonts w:cs="Times New Roman"/>
        </w:rPr>
        <w:fldChar w:fldCharType="end"/>
      </w:r>
      <w:r w:rsidRPr="00AB77B7">
        <w:rPr>
          <w:rFonts w:cs="Times New Roman"/>
        </w:rPr>
        <w:t>, it can be seen that the sharp deviation between the analytical and FE results in radial flux density and tangential field coincides with the sharp transition in the current sheet distribution edge between phase C and phase A. Since the current sheet representation of stator excitation is idealized one-dimensional representation, which only represents the circumferential spatial harmonics information for stator currents, it cannot describe the effect of slot openings on airgap permeance variation. In practice, the effect of the slotting on the airgap field will be rather smoother than the sharp transition in the one-dimensional current sheet.</w:t>
      </w:r>
    </w:p>
    <w:p w14:paraId="7B857A90" w14:textId="77777777" w:rsidR="00EA7F66" w:rsidRPr="00AB77B7" w:rsidRDefault="00EA7F66" w:rsidP="00EA7F66">
      <w:pPr>
        <w:jc w:val="center"/>
        <w:rPr>
          <w:rFonts w:cs="Times New Roman"/>
        </w:rPr>
      </w:pPr>
      <w:r w:rsidRPr="00AB77B7">
        <w:rPr>
          <w:rFonts w:cs="Times New Roman"/>
          <w:noProof/>
          <w:lang w:eastAsia="en-GB"/>
        </w:rPr>
        <w:lastRenderedPageBreak/>
        <w:drawing>
          <wp:inline distT="0" distB="0" distL="0" distR="0" wp14:anchorId="5A0735DD" wp14:editId="21CA492F">
            <wp:extent cx="5753100" cy="3769704"/>
            <wp:effectExtent l="0" t="0" r="0" b="254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766920" cy="3778760"/>
                    </a:xfrm>
                    <a:prstGeom prst="rect">
                      <a:avLst/>
                    </a:prstGeom>
                    <a:noFill/>
                  </pic:spPr>
                </pic:pic>
              </a:graphicData>
            </a:graphic>
          </wp:inline>
        </w:drawing>
      </w:r>
    </w:p>
    <w:p w14:paraId="4ABBF2CD" w14:textId="74811B6A" w:rsidR="00EA7F66" w:rsidRPr="00AB77B7" w:rsidRDefault="00EA7F66" w:rsidP="00EA7F66">
      <w:pPr>
        <w:pStyle w:val="a5"/>
        <w:rPr>
          <w:rFonts w:cs="Times New Roman"/>
        </w:rPr>
      </w:pPr>
      <w:bookmarkStart w:id="618" w:name="_Ref499728664"/>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5</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7</w:t>
      </w:r>
      <w:r w:rsidR="00816FC4">
        <w:rPr>
          <w:rFonts w:cs="Times New Roman"/>
        </w:rPr>
        <w:fldChar w:fldCharType="end"/>
      </w:r>
      <w:bookmarkEnd w:id="618"/>
      <w:r w:rsidRPr="00AB77B7">
        <w:rPr>
          <w:rFonts w:cs="Times New Roman"/>
        </w:rPr>
        <w:t xml:space="preserve"> Stator current sheet distribution at the time instant where the field and current distributions are plotted</w:t>
      </w:r>
    </w:p>
    <w:p w14:paraId="275E927E" w14:textId="77777777" w:rsidR="00EA7F66" w:rsidRPr="00AB77B7" w:rsidRDefault="00EA7F66" w:rsidP="00EA7F66">
      <w:pPr>
        <w:pStyle w:val="2"/>
        <w:spacing w:line="259" w:lineRule="auto"/>
        <w:rPr>
          <w:rFonts w:cs="Times New Roman"/>
        </w:rPr>
      </w:pPr>
      <w:bookmarkStart w:id="619" w:name="_Toc510531099"/>
      <w:r w:rsidRPr="00AB77B7">
        <w:rPr>
          <w:rFonts w:cs="Times New Roman"/>
        </w:rPr>
        <w:t>Calculation of the loss</w:t>
      </w:r>
      <w:bookmarkEnd w:id="619"/>
      <w:r w:rsidRPr="00AB77B7">
        <w:rPr>
          <w:rFonts w:cs="Times New Roman"/>
        </w:rPr>
        <w:t xml:space="preserve"> </w:t>
      </w:r>
    </w:p>
    <w:p w14:paraId="7226B473" w14:textId="77777777" w:rsidR="00EA7F66" w:rsidRPr="00AB77B7" w:rsidRDefault="00EA7F66" w:rsidP="00EA7F66">
      <w:pPr>
        <w:rPr>
          <w:rFonts w:cs="Times New Roman"/>
        </w:rPr>
      </w:pPr>
      <w:r w:rsidRPr="00AB77B7">
        <w:rPr>
          <w:rFonts w:cs="Times New Roman"/>
        </w:rPr>
        <w:t>In the previous section, several three- and two-dimensional distributions of the field and eddy current in various regions of the machine domain were plotted for both analytical and finite element methods. In this section, the various expressions for calculating the resulting eddy current loss in both Inconel sleeve and magnets are derived.</w:t>
      </w:r>
    </w:p>
    <w:p w14:paraId="51E5A752" w14:textId="0DC3E157" w:rsidR="00EA7F66" w:rsidRPr="00AB77B7" w:rsidRDefault="00EA7F66" w:rsidP="00EA7F66">
      <w:pPr>
        <w:rPr>
          <w:rFonts w:cs="Times New Roman"/>
        </w:rPr>
      </w:pPr>
      <w:r w:rsidRPr="00AB77B7">
        <w:rPr>
          <w:rFonts w:cs="Times New Roman"/>
        </w:rPr>
        <w:t xml:space="preserve">There are two means of calculating the average power of eddy current loss </w:t>
      </w:r>
      <w:r w:rsidR="005C31CC">
        <w:rPr>
          <w:rFonts w:cs="Times New Roman"/>
        </w:rPr>
        <w:t xml:space="preserve">in conducting rotor structures </w:t>
      </w:r>
      <w:r w:rsidRPr="00AB77B7">
        <w:rPr>
          <w:rFonts w:cs="Times New Roman"/>
        </w:rPr>
        <w:t>[33]</w:t>
      </w:r>
      <w:r w:rsidR="005C31CC">
        <w:rPr>
          <w:rFonts w:cs="Times New Roman"/>
        </w:rPr>
        <w:t>.</w:t>
      </w:r>
      <w:r w:rsidRPr="00AB77B7">
        <w:rPr>
          <w:rFonts w:cs="Times New Roman"/>
        </w:rPr>
        <w:t xml:space="preserve"> Firstly, the loss can be calculated via Joule’s law, which is based on calculating the volume integral of the average power of Joule loss over the studied conducting region</w:t>
      </w:r>
      <w:r w:rsidR="005C31CC">
        <w:rPr>
          <w:rFonts w:cs="Times New Roman"/>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26039144" w14:textId="77777777" w:rsidTr="00EA7F66">
        <w:trPr>
          <w:trHeight w:val="755"/>
        </w:trPr>
        <w:tc>
          <w:tcPr>
            <w:tcW w:w="8365" w:type="dxa"/>
            <w:vAlign w:val="center"/>
          </w:tcPr>
          <w:p w14:paraId="7250E541" w14:textId="77777777" w:rsidR="00EA7F66" w:rsidRPr="00AB77B7" w:rsidRDefault="00EA7F66" w:rsidP="00EA7F66">
            <w:pPr>
              <w:spacing w:before="0"/>
              <w:jc w:val="center"/>
              <w:rPr>
                <w:rFonts w:cs="Times New Roman"/>
                <w:szCs w:val="24"/>
              </w:rPr>
            </w:pPr>
            <m:oMathPara>
              <m:oMath>
                <m:r>
                  <w:rPr>
                    <w:rFonts w:ascii="Cambria Math" w:hAnsi="Cambria Math" w:cs="Times New Roman"/>
                  </w:rPr>
                  <m:t>P=</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T</m:t>
                    </m:r>
                  </m:den>
                </m:f>
                <m:nary>
                  <m:naryPr>
                    <m:limLoc m:val="subSup"/>
                    <m:ctrlPr>
                      <w:rPr>
                        <w:rFonts w:ascii="Cambria Math" w:hAnsi="Cambria Math" w:cs="Times New Roman"/>
                        <w:i/>
                      </w:rPr>
                    </m:ctrlPr>
                  </m:naryPr>
                  <m:sub>
                    <m:r>
                      <w:rPr>
                        <w:rFonts w:ascii="Cambria Math" w:hAnsi="Cambria Math" w:cs="Times New Roman"/>
                      </w:rPr>
                      <m:t>0</m:t>
                    </m:r>
                  </m:sub>
                  <m:sup>
                    <m:r>
                      <w:rPr>
                        <w:rFonts w:ascii="Cambria Math" w:hAnsi="Cambria Math" w:cs="Times New Roman"/>
                      </w:rPr>
                      <m:t>T</m:t>
                    </m:r>
                  </m:sup>
                  <m:e>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σ</m:t>
                            </m:r>
                          </m:den>
                        </m:f>
                        <m:nary>
                          <m:naryPr>
                            <m:chr m:val="∭"/>
                            <m:limLoc m:val="undOvr"/>
                            <m:supHide m:val="1"/>
                            <m:ctrlPr>
                              <w:rPr>
                                <w:rFonts w:ascii="Cambria Math" w:hAnsi="Cambria Math" w:cs="Times New Roman"/>
                                <w:i/>
                              </w:rPr>
                            </m:ctrlPr>
                          </m:naryPr>
                          <m:sub>
                            <m:r>
                              <w:rPr>
                                <w:rFonts w:ascii="Cambria Math" w:hAnsi="Cambria Math" w:cs="Times New Roman"/>
                              </w:rPr>
                              <m:t>V</m:t>
                            </m:r>
                          </m:sub>
                          <m:sup/>
                          <m:e>
                            <m:sSup>
                              <m:sSupPr>
                                <m:ctrlPr>
                                  <w:rPr>
                                    <w:rFonts w:ascii="Cambria Math" w:hAnsi="Cambria Math" w:cs="Times New Roman"/>
                                    <w:i/>
                                  </w:rPr>
                                </m:ctrlPr>
                              </m:sSupPr>
                              <m:e>
                                <m:d>
                                  <m:dPr>
                                    <m:begChr m:val="|"/>
                                    <m:endChr m:val="|"/>
                                    <m:ctrlPr>
                                      <w:rPr>
                                        <w:rFonts w:ascii="Cambria Math" w:hAnsi="Cambria Math" w:cs="Times New Roman"/>
                                        <w:i/>
                                      </w:rPr>
                                    </m:ctrlPr>
                                  </m:dPr>
                                  <m:e>
                                    <m:acc>
                                      <m:accPr>
                                        <m:chr m:val="⃗"/>
                                        <m:ctrlPr>
                                          <w:rPr>
                                            <w:rFonts w:ascii="Cambria Math" w:hAnsi="Cambria Math" w:cs="Times New Roman"/>
                                            <w:i/>
                                          </w:rPr>
                                        </m:ctrlPr>
                                      </m:accPr>
                                      <m:e>
                                        <m:r>
                                          <w:rPr>
                                            <w:rFonts w:ascii="Cambria Math" w:hAnsi="Cambria Math" w:cs="Times New Roman"/>
                                          </w:rPr>
                                          <m:t>J</m:t>
                                        </m:r>
                                      </m:e>
                                    </m:acc>
                                  </m:e>
                                </m:d>
                              </m:e>
                              <m:sup>
                                <m:r>
                                  <w:rPr>
                                    <w:rFonts w:ascii="Cambria Math" w:hAnsi="Cambria Math" w:cs="Times New Roman"/>
                                  </w:rPr>
                                  <m:t>2</m:t>
                                </m:r>
                              </m:sup>
                            </m:sSup>
                            <m:r>
                              <w:rPr>
                                <w:rFonts w:ascii="Cambria Math" w:hAnsi="Cambria Math" w:cs="Times New Roman"/>
                              </w:rPr>
                              <m:t>dV</m:t>
                            </m:r>
                          </m:e>
                        </m:nary>
                      </m:e>
                    </m:d>
                    <m:r>
                      <w:rPr>
                        <w:rFonts w:ascii="Cambria Math" w:hAnsi="Cambria Math" w:cs="Times New Roman"/>
                      </w:rPr>
                      <m:t>dt</m:t>
                    </m:r>
                  </m:e>
                </m:nary>
              </m:oMath>
            </m:oMathPara>
          </w:p>
        </w:tc>
        <w:tc>
          <w:tcPr>
            <w:tcW w:w="651" w:type="dxa"/>
            <w:vAlign w:val="center"/>
          </w:tcPr>
          <w:p w14:paraId="2477E11B" w14:textId="6367EF23"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245</w:t>
            </w:r>
            <w:r w:rsidR="005F21A8" w:rsidRPr="00AB77B7">
              <w:rPr>
                <w:rFonts w:cs="Times New Roman"/>
                <w:noProof/>
              </w:rPr>
              <w:fldChar w:fldCharType="end"/>
            </w:r>
            <w:r w:rsidRPr="00AB77B7">
              <w:rPr>
                <w:rFonts w:cs="Times New Roman"/>
                <w:szCs w:val="24"/>
              </w:rPr>
              <w:t>)</w:t>
            </w:r>
          </w:p>
        </w:tc>
      </w:tr>
    </w:tbl>
    <w:p w14:paraId="71E8A9FA" w14:textId="77777777" w:rsidR="00EA7F66" w:rsidRPr="00AB77B7" w:rsidRDefault="00EA7F66" w:rsidP="00EA7F66">
      <w:pPr>
        <w:rPr>
          <w:rFonts w:cs="Times New Roman"/>
        </w:rPr>
      </w:pPr>
      <w:r w:rsidRPr="00AB77B7">
        <w:rPr>
          <w:rFonts w:cs="Times New Roman"/>
        </w:rPr>
        <w:t>for real functions and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55BC947C" w14:textId="77777777" w:rsidTr="00EA7F66">
        <w:trPr>
          <w:trHeight w:val="755"/>
        </w:trPr>
        <w:tc>
          <w:tcPr>
            <w:tcW w:w="8365" w:type="dxa"/>
            <w:vAlign w:val="center"/>
          </w:tcPr>
          <w:p w14:paraId="05CDD894" w14:textId="77777777" w:rsidR="00EA7F66" w:rsidRPr="00AB77B7" w:rsidRDefault="00EA7F66" w:rsidP="00EA7F66">
            <w:pPr>
              <w:spacing w:before="0"/>
              <w:jc w:val="center"/>
              <w:rPr>
                <w:rFonts w:cs="Times New Roman"/>
                <w:szCs w:val="24"/>
              </w:rPr>
            </w:pPr>
            <m:oMathPara>
              <m:oMath>
                <m:r>
                  <w:rPr>
                    <w:rFonts w:ascii="Cambria Math" w:hAnsi="Cambria Math" w:cs="Times New Roman"/>
                  </w:rPr>
                  <m:t>P=</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2σ</m:t>
                    </m:r>
                  </m:den>
                </m:f>
                <m:nary>
                  <m:naryPr>
                    <m:chr m:val="∭"/>
                    <m:limLoc m:val="undOvr"/>
                    <m:supHide m:val="1"/>
                    <m:ctrlPr>
                      <w:rPr>
                        <w:rFonts w:ascii="Cambria Math" w:hAnsi="Cambria Math" w:cs="Times New Roman"/>
                        <w:i/>
                      </w:rPr>
                    </m:ctrlPr>
                  </m:naryPr>
                  <m:sub>
                    <m:r>
                      <w:rPr>
                        <w:rFonts w:ascii="Cambria Math" w:hAnsi="Cambria Math" w:cs="Times New Roman"/>
                      </w:rPr>
                      <m:t>V</m:t>
                    </m:r>
                  </m:sub>
                  <m:sup/>
                  <m:e>
                    <m:sSup>
                      <m:sSupPr>
                        <m:ctrlPr>
                          <w:rPr>
                            <w:rFonts w:ascii="Cambria Math" w:hAnsi="Cambria Math" w:cs="Times New Roman"/>
                            <w:i/>
                          </w:rPr>
                        </m:ctrlPr>
                      </m:sSupPr>
                      <m:e>
                        <m:d>
                          <m:dPr>
                            <m:begChr m:val="|"/>
                            <m:endChr m:val="|"/>
                            <m:ctrlPr>
                              <w:rPr>
                                <w:rFonts w:ascii="Cambria Math" w:hAnsi="Cambria Math" w:cs="Times New Roman"/>
                                <w:i/>
                              </w:rPr>
                            </m:ctrlPr>
                          </m:dPr>
                          <m:e>
                            <m:acc>
                              <m:accPr>
                                <m:chr m:val="⃗"/>
                                <m:ctrlPr>
                                  <w:rPr>
                                    <w:rFonts w:ascii="Cambria Math" w:hAnsi="Cambria Math" w:cs="Times New Roman"/>
                                    <w:i/>
                                  </w:rPr>
                                </m:ctrlPr>
                              </m:accPr>
                              <m:e>
                                <m:r>
                                  <w:rPr>
                                    <w:rFonts w:ascii="Cambria Math" w:hAnsi="Cambria Math" w:cs="Times New Roman"/>
                                  </w:rPr>
                                  <m:t>J</m:t>
                                </m:r>
                              </m:e>
                            </m:acc>
                          </m:e>
                        </m:d>
                      </m:e>
                      <m:sup>
                        <m:r>
                          <w:rPr>
                            <w:rFonts w:ascii="Cambria Math" w:hAnsi="Cambria Math" w:cs="Times New Roman"/>
                          </w:rPr>
                          <m:t>2</m:t>
                        </m:r>
                      </m:sup>
                    </m:sSup>
                    <m:r>
                      <w:rPr>
                        <w:rFonts w:ascii="Cambria Math" w:hAnsi="Cambria Math" w:cs="Times New Roman"/>
                      </w:rPr>
                      <m:t>dV</m:t>
                    </m:r>
                  </m:e>
                </m:nary>
              </m:oMath>
            </m:oMathPara>
          </w:p>
        </w:tc>
        <w:tc>
          <w:tcPr>
            <w:tcW w:w="651" w:type="dxa"/>
            <w:vAlign w:val="center"/>
          </w:tcPr>
          <w:p w14:paraId="44FA69E0" w14:textId="26F5C87D"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246</w:t>
            </w:r>
            <w:r w:rsidR="005F21A8" w:rsidRPr="00AB77B7">
              <w:rPr>
                <w:rFonts w:cs="Times New Roman"/>
                <w:noProof/>
              </w:rPr>
              <w:fldChar w:fldCharType="end"/>
            </w:r>
            <w:r w:rsidRPr="00AB77B7">
              <w:rPr>
                <w:rFonts w:cs="Times New Roman"/>
                <w:szCs w:val="24"/>
              </w:rPr>
              <w:t>)</w:t>
            </w:r>
          </w:p>
        </w:tc>
      </w:tr>
    </w:tbl>
    <w:p w14:paraId="3E993848" w14:textId="77777777" w:rsidR="00EA7F66" w:rsidRPr="00AB77B7" w:rsidRDefault="00EA7F66" w:rsidP="00EA7F66">
      <w:pPr>
        <w:rPr>
          <w:rFonts w:cs="Times New Roman"/>
        </w:rPr>
      </w:pPr>
      <w:r w:rsidRPr="00AB77B7">
        <w:rPr>
          <w:rFonts w:cs="Times New Roman"/>
        </w:rPr>
        <w:t>for complex functions.</w:t>
      </w:r>
    </w:p>
    <w:p w14:paraId="1710F6D4" w14:textId="77777777" w:rsidR="00EA7F66" w:rsidRPr="00AB77B7" w:rsidRDefault="00EA7F66" w:rsidP="00EA7F66">
      <w:pPr>
        <w:rPr>
          <w:rFonts w:cs="Times New Roman"/>
        </w:rPr>
      </w:pPr>
      <w:r w:rsidRPr="00AB77B7">
        <w:rPr>
          <w:rFonts w:cs="Times New Roman"/>
        </w:rPr>
        <w:lastRenderedPageBreak/>
        <w:t>Alternatively, the loss can be calculated using Poynting’s theory, which considers the net energy flowing into the conducting region equal as being the energy consumed within the region by Joule effect. This is formulated as the following integral:</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51FCC197" w14:textId="77777777" w:rsidTr="00EA7F66">
        <w:trPr>
          <w:trHeight w:val="593"/>
        </w:trPr>
        <w:tc>
          <w:tcPr>
            <w:tcW w:w="8365" w:type="dxa"/>
            <w:vAlign w:val="center"/>
          </w:tcPr>
          <w:p w14:paraId="00D9E03C" w14:textId="77777777" w:rsidR="00EA7F66" w:rsidRPr="00AB77B7" w:rsidRDefault="00EA7F66" w:rsidP="00EA7F66">
            <w:pPr>
              <w:spacing w:before="0"/>
              <w:jc w:val="center"/>
              <w:rPr>
                <w:rFonts w:cs="Times New Roman"/>
                <w:szCs w:val="24"/>
              </w:rPr>
            </w:pPr>
            <m:oMathPara>
              <m:oMath>
                <m:r>
                  <w:rPr>
                    <w:rFonts w:ascii="Cambria Math" w:hAnsi="Cambria Math" w:cs="Times New Roman"/>
                  </w:rPr>
                  <m:t>P=</m:t>
                </m:r>
                <m:r>
                  <w:rPr>
                    <w:rFonts w:ascii="Cambria Math" w:hAnsi="Cambria Math" w:cs="Times New Roman"/>
                    <w:szCs w:val="24"/>
                  </w:rPr>
                  <m:t>-</m:t>
                </m:r>
                <m:nary>
                  <m:naryPr>
                    <m:chr m:val="∮"/>
                    <m:limLoc m:val="undOvr"/>
                    <m:subHide m:val="1"/>
                    <m:supHide m:val="1"/>
                    <m:ctrlPr>
                      <w:rPr>
                        <w:rFonts w:ascii="Cambria Math" w:hAnsi="Cambria Math" w:cs="Times New Roman"/>
                        <w:i/>
                        <w:szCs w:val="24"/>
                      </w:rPr>
                    </m:ctrlPr>
                  </m:naryPr>
                  <m:sub/>
                  <m:sup/>
                  <m:e>
                    <m:d>
                      <m:dPr>
                        <m:ctrlPr>
                          <w:rPr>
                            <w:rFonts w:ascii="Cambria Math" w:hAnsi="Cambria Math" w:cs="Times New Roman"/>
                            <w:i/>
                            <w:szCs w:val="24"/>
                          </w:rPr>
                        </m:ctrlPr>
                      </m:dPr>
                      <m:e>
                        <m:acc>
                          <m:accPr>
                            <m:chr m:val="⃗"/>
                            <m:ctrlPr>
                              <w:rPr>
                                <w:rFonts w:ascii="Cambria Math" w:hAnsi="Cambria Math" w:cs="Times New Roman"/>
                                <w:i/>
                                <w:szCs w:val="24"/>
                              </w:rPr>
                            </m:ctrlPr>
                          </m:accPr>
                          <m:e>
                            <m:r>
                              <w:rPr>
                                <w:rFonts w:ascii="Cambria Math" w:hAnsi="Cambria Math" w:cs="Times New Roman"/>
                                <w:szCs w:val="24"/>
                              </w:rPr>
                              <m:t>E</m:t>
                            </m:r>
                          </m:e>
                        </m:acc>
                        <m:r>
                          <w:rPr>
                            <w:rFonts w:ascii="Cambria Math" w:hAnsi="Cambria Math" w:cs="Times New Roman"/>
                            <w:szCs w:val="24"/>
                          </w:rPr>
                          <m:t>×</m:t>
                        </m:r>
                        <m:acc>
                          <m:accPr>
                            <m:chr m:val="⃗"/>
                            <m:ctrlPr>
                              <w:rPr>
                                <w:rFonts w:ascii="Cambria Math" w:hAnsi="Cambria Math" w:cs="Times New Roman"/>
                                <w:i/>
                                <w:szCs w:val="24"/>
                              </w:rPr>
                            </m:ctrlPr>
                          </m:accPr>
                          <m:e>
                            <m:r>
                              <w:rPr>
                                <w:rFonts w:ascii="Cambria Math" w:hAnsi="Cambria Math" w:cs="Times New Roman"/>
                                <w:szCs w:val="24"/>
                              </w:rPr>
                              <m:t>H</m:t>
                            </m:r>
                          </m:e>
                        </m:acc>
                      </m:e>
                    </m:d>
                    <m:r>
                      <w:rPr>
                        <w:rFonts w:ascii="Cambria Math" w:hAnsi="Cambria Math" w:cs="Times New Roman"/>
                        <w:szCs w:val="24"/>
                      </w:rPr>
                      <m:t>⋅d</m:t>
                    </m:r>
                    <m:acc>
                      <m:accPr>
                        <m:chr m:val="⃗"/>
                        <m:ctrlPr>
                          <w:rPr>
                            <w:rFonts w:ascii="Cambria Math" w:hAnsi="Cambria Math" w:cs="Times New Roman"/>
                            <w:i/>
                            <w:szCs w:val="24"/>
                          </w:rPr>
                        </m:ctrlPr>
                      </m:accPr>
                      <m:e>
                        <m:r>
                          <w:rPr>
                            <w:rFonts w:ascii="Cambria Math" w:hAnsi="Cambria Math" w:cs="Times New Roman"/>
                            <w:szCs w:val="24"/>
                          </w:rPr>
                          <m:t>S</m:t>
                        </m:r>
                      </m:e>
                    </m:acc>
                  </m:e>
                </m:nary>
              </m:oMath>
            </m:oMathPara>
          </w:p>
        </w:tc>
        <w:tc>
          <w:tcPr>
            <w:tcW w:w="651" w:type="dxa"/>
            <w:vAlign w:val="center"/>
          </w:tcPr>
          <w:p w14:paraId="417C20A2" w14:textId="0D5329D7"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247</w:t>
            </w:r>
            <w:r w:rsidR="005F21A8" w:rsidRPr="00AB77B7">
              <w:rPr>
                <w:rFonts w:cs="Times New Roman"/>
                <w:noProof/>
              </w:rPr>
              <w:fldChar w:fldCharType="end"/>
            </w:r>
            <w:r w:rsidRPr="00AB77B7">
              <w:rPr>
                <w:rFonts w:cs="Times New Roman"/>
                <w:szCs w:val="24"/>
              </w:rPr>
              <w:t>)</w:t>
            </w:r>
          </w:p>
        </w:tc>
      </w:tr>
    </w:tbl>
    <w:p w14:paraId="689BA1E2" w14:textId="77777777" w:rsidR="00EA7F66" w:rsidRPr="00AB77B7" w:rsidRDefault="00EA7F66" w:rsidP="00EA7F66">
      <w:pPr>
        <w:rPr>
          <w:rFonts w:cs="Times New Roman"/>
        </w:rPr>
      </w:pPr>
      <w:r w:rsidRPr="00AB77B7">
        <w:rPr>
          <w:rFonts w:cs="Times New Roman"/>
        </w:rPr>
        <w:t>The two methods have their own merits. The Joule approach is a straightforward method of calculating the eddy current loss, and is used in many finite element software packages by replacing the volume integral with volume summation of the Joule loss in each finite element. It can be used regardless of the detailed geometry of the conducting area. However, in many analytical models using cylindrical coordinate systems, this method is not always straightforward to apply since the radial integration involves Bessel functions, whose integral is connected with generalized hypergeometric function and generalized Meijer G function and would become very complicated especially in the complex computation [34][35].</w:t>
      </w:r>
    </w:p>
    <w:p w14:paraId="359E47C0" w14:textId="77777777" w:rsidR="00EA7F66" w:rsidRPr="00AB77B7" w:rsidRDefault="00EA7F66" w:rsidP="00EA7F66">
      <w:pPr>
        <w:rPr>
          <w:rFonts w:cs="Times New Roman"/>
        </w:rPr>
      </w:pPr>
      <w:r w:rsidRPr="00AB77B7">
        <w:rPr>
          <w:rFonts w:cs="Times New Roman"/>
        </w:rPr>
        <w:t>In contrast, the Poynting approach is less computationally demanding since in the studied machine environment, the surfaces surrounding metallic sleeve and rotor magnets are complete cylinders, i.e. uniform radial dimension, and if using Poynting’s theory, the integration in radial direction could be avoided and the eddy current loss in rotor magnets could be calculated by net energy flowing into the cylindrical surface surrounding the magnets, while the eddy current loss in metallic sleeve could be calculated by the net energy flowing into the surface surrounding the sleeve minus the energy flowing into the surface surrounding the magnets. This method has been used by authors in [4] for calculating eddy current losses, achieving good results. However, in this analytical model, due to the presence of inter-pole regions, there are two circumstances happening at the surface surrounding the magnets. At the parts of surface touching the magnets, there are eddy currents flowing and hence the electrical field in Poynting vector could be simply obtained by the Ohm’s law. However, at the parts of surface in contact with the inter-pole regions, the induced electrical field is no longer easy to obtain since there is no eddy current flowing and the field is described by vector potential. Hence, in this model, the first method is utilized for calculating the eddy current losses, and the difficulties encountered in calculating the integration in radial direction is solved with the assistance of numerical computation.</w:t>
      </w:r>
    </w:p>
    <w:p w14:paraId="143352C4" w14:textId="77777777" w:rsidR="00EA7F66" w:rsidRPr="00AB77B7" w:rsidRDefault="00EA7F66" w:rsidP="00EA7F66">
      <w:pPr>
        <w:rPr>
          <w:rFonts w:cs="Times New Roman"/>
        </w:rPr>
      </w:pPr>
      <w:r w:rsidRPr="00AB77B7">
        <w:rPr>
          <w:rFonts w:cs="Times New Roman"/>
        </w:rPr>
        <w:t>In the Inconel sleeve, the eddy current loss is calculated as follows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3C1DA812" w14:textId="77777777" w:rsidTr="00EA7F66">
        <w:trPr>
          <w:trHeight w:val="755"/>
        </w:trPr>
        <w:tc>
          <w:tcPr>
            <w:tcW w:w="8365" w:type="dxa"/>
            <w:vAlign w:val="center"/>
          </w:tcPr>
          <w:p w14:paraId="0FFADDA8"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II</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sl</m:t>
                        </m:r>
                      </m:sub>
                    </m:sSub>
                  </m:den>
                </m:f>
                <m:nary>
                  <m:naryPr>
                    <m:chr m:val="∭"/>
                    <m:limLoc m:val="undOvr"/>
                    <m:supHide m:val="1"/>
                    <m:ctrlPr>
                      <w:rPr>
                        <w:rFonts w:ascii="Cambria Math" w:hAnsi="Cambria Math" w:cs="Times New Roman"/>
                        <w:i/>
                      </w:rPr>
                    </m:ctrlPr>
                  </m:naryPr>
                  <m:sub>
                    <m:r>
                      <w:rPr>
                        <w:rFonts w:ascii="Cambria Math" w:hAnsi="Cambria Math" w:cs="Times New Roman"/>
                      </w:rPr>
                      <m:t>V</m:t>
                    </m:r>
                  </m:sub>
                  <m:sup/>
                  <m:e>
                    <m:d>
                      <m:dPr>
                        <m:ctrlPr>
                          <w:rPr>
                            <w:rFonts w:ascii="Cambria Math" w:hAnsi="Cambria Math" w:cs="Times New Roman"/>
                            <w:i/>
                          </w:rPr>
                        </m:ctrlPr>
                      </m:dPr>
                      <m:e>
                        <m:sSup>
                          <m:sSupPr>
                            <m:ctrlPr>
                              <w:rPr>
                                <w:rFonts w:ascii="Cambria Math" w:hAnsi="Cambria Math" w:cs="Times New Roman"/>
                                <w:i/>
                              </w:rPr>
                            </m:ctrlPr>
                          </m:sSup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m:t>
                                    </m:r>
                                  </m:sub>
                                </m:sSub>
                              </m:e>
                            </m:d>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m:t>
                                    </m:r>
                                  </m:sub>
                                </m:sSub>
                              </m:e>
                            </m:d>
                          </m:e>
                          <m:sup>
                            <m:r>
                              <w:rPr>
                                <w:rFonts w:ascii="Cambria Math" w:hAnsi="Cambria Math" w:cs="Times New Roman"/>
                              </w:rPr>
                              <m:t>2</m:t>
                            </m:r>
                          </m:sup>
                        </m:sSup>
                      </m:e>
                    </m:d>
                    <m:r>
                      <w:rPr>
                        <w:rFonts w:ascii="Cambria Math" w:hAnsi="Cambria Math" w:cs="Times New Roman"/>
                      </w:rPr>
                      <m:t>dV</m:t>
                    </m:r>
                  </m:e>
                </m:nary>
              </m:oMath>
            </m:oMathPara>
          </w:p>
        </w:tc>
        <w:tc>
          <w:tcPr>
            <w:tcW w:w="651" w:type="dxa"/>
            <w:vAlign w:val="center"/>
          </w:tcPr>
          <w:p w14:paraId="26162F34" w14:textId="0CEF8BE1" w:rsidR="00EA7F66" w:rsidRPr="00AB77B7" w:rsidRDefault="00EA7F66" w:rsidP="00EA7F66">
            <w:pPr>
              <w:spacing w:before="0"/>
              <w:jc w:val="center"/>
              <w:rPr>
                <w:rFonts w:cs="Times New Roman"/>
                <w:szCs w:val="24"/>
              </w:rPr>
            </w:pPr>
            <w:bookmarkStart w:id="620" w:name="_Ref498357259"/>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248</w:t>
            </w:r>
            <w:r w:rsidR="005F21A8" w:rsidRPr="00AB77B7">
              <w:rPr>
                <w:rFonts w:cs="Times New Roman"/>
                <w:noProof/>
              </w:rPr>
              <w:fldChar w:fldCharType="end"/>
            </w:r>
            <w:r w:rsidRPr="00AB77B7">
              <w:rPr>
                <w:rFonts w:cs="Times New Roman"/>
                <w:szCs w:val="24"/>
              </w:rPr>
              <w:t>)</w:t>
            </w:r>
            <w:bookmarkEnd w:id="620"/>
          </w:p>
        </w:tc>
      </w:tr>
    </w:tbl>
    <w:p w14:paraId="58C58DA2" w14:textId="759358C7" w:rsidR="00EA7F66" w:rsidRPr="00AB77B7" w:rsidRDefault="00EA7F66" w:rsidP="00EA7F66">
      <w:pPr>
        <w:rPr>
          <w:rFonts w:cs="Times New Roman"/>
        </w:rPr>
      </w:pPr>
      <w:r w:rsidRPr="00AB77B7">
        <w:rPr>
          <w:rFonts w:cs="Times New Roman"/>
        </w:rPr>
        <w:t xml:space="preserve">Substituting the expressions </w:t>
      </w:r>
      <w:r w:rsidRPr="00AB77B7">
        <w:rPr>
          <w:rFonts w:cs="Times New Roman"/>
        </w:rPr>
        <w:fldChar w:fldCharType="begin"/>
      </w:r>
      <w:r w:rsidRPr="00AB77B7">
        <w:rPr>
          <w:rFonts w:cs="Times New Roman"/>
        </w:rPr>
        <w:instrText xml:space="preserve"> REF _Ref498357228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204</w:t>
      </w:r>
      <w:r w:rsidR="006D062E" w:rsidRPr="00AB77B7">
        <w:rPr>
          <w:rFonts w:cs="Times New Roman"/>
          <w:szCs w:val="24"/>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_Ref498357232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213</w:t>
      </w:r>
      <w:r w:rsidR="006D062E" w:rsidRPr="00AB77B7">
        <w:rPr>
          <w:rFonts w:cs="Times New Roman"/>
          <w:szCs w:val="24"/>
        </w:rPr>
        <w:t>)</w:t>
      </w:r>
      <w:r w:rsidRPr="00AB77B7">
        <w:rPr>
          <w:rFonts w:cs="Times New Roman"/>
        </w:rPr>
        <w:fldChar w:fldCharType="end"/>
      </w:r>
      <w:r w:rsidRPr="00AB77B7">
        <w:rPr>
          <w:rFonts w:cs="Times New Roman"/>
        </w:rPr>
        <w:t xml:space="preserve"> into </w:t>
      </w:r>
      <w:r w:rsidRPr="00AB77B7">
        <w:rPr>
          <w:rFonts w:cs="Times New Roman"/>
        </w:rPr>
        <w:fldChar w:fldCharType="begin"/>
      </w:r>
      <w:r w:rsidRPr="00AB77B7">
        <w:rPr>
          <w:rFonts w:cs="Times New Roman"/>
        </w:rPr>
        <w:instrText xml:space="preserve"> REF _Ref498357259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248</w:t>
      </w:r>
      <w:r w:rsidR="006D062E" w:rsidRPr="00AB77B7">
        <w:rPr>
          <w:rFonts w:cs="Times New Roman"/>
          <w:szCs w:val="24"/>
        </w:rPr>
        <w:t>)</w:t>
      </w:r>
      <w:r w:rsidRPr="00AB77B7">
        <w:rPr>
          <w:rFonts w:cs="Times New Roman"/>
        </w:rPr>
        <w:fldChar w:fldCharType="end"/>
      </w:r>
      <w:r w:rsidRPr="00AB77B7">
        <w:rPr>
          <w:rFonts w:cs="Times New Roman"/>
        </w:rPr>
        <w:t xml:space="preserve"> yields</w:t>
      </w:r>
    </w:p>
    <w:tbl>
      <w:tblPr>
        <w:tblStyle w:val="a4"/>
        <w:tblW w:w="90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2"/>
        <w:gridCol w:w="858"/>
      </w:tblGrid>
      <w:tr w:rsidR="00EA7F66" w:rsidRPr="00AB77B7" w14:paraId="1D13B740" w14:textId="77777777" w:rsidTr="00270B80">
        <w:trPr>
          <w:trHeight w:val="755"/>
          <w:jc w:val="center"/>
        </w:trPr>
        <w:tc>
          <w:tcPr>
            <w:tcW w:w="8232" w:type="dxa"/>
            <w:vAlign w:val="center"/>
          </w:tcPr>
          <w:p w14:paraId="2DD76A8D" w14:textId="77777777" w:rsidR="00EA7F66" w:rsidRPr="00AB77B7" w:rsidRDefault="00CE5A53" w:rsidP="00EA7F66">
            <w:pPr>
              <w:spacing w:before="0"/>
              <w:jc w:val="center"/>
              <w:rPr>
                <w:rFonts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P</m:t>
                    </m:r>
                  </m:e>
                  <m:sub>
                    <m:r>
                      <w:rPr>
                        <w:rFonts w:ascii="Cambria Math" w:hAnsi="Cambria Math" w:cs="Times New Roman"/>
                        <w:sz w:val="22"/>
                      </w:rPr>
                      <m:t>II</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sSub>
                      <m:sSubPr>
                        <m:ctrlPr>
                          <w:rPr>
                            <w:rFonts w:ascii="Cambria Math" w:hAnsi="Cambria Math" w:cs="Times New Roman"/>
                            <w:i/>
                            <w:sz w:val="22"/>
                          </w:rPr>
                        </m:ctrlPr>
                      </m:sSubPr>
                      <m:e>
                        <m:r>
                          <w:rPr>
                            <w:rFonts w:ascii="Cambria Math" w:hAnsi="Cambria Math" w:cs="Times New Roman"/>
                            <w:sz w:val="22"/>
                          </w:rPr>
                          <m:t>σ</m:t>
                        </m:r>
                      </m:e>
                      <m:sub>
                        <m:r>
                          <w:rPr>
                            <w:rFonts w:ascii="Cambria Math" w:hAnsi="Cambria Math" w:cs="Times New Roman"/>
                            <w:sz w:val="22"/>
                          </w:rPr>
                          <m:t>sl</m:t>
                        </m:r>
                      </m:sub>
                    </m:sSub>
                  </m:den>
                </m:f>
                <m:nary>
                  <m:naryPr>
                    <m:chr m:val="∭"/>
                    <m:limLoc m:val="undOvr"/>
                    <m:supHide m:val="1"/>
                    <m:ctrlPr>
                      <w:rPr>
                        <w:rFonts w:ascii="Cambria Math" w:hAnsi="Cambria Math" w:cs="Times New Roman"/>
                        <w:i/>
                        <w:sz w:val="22"/>
                      </w:rPr>
                    </m:ctrlPr>
                  </m:naryPr>
                  <m:sub>
                    <m:r>
                      <w:rPr>
                        <w:rFonts w:ascii="Cambria Math" w:hAnsi="Cambria Math" w:cs="Times New Roman"/>
                        <w:sz w:val="22"/>
                      </w:rPr>
                      <m:t>V</m:t>
                    </m:r>
                  </m:sub>
                  <m:sup/>
                  <m:e>
                    <m:d>
                      <m:dPr>
                        <m:begChr m:val="{"/>
                        <m:endChr m:val="}"/>
                        <m:ctrlPr>
                          <w:rPr>
                            <w:rFonts w:ascii="Cambria Math" w:hAnsi="Cambria Math" w:cs="Times New Roman"/>
                            <w:i/>
                            <w:sz w:val="22"/>
                          </w:rPr>
                        </m:ctrlPr>
                      </m:dPr>
                      <m:e>
                        <m:nary>
                          <m:naryPr>
                            <m:chr m:val="∑"/>
                            <m:limLoc m:val="undOvr"/>
                            <m:ctrlPr>
                              <w:rPr>
                                <w:rFonts w:ascii="Cambria Math" w:hAnsi="Cambria Math" w:cs="Times New Roman"/>
                                <w:i/>
                                <w:sz w:val="22"/>
                              </w:rPr>
                            </m:ctrlPr>
                          </m:naryPr>
                          <m:sub>
                            <m:r>
                              <w:rPr>
                                <w:rFonts w:ascii="Cambria Math" w:hAnsi="Cambria Math" w:cs="Times New Roman"/>
                                <w:sz w:val="22"/>
                              </w:rPr>
                              <m:t>m=0</m:t>
                            </m:r>
                          </m:sub>
                          <m:sup>
                            <m:r>
                              <w:rPr>
                                <w:rFonts w:ascii="Cambria Math" w:hAnsi="Cambria Math" w:cs="Times New Roman"/>
                                <w:sz w:val="22"/>
                              </w:rPr>
                              <m:t>∞</m:t>
                            </m:r>
                          </m:sup>
                          <m:e>
                            <m:nary>
                              <m:naryPr>
                                <m:chr m:val="∑"/>
                                <m:limLoc m:val="undOvr"/>
                                <m:ctrlPr>
                                  <w:rPr>
                                    <w:rFonts w:ascii="Cambria Math" w:hAnsi="Cambria Math" w:cs="Times New Roman"/>
                                    <w:i/>
                                    <w:sz w:val="22"/>
                                  </w:rPr>
                                </m:ctrlPr>
                              </m:naryPr>
                              <m:sub>
                                <m:r>
                                  <w:rPr>
                                    <w:rFonts w:ascii="Cambria Math" w:hAnsi="Cambria Math" w:cs="Times New Roman"/>
                                    <w:sz w:val="22"/>
                                  </w:rPr>
                                  <m:t>l=0</m:t>
                                </m:r>
                              </m:sub>
                              <m:sup>
                                <m:r>
                                  <w:rPr>
                                    <w:rFonts w:ascii="Cambria Math" w:hAnsi="Cambria Math" w:cs="Times New Roman"/>
                                    <w:sz w:val="22"/>
                                  </w:rPr>
                                  <m:t>∞</m:t>
                                </m:r>
                              </m:sup>
                              <m:e>
                                <m:d>
                                  <m:dPr>
                                    <m:begChr m:val="{"/>
                                    <m:endChr m:val="}"/>
                                    <m:ctrlPr>
                                      <w:rPr>
                                        <w:rFonts w:ascii="Cambria Math" w:hAnsi="Cambria Math" w:cs="Times New Roman"/>
                                        <w:i/>
                                        <w:sz w:val="22"/>
                                      </w:rPr>
                                    </m:ctrlPr>
                                  </m:d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mzIISeg</m:t>
                                            </m:r>
                                          </m:sub>
                                        </m:sSub>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mzIISeg</m:t>
                                            </m:r>
                                          </m:sub>
                                        </m:sSub>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e>
                                    </m:d>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m:t>
                                            </m:r>
                                          </m:sub>
                                        </m:sSub>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jmθ</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m:t>
                                            </m:r>
                                          </m:sub>
                                        </m:sSub>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-jmθ</m:t>
                                            </m:r>
                                          </m:sup>
                                        </m:sSup>
                                      </m:e>
                                    </m:d>
                                    <m:r>
                                      <w:rPr>
                                        <w:rFonts w:ascii="Cambria Math" w:hAnsi="Cambria Math" w:cs="Times New Roman"/>
                                        <w:sz w:val="22"/>
                                      </w:rPr>
                                      <m:t>+</m:t>
                                    </m:r>
                                    <m:d>
                                      <m:dPr>
                                        <m:begChr m:val="["/>
                                        <m:endChr m:val="]"/>
                                        <m:ctrlPr>
                                          <w:rPr>
                                            <w:rFonts w:ascii="Cambria Math" w:hAnsi="Cambria Math" w:cs="Times New Roman"/>
                                            <w:i/>
                                            <w:sz w:val="22"/>
                                          </w:rPr>
                                        </m:ctrlPr>
                                      </m:dPr>
                                      <m:e>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mzIISeg</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mzIIdif</m:t>
                                                </m:r>
                                              </m:sub>
                                            </m:sSub>
                                          </m:e>
                                        </m:d>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mzIISeg</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mzIIdif</m:t>
                                                </m:r>
                                              </m:sub>
                                            </m:sSub>
                                          </m:e>
                                        </m:d>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e>
                                    </m:d>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mcp</m:t>
                                            </m:r>
                                          </m:sub>
                                        </m:sSub>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jmθ</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-mcp</m:t>
                                            </m:r>
                                          </m:sub>
                                        </m:sSub>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-jmθ</m:t>
                                            </m:r>
                                          </m:sup>
                                        </m:sSup>
                                      </m:e>
                                    </m:d>
                                  </m:e>
                                </m:d>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lzII</m:t>
                                    </m:r>
                                  </m:sub>
                                </m:sSub>
                                <m:func>
                                  <m:funcPr>
                                    <m:ctrlPr>
                                      <w:rPr>
                                        <w:rFonts w:ascii="Cambria Math" w:hAnsi="Cambria Math" w:cs="Times New Roman"/>
                                        <w:i/>
                                        <w:sz w:val="22"/>
                                      </w:rPr>
                                    </m:ctrlPr>
                                  </m:funcPr>
                                  <m:fName>
                                    <m:r>
                                      <m:rPr>
                                        <m:sty m:val="p"/>
                                      </m:rPr>
                                      <w:rPr>
                                        <w:rFonts w:ascii="Cambria Math" w:hAnsi="Cambria Math" w:cs="Times New Roman"/>
                                        <w:sz w:val="22"/>
                                      </w:rPr>
                                      <m:t>sin</m:t>
                                    </m:r>
                                  </m:fName>
                                  <m:e>
                                    <m:d>
                                      <m:dPr>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lπ</m:t>
                                            </m:r>
                                          </m:num>
                                          <m:den>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den>
                                        </m:f>
                                        <m:r>
                                          <w:rPr>
                                            <w:rFonts w:ascii="Cambria Math" w:hAnsi="Cambria Math" w:cs="Times New Roman"/>
                                            <w:sz w:val="22"/>
                                          </w:rPr>
                                          <m:t>z</m:t>
                                        </m:r>
                                      </m:e>
                                    </m:d>
                                  </m:e>
                                </m:func>
                                <m:d>
                                  <m:dPr>
                                    <m:begChr m:val="{"/>
                                    <m:endChr m:val="}"/>
                                    <m:ctrlPr>
                                      <w:rPr>
                                        <w:rFonts w:ascii="Cambria Math" w:hAnsi="Cambria Math" w:cs="Times New Roman"/>
                                        <w:i/>
                                        <w:sz w:val="22"/>
                                      </w:rPr>
                                    </m:ctrlPr>
                                  </m:dPr>
                                  <m:e>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mzIISeg</m:t>
                                                </m:r>
                                              </m:sub>
                                            </m:sSub>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mzIISeg</m:t>
                                                </m:r>
                                              </m:sub>
                                            </m:sSub>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e>
                                        </m:d>
                                      </m:e>
                                      <m:sup>
                                        <m:r>
                                          <w:rPr>
                                            <w:rFonts w:ascii="Cambria Math" w:hAnsi="Cambria Math" w:cs="Times New Roman"/>
                                            <w:sz w:val="22"/>
                                          </w:rPr>
                                          <m:t>*</m:t>
                                        </m:r>
                                      </m:sup>
                                    </m:sSup>
                                    <m:d>
                                      <m:dPr>
                                        <m:ctrlPr>
                                          <w:rPr>
                                            <w:rFonts w:ascii="Cambria Math" w:hAnsi="Cambria Math" w:cs="Times New Roman"/>
                                            <w:i/>
                                            <w:sz w:val="22"/>
                                          </w:rPr>
                                        </m:ctrlPr>
                                      </m:dPr>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m:t>
                                                </m:r>
                                              </m:sub>
                                            </m:sSub>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-jmθ</m:t>
                                            </m:r>
                                          </m:sup>
                                        </m:sSup>
                                        <m:r>
                                          <w:rPr>
                                            <w:rFonts w:ascii="Cambria Math" w:hAnsi="Cambria Math" w:cs="Times New Roman"/>
                                            <w:sz w:val="22"/>
                                          </w:rPr>
                                          <m:t>+</m:t>
                                        </m:r>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m:t>
                                                </m:r>
                                              </m:sub>
                                            </m:sSub>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jmθ</m:t>
                                            </m:r>
                                          </m:sup>
                                        </m:sSup>
                                      </m:e>
                                    </m:d>
                                    <m:r>
                                      <w:rPr>
                                        <w:rFonts w:ascii="Cambria Math" w:hAnsi="Cambria Math" w:cs="Times New Roman"/>
                                        <w:sz w:val="22"/>
                                      </w:rPr>
                                      <m:t>+</m:t>
                                    </m:r>
                                    <m:sSup>
                                      <m:sSupPr>
                                        <m:ctrlPr>
                                          <w:rPr>
                                            <w:rFonts w:ascii="Cambria Math" w:hAnsi="Cambria Math" w:cs="Times New Roman"/>
                                            <w:i/>
                                            <w:sz w:val="22"/>
                                          </w:rPr>
                                        </m:ctrlPr>
                                      </m:sSupPr>
                                      <m:e>
                                        <m:d>
                                          <m:dPr>
                                            <m:begChr m:val="["/>
                                            <m:endChr m:val="]"/>
                                            <m:ctrlPr>
                                              <w:rPr>
                                                <w:rFonts w:ascii="Cambria Math" w:hAnsi="Cambria Math" w:cs="Times New Roman"/>
                                                <w:i/>
                                                <w:sz w:val="22"/>
                                              </w:rPr>
                                            </m:ctrlPr>
                                          </m:dPr>
                                          <m:e>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mzIISeg</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mzIIdif</m:t>
                                                    </m:r>
                                                  </m:sub>
                                                </m:sSub>
                                              </m:e>
                                            </m:d>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mzIISeg</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mzIIdif</m:t>
                                                    </m:r>
                                                  </m:sub>
                                                </m:sSub>
                                              </m:e>
                                            </m:d>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e>
                                        </m:d>
                                      </m:e>
                                      <m:sup>
                                        <m:r>
                                          <w:rPr>
                                            <w:rFonts w:ascii="Cambria Math" w:hAnsi="Cambria Math" w:cs="Times New Roman"/>
                                            <w:sz w:val="22"/>
                                          </w:rPr>
                                          <m:t>*</m:t>
                                        </m:r>
                                      </m:sup>
                                    </m:sSup>
                                    <m:d>
                                      <m:dPr>
                                        <m:ctrlPr>
                                          <w:rPr>
                                            <w:rFonts w:ascii="Cambria Math" w:hAnsi="Cambria Math" w:cs="Times New Roman"/>
                                            <w:i/>
                                            <w:sz w:val="22"/>
                                          </w:rPr>
                                        </m:ctrlPr>
                                      </m:dPr>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mcp</m:t>
                                                </m:r>
                                              </m:sub>
                                            </m:sSub>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-jmθ</m:t>
                                            </m:r>
                                          </m:sup>
                                        </m:sSup>
                                        <m:r>
                                          <w:rPr>
                                            <w:rFonts w:ascii="Cambria Math" w:hAnsi="Cambria Math" w:cs="Times New Roman"/>
                                            <w:sz w:val="22"/>
                                          </w:rPr>
                                          <m:t>+</m:t>
                                        </m:r>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-mcp</m:t>
                                                </m:r>
                                              </m:sub>
                                            </m:sSub>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jmθ</m:t>
                                            </m:r>
                                          </m:sup>
                                        </m:sSup>
                                      </m:e>
                                    </m:d>
                                  </m:e>
                                </m:d>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lzII</m:t>
                                    </m:r>
                                  </m:sub>
                                </m:sSub>
                                <m:func>
                                  <m:funcPr>
                                    <m:ctrlPr>
                                      <w:rPr>
                                        <w:rFonts w:ascii="Cambria Math" w:hAnsi="Cambria Math" w:cs="Times New Roman"/>
                                        <w:i/>
                                        <w:sz w:val="22"/>
                                      </w:rPr>
                                    </m:ctrlPr>
                                  </m:funcPr>
                                  <m:fName>
                                    <m:r>
                                      <m:rPr>
                                        <m:sty m:val="p"/>
                                      </m:rPr>
                                      <w:rPr>
                                        <w:rFonts w:ascii="Cambria Math" w:hAnsi="Cambria Math" w:cs="Times New Roman"/>
                                        <w:sz w:val="22"/>
                                      </w:rPr>
                                      <m:t>sin</m:t>
                                    </m:r>
                                  </m:fName>
                                  <m:e>
                                    <m:d>
                                      <m:dPr>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lπ</m:t>
                                            </m:r>
                                          </m:num>
                                          <m:den>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den>
                                        </m:f>
                                        <m:r>
                                          <w:rPr>
                                            <w:rFonts w:ascii="Cambria Math" w:hAnsi="Cambria Math" w:cs="Times New Roman"/>
                                            <w:sz w:val="22"/>
                                          </w:rPr>
                                          <m:t>z</m:t>
                                        </m:r>
                                      </m:e>
                                    </m:d>
                                  </m:e>
                                </m:func>
                              </m:e>
                            </m:nary>
                          </m:e>
                        </m:nary>
                        <m:r>
                          <w:rPr>
                            <w:rFonts w:ascii="Cambria Math" w:hAnsi="Cambria Math" w:cs="Times New Roman"/>
                            <w:sz w:val="22"/>
                          </w:rPr>
                          <m:t>+</m:t>
                        </m:r>
                        <m:nary>
                          <m:naryPr>
                            <m:chr m:val="∑"/>
                            <m:limLoc m:val="undOvr"/>
                            <m:ctrlPr>
                              <w:rPr>
                                <w:rFonts w:ascii="Cambria Math" w:hAnsi="Cambria Math" w:cs="Times New Roman"/>
                                <w:i/>
                                <w:sz w:val="22"/>
                              </w:rPr>
                            </m:ctrlPr>
                          </m:naryPr>
                          <m:sub>
                            <m:r>
                              <w:rPr>
                                <w:rFonts w:ascii="Cambria Math" w:hAnsi="Cambria Math" w:cs="Times New Roman"/>
                                <w:sz w:val="22"/>
                              </w:rPr>
                              <m:t>m=0</m:t>
                            </m:r>
                          </m:sub>
                          <m:sup>
                            <m:r>
                              <w:rPr>
                                <w:rFonts w:ascii="Cambria Math" w:hAnsi="Cambria Math" w:cs="Times New Roman"/>
                                <w:sz w:val="22"/>
                              </w:rPr>
                              <m:t>∞</m:t>
                            </m:r>
                          </m:sup>
                          <m:e>
                            <m:nary>
                              <m:naryPr>
                                <m:chr m:val="∑"/>
                                <m:limLoc m:val="undOvr"/>
                                <m:ctrlPr>
                                  <w:rPr>
                                    <w:rFonts w:ascii="Cambria Math" w:hAnsi="Cambria Math" w:cs="Times New Roman"/>
                                    <w:i/>
                                    <w:sz w:val="22"/>
                                  </w:rPr>
                                </m:ctrlPr>
                              </m:naryPr>
                              <m:sub>
                                <m:r>
                                  <w:rPr>
                                    <w:rFonts w:ascii="Cambria Math" w:hAnsi="Cambria Math" w:cs="Times New Roman"/>
                                    <w:sz w:val="22"/>
                                  </w:rPr>
                                  <m:t>l=0</m:t>
                                </m:r>
                              </m:sub>
                              <m:sup>
                                <m:r>
                                  <w:rPr>
                                    <w:rFonts w:ascii="Cambria Math" w:hAnsi="Cambria Math" w:cs="Times New Roman"/>
                                    <w:sz w:val="22"/>
                                  </w:rPr>
                                  <m:t>∞</m:t>
                                </m:r>
                              </m:sup>
                              <m:e>
                                <m:d>
                                  <m:dPr>
                                    <m:begChr m:val="{"/>
                                    <m:endChr m:val="}"/>
                                    <m:ctrlPr>
                                      <w:rPr>
                                        <w:rFonts w:ascii="Cambria Math" w:hAnsi="Cambria Math" w:cs="Times New Roman"/>
                                        <w:i/>
                                        <w:sz w:val="22"/>
                                      </w:rPr>
                                    </m:ctrlPr>
                                  </m:dPr>
                                  <m:e>
                                    <m:d>
                                      <m:dPr>
                                        <m:begChr m:val="["/>
                                        <m:endChr m:val="]"/>
                                        <m:ctrlPr>
                                          <w:rPr>
                                            <w:rFonts w:ascii="Cambria Math" w:hAnsi="Cambria Math" w:cs="Times New Roman"/>
                                            <w:i/>
                                            <w:sz w:val="22"/>
                                          </w:rPr>
                                        </m:ctrlPr>
                                      </m:dPr>
                                      <m:e>
                                        <m:r>
                                          <w:rPr>
                                            <w:rFonts w:ascii="Cambria Math" w:hAnsi="Cambria Math" w:cs="Times New Roman"/>
                                            <w:sz w:val="22"/>
                                          </w:rPr>
                                          <m:t>r</m:t>
                                        </m:r>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mzIISeg</m:t>
                                            </m:r>
                                          </m:sub>
                                        </m:sSub>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+r</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mzIISeg</m:t>
                                            </m:r>
                                          </m:sub>
                                        </m:sSub>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e>
                                    </m:d>
                                    <m:d>
                                      <m:dPr>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j</m:t>
                                            </m:r>
                                          </m:num>
                                          <m:den>
                                            <m:r>
                                              <w:rPr>
                                                <w:rFonts w:ascii="Cambria Math" w:hAnsi="Cambria Math" w:cs="Times New Roman"/>
                                                <w:sz w:val="22"/>
                                              </w:rPr>
                                              <m:t>m</m:t>
                                            </m:r>
                                          </m:den>
                                        </m:f>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m:t>
                                            </m:r>
                                          </m:sub>
                                        </m:sSub>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jmθ</m:t>
                                            </m:r>
                                          </m:sup>
                                        </m:sSup>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j</m:t>
                                            </m:r>
                                          </m:num>
                                          <m:den>
                                            <m:r>
                                              <w:rPr>
                                                <w:rFonts w:ascii="Cambria Math" w:hAnsi="Cambria Math" w:cs="Times New Roman"/>
                                                <w:sz w:val="22"/>
                                              </w:rPr>
                                              <m:t>m</m:t>
                                            </m:r>
                                          </m:den>
                                        </m:f>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m:t>
                                            </m:r>
                                          </m:sub>
                                        </m:sSub>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-jmθ</m:t>
                                            </m:r>
                                          </m:sup>
                                        </m:sSup>
                                      </m:e>
                                    </m:d>
                                    <m:r>
                                      <w:rPr>
                                        <w:rFonts w:ascii="Cambria Math" w:hAnsi="Cambria Math" w:cs="Times New Roman"/>
                                        <w:sz w:val="22"/>
                                      </w:rPr>
                                      <m:t>+</m:t>
                                    </m:r>
                                    <m:d>
                                      <m:dPr>
                                        <m:begChr m:val="["/>
                                        <m:endChr m:val="]"/>
                                        <m:ctrlPr>
                                          <w:rPr>
                                            <w:rFonts w:ascii="Cambria Math" w:hAnsi="Cambria Math" w:cs="Times New Roman"/>
                                            <w:i/>
                                            <w:sz w:val="22"/>
                                          </w:rPr>
                                        </m:ctrlPr>
                                      </m:dPr>
                                      <m:e>
                                        <m:r>
                                          <w:rPr>
                                            <w:rFonts w:ascii="Cambria Math" w:hAnsi="Cambria Math" w:cs="Times New Roman"/>
                                            <w:sz w:val="22"/>
                                          </w:rPr>
                                          <m:t>r</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mzIISeg</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mzIIdif</m:t>
                                                </m:r>
                                              </m:sub>
                                            </m:sSub>
                                          </m:e>
                                        </m:d>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+r</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mzIISeg</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mzIIdif</m:t>
                                                </m:r>
                                              </m:sub>
                                            </m:sSub>
                                          </m:e>
                                        </m:d>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e>
                                    </m:d>
                                    <m:d>
                                      <m:dPr>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j</m:t>
                                            </m:r>
                                          </m:num>
                                          <m:den>
                                            <m:r>
                                              <w:rPr>
                                                <w:rFonts w:ascii="Cambria Math" w:hAnsi="Cambria Math" w:cs="Times New Roman"/>
                                                <w:sz w:val="22"/>
                                              </w:rPr>
                                              <m:t>m</m:t>
                                            </m:r>
                                          </m:den>
                                        </m:f>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mcp</m:t>
                                            </m:r>
                                          </m:sub>
                                        </m:sSub>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jmθ</m:t>
                                            </m:r>
                                          </m:sup>
                                        </m:sSup>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j</m:t>
                                            </m:r>
                                          </m:num>
                                          <m:den>
                                            <m:r>
                                              <w:rPr>
                                                <w:rFonts w:ascii="Cambria Math" w:hAnsi="Cambria Math" w:cs="Times New Roman"/>
                                                <w:sz w:val="22"/>
                                              </w:rPr>
                                              <m:t>m</m:t>
                                            </m:r>
                                          </m:den>
                                        </m:f>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-mcp</m:t>
                                            </m:r>
                                          </m:sub>
                                        </m:sSub>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-jmθ</m:t>
                                            </m:r>
                                          </m:sup>
                                        </m:sSup>
                                      </m:e>
                                    </m:d>
                                  </m:e>
                                </m:d>
                                <m:d>
                                  <m:dPr>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lπ</m:t>
                                        </m:r>
                                      </m:num>
                                      <m:den>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den>
                                    </m:f>
                                  </m:e>
                                </m:d>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lzII</m:t>
                                    </m:r>
                                  </m:sub>
                                </m:sSub>
                                <m:func>
                                  <m:funcPr>
                                    <m:ctrlPr>
                                      <w:rPr>
                                        <w:rFonts w:ascii="Cambria Math" w:hAnsi="Cambria Math" w:cs="Times New Roman"/>
                                        <w:i/>
                                        <w:sz w:val="22"/>
                                      </w:rPr>
                                    </m:ctrlPr>
                                  </m:funcPr>
                                  <m:fName>
                                    <m:r>
                                      <m:rPr>
                                        <m:sty m:val="p"/>
                                      </m:rPr>
                                      <w:rPr>
                                        <w:rFonts w:ascii="Cambria Math" w:hAnsi="Cambria Math" w:cs="Times New Roman"/>
                                        <w:sz w:val="22"/>
                                      </w:rPr>
                                      <m:t>cos</m:t>
                                    </m:r>
                                  </m:fName>
                                  <m:e>
                                    <m:d>
                                      <m:dPr>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lπ</m:t>
                                            </m:r>
                                          </m:num>
                                          <m:den>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den>
                                        </m:f>
                                        <m:r>
                                          <w:rPr>
                                            <w:rFonts w:ascii="Cambria Math" w:hAnsi="Cambria Math" w:cs="Times New Roman"/>
                                            <w:sz w:val="22"/>
                                          </w:rPr>
                                          <m:t>z</m:t>
                                        </m:r>
                                      </m:e>
                                    </m:d>
                                  </m:e>
                                </m:func>
                                <m:d>
                                  <m:dPr>
                                    <m:begChr m:val="{"/>
                                    <m:endChr m:val="}"/>
                                    <m:ctrlPr>
                                      <w:rPr>
                                        <w:rFonts w:ascii="Cambria Math" w:hAnsi="Cambria Math" w:cs="Times New Roman"/>
                                        <w:i/>
                                        <w:sz w:val="22"/>
                                      </w:rPr>
                                    </m:ctrlPr>
                                  </m:dPr>
                                  <m:e>
                                    <m:sSup>
                                      <m:sSupPr>
                                        <m:ctrlPr>
                                          <w:rPr>
                                            <w:rFonts w:ascii="Cambria Math" w:hAnsi="Cambria Math" w:cs="Times New Roman"/>
                                            <w:i/>
                                            <w:sz w:val="22"/>
                                          </w:rPr>
                                        </m:ctrlPr>
                                      </m:sSupPr>
                                      <m:e>
                                        <m:d>
                                          <m:dPr>
                                            <m:begChr m:val="["/>
                                            <m:endChr m:val="]"/>
                                            <m:ctrlPr>
                                              <w:rPr>
                                                <w:rFonts w:ascii="Cambria Math" w:hAnsi="Cambria Math" w:cs="Times New Roman"/>
                                                <w:i/>
                                                <w:sz w:val="22"/>
                                              </w:rPr>
                                            </m:ctrlPr>
                                          </m:dPr>
                                          <m:e>
                                            <m:r>
                                              <w:rPr>
                                                <w:rFonts w:ascii="Cambria Math" w:hAnsi="Cambria Math" w:cs="Times New Roman"/>
                                                <w:sz w:val="22"/>
                                              </w:rPr>
                                              <m:t>r</m:t>
                                            </m:r>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mzIISeg</m:t>
                                                </m:r>
                                              </m:sub>
                                            </m:sSub>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+r</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mzIISeg</m:t>
                                                </m:r>
                                              </m:sub>
                                            </m:sSub>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e>
                                        </m:d>
                                      </m:e>
                                      <m:sup>
                                        <m:r>
                                          <w:rPr>
                                            <w:rFonts w:ascii="Cambria Math" w:hAnsi="Cambria Math" w:cs="Times New Roman"/>
                                            <w:sz w:val="22"/>
                                          </w:rPr>
                                          <m:t>*</m:t>
                                        </m:r>
                                      </m:sup>
                                    </m:sSup>
                                    <m:d>
                                      <m:dPr>
                                        <m:ctrlPr>
                                          <w:rPr>
                                            <w:rFonts w:ascii="Cambria Math" w:hAnsi="Cambria Math" w:cs="Times New Roman"/>
                                            <w:i/>
                                            <w:sz w:val="22"/>
                                          </w:rPr>
                                        </m:ctrlPr>
                                      </m:dPr>
                                      <m:e>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j</m:t>
                                            </m:r>
                                          </m:num>
                                          <m:den>
                                            <m:r>
                                              <w:rPr>
                                                <w:rFonts w:ascii="Cambria Math" w:hAnsi="Cambria Math" w:cs="Times New Roman"/>
                                                <w:sz w:val="22"/>
                                              </w:rPr>
                                              <m:t>m</m:t>
                                            </m:r>
                                          </m:den>
                                        </m:f>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m:t>
                                                </m:r>
                                              </m:sub>
                                            </m:sSub>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-jmθ</m:t>
                                            </m:r>
                                          </m:sup>
                                        </m:sSup>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j</m:t>
                                            </m:r>
                                          </m:num>
                                          <m:den>
                                            <m:r>
                                              <w:rPr>
                                                <w:rFonts w:ascii="Cambria Math" w:hAnsi="Cambria Math" w:cs="Times New Roman"/>
                                                <w:sz w:val="22"/>
                                              </w:rPr>
                                              <m:t>m</m:t>
                                            </m:r>
                                          </m:den>
                                        </m:f>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m:t>
                                                </m:r>
                                              </m:sub>
                                            </m:sSub>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jmθ</m:t>
                                            </m:r>
                                          </m:sup>
                                        </m:sSup>
                                      </m:e>
                                    </m:d>
                                    <m:r>
                                      <w:rPr>
                                        <w:rFonts w:ascii="Cambria Math" w:hAnsi="Cambria Math" w:cs="Times New Roman"/>
                                        <w:sz w:val="22"/>
                                      </w:rPr>
                                      <m:t>+</m:t>
                                    </m:r>
                                    <m:sSup>
                                      <m:sSupPr>
                                        <m:ctrlPr>
                                          <w:rPr>
                                            <w:rFonts w:ascii="Cambria Math" w:hAnsi="Cambria Math" w:cs="Times New Roman"/>
                                            <w:i/>
                                            <w:sz w:val="22"/>
                                          </w:rPr>
                                        </m:ctrlPr>
                                      </m:sSupPr>
                                      <m:e>
                                        <m:d>
                                          <m:dPr>
                                            <m:begChr m:val="["/>
                                            <m:endChr m:val="]"/>
                                            <m:ctrlPr>
                                              <w:rPr>
                                                <w:rFonts w:ascii="Cambria Math" w:hAnsi="Cambria Math" w:cs="Times New Roman"/>
                                                <w:i/>
                                                <w:sz w:val="22"/>
                                              </w:rPr>
                                            </m:ctrlPr>
                                          </m:dPr>
                                          <m:e>
                                            <m:r>
                                              <w:rPr>
                                                <w:rFonts w:ascii="Cambria Math" w:hAnsi="Cambria Math" w:cs="Times New Roman"/>
                                                <w:sz w:val="22"/>
                                              </w:rPr>
                                              <m:t>r</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mzIISeg</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mzIIdif</m:t>
                                                    </m:r>
                                                  </m:sub>
                                                </m:sSub>
                                              </m:e>
                                            </m:d>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+r</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mzIISeg</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mzIIdif</m:t>
                                                    </m:r>
                                                  </m:sub>
                                                </m:sSub>
                                              </m:e>
                                            </m:d>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e>
                                        </m:d>
                                      </m:e>
                                      <m:sup>
                                        <m:r>
                                          <w:rPr>
                                            <w:rFonts w:ascii="Cambria Math" w:hAnsi="Cambria Math" w:cs="Times New Roman"/>
                                            <w:sz w:val="22"/>
                                          </w:rPr>
                                          <m:t>*</m:t>
                                        </m:r>
                                      </m:sup>
                                    </m:sSup>
                                    <m:d>
                                      <m:dPr>
                                        <m:ctrlPr>
                                          <w:rPr>
                                            <w:rFonts w:ascii="Cambria Math" w:hAnsi="Cambria Math" w:cs="Times New Roman"/>
                                            <w:i/>
                                            <w:sz w:val="22"/>
                                          </w:rPr>
                                        </m:ctrlPr>
                                      </m:dPr>
                                      <m:e>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j</m:t>
                                            </m:r>
                                          </m:num>
                                          <m:den>
                                            <m:r>
                                              <w:rPr>
                                                <w:rFonts w:ascii="Cambria Math" w:hAnsi="Cambria Math" w:cs="Times New Roman"/>
                                                <w:sz w:val="22"/>
                                              </w:rPr>
                                              <m:t>m</m:t>
                                            </m:r>
                                          </m:den>
                                        </m:f>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mcp</m:t>
                                                </m:r>
                                              </m:sub>
                                            </m:sSub>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-jmθ</m:t>
                                            </m:r>
                                          </m:sup>
                                        </m:sSup>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j</m:t>
                                            </m:r>
                                          </m:num>
                                          <m:den>
                                            <m:r>
                                              <w:rPr>
                                                <w:rFonts w:ascii="Cambria Math" w:hAnsi="Cambria Math" w:cs="Times New Roman"/>
                                                <w:sz w:val="22"/>
                                              </w:rPr>
                                              <m:t>m</m:t>
                                            </m:r>
                                          </m:den>
                                        </m:f>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-mcp</m:t>
                                                </m:r>
                                              </m:sub>
                                            </m:sSub>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jmθ</m:t>
                                            </m:r>
                                          </m:sup>
                                        </m:sSup>
                                      </m:e>
                                    </m:d>
                                  </m:e>
                                </m:d>
                                <m:d>
                                  <m:dPr>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lπ</m:t>
                                        </m:r>
                                      </m:num>
                                      <m:den>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den>
                                    </m:f>
                                  </m:e>
                                </m:d>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lzII</m:t>
                                    </m:r>
                                  </m:sub>
                                </m:sSub>
                                <m:func>
                                  <m:funcPr>
                                    <m:ctrlPr>
                                      <w:rPr>
                                        <w:rFonts w:ascii="Cambria Math" w:hAnsi="Cambria Math" w:cs="Times New Roman"/>
                                        <w:i/>
                                        <w:sz w:val="22"/>
                                      </w:rPr>
                                    </m:ctrlPr>
                                  </m:funcPr>
                                  <m:fName>
                                    <m:r>
                                      <m:rPr>
                                        <m:sty m:val="p"/>
                                      </m:rPr>
                                      <w:rPr>
                                        <w:rFonts w:ascii="Cambria Math" w:hAnsi="Cambria Math" w:cs="Times New Roman"/>
                                        <w:sz w:val="22"/>
                                      </w:rPr>
                                      <m:t>cos</m:t>
                                    </m:r>
                                  </m:fName>
                                  <m:e>
                                    <m:d>
                                      <m:dPr>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lπ</m:t>
                                            </m:r>
                                          </m:num>
                                          <m:den>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den>
                                        </m:f>
                                        <m:r>
                                          <w:rPr>
                                            <w:rFonts w:ascii="Cambria Math" w:hAnsi="Cambria Math" w:cs="Times New Roman"/>
                                            <w:sz w:val="22"/>
                                          </w:rPr>
                                          <m:t>z</m:t>
                                        </m:r>
                                      </m:e>
                                    </m:d>
                                  </m:e>
                                </m:func>
                              </m:e>
                            </m:nary>
                          </m:e>
                        </m:nary>
                      </m:e>
                    </m:d>
                    <m:r>
                      <w:rPr>
                        <w:rFonts w:ascii="Cambria Math" w:hAnsi="Cambria Math" w:cs="Times New Roman"/>
                        <w:sz w:val="22"/>
                      </w:rPr>
                      <m:t>dV</m:t>
                    </m:r>
                  </m:e>
                </m:nary>
              </m:oMath>
            </m:oMathPara>
          </w:p>
        </w:tc>
        <w:tc>
          <w:tcPr>
            <w:tcW w:w="858" w:type="dxa"/>
            <w:vAlign w:val="center"/>
          </w:tcPr>
          <w:p w14:paraId="3C1F6FE0" w14:textId="47D90810" w:rsidR="00EA7F66" w:rsidRPr="00AB77B7" w:rsidRDefault="00EA7F66" w:rsidP="00EA7F66">
            <w:pPr>
              <w:spacing w:before="0"/>
              <w:jc w:val="center"/>
              <w:rPr>
                <w:rFonts w:cs="Times New Roman"/>
                <w:sz w:val="22"/>
              </w:rPr>
            </w:pPr>
            <w:bookmarkStart w:id="621" w:name="_Ref498357782"/>
            <w:r w:rsidRPr="00AB77B7">
              <w:rPr>
                <w:rFonts w:cs="Times New Roman"/>
                <w:sz w:val="22"/>
              </w:rPr>
              <w:t>(</w:t>
            </w:r>
            <w:r w:rsidR="00A91F7A" w:rsidRPr="00AB77B7">
              <w:rPr>
                <w:rFonts w:cs="Times New Roman"/>
                <w:sz w:val="22"/>
              </w:rPr>
              <w:fldChar w:fldCharType="begin"/>
            </w:r>
            <w:r w:rsidR="00A91F7A" w:rsidRPr="00AB77B7">
              <w:rPr>
                <w:rFonts w:cs="Times New Roman"/>
                <w:sz w:val="22"/>
              </w:rPr>
              <w:instrText xml:space="preserve"> STYLEREF 1 \s </w:instrText>
            </w:r>
            <w:r w:rsidR="00A91F7A" w:rsidRPr="00AB77B7">
              <w:rPr>
                <w:rFonts w:cs="Times New Roman"/>
                <w:sz w:val="22"/>
              </w:rPr>
              <w:fldChar w:fldCharType="separate"/>
            </w:r>
            <w:r w:rsidR="006D062E">
              <w:rPr>
                <w:rFonts w:cs="Times New Roman"/>
                <w:noProof/>
                <w:sz w:val="22"/>
              </w:rPr>
              <w:t>5</w:t>
            </w:r>
            <w:r w:rsidR="00A91F7A" w:rsidRPr="00AB77B7">
              <w:rPr>
                <w:rFonts w:cs="Times New Roman"/>
                <w:noProof/>
                <w:sz w:val="22"/>
              </w:rPr>
              <w:fldChar w:fldCharType="end"/>
            </w:r>
            <w:r w:rsidRPr="00AB77B7">
              <w:rPr>
                <w:rFonts w:cs="Times New Roman"/>
                <w:sz w:val="22"/>
              </w:rPr>
              <w:t>.</w:t>
            </w:r>
            <w:r w:rsidR="00A91F7A" w:rsidRPr="00AB77B7">
              <w:rPr>
                <w:rFonts w:cs="Times New Roman"/>
                <w:sz w:val="22"/>
              </w:rPr>
              <w:fldChar w:fldCharType="begin"/>
            </w:r>
            <w:r w:rsidR="00A91F7A" w:rsidRPr="00AB77B7">
              <w:rPr>
                <w:rFonts w:cs="Times New Roman"/>
                <w:sz w:val="22"/>
              </w:rPr>
              <w:instrText xml:space="preserve"> SEQ Equation \* ARABIC \s 1 </w:instrText>
            </w:r>
            <w:r w:rsidR="00A91F7A" w:rsidRPr="00AB77B7">
              <w:rPr>
                <w:rFonts w:cs="Times New Roman"/>
                <w:sz w:val="22"/>
              </w:rPr>
              <w:fldChar w:fldCharType="separate"/>
            </w:r>
            <w:r w:rsidR="006D062E">
              <w:rPr>
                <w:rFonts w:cs="Times New Roman"/>
                <w:noProof/>
                <w:sz w:val="22"/>
              </w:rPr>
              <w:t>249</w:t>
            </w:r>
            <w:r w:rsidR="00A91F7A" w:rsidRPr="00AB77B7">
              <w:rPr>
                <w:rFonts w:cs="Times New Roman"/>
                <w:noProof/>
                <w:sz w:val="22"/>
              </w:rPr>
              <w:fldChar w:fldCharType="end"/>
            </w:r>
            <w:r w:rsidRPr="00AB77B7">
              <w:rPr>
                <w:rFonts w:cs="Times New Roman"/>
                <w:sz w:val="22"/>
              </w:rPr>
              <w:t>)</w:t>
            </w:r>
            <w:bookmarkEnd w:id="621"/>
          </w:p>
        </w:tc>
      </w:tr>
    </w:tbl>
    <w:p w14:paraId="1869C1AF" w14:textId="3EDFC7B2" w:rsidR="00EA7F66" w:rsidRPr="00AB77B7" w:rsidRDefault="00EA7F66" w:rsidP="00EA7F66">
      <w:pPr>
        <w:rPr>
          <w:rFonts w:cs="Times New Roman"/>
        </w:rPr>
      </w:pPr>
      <w:r w:rsidRPr="00AB77B7">
        <w:rPr>
          <w:rFonts w:cs="Times New Roman"/>
        </w:rPr>
        <w:t xml:space="preserve">As can be seen, the volume integral </w:t>
      </w:r>
      <w:r w:rsidRPr="00AB77B7">
        <w:rPr>
          <w:rFonts w:cs="Times New Roman"/>
        </w:rPr>
        <w:fldChar w:fldCharType="begin"/>
      </w:r>
      <w:r w:rsidRPr="00AB77B7">
        <w:rPr>
          <w:rFonts w:cs="Times New Roman"/>
        </w:rPr>
        <w:instrText xml:space="preserve"> REF _Ref498357782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 w:val="22"/>
        </w:rPr>
        <w:t>(</w:t>
      </w:r>
      <w:r w:rsidR="006D062E">
        <w:rPr>
          <w:rFonts w:cs="Times New Roman"/>
          <w:noProof/>
          <w:sz w:val="22"/>
        </w:rPr>
        <w:t>5</w:t>
      </w:r>
      <w:r w:rsidR="006D062E" w:rsidRPr="00AB77B7">
        <w:rPr>
          <w:rFonts w:cs="Times New Roman"/>
          <w:noProof/>
          <w:sz w:val="22"/>
        </w:rPr>
        <w:t>.</w:t>
      </w:r>
      <w:r w:rsidR="006D062E">
        <w:rPr>
          <w:rFonts w:cs="Times New Roman"/>
          <w:noProof/>
          <w:sz w:val="22"/>
        </w:rPr>
        <w:t>249</w:t>
      </w:r>
      <w:r w:rsidR="006D062E" w:rsidRPr="00AB77B7">
        <w:rPr>
          <w:rFonts w:cs="Times New Roman"/>
          <w:sz w:val="22"/>
        </w:rPr>
        <w:t>)</w:t>
      </w:r>
      <w:r w:rsidRPr="00AB77B7">
        <w:rPr>
          <w:rFonts w:cs="Times New Roman"/>
        </w:rPr>
        <w:fldChar w:fldCharType="end"/>
      </w:r>
      <w:r w:rsidRPr="00AB77B7">
        <w:rPr>
          <w:rFonts w:cs="Times New Roman"/>
        </w:rPr>
        <w:t xml:space="preserve"> can be separated into small independent integrals in three dimensions. </w:t>
      </w:r>
      <w:r w:rsidR="00921844" w:rsidRPr="00AB77B7">
        <w:rPr>
          <w:rFonts w:cs="Times New Roman"/>
        </w:rPr>
        <w:t xml:space="preserve">Finishing the integrals, </w:t>
      </w:r>
      <w:r w:rsidRPr="00AB77B7">
        <w:rPr>
          <w:rFonts w:cs="Times New Roman"/>
        </w:rPr>
        <w:t xml:space="preserve">the final result for </w:t>
      </w:r>
      <w:r w:rsidRPr="00AB77B7">
        <w:rPr>
          <w:rFonts w:cs="Times New Roman"/>
        </w:rPr>
        <w:fldChar w:fldCharType="begin"/>
      </w:r>
      <w:r w:rsidRPr="00AB77B7">
        <w:rPr>
          <w:rFonts w:cs="Times New Roman"/>
        </w:rPr>
        <w:instrText xml:space="preserve"> REF _Ref498357782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 w:val="22"/>
        </w:rPr>
        <w:t>(</w:t>
      </w:r>
      <w:r w:rsidR="006D062E">
        <w:rPr>
          <w:rFonts w:cs="Times New Roman"/>
          <w:noProof/>
          <w:sz w:val="22"/>
        </w:rPr>
        <w:t>5</w:t>
      </w:r>
      <w:r w:rsidR="006D062E" w:rsidRPr="00AB77B7">
        <w:rPr>
          <w:rFonts w:cs="Times New Roman"/>
          <w:noProof/>
          <w:sz w:val="22"/>
        </w:rPr>
        <w:t>.</w:t>
      </w:r>
      <w:r w:rsidR="006D062E">
        <w:rPr>
          <w:rFonts w:cs="Times New Roman"/>
          <w:noProof/>
          <w:sz w:val="22"/>
        </w:rPr>
        <w:t>249</w:t>
      </w:r>
      <w:r w:rsidR="006D062E" w:rsidRPr="00AB77B7">
        <w:rPr>
          <w:rFonts w:cs="Times New Roman"/>
          <w:sz w:val="22"/>
        </w:rPr>
        <w:t>)</w:t>
      </w:r>
      <w:r w:rsidRPr="00AB77B7">
        <w:rPr>
          <w:rFonts w:cs="Times New Roman"/>
        </w:rPr>
        <w:fldChar w:fldCharType="end"/>
      </w:r>
      <w:r w:rsidR="00921844" w:rsidRPr="00AB77B7">
        <w:rPr>
          <w:rFonts w:cs="Times New Roman"/>
        </w:rPr>
        <w:t xml:space="preserve"> can be obtained as </w:t>
      </w:r>
    </w:p>
    <w:tbl>
      <w:tblPr>
        <w:tblStyle w:val="a4"/>
        <w:tblW w:w="90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2"/>
        <w:gridCol w:w="858"/>
      </w:tblGrid>
      <w:tr w:rsidR="00EA7F66" w:rsidRPr="00AB77B7" w14:paraId="70EC7D48" w14:textId="77777777" w:rsidTr="00270B80">
        <w:trPr>
          <w:trHeight w:val="8990"/>
          <w:jc w:val="center"/>
        </w:trPr>
        <w:tc>
          <w:tcPr>
            <w:tcW w:w="8232" w:type="dxa"/>
            <w:vAlign w:val="center"/>
          </w:tcPr>
          <w:p w14:paraId="2C38093A" w14:textId="77777777" w:rsidR="00EA7F66" w:rsidRPr="00AB77B7" w:rsidRDefault="00CE5A53" w:rsidP="00EA7F66">
            <w:pPr>
              <w:spacing w:before="0"/>
              <w:jc w:val="center"/>
              <w:rPr>
                <w:rFonts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P</m:t>
                    </m:r>
                  </m:e>
                  <m:sub>
                    <m:r>
                      <w:rPr>
                        <w:rFonts w:ascii="Cambria Math" w:hAnsi="Cambria Math" w:cs="Times New Roman"/>
                        <w:sz w:val="22"/>
                      </w:rPr>
                      <m:t>II</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π</m:t>
                    </m:r>
                  </m:num>
                  <m:den>
                    <m:r>
                      <w:rPr>
                        <w:rFonts w:ascii="Cambria Math" w:hAnsi="Cambria Math" w:cs="Times New Roman"/>
                        <w:sz w:val="22"/>
                      </w:rPr>
                      <m:t>2</m:t>
                    </m:r>
                    <m:sSub>
                      <m:sSubPr>
                        <m:ctrlPr>
                          <w:rPr>
                            <w:rFonts w:ascii="Cambria Math" w:hAnsi="Cambria Math" w:cs="Times New Roman"/>
                            <w:i/>
                            <w:sz w:val="22"/>
                          </w:rPr>
                        </m:ctrlPr>
                      </m:sSubPr>
                      <m:e>
                        <m:r>
                          <w:rPr>
                            <w:rFonts w:ascii="Cambria Math" w:hAnsi="Cambria Math" w:cs="Times New Roman"/>
                            <w:sz w:val="22"/>
                          </w:rPr>
                          <m:t>σ</m:t>
                        </m:r>
                      </m:e>
                      <m:sub>
                        <m:r>
                          <w:rPr>
                            <w:rFonts w:ascii="Cambria Math" w:hAnsi="Cambria Math" w:cs="Times New Roman"/>
                            <w:sz w:val="22"/>
                          </w:rPr>
                          <m:t>sl</m:t>
                        </m:r>
                      </m:sub>
                    </m:sSub>
                  </m:den>
                </m:f>
                <m:nary>
                  <m:naryPr>
                    <m:chr m:val="∑"/>
                    <m:limLoc m:val="undOvr"/>
                    <m:ctrlPr>
                      <w:rPr>
                        <w:rFonts w:ascii="Cambria Math" w:hAnsi="Cambria Math" w:cs="Times New Roman"/>
                        <w:i/>
                        <w:sz w:val="22"/>
                      </w:rPr>
                    </m:ctrlPr>
                  </m:naryPr>
                  <m:sub>
                    <m:r>
                      <w:rPr>
                        <w:rFonts w:ascii="Cambria Math" w:hAnsi="Cambria Math" w:cs="Times New Roman"/>
                        <w:sz w:val="22"/>
                      </w:rPr>
                      <m:t>m=0</m:t>
                    </m:r>
                  </m:sub>
                  <m:sup>
                    <m:r>
                      <w:rPr>
                        <w:rFonts w:ascii="Cambria Math" w:hAnsi="Cambria Math" w:cs="Times New Roman"/>
                        <w:sz w:val="22"/>
                      </w:rPr>
                      <m:t>∞</m:t>
                    </m:r>
                  </m:sup>
                  <m:e>
                    <m:nary>
                      <m:naryPr>
                        <m:chr m:val="∑"/>
                        <m:limLoc m:val="undOvr"/>
                        <m:ctrlPr>
                          <w:rPr>
                            <w:rFonts w:ascii="Cambria Math" w:hAnsi="Cambria Math" w:cs="Times New Roman"/>
                            <w:i/>
                            <w:sz w:val="22"/>
                          </w:rPr>
                        </m:ctrlPr>
                      </m:naryPr>
                      <m:sub>
                        <m:r>
                          <w:rPr>
                            <w:rFonts w:ascii="Cambria Math" w:hAnsi="Cambria Math" w:cs="Times New Roman"/>
                            <w:sz w:val="22"/>
                          </w:rPr>
                          <m:t>l=0</m:t>
                        </m:r>
                      </m:sub>
                      <m:sup>
                        <m:r>
                          <w:rPr>
                            <w:rFonts w:ascii="Cambria Math" w:hAnsi="Cambria Math" w:cs="Times New Roman"/>
                            <w:sz w:val="22"/>
                          </w:rPr>
                          <m:t>∞</m:t>
                        </m:r>
                      </m:sup>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lzII</m:t>
                                </m:r>
                              </m:sub>
                            </m:sSub>
                          </m:e>
                          <m:sup>
                            <m:r>
                              <w:rPr>
                                <w:rFonts w:ascii="Cambria Math" w:hAnsi="Cambria Math" w:cs="Times New Roman"/>
                                <w:sz w:val="22"/>
                              </w:rPr>
                              <m:t>2</m:t>
                            </m:r>
                          </m:sup>
                        </m:sSup>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d>
                          <m:dPr>
                            <m:begChr m:val="{"/>
                            <m:endChr m:val="}"/>
                            <m:ctrlPr>
                              <w:rPr>
                                <w:rFonts w:ascii="Cambria Math" w:hAnsi="Cambria Math" w:cs="Times New Roman"/>
                                <w:i/>
                                <w:sz w:val="22"/>
                              </w:rPr>
                            </m:ctrlPr>
                          </m:dPr>
                          <m:e>
                            <m:d>
                              <m:dPr>
                                <m:ctrlPr>
                                  <w:rPr>
                                    <w:rFonts w:ascii="Cambria Math" w:hAnsi="Cambria Math" w:cs="Times New Roman"/>
                                    <w:i/>
                                    <w:sz w:val="22"/>
                                  </w:rPr>
                                </m:ctrlPr>
                              </m:dPr>
                              <m:e>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m:t>
                                            </m:r>
                                          </m:sub>
                                        </m:sSub>
                                      </m:e>
                                    </m:d>
                                  </m:e>
                                  <m:sup>
                                    <m:r>
                                      <w:rPr>
                                        <w:rFonts w:ascii="Cambria Math" w:hAnsi="Cambria Math" w:cs="Times New Roman"/>
                                        <w:sz w:val="22"/>
                                      </w:rPr>
                                      <m:t>2</m:t>
                                    </m:r>
                                  </m:sup>
                                </m:sSup>
                                <m:r>
                                  <w:rPr>
                                    <w:rFonts w:ascii="Cambria Math" w:hAnsi="Cambria Math" w:cs="Times New Roman"/>
                                    <w:sz w:val="22"/>
                                  </w:rPr>
                                  <m:t>+</m:t>
                                </m:r>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m:t>
                                            </m:r>
                                          </m:sub>
                                        </m:sSub>
                                      </m:e>
                                    </m:d>
                                  </m:e>
                                  <m:sup>
                                    <m:r>
                                      <w:rPr>
                                        <w:rFonts w:ascii="Cambria Math" w:hAnsi="Cambria Math" w:cs="Times New Roman"/>
                                        <w:sz w:val="22"/>
                                      </w:rPr>
                                      <m:t>2</m:t>
                                    </m:r>
                                  </m:sup>
                                </m:sSup>
                              </m:e>
                            </m:d>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R</m:t>
                                    </m:r>
                                  </m:e>
                                  <m:sub>
                                    <m:r>
                                      <w:rPr>
                                        <w:rFonts w:ascii="Cambria Math" w:hAnsi="Cambria Math" w:cs="Times New Roman"/>
                                        <w:sz w:val="22"/>
                                      </w:rPr>
                                      <m:t>m</m:t>
                                    </m:r>
                                  </m:sub>
                                </m:sSub>
                              </m:sub>
                              <m:sup>
                                <m:sSub>
                                  <m:sSubPr>
                                    <m:ctrlPr>
                                      <w:rPr>
                                        <w:rFonts w:ascii="Cambria Math" w:hAnsi="Cambria Math" w:cs="Times New Roman"/>
                                        <w:i/>
                                        <w:sz w:val="22"/>
                                      </w:rPr>
                                    </m:ctrlPr>
                                  </m:sSubPr>
                                  <m:e>
                                    <m:r>
                                      <w:rPr>
                                        <w:rFonts w:ascii="Cambria Math" w:hAnsi="Cambria Math" w:cs="Times New Roman"/>
                                        <w:sz w:val="22"/>
                                      </w:rPr>
                                      <m:t>R</m:t>
                                    </m:r>
                                  </m:e>
                                  <m:sub>
                                    <m:r>
                                      <w:rPr>
                                        <w:rFonts w:ascii="Cambria Math" w:hAnsi="Cambria Math" w:cs="Times New Roman"/>
                                        <w:sz w:val="22"/>
                                      </w:rPr>
                                      <m:t>sl</m:t>
                                    </m:r>
                                  </m:sub>
                                </m:sSub>
                              </m:sup>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mzIISeg</m:t>
                                        </m:r>
                                      </m:sub>
                                    </m:sSub>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mzIISeg</m:t>
                                        </m:r>
                                      </m:sub>
                                    </m:sSub>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e>
                                </m:d>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mzIISeg</m:t>
                                            </m:r>
                                          </m:sub>
                                        </m:sSub>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mzIISeg</m:t>
                                            </m:r>
                                          </m:sub>
                                        </m:sSub>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e>
                                    </m:d>
                                  </m:e>
                                  <m:sup>
                                    <m:r>
                                      <w:rPr>
                                        <w:rFonts w:ascii="Cambria Math" w:hAnsi="Cambria Math" w:cs="Times New Roman"/>
                                        <w:sz w:val="22"/>
                                      </w:rPr>
                                      <m:t>*</m:t>
                                    </m:r>
                                  </m:sup>
                                </m:sSup>
                                <m:r>
                                  <w:rPr>
                                    <w:rFonts w:ascii="Cambria Math" w:hAnsi="Cambria Math" w:cs="Times New Roman"/>
                                    <w:sz w:val="22"/>
                                  </w:rPr>
                                  <m:t>r</m:t>
                                </m:r>
                                <m:d>
                                  <m:dPr>
                                    <m:begChr m:val="["/>
                                    <m:endChr m:val="]"/>
                                    <m:ctrlPr>
                                      <w:rPr>
                                        <w:rFonts w:ascii="Cambria Math" w:hAnsi="Cambria Math" w:cs="Times New Roman"/>
                                        <w:i/>
                                        <w:sz w:val="22"/>
                                      </w:rPr>
                                    </m:ctrlPr>
                                  </m:dPr>
                                  <m:e>
                                    <m:r>
                                      <w:rPr>
                                        <w:rFonts w:ascii="Cambria Math" w:hAnsi="Cambria Math" w:cs="Times New Roman"/>
                                        <w:sz w:val="22"/>
                                      </w:rPr>
                                      <m:t>1+</m:t>
                                    </m:r>
                                    <m:sSup>
                                      <m:sSupPr>
                                        <m:ctrlPr>
                                          <w:rPr>
                                            <w:rFonts w:ascii="Cambria Math" w:hAnsi="Cambria Math" w:cs="Times New Roman"/>
                                            <w:i/>
                                            <w:sz w:val="22"/>
                                          </w:rPr>
                                        </m:ctrlPr>
                                      </m:sSupPr>
                                      <m:e>
                                        <m:d>
                                          <m:dPr>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lπ</m:t>
                                                </m:r>
                                              </m:num>
                                              <m:den>
                                                <m:r>
                                                  <w:rPr>
                                                    <w:rFonts w:ascii="Cambria Math" w:hAnsi="Cambria Math" w:cs="Times New Roman"/>
                                                    <w:sz w:val="22"/>
                                                  </w:rPr>
                                                  <m:t>m</m:t>
                                                </m:r>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den>
                                            </m:f>
                                          </m:e>
                                        </m:d>
                                      </m:e>
                                      <m:sup>
                                        <m:r>
                                          <w:rPr>
                                            <w:rFonts w:ascii="Cambria Math" w:hAnsi="Cambria Math" w:cs="Times New Roman"/>
                                            <w:sz w:val="22"/>
                                          </w:rPr>
                                          <m:t>2</m:t>
                                        </m:r>
                                      </m:sup>
                                    </m:sSup>
                                    <m:sSup>
                                      <m:sSupPr>
                                        <m:ctrlPr>
                                          <w:rPr>
                                            <w:rFonts w:ascii="Cambria Math" w:hAnsi="Cambria Math" w:cs="Times New Roman"/>
                                            <w:i/>
                                            <w:sz w:val="22"/>
                                          </w:rPr>
                                        </m:ctrlPr>
                                      </m:sSupPr>
                                      <m:e>
                                        <m:r>
                                          <w:rPr>
                                            <w:rFonts w:ascii="Cambria Math" w:hAnsi="Cambria Math" w:cs="Times New Roman"/>
                                            <w:sz w:val="22"/>
                                          </w:rPr>
                                          <m:t>r</m:t>
                                        </m:r>
                                      </m:e>
                                      <m:sup>
                                        <m:r>
                                          <w:rPr>
                                            <w:rFonts w:ascii="Cambria Math" w:hAnsi="Cambria Math" w:cs="Times New Roman"/>
                                            <w:sz w:val="22"/>
                                          </w:rPr>
                                          <m:t>2</m:t>
                                        </m:r>
                                      </m:sup>
                                    </m:sSup>
                                  </m:e>
                                </m:d>
                                <m:r>
                                  <w:rPr>
                                    <w:rFonts w:ascii="Cambria Math" w:hAnsi="Cambria Math" w:cs="Times New Roman"/>
                                    <w:sz w:val="22"/>
                                  </w:rPr>
                                  <m:t>dr</m:t>
                                </m:r>
                              </m:e>
                            </m:nary>
                            <m:r>
                              <w:rPr>
                                <w:rFonts w:ascii="Cambria Math" w:hAnsi="Cambria Math" w:cs="Times New Roman"/>
                                <w:sz w:val="22"/>
                              </w:rPr>
                              <m:t>+</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mcp</m:t>
                                        </m:r>
                                      </m:sub>
                                    </m:sSub>
                                  </m:e>
                                  <m:sup>
                                    <m:r>
                                      <w:rPr>
                                        <w:rFonts w:ascii="Cambria Math" w:hAnsi="Cambria Math" w:cs="Times New Roman"/>
                                        <w:sz w:val="22"/>
                                      </w:rPr>
                                      <m:t>*</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-mcp</m:t>
                                        </m:r>
                                      </m:sub>
                                    </m:sSub>
                                  </m:e>
                                  <m:sup>
                                    <m:r>
                                      <w:rPr>
                                        <w:rFonts w:ascii="Cambria Math" w:hAnsi="Cambria Math" w:cs="Times New Roman"/>
                                        <w:sz w:val="22"/>
                                      </w:rPr>
                                      <m:t>*</m:t>
                                    </m:r>
                                  </m:sup>
                                </m:sSup>
                              </m:e>
                            </m:d>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R</m:t>
                                    </m:r>
                                  </m:e>
                                  <m:sub>
                                    <m:r>
                                      <w:rPr>
                                        <w:rFonts w:ascii="Cambria Math" w:hAnsi="Cambria Math" w:cs="Times New Roman"/>
                                        <w:sz w:val="22"/>
                                      </w:rPr>
                                      <m:t>m</m:t>
                                    </m:r>
                                  </m:sub>
                                </m:sSub>
                              </m:sub>
                              <m:sup>
                                <m:sSub>
                                  <m:sSubPr>
                                    <m:ctrlPr>
                                      <w:rPr>
                                        <w:rFonts w:ascii="Cambria Math" w:hAnsi="Cambria Math" w:cs="Times New Roman"/>
                                        <w:i/>
                                        <w:sz w:val="22"/>
                                      </w:rPr>
                                    </m:ctrlPr>
                                  </m:sSubPr>
                                  <m:e>
                                    <m:r>
                                      <w:rPr>
                                        <w:rFonts w:ascii="Cambria Math" w:hAnsi="Cambria Math" w:cs="Times New Roman"/>
                                        <w:sz w:val="22"/>
                                      </w:rPr>
                                      <m:t>R</m:t>
                                    </m:r>
                                  </m:e>
                                  <m:sub>
                                    <m:r>
                                      <w:rPr>
                                        <w:rFonts w:ascii="Cambria Math" w:hAnsi="Cambria Math" w:cs="Times New Roman"/>
                                        <w:sz w:val="22"/>
                                      </w:rPr>
                                      <m:t>sl</m:t>
                                    </m:r>
                                  </m:sub>
                                </m:sSub>
                              </m:sup>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mzIISeg</m:t>
                                        </m:r>
                                      </m:sub>
                                    </m:sSub>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mzIISeg</m:t>
                                        </m:r>
                                      </m:sub>
                                    </m:sSub>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e>
                                </m:d>
                                <m:sSup>
                                  <m:sSupPr>
                                    <m:ctrlPr>
                                      <w:rPr>
                                        <w:rFonts w:ascii="Cambria Math" w:hAnsi="Cambria Math" w:cs="Times New Roman"/>
                                        <w:i/>
                                        <w:sz w:val="22"/>
                                      </w:rPr>
                                    </m:ctrlPr>
                                  </m:sSupPr>
                                  <m:e>
                                    <m:d>
                                      <m:dPr>
                                        <m:begChr m:val="["/>
                                        <m:endChr m:val="]"/>
                                        <m:ctrlPr>
                                          <w:rPr>
                                            <w:rFonts w:ascii="Cambria Math" w:hAnsi="Cambria Math" w:cs="Times New Roman"/>
                                            <w:i/>
                                            <w:sz w:val="22"/>
                                          </w:rPr>
                                        </m:ctrlPr>
                                      </m:dPr>
                                      <m:e>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mzIISeg</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mzIIdif</m:t>
                                                </m:r>
                                              </m:sub>
                                            </m:sSub>
                                          </m:e>
                                        </m:d>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mzIISeg</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mzIIdif</m:t>
                                                </m:r>
                                              </m:sub>
                                            </m:sSub>
                                          </m:e>
                                        </m:d>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e>
                                    </m:d>
                                  </m:e>
                                  <m:sup>
                                    <m:r>
                                      <w:rPr>
                                        <w:rFonts w:ascii="Cambria Math" w:hAnsi="Cambria Math" w:cs="Times New Roman"/>
                                        <w:sz w:val="22"/>
                                      </w:rPr>
                                      <m:t>*</m:t>
                                    </m:r>
                                  </m:sup>
                                </m:sSup>
                                <m:r>
                                  <w:rPr>
                                    <w:rFonts w:ascii="Cambria Math" w:hAnsi="Cambria Math" w:cs="Times New Roman"/>
                                    <w:sz w:val="22"/>
                                  </w:rPr>
                                  <m:t>r</m:t>
                                </m:r>
                                <m:d>
                                  <m:dPr>
                                    <m:begChr m:val="["/>
                                    <m:endChr m:val="]"/>
                                    <m:ctrlPr>
                                      <w:rPr>
                                        <w:rFonts w:ascii="Cambria Math" w:hAnsi="Cambria Math" w:cs="Times New Roman"/>
                                        <w:i/>
                                        <w:sz w:val="22"/>
                                      </w:rPr>
                                    </m:ctrlPr>
                                  </m:dPr>
                                  <m:e>
                                    <m:r>
                                      <w:rPr>
                                        <w:rFonts w:ascii="Cambria Math" w:hAnsi="Cambria Math" w:cs="Times New Roman"/>
                                        <w:sz w:val="22"/>
                                      </w:rPr>
                                      <m:t>1+</m:t>
                                    </m:r>
                                    <m:sSup>
                                      <m:sSupPr>
                                        <m:ctrlPr>
                                          <w:rPr>
                                            <w:rFonts w:ascii="Cambria Math" w:hAnsi="Cambria Math" w:cs="Times New Roman"/>
                                            <w:i/>
                                            <w:sz w:val="22"/>
                                          </w:rPr>
                                        </m:ctrlPr>
                                      </m:sSupPr>
                                      <m:e>
                                        <m:d>
                                          <m:dPr>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lπ</m:t>
                                                </m:r>
                                              </m:num>
                                              <m:den>
                                                <m:r>
                                                  <w:rPr>
                                                    <w:rFonts w:ascii="Cambria Math" w:hAnsi="Cambria Math" w:cs="Times New Roman"/>
                                                    <w:sz w:val="22"/>
                                                  </w:rPr>
                                                  <m:t>m</m:t>
                                                </m:r>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den>
                                            </m:f>
                                          </m:e>
                                        </m:d>
                                      </m:e>
                                      <m:sup>
                                        <m:r>
                                          <w:rPr>
                                            <w:rFonts w:ascii="Cambria Math" w:hAnsi="Cambria Math" w:cs="Times New Roman"/>
                                            <w:sz w:val="22"/>
                                          </w:rPr>
                                          <m:t>2</m:t>
                                        </m:r>
                                      </m:sup>
                                    </m:sSup>
                                    <m:sSup>
                                      <m:sSupPr>
                                        <m:ctrlPr>
                                          <w:rPr>
                                            <w:rFonts w:ascii="Cambria Math" w:hAnsi="Cambria Math" w:cs="Times New Roman"/>
                                            <w:i/>
                                            <w:sz w:val="22"/>
                                          </w:rPr>
                                        </m:ctrlPr>
                                      </m:sSupPr>
                                      <m:e>
                                        <m:r>
                                          <w:rPr>
                                            <w:rFonts w:ascii="Cambria Math" w:hAnsi="Cambria Math" w:cs="Times New Roman"/>
                                            <w:sz w:val="22"/>
                                          </w:rPr>
                                          <m:t>r</m:t>
                                        </m:r>
                                      </m:e>
                                      <m:sup>
                                        <m:r>
                                          <w:rPr>
                                            <w:rFonts w:ascii="Cambria Math" w:hAnsi="Cambria Math" w:cs="Times New Roman"/>
                                            <w:sz w:val="22"/>
                                          </w:rPr>
                                          <m:t>2</m:t>
                                        </m:r>
                                      </m:sup>
                                    </m:sSup>
                                  </m:e>
                                </m:d>
                                <m:r>
                                  <w:rPr>
                                    <w:rFonts w:ascii="Cambria Math" w:hAnsi="Cambria Math" w:cs="Times New Roman"/>
                                    <w:sz w:val="22"/>
                                  </w:rPr>
                                  <m:t>dr</m:t>
                                </m:r>
                              </m:e>
                            </m:nary>
                            <m:r>
                              <w:rPr>
                                <w:rFonts w:ascii="Cambria Math" w:hAnsi="Cambria Math" w:cs="Times New Roman"/>
                                <w:sz w:val="22"/>
                              </w:rPr>
                              <m:t>+</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mcp</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m:t>
                                        </m:r>
                                      </m:sub>
                                    </m:sSub>
                                  </m:e>
                                  <m:sup>
                                    <m:r>
                                      <w:rPr>
                                        <w:rFonts w:ascii="Cambria Math" w:hAnsi="Cambria Math" w:cs="Times New Roman"/>
                                        <w:sz w:val="22"/>
                                      </w:rPr>
                                      <m:t>*</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-mcp</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m:t>
                                        </m:r>
                                      </m:sub>
                                    </m:sSub>
                                  </m:e>
                                  <m:sup>
                                    <m:r>
                                      <w:rPr>
                                        <w:rFonts w:ascii="Cambria Math" w:hAnsi="Cambria Math" w:cs="Times New Roman"/>
                                        <w:sz w:val="22"/>
                                      </w:rPr>
                                      <m:t>*</m:t>
                                    </m:r>
                                  </m:sup>
                                </m:sSup>
                              </m:e>
                            </m:d>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R</m:t>
                                    </m:r>
                                  </m:e>
                                  <m:sub>
                                    <m:r>
                                      <w:rPr>
                                        <w:rFonts w:ascii="Cambria Math" w:hAnsi="Cambria Math" w:cs="Times New Roman"/>
                                        <w:sz w:val="22"/>
                                      </w:rPr>
                                      <m:t>m</m:t>
                                    </m:r>
                                  </m:sub>
                                </m:sSub>
                              </m:sub>
                              <m:sup>
                                <m:sSub>
                                  <m:sSubPr>
                                    <m:ctrlPr>
                                      <w:rPr>
                                        <w:rFonts w:ascii="Cambria Math" w:hAnsi="Cambria Math" w:cs="Times New Roman"/>
                                        <w:i/>
                                        <w:sz w:val="22"/>
                                      </w:rPr>
                                    </m:ctrlPr>
                                  </m:sSubPr>
                                  <m:e>
                                    <m:r>
                                      <w:rPr>
                                        <w:rFonts w:ascii="Cambria Math" w:hAnsi="Cambria Math" w:cs="Times New Roman"/>
                                        <w:sz w:val="22"/>
                                      </w:rPr>
                                      <m:t>R</m:t>
                                    </m:r>
                                  </m:e>
                                  <m:sub>
                                    <m:r>
                                      <w:rPr>
                                        <w:rFonts w:ascii="Cambria Math" w:hAnsi="Cambria Math" w:cs="Times New Roman"/>
                                        <w:sz w:val="22"/>
                                      </w:rPr>
                                      <m:t>sl</m:t>
                                    </m:r>
                                  </m:sub>
                                </m:sSub>
                              </m:sup>
                              <m:e>
                                <m:d>
                                  <m:dPr>
                                    <m:begChr m:val="["/>
                                    <m:endChr m:val="]"/>
                                    <m:ctrlPr>
                                      <w:rPr>
                                        <w:rFonts w:ascii="Cambria Math" w:hAnsi="Cambria Math" w:cs="Times New Roman"/>
                                        <w:i/>
                                        <w:sz w:val="22"/>
                                      </w:rPr>
                                    </m:ctrlPr>
                                  </m:dPr>
                                  <m:e>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mzIISeg</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mzIIdif</m:t>
                                            </m:r>
                                          </m:sub>
                                        </m:sSub>
                                      </m:e>
                                    </m:d>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mzIISeg</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mzIIdif</m:t>
                                            </m:r>
                                          </m:sub>
                                        </m:sSub>
                                      </m:e>
                                    </m:d>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e>
                                </m:d>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mzIISeg</m:t>
                                            </m:r>
                                          </m:sub>
                                        </m:sSub>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mzIISeg</m:t>
                                            </m:r>
                                          </m:sub>
                                        </m:sSub>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e>
                                    </m:d>
                                  </m:e>
                                  <m:sup>
                                    <m:r>
                                      <w:rPr>
                                        <w:rFonts w:ascii="Cambria Math" w:hAnsi="Cambria Math" w:cs="Times New Roman"/>
                                        <w:sz w:val="22"/>
                                      </w:rPr>
                                      <m:t>*</m:t>
                                    </m:r>
                                  </m:sup>
                                </m:sSup>
                                <m:r>
                                  <w:rPr>
                                    <w:rFonts w:ascii="Cambria Math" w:hAnsi="Cambria Math" w:cs="Times New Roman"/>
                                    <w:sz w:val="22"/>
                                  </w:rPr>
                                  <m:t>r</m:t>
                                </m:r>
                                <m:d>
                                  <m:dPr>
                                    <m:begChr m:val="["/>
                                    <m:endChr m:val="]"/>
                                    <m:ctrlPr>
                                      <w:rPr>
                                        <w:rFonts w:ascii="Cambria Math" w:hAnsi="Cambria Math" w:cs="Times New Roman"/>
                                        <w:i/>
                                        <w:sz w:val="22"/>
                                      </w:rPr>
                                    </m:ctrlPr>
                                  </m:dPr>
                                  <m:e>
                                    <m:r>
                                      <w:rPr>
                                        <w:rFonts w:ascii="Cambria Math" w:hAnsi="Cambria Math" w:cs="Times New Roman"/>
                                        <w:sz w:val="22"/>
                                      </w:rPr>
                                      <m:t>1+</m:t>
                                    </m:r>
                                    <m:sSup>
                                      <m:sSupPr>
                                        <m:ctrlPr>
                                          <w:rPr>
                                            <w:rFonts w:ascii="Cambria Math" w:hAnsi="Cambria Math" w:cs="Times New Roman"/>
                                            <w:i/>
                                            <w:sz w:val="22"/>
                                          </w:rPr>
                                        </m:ctrlPr>
                                      </m:sSupPr>
                                      <m:e>
                                        <m:d>
                                          <m:dPr>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lπ</m:t>
                                                </m:r>
                                              </m:num>
                                              <m:den>
                                                <m:r>
                                                  <w:rPr>
                                                    <w:rFonts w:ascii="Cambria Math" w:hAnsi="Cambria Math" w:cs="Times New Roman"/>
                                                    <w:sz w:val="22"/>
                                                  </w:rPr>
                                                  <m:t>m</m:t>
                                                </m:r>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den>
                                            </m:f>
                                          </m:e>
                                        </m:d>
                                      </m:e>
                                      <m:sup>
                                        <m:r>
                                          <w:rPr>
                                            <w:rFonts w:ascii="Cambria Math" w:hAnsi="Cambria Math" w:cs="Times New Roman"/>
                                            <w:sz w:val="22"/>
                                          </w:rPr>
                                          <m:t>2</m:t>
                                        </m:r>
                                      </m:sup>
                                    </m:sSup>
                                    <m:sSup>
                                      <m:sSupPr>
                                        <m:ctrlPr>
                                          <w:rPr>
                                            <w:rFonts w:ascii="Cambria Math" w:hAnsi="Cambria Math" w:cs="Times New Roman"/>
                                            <w:i/>
                                            <w:sz w:val="22"/>
                                          </w:rPr>
                                        </m:ctrlPr>
                                      </m:sSupPr>
                                      <m:e>
                                        <m:r>
                                          <w:rPr>
                                            <w:rFonts w:ascii="Cambria Math" w:hAnsi="Cambria Math" w:cs="Times New Roman"/>
                                            <w:sz w:val="22"/>
                                          </w:rPr>
                                          <m:t>r</m:t>
                                        </m:r>
                                      </m:e>
                                      <m:sup>
                                        <m:r>
                                          <w:rPr>
                                            <w:rFonts w:ascii="Cambria Math" w:hAnsi="Cambria Math" w:cs="Times New Roman"/>
                                            <w:sz w:val="22"/>
                                          </w:rPr>
                                          <m:t>2</m:t>
                                        </m:r>
                                      </m:sup>
                                    </m:sSup>
                                  </m:e>
                                </m:d>
                                <m:r>
                                  <w:rPr>
                                    <w:rFonts w:ascii="Cambria Math" w:hAnsi="Cambria Math" w:cs="Times New Roman"/>
                                    <w:sz w:val="22"/>
                                  </w:rPr>
                                  <m:t>dr</m:t>
                                </m:r>
                              </m:e>
                            </m:nary>
                            <m:r>
                              <w:rPr>
                                <w:rFonts w:ascii="Cambria Math" w:hAnsi="Cambria Math" w:cs="Times New Roman"/>
                                <w:sz w:val="22"/>
                              </w:rPr>
                              <m:t>+</m:t>
                            </m:r>
                            <m:d>
                              <m:dPr>
                                <m:ctrlPr>
                                  <w:rPr>
                                    <w:rFonts w:ascii="Cambria Math" w:hAnsi="Cambria Math" w:cs="Times New Roman"/>
                                    <w:i/>
                                    <w:sz w:val="22"/>
                                  </w:rPr>
                                </m:ctrlPr>
                              </m:dPr>
                              <m:e>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mcp</m:t>
                                            </m:r>
                                          </m:sub>
                                        </m:sSub>
                                      </m:e>
                                    </m:d>
                                  </m:e>
                                  <m:sup>
                                    <m:r>
                                      <w:rPr>
                                        <w:rFonts w:ascii="Cambria Math" w:hAnsi="Cambria Math" w:cs="Times New Roman"/>
                                        <w:sz w:val="22"/>
                                      </w:rPr>
                                      <m:t>2</m:t>
                                    </m:r>
                                  </m:sup>
                                </m:sSup>
                                <m:r>
                                  <w:rPr>
                                    <w:rFonts w:ascii="Cambria Math" w:hAnsi="Cambria Math" w:cs="Times New Roman"/>
                                    <w:sz w:val="22"/>
                                  </w:rPr>
                                  <m:t>+</m:t>
                                </m:r>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eastAsia="微软雅黑" w:hAnsi="Cambria Math" w:cs="Times New Roman"/>
                                                <w:sz w:val="22"/>
                                              </w:rPr>
                                              <m:t>-</m:t>
                                            </m:r>
                                            <m:r>
                                              <w:rPr>
                                                <w:rFonts w:ascii="Cambria Math" w:hAnsi="Cambria Math" w:cs="Times New Roman"/>
                                                <w:sz w:val="22"/>
                                              </w:rPr>
                                              <m:t>mcp</m:t>
                                            </m:r>
                                          </m:sub>
                                        </m:sSub>
                                      </m:e>
                                    </m:d>
                                  </m:e>
                                  <m:sup>
                                    <m:r>
                                      <w:rPr>
                                        <w:rFonts w:ascii="Cambria Math" w:hAnsi="Cambria Math" w:cs="Times New Roman"/>
                                        <w:sz w:val="22"/>
                                      </w:rPr>
                                      <m:t>2</m:t>
                                    </m:r>
                                  </m:sup>
                                </m:sSup>
                              </m:e>
                            </m:d>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R</m:t>
                                    </m:r>
                                  </m:e>
                                  <m:sub>
                                    <m:r>
                                      <w:rPr>
                                        <w:rFonts w:ascii="Cambria Math" w:hAnsi="Cambria Math" w:cs="Times New Roman"/>
                                        <w:sz w:val="22"/>
                                      </w:rPr>
                                      <m:t>m</m:t>
                                    </m:r>
                                  </m:sub>
                                </m:sSub>
                              </m:sub>
                              <m:sup>
                                <m:sSub>
                                  <m:sSubPr>
                                    <m:ctrlPr>
                                      <w:rPr>
                                        <w:rFonts w:ascii="Cambria Math" w:hAnsi="Cambria Math" w:cs="Times New Roman"/>
                                        <w:i/>
                                        <w:sz w:val="22"/>
                                      </w:rPr>
                                    </m:ctrlPr>
                                  </m:sSubPr>
                                  <m:e>
                                    <m:r>
                                      <w:rPr>
                                        <w:rFonts w:ascii="Cambria Math" w:hAnsi="Cambria Math" w:cs="Times New Roman"/>
                                        <w:sz w:val="22"/>
                                      </w:rPr>
                                      <m:t>R</m:t>
                                    </m:r>
                                  </m:e>
                                  <m:sub>
                                    <m:r>
                                      <w:rPr>
                                        <w:rFonts w:ascii="Cambria Math" w:hAnsi="Cambria Math" w:cs="Times New Roman"/>
                                        <w:sz w:val="22"/>
                                      </w:rPr>
                                      <m:t>sl</m:t>
                                    </m:r>
                                  </m:sub>
                                </m:sSub>
                              </m:sup>
                              <m:e>
                                <m:d>
                                  <m:dPr>
                                    <m:begChr m:val="["/>
                                    <m:endChr m:val="]"/>
                                    <m:ctrlPr>
                                      <w:rPr>
                                        <w:rFonts w:ascii="Cambria Math" w:hAnsi="Cambria Math" w:cs="Times New Roman"/>
                                        <w:i/>
                                        <w:sz w:val="22"/>
                                      </w:rPr>
                                    </m:ctrlPr>
                                  </m:dPr>
                                  <m:e>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mzIISeg</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mzIIdif</m:t>
                                            </m:r>
                                          </m:sub>
                                        </m:sSub>
                                      </m:e>
                                    </m:d>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mzIISeg</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mzIIdif</m:t>
                                            </m:r>
                                          </m:sub>
                                        </m:sSub>
                                      </m:e>
                                    </m:d>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e>
                                </m:d>
                                <m:sSup>
                                  <m:sSupPr>
                                    <m:ctrlPr>
                                      <w:rPr>
                                        <w:rFonts w:ascii="Cambria Math" w:hAnsi="Cambria Math" w:cs="Times New Roman"/>
                                        <w:i/>
                                        <w:sz w:val="22"/>
                                      </w:rPr>
                                    </m:ctrlPr>
                                  </m:sSupPr>
                                  <m:e>
                                    <m:d>
                                      <m:dPr>
                                        <m:begChr m:val="["/>
                                        <m:endChr m:val="]"/>
                                        <m:ctrlPr>
                                          <w:rPr>
                                            <w:rFonts w:ascii="Cambria Math" w:hAnsi="Cambria Math" w:cs="Times New Roman"/>
                                            <w:i/>
                                            <w:sz w:val="22"/>
                                          </w:rPr>
                                        </m:ctrlPr>
                                      </m:dPr>
                                      <m:e>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mzIISeg</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mzIIdif</m:t>
                                                </m:r>
                                              </m:sub>
                                            </m:sSub>
                                          </m:e>
                                        </m:d>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mzIISeg</m:t>
                                                </m:r>
                                              </m:sub>
                                            </m:sSub>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mzIIdif</m:t>
                                                </m:r>
                                              </m:sub>
                                            </m:sSub>
                                          </m:e>
                                        </m:d>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1</m:t>
                                                        </m:r>
                                                      </m:sub>
                                                    </m:sSub>
                                                  </m:e>
                                                  <m:sup>
                                                    <m:r>
                                                      <w:rPr>
                                                        <w:rFonts w:ascii="Cambria Math" w:hAnsi="Cambria Math" w:cs="Times New Roman"/>
                                                        <w:sz w:val="22"/>
                                                      </w:rPr>
                                                      <m:t>'</m:t>
                                                    </m:r>
                                                  </m:sup>
                                                </m:sSup>
                                              </m:e>
                                            </m:rad>
                                            <m:r>
                                              <w:rPr>
                                                <w:rFonts w:ascii="Cambria Math" w:hAnsi="Cambria Math" w:cs="Times New Roman"/>
                                                <w:sz w:val="22"/>
                                              </w:rPr>
                                              <m:t>r</m:t>
                                            </m:r>
                                          </m:e>
                                        </m:d>
                                      </m:e>
                                    </m:d>
                                  </m:e>
                                  <m:sup>
                                    <m:r>
                                      <w:rPr>
                                        <w:rFonts w:ascii="Cambria Math" w:hAnsi="Cambria Math" w:cs="Times New Roman"/>
                                        <w:sz w:val="22"/>
                                      </w:rPr>
                                      <m:t>*</m:t>
                                    </m:r>
                                  </m:sup>
                                </m:sSup>
                                <m:r>
                                  <w:rPr>
                                    <w:rFonts w:ascii="Cambria Math" w:hAnsi="Cambria Math" w:cs="Times New Roman"/>
                                    <w:sz w:val="22"/>
                                  </w:rPr>
                                  <m:t>r</m:t>
                                </m:r>
                                <m:d>
                                  <m:dPr>
                                    <m:begChr m:val="["/>
                                    <m:endChr m:val="]"/>
                                    <m:ctrlPr>
                                      <w:rPr>
                                        <w:rFonts w:ascii="Cambria Math" w:hAnsi="Cambria Math" w:cs="Times New Roman"/>
                                        <w:i/>
                                        <w:sz w:val="22"/>
                                      </w:rPr>
                                    </m:ctrlPr>
                                  </m:dPr>
                                  <m:e>
                                    <m:r>
                                      <w:rPr>
                                        <w:rFonts w:ascii="Cambria Math" w:hAnsi="Cambria Math" w:cs="Times New Roman"/>
                                        <w:sz w:val="22"/>
                                      </w:rPr>
                                      <m:t>1+</m:t>
                                    </m:r>
                                    <m:sSup>
                                      <m:sSupPr>
                                        <m:ctrlPr>
                                          <w:rPr>
                                            <w:rFonts w:ascii="Cambria Math" w:hAnsi="Cambria Math" w:cs="Times New Roman"/>
                                            <w:i/>
                                            <w:sz w:val="22"/>
                                          </w:rPr>
                                        </m:ctrlPr>
                                      </m:sSupPr>
                                      <m:e>
                                        <m:d>
                                          <m:dPr>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lπ</m:t>
                                                </m:r>
                                              </m:num>
                                              <m:den>
                                                <m:r>
                                                  <w:rPr>
                                                    <w:rFonts w:ascii="Cambria Math" w:hAnsi="Cambria Math" w:cs="Times New Roman"/>
                                                    <w:sz w:val="22"/>
                                                  </w:rPr>
                                                  <m:t>m</m:t>
                                                </m:r>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den>
                                            </m:f>
                                          </m:e>
                                        </m:d>
                                      </m:e>
                                      <m:sup>
                                        <m:r>
                                          <w:rPr>
                                            <w:rFonts w:ascii="Cambria Math" w:hAnsi="Cambria Math" w:cs="Times New Roman"/>
                                            <w:sz w:val="22"/>
                                          </w:rPr>
                                          <m:t>2</m:t>
                                        </m:r>
                                      </m:sup>
                                    </m:sSup>
                                    <m:sSup>
                                      <m:sSupPr>
                                        <m:ctrlPr>
                                          <w:rPr>
                                            <w:rFonts w:ascii="Cambria Math" w:hAnsi="Cambria Math" w:cs="Times New Roman"/>
                                            <w:i/>
                                            <w:sz w:val="22"/>
                                          </w:rPr>
                                        </m:ctrlPr>
                                      </m:sSupPr>
                                      <m:e>
                                        <m:r>
                                          <w:rPr>
                                            <w:rFonts w:ascii="Cambria Math" w:hAnsi="Cambria Math" w:cs="Times New Roman"/>
                                            <w:sz w:val="22"/>
                                          </w:rPr>
                                          <m:t>r</m:t>
                                        </m:r>
                                      </m:e>
                                      <m:sup>
                                        <m:r>
                                          <w:rPr>
                                            <w:rFonts w:ascii="Cambria Math" w:hAnsi="Cambria Math" w:cs="Times New Roman"/>
                                            <w:sz w:val="22"/>
                                          </w:rPr>
                                          <m:t>2</m:t>
                                        </m:r>
                                      </m:sup>
                                    </m:sSup>
                                  </m:e>
                                </m:d>
                                <m:r>
                                  <w:rPr>
                                    <w:rFonts w:ascii="Cambria Math" w:hAnsi="Cambria Math" w:cs="Times New Roman"/>
                                    <w:sz w:val="22"/>
                                  </w:rPr>
                                  <m:t>dr</m:t>
                                </m:r>
                              </m:e>
                            </m:nary>
                          </m:e>
                        </m:d>
                      </m:e>
                    </m:nary>
                  </m:e>
                </m:nary>
              </m:oMath>
            </m:oMathPara>
          </w:p>
        </w:tc>
        <w:tc>
          <w:tcPr>
            <w:tcW w:w="858" w:type="dxa"/>
            <w:vAlign w:val="center"/>
          </w:tcPr>
          <w:p w14:paraId="7CC6C7D0" w14:textId="2A1367FD" w:rsidR="00EA7F66" w:rsidRPr="00AB77B7" w:rsidRDefault="00EA7F66" w:rsidP="00EA7F66">
            <w:pPr>
              <w:spacing w:before="0"/>
              <w:jc w:val="center"/>
              <w:rPr>
                <w:rFonts w:cs="Times New Roman"/>
                <w:sz w:val="22"/>
              </w:rPr>
            </w:pPr>
            <w:bookmarkStart w:id="622" w:name="_Ref498420809"/>
            <w:r w:rsidRPr="00AB77B7">
              <w:rPr>
                <w:rFonts w:cs="Times New Roman"/>
                <w:sz w:val="22"/>
              </w:rPr>
              <w:t>(</w:t>
            </w:r>
            <w:r w:rsidR="00A91F7A" w:rsidRPr="00AB77B7">
              <w:rPr>
                <w:rFonts w:cs="Times New Roman"/>
                <w:sz w:val="22"/>
              </w:rPr>
              <w:fldChar w:fldCharType="begin"/>
            </w:r>
            <w:r w:rsidR="00A91F7A" w:rsidRPr="00AB77B7">
              <w:rPr>
                <w:rFonts w:cs="Times New Roman"/>
                <w:sz w:val="22"/>
              </w:rPr>
              <w:instrText xml:space="preserve"> STYLEREF 1 \s </w:instrText>
            </w:r>
            <w:r w:rsidR="00A91F7A" w:rsidRPr="00AB77B7">
              <w:rPr>
                <w:rFonts w:cs="Times New Roman"/>
                <w:sz w:val="22"/>
              </w:rPr>
              <w:fldChar w:fldCharType="separate"/>
            </w:r>
            <w:r w:rsidR="006D062E">
              <w:rPr>
                <w:rFonts w:cs="Times New Roman"/>
                <w:noProof/>
                <w:sz w:val="22"/>
              </w:rPr>
              <w:t>5</w:t>
            </w:r>
            <w:r w:rsidR="00A91F7A" w:rsidRPr="00AB77B7">
              <w:rPr>
                <w:rFonts w:cs="Times New Roman"/>
                <w:noProof/>
                <w:sz w:val="22"/>
              </w:rPr>
              <w:fldChar w:fldCharType="end"/>
            </w:r>
            <w:r w:rsidRPr="00AB77B7">
              <w:rPr>
                <w:rFonts w:cs="Times New Roman"/>
                <w:sz w:val="22"/>
              </w:rPr>
              <w:t>.</w:t>
            </w:r>
            <w:r w:rsidR="00A91F7A" w:rsidRPr="00AB77B7">
              <w:rPr>
                <w:rFonts w:cs="Times New Roman"/>
                <w:sz w:val="22"/>
              </w:rPr>
              <w:fldChar w:fldCharType="begin"/>
            </w:r>
            <w:r w:rsidR="00A91F7A" w:rsidRPr="00AB77B7">
              <w:rPr>
                <w:rFonts w:cs="Times New Roman"/>
                <w:sz w:val="22"/>
              </w:rPr>
              <w:instrText xml:space="preserve"> SEQ Equation \* ARABIC \s 1 </w:instrText>
            </w:r>
            <w:r w:rsidR="00A91F7A" w:rsidRPr="00AB77B7">
              <w:rPr>
                <w:rFonts w:cs="Times New Roman"/>
                <w:sz w:val="22"/>
              </w:rPr>
              <w:fldChar w:fldCharType="separate"/>
            </w:r>
            <w:r w:rsidR="006D062E">
              <w:rPr>
                <w:rFonts w:cs="Times New Roman"/>
                <w:noProof/>
                <w:sz w:val="22"/>
              </w:rPr>
              <w:t>250</w:t>
            </w:r>
            <w:r w:rsidR="00A91F7A" w:rsidRPr="00AB77B7">
              <w:rPr>
                <w:rFonts w:cs="Times New Roman"/>
                <w:noProof/>
                <w:sz w:val="22"/>
              </w:rPr>
              <w:fldChar w:fldCharType="end"/>
            </w:r>
            <w:r w:rsidRPr="00AB77B7">
              <w:rPr>
                <w:rFonts w:cs="Times New Roman"/>
                <w:sz w:val="22"/>
              </w:rPr>
              <w:t>)</w:t>
            </w:r>
            <w:bookmarkEnd w:id="622"/>
          </w:p>
        </w:tc>
      </w:tr>
    </w:tbl>
    <w:p w14:paraId="3B8F23C6" w14:textId="60032C82" w:rsidR="00EA7F66" w:rsidRPr="00AB77B7" w:rsidRDefault="00EA7F66" w:rsidP="00EA7F66">
      <w:pPr>
        <w:rPr>
          <w:rFonts w:cs="Times New Roman"/>
        </w:rPr>
      </w:pPr>
      <w:r w:rsidRPr="00AB77B7">
        <w:rPr>
          <w:rFonts w:cs="Times New Roman"/>
        </w:rPr>
        <w:t xml:space="preserve">As mentioned previously, numerical computation is used to accommodate the integrals the include the Bessel functions. The unsolved definite integrals in radial direction in </w:t>
      </w:r>
      <w:r w:rsidRPr="00AB77B7">
        <w:rPr>
          <w:rFonts w:cs="Times New Roman"/>
        </w:rPr>
        <w:fldChar w:fldCharType="begin"/>
      </w:r>
      <w:r w:rsidRPr="00AB77B7">
        <w:rPr>
          <w:rFonts w:cs="Times New Roman"/>
        </w:rPr>
        <w:instrText xml:space="preserve"> REF _Ref498420809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 w:val="22"/>
        </w:rPr>
        <w:t>(</w:t>
      </w:r>
      <w:r w:rsidR="006D062E">
        <w:rPr>
          <w:rFonts w:cs="Times New Roman"/>
          <w:noProof/>
          <w:sz w:val="22"/>
        </w:rPr>
        <w:t>5</w:t>
      </w:r>
      <w:r w:rsidR="006D062E" w:rsidRPr="00AB77B7">
        <w:rPr>
          <w:rFonts w:cs="Times New Roman"/>
          <w:noProof/>
          <w:sz w:val="22"/>
        </w:rPr>
        <w:t>.</w:t>
      </w:r>
      <w:r w:rsidR="006D062E">
        <w:rPr>
          <w:rFonts w:cs="Times New Roman"/>
          <w:noProof/>
          <w:sz w:val="22"/>
        </w:rPr>
        <w:t>250</w:t>
      </w:r>
      <w:r w:rsidR="006D062E" w:rsidRPr="00AB77B7">
        <w:rPr>
          <w:rFonts w:cs="Times New Roman"/>
          <w:sz w:val="22"/>
        </w:rPr>
        <w:t>)</w:t>
      </w:r>
      <w:r w:rsidRPr="00AB77B7">
        <w:rPr>
          <w:rFonts w:cs="Times New Roman"/>
        </w:rPr>
        <w:fldChar w:fldCharType="end"/>
      </w:r>
      <w:r w:rsidRPr="00AB77B7">
        <w:rPr>
          <w:rFonts w:cs="Times New Roman"/>
        </w:rPr>
        <w:t xml:space="preserve"> are calculated by the built-in integration function inside MATLAB. Since the integration is along the real axis in the complex domain, there is no need to set the middle points to define a path for the integration, and the radial integrals can be carried out in the same way with the real function integral. The accuracy of the numerical integration in MATLAB is controlled by tolerance settings in the</w:t>
      </w:r>
      <w:r w:rsidR="001E0170">
        <w:rPr>
          <w:rFonts w:cs="Times New Roman"/>
        </w:rPr>
        <w:t xml:space="preserve"> built-in integration function</w:t>
      </w:r>
      <w:r w:rsidRPr="00AB77B7">
        <w:rPr>
          <w:rFonts w:cs="Times New Roman"/>
        </w:rPr>
        <w:t xml:space="preserve"> with the following criterion</w:t>
      </w:r>
      <w:r w:rsidR="001E0170">
        <w:rPr>
          <w:rFonts w:cs="Times New Roman"/>
        </w:rPr>
        <w:t xml:space="preserve"> [36]</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7"/>
        <w:gridCol w:w="916"/>
      </w:tblGrid>
      <w:tr w:rsidR="00EA7F66" w:rsidRPr="00AB77B7" w14:paraId="45325C43" w14:textId="77777777" w:rsidTr="00EA7F66">
        <w:trPr>
          <w:trHeight w:val="377"/>
        </w:trPr>
        <w:tc>
          <w:tcPr>
            <w:tcW w:w="8117" w:type="dxa"/>
            <w:vAlign w:val="center"/>
          </w:tcPr>
          <w:p w14:paraId="7D5C3D11" w14:textId="77777777" w:rsidR="00EA7F66" w:rsidRPr="00AB77B7" w:rsidRDefault="00CE5A53" w:rsidP="00EA7F66">
            <w:pPr>
              <w:spacing w:before="0"/>
              <w:jc w:val="center"/>
              <w:rPr>
                <w:rFonts w:cs="Times New Roman"/>
                <w:szCs w:val="24"/>
              </w:rPr>
            </w:pPr>
            <m:oMathPara>
              <m:oMath>
                <m:d>
                  <m:dPr>
                    <m:begChr m:val="|"/>
                    <m:endChr m:val="|"/>
                    <m:ctrlPr>
                      <w:rPr>
                        <w:rFonts w:ascii="Cambria Math" w:hAnsi="Cambria Math" w:cs="Times New Roman"/>
                        <w:i/>
                        <w:szCs w:val="24"/>
                      </w:rPr>
                    </m:ctrlPr>
                  </m:dPr>
                  <m:e>
                    <m:r>
                      <w:rPr>
                        <w:rFonts w:ascii="Cambria Math" w:hAnsi="Cambria Math" w:cs="Times New Roman"/>
                        <w:szCs w:val="24"/>
                      </w:rPr>
                      <m:t>q-Q</m:t>
                    </m:r>
                  </m:e>
                </m:d>
                <m:r>
                  <w:rPr>
                    <w:rFonts w:ascii="Cambria Math" w:hAnsi="Cambria Math" w:cs="Times New Roman"/>
                    <w:szCs w:val="24"/>
                  </w:rPr>
                  <m:t>≤</m:t>
                </m:r>
                <m:func>
                  <m:funcPr>
                    <m:ctrlPr>
                      <w:rPr>
                        <w:rFonts w:ascii="Cambria Math" w:hAnsi="Cambria Math" w:cs="Times New Roman"/>
                        <w:i/>
                        <w:szCs w:val="24"/>
                      </w:rPr>
                    </m:ctrlPr>
                  </m:funcPr>
                  <m:fName>
                    <m:r>
                      <m:rPr>
                        <m:sty m:val="p"/>
                      </m:rPr>
                      <w:rPr>
                        <w:rFonts w:ascii="Cambria Math" w:hAnsi="Cambria Math" w:cs="Times New Roman"/>
                        <w:szCs w:val="24"/>
                      </w:rPr>
                      <m:t>max</m:t>
                    </m:r>
                  </m:fName>
                  <m:e>
                    <m:d>
                      <m:dPr>
                        <m:ctrlPr>
                          <w:rPr>
                            <w:rFonts w:ascii="Cambria Math" w:hAnsi="Cambria Math" w:cs="Times New Roman"/>
                            <w:i/>
                            <w:szCs w:val="24"/>
                          </w:rPr>
                        </m:ctrlPr>
                      </m:dPr>
                      <m:e>
                        <m:r>
                          <w:rPr>
                            <w:rFonts w:ascii="Cambria Math" w:hAnsi="Cambria Math" w:cs="Times New Roman"/>
                            <w:szCs w:val="24"/>
                          </w:rPr>
                          <m:t>AbsTol, RelTol×</m:t>
                        </m:r>
                        <m:d>
                          <m:dPr>
                            <m:begChr m:val="|"/>
                            <m:endChr m:val="|"/>
                            <m:ctrlPr>
                              <w:rPr>
                                <w:rFonts w:ascii="Cambria Math" w:hAnsi="Cambria Math" w:cs="Times New Roman"/>
                                <w:i/>
                                <w:szCs w:val="24"/>
                              </w:rPr>
                            </m:ctrlPr>
                          </m:dPr>
                          <m:e>
                            <m:r>
                              <w:rPr>
                                <w:rFonts w:ascii="Cambria Math" w:hAnsi="Cambria Math" w:cs="Times New Roman"/>
                                <w:szCs w:val="24"/>
                              </w:rPr>
                              <m:t>q</m:t>
                            </m:r>
                          </m:e>
                        </m:d>
                      </m:e>
                    </m:d>
                  </m:e>
                </m:func>
              </m:oMath>
            </m:oMathPara>
          </w:p>
        </w:tc>
        <w:tc>
          <w:tcPr>
            <w:tcW w:w="909" w:type="dxa"/>
            <w:vAlign w:val="center"/>
          </w:tcPr>
          <w:p w14:paraId="569FA2B8" w14:textId="65B700DC" w:rsidR="00EA7F66" w:rsidRPr="00AB77B7" w:rsidRDefault="00EA7F66" w:rsidP="00EA7F66">
            <w:pPr>
              <w:spacing w:before="0"/>
              <w:jc w:val="center"/>
              <w:rPr>
                <w:rFonts w:cs="Times New Roman"/>
                <w:szCs w:val="24"/>
              </w:rPr>
            </w:pPr>
            <w:bookmarkStart w:id="623" w:name="_Ref498426350"/>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251</w:t>
            </w:r>
            <w:r w:rsidR="005F21A8" w:rsidRPr="00AB77B7">
              <w:rPr>
                <w:rFonts w:cs="Times New Roman"/>
                <w:noProof/>
              </w:rPr>
              <w:fldChar w:fldCharType="end"/>
            </w:r>
            <w:r w:rsidRPr="00AB77B7">
              <w:rPr>
                <w:rFonts w:cs="Times New Roman"/>
                <w:szCs w:val="24"/>
              </w:rPr>
              <w:t>)</w:t>
            </w:r>
            <w:bookmarkEnd w:id="623"/>
          </w:p>
        </w:tc>
      </w:tr>
    </w:tbl>
    <w:p w14:paraId="380A5400" w14:textId="77777777" w:rsidR="00EA7F66" w:rsidRPr="00AB77B7" w:rsidRDefault="00EA7F66" w:rsidP="00EA7F66">
      <w:pPr>
        <w:rPr>
          <w:rFonts w:cs="Times New Roman"/>
          <w:szCs w:val="24"/>
        </w:rPr>
      </w:pPr>
      <w:r w:rsidRPr="00AB77B7">
        <w:rPr>
          <w:rFonts w:cs="Times New Roman"/>
        </w:rPr>
        <w:lastRenderedPageBreak/>
        <w:t xml:space="preserve">where </w:t>
      </w:r>
      <m:oMath>
        <m:r>
          <w:rPr>
            <w:rFonts w:ascii="Cambria Math" w:hAnsi="Cambria Math" w:cs="Times New Roman"/>
            <w:szCs w:val="24"/>
          </w:rPr>
          <m:t>q</m:t>
        </m:r>
      </m:oMath>
      <w:r w:rsidRPr="00AB77B7">
        <w:rPr>
          <w:rFonts w:cs="Times New Roman"/>
          <w:szCs w:val="24"/>
        </w:rPr>
        <w:t xml:space="preserve"> is the integration result provided by the numerical computation, and </w:t>
      </w:r>
      <m:oMath>
        <m:r>
          <w:rPr>
            <w:rFonts w:ascii="Cambria Math" w:hAnsi="Cambria Math" w:cs="Times New Roman"/>
            <w:szCs w:val="24"/>
          </w:rPr>
          <m:t>Q</m:t>
        </m:r>
      </m:oMath>
      <w:r w:rsidRPr="00AB77B7">
        <w:rPr>
          <w:rFonts w:cs="Times New Roman"/>
          <w:szCs w:val="24"/>
        </w:rPr>
        <w:t xml:space="preserve"> is the exact integral. There are two error tolerance parameters in the built-in MATLAB function that control accuracy, one being the absolute error tolerance </w:t>
      </w:r>
      <m:oMath>
        <m:r>
          <w:rPr>
            <w:rFonts w:ascii="Cambria Math" w:hAnsi="Cambria Math" w:cs="Times New Roman"/>
            <w:szCs w:val="24"/>
          </w:rPr>
          <m:t>AbsTol</m:t>
        </m:r>
      </m:oMath>
      <w:r w:rsidRPr="00AB77B7">
        <w:rPr>
          <w:rFonts w:cs="Times New Roman"/>
          <w:szCs w:val="24"/>
        </w:rPr>
        <w:t>, indicating an absolute convergence level, with the following expression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6322B6D6" w14:textId="77777777" w:rsidTr="00EA7F66">
        <w:trPr>
          <w:trHeight w:val="350"/>
        </w:trPr>
        <w:tc>
          <w:tcPr>
            <w:tcW w:w="8365" w:type="dxa"/>
            <w:vAlign w:val="center"/>
          </w:tcPr>
          <w:p w14:paraId="7F455FC9" w14:textId="77777777" w:rsidR="00EA7F66" w:rsidRPr="00AB77B7" w:rsidRDefault="00EA7F66" w:rsidP="00EA7F66">
            <w:pPr>
              <w:spacing w:before="0"/>
              <w:jc w:val="center"/>
              <w:rPr>
                <w:rFonts w:cs="Times New Roman"/>
                <w:szCs w:val="24"/>
              </w:rPr>
            </w:pPr>
            <m:oMathPara>
              <m:oMath>
                <m:r>
                  <w:rPr>
                    <w:rFonts w:ascii="Cambria Math" w:hAnsi="Cambria Math" w:cs="Times New Roman"/>
                    <w:szCs w:val="24"/>
                  </w:rPr>
                  <m:t>AbsTol=</m:t>
                </m:r>
                <m:d>
                  <m:dPr>
                    <m:begChr m:val="|"/>
                    <m:endChr m:val="|"/>
                    <m:ctrlPr>
                      <w:rPr>
                        <w:rFonts w:ascii="Cambria Math" w:hAnsi="Cambria Math" w:cs="Times New Roman"/>
                        <w:i/>
                        <w:szCs w:val="24"/>
                      </w:rPr>
                    </m:ctrlPr>
                  </m:dPr>
                  <m:e>
                    <m:r>
                      <w:rPr>
                        <w:rFonts w:ascii="Cambria Math" w:hAnsi="Cambria Math" w:cs="Times New Roman"/>
                        <w:szCs w:val="24"/>
                      </w:rPr>
                      <m:t>q-Q</m:t>
                    </m:r>
                  </m:e>
                </m:d>
              </m:oMath>
            </m:oMathPara>
          </w:p>
        </w:tc>
        <w:tc>
          <w:tcPr>
            <w:tcW w:w="651" w:type="dxa"/>
            <w:vAlign w:val="center"/>
          </w:tcPr>
          <w:p w14:paraId="23788F6B" w14:textId="7529885E"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252</w:t>
            </w:r>
            <w:r w:rsidR="005F21A8" w:rsidRPr="00AB77B7">
              <w:rPr>
                <w:rFonts w:cs="Times New Roman"/>
                <w:noProof/>
              </w:rPr>
              <w:fldChar w:fldCharType="end"/>
            </w:r>
            <w:r w:rsidRPr="00AB77B7">
              <w:rPr>
                <w:rFonts w:cs="Times New Roman"/>
                <w:szCs w:val="24"/>
              </w:rPr>
              <w:t>)</w:t>
            </w:r>
          </w:p>
        </w:tc>
      </w:tr>
    </w:tbl>
    <w:p w14:paraId="45CD2E12" w14:textId="77777777" w:rsidR="00EA7F66" w:rsidRPr="00AB77B7" w:rsidRDefault="00EA7F66" w:rsidP="00EA7F66">
      <w:pPr>
        <w:rPr>
          <w:rFonts w:cs="Times New Roman"/>
          <w:szCs w:val="24"/>
        </w:rPr>
      </w:pPr>
      <w:r w:rsidRPr="00AB77B7">
        <w:rPr>
          <w:rFonts w:cs="Times New Roman"/>
        </w:rPr>
        <w:t xml:space="preserve">and the other being the relative error tolerance </w:t>
      </w:r>
      <m:oMath>
        <m:r>
          <w:rPr>
            <w:rFonts w:ascii="Cambria Math" w:hAnsi="Cambria Math" w:cs="Times New Roman"/>
            <w:szCs w:val="24"/>
          </w:rPr>
          <m:t>RelTol</m:t>
        </m:r>
      </m:oMath>
      <w:r w:rsidRPr="00AB77B7">
        <w:rPr>
          <w:rFonts w:cs="Times New Roman"/>
          <w:szCs w:val="24"/>
        </w:rPr>
        <w:t>, indicating a convergence as a percentage of the attempted integration result, with the following expression</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0AA66643" w14:textId="77777777" w:rsidTr="00EA7F66">
        <w:trPr>
          <w:trHeight w:val="710"/>
        </w:trPr>
        <w:tc>
          <w:tcPr>
            <w:tcW w:w="8365" w:type="dxa"/>
            <w:vAlign w:val="center"/>
          </w:tcPr>
          <w:p w14:paraId="6B6D4BD1" w14:textId="77777777" w:rsidR="00EA7F66" w:rsidRPr="00AB77B7" w:rsidRDefault="00EA7F66" w:rsidP="00EA7F66">
            <w:pPr>
              <w:spacing w:before="0"/>
              <w:jc w:val="center"/>
              <w:rPr>
                <w:rFonts w:cs="Times New Roman"/>
                <w:szCs w:val="24"/>
              </w:rPr>
            </w:pPr>
            <m:oMathPara>
              <m:oMath>
                <m:r>
                  <w:rPr>
                    <w:rFonts w:ascii="Cambria Math" w:hAnsi="Cambria Math" w:cs="Times New Roman"/>
                    <w:szCs w:val="24"/>
                  </w:rPr>
                  <m:t>RelTol=</m:t>
                </m:r>
                <m:f>
                  <m:fPr>
                    <m:ctrlPr>
                      <w:rPr>
                        <w:rFonts w:ascii="Cambria Math" w:hAnsi="Cambria Math" w:cs="Times New Roman"/>
                        <w:i/>
                        <w:szCs w:val="24"/>
                      </w:rPr>
                    </m:ctrlPr>
                  </m:fPr>
                  <m:num>
                    <m:d>
                      <m:dPr>
                        <m:begChr m:val="|"/>
                        <m:endChr m:val="|"/>
                        <m:ctrlPr>
                          <w:rPr>
                            <w:rFonts w:ascii="Cambria Math" w:hAnsi="Cambria Math" w:cs="Times New Roman"/>
                            <w:i/>
                            <w:szCs w:val="24"/>
                          </w:rPr>
                        </m:ctrlPr>
                      </m:dPr>
                      <m:e>
                        <m:r>
                          <w:rPr>
                            <w:rFonts w:ascii="Cambria Math" w:hAnsi="Cambria Math" w:cs="Times New Roman"/>
                            <w:szCs w:val="24"/>
                          </w:rPr>
                          <m:t>q-Q</m:t>
                        </m:r>
                      </m:e>
                    </m:d>
                  </m:num>
                  <m:den>
                    <m:d>
                      <m:dPr>
                        <m:begChr m:val="|"/>
                        <m:endChr m:val="|"/>
                        <m:ctrlPr>
                          <w:rPr>
                            <w:rFonts w:ascii="Cambria Math" w:hAnsi="Cambria Math" w:cs="Times New Roman"/>
                            <w:i/>
                            <w:szCs w:val="24"/>
                          </w:rPr>
                        </m:ctrlPr>
                      </m:dPr>
                      <m:e>
                        <m:r>
                          <w:rPr>
                            <w:rFonts w:ascii="Cambria Math" w:hAnsi="Cambria Math" w:cs="Times New Roman"/>
                            <w:szCs w:val="24"/>
                          </w:rPr>
                          <m:t>Q</m:t>
                        </m:r>
                      </m:e>
                    </m:d>
                  </m:den>
                </m:f>
              </m:oMath>
            </m:oMathPara>
          </w:p>
        </w:tc>
        <w:tc>
          <w:tcPr>
            <w:tcW w:w="651" w:type="dxa"/>
            <w:vAlign w:val="center"/>
          </w:tcPr>
          <w:p w14:paraId="5B02849D" w14:textId="7DCF1EAF"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253</w:t>
            </w:r>
            <w:r w:rsidR="005F21A8" w:rsidRPr="00AB77B7">
              <w:rPr>
                <w:rFonts w:cs="Times New Roman"/>
                <w:noProof/>
              </w:rPr>
              <w:fldChar w:fldCharType="end"/>
            </w:r>
            <w:r w:rsidRPr="00AB77B7">
              <w:rPr>
                <w:rFonts w:cs="Times New Roman"/>
                <w:szCs w:val="24"/>
              </w:rPr>
              <w:t>)</w:t>
            </w:r>
          </w:p>
        </w:tc>
      </w:tr>
    </w:tbl>
    <w:p w14:paraId="2CADC90B" w14:textId="63C46AF3" w:rsidR="00EA7F66" w:rsidRPr="00AB77B7" w:rsidRDefault="00EA7F66" w:rsidP="00EA7F66">
      <w:pPr>
        <w:rPr>
          <w:rFonts w:cs="Times New Roman"/>
          <w:szCs w:val="24"/>
        </w:rPr>
      </w:pPr>
      <w:r w:rsidRPr="00AB77B7">
        <w:rPr>
          <w:rFonts w:cs="Times New Roman"/>
        </w:rPr>
        <w:t xml:space="preserve">The criteria </w:t>
      </w:r>
      <w:r w:rsidRPr="00AB77B7">
        <w:rPr>
          <w:rFonts w:cs="Times New Roman"/>
        </w:rPr>
        <w:fldChar w:fldCharType="begin"/>
      </w:r>
      <w:r w:rsidRPr="00AB77B7">
        <w:rPr>
          <w:rFonts w:cs="Times New Roman"/>
        </w:rPr>
        <w:instrText xml:space="preserve"> REF _Ref498426350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251</w:t>
      </w:r>
      <w:r w:rsidR="006D062E" w:rsidRPr="00AB77B7">
        <w:rPr>
          <w:rFonts w:cs="Times New Roman"/>
          <w:szCs w:val="24"/>
        </w:rPr>
        <w:t>)</w:t>
      </w:r>
      <w:r w:rsidRPr="00AB77B7">
        <w:rPr>
          <w:rFonts w:cs="Times New Roman"/>
        </w:rPr>
        <w:fldChar w:fldCharType="end"/>
      </w:r>
      <w:r w:rsidRPr="00AB77B7">
        <w:rPr>
          <w:rFonts w:cs="Times New Roman"/>
        </w:rPr>
        <w:t xml:space="preserve"> indicates the accuracy of the numerical integration is controlled by parameter that provides loose limits. Usually, the relative error tolerance is the controlling parameter. However, if the result of the original integral is sufficiently small or the relative error tolerance is set to be much smaller than the absolute tolerance, then the absolute tolerance would take precedence. When setting the two parameters, a trade-off between the precision of the results and the computational time needs to be considered. In this analytical model, the default settings inside MATLAB, viz. </w:t>
      </w:r>
      <m:oMath>
        <m:r>
          <w:rPr>
            <w:rFonts w:ascii="Cambria Math" w:hAnsi="Cambria Math" w:cs="Times New Roman"/>
          </w:rPr>
          <m:t>1×</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-10</m:t>
            </m:r>
          </m:sup>
        </m:sSup>
      </m:oMath>
      <w:r w:rsidRPr="00AB77B7">
        <w:rPr>
          <w:rFonts w:cs="Times New Roman"/>
        </w:rPr>
        <w:t xml:space="preserve"> for the </w:t>
      </w:r>
      <m:oMath>
        <m:r>
          <w:rPr>
            <w:rFonts w:ascii="Cambria Math" w:hAnsi="Cambria Math" w:cs="Times New Roman"/>
            <w:szCs w:val="24"/>
          </w:rPr>
          <m:t>AbsTol</m:t>
        </m:r>
      </m:oMath>
      <w:r w:rsidRPr="00AB77B7">
        <w:rPr>
          <w:rFonts w:cs="Times New Roman"/>
          <w:szCs w:val="24"/>
        </w:rPr>
        <w:t xml:space="preserve"> and </w:t>
      </w:r>
      <m:oMath>
        <m:r>
          <w:rPr>
            <w:rFonts w:ascii="Cambria Math" w:hAnsi="Cambria Math" w:cs="Times New Roman"/>
          </w:rPr>
          <m:t>1×</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-6</m:t>
            </m:r>
          </m:sup>
        </m:sSup>
      </m:oMath>
      <w:r w:rsidRPr="00AB77B7">
        <w:rPr>
          <w:rFonts w:cs="Times New Roman"/>
        </w:rPr>
        <w:t xml:space="preserve"> for the </w:t>
      </w:r>
      <m:oMath>
        <m:r>
          <w:rPr>
            <w:rFonts w:ascii="Cambria Math" w:hAnsi="Cambria Math" w:cs="Times New Roman"/>
            <w:szCs w:val="24"/>
          </w:rPr>
          <m:t>RelTol</m:t>
        </m:r>
      </m:oMath>
      <w:r w:rsidRPr="00AB77B7">
        <w:rPr>
          <w:rFonts w:cs="Times New Roman"/>
          <w:szCs w:val="24"/>
        </w:rPr>
        <w:t xml:space="preserve"> were applied for the accuracy control. However, further reductions in the two parameters can also be applied to further increase accuracy.</w:t>
      </w:r>
    </w:p>
    <w:p w14:paraId="22068763" w14:textId="639E7C9A" w:rsidR="00EA7F66" w:rsidRPr="00AB77B7" w:rsidRDefault="00EA7F66" w:rsidP="00EA7F66">
      <w:pPr>
        <w:rPr>
          <w:rFonts w:cs="Times New Roman"/>
          <w:szCs w:val="24"/>
        </w:rPr>
      </w:pPr>
      <w:r w:rsidRPr="00AB77B7">
        <w:rPr>
          <w:rFonts w:cs="Times New Roman"/>
          <w:szCs w:val="24"/>
        </w:rPr>
        <w:t xml:space="preserve">In substituting the particular solutions </w:t>
      </w:r>
      <w:r w:rsidRPr="00AB77B7">
        <w:rPr>
          <w:rFonts w:cs="Times New Roman"/>
        </w:rPr>
        <w:fldChar w:fldCharType="begin"/>
      </w:r>
      <w:r w:rsidRPr="00AB77B7">
        <w:rPr>
          <w:rFonts w:cs="Times New Roman"/>
        </w:rPr>
        <w:instrText xml:space="preserve"> REF _Ref498357228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204</w:t>
      </w:r>
      <w:r w:rsidR="006D062E" w:rsidRPr="00AB77B7">
        <w:rPr>
          <w:rFonts w:cs="Times New Roman"/>
          <w:szCs w:val="24"/>
        </w:rPr>
        <w:t>)</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_Ref498357232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213</w:t>
      </w:r>
      <w:r w:rsidR="006D062E" w:rsidRPr="00AB77B7">
        <w:rPr>
          <w:rFonts w:cs="Times New Roman"/>
          <w:szCs w:val="24"/>
        </w:rPr>
        <w:t>)</w:t>
      </w:r>
      <w:r w:rsidRPr="00AB77B7">
        <w:rPr>
          <w:rFonts w:cs="Times New Roman"/>
        </w:rPr>
        <w:fldChar w:fldCharType="end"/>
      </w:r>
      <w:r w:rsidRPr="00AB77B7">
        <w:rPr>
          <w:rFonts w:cs="Times New Roman"/>
        </w:rPr>
        <w:t xml:space="preserve"> for eddy currents into </w:t>
      </w:r>
      <w:r w:rsidRPr="00AB77B7">
        <w:rPr>
          <w:rFonts w:cs="Times New Roman"/>
        </w:rPr>
        <w:fldChar w:fldCharType="begin"/>
      </w:r>
      <w:r w:rsidRPr="00AB77B7">
        <w:rPr>
          <w:rFonts w:cs="Times New Roman"/>
        </w:rPr>
        <w:instrText xml:space="preserve"> REF _Ref498357259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248</w:t>
      </w:r>
      <w:r w:rsidR="006D062E" w:rsidRPr="00AB77B7">
        <w:rPr>
          <w:rFonts w:cs="Times New Roman"/>
          <w:szCs w:val="24"/>
        </w:rPr>
        <w:t>)</w:t>
      </w:r>
      <w:r w:rsidRPr="00AB77B7">
        <w:rPr>
          <w:rFonts w:cs="Times New Roman"/>
        </w:rPr>
        <w:fldChar w:fldCharType="end"/>
      </w:r>
      <w:r w:rsidRPr="00AB77B7">
        <w:rPr>
          <w:rFonts w:cs="Times New Roman"/>
          <w:szCs w:val="24"/>
        </w:rPr>
        <w:t>, only the conjugate product of harmonics with itself is considered. While this is the widely used method for dealing with harmonics in final loss calculation, this might introduce inaccuracy into the final loss result since the interaction terms between currents induced by different harmonics are excluded for the integral. In each magnet pole, the eddy current loss is calculated using:</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0C99AAC1" w14:textId="77777777" w:rsidTr="00EA7F66">
        <w:trPr>
          <w:trHeight w:val="863"/>
        </w:trPr>
        <w:tc>
          <w:tcPr>
            <w:tcW w:w="8365" w:type="dxa"/>
            <w:vAlign w:val="center"/>
          </w:tcPr>
          <w:p w14:paraId="6F849304"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III</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m</m:t>
                        </m:r>
                      </m:sub>
                    </m:sSub>
                  </m:den>
                </m:f>
                <m:nary>
                  <m:naryPr>
                    <m:chr m:val="∭"/>
                    <m:limLoc m:val="undOvr"/>
                    <m:supHide m:val="1"/>
                    <m:ctrlPr>
                      <w:rPr>
                        <w:rFonts w:ascii="Cambria Math" w:hAnsi="Cambria Math" w:cs="Times New Roman"/>
                        <w:i/>
                      </w:rPr>
                    </m:ctrlPr>
                  </m:naryPr>
                  <m:sub>
                    <m:r>
                      <w:rPr>
                        <w:rFonts w:ascii="Cambria Math" w:hAnsi="Cambria Math" w:cs="Times New Roman"/>
                      </w:rPr>
                      <m:t>V</m:t>
                    </m:r>
                  </m:sub>
                  <m:sup/>
                  <m:e>
                    <m:d>
                      <m:dPr>
                        <m:ctrlPr>
                          <w:rPr>
                            <w:rFonts w:ascii="Cambria Math" w:hAnsi="Cambria Math" w:cs="Times New Roman"/>
                            <w:i/>
                          </w:rPr>
                        </m:ctrlPr>
                      </m:dPr>
                      <m:e>
                        <m:sSup>
                          <m:sSupPr>
                            <m:ctrlPr>
                              <w:rPr>
                                <w:rFonts w:ascii="Cambria Math" w:hAnsi="Cambria Math" w:cs="Times New Roman"/>
                                <w:i/>
                              </w:rPr>
                            </m:ctrlPr>
                          </m:sSup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zIII</m:t>
                                    </m:r>
                                  </m:sub>
                                </m:sSub>
                              </m:e>
                            </m:d>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θIII</m:t>
                                    </m:r>
                                  </m:sub>
                                </m:sSub>
                              </m:e>
                            </m:d>
                          </m:e>
                          <m:sup>
                            <m:r>
                              <w:rPr>
                                <w:rFonts w:ascii="Cambria Math" w:hAnsi="Cambria Math" w:cs="Times New Roman"/>
                              </w:rPr>
                              <m:t>2</m:t>
                            </m:r>
                          </m:sup>
                        </m:sSup>
                      </m:e>
                    </m:d>
                    <m:r>
                      <w:rPr>
                        <w:rFonts w:ascii="Cambria Math" w:hAnsi="Cambria Math" w:cs="Times New Roman"/>
                      </w:rPr>
                      <m:t>dV</m:t>
                    </m:r>
                  </m:e>
                </m:nary>
              </m:oMath>
            </m:oMathPara>
          </w:p>
        </w:tc>
        <w:tc>
          <w:tcPr>
            <w:tcW w:w="651" w:type="dxa"/>
            <w:vAlign w:val="center"/>
          </w:tcPr>
          <w:p w14:paraId="4C08E72E" w14:textId="42E4E668" w:rsidR="00EA7F66" w:rsidRPr="00AB77B7" w:rsidRDefault="00EA7F66" w:rsidP="00EA7F66">
            <w:pPr>
              <w:spacing w:before="0"/>
              <w:jc w:val="center"/>
              <w:rPr>
                <w:rFonts w:cs="Times New Roman"/>
                <w:szCs w:val="24"/>
              </w:rPr>
            </w:pPr>
            <w:bookmarkStart w:id="624" w:name="_Ref498439331"/>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254</w:t>
            </w:r>
            <w:r w:rsidR="005F21A8" w:rsidRPr="00AB77B7">
              <w:rPr>
                <w:rFonts w:cs="Times New Roman"/>
                <w:noProof/>
              </w:rPr>
              <w:fldChar w:fldCharType="end"/>
            </w:r>
            <w:r w:rsidRPr="00AB77B7">
              <w:rPr>
                <w:rFonts w:cs="Times New Roman"/>
                <w:szCs w:val="24"/>
              </w:rPr>
              <w:t>)</w:t>
            </w:r>
            <w:bookmarkEnd w:id="624"/>
          </w:p>
        </w:tc>
      </w:tr>
    </w:tbl>
    <w:p w14:paraId="7E3855D2" w14:textId="212FBE21" w:rsidR="00EA7F66" w:rsidRPr="00AB77B7" w:rsidRDefault="00EA7F66" w:rsidP="00EA7F66">
      <w:pPr>
        <w:rPr>
          <w:rFonts w:cs="Times New Roman"/>
          <w:szCs w:val="24"/>
        </w:rPr>
      </w:pPr>
      <w:r w:rsidRPr="00AB77B7">
        <w:rPr>
          <w:rFonts w:cs="Times New Roman"/>
          <w:szCs w:val="24"/>
        </w:rPr>
        <w:t xml:space="preserve">where the integration volume </w:t>
      </w:r>
      <m:oMath>
        <m:r>
          <w:rPr>
            <w:rFonts w:ascii="Cambria Math" w:hAnsi="Cambria Math" w:cs="Times New Roman"/>
          </w:rPr>
          <m:t>V</m:t>
        </m:r>
      </m:oMath>
      <w:r w:rsidRPr="00AB77B7">
        <w:rPr>
          <w:rFonts w:cs="Times New Roman"/>
        </w:rPr>
        <w:t xml:space="preserve"> in</w:t>
      </w:r>
      <w:r w:rsidRPr="00AB77B7">
        <w:rPr>
          <w:rFonts w:cs="Times New Roman"/>
          <w:szCs w:val="24"/>
        </w:rPr>
        <w:t xml:space="preserve"> </w:t>
      </w:r>
      <w:r w:rsidRPr="00AB77B7">
        <w:rPr>
          <w:rFonts w:cs="Times New Roman"/>
          <w:szCs w:val="24"/>
        </w:rPr>
        <w:fldChar w:fldCharType="begin"/>
      </w:r>
      <w:r w:rsidRPr="00AB77B7">
        <w:rPr>
          <w:rFonts w:cs="Times New Roman"/>
          <w:szCs w:val="24"/>
        </w:rPr>
        <w:instrText xml:space="preserve"> REF _Ref498439331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254</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is the envelope enclosed by each pole. The expressions </w:t>
      </w:r>
      <w:r w:rsidRPr="00AB77B7">
        <w:rPr>
          <w:rFonts w:cs="Times New Roman"/>
          <w:szCs w:val="24"/>
        </w:rPr>
        <w:fldChar w:fldCharType="begin"/>
      </w:r>
      <w:r w:rsidRPr="00AB77B7">
        <w:rPr>
          <w:rFonts w:cs="Times New Roman"/>
          <w:szCs w:val="24"/>
        </w:rPr>
        <w:instrText xml:space="preserve"> REF _Ref497844298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195</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and </w:t>
      </w:r>
      <w:r w:rsidRPr="00AB77B7">
        <w:rPr>
          <w:rFonts w:cs="Times New Roman"/>
          <w:szCs w:val="24"/>
        </w:rPr>
        <w:fldChar w:fldCharType="begin"/>
      </w:r>
      <w:r w:rsidRPr="00AB77B7">
        <w:rPr>
          <w:rFonts w:cs="Times New Roman"/>
          <w:szCs w:val="24"/>
        </w:rPr>
        <w:instrText xml:space="preserve"> REF _Ref498099509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219</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are substituted into </w:t>
      </w:r>
      <w:r w:rsidRPr="00AB77B7">
        <w:rPr>
          <w:rFonts w:cs="Times New Roman"/>
          <w:szCs w:val="24"/>
        </w:rPr>
        <w:fldChar w:fldCharType="begin"/>
      </w:r>
      <w:r w:rsidRPr="00AB77B7">
        <w:rPr>
          <w:rFonts w:cs="Times New Roman"/>
          <w:szCs w:val="24"/>
        </w:rPr>
        <w:instrText xml:space="preserve"> REF _Ref498439331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254</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to calculate the conjugate product for eddy current components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zIII</m:t>
            </m:r>
          </m:sub>
        </m:sSub>
      </m:oMath>
      <w:r w:rsidRPr="00AB77B7">
        <w:rPr>
          <w:rFonts w:cs="Times New Roman"/>
        </w:rPr>
        <w:t xml:space="preserve"> and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θIII</m:t>
            </m:r>
          </m:sub>
        </m:sSub>
      </m:oMath>
      <w:r w:rsidRPr="00AB77B7">
        <w:rPr>
          <w:rFonts w:cs="Times New Roman"/>
        </w:rPr>
        <w:t xml:space="preserve">, respectively. </w:t>
      </w:r>
      <w:r w:rsidRPr="00AB77B7">
        <w:rPr>
          <w:rFonts w:cs="Times New Roman"/>
          <w:szCs w:val="24"/>
        </w:rPr>
        <w:t xml:space="preserve">Following substitution, and still neglecting the interactions between different harmonics, the integral </w:t>
      </w:r>
      <w:r w:rsidRPr="00AB77B7">
        <w:rPr>
          <w:rFonts w:cs="Times New Roman"/>
          <w:szCs w:val="24"/>
        </w:rPr>
        <w:fldChar w:fldCharType="begin"/>
      </w:r>
      <w:r w:rsidRPr="00AB77B7">
        <w:rPr>
          <w:rFonts w:cs="Times New Roman"/>
          <w:szCs w:val="24"/>
        </w:rPr>
        <w:instrText xml:space="preserve"> REF _Ref498439331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254</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can be transformed into:</w:t>
      </w:r>
    </w:p>
    <w:tbl>
      <w:tblPr>
        <w:tblStyle w:val="a4"/>
        <w:tblW w:w="91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1"/>
        <w:gridCol w:w="916"/>
      </w:tblGrid>
      <w:tr w:rsidR="00EA7F66" w:rsidRPr="00AB77B7" w14:paraId="572FCB96" w14:textId="77777777" w:rsidTr="00270B80">
        <w:trPr>
          <w:trHeight w:val="755"/>
          <w:jc w:val="center"/>
        </w:trPr>
        <w:tc>
          <w:tcPr>
            <w:tcW w:w="8281" w:type="dxa"/>
            <w:vAlign w:val="center"/>
          </w:tcPr>
          <w:p w14:paraId="524163D5"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III</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m</m:t>
                        </m:r>
                      </m:sub>
                    </m:sSub>
                  </m:den>
                </m:f>
                <m:nary>
                  <m:naryPr>
                    <m:chr m:val="∭"/>
                    <m:limLoc m:val="undOvr"/>
                    <m:supHide m:val="1"/>
                    <m:ctrlPr>
                      <w:rPr>
                        <w:rFonts w:ascii="Cambria Math" w:hAnsi="Cambria Math" w:cs="Times New Roman"/>
                        <w:i/>
                      </w:rPr>
                    </m:ctrlPr>
                  </m:naryPr>
                  <m:sub>
                    <m:r>
                      <w:rPr>
                        <w:rFonts w:ascii="Cambria Math" w:hAnsi="Cambria Math" w:cs="Times New Roman"/>
                      </w:rPr>
                      <m:t>V</m:t>
                    </m:r>
                  </m:sub>
                  <m:sup/>
                  <m:e>
                    <m:d>
                      <m:dPr>
                        <m:begChr m:val="{"/>
                        <m:endChr m:val="}"/>
                        <m:ctrlPr>
                          <w:rPr>
                            <w:rFonts w:ascii="Cambria Math" w:hAnsi="Cambria Math" w:cs="Times New Roman"/>
                            <w:i/>
                          </w:rPr>
                        </m:ctrlPr>
                      </m:dPr>
                      <m:e>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comp</m:t>
                                        </m:r>
                                      </m:sub>
                                    </m:sSub>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sSup>
                                  <m:sSupPr>
                                    <m:ctrlPr>
                                      <w:rPr>
                                        <w:rFonts w:ascii="Cambria Math" w:hAnsi="Cambria Math" w:cs="Times New Roman"/>
                                        <w:i/>
                                      </w:rPr>
                                    </m:ctrlPr>
                                  </m:sSup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e>
                                  <m:sup>
                                    <m:r>
                                      <w:rPr>
                                        <w:rFonts w:ascii="Cambria Math" w:hAnsi="Cambria Math" w:cs="Times New Roman"/>
                                      </w:rPr>
                                      <m:t>*</m:t>
                                    </m:r>
                                  </m:sup>
                                </m:sSup>
                                <m:d>
                                  <m:dPr>
                                    <m:ctrlPr>
                                      <w:rPr>
                                        <w:rFonts w:ascii="Cambria Math" w:hAnsi="Cambria Math" w:cs="Times New Roman"/>
                                        <w:i/>
                                      </w:rPr>
                                    </m:ctrlPr>
                                  </m:dPr>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e>
                                      <m:sup>
                                        <m:r>
                                          <w:rPr>
                                            <w:rFonts w:ascii="Cambria Math" w:hAnsi="Cambria Math" w:cs="Times New Roman"/>
                                          </w:rPr>
                                          <m:t>*</m:t>
                                        </m:r>
                                      </m:sup>
                                    </m:sSup>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e>
                                      <m:sup>
                                        <m:r>
                                          <w:rPr>
                                            <w:rFonts w:ascii="Cambria Math" w:hAnsi="Cambria Math" w:cs="Times New Roman"/>
                                          </w:rPr>
                                          <m:t>*</m:t>
                                        </m:r>
                                      </m:sup>
                                    </m:sSup>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comp</m:t>
                                            </m:r>
                                          </m:sub>
                                        </m:sSub>
                                      </m:e>
                                      <m:sup>
                                        <m:r>
                                          <w:rPr>
                                            <w:rFonts w:ascii="Cambria Math" w:hAnsi="Cambria Math" w:cs="Times New Roman"/>
                                          </w:rPr>
                                          <m:t>*</m:t>
                                        </m:r>
                                      </m:sup>
                                    </m:sSup>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sSup>
                                  <m:sSupPr>
                                    <m:ctrlPr>
                                      <w:rPr>
                                        <w:rFonts w:ascii="Cambria Math" w:hAnsi="Cambria Math" w:cs="Times New Roman"/>
                                        <w:i/>
                                      </w:rPr>
                                    </m:ctrlPr>
                                  </m:sSupPr>
                                  <m:e>
                                    <m:d>
                                      <m:dPr>
                                        <m:begChr m:val="["/>
                                        <m:endChr m:val="]"/>
                                        <m:ctrlPr>
                                          <w:rPr>
                                            <w:rFonts w:ascii="Cambria Math" w:hAnsi="Cambria Math" w:cs="Times New Roman"/>
                                            <w:i/>
                                          </w:rPr>
                                        </m:ctrlPr>
                                      </m:dPr>
                                      <m:e>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e>
                                  <m:sup>
                                    <m:r>
                                      <w:rPr>
                                        <w:rFonts w:ascii="Cambria Math" w:hAnsi="Cambria Math" w:cs="Times New Roman"/>
                                      </w:rPr>
                                      <m:t>*</m:t>
                                    </m:r>
                                  </m:sup>
                                </m:sSup>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j</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j</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comp</m:t>
                                        </m:r>
                                      </m:sub>
                                    </m:sSub>
                                    <m:r>
                                      <w:rPr>
                                        <w:rFonts w:ascii="Cambria Math" w:hAnsi="Cambria Math" w:cs="Times New Roman"/>
                                      </w:rPr>
                                      <m:t>θ+</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boun</m:t>
                                        </m:r>
                                      </m:sub>
                                    </m:sSub>
                                  </m:e>
                                </m:d>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-j</m:t>
                                        </m:r>
                                      </m:num>
                                      <m:den>
                                        <m:r>
                                          <w:rPr>
                                            <w:rFonts w:ascii="Cambria Math" w:hAnsi="Cambria Math" w:cs="Times New Roman"/>
                                          </w:rPr>
                                          <m:t>m</m:t>
                                        </m:r>
                                      </m:den>
                                    </m:f>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e>
                                      <m:sup>
                                        <m:r>
                                          <w:rPr>
                                            <w:rFonts w:ascii="Cambria Math" w:hAnsi="Cambria Math" w:cs="Times New Roman"/>
                                          </w:rPr>
                                          <m:t>*</m:t>
                                        </m:r>
                                      </m:sup>
                                    </m:sSup>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j</m:t>
                                        </m:r>
                                      </m:num>
                                      <m:den>
                                        <m:r>
                                          <w:rPr>
                                            <w:rFonts w:ascii="Cambria Math" w:hAnsi="Cambria Math" w:cs="Times New Roman"/>
                                          </w:rPr>
                                          <m:t>m</m:t>
                                        </m:r>
                                      </m:den>
                                    </m:f>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e>
                                      <m:sup>
                                        <m:r>
                                          <w:rPr>
                                            <w:rFonts w:ascii="Cambria Math" w:hAnsi="Cambria Math" w:cs="Times New Roman"/>
                                          </w:rPr>
                                          <m:t>*</m:t>
                                        </m:r>
                                      </m:sup>
                                    </m:sSup>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comp</m:t>
                                            </m:r>
                                          </m:sub>
                                        </m:sSub>
                                      </m:e>
                                      <m:sup>
                                        <m:r>
                                          <w:rPr>
                                            <w:rFonts w:ascii="Cambria Math" w:hAnsi="Cambria Math" w:cs="Times New Roman"/>
                                          </w:rPr>
                                          <m:t>*</m:t>
                                        </m:r>
                                      </m:sup>
                                    </m:sSup>
                                    <m:r>
                                      <w:rPr>
                                        <w:rFonts w:ascii="Cambria Math" w:hAnsi="Cambria Math" w:cs="Times New Roman"/>
                                      </w:rPr>
                                      <m:t>θ+</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boun</m:t>
                                            </m:r>
                                          </m:sub>
                                        </m:sSub>
                                      </m:e>
                                      <m:sup>
                                        <m:r>
                                          <w:rPr>
                                            <w:rFonts w:ascii="Cambria Math" w:hAnsi="Cambria Math" w:cs="Times New Roman"/>
                                          </w:rPr>
                                          <m:t>*</m:t>
                                        </m:r>
                                      </m:sup>
                                    </m:sSup>
                                  </m:e>
                                </m:d>
                                <m:d>
                                  <m:dPr>
                                    <m:begChr m:val="["/>
                                    <m:endChr m:val="]"/>
                                    <m:ctrlPr>
                                      <w:rPr>
                                        <w:rFonts w:ascii="Cambria Math" w:hAnsi="Cambria Math" w:cs="Times New Roman"/>
                                        <w:i/>
                                      </w:rPr>
                                    </m:ctrlPr>
                                  </m:dPr>
                                  <m:e>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e>
                                        </m:d>
                                      </m:e>
                                      <m:sup>
                                        <m:r>
                                          <w:rPr>
                                            <w:rFonts w:ascii="Cambria Math" w:hAnsi="Cambria Math" w:cs="Times New Roman"/>
                                          </w:rPr>
                                          <m:t>2</m:t>
                                        </m:r>
                                      </m:sup>
                                    </m:sSup>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e>
                                      <m:sup>
                                        <m:r>
                                          <w:rPr>
                                            <w:rFonts w:ascii="Cambria Math" w:hAnsi="Cambria Math" w:cs="Times New Roman"/>
                                          </w:rPr>
                                          <m:t>2</m:t>
                                        </m:r>
                                      </m:sup>
                                    </m:sSup>
                                    <m:func>
                                      <m:funcPr>
                                        <m:ctrlPr>
                                          <w:rPr>
                                            <w:rFonts w:ascii="Cambria Math" w:hAnsi="Cambria Math" w:cs="Times New Roman"/>
                                            <w:i/>
                                          </w:rPr>
                                        </m:ctrlPr>
                                      </m:funcPr>
                                      <m:fName>
                                        <m:sSup>
                                          <m:sSupPr>
                                            <m:ctrlPr>
                                              <w:rPr>
                                                <w:rFonts w:ascii="Cambria Math" w:hAnsi="Cambria Math" w:cs="Times New Roman"/>
                                              </w:rPr>
                                            </m:ctrlPr>
                                          </m:sSupPr>
                                          <m:e>
                                            <m:r>
                                              <m:rPr>
                                                <m:sty m:val="p"/>
                                              </m:rPr>
                                              <w:rPr>
                                                <w:rFonts w:ascii="Cambria Math" w:hAnsi="Cambria Math" w:cs="Times New Roman"/>
                                              </w:rPr>
                                              <m:t>cos</m:t>
                                            </m:r>
                                          </m:e>
                                          <m:sup>
                                            <m:r>
                                              <w:rPr>
                                                <w:rFonts w:ascii="Cambria Math" w:hAnsi="Cambria Math" w:cs="Times New Roman"/>
                                              </w:rPr>
                                              <m:t>2</m:t>
                                            </m:r>
                                          </m:sup>
                                        </m:sSup>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e>
                    </m:d>
                    <m:r>
                      <w:rPr>
                        <w:rFonts w:ascii="Cambria Math" w:hAnsi="Cambria Math" w:cs="Times New Roman"/>
                      </w:rPr>
                      <m:t>dV</m:t>
                    </m:r>
                  </m:e>
                </m:nary>
              </m:oMath>
            </m:oMathPara>
          </w:p>
        </w:tc>
        <w:tc>
          <w:tcPr>
            <w:tcW w:w="916" w:type="dxa"/>
            <w:vAlign w:val="center"/>
          </w:tcPr>
          <w:p w14:paraId="319FB6AD" w14:textId="25F77E1B" w:rsidR="00EA7F66" w:rsidRPr="00AB77B7" w:rsidRDefault="00EA7F66" w:rsidP="00EA7F66">
            <w:pPr>
              <w:spacing w:before="0"/>
              <w:jc w:val="center"/>
              <w:rPr>
                <w:rFonts w:cs="Times New Roman"/>
                <w:szCs w:val="24"/>
              </w:rPr>
            </w:pPr>
            <w:bookmarkStart w:id="625" w:name="_Ref498445400"/>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255</w:t>
            </w:r>
            <w:r w:rsidR="005F21A8" w:rsidRPr="00AB77B7">
              <w:rPr>
                <w:rFonts w:cs="Times New Roman"/>
                <w:noProof/>
              </w:rPr>
              <w:fldChar w:fldCharType="end"/>
            </w:r>
            <w:r w:rsidRPr="00AB77B7">
              <w:rPr>
                <w:rFonts w:cs="Times New Roman"/>
                <w:szCs w:val="24"/>
              </w:rPr>
              <w:t>)</w:t>
            </w:r>
            <w:bookmarkEnd w:id="625"/>
          </w:p>
        </w:tc>
      </w:tr>
    </w:tbl>
    <w:p w14:paraId="5FA210EF" w14:textId="02871BF4" w:rsidR="00EA7F66" w:rsidRPr="00AB77B7" w:rsidRDefault="00EA7F66" w:rsidP="00EA7F66">
      <w:pPr>
        <w:rPr>
          <w:rFonts w:cs="Times New Roman"/>
        </w:rPr>
      </w:pPr>
      <w:r w:rsidRPr="00AB77B7">
        <w:rPr>
          <w:rFonts w:cs="Times New Roman"/>
        </w:rPr>
        <w:t xml:space="preserve">Similar to the integration for </w:t>
      </w: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II</m:t>
            </m:r>
          </m:sub>
        </m:sSub>
      </m:oMath>
      <w:r w:rsidRPr="00AB77B7">
        <w:rPr>
          <w:rFonts w:cs="Times New Roman"/>
        </w:rPr>
        <w:t xml:space="preserve">, the integral </w:t>
      </w:r>
      <w:r w:rsidRPr="00AB77B7">
        <w:rPr>
          <w:rFonts w:cs="Times New Roman"/>
        </w:rPr>
        <w:fldChar w:fldCharType="begin"/>
      </w:r>
      <w:r w:rsidRPr="00AB77B7">
        <w:rPr>
          <w:rFonts w:cs="Times New Roman"/>
        </w:rPr>
        <w:instrText xml:space="preserve"> REF _Ref498445400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255</w:t>
      </w:r>
      <w:r w:rsidR="006D062E" w:rsidRPr="00AB77B7">
        <w:rPr>
          <w:rFonts w:cs="Times New Roman"/>
          <w:szCs w:val="24"/>
        </w:rPr>
        <w:t>)</w:t>
      </w:r>
      <w:r w:rsidRPr="00AB77B7">
        <w:rPr>
          <w:rFonts w:cs="Times New Roman"/>
        </w:rPr>
        <w:fldChar w:fldCharType="end"/>
      </w:r>
      <w:r w:rsidRPr="00AB77B7">
        <w:rPr>
          <w:rFonts w:cs="Times New Roman"/>
        </w:rPr>
        <w:t xml:space="preserve"> can also be split into several independent integrals in three dimensions. </w:t>
      </w:r>
      <w:r w:rsidR="00921844" w:rsidRPr="00AB77B7">
        <w:rPr>
          <w:rFonts w:cs="Times New Roman"/>
        </w:rPr>
        <w:t>T</w:t>
      </w:r>
      <w:r w:rsidRPr="00AB77B7">
        <w:rPr>
          <w:rFonts w:cs="Times New Roman"/>
        </w:rPr>
        <w:t xml:space="preserve">he final result for magnet pole </w:t>
      </w:r>
      <m:oMath>
        <m:r>
          <w:rPr>
            <w:rFonts w:ascii="Cambria Math" w:hAnsi="Cambria Math" w:cs="Times New Roman"/>
          </w:rPr>
          <m:t>k</m:t>
        </m:r>
      </m:oMath>
      <w:r w:rsidRPr="00AB77B7">
        <w:rPr>
          <w:rFonts w:cs="Times New Roman"/>
        </w:rPr>
        <w:t xml:space="preserve"> is</w:t>
      </w:r>
    </w:p>
    <w:tbl>
      <w:tblPr>
        <w:tblStyle w:val="a4"/>
        <w:tblW w:w="91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6"/>
        <w:gridCol w:w="858"/>
      </w:tblGrid>
      <w:tr w:rsidR="00EA7F66" w:rsidRPr="00AB77B7" w14:paraId="54F6FDC5" w14:textId="77777777" w:rsidTr="00DB6E15">
        <w:trPr>
          <w:trHeight w:val="8810"/>
        </w:trPr>
        <w:tc>
          <w:tcPr>
            <w:tcW w:w="8256" w:type="dxa"/>
            <w:vAlign w:val="center"/>
          </w:tcPr>
          <w:p w14:paraId="677079B0" w14:textId="77777777" w:rsidR="00EA7F66" w:rsidRPr="00AB77B7" w:rsidRDefault="00CE5A53" w:rsidP="00EA7F66">
            <w:pPr>
              <w:spacing w:before="0"/>
              <w:jc w:val="center"/>
              <w:rPr>
                <w:rFonts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P</m:t>
                    </m:r>
                  </m:e>
                  <m:sub>
                    <m:r>
                      <w:rPr>
                        <w:rFonts w:ascii="Cambria Math" w:hAnsi="Cambria Math" w:cs="Times New Roman"/>
                        <w:sz w:val="22"/>
                      </w:rPr>
                      <m:t>III</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sSub>
                      <m:sSubPr>
                        <m:ctrlPr>
                          <w:rPr>
                            <w:rFonts w:ascii="Cambria Math" w:hAnsi="Cambria Math" w:cs="Times New Roman"/>
                            <w:i/>
                            <w:sz w:val="22"/>
                          </w:rPr>
                        </m:ctrlPr>
                      </m:sSubPr>
                      <m:e>
                        <m:r>
                          <w:rPr>
                            <w:rFonts w:ascii="Cambria Math" w:hAnsi="Cambria Math" w:cs="Times New Roman"/>
                            <w:sz w:val="22"/>
                          </w:rPr>
                          <m:t>σ</m:t>
                        </m:r>
                      </m:e>
                      <m:sub>
                        <m:r>
                          <w:rPr>
                            <w:rFonts w:ascii="Cambria Math" w:hAnsi="Cambria Math" w:cs="Times New Roman"/>
                            <w:sz w:val="22"/>
                          </w:rPr>
                          <m:t>m</m:t>
                        </m:r>
                      </m:sub>
                    </m:sSub>
                  </m:den>
                </m:f>
                <m:nary>
                  <m:naryPr>
                    <m:chr m:val="∑"/>
                    <m:limLoc m:val="undOvr"/>
                    <m:ctrlPr>
                      <w:rPr>
                        <w:rFonts w:ascii="Cambria Math" w:hAnsi="Cambria Math" w:cs="Times New Roman"/>
                        <w:i/>
                        <w:sz w:val="22"/>
                      </w:rPr>
                    </m:ctrlPr>
                  </m:naryPr>
                  <m:sub>
                    <m:r>
                      <w:rPr>
                        <w:rFonts w:ascii="Cambria Math" w:hAnsi="Cambria Math" w:cs="Times New Roman"/>
                        <w:sz w:val="22"/>
                      </w:rPr>
                      <m:t>m=0</m:t>
                    </m:r>
                  </m:sub>
                  <m:sup>
                    <m:r>
                      <w:rPr>
                        <w:rFonts w:ascii="Cambria Math" w:hAnsi="Cambria Math" w:cs="Times New Roman"/>
                        <w:sz w:val="22"/>
                      </w:rPr>
                      <m:t>∞</m:t>
                    </m:r>
                  </m:sup>
                  <m:e>
                    <m:nary>
                      <m:naryPr>
                        <m:chr m:val="∑"/>
                        <m:limLoc m:val="undOvr"/>
                        <m:ctrlPr>
                          <w:rPr>
                            <w:rFonts w:ascii="Cambria Math" w:hAnsi="Cambria Math" w:cs="Times New Roman"/>
                            <w:i/>
                            <w:sz w:val="22"/>
                          </w:rPr>
                        </m:ctrlPr>
                      </m:naryPr>
                      <m:sub>
                        <m:r>
                          <w:rPr>
                            <w:rFonts w:ascii="Cambria Math" w:hAnsi="Cambria Math" w:cs="Times New Roman"/>
                            <w:sz w:val="22"/>
                          </w:rPr>
                          <m:t>l=0</m:t>
                        </m:r>
                      </m:sub>
                      <m:sup>
                        <m:r>
                          <w:rPr>
                            <w:rFonts w:ascii="Cambria Math" w:hAnsi="Cambria Math" w:cs="Times New Roman"/>
                            <w:sz w:val="22"/>
                          </w:rPr>
                          <m:t>∞</m:t>
                        </m:r>
                      </m:sup>
                      <m:e>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R</m:t>
                                </m:r>
                              </m:e>
                              <m:sub>
                                <m:r>
                                  <w:rPr>
                                    <w:rFonts w:ascii="Cambria Math" w:hAnsi="Cambria Math" w:cs="Times New Roman"/>
                                    <w:sz w:val="22"/>
                                  </w:rPr>
                                  <m:t>r</m:t>
                                </m:r>
                              </m:sub>
                            </m:sSub>
                          </m:sub>
                          <m:sup>
                            <m:sSub>
                              <m:sSubPr>
                                <m:ctrlPr>
                                  <w:rPr>
                                    <w:rFonts w:ascii="Cambria Math" w:hAnsi="Cambria Math" w:cs="Times New Roman"/>
                                    <w:i/>
                                    <w:sz w:val="22"/>
                                  </w:rPr>
                                </m:ctrlPr>
                              </m:sSubPr>
                              <m:e>
                                <m:r>
                                  <w:rPr>
                                    <w:rFonts w:ascii="Cambria Math" w:hAnsi="Cambria Math" w:cs="Times New Roman"/>
                                    <w:sz w:val="22"/>
                                  </w:rPr>
                                  <m:t>R</m:t>
                                </m:r>
                              </m:e>
                              <m:sub>
                                <m:r>
                                  <w:rPr>
                                    <w:rFonts w:ascii="Cambria Math" w:hAnsi="Cambria Math" w:cs="Times New Roman"/>
                                    <w:sz w:val="22"/>
                                  </w:rPr>
                                  <m:t>m</m:t>
                                </m:r>
                              </m:sub>
                            </m:sSub>
                          </m:sup>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mzIIISeg</m:t>
                                    </m:r>
                                  </m:sub>
                                </m:sSub>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2</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mzIIISeg</m:t>
                                    </m:r>
                                  </m:sub>
                                </m:sSub>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2</m:t>
                                                </m:r>
                                              </m:sub>
                                            </m:sSub>
                                          </m:e>
                                          <m:sup>
                                            <m:r>
                                              <w:rPr>
                                                <w:rFonts w:ascii="Cambria Math" w:hAnsi="Cambria Math" w:cs="Times New Roman"/>
                                                <w:sz w:val="22"/>
                                              </w:rPr>
                                              <m:t>'</m:t>
                                            </m:r>
                                          </m:sup>
                                        </m:sSup>
                                      </m:e>
                                    </m:rad>
                                    <m:r>
                                      <w:rPr>
                                        <w:rFonts w:ascii="Cambria Math" w:hAnsi="Cambria Math" w:cs="Times New Roman"/>
                                        <w:sz w:val="22"/>
                                      </w:rPr>
                                      <m:t>r</m:t>
                                    </m:r>
                                  </m:e>
                                </m:d>
                              </m:e>
                            </m:d>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mzIIISeg</m:t>
                                        </m:r>
                                      </m:sub>
                                    </m:sSub>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2</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mzIIISeg</m:t>
                                        </m:r>
                                      </m:sub>
                                    </m:sSub>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2</m:t>
                                                    </m:r>
                                                  </m:sub>
                                                </m:sSub>
                                              </m:e>
                                              <m:sup>
                                                <m:r>
                                                  <w:rPr>
                                                    <w:rFonts w:ascii="Cambria Math" w:hAnsi="Cambria Math" w:cs="Times New Roman"/>
                                                    <w:sz w:val="22"/>
                                                  </w:rPr>
                                                  <m:t>'</m:t>
                                                </m:r>
                                              </m:sup>
                                            </m:sSup>
                                          </m:e>
                                        </m:rad>
                                        <m:r>
                                          <w:rPr>
                                            <w:rFonts w:ascii="Cambria Math" w:hAnsi="Cambria Math" w:cs="Times New Roman"/>
                                            <w:sz w:val="22"/>
                                          </w:rPr>
                                          <m:t>r</m:t>
                                        </m:r>
                                      </m:e>
                                    </m:d>
                                  </m:e>
                                </m:d>
                              </m:e>
                              <m:sup>
                                <m:r>
                                  <w:rPr>
                                    <w:rFonts w:ascii="Cambria Math" w:hAnsi="Cambria Math" w:cs="Times New Roman"/>
                                    <w:sz w:val="22"/>
                                  </w:rPr>
                                  <m:t>*</m:t>
                                </m:r>
                              </m:sup>
                            </m:sSup>
                            <m:r>
                              <w:rPr>
                                <w:rFonts w:ascii="Cambria Math" w:hAnsi="Cambria Math" w:cs="Times New Roman"/>
                                <w:sz w:val="22"/>
                              </w:rPr>
                              <m:t>rdr</m:t>
                            </m:r>
                          </m:e>
                        </m:nary>
                        <m:d>
                          <m:dPr>
                            <m:begChr m:val="{"/>
                            <m:endChr m:val="}"/>
                            <m:ctrlPr>
                              <w:rPr>
                                <w:rFonts w:ascii="Cambria Math" w:hAnsi="Cambria Math" w:cs="Times New Roman"/>
                                <w:i/>
                                <w:sz w:val="22"/>
                              </w:rPr>
                            </m:ctrlPr>
                          </m:dPr>
                          <m:e>
                            <m:d>
                              <m:dPr>
                                <m:ctrlPr>
                                  <w:rPr>
                                    <w:rFonts w:ascii="Cambria Math" w:hAnsi="Cambria Math" w:cs="Times New Roman"/>
                                    <w:i/>
                                    <w:sz w:val="22"/>
                                  </w:rPr>
                                </m:ctrlPr>
                              </m:dPr>
                              <m:e>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e>
                                    </m:d>
                                  </m:e>
                                  <m:sup>
                                    <m:r>
                                      <w:rPr>
                                        <w:rFonts w:ascii="Cambria Math" w:hAnsi="Cambria Math" w:cs="Times New Roman"/>
                                        <w:sz w:val="22"/>
                                      </w:rPr>
                                      <m:t>2</m:t>
                                    </m:r>
                                  </m:sup>
                                </m:sSup>
                                <m:r>
                                  <w:rPr>
                                    <w:rFonts w:ascii="Cambria Math" w:hAnsi="Cambria Math" w:cs="Times New Roman"/>
                                    <w:sz w:val="22"/>
                                  </w:rPr>
                                  <m:t>+</m:t>
                                </m:r>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e>
                                    </m:d>
                                  </m:e>
                                  <m:sup>
                                    <m:r>
                                      <w:rPr>
                                        <w:rFonts w:ascii="Cambria Math" w:hAnsi="Cambria Math" w:cs="Times New Roman"/>
                                        <w:sz w:val="22"/>
                                      </w:rPr>
                                      <m:t>2</m:t>
                                    </m:r>
                                  </m:sup>
                                </m:sSup>
                                <m:r>
                                  <w:rPr>
                                    <w:rFonts w:ascii="Cambria Math" w:hAnsi="Cambria Math" w:cs="Times New Roman"/>
                                    <w:sz w:val="22"/>
                                  </w:rPr>
                                  <m:t>+</m:t>
                                </m:r>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e>
                                    </m:d>
                                  </m:e>
                                  <m:sup>
                                    <m:r>
                                      <w:rPr>
                                        <w:rFonts w:ascii="Cambria Math" w:hAnsi="Cambria Math" w:cs="Times New Roman"/>
                                        <w:sz w:val="22"/>
                                      </w:rPr>
                                      <m:t>2</m:t>
                                    </m:r>
                                  </m:sup>
                                </m:sSup>
                              </m:e>
                            </m:d>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j2m</m:t>
                                </m:r>
                              </m:den>
                            </m:f>
                            <m:d>
                              <m:dPr>
                                <m:ctrlPr>
                                  <w:rPr>
                                    <w:rFonts w:ascii="Cambria Math" w:hAnsi="Cambria Math" w:cs="Times New Roman"/>
                                    <w:i/>
                                    <w:sz w:val="22"/>
                                  </w:rPr>
                                </m:ctrlPr>
                              </m:dPr>
                              <m:e>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sup>
                                </m:sSup>
                                <m:r>
                                  <w:rPr>
                                    <w:rFonts w:ascii="Cambria Math" w:hAnsi="Cambria Math" w:cs="Times New Roman"/>
                                    <w:sz w:val="22"/>
                                  </w:rPr>
                                  <m:t>-</m:t>
                                </m:r>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sup>
                                </m:sSup>
                              </m:e>
                            </m:d>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j2mk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-j2mk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sup>
                                </m:sSup>
                              </m:e>
                            </m:d>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jm</m:t>
                                </m:r>
                              </m:den>
                            </m:f>
                            <m:d>
                              <m:dPr>
                                <m:ctrlPr>
                                  <w:rPr>
                                    <w:rFonts w:ascii="Cambria Math" w:hAnsi="Cambria Math" w:cs="Times New Roman"/>
                                    <w:i/>
                                    <w:sz w:val="22"/>
                                  </w:rPr>
                                </m:ctrlPr>
                              </m:dPr>
                              <m:e>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sup>
                                </m:sSup>
                                <m:r>
                                  <w:rPr>
                                    <w:rFonts w:ascii="Cambria Math" w:hAnsi="Cambria Math" w:cs="Times New Roman"/>
                                    <w:sz w:val="22"/>
                                  </w:rPr>
                                  <m:t>-</m:t>
                                </m:r>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sup>
                                </m:sSup>
                              </m:e>
                            </m:d>
                            <m:d>
                              <m:dPr>
                                <m:begChr m:val="["/>
                                <m:endChr m:val="]"/>
                                <m:ctrlPr>
                                  <w:rPr>
                                    <w:rFonts w:ascii="Cambria Math" w:hAnsi="Cambria Math" w:cs="Times New Roman"/>
                                    <w:i/>
                                    <w:sz w:val="22"/>
                                  </w:rPr>
                                </m:ctrlPr>
                              </m:dPr>
                              <m:e>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e>
                                      <m:sup>
                                        <m:r>
                                          <w:rPr>
                                            <w:rFonts w:ascii="Cambria Math" w:hAnsi="Cambria Math" w:cs="Times New Roman"/>
                                            <w:sz w:val="22"/>
                                          </w:rPr>
                                          <m:t>*</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e>
                                      <m:sup>
                                        <m:r>
                                          <w:rPr>
                                            <w:rFonts w:ascii="Cambria Math" w:hAnsi="Cambria Math" w:cs="Times New Roman"/>
                                            <w:sz w:val="22"/>
                                          </w:rPr>
                                          <m:t>*</m:t>
                                        </m:r>
                                      </m:sup>
                                    </m:sSup>
                                  </m:e>
                                </m:d>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sup>
                                </m:sSup>
                                <m:r>
                                  <w:rPr>
                                    <w:rFonts w:ascii="Cambria Math" w:hAnsi="Cambria Math" w:cs="Times New Roman"/>
                                    <w:sz w:val="22"/>
                                  </w:rPr>
                                  <m:t>+</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e>
                                      <m:sup>
                                        <m:r>
                                          <w:rPr>
                                            <w:rFonts w:ascii="Cambria Math" w:hAnsi="Cambria Math" w:cs="Times New Roman"/>
                                            <w:sz w:val="22"/>
                                          </w:rPr>
                                          <m:t>*</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e>
                                      <m:sup>
                                        <m:r>
                                          <w:rPr>
                                            <w:rFonts w:ascii="Cambria Math" w:hAnsi="Cambria Math" w:cs="Times New Roman"/>
                                            <w:sz w:val="22"/>
                                          </w:rPr>
                                          <m:t>*</m:t>
                                        </m:r>
                                      </m:sup>
                                    </m:sSup>
                                  </m:e>
                                </m:d>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sup>
                                </m:sSup>
                              </m:e>
                            </m:d>
                          </m:e>
                        </m:d>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lzIII</m:t>
                                </m:r>
                              </m:sub>
                            </m:sSub>
                          </m:e>
                          <m:sup>
                            <m:r>
                              <w:rPr>
                                <w:rFonts w:ascii="Cambria Math" w:hAnsi="Cambria Math" w:cs="Times New Roman"/>
                                <w:sz w:val="22"/>
                              </w:rPr>
                              <m:t>2</m:t>
                            </m:r>
                          </m:sup>
                        </m:sSup>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e>
                    </m:nary>
                  </m:e>
                </m:nary>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sSub>
                      <m:sSubPr>
                        <m:ctrlPr>
                          <w:rPr>
                            <w:rFonts w:ascii="Cambria Math" w:hAnsi="Cambria Math" w:cs="Times New Roman"/>
                            <w:i/>
                            <w:sz w:val="22"/>
                          </w:rPr>
                        </m:ctrlPr>
                      </m:sSubPr>
                      <m:e>
                        <m:r>
                          <w:rPr>
                            <w:rFonts w:ascii="Cambria Math" w:hAnsi="Cambria Math" w:cs="Times New Roman"/>
                            <w:sz w:val="22"/>
                          </w:rPr>
                          <m:t>σ</m:t>
                        </m:r>
                      </m:e>
                      <m:sub>
                        <m:r>
                          <w:rPr>
                            <w:rFonts w:ascii="Cambria Math" w:hAnsi="Cambria Math" w:cs="Times New Roman"/>
                            <w:sz w:val="22"/>
                          </w:rPr>
                          <m:t>m</m:t>
                        </m:r>
                      </m:sub>
                    </m:sSub>
                  </m:den>
                </m:f>
                <m:nary>
                  <m:naryPr>
                    <m:chr m:val="∑"/>
                    <m:limLoc m:val="undOvr"/>
                    <m:ctrlPr>
                      <w:rPr>
                        <w:rFonts w:ascii="Cambria Math" w:hAnsi="Cambria Math" w:cs="Times New Roman"/>
                        <w:i/>
                        <w:sz w:val="22"/>
                      </w:rPr>
                    </m:ctrlPr>
                  </m:naryPr>
                  <m:sub>
                    <m:r>
                      <w:rPr>
                        <w:rFonts w:ascii="Cambria Math" w:hAnsi="Cambria Math" w:cs="Times New Roman"/>
                        <w:sz w:val="22"/>
                      </w:rPr>
                      <m:t>m=0</m:t>
                    </m:r>
                  </m:sub>
                  <m:sup>
                    <m:r>
                      <w:rPr>
                        <w:rFonts w:ascii="Cambria Math" w:hAnsi="Cambria Math" w:cs="Times New Roman"/>
                        <w:sz w:val="22"/>
                      </w:rPr>
                      <m:t>∞</m:t>
                    </m:r>
                  </m:sup>
                  <m:e>
                    <m:nary>
                      <m:naryPr>
                        <m:chr m:val="∑"/>
                        <m:limLoc m:val="undOvr"/>
                        <m:ctrlPr>
                          <w:rPr>
                            <w:rFonts w:ascii="Cambria Math" w:hAnsi="Cambria Math" w:cs="Times New Roman"/>
                            <w:i/>
                            <w:sz w:val="22"/>
                          </w:rPr>
                        </m:ctrlPr>
                      </m:naryPr>
                      <m:sub>
                        <m:r>
                          <w:rPr>
                            <w:rFonts w:ascii="Cambria Math" w:hAnsi="Cambria Math" w:cs="Times New Roman"/>
                            <w:sz w:val="22"/>
                          </w:rPr>
                          <m:t>l=0</m:t>
                        </m:r>
                      </m:sub>
                      <m:sup>
                        <m:r>
                          <w:rPr>
                            <w:rFonts w:ascii="Cambria Math" w:hAnsi="Cambria Math" w:cs="Times New Roman"/>
                            <w:sz w:val="22"/>
                          </w:rPr>
                          <m:t>∞</m:t>
                        </m:r>
                      </m:sup>
                      <m:e>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R</m:t>
                                </m:r>
                              </m:e>
                              <m:sub>
                                <m:r>
                                  <w:rPr>
                                    <w:rFonts w:ascii="Cambria Math" w:hAnsi="Cambria Math" w:cs="Times New Roman"/>
                                    <w:sz w:val="22"/>
                                  </w:rPr>
                                  <m:t>r</m:t>
                                </m:r>
                              </m:sub>
                            </m:sSub>
                          </m:sub>
                          <m:sup>
                            <m:sSub>
                              <m:sSubPr>
                                <m:ctrlPr>
                                  <w:rPr>
                                    <w:rFonts w:ascii="Cambria Math" w:hAnsi="Cambria Math" w:cs="Times New Roman"/>
                                    <w:i/>
                                    <w:sz w:val="22"/>
                                  </w:rPr>
                                </m:ctrlPr>
                              </m:sSubPr>
                              <m:e>
                                <m:r>
                                  <w:rPr>
                                    <w:rFonts w:ascii="Cambria Math" w:hAnsi="Cambria Math" w:cs="Times New Roman"/>
                                    <w:sz w:val="22"/>
                                  </w:rPr>
                                  <m:t>R</m:t>
                                </m:r>
                              </m:e>
                              <m:sub>
                                <m:r>
                                  <w:rPr>
                                    <w:rFonts w:ascii="Cambria Math" w:hAnsi="Cambria Math" w:cs="Times New Roman"/>
                                    <w:sz w:val="22"/>
                                  </w:rPr>
                                  <m:t>m</m:t>
                                </m:r>
                              </m:sub>
                            </m:sSub>
                          </m:sup>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mzIIISeg</m:t>
                                    </m:r>
                                  </m:sub>
                                </m:sSub>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2</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mzIIISeg</m:t>
                                    </m:r>
                                  </m:sub>
                                </m:sSub>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2</m:t>
                                                </m:r>
                                              </m:sub>
                                            </m:sSub>
                                          </m:e>
                                          <m:sup>
                                            <m:r>
                                              <w:rPr>
                                                <w:rFonts w:ascii="Cambria Math" w:hAnsi="Cambria Math" w:cs="Times New Roman"/>
                                                <w:sz w:val="22"/>
                                              </w:rPr>
                                              <m:t>'</m:t>
                                            </m:r>
                                          </m:sup>
                                        </m:sSup>
                                      </m:e>
                                    </m:rad>
                                    <m:r>
                                      <w:rPr>
                                        <w:rFonts w:ascii="Cambria Math" w:hAnsi="Cambria Math" w:cs="Times New Roman"/>
                                        <w:sz w:val="22"/>
                                      </w:rPr>
                                      <m:t>r</m:t>
                                    </m:r>
                                  </m:e>
                                </m:d>
                              </m:e>
                            </m:d>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mzIIISeg</m:t>
                                        </m:r>
                                      </m:sub>
                                    </m:sSub>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2</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mzIIISeg</m:t>
                                        </m:r>
                                      </m:sub>
                                    </m:sSub>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2</m:t>
                                                    </m:r>
                                                  </m:sub>
                                                </m:sSub>
                                              </m:e>
                                              <m:sup>
                                                <m:r>
                                                  <w:rPr>
                                                    <w:rFonts w:ascii="Cambria Math" w:hAnsi="Cambria Math" w:cs="Times New Roman"/>
                                                    <w:sz w:val="22"/>
                                                  </w:rPr>
                                                  <m:t>'</m:t>
                                                </m:r>
                                              </m:sup>
                                            </m:sSup>
                                          </m:e>
                                        </m:rad>
                                        <m:r>
                                          <w:rPr>
                                            <w:rFonts w:ascii="Cambria Math" w:hAnsi="Cambria Math" w:cs="Times New Roman"/>
                                            <w:sz w:val="22"/>
                                          </w:rPr>
                                          <m:t>r</m:t>
                                        </m:r>
                                      </m:e>
                                    </m:d>
                                  </m:e>
                                </m:d>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r</m:t>
                                </m:r>
                              </m:e>
                              <m:sup>
                                <m:r>
                                  <w:rPr>
                                    <w:rFonts w:ascii="Cambria Math" w:hAnsi="Cambria Math" w:cs="Times New Roman"/>
                                    <w:sz w:val="22"/>
                                  </w:rPr>
                                  <m:t>3</m:t>
                                </m:r>
                              </m:sup>
                            </m:sSup>
                            <m:r>
                              <w:rPr>
                                <w:rFonts w:ascii="Cambria Math" w:hAnsi="Cambria Math" w:cs="Times New Roman"/>
                                <w:sz w:val="22"/>
                              </w:rPr>
                              <m:t>dr</m:t>
                            </m:r>
                          </m:e>
                        </m:nary>
                        <m:d>
                          <m:dPr>
                            <m:begChr m:val="{"/>
                            <m:endChr m:val="}"/>
                            <m:ctrlPr>
                              <w:rPr>
                                <w:rFonts w:ascii="Cambria Math" w:hAnsi="Cambria Math" w:cs="Times New Roman"/>
                                <w:i/>
                                <w:sz w:val="22"/>
                              </w:rPr>
                            </m:ctrlPr>
                          </m:dPr>
                          <m:e>
                            <m:d>
                              <m:dPr>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1</m:t>
                                    </m:r>
                                  </m:num>
                                  <m:den>
                                    <m:sSup>
                                      <m:sSupPr>
                                        <m:ctrlPr>
                                          <w:rPr>
                                            <w:rFonts w:ascii="Cambria Math" w:hAnsi="Cambria Math" w:cs="Times New Roman"/>
                                            <w:i/>
                                            <w:sz w:val="22"/>
                                          </w:rPr>
                                        </m:ctrlPr>
                                      </m:sSupPr>
                                      <m:e>
                                        <m:r>
                                          <w:rPr>
                                            <w:rFonts w:ascii="Cambria Math" w:hAnsi="Cambria Math" w:cs="Times New Roman"/>
                                            <w:sz w:val="22"/>
                                          </w:rPr>
                                          <m:t>m</m:t>
                                        </m:r>
                                      </m:e>
                                      <m:sup>
                                        <m:r>
                                          <w:rPr>
                                            <w:rFonts w:ascii="Cambria Math" w:hAnsi="Cambria Math" w:cs="Times New Roman"/>
                                            <w:sz w:val="22"/>
                                          </w:rPr>
                                          <m:t>2</m:t>
                                        </m:r>
                                      </m:sup>
                                    </m:sSup>
                                  </m:den>
                                </m:f>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e>
                                    </m:d>
                                  </m:e>
                                  <m:sup>
                                    <m:r>
                                      <w:rPr>
                                        <w:rFonts w:ascii="Cambria Math" w:hAnsi="Cambria Math" w:cs="Times New Roman"/>
                                        <w:sz w:val="22"/>
                                      </w:rPr>
                                      <m:t>2</m:t>
                                    </m:r>
                                  </m:sup>
                                </m:sSup>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sSup>
                                      <m:sSupPr>
                                        <m:ctrlPr>
                                          <w:rPr>
                                            <w:rFonts w:ascii="Cambria Math" w:hAnsi="Cambria Math" w:cs="Times New Roman"/>
                                            <w:i/>
                                            <w:sz w:val="22"/>
                                          </w:rPr>
                                        </m:ctrlPr>
                                      </m:sSupPr>
                                      <m:e>
                                        <m:r>
                                          <w:rPr>
                                            <w:rFonts w:ascii="Cambria Math" w:hAnsi="Cambria Math" w:cs="Times New Roman"/>
                                            <w:sz w:val="22"/>
                                          </w:rPr>
                                          <m:t>m</m:t>
                                        </m:r>
                                      </m:e>
                                      <m:sup>
                                        <m:r>
                                          <w:rPr>
                                            <w:rFonts w:ascii="Cambria Math" w:hAnsi="Cambria Math" w:cs="Times New Roman"/>
                                            <w:sz w:val="22"/>
                                          </w:rPr>
                                          <m:t>2</m:t>
                                        </m:r>
                                      </m:sup>
                                    </m:sSup>
                                  </m:den>
                                </m:f>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e>
                                    </m:d>
                                  </m:e>
                                  <m:sup>
                                    <m:r>
                                      <w:rPr>
                                        <w:rFonts w:ascii="Cambria Math" w:hAnsi="Cambria Math" w:cs="Times New Roman"/>
                                        <w:sz w:val="22"/>
                                      </w:rPr>
                                      <m:t>2</m:t>
                                    </m:r>
                                  </m:sup>
                                </m:sSup>
                              </m:e>
                            </m:d>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j2</m:t>
                                </m:r>
                                <m:sSup>
                                  <m:sSupPr>
                                    <m:ctrlPr>
                                      <w:rPr>
                                        <w:rFonts w:ascii="Cambria Math" w:hAnsi="Cambria Math" w:cs="Times New Roman"/>
                                        <w:i/>
                                        <w:sz w:val="22"/>
                                      </w:rPr>
                                    </m:ctrlPr>
                                  </m:sSupPr>
                                  <m:e>
                                    <m:r>
                                      <w:rPr>
                                        <w:rFonts w:ascii="Cambria Math" w:hAnsi="Cambria Math" w:cs="Times New Roman"/>
                                        <w:sz w:val="22"/>
                                      </w:rPr>
                                      <m:t>m</m:t>
                                    </m:r>
                                  </m:e>
                                  <m:sup>
                                    <m:r>
                                      <w:rPr>
                                        <w:rFonts w:ascii="Cambria Math" w:hAnsi="Cambria Math" w:cs="Times New Roman"/>
                                        <w:sz w:val="22"/>
                                      </w:rPr>
                                      <m:t>3</m:t>
                                    </m:r>
                                  </m:sup>
                                </m:sSup>
                              </m:den>
                            </m:f>
                            <m:d>
                              <m:dPr>
                                <m:ctrlPr>
                                  <w:rPr>
                                    <w:rFonts w:ascii="Cambria Math" w:hAnsi="Cambria Math" w:cs="Times New Roman"/>
                                    <w:i/>
                                    <w:sz w:val="22"/>
                                  </w:rPr>
                                </m:ctrlPr>
                              </m:dPr>
                              <m:e>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sup>
                                </m:sSup>
                                <m:r>
                                  <w:rPr>
                                    <w:rFonts w:ascii="Cambria Math" w:hAnsi="Cambria Math" w:cs="Times New Roman"/>
                                    <w:sz w:val="22"/>
                                  </w:rPr>
                                  <m:t>-</m:t>
                                </m:r>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sup>
                                </m:sSup>
                              </m:e>
                            </m:d>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j2mk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-j2mk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sup>
                                </m:sSup>
                              </m:e>
                            </m:d>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sSup>
                                  <m:sSupPr>
                                    <m:ctrlPr>
                                      <w:rPr>
                                        <w:rFonts w:ascii="Cambria Math" w:hAnsi="Cambria Math" w:cs="Times New Roman"/>
                                        <w:i/>
                                        <w:sz w:val="22"/>
                                      </w:rPr>
                                    </m:ctrlPr>
                                  </m:sSupPr>
                                  <m:e>
                                    <m:r>
                                      <w:rPr>
                                        <w:rFonts w:ascii="Cambria Math" w:hAnsi="Cambria Math" w:cs="Times New Roman"/>
                                        <w:sz w:val="22"/>
                                      </w:rPr>
                                      <m:t>m</m:t>
                                    </m:r>
                                  </m:e>
                                  <m:sup>
                                    <m:r>
                                      <w:rPr>
                                        <w:rFonts w:ascii="Cambria Math" w:hAnsi="Cambria Math" w:cs="Times New Roman"/>
                                        <w:sz w:val="22"/>
                                      </w:rPr>
                                      <m:t>2</m:t>
                                    </m:r>
                                  </m:sup>
                                </m:sSup>
                              </m:den>
                            </m:f>
                            <m:d>
                              <m:dPr>
                                <m:begChr m:val="{"/>
                                <m:endChr m:val="}"/>
                                <m:ctrlPr>
                                  <w:rPr>
                                    <w:rFonts w:ascii="Cambria Math" w:hAnsi="Cambria Math" w:cs="Times New Roman"/>
                                    <w:i/>
                                    <w:sz w:val="22"/>
                                  </w:rPr>
                                </m:ctrlPr>
                              </m:dPr>
                              <m:e>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e>
                                      <m:sup>
                                        <m:r>
                                          <w:rPr>
                                            <w:rFonts w:ascii="Cambria Math" w:hAnsi="Cambria Math" w:cs="Times New Roman"/>
                                            <w:sz w:val="22"/>
                                          </w:rPr>
                                          <m:t>*</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e>
                                      <m:sup>
                                        <m:r>
                                          <w:rPr>
                                            <w:rFonts w:ascii="Cambria Math" w:hAnsi="Cambria Math" w:cs="Times New Roman"/>
                                            <w:sz w:val="22"/>
                                          </w:rPr>
                                          <m:t>*</m:t>
                                        </m:r>
                                      </m:sup>
                                    </m:sSup>
                                  </m:e>
                                </m:d>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sup>
                                </m:sSup>
                                <m:d>
                                  <m:dPr>
                                    <m:begChr m:val="["/>
                                    <m:endChr m:val="]"/>
                                    <m:ctrlPr>
                                      <w:rPr>
                                        <w:rFonts w:ascii="Cambria Math" w:hAnsi="Cambria Math" w:cs="Times New Roman"/>
                                        <w:i/>
                                        <w:sz w:val="22"/>
                                      </w:rPr>
                                    </m:ctrlPr>
                                  </m:dPr>
                                  <m:e>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jm</m:t>
                                            </m:r>
                                          </m:den>
                                        </m:f>
                                      </m:e>
                                    </m:d>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sup>
                                    </m:sSup>
                                    <m:r>
                                      <w:rPr>
                                        <w:rFonts w:ascii="Cambria Math" w:hAnsi="Cambria Math" w:cs="Times New Roman"/>
                                        <w:sz w:val="22"/>
                                      </w:rPr>
                                      <m:t>-</m:t>
                                    </m:r>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jm</m:t>
                                            </m:r>
                                          </m:den>
                                        </m:f>
                                      </m:e>
                                    </m:d>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sup>
                                    </m:sSup>
                                  </m:e>
                                </m:d>
                                <m:r>
                                  <w:rPr>
                                    <w:rFonts w:ascii="Cambria Math" w:hAnsi="Cambria Math" w:cs="Times New Roman"/>
                                    <w:sz w:val="22"/>
                                  </w:rPr>
                                  <m:t>+</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e>
                                      <m:sup>
                                        <m:r>
                                          <w:rPr>
                                            <w:rFonts w:ascii="Cambria Math" w:hAnsi="Cambria Math" w:cs="Times New Roman"/>
                                            <w:sz w:val="22"/>
                                          </w:rPr>
                                          <m:t>*</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e>
                                      <m:sup>
                                        <m:r>
                                          <w:rPr>
                                            <w:rFonts w:ascii="Cambria Math" w:hAnsi="Cambria Math" w:cs="Times New Roman"/>
                                            <w:sz w:val="22"/>
                                          </w:rPr>
                                          <m:t>*</m:t>
                                        </m:r>
                                      </m:sup>
                                    </m:sSup>
                                  </m:e>
                                </m:d>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sup>
                                </m:sSup>
                                <m:d>
                                  <m:dPr>
                                    <m:begChr m:val="["/>
                                    <m:endChr m:val="]"/>
                                    <m:ctrlPr>
                                      <w:rPr>
                                        <w:rFonts w:ascii="Cambria Math" w:hAnsi="Cambria Math" w:cs="Times New Roman"/>
                                        <w:i/>
                                        <w:sz w:val="22"/>
                                      </w:rPr>
                                    </m:ctrlPr>
                                  </m:dPr>
                                  <m:e>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jm</m:t>
                                            </m:r>
                                          </m:den>
                                        </m:f>
                                      </m:e>
                                    </m:d>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sup>
                                    </m:sSup>
                                    <m:r>
                                      <w:rPr>
                                        <w:rFonts w:ascii="Cambria Math" w:hAnsi="Cambria Math" w:cs="Times New Roman"/>
                                        <w:sz w:val="22"/>
                                      </w:rPr>
                                      <m:t>-</m:t>
                                    </m:r>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jm</m:t>
                                            </m:r>
                                          </m:den>
                                        </m:f>
                                      </m:e>
                                    </m:d>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sup>
                                    </m:sSup>
                                  </m:e>
                                </m:d>
                                <m:r>
                                  <w:rPr>
                                    <w:rFonts w:ascii="Cambria Math" w:hAnsi="Cambria Math" w:cs="Times New Roman"/>
                                    <w:sz w:val="22"/>
                                  </w:rPr>
                                  <m:t>-</m:t>
                                </m:r>
                                <m:d>
                                  <m:dPr>
                                    <m:begChr m:val="["/>
                                    <m:endChr m:val="]"/>
                                    <m:ctrlPr>
                                      <w:rPr>
                                        <w:rFonts w:ascii="Cambria Math" w:hAnsi="Cambria Math" w:cs="Times New Roman"/>
                                        <w:i/>
                                        <w:sz w:val="22"/>
                                      </w:rPr>
                                    </m:ctrlPr>
                                  </m:dPr>
                                  <m:e>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boun</m:t>
                                                </m:r>
                                              </m:sub>
                                            </m:sSub>
                                          </m:e>
                                          <m:sup>
                                            <m:r>
                                              <w:rPr>
                                                <w:rFonts w:ascii="Cambria Math" w:hAnsi="Cambria Math" w:cs="Times New Roman"/>
                                                <w:sz w:val="22"/>
                                              </w:rPr>
                                              <m:t>*</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boun</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e>
                                          <m:sup>
                                            <m:r>
                                              <w:rPr>
                                                <w:rFonts w:ascii="Cambria Math" w:hAnsi="Cambria Math" w:cs="Times New Roman"/>
                                                <w:sz w:val="22"/>
                                              </w:rPr>
                                              <m:t>*</m:t>
                                            </m:r>
                                          </m:sup>
                                        </m:sSup>
                                      </m:e>
                                    </m:d>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sup>
                                    </m:sSup>
                                    <m:r>
                                      <w:rPr>
                                        <w:rFonts w:ascii="Cambria Math" w:hAnsi="Cambria Math" w:cs="Times New Roman"/>
                                        <w:sz w:val="22"/>
                                      </w:rPr>
                                      <m:t>-</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boun</m:t>
                                                </m:r>
                                              </m:sub>
                                            </m:sSub>
                                          </m:e>
                                          <m:sup>
                                            <m:r>
                                              <w:rPr>
                                                <w:rFonts w:ascii="Cambria Math" w:hAnsi="Cambria Math" w:cs="Times New Roman"/>
                                                <w:sz w:val="22"/>
                                              </w:rPr>
                                              <m:t>*</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boun</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e>
                                          <m:sup>
                                            <m:r>
                                              <w:rPr>
                                                <w:rFonts w:ascii="Cambria Math" w:hAnsi="Cambria Math" w:cs="Times New Roman"/>
                                                <w:sz w:val="22"/>
                                              </w:rPr>
                                              <m:t>*</m:t>
                                            </m:r>
                                          </m:sup>
                                        </m:sSup>
                                      </m:e>
                                    </m:d>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sup>
                                    </m:sSup>
                                  </m:e>
                                </m:d>
                                <m:d>
                                  <m:dPr>
                                    <m:ctrlPr>
                                      <w:rPr>
                                        <w:rFonts w:ascii="Cambria Math" w:hAnsi="Cambria Math" w:cs="Times New Roman"/>
                                        <w:i/>
                                        <w:sz w:val="22"/>
                                      </w:rPr>
                                    </m:ctrlPr>
                                  </m:dPr>
                                  <m:e>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sup>
                                    </m:sSup>
                                    <m:r>
                                      <w:rPr>
                                        <w:rFonts w:ascii="Cambria Math" w:hAnsi="Cambria Math" w:cs="Times New Roman"/>
                                        <w:sz w:val="22"/>
                                      </w:rPr>
                                      <m:t>-</m:t>
                                    </m:r>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sup>
                                    </m:sSup>
                                  </m:e>
                                </m:d>
                              </m:e>
                            </m:d>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3</m:t>
                                </m:r>
                              </m:den>
                            </m:f>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e>
                                </m:d>
                              </m:e>
                              <m:sup>
                                <m:r>
                                  <w:rPr>
                                    <w:rFonts w:ascii="Cambria Math" w:hAnsi="Cambria Math" w:cs="Times New Roman"/>
                                    <w:sz w:val="22"/>
                                  </w:rPr>
                                  <m:t>2</m:t>
                                </m:r>
                              </m:sup>
                            </m:sSup>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d>
                              <m:dPr>
                                <m:begChr m:val="["/>
                                <m:endChr m:val="]"/>
                                <m:ctrlPr>
                                  <w:rPr>
                                    <w:rFonts w:ascii="Cambria Math" w:hAnsi="Cambria Math" w:cs="Times New Roman"/>
                                    <w:i/>
                                    <w:sz w:val="22"/>
                                  </w:rPr>
                                </m:ctrlPr>
                              </m:dPr>
                              <m:e>
                                <m:r>
                                  <w:rPr>
                                    <w:rFonts w:ascii="Cambria Math" w:hAnsi="Cambria Math" w:cs="Times New Roman"/>
                                    <w:sz w:val="22"/>
                                  </w:rPr>
                                  <m:t>3</m:t>
                                </m:r>
                                <m:sSup>
                                  <m:sSupPr>
                                    <m:ctrlPr>
                                      <w:rPr>
                                        <w:rFonts w:ascii="Cambria Math" w:hAnsi="Cambria Math" w:cs="Times New Roman"/>
                                        <w:i/>
                                        <w:sz w:val="22"/>
                                      </w:rPr>
                                    </m:ctrlPr>
                                  </m:sSupPr>
                                  <m:e>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e>
                                    </m:d>
                                  </m:e>
                                  <m:sup>
                                    <m:r>
                                      <w:rPr>
                                        <w:rFonts w:ascii="Cambria Math" w:hAnsi="Cambria Math" w:cs="Times New Roman"/>
                                        <w:sz w:val="22"/>
                                      </w:rPr>
                                      <m:t>2</m:t>
                                    </m:r>
                                  </m:sup>
                                </m:sSup>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4</m:t>
                                    </m:r>
                                  </m:den>
                                </m:f>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e>
                                  <m:sup>
                                    <m:r>
                                      <w:rPr>
                                        <w:rFonts w:ascii="Cambria Math" w:hAnsi="Cambria Math" w:cs="Times New Roman"/>
                                        <w:sz w:val="22"/>
                                      </w:rPr>
                                      <m:t>2</m:t>
                                    </m:r>
                                  </m:sup>
                                </m:sSup>
                              </m:e>
                            </m:d>
                            <m:r>
                              <w:rPr>
                                <w:rFonts w:ascii="Cambria Math" w:hAnsi="Cambria Math" w:cs="Times New Roman"/>
                                <w:sz w:val="22"/>
                              </w:rPr>
                              <m:t>-</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boun</m:t>
                                        </m:r>
                                      </m:sub>
                                    </m:sSub>
                                  </m:e>
                                  <m:sup>
                                    <m:r>
                                      <w:rPr>
                                        <w:rFonts w:ascii="Cambria Math" w:hAnsi="Cambria Math" w:cs="Times New Roman"/>
                                        <w:sz w:val="22"/>
                                      </w:rPr>
                                      <m:t>*</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boun</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e>
                                  <m:sup>
                                    <m:r>
                                      <w:rPr>
                                        <w:rFonts w:ascii="Cambria Math" w:hAnsi="Cambria Math" w:cs="Times New Roman"/>
                                        <w:sz w:val="22"/>
                                      </w:rPr>
                                      <m:t>*</m:t>
                                    </m:r>
                                  </m:sup>
                                </m:sSup>
                              </m:e>
                            </m:d>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m:t>
                            </m:r>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boun</m:t>
                                        </m:r>
                                      </m:sub>
                                    </m:sSub>
                                  </m:e>
                                </m:d>
                              </m:e>
                              <m:sup>
                                <m:r>
                                  <w:rPr>
                                    <w:rFonts w:ascii="Cambria Math" w:hAnsi="Cambria Math" w:cs="Times New Roman"/>
                                    <w:sz w:val="22"/>
                                  </w:rPr>
                                  <m:t>2</m:t>
                                </m:r>
                              </m:sup>
                            </m:sSup>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e>
                        </m:d>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p>
                          <m:sSupPr>
                            <m:ctrlPr>
                              <w:rPr>
                                <w:rFonts w:ascii="Cambria Math" w:hAnsi="Cambria Math" w:cs="Times New Roman"/>
                                <w:i/>
                                <w:sz w:val="22"/>
                              </w:rPr>
                            </m:ctrlPr>
                          </m:sSupPr>
                          <m:e>
                            <m:d>
                              <m:dPr>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lπ</m:t>
                                    </m:r>
                                  </m:num>
                                  <m:den>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den>
                                </m:f>
                              </m:e>
                            </m:d>
                          </m:e>
                          <m:sup>
                            <m:r>
                              <w:rPr>
                                <w:rFonts w:ascii="Cambria Math" w:hAnsi="Cambria Math" w:cs="Times New Roman"/>
                                <w:sz w:val="22"/>
                              </w:rPr>
                              <m:t>2</m:t>
                            </m:r>
                          </m:sup>
                        </m:sSup>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lzIII</m:t>
                                </m:r>
                              </m:sub>
                            </m:sSub>
                          </m:e>
                          <m:sup>
                            <m:r>
                              <w:rPr>
                                <w:rFonts w:ascii="Cambria Math" w:hAnsi="Cambria Math" w:cs="Times New Roman"/>
                                <w:sz w:val="22"/>
                              </w:rPr>
                              <m:t>2</m:t>
                            </m:r>
                          </m:sup>
                        </m:sSup>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e>
                    </m:nary>
                  </m:e>
                </m:nary>
              </m:oMath>
            </m:oMathPara>
          </w:p>
        </w:tc>
        <w:tc>
          <w:tcPr>
            <w:tcW w:w="858" w:type="dxa"/>
            <w:vAlign w:val="center"/>
          </w:tcPr>
          <w:p w14:paraId="60F93F1C" w14:textId="59B95A98" w:rsidR="00EA7F66" w:rsidRPr="00AB77B7" w:rsidRDefault="00EA7F66" w:rsidP="00EA7F66">
            <w:pPr>
              <w:spacing w:before="0"/>
              <w:jc w:val="center"/>
              <w:rPr>
                <w:rFonts w:cs="Times New Roman"/>
                <w:sz w:val="22"/>
              </w:rPr>
            </w:pPr>
            <w:bookmarkStart w:id="626" w:name="_Ref498596672"/>
            <w:r w:rsidRPr="00AB77B7">
              <w:rPr>
                <w:rFonts w:cs="Times New Roman"/>
                <w:sz w:val="22"/>
              </w:rPr>
              <w:t>(</w:t>
            </w:r>
            <w:r w:rsidR="00A91F7A" w:rsidRPr="00AB77B7">
              <w:rPr>
                <w:rFonts w:cs="Times New Roman"/>
                <w:sz w:val="22"/>
              </w:rPr>
              <w:fldChar w:fldCharType="begin"/>
            </w:r>
            <w:r w:rsidR="00A91F7A" w:rsidRPr="00AB77B7">
              <w:rPr>
                <w:rFonts w:cs="Times New Roman"/>
                <w:sz w:val="22"/>
              </w:rPr>
              <w:instrText xml:space="preserve"> STYLEREF 1 \s </w:instrText>
            </w:r>
            <w:r w:rsidR="00A91F7A" w:rsidRPr="00AB77B7">
              <w:rPr>
                <w:rFonts w:cs="Times New Roman"/>
                <w:sz w:val="22"/>
              </w:rPr>
              <w:fldChar w:fldCharType="separate"/>
            </w:r>
            <w:r w:rsidR="006D062E">
              <w:rPr>
                <w:rFonts w:cs="Times New Roman"/>
                <w:noProof/>
                <w:sz w:val="22"/>
              </w:rPr>
              <w:t>5</w:t>
            </w:r>
            <w:r w:rsidR="00A91F7A" w:rsidRPr="00AB77B7">
              <w:rPr>
                <w:rFonts w:cs="Times New Roman"/>
                <w:noProof/>
                <w:sz w:val="22"/>
              </w:rPr>
              <w:fldChar w:fldCharType="end"/>
            </w:r>
            <w:r w:rsidRPr="00AB77B7">
              <w:rPr>
                <w:rFonts w:cs="Times New Roman"/>
                <w:sz w:val="22"/>
              </w:rPr>
              <w:t>.</w:t>
            </w:r>
            <w:r w:rsidR="00A91F7A" w:rsidRPr="00AB77B7">
              <w:rPr>
                <w:rFonts w:cs="Times New Roman"/>
                <w:sz w:val="22"/>
              </w:rPr>
              <w:fldChar w:fldCharType="begin"/>
            </w:r>
            <w:r w:rsidR="00A91F7A" w:rsidRPr="00AB77B7">
              <w:rPr>
                <w:rFonts w:cs="Times New Roman"/>
                <w:sz w:val="22"/>
              </w:rPr>
              <w:instrText xml:space="preserve"> SEQ Equation \* ARABIC \s 1 </w:instrText>
            </w:r>
            <w:r w:rsidR="00A91F7A" w:rsidRPr="00AB77B7">
              <w:rPr>
                <w:rFonts w:cs="Times New Roman"/>
                <w:sz w:val="22"/>
              </w:rPr>
              <w:fldChar w:fldCharType="separate"/>
            </w:r>
            <w:r w:rsidR="006D062E">
              <w:rPr>
                <w:rFonts w:cs="Times New Roman"/>
                <w:noProof/>
                <w:sz w:val="22"/>
              </w:rPr>
              <w:t>256</w:t>
            </w:r>
            <w:r w:rsidR="00A91F7A" w:rsidRPr="00AB77B7">
              <w:rPr>
                <w:rFonts w:cs="Times New Roman"/>
                <w:noProof/>
                <w:sz w:val="22"/>
              </w:rPr>
              <w:fldChar w:fldCharType="end"/>
            </w:r>
            <w:r w:rsidRPr="00AB77B7">
              <w:rPr>
                <w:rFonts w:cs="Times New Roman"/>
                <w:sz w:val="22"/>
              </w:rPr>
              <w:t>)</w:t>
            </w:r>
            <w:bookmarkEnd w:id="626"/>
          </w:p>
        </w:tc>
      </w:tr>
    </w:tbl>
    <w:p w14:paraId="22725E49" w14:textId="77777777" w:rsidR="00EA7F66" w:rsidRPr="00AB77B7" w:rsidRDefault="00EA7F66" w:rsidP="00EA7F66">
      <w:pPr>
        <w:rPr>
          <w:rFonts w:cs="Times New Roman"/>
        </w:rPr>
      </w:pPr>
      <w:r w:rsidRPr="00AB77B7">
        <w:rPr>
          <w:rFonts w:cs="Times New Roman"/>
        </w:rPr>
        <w:lastRenderedPageBreak/>
        <w:t>Similarly, the integration in radial direction is also numerically computed within MATLAB using the same set of convergence settings. The total eddy current loss in magnet layer can then be obtained by summing the loss in each magnet pole.</w:t>
      </w:r>
    </w:p>
    <w:p w14:paraId="1897E9B1" w14:textId="7E9CDD37" w:rsidR="00EA7F66" w:rsidRPr="00AB77B7" w:rsidRDefault="00EA7F66" w:rsidP="00EA7F66">
      <w:pPr>
        <w:rPr>
          <w:rFonts w:cs="Times New Roman"/>
        </w:rPr>
      </w:pPr>
      <w:r w:rsidRPr="00AB77B7">
        <w:rPr>
          <w:rFonts w:cs="Times New Roman"/>
        </w:rPr>
        <w:t xml:space="preserve">For the three-dimensional finite element model, the eddy current loss is calculated via the built-in ENERGY function in Opera 3D software, which also uses the Joule’s law for computation [37]. </w:t>
      </w:r>
      <w:r w:rsidRPr="00AB77B7">
        <w:rPr>
          <w:rFonts w:cs="Times New Roman"/>
        </w:rPr>
        <w:fldChar w:fldCharType="begin"/>
      </w:r>
      <w:r w:rsidRPr="00AB77B7">
        <w:rPr>
          <w:rFonts w:cs="Times New Roman"/>
        </w:rPr>
        <w:instrText xml:space="preserve"> REF _Ref498446527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5</w:t>
      </w:r>
      <w:r w:rsidRPr="00AB77B7">
        <w:rPr>
          <w:rFonts w:cs="Times New Roman"/>
        </w:rPr>
        <w:fldChar w:fldCharType="end"/>
      </w:r>
      <w:r w:rsidRPr="00AB77B7">
        <w:rPr>
          <w:rFonts w:cs="Times New Roman"/>
        </w:rPr>
        <w:t xml:space="preserve"> shows the final calculated eddy current losses in the rotor conducting regions from both analytical and FE models, together with the relative difference. As will be apparent, there is good agreement between the models at t</w:t>
      </w:r>
      <w:r w:rsidR="00DB6E15" w:rsidRPr="00AB77B7">
        <w:rPr>
          <w:rFonts w:cs="Times New Roman"/>
        </w:rPr>
        <w:t>his particular operating point.</w:t>
      </w:r>
    </w:p>
    <w:p w14:paraId="16ECF69B" w14:textId="7C11FA23" w:rsidR="00EA7F66" w:rsidRPr="00AB77B7" w:rsidRDefault="00EA7F66" w:rsidP="00EA7F66">
      <w:pPr>
        <w:pStyle w:val="a5"/>
        <w:rPr>
          <w:rFonts w:cs="Times New Roman"/>
        </w:rPr>
      </w:pPr>
      <w:bookmarkStart w:id="627" w:name="_Ref498446527"/>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bookmarkEnd w:id="627"/>
      <w:r w:rsidRPr="00AB77B7">
        <w:rPr>
          <w:rFonts w:cs="Times New Roman"/>
        </w:rPr>
        <w:t xml:space="preserve"> Final eddy current loss results from analytical and finite element methods</w:t>
      </w:r>
    </w:p>
    <w:tbl>
      <w:tblPr>
        <w:tblStyle w:val="a4"/>
        <w:tblW w:w="0" w:type="auto"/>
        <w:jc w:val="center"/>
        <w:tblLook w:val="04A0" w:firstRow="1" w:lastRow="0" w:firstColumn="1" w:lastColumn="0" w:noHBand="0" w:noVBand="1"/>
      </w:tblPr>
      <w:tblGrid>
        <w:gridCol w:w="1482"/>
        <w:gridCol w:w="2561"/>
        <w:gridCol w:w="2700"/>
        <w:gridCol w:w="2273"/>
      </w:tblGrid>
      <w:tr w:rsidR="00EA7F66" w:rsidRPr="000148B9" w14:paraId="61A9ADF7" w14:textId="77777777" w:rsidTr="00DB6E15">
        <w:trPr>
          <w:trHeight w:val="423"/>
          <w:jc w:val="center"/>
        </w:trPr>
        <w:tc>
          <w:tcPr>
            <w:tcW w:w="1482" w:type="dxa"/>
            <w:vMerge w:val="restart"/>
            <w:vAlign w:val="center"/>
          </w:tcPr>
          <w:p w14:paraId="1BBD60D7" w14:textId="77777777" w:rsidR="00EA7F66" w:rsidRPr="000148B9" w:rsidRDefault="00EA7F66" w:rsidP="00EA7F66">
            <w:pPr>
              <w:pStyle w:val="Table"/>
              <w:spacing w:before="0"/>
              <w:jc w:val="center"/>
              <w:rPr>
                <w:rFonts w:cs="Times New Roman"/>
                <w:b/>
                <w:sz w:val="20"/>
                <w:szCs w:val="20"/>
              </w:rPr>
            </w:pPr>
          </w:p>
        </w:tc>
        <w:tc>
          <w:tcPr>
            <w:tcW w:w="7534" w:type="dxa"/>
            <w:gridSpan w:val="3"/>
            <w:vAlign w:val="center"/>
          </w:tcPr>
          <w:p w14:paraId="4B38EB5A"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t>Average eddy current loss (W)</w:t>
            </w:r>
          </w:p>
        </w:tc>
      </w:tr>
      <w:tr w:rsidR="00EA7F66" w:rsidRPr="000148B9" w14:paraId="04921B29" w14:textId="77777777" w:rsidTr="00DB6E15">
        <w:trPr>
          <w:trHeight w:val="423"/>
          <w:jc w:val="center"/>
        </w:trPr>
        <w:tc>
          <w:tcPr>
            <w:tcW w:w="1482" w:type="dxa"/>
            <w:vMerge/>
            <w:vAlign w:val="center"/>
          </w:tcPr>
          <w:p w14:paraId="4583C781" w14:textId="77777777" w:rsidR="00EA7F66" w:rsidRPr="000148B9" w:rsidRDefault="00EA7F66" w:rsidP="00EA7F66">
            <w:pPr>
              <w:pStyle w:val="Table"/>
              <w:spacing w:before="0"/>
              <w:jc w:val="center"/>
              <w:rPr>
                <w:rFonts w:cs="Times New Roman"/>
                <w:b/>
                <w:sz w:val="20"/>
                <w:szCs w:val="20"/>
              </w:rPr>
            </w:pPr>
          </w:p>
        </w:tc>
        <w:tc>
          <w:tcPr>
            <w:tcW w:w="2561" w:type="dxa"/>
            <w:vAlign w:val="center"/>
          </w:tcPr>
          <w:p w14:paraId="6B89737B"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t>Inconel sleeve</w:t>
            </w:r>
          </w:p>
        </w:tc>
        <w:tc>
          <w:tcPr>
            <w:tcW w:w="2700" w:type="dxa"/>
            <w:vAlign w:val="center"/>
          </w:tcPr>
          <w:p w14:paraId="13202ACD"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t>Rotor magnets</w:t>
            </w:r>
          </w:p>
        </w:tc>
        <w:tc>
          <w:tcPr>
            <w:tcW w:w="2273" w:type="dxa"/>
            <w:vAlign w:val="center"/>
          </w:tcPr>
          <w:p w14:paraId="5416AA5A"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t>Total rotor loss</w:t>
            </w:r>
          </w:p>
        </w:tc>
      </w:tr>
      <w:tr w:rsidR="00EA7F66" w:rsidRPr="000148B9" w14:paraId="3EBA6D90" w14:textId="77777777" w:rsidTr="00DB6E15">
        <w:trPr>
          <w:trHeight w:val="423"/>
          <w:jc w:val="center"/>
        </w:trPr>
        <w:tc>
          <w:tcPr>
            <w:tcW w:w="1482" w:type="dxa"/>
            <w:vAlign w:val="center"/>
          </w:tcPr>
          <w:p w14:paraId="7428ACE9"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t>Analytical result</w:t>
            </w:r>
          </w:p>
        </w:tc>
        <w:tc>
          <w:tcPr>
            <w:tcW w:w="2561" w:type="dxa"/>
            <w:vAlign w:val="center"/>
          </w:tcPr>
          <w:p w14:paraId="577E6F9D" w14:textId="77777777" w:rsidR="00EA7F66" w:rsidRPr="000148B9" w:rsidRDefault="00EA7F66" w:rsidP="00EA7F66">
            <w:pPr>
              <w:pStyle w:val="Table"/>
              <w:spacing w:before="0"/>
              <w:jc w:val="center"/>
              <w:rPr>
                <w:rFonts w:cs="Times New Roman"/>
                <w:color w:val="000000"/>
                <w:sz w:val="20"/>
                <w:szCs w:val="20"/>
              </w:rPr>
            </w:pPr>
            <w:r w:rsidRPr="000148B9">
              <w:rPr>
                <w:rFonts w:cs="Times New Roman"/>
                <w:color w:val="000000"/>
                <w:sz w:val="20"/>
                <w:szCs w:val="20"/>
              </w:rPr>
              <w:t>837</w:t>
            </w:r>
          </w:p>
        </w:tc>
        <w:tc>
          <w:tcPr>
            <w:tcW w:w="2700" w:type="dxa"/>
            <w:vAlign w:val="center"/>
          </w:tcPr>
          <w:p w14:paraId="288CB560" w14:textId="77777777" w:rsidR="00EA7F66" w:rsidRPr="000148B9" w:rsidRDefault="00EA7F66" w:rsidP="00EA7F66">
            <w:pPr>
              <w:pStyle w:val="Table"/>
              <w:spacing w:before="0"/>
              <w:jc w:val="center"/>
              <w:rPr>
                <w:rFonts w:cs="Times New Roman"/>
                <w:sz w:val="20"/>
                <w:szCs w:val="20"/>
              </w:rPr>
            </w:pPr>
            <w:r w:rsidRPr="000148B9">
              <w:rPr>
                <w:rFonts w:cs="Times New Roman"/>
                <w:color w:val="000000"/>
                <w:sz w:val="20"/>
                <w:szCs w:val="20"/>
              </w:rPr>
              <w:t>740</w:t>
            </w:r>
          </w:p>
        </w:tc>
        <w:tc>
          <w:tcPr>
            <w:tcW w:w="2273" w:type="dxa"/>
            <w:vAlign w:val="center"/>
          </w:tcPr>
          <w:p w14:paraId="3916E776" w14:textId="77777777" w:rsidR="00EA7F66" w:rsidRPr="000148B9" w:rsidRDefault="00EA7F66" w:rsidP="00EA7F66">
            <w:pPr>
              <w:pStyle w:val="Table"/>
              <w:spacing w:before="0"/>
              <w:jc w:val="center"/>
              <w:rPr>
                <w:rFonts w:cs="Times New Roman"/>
                <w:color w:val="000000"/>
                <w:sz w:val="20"/>
                <w:szCs w:val="20"/>
              </w:rPr>
            </w:pPr>
            <w:r w:rsidRPr="000148B9">
              <w:rPr>
                <w:rFonts w:cs="Times New Roman"/>
                <w:color w:val="000000"/>
                <w:sz w:val="20"/>
                <w:szCs w:val="20"/>
              </w:rPr>
              <w:t>1577</w:t>
            </w:r>
          </w:p>
        </w:tc>
      </w:tr>
      <w:tr w:rsidR="00EA7F66" w:rsidRPr="000148B9" w14:paraId="4636913E" w14:textId="77777777" w:rsidTr="00DB6E15">
        <w:trPr>
          <w:trHeight w:val="423"/>
          <w:jc w:val="center"/>
        </w:trPr>
        <w:tc>
          <w:tcPr>
            <w:tcW w:w="1482" w:type="dxa"/>
            <w:vAlign w:val="center"/>
          </w:tcPr>
          <w:p w14:paraId="110A0309"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t>FE result</w:t>
            </w:r>
          </w:p>
        </w:tc>
        <w:tc>
          <w:tcPr>
            <w:tcW w:w="2561" w:type="dxa"/>
            <w:vAlign w:val="center"/>
          </w:tcPr>
          <w:p w14:paraId="48231BF4" w14:textId="77777777" w:rsidR="00EA7F66" w:rsidRPr="000148B9" w:rsidRDefault="00EA7F66" w:rsidP="00EA7F66">
            <w:pPr>
              <w:pStyle w:val="Table"/>
              <w:spacing w:before="0"/>
              <w:jc w:val="center"/>
              <w:rPr>
                <w:rFonts w:cs="Times New Roman"/>
                <w:color w:val="000000"/>
                <w:sz w:val="20"/>
                <w:szCs w:val="20"/>
              </w:rPr>
            </w:pPr>
            <w:r w:rsidRPr="000148B9">
              <w:rPr>
                <w:rFonts w:cs="Times New Roman"/>
                <w:color w:val="000000"/>
                <w:sz w:val="20"/>
                <w:szCs w:val="20"/>
              </w:rPr>
              <w:t>817</w:t>
            </w:r>
          </w:p>
        </w:tc>
        <w:tc>
          <w:tcPr>
            <w:tcW w:w="2700" w:type="dxa"/>
            <w:vAlign w:val="center"/>
          </w:tcPr>
          <w:p w14:paraId="05F43583" w14:textId="77777777" w:rsidR="00EA7F66" w:rsidRPr="000148B9" w:rsidRDefault="00EA7F66" w:rsidP="00EA7F66">
            <w:pPr>
              <w:pStyle w:val="Table"/>
              <w:spacing w:before="0"/>
              <w:jc w:val="center"/>
              <w:rPr>
                <w:rFonts w:cs="Times New Roman"/>
                <w:sz w:val="20"/>
                <w:szCs w:val="20"/>
              </w:rPr>
            </w:pPr>
            <w:r w:rsidRPr="000148B9">
              <w:rPr>
                <w:rFonts w:cs="Times New Roman"/>
                <w:color w:val="000000"/>
                <w:sz w:val="20"/>
                <w:szCs w:val="20"/>
              </w:rPr>
              <w:t>788</w:t>
            </w:r>
          </w:p>
        </w:tc>
        <w:tc>
          <w:tcPr>
            <w:tcW w:w="2273" w:type="dxa"/>
            <w:vAlign w:val="center"/>
          </w:tcPr>
          <w:p w14:paraId="04B59C37" w14:textId="77777777" w:rsidR="00EA7F66" w:rsidRPr="000148B9" w:rsidRDefault="00EA7F66" w:rsidP="00EA7F66">
            <w:pPr>
              <w:pStyle w:val="Table"/>
              <w:spacing w:before="0"/>
              <w:jc w:val="center"/>
              <w:rPr>
                <w:rFonts w:cs="Times New Roman"/>
                <w:color w:val="000000"/>
                <w:sz w:val="20"/>
                <w:szCs w:val="20"/>
              </w:rPr>
            </w:pPr>
            <w:r w:rsidRPr="000148B9">
              <w:rPr>
                <w:rFonts w:cs="Times New Roman"/>
                <w:color w:val="000000"/>
                <w:sz w:val="20"/>
                <w:szCs w:val="20"/>
              </w:rPr>
              <w:t>1605</w:t>
            </w:r>
          </w:p>
        </w:tc>
      </w:tr>
      <w:tr w:rsidR="00EA7F66" w:rsidRPr="000148B9" w14:paraId="1AF70C93" w14:textId="77777777" w:rsidTr="00DB6E15">
        <w:trPr>
          <w:trHeight w:val="423"/>
          <w:jc w:val="center"/>
        </w:trPr>
        <w:tc>
          <w:tcPr>
            <w:tcW w:w="1482" w:type="dxa"/>
            <w:vAlign w:val="center"/>
          </w:tcPr>
          <w:p w14:paraId="366ED842" w14:textId="77777777" w:rsidR="00EA7F66" w:rsidRPr="000148B9" w:rsidRDefault="00EA7F66" w:rsidP="00EA7F66">
            <w:pPr>
              <w:pStyle w:val="Table"/>
              <w:spacing w:before="0"/>
              <w:jc w:val="center"/>
              <w:rPr>
                <w:rFonts w:cs="Times New Roman"/>
                <w:b/>
                <w:sz w:val="20"/>
                <w:szCs w:val="20"/>
              </w:rPr>
            </w:pPr>
            <w:r w:rsidRPr="000148B9">
              <w:rPr>
                <w:rFonts w:cs="Times New Roman"/>
                <w:b/>
                <w:sz w:val="20"/>
                <w:szCs w:val="20"/>
              </w:rPr>
              <w:t>Relative difference</w:t>
            </w:r>
          </w:p>
        </w:tc>
        <w:tc>
          <w:tcPr>
            <w:tcW w:w="2561" w:type="dxa"/>
            <w:vAlign w:val="center"/>
          </w:tcPr>
          <w:p w14:paraId="556B228F" w14:textId="77777777" w:rsidR="00EA7F66" w:rsidRPr="000148B9" w:rsidRDefault="00EA7F66" w:rsidP="00EA7F66">
            <w:pPr>
              <w:pStyle w:val="Table"/>
              <w:spacing w:before="0"/>
              <w:jc w:val="center"/>
              <w:rPr>
                <w:rFonts w:cs="Times New Roman"/>
                <w:color w:val="000000"/>
                <w:sz w:val="20"/>
                <w:szCs w:val="20"/>
              </w:rPr>
            </w:pPr>
            <w:r w:rsidRPr="000148B9">
              <w:rPr>
                <w:rFonts w:cs="Times New Roman"/>
                <w:color w:val="000000"/>
                <w:sz w:val="20"/>
                <w:szCs w:val="20"/>
              </w:rPr>
              <w:t>2.47%</w:t>
            </w:r>
          </w:p>
        </w:tc>
        <w:tc>
          <w:tcPr>
            <w:tcW w:w="2700" w:type="dxa"/>
            <w:vAlign w:val="center"/>
          </w:tcPr>
          <w:p w14:paraId="0A19A5D7" w14:textId="77777777" w:rsidR="00EA7F66" w:rsidRPr="000148B9" w:rsidRDefault="00EA7F66" w:rsidP="00EA7F66">
            <w:pPr>
              <w:pStyle w:val="Table"/>
              <w:spacing w:before="0"/>
              <w:jc w:val="center"/>
              <w:rPr>
                <w:rFonts w:cs="Times New Roman"/>
                <w:color w:val="000000"/>
                <w:sz w:val="20"/>
                <w:szCs w:val="20"/>
              </w:rPr>
            </w:pPr>
            <w:r w:rsidRPr="000148B9">
              <w:rPr>
                <w:rFonts w:cs="Times New Roman"/>
                <w:color w:val="000000"/>
                <w:sz w:val="20"/>
                <w:szCs w:val="20"/>
              </w:rPr>
              <w:t>-6.40%</w:t>
            </w:r>
          </w:p>
        </w:tc>
        <w:tc>
          <w:tcPr>
            <w:tcW w:w="2273" w:type="dxa"/>
            <w:vAlign w:val="center"/>
          </w:tcPr>
          <w:p w14:paraId="14FBCD13" w14:textId="77777777" w:rsidR="00EA7F66" w:rsidRPr="000148B9" w:rsidRDefault="00EA7F66" w:rsidP="00EA7F66">
            <w:pPr>
              <w:pStyle w:val="Table"/>
              <w:spacing w:before="0"/>
              <w:jc w:val="center"/>
              <w:rPr>
                <w:rFonts w:cs="Times New Roman"/>
                <w:color w:val="000000"/>
                <w:sz w:val="20"/>
                <w:szCs w:val="20"/>
              </w:rPr>
            </w:pPr>
            <w:r w:rsidRPr="000148B9">
              <w:rPr>
                <w:rFonts w:cs="Times New Roman"/>
                <w:color w:val="000000"/>
                <w:sz w:val="20"/>
                <w:szCs w:val="20"/>
              </w:rPr>
              <w:t>-1.78%</w:t>
            </w:r>
          </w:p>
        </w:tc>
      </w:tr>
    </w:tbl>
    <w:p w14:paraId="12AA1F7F" w14:textId="77777777" w:rsidR="00EA7F66" w:rsidRPr="00AB77B7" w:rsidRDefault="00EA7F66" w:rsidP="00EA7F66">
      <w:pPr>
        <w:pStyle w:val="2"/>
        <w:spacing w:line="259" w:lineRule="auto"/>
        <w:rPr>
          <w:rFonts w:cs="Times New Roman"/>
        </w:rPr>
      </w:pPr>
      <w:bookmarkStart w:id="628" w:name="_Ref503111984"/>
      <w:bookmarkStart w:id="629" w:name="_Toc510531100"/>
      <w:r w:rsidRPr="00AB77B7">
        <w:rPr>
          <w:rFonts w:cs="Times New Roman"/>
        </w:rPr>
        <w:t>Influence of rotational speed on rotor eddy current loss</w:t>
      </w:r>
      <w:bookmarkEnd w:id="628"/>
      <w:bookmarkEnd w:id="629"/>
    </w:p>
    <w:p w14:paraId="2387188A" w14:textId="77777777" w:rsidR="00EA7F66" w:rsidRPr="00AB77B7" w:rsidRDefault="00EA7F66" w:rsidP="00EA7F66">
      <w:pPr>
        <w:rPr>
          <w:rFonts w:cs="Times New Roman"/>
        </w:rPr>
      </w:pPr>
      <w:r w:rsidRPr="00AB77B7">
        <w:rPr>
          <w:rFonts w:cs="Times New Roman"/>
        </w:rPr>
        <w:t>Up to this point, the emphasis has been on the development and validation of the analytical rotor eddy current loss model. In this section, the analytical model is used to explore the influence of rotational speed points on eddy current losses in rotor conducting regions. Loss predictions from three-dimensional finite element analysis are also generated for comparison.</w:t>
      </w:r>
    </w:p>
    <w:p w14:paraId="10C531F7" w14:textId="6D3D120F" w:rsidR="00EA7F66" w:rsidRPr="00AB77B7" w:rsidRDefault="00EA7F66" w:rsidP="00EA7F66">
      <w:pPr>
        <w:rPr>
          <w:rFonts w:cs="Times New Roman"/>
        </w:rPr>
      </w:pPr>
      <w:r w:rsidRPr="00AB77B7">
        <w:rPr>
          <w:rFonts w:cs="Times New Roman"/>
        </w:rPr>
        <w:t xml:space="preserve">A further 2 speeds of 5000rpm and 24000rpm were selected for investigation for the machine used for validation whose leading dimensions were shown in </w:t>
      </w:r>
      <w:r w:rsidRPr="00AB77B7">
        <w:rPr>
          <w:rFonts w:cs="Times New Roman"/>
        </w:rPr>
        <w:fldChar w:fldCharType="begin"/>
      </w:r>
      <w:r w:rsidRPr="00AB77B7">
        <w:rPr>
          <w:rFonts w:cs="Times New Roman"/>
        </w:rPr>
        <w:instrText xml:space="preserve"> REF _Ref498264463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1</w:t>
      </w:r>
      <w:r w:rsidRPr="00AB77B7">
        <w:rPr>
          <w:rFonts w:cs="Times New Roman"/>
        </w:rPr>
        <w:fldChar w:fldCharType="end"/>
      </w:r>
      <w:r w:rsidRPr="00AB77B7">
        <w:rPr>
          <w:rFonts w:cs="Times New Roman"/>
        </w:rPr>
        <w:t xml:space="preserve">. Again, a particular instant in time was selected to compare the localised variations in both the magnetic field and eddy currents.  Since this analysis was performed on the same machine running at different speeds, the rotating magnetic fields within the different layers formed by interaction between time and spatial harmonics are not changed in pattern, but only rotate at different speed. Hence, at the same instant of time and rotor angular position the different speed cases should exhibit similar distributions, but different amplitudes. </w:t>
      </w:r>
      <w:r w:rsidRPr="00AB77B7">
        <w:rPr>
          <w:rFonts w:cs="Times New Roman"/>
        </w:rPr>
        <w:fldChar w:fldCharType="begin"/>
      </w:r>
      <w:r w:rsidRPr="00AB77B7">
        <w:rPr>
          <w:rFonts w:cs="Times New Roman"/>
        </w:rPr>
        <w:instrText xml:space="preserve"> REF _Ref499566853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5.8</w:t>
      </w:r>
      <w:r w:rsidRPr="00AB77B7">
        <w:rPr>
          <w:rFonts w:cs="Times New Roman"/>
        </w:rPr>
        <w:fldChar w:fldCharType="end"/>
      </w:r>
      <w:r w:rsidRPr="00AB77B7">
        <w:rPr>
          <w:rFonts w:cs="Times New Roman"/>
        </w:rPr>
        <w:t xml:space="preserve"> shows a snapshot of instantaneous axial eddy current in the Inconel sleeve for rotation at 5000rpm at an instant which corresponds to a 50° mechanical rotation position, i.e. the same rotor angle as that used in the 8000rpm case detailed in sections </w:t>
      </w:r>
      <w:r w:rsidRPr="00AB77B7">
        <w:rPr>
          <w:rFonts w:cs="Times New Roman"/>
        </w:rPr>
        <w:fldChar w:fldCharType="begin"/>
      </w:r>
      <w:r w:rsidRPr="00AB77B7">
        <w:rPr>
          <w:rFonts w:cs="Times New Roman"/>
        </w:rPr>
        <w:instrText xml:space="preserve"> REF _Ref503107780 \r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Pr>
          <w:rFonts w:cs="Times New Roman"/>
        </w:rPr>
        <w:t xml:space="preserve">5.3  </w:t>
      </w:r>
      <w:r w:rsidRPr="00AB77B7">
        <w:rPr>
          <w:rFonts w:cs="Times New Roman"/>
        </w:rPr>
        <w:fldChar w:fldCharType="end"/>
      </w:r>
      <w:r w:rsidRPr="00AB77B7">
        <w:rPr>
          <w:rFonts w:cs="Times New Roman"/>
        </w:rPr>
        <w:t>.</w:t>
      </w:r>
    </w:p>
    <w:p w14:paraId="781A7D4F" w14:textId="69FAC856" w:rsidR="00EA7F66" w:rsidRPr="00AB77B7" w:rsidRDefault="00EA7F66" w:rsidP="00EA7F66">
      <w:pPr>
        <w:rPr>
          <w:rFonts w:cs="Times New Roman"/>
        </w:rPr>
      </w:pPr>
      <w:r w:rsidRPr="00AB77B7">
        <w:rPr>
          <w:rFonts w:cs="Times New Roman"/>
        </w:rPr>
        <w:lastRenderedPageBreak/>
        <w:t xml:space="preserve">In order to further validate the analytical model, two other instants were selected for the two new operating speeds to plot the distributions, </w:t>
      </w:r>
      <w:r w:rsidR="005C31CC">
        <w:rPr>
          <w:rFonts w:cs="Times New Roman"/>
        </w:rPr>
        <w:t>which are</w:t>
      </w:r>
      <w:r w:rsidRPr="00AB77B7">
        <w:rPr>
          <w:rFonts w:cs="Times New Roman"/>
        </w:rPr>
        <w:t xml:space="preserve"> 70° mechanical rotation position selected as the transient moment to plot the distributions at 5000rpm, and 60° mechanical rotation position selected for 24000rpm operating condition. In a similar manner to previously, during this validation purely sinusoidal currents were fed into the three phases synchronised to the two additional speeds. As a consequence, there are no time harmonics in the excitation, although as noted earlier, the analytical model is capable of accommodating higher order harmonics. </w:t>
      </w:r>
      <w:r w:rsidRPr="00AB77B7">
        <w:rPr>
          <w:rFonts w:cs="Times New Roman"/>
        </w:rPr>
        <w:fldChar w:fldCharType="begin"/>
      </w:r>
      <w:r w:rsidRPr="00AB77B7">
        <w:rPr>
          <w:rFonts w:cs="Times New Roman"/>
        </w:rPr>
        <w:instrText xml:space="preserve"> REF _Ref499548222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6</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_Ref499548224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7</w:t>
      </w:r>
      <w:r w:rsidRPr="00AB77B7">
        <w:rPr>
          <w:rFonts w:cs="Times New Roman"/>
        </w:rPr>
        <w:fldChar w:fldCharType="end"/>
      </w:r>
      <w:r w:rsidRPr="00AB77B7">
        <w:rPr>
          <w:rFonts w:cs="Times New Roman"/>
        </w:rPr>
        <w:t xml:space="preserve"> show the three-dimensional field and eddy current distributions, using the results from both methods. A sub-set of this data set is plotted at a fixed axial position as two-dimensional curves in </w:t>
      </w:r>
      <w:r w:rsidRPr="00AB77B7">
        <w:rPr>
          <w:rFonts w:cs="Times New Roman"/>
        </w:rPr>
        <w:fldChar w:fldCharType="begin"/>
      </w:r>
      <w:r w:rsidRPr="00AB77B7">
        <w:rPr>
          <w:rFonts w:cs="Times New Roman"/>
        </w:rPr>
        <w:instrText xml:space="preserve"> REF _Ref499548382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8</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_Ref499548383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9</w:t>
      </w:r>
      <w:r w:rsidRPr="00AB77B7">
        <w:rPr>
          <w:rFonts w:cs="Times New Roman"/>
        </w:rPr>
        <w:fldChar w:fldCharType="end"/>
      </w:r>
      <w:r w:rsidRPr="00AB77B7">
        <w:rPr>
          <w:rFonts w:cs="Times New Roman"/>
        </w:rPr>
        <w:t>.</w:t>
      </w:r>
    </w:p>
    <w:p w14:paraId="2B4642D3" w14:textId="77777777" w:rsidR="00EA7F66" w:rsidRPr="00AB77B7" w:rsidRDefault="00EA7F66" w:rsidP="00EA7F66">
      <w:pPr>
        <w:jc w:val="center"/>
        <w:rPr>
          <w:rFonts w:cs="Times New Roman"/>
        </w:rPr>
      </w:pPr>
      <w:r w:rsidRPr="00AB77B7">
        <w:rPr>
          <w:rFonts w:cs="Times New Roman"/>
          <w:noProof/>
          <w:lang w:eastAsia="en-GB"/>
        </w:rPr>
        <w:drawing>
          <wp:inline distT="0" distB="0" distL="0" distR="0" wp14:anchorId="5A1395A8" wp14:editId="3C6145D8">
            <wp:extent cx="4867275" cy="3895725"/>
            <wp:effectExtent l="0" t="0" r="9525"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JzII_50degree_instant.png"/>
                    <pic:cNvPicPr/>
                  </pic:nvPicPr>
                  <pic:blipFill rotWithShape="1">
                    <a:blip r:embed="rId204">
                      <a:extLst>
                        <a:ext uri="{28A0092B-C50C-407E-A947-70E740481C1C}">
                          <a14:useLocalDpi xmlns:a14="http://schemas.microsoft.com/office/drawing/2010/main" val="0"/>
                        </a:ext>
                      </a:extLst>
                    </a:blip>
                    <a:srcRect l="6813" t="5477" r="8265" b="1187"/>
                    <a:stretch/>
                  </pic:blipFill>
                  <pic:spPr bwMode="auto">
                    <a:xfrm>
                      <a:off x="0" y="0"/>
                      <a:ext cx="4867275" cy="3895725"/>
                    </a:xfrm>
                    <a:prstGeom prst="rect">
                      <a:avLst/>
                    </a:prstGeom>
                    <a:ln>
                      <a:noFill/>
                    </a:ln>
                    <a:extLst>
                      <a:ext uri="{53640926-AAD7-44D8-BBD7-CCE9431645EC}">
                        <a14:shadowObscured xmlns:a14="http://schemas.microsoft.com/office/drawing/2010/main"/>
                      </a:ext>
                    </a:extLst>
                  </pic:spPr>
                </pic:pic>
              </a:graphicData>
            </a:graphic>
          </wp:inline>
        </w:drawing>
      </w:r>
    </w:p>
    <w:p w14:paraId="417E6DB2" w14:textId="39470C44" w:rsidR="00EA7F66" w:rsidRDefault="00EA7F66" w:rsidP="00EA7F66">
      <w:pPr>
        <w:pStyle w:val="a5"/>
        <w:rPr>
          <w:rFonts w:cs="Times New Roman"/>
        </w:rPr>
      </w:pPr>
      <w:bookmarkStart w:id="630" w:name="_Ref499566853"/>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5</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8</w:t>
      </w:r>
      <w:r w:rsidR="00816FC4">
        <w:rPr>
          <w:rFonts w:cs="Times New Roman"/>
        </w:rPr>
        <w:fldChar w:fldCharType="end"/>
      </w:r>
      <w:bookmarkEnd w:id="630"/>
      <w:r w:rsidRPr="00AB77B7">
        <w:rPr>
          <w:rFonts w:cs="Times New Roman"/>
        </w:rPr>
        <w:t xml:space="preserve"> Instantaneous axial eddy current distribution in Inconel sleeve at 50° ro</w:t>
      </w:r>
      <w:r w:rsidR="00013EC7">
        <w:rPr>
          <w:rFonts w:cs="Times New Roman"/>
        </w:rPr>
        <w:t>tation displacement and 5000rpm</w:t>
      </w:r>
    </w:p>
    <w:p w14:paraId="2ACA96CC" w14:textId="1FCDE978" w:rsidR="00013EC7" w:rsidRDefault="00013EC7" w:rsidP="00013EC7"/>
    <w:p w14:paraId="39826C7F" w14:textId="0E5F6F84" w:rsidR="00013EC7" w:rsidRDefault="00013EC7" w:rsidP="00013EC7"/>
    <w:p w14:paraId="7E45C5A9" w14:textId="3AF94CF2" w:rsidR="00013EC7" w:rsidRDefault="00013EC7" w:rsidP="00013EC7"/>
    <w:p w14:paraId="0909B7E2" w14:textId="7C9D666D" w:rsidR="00013EC7" w:rsidRDefault="00013EC7" w:rsidP="00013EC7"/>
    <w:p w14:paraId="3D6F605B" w14:textId="77777777" w:rsidR="00013EC7" w:rsidRPr="00013EC7" w:rsidRDefault="00013EC7" w:rsidP="00013EC7"/>
    <w:p w14:paraId="2A4325B9" w14:textId="07F97CD6" w:rsidR="00EA7F66" w:rsidRPr="00AB77B7" w:rsidRDefault="00EA7F66" w:rsidP="00EA7F66">
      <w:pPr>
        <w:pStyle w:val="a5"/>
        <w:rPr>
          <w:rFonts w:cs="Times New Roman"/>
        </w:rPr>
      </w:pPr>
      <w:bookmarkStart w:id="631" w:name="_Ref499548222"/>
      <w:r w:rsidRPr="00AB77B7">
        <w:rPr>
          <w:rFonts w:cs="Times New Roman"/>
        </w:rPr>
        <w:lastRenderedPageBreak/>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6</w:t>
      </w:r>
      <w:r w:rsidR="005F21A8" w:rsidRPr="00AB77B7">
        <w:rPr>
          <w:rFonts w:cs="Times New Roman"/>
          <w:noProof/>
        </w:rPr>
        <w:fldChar w:fldCharType="end"/>
      </w:r>
      <w:bookmarkEnd w:id="631"/>
      <w:r w:rsidRPr="00AB77B7">
        <w:rPr>
          <w:rFonts w:cs="Times New Roman"/>
        </w:rPr>
        <w:t xml:space="preserve"> 3D field and eddy current distributions for 5000rpm from the two methods</w:t>
      </w:r>
    </w:p>
    <w:tbl>
      <w:tblPr>
        <w:tblStyle w:val="a4"/>
        <w:tblW w:w="905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29"/>
        <w:gridCol w:w="4529"/>
      </w:tblGrid>
      <w:tr w:rsidR="00DB6E15" w:rsidRPr="00013EC7" w14:paraId="1193C1A5" w14:textId="77777777" w:rsidTr="00F17389">
        <w:trPr>
          <w:trHeight w:val="249"/>
          <w:jc w:val="center"/>
        </w:trPr>
        <w:tc>
          <w:tcPr>
            <w:tcW w:w="4529" w:type="dxa"/>
            <w:tcBorders>
              <w:bottom w:val="single" w:sz="4" w:space="0" w:color="auto"/>
            </w:tcBorders>
            <w:vAlign w:val="center"/>
          </w:tcPr>
          <w:p w14:paraId="59DDDB15" w14:textId="77777777" w:rsidR="00DB6E15" w:rsidRPr="00013EC7" w:rsidRDefault="00DB6E15" w:rsidP="00CA7E02">
            <w:pPr>
              <w:pStyle w:val="Table"/>
              <w:spacing w:before="0"/>
              <w:jc w:val="center"/>
              <w:rPr>
                <w:rFonts w:cs="Times New Roman"/>
                <w:b/>
                <w:sz w:val="20"/>
                <w:szCs w:val="20"/>
              </w:rPr>
            </w:pPr>
            <w:r w:rsidRPr="00013EC7">
              <w:rPr>
                <w:rFonts w:cs="Times New Roman"/>
                <w:b/>
                <w:sz w:val="20"/>
                <w:szCs w:val="20"/>
              </w:rPr>
              <w:t>Analytical results</w:t>
            </w:r>
          </w:p>
        </w:tc>
        <w:tc>
          <w:tcPr>
            <w:tcW w:w="4529" w:type="dxa"/>
            <w:tcBorders>
              <w:bottom w:val="single" w:sz="4" w:space="0" w:color="auto"/>
            </w:tcBorders>
            <w:vAlign w:val="center"/>
          </w:tcPr>
          <w:p w14:paraId="2F2AA1F3" w14:textId="77777777" w:rsidR="00DB6E15" w:rsidRPr="00013EC7" w:rsidRDefault="00DB6E15" w:rsidP="00CA7E02">
            <w:pPr>
              <w:pStyle w:val="Table"/>
              <w:spacing w:before="0"/>
              <w:jc w:val="center"/>
              <w:rPr>
                <w:rFonts w:cs="Times New Roman"/>
                <w:b/>
                <w:sz w:val="20"/>
                <w:szCs w:val="20"/>
              </w:rPr>
            </w:pPr>
            <w:r w:rsidRPr="00013EC7">
              <w:rPr>
                <w:rFonts w:cs="Times New Roman"/>
                <w:b/>
                <w:sz w:val="20"/>
                <w:szCs w:val="20"/>
              </w:rPr>
              <w:t>FE results</w:t>
            </w:r>
          </w:p>
        </w:tc>
      </w:tr>
      <w:tr w:rsidR="00DB6E15" w:rsidRPr="00013EC7" w14:paraId="67B938A9" w14:textId="77777777" w:rsidTr="00F17389">
        <w:trPr>
          <w:trHeight w:val="249"/>
          <w:jc w:val="center"/>
        </w:trPr>
        <w:tc>
          <w:tcPr>
            <w:tcW w:w="9058" w:type="dxa"/>
            <w:gridSpan w:val="2"/>
            <w:tcBorders>
              <w:top w:val="single" w:sz="4" w:space="0" w:color="auto"/>
            </w:tcBorders>
            <w:vAlign w:val="center"/>
          </w:tcPr>
          <w:p w14:paraId="6C788CAA" w14:textId="15E5637A" w:rsidR="00DB6E15" w:rsidRPr="00013EC7" w:rsidRDefault="00DB6E15" w:rsidP="00DB6E15">
            <w:pPr>
              <w:pStyle w:val="Table"/>
              <w:spacing w:before="0"/>
              <w:jc w:val="center"/>
              <w:rPr>
                <w:rFonts w:cs="Times New Roman"/>
                <w:b/>
                <w:sz w:val="20"/>
                <w:szCs w:val="20"/>
              </w:rPr>
            </w:pPr>
            <w:r w:rsidRPr="00013EC7">
              <w:rPr>
                <w:rFonts w:cs="Times New Roman"/>
                <w:b/>
                <w:sz w:val="20"/>
                <w:szCs w:val="20"/>
              </w:rPr>
              <w:t>Radial flux density</w:t>
            </w:r>
          </w:p>
        </w:tc>
      </w:tr>
      <w:tr w:rsidR="00DB6E15" w:rsidRPr="00013EC7" w14:paraId="71A5169E" w14:textId="77777777" w:rsidTr="00F17389">
        <w:trPr>
          <w:trHeight w:val="249"/>
          <w:jc w:val="center"/>
        </w:trPr>
        <w:tc>
          <w:tcPr>
            <w:tcW w:w="9058" w:type="dxa"/>
            <w:gridSpan w:val="2"/>
            <w:vAlign w:val="center"/>
          </w:tcPr>
          <w:p w14:paraId="1C833C18" w14:textId="6E9BEABF" w:rsidR="00F17389" w:rsidRPr="00F17389" w:rsidRDefault="00DB6E15" w:rsidP="00F17389">
            <w:pPr>
              <w:pStyle w:val="Table"/>
              <w:spacing w:before="0"/>
              <w:jc w:val="center"/>
              <w:rPr>
                <w:rFonts w:cs="Times New Roman"/>
                <w:b/>
                <w:sz w:val="20"/>
                <w:szCs w:val="20"/>
              </w:rPr>
            </w:pPr>
            <w:r w:rsidRPr="00013EC7">
              <w:rPr>
                <w:rFonts w:cs="Times New Roman"/>
                <w:b/>
                <w:sz w:val="20"/>
                <w:szCs w:val="20"/>
              </w:rPr>
              <w:t>Magnet</w:t>
            </w:r>
          </w:p>
        </w:tc>
      </w:tr>
      <w:tr w:rsidR="00DB6E15" w:rsidRPr="00013EC7" w14:paraId="0A508543" w14:textId="77777777" w:rsidTr="00F17389">
        <w:trPr>
          <w:jc w:val="center"/>
        </w:trPr>
        <w:tc>
          <w:tcPr>
            <w:tcW w:w="4529" w:type="dxa"/>
            <w:vAlign w:val="center"/>
          </w:tcPr>
          <w:p w14:paraId="1DCDEDC6" w14:textId="77777777" w:rsidR="00DB6E15" w:rsidRPr="00013EC7" w:rsidRDefault="00DB6E15" w:rsidP="00DB6E15">
            <w:pPr>
              <w:pStyle w:val="Table"/>
              <w:spacing w:before="0"/>
              <w:ind w:left="-90"/>
              <w:jc w:val="center"/>
              <w:rPr>
                <w:rFonts w:cs="Times New Roman"/>
                <w:b/>
                <w:sz w:val="20"/>
                <w:szCs w:val="20"/>
              </w:rPr>
            </w:pPr>
            <w:r w:rsidRPr="00013EC7">
              <w:rPr>
                <w:rFonts w:cs="Times New Roman"/>
                <w:b/>
                <w:noProof/>
                <w:sz w:val="20"/>
                <w:szCs w:val="20"/>
                <w:lang w:eastAsia="en-GB"/>
              </w:rPr>
              <w:drawing>
                <wp:inline distT="0" distB="0" distL="0" distR="0" wp14:anchorId="7AC133F3" wp14:editId="5AA90A58">
                  <wp:extent cx="2847975" cy="2317246"/>
                  <wp:effectExtent l="0" t="0" r="0" b="698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BrIII.png"/>
                          <pic:cNvPicPr/>
                        </pic:nvPicPr>
                        <pic:blipFill rotWithShape="1">
                          <a:blip r:embed="rId205" cstate="print">
                            <a:extLst>
                              <a:ext uri="{28A0092B-C50C-407E-A947-70E740481C1C}">
                                <a14:useLocalDpi xmlns:a14="http://schemas.microsoft.com/office/drawing/2010/main" val="0"/>
                              </a:ext>
                            </a:extLst>
                          </a:blip>
                          <a:srcRect t="2806" r="8326"/>
                          <a:stretch/>
                        </pic:blipFill>
                        <pic:spPr bwMode="auto">
                          <a:xfrm>
                            <a:off x="0" y="0"/>
                            <a:ext cx="2875047" cy="2339273"/>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00279A21" w14:textId="77777777" w:rsidR="00DB6E15" w:rsidRPr="00013EC7" w:rsidRDefault="00DB6E15" w:rsidP="00DB6E15">
            <w:pPr>
              <w:pStyle w:val="Table"/>
              <w:spacing w:before="0"/>
              <w:ind w:left="-119"/>
              <w:jc w:val="center"/>
              <w:rPr>
                <w:rFonts w:cs="Times New Roman"/>
                <w:b/>
                <w:sz w:val="20"/>
                <w:szCs w:val="20"/>
              </w:rPr>
            </w:pPr>
            <w:r w:rsidRPr="00013EC7">
              <w:rPr>
                <w:rFonts w:cs="Times New Roman"/>
                <w:b/>
                <w:noProof/>
                <w:sz w:val="20"/>
                <w:szCs w:val="20"/>
                <w:lang w:eastAsia="en-GB"/>
              </w:rPr>
              <w:drawing>
                <wp:inline distT="0" distB="0" distL="0" distR="0" wp14:anchorId="63438C23" wp14:editId="0280F2AE">
                  <wp:extent cx="2854265" cy="2305050"/>
                  <wp:effectExtent l="0" t="0" r="381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BrMag.png"/>
                          <pic:cNvPicPr/>
                        </pic:nvPicPr>
                        <pic:blipFill rotWithShape="1">
                          <a:blip r:embed="rId206" cstate="print">
                            <a:extLst>
                              <a:ext uri="{28A0092B-C50C-407E-A947-70E740481C1C}">
                                <a14:useLocalDpi xmlns:a14="http://schemas.microsoft.com/office/drawing/2010/main" val="0"/>
                              </a:ext>
                            </a:extLst>
                          </a:blip>
                          <a:srcRect t="3207" r="8019" b="-1"/>
                          <a:stretch/>
                        </pic:blipFill>
                        <pic:spPr bwMode="auto">
                          <a:xfrm>
                            <a:off x="0" y="0"/>
                            <a:ext cx="2898688" cy="2340925"/>
                          </a:xfrm>
                          <a:prstGeom prst="rect">
                            <a:avLst/>
                          </a:prstGeom>
                          <a:ln>
                            <a:noFill/>
                          </a:ln>
                          <a:extLst>
                            <a:ext uri="{53640926-AAD7-44D8-BBD7-CCE9431645EC}">
                              <a14:shadowObscured xmlns:a14="http://schemas.microsoft.com/office/drawing/2010/main"/>
                            </a:ext>
                          </a:extLst>
                        </pic:spPr>
                      </pic:pic>
                    </a:graphicData>
                  </a:graphic>
                </wp:inline>
              </w:drawing>
            </w:r>
          </w:p>
        </w:tc>
      </w:tr>
      <w:tr w:rsidR="00DB6E15" w:rsidRPr="00013EC7" w14:paraId="0BC4D52D" w14:textId="77777777" w:rsidTr="00F17389">
        <w:trPr>
          <w:jc w:val="center"/>
        </w:trPr>
        <w:tc>
          <w:tcPr>
            <w:tcW w:w="9058" w:type="dxa"/>
            <w:gridSpan w:val="2"/>
            <w:vAlign w:val="center"/>
          </w:tcPr>
          <w:p w14:paraId="2012C964" w14:textId="1F81476F" w:rsidR="00DB6E15" w:rsidRPr="00013EC7" w:rsidRDefault="00DB6E15" w:rsidP="00DB6E15">
            <w:pPr>
              <w:pStyle w:val="Table"/>
              <w:spacing w:before="0"/>
              <w:jc w:val="center"/>
              <w:rPr>
                <w:rFonts w:cs="Times New Roman"/>
                <w:b/>
                <w:noProof/>
                <w:sz w:val="20"/>
                <w:szCs w:val="20"/>
                <w:lang w:eastAsia="en-GB"/>
              </w:rPr>
            </w:pPr>
            <w:r w:rsidRPr="00013EC7">
              <w:rPr>
                <w:rFonts w:cs="Times New Roman"/>
                <w:b/>
                <w:sz w:val="20"/>
                <w:szCs w:val="20"/>
              </w:rPr>
              <w:t>Inconel sleeve</w:t>
            </w:r>
          </w:p>
        </w:tc>
      </w:tr>
      <w:tr w:rsidR="00DB6E15" w:rsidRPr="00013EC7" w14:paraId="27C9F301" w14:textId="77777777" w:rsidTr="00F17389">
        <w:trPr>
          <w:jc w:val="center"/>
        </w:trPr>
        <w:tc>
          <w:tcPr>
            <w:tcW w:w="4529" w:type="dxa"/>
            <w:vAlign w:val="center"/>
          </w:tcPr>
          <w:p w14:paraId="16E0DF42" w14:textId="77777777" w:rsidR="00DB6E15" w:rsidRPr="00013EC7" w:rsidRDefault="00DB6E15" w:rsidP="00DB6E15">
            <w:pPr>
              <w:pStyle w:val="Table"/>
              <w:spacing w:before="0"/>
              <w:ind w:left="-90"/>
              <w:jc w:val="center"/>
              <w:rPr>
                <w:rFonts w:cs="Times New Roman"/>
                <w:b/>
                <w:sz w:val="20"/>
                <w:szCs w:val="20"/>
              </w:rPr>
            </w:pPr>
            <w:r w:rsidRPr="00013EC7">
              <w:rPr>
                <w:rFonts w:cs="Times New Roman"/>
                <w:b/>
                <w:noProof/>
                <w:sz w:val="20"/>
                <w:szCs w:val="20"/>
                <w:lang w:eastAsia="en-GB"/>
              </w:rPr>
              <w:drawing>
                <wp:inline distT="0" distB="0" distL="0" distR="0" wp14:anchorId="633696EB" wp14:editId="4A48FDB8">
                  <wp:extent cx="2847975" cy="2311399"/>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BrII.png"/>
                          <pic:cNvPicPr/>
                        </pic:nvPicPr>
                        <pic:blipFill rotWithShape="1">
                          <a:blip r:embed="rId207" cstate="print">
                            <a:extLst>
                              <a:ext uri="{28A0092B-C50C-407E-A947-70E740481C1C}">
                                <a14:useLocalDpi xmlns:a14="http://schemas.microsoft.com/office/drawing/2010/main" val="0"/>
                              </a:ext>
                            </a:extLst>
                          </a:blip>
                          <a:srcRect t="2804" r="8019" b="1"/>
                          <a:stretch/>
                        </pic:blipFill>
                        <pic:spPr bwMode="auto">
                          <a:xfrm>
                            <a:off x="0" y="0"/>
                            <a:ext cx="2861495" cy="2322372"/>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4BE192CF" w14:textId="77777777" w:rsidR="00DB6E15" w:rsidRPr="00013EC7" w:rsidRDefault="00DB6E15" w:rsidP="00DB6E15">
            <w:pPr>
              <w:pStyle w:val="Table"/>
              <w:spacing w:before="0"/>
              <w:ind w:left="-119"/>
              <w:jc w:val="center"/>
              <w:rPr>
                <w:rFonts w:cs="Times New Roman"/>
                <w:b/>
                <w:sz w:val="20"/>
                <w:szCs w:val="20"/>
              </w:rPr>
            </w:pPr>
            <w:r w:rsidRPr="00013EC7">
              <w:rPr>
                <w:rFonts w:cs="Times New Roman"/>
                <w:b/>
                <w:noProof/>
                <w:sz w:val="20"/>
                <w:szCs w:val="20"/>
                <w:lang w:eastAsia="en-GB"/>
              </w:rPr>
              <w:drawing>
                <wp:inline distT="0" distB="0" distL="0" distR="0" wp14:anchorId="3ED54C4F" wp14:editId="0C757311">
                  <wp:extent cx="2853690" cy="2318064"/>
                  <wp:effectExtent l="0" t="0" r="3810" b="635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BrInco.png"/>
                          <pic:cNvPicPr/>
                        </pic:nvPicPr>
                        <pic:blipFill rotWithShape="1">
                          <a:blip r:embed="rId208" cstate="print">
                            <a:extLst>
                              <a:ext uri="{28A0092B-C50C-407E-A947-70E740481C1C}">
                                <a14:useLocalDpi xmlns:a14="http://schemas.microsoft.com/office/drawing/2010/main" val="0"/>
                              </a:ext>
                            </a:extLst>
                          </a:blip>
                          <a:srcRect t="2811" r="8326"/>
                          <a:stretch/>
                        </pic:blipFill>
                        <pic:spPr bwMode="auto">
                          <a:xfrm>
                            <a:off x="0" y="0"/>
                            <a:ext cx="2865520" cy="2327673"/>
                          </a:xfrm>
                          <a:prstGeom prst="rect">
                            <a:avLst/>
                          </a:prstGeom>
                          <a:ln>
                            <a:noFill/>
                          </a:ln>
                          <a:extLst>
                            <a:ext uri="{53640926-AAD7-44D8-BBD7-CCE9431645EC}">
                              <a14:shadowObscured xmlns:a14="http://schemas.microsoft.com/office/drawing/2010/main"/>
                            </a:ext>
                          </a:extLst>
                        </pic:spPr>
                      </pic:pic>
                    </a:graphicData>
                  </a:graphic>
                </wp:inline>
              </w:drawing>
            </w:r>
          </w:p>
        </w:tc>
      </w:tr>
      <w:tr w:rsidR="00DB6E15" w:rsidRPr="00013EC7" w14:paraId="47A2C8C2" w14:textId="77777777" w:rsidTr="00F17389">
        <w:trPr>
          <w:jc w:val="center"/>
        </w:trPr>
        <w:tc>
          <w:tcPr>
            <w:tcW w:w="9058" w:type="dxa"/>
            <w:gridSpan w:val="2"/>
            <w:vAlign w:val="center"/>
          </w:tcPr>
          <w:p w14:paraId="278F8309" w14:textId="398F3D16" w:rsidR="00DB6E15" w:rsidRPr="00013EC7" w:rsidRDefault="00DB6E15" w:rsidP="00DB6E15">
            <w:pPr>
              <w:pStyle w:val="Table"/>
              <w:spacing w:before="0"/>
              <w:jc w:val="center"/>
              <w:rPr>
                <w:rFonts w:cs="Times New Roman"/>
                <w:b/>
                <w:noProof/>
                <w:sz w:val="20"/>
                <w:szCs w:val="20"/>
                <w:lang w:eastAsia="en-GB"/>
              </w:rPr>
            </w:pPr>
            <w:r w:rsidRPr="00013EC7">
              <w:rPr>
                <w:rFonts w:cs="Times New Roman"/>
                <w:b/>
                <w:sz w:val="20"/>
                <w:szCs w:val="20"/>
              </w:rPr>
              <w:t>Airgap</w:t>
            </w:r>
          </w:p>
        </w:tc>
      </w:tr>
      <w:tr w:rsidR="00DB6E15" w:rsidRPr="00013EC7" w14:paraId="60BE7A03" w14:textId="77777777" w:rsidTr="00F17389">
        <w:trPr>
          <w:jc w:val="center"/>
        </w:trPr>
        <w:tc>
          <w:tcPr>
            <w:tcW w:w="4529" w:type="dxa"/>
            <w:vAlign w:val="center"/>
          </w:tcPr>
          <w:p w14:paraId="7F73EB2E" w14:textId="77777777" w:rsidR="00DB6E15" w:rsidRPr="00013EC7" w:rsidRDefault="00DB6E15" w:rsidP="00DB6E15">
            <w:pPr>
              <w:pStyle w:val="Table"/>
              <w:spacing w:before="0"/>
              <w:ind w:left="-90"/>
              <w:jc w:val="center"/>
              <w:rPr>
                <w:rFonts w:cs="Times New Roman"/>
                <w:b/>
                <w:sz w:val="20"/>
                <w:szCs w:val="20"/>
              </w:rPr>
            </w:pPr>
            <w:r w:rsidRPr="00013EC7">
              <w:rPr>
                <w:rFonts w:cs="Times New Roman"/>
                <w:b/>
                <w:noProof/>
                <w:sz w:val="20"/>
                <w:szCs w:val="20"/>
                <w:lang w:eastAsia="en-GB"/>
              </w:rPr>
              <w:drawing>
                <wp:inline distT="0" distB="0" distL="0" distR="0" wp14:anchorId="209472E2" wp14:editId="3E1D5372">
                  <wp:extent cx="2847975" cy="2311511"/>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BrI.png"/>
                          <pic:cNvPicPr/>
                        </pic:nvPicPr>
                        <pic:blipFill rotWithShape="1">
                          <a:blip r:embed="rId209" cstate="print">
                            <a:extLst>
                              <a:ext uri="{28A0092B-C50C-407E-A947-70E740481C1C}">
                                <a14:useLocalDpi xmlns:a14="http://schemas.microsoft.com/office/drawing/2010/main" val="0"/>
                              </a:ext>
                            </a:extLst>
                          </a:blip>
                          <a:srcRect t="3202" r="8326"/>
                          <a:stretch/>
                        </pic:blipFill>
                        <pic:spPr bwMode="auto">
                          <a:xfrm>
                            <a:off x="0" y="0"/>
                            <a:ext cx="2859478" cy="2320847"/>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1D1243C4" w14:textId="77777777" w:rsidR="00DB6E15" w:rsidRPr="00013EC7" w:rsidRDefault="00DB6E15" w:rsidP="00DB6E15">
            <w:pPr>
              <w:pStyle w:val="Table"/>
              <w:spacing w:before="0"/>
              <w:ind w:left="-119"/>
              <w:jc w:val="center"/>
              <w:rPr>
                <w:rFonts w:cs="Times New Roman"/>
                <w:b/>
                <w:sz w:val="20"/>
                <w:szCs w:val="20"/>
              </w:rPr>
            </w:pPr>
            <w:r w:rsidRPr="00013EC7">
              <w:rPr>
                <w:rFonts w:cs="Times New Roman"/>
                <w:b/>
                <w:noProof/>
                <w:sz w:val="20"/>
                <w:szCs w:val="20"/>
                <w:lang w:eastAsia="en-GB"/>
              </w:rPr>
              <w:drawing>
                <wp:inline distT="0" distB="0" distL="0" distR="0" wp14:anchorId="229B284A" wp14:editId="2FEB16D9">
                  <wp:extent cx="2872699" cy="2333625"/>
                  <wp:effectExtent l="0" t="0" r="444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BrAir.png"/>
                          <pic:cNvPicPr/>
                        </pic:nvPicPr>
                        <pic:blipFill rotWithShape="1">
                          <a:blip r:embed="rId210" cstate="print">
                            <a:extLst>
                              <a:ext uri="{28A0092B-C50C-407E-A947-70E740481C1C}">
                                <a14:useLocalDpi xmlns:a14="http://schemas.microsoft.com/office/drawing/2010/main" val="0"/>
                              </a:ext>
                            </a:extLst>
                          </a:blip>
                          <a:srcRect t="3210" r="8634"/>
                          <a:stretch/>
                        </pic:blipFill>
                        <pic:spPr bwMode="auto">
                          <a:xfrm>
                            <a:off x="0" y="0"/>
                            <a:ext cx="2890754" cy="2348292"/>
                          </a:xfrm>
                          <a:prstGeom prst="rect">
                            <a:avLst/>
                          </a:prstGeom>
                          <a:ln>
                            <a:noFill/>
                          </a:ln>
                          <a:extLst>
                            <a:ext uri="{53640926-AAD7-44D8-BBD7-CCE9431645EC}">
                              <a14:shadowObscured xmlns:a14="http://schemas.microsoft.com/office/drawing/2010/main"/>
                            </a:ext>
                          </a:extLst>
                        </pic:spPr>
                      </pic:pic>
                    </a:graphicData>
                  </a:graphic>
                </wp:inline>
              </w:drawing>
            </w:r>
          </w:p>
        </w:tc>
      </w:tr>
      <w:tr w:rsidR="0063531E" w:rsidRPr="00013EC7" w14:paraId="07A23A8F" w14:textId="77777777" w:rsidTr="00F17389">
        <w:trPr>
          <w:jc w:val="center"/>
        </w:trPr>
        <w:tc>
          <w:tcPr>
            <w:tcW w:w="4529" w:type="dxa"/>
            <w:vAlign w:val="center"/>
          </w:tcPr>
          <w:p w14:paraId="68547DE4" w14:textId="77777777" w:rsidR="0063531E" w:rsidRPr="00013EC7" w:rsidRDefault="0063531E" w:rsidP="00DB6E15">
            <w:pPr>
              <w:pStyle w:val="Table"/>
              <w:spacing w:before="0"/>
              <w:ind w:left="-90"/>
              <w:jc w:val="center"/>
              <w:rPr>
                <w:rFonts w:cs="Times New Roman"/>
                <w:b/>
                <w:noProof/>
                <w:sz w:val="20"/>
                <w:szCs w:val="20"/>
                <w:lang w:eastAsia="en-GB"/>
              </w:rPr>
            </w:pPr>
          </w:p>
        </w:tc>
        <w:tc>
          <w:tcPr>
            <w:tcW w:w="4529" w:type="dxa"/>
            <w:vAlign w:val="center"/>
          </w:tcPr>
          <w:p w14:paraId="0C6E899E" w14:textId="77777777" w:rsidR="0063531E" w:rsidRPr="00013EC7" w:rsidRDefault="0063531E" w:rsidP="00DB6E15">
            <w:pPr>
              <w:pStyle w:val="Table"/>
              <w:spacing w:before="0"/>
              <w:ind w:left="-119"/>
              <w:jc w:val="center"/>
              <w:rPr>
                <w:rFonts w:cs="Times New Roman"/>
                <w:b/>
                <w:noProof/>
                <w:sz w:val="20"/>
                <w:szCs w:val="20"/>
                <w:lang w:eastAsia="en-GB"/>
              </w:rPr>
            </w:pPr>
          </w:p>
        </w:tc>
      </w:tr>
      <w:tr w:rsidR="0063531E" w:rsidRPr="00013EC7" w14:paraId="69BA96C9" w14:textId="77777777" w:rsidTr="00F17389">
        <w:trPr>
          <w:jc w:val="center"/>
        </w:trPr>
        <w:tc>
          <w:tcPr>
            <w:tcW w:w="4529" w:type="dxa"/>
            <w:vAlign w:val="center"/>
          </w:tcPr>
          <w:p w14:paraId="55B0291D" w14:textId="77777777" w:rsidR="0063531E" w:rsidRPr="00013EC7" w:rsidRDefault="0063531E" w:rsidP="00DB6E15">
            <w:pPr>
              <w:pStyle w:val="Table"/>
              <w:spacing w:before="0"/>
              <w:ind w:left="-90"/>
              <w:jc w:val="center"/>
              <w:rPr>
                <w:rFonts w:cs="Times New Roman"/>
                <w:b/>
                <w:noProof/>
                <w:sz w:val="20"/>
                <w:szCs w:val="20"/>
                <w:lang w:eastAsia="en-GB"/>
              </w:rPr>
            </w:pPr>
          </w:p>
        </w:tc>
        <w:tc>
          <w:tcPr>
            <w:tcW w:w="4529" w:type="dxa"/>
            <w:vAlign w:val="center"/>
          </w:tcPr>
          <w:p w14:paraId="6226132D" w14:textId="77777777" w:rsidR="0063531E" w:rsidRPr="00013EC7" w:rsidRDefault="0063531E" w:rsidP="00DB6E15">
            <w:pPr>
              <w:pStyle w:val="Table"/>
              <w:spacing w:before="0"/>
              <w:ind w:left="-119"/>
              <w:jc w:val="center"/>
              <w:rPr>
                <w:rFonts w:cs="Times New Roman"/>
                <w:b/>
                <w:noProof/>
                <w:sz w:val="20"/>
                <w:szCs w:val="20"/>
                <w:lang w:eastAsia="en-GB"/>
              </w:rPr>
            </w:pPr>
          </w:p>
        </w:tc>
      </w:tr>
      <w:tr w:rsidR="00F17389" w:rsidRPr="00013EC7" w14:paraId="44252FE1" w14:textId="77777777" w:rsidTr="00F17389">
        <w:trPr>
          <w:jc w:val="center"/>
        </w:trPr>
        <w:tc>
          <w:tcPr>
            <w:tcW w:w="4529" w:type="dxa"/>
            <w:vAlign w:val="center"/>
          </w:tcPr>
          <w:p w14:paraId="37983A1C" w14:textId="77777777" w:rsidR="00F17389" w:rsidRPr="00013EC7" w:rsidRDefault="00F17389" w:rsidP="00DB6E15">
            <w:pPr>
              <w:pStyle w:val="Table"/>
              <w:spacing w:before="0"/>
              <w:ind w:left="-90"/>
              <w:jc w:val="center"/>
              <w:rPr>
                <w:rFonts w:cs="Times New Roman"/>
                <w:b/>
                <w:noProof/>
                <w:sz w:val="20"/>
                <w:szCs w:val="20"/>
                <w:lang w:eastAsia="en-GB"/>
              </w:rPr>
            </w:pPr>
          </w:p>
        </w:tc>
        <w:tc>
          <w:tcPr>
            <w:tcW w:w="4529" w:type="dxa"/>
            <w:vAlign w:val="center"/>
          </w:tcPr>
          <w:p w14:paraId="65FA0881" w14:textId="77777777" w:rsidR="00F17389" w:rsidRPr="00013EC7" w:rsidRDefault="00F17389" w:rsidP="00DB6E15">
            <w:pPr>
              <w:pStyle w:val="Table"/>
              <w:spacing w:before="0"/>
              <w:ind w:left="-119"/>
              <w:jc w:val="center"/>
              <w:rPr>
                <w:rFonts w:cs="Times New Roman"/>
                <w:b/>
                <w:noProof/>
                <w:sz w:val="20"/>
                <w:szCs w:val="20"/>
                <w:lang w:eastAsia="en-GB"/>
              </w:rPr>
            </w:pPr>
          </w:p>
        </w:tc>
      </w:tr>
      <w:tr w:rsidR="0063531E" w:rsidRPr="00013EC7" w14:paraId="6D9BAF00" w14:textId="77777777" w:rsidTr="00F17389">
        <w:trPr>
          <w:jc w:val="center"/>
        </w:trPr>
        <w:tc>
          <w:tcPr>
            <w:tcW w:w="4529" w:type="dxa"/>
            <w:vAlign w:val="center"/>
          </w:tcPr>
          <w:p w14:paraId="670CAB37" w14:textId="77777777" w:rsidR="0063531E" w:rsidRPr="00013EC7" w:rsidRDefault="0063531E" w:rsidP="00DB6E15">
            <w:pPr>
              <w:pStyle w:val="Table"/>
              <w:spacing w:before="0"/>
              <w:ind w:left="-90"/>
              <w:jc w:val="center"/>
              <w:rPr>
                <w:rFonts w:cs="Times New Roman"/>
                <w:b/>
                <w:noProof/>
                <w:sz w:val="20"/>
                <w:szCs w:val="20"/>
                <w:lang w:eastAsia="en-GB"/>
              </w:rPr>
            </w:pPr>
          </w:p>
        </w:tc>
        <w:tc>
          <w:tcPr>
            <w:tcW w:w="4529" w:type="dxa"/>
            <w:vAlign w:val="center"/>
          </w:tcPr>
          <w:p w14:paraId="6C114547" w14:textId="77777777" w:rsidR="0063531E" w:rsidRPr="00013EC7" w:rsidRDefault="0063531E" w:rsidP="00DB6E15">
            <w:pPr>
              <w:pStyle w:val="Table"/>
              <w:spacing w:before="0"/>
              <w:ind w:left="-119"/>
              <w:jc w:val="center"/>
              <w:rPr>
                <w:rFonts w:cs="Times New Roman"/>
                <w:b/>
                <w:noProof/>
                <w:sz w:val="20"/>
                <w:szCs w:val="20"/>
                <w:lang w:eastAsia="en-GB"/>
              </w:rPr>
            </w:pPr>
          </w:p>
        </w:tc>
      </w:tr>
      <w:tr w:rsidR="0063531E" w:rsidRPr="00013EC7" w14:paraId="1F3F904E" w14:textId="77777777" w:rsidTr="00F17389">
        <w:trPr>
          <w:jc w:val="center"/>
        </w:trPr>
        <w:tc>
          <w:tcPr>
            <w:tcW w:w="4529" w:type="dxa"/>
            <w:vAlign w:val="center"/>
          </w:tcPr>
          <w:p w14:paraId="01F970CA" w14:textId="77777777" w:rsidR="0063531E" w:rsidRPr="00013EC7" w:rsidRDefault="0063531E" w:rsidP="00DB6E15">
            <w:pPr>
              <w:pStyle w:val="Table"/>
              <w:spacing w:before="0"/>
              <w:ind w:left="-90"/>
              <w:jc w:val="center"/>
              <w:rPr>
                <w:rFonts w:cs="Times New Roman"/>
                <w:b/>
                <w:noProof/>
                <w:sz w:val="20"/>
                <w:szCs w:val="20"/>
                <w:lang w:eastAsia="en-GB"/>
              </w:rPr>
            </w:pPr>
          </w:p>
        </w:tc>
        <w:tc>
          <w:tcPr>
            <w:tcW w:w="4529" w:type="dxa"/>
            <w:vAlign w:val="center"/>
          </w:tcPr>
          <w:p w14:paraId="5968A99B" w14:textId="77777777" w:rsidR="0063531E" w:rsidRPr="00013EC7" w:rsidRDefault="0063531E" w:rsidP="00DB6E15">
            <w:pPr>
              <w:pStyle w:val="Table"/>
              <w:spacing w:before="0"/>
              <w:ind w:left="-119"/>
              <w:jc w:val="center"/>
              <w:rPr>
                <w:rFonts w:cs="Times New Roman"/>
                <w:b/>
                <w:noProof/>
                <w:sz w:val="20"/>
                <w:szCs w:val="20"/>
                <w:lang w:eastAsia="en-GB"/>
              </w:rPr>
            </w:pPr>
          </w:p>
        </w:tc>
      </w:tr>
      <w:tr w:rsidR="00DB6E15" w:rsidRPr="00013EC7" w14:paraId="062328A9" w14:textId="77777777" w:rsidTr="00F17389">
        <w:trPr>
          <w:trHeight w:val="332"/>
          <w:jc w:val="center"/>
        </w:trPr>
        <w:tc>
          <w:tcPr>
            <w:tcW w:w="9058" w:type="dxa"/>
            <w:gridSpan w:val="2"/>
            <w:vAlign w:val="center"/>
          </w:tcPr>
          <w:p w14:paraId="065BADB2" w14:textId="5A9C0AC0" w:rsidR="00DB6E15" w:rsidRPr="00013EC7" w:rsidRDefault="00DB6E15" w:rsidP="00DB6E15">
            <w:pPr>
              <w:pStyle w:val="Table"/>
              <w:spacing w:before="0"/>
              <w:jc w:val="center"/>
              <w:rPr>
                <w:rFonts w:cs="Times New Roman"/>
                <w:b/>
                <w:noProof/>
                <w:sz w:val="20"/>
                <w:szCs w:val="20"/>
              </w:rPr>
            </w:pPr>
            <w:r w:rsidRPr="00013EC7">
              <w:rPr>
                <w:rFonts w:cs="Times New Roman"/>
                <w:b/>
                <w:noProof/>
                <w:sz w:val="20"/>
                <w:szCs w:val="20"/>
              </w:rPr>
              <w:lastRenderedPageBreak/>
              <w:t>Tangential field strength</w:t>
            </w:r>
          </w:p>
        </w:tc>
      </w:tr>
      <w:tr w:rsidR="00DB6E15" w:rsidRPr="00013EC7" w14:paraId="3AC44471" w14:textId="77777777" w:rsidTr="00F17389">
        <w:trPr>
          <w:trHeight w:val="332"/>
          <w:jc w:val="center"/>
        </w:trPr>
        <w:tc>
          <w:tcPr>
            <w:tcW w:w="9058" w:type="dxa"/>
            <w:gridSpan w:val="2"/>
            <w:vAlign w:val="center"/>
          </w:tcPr>
          <w:p w14:paraId="068516B1" w14:textId="1A3F0565" w:rsidR="00DB6E15" w:rsidRPr="00013EC7" w:rsidRDefault="00DB6E15" w:rsidP="00DB6E15">
            <w:pPr>
              <w:pStyle w:val="Table"/>
              <w:spacing w:before="0"/>
              <w:jc w:val="center"/>
              <w:rPr>
                <w:rFonts w:cs="Times New Roman"/>
                <w:b/>
                <w:noProof/>
                <w:sz w:val="20"/>
                <w:szCs w:val="20"/>
              </w:rPr>
            </w:pPr>
            <w:r w:rsidRPr="00013EC7">
              <w:rPr>
                <w:rFonts w:cs="Times New Roman"/>
                <w:b/>
                <w:sz w:val="20"/>
                <w:szCs w:val="20"/>
              </w:rPr>
              <w:t>Magnet</w:t>
            </w:r>
          </w:p>
        </w:tc>
      </w:tr>
      <w:tr w:rsidR="00DB6E15" w:rsidRPr="00013EC7" w14:paraId="335A5BE9" w14:textId="77777777" w:rsidTr="00F17389">
        <w:trPr>
          <w:trHeight w:val="4040"/>
          <w:jc w:val="center"/>
        </w:trPr>
        <w:tc>
          <w:tcPr>
            <w:tcW w:w="4529" w:type="dxa"/>
            <w:vAlign w:val="center"/>
          </w:tcPr>
          <w:p w14:paraId="3A04FE32" w14:textId="77777777" w:rsidR="00DB6E15" w:rsidRPr="00013EC7" w:rsidRDefault="00DB6E15" w:rsidP="00BB60D3">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0CD0112E" wp14:editId="06FDF798">
                  <wp:extent cx="2847975" cy="2382232"/>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HaIII.png"/>
                          <pic:cNvPicPr/>
                        </pic:nvPicPr>
                        <pic:blipFill rotWithShape="1">
                          <a:blip r:embed="rId211" cstate="print">
                            <a:extLst>
                              <a:ext uri="{28A0092B-C50C-407E-A947-70E740481C1C}">
                                <a14:useLocalDpi xmlns:a14="http://schemas.microsoft.com/office/drawing/2010/main" val="0"/>
                              </a:ext>
                            </a:extLst>
                          </a:blip>
                          <a:srcRect r="8326"/>
                          <a:stretch/>
                        </pic:blipFill>
                        <pic:spPr bwMode="auto">
                          <a:xfrm>
                            <a:off x="0" y="0"/>
                            <a:ext cx="2854758" cy="2387906"/>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6C988CB1" w14:textId="77777777" w:rsidR="00DB6E15" w:rsidRPr="00013EC7" w:rsidRDefault="00DB6E15" w:rsidP="00BB60D3">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373BF6A0" wp14:editId="4D20E563">
                  <wp:extent cx="2880963" cy="2409825"/>
                  <wp:effectExtent l="0" t="0" r="0" b="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HaMag.png"/>
                          <pic:cNvPicPr/>
                        </pic:nvPicPr>
                        <pic:blipFill rotWithShape="1">
                          <a:blip r:embed="rId212" cstate="print">
                            <a:extLst>
                              <a:ext uri="{28A0092B-C50C-407E-A947-70E740481C1C}">
                                <a14:useLocalDpi xmlns:a14="http://schemas.microsoft.com/office/drawing/2010/main" val="0"/>
                              </a:ext>
                            </a:extLst>
                          </a:blip>
                          <a:srcRect r="8326"/>
                          <a:stretch/>
                        </pic:blipFill>
                        <pic:spPr bwMode="auto">
                          <a:xfrm>
                            <a:off x="0" y="0"/>
                            <a:ext cx="2903189" cy="2428416"/>
                          </a:xfrm>
                          <a:prstGeom prst="rect">
                            <a:avLst/>
                          </a:prstGeom>
                          <a:ln>
                            <a:noFill/>
                          </a:ln>
                          <a:extLst>
                            <a:ext uri="{53640926-AAD7-44D8-BBD7-CCE9431645EC}">
                              <a14:shadowObscured xmlns:a14="http://schemas.microsoft.com/office/drawing/2010/main"/>
                            </a:ext>
                          </a:extLst>
                        </pic:spPr>
                      </pic:pic>
                    </a:graphicData>
                  </a:graphic>
                </wp:inline>
              </w:drawing>
            </w:r>
          </w:p>
        </w:tc>
      </w:tr>
      <w:tr w:rsidR="00DB6E15" w:rsidRPr="00013EC7" w14:paraId="71144FF1" w14:textId="77777777" w:rsidTr="00F17389">
        <w:trPr>
          <w:trHeight w:val="332"/>
          <w:jc w:val="center"/>
        </w:trPr>
        <w:tc>
          <w:tcPr>
            <w:tcW w:w="9058" w:type="dxa"/>
            <w:gridSpan w:val="2"/>
            <w:vAlign w:val="center"/>
          </w:tcPr>
          <w:p w14:paraId="641ABEBD" w14:textId="27125441" w:rsidR="00DB6E15" w:rsidRPr="00013EC7" w:rsidRDefault="00DB6E15" w:rsidP="00DB6E15">
            <w:pPr>
              <w:pStyle w:val="Table"/>
              <w:spacing w:before="0"/>
              <w:jc w:val="center"/>
              <w:rPr>
                <w:rFonts w:cs="Times New Roman"/>
                <w:b/>
                <w:noProof/>
                <w:sz w:val="20"/>
                <w:szCs w:val="20"/>
                <w:lang w:eastAsia="en-GB"/>
              </w:rPr>
            </w:pPr>
            <w:r w:rsidRPr="00013EC7">
              <w:rPr>
                <w:rFonts w:cs="Times New Roman"/>
                <w:b/>
                <w:sz w:val="20"/>
                <w:szCs w:val="20"/>
              </w:rPr>
              <w:t>Inconel sleeve</w:t>
            </w:r>
          </w:p>
        </w:tc>
      </w:tr>
      <w:tr w:rsidR="00DB6E15" w:rsidRPr="00013EC7" w14:paraId="4F62E8D2" w14:textId="77777777" w:rsidTr="00F17389">
        <w:trPr>
          <w:trHeight w:val="4040"/>
          <w:jc w:val="center"/>
        </w:trPr>
        <w:tc>
          <w:tcPr>
            <w:tcW w:w="4529" w:type="dxa"/>
            <w:vAlign w:val="center"/>
          </w:tcPr>
          <w:p w14:paraId="7D929AA6" w14:textId="77777777" w:rsidR="00DB6E15" w:rsidRPr="00013EC7" w:rsidRDefault="00DB6E15" w:rsidP="00BB60D3">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18B103C5" wp14:editId="1E1B2487">
                  <wp:extent cx="2847975" cy="2382232"/>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HaII.png"/>
                          <pic:cNvPicPr/>
                        </pic:nvPicPr>
                        <pic:blipFill rotWithShape="1">
                          <a:blip r:embed="rId213" cstate="print">
                            <a:extLst>
                              <a:ext uri="{28A0092B-C50C-407E-A947-70E740481C1C}">
                                <a14:useLocalDpi xmlns:a14="http://schemas.microsoft.com/office/drawing/2010/main" val="0"/>
                              </a:ext>
                            </a:extLst>
                          </a:blip>
                          <a:srcRect r="8326"/>
                          <a:stretch/>
                        </pic:blipFill>
                        <pic:spPr bwMode="auto">
                          <a:xfrm>
                            <a:off x="0" y="0"/>
                            <a:ext cx="2861649" cy="2393670"/>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7C43C82A" w14:textId="77777777" w:rsidR="00DB6E15" w:rsidRPr="00013EC7" w:rsidRDefault="00DB6E15" w:rsidP="00BB60D3">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1118591D" wp14:editId="7931FC2F">
                  <wp:extent cx="2880360" cy="2413187"/>
                  <wp:effectExtent l="0" t="0" r="0" b="635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HaInco.png"/>
                          <pic:cNvPicPr/>
                        </pic:nvPicPr>
                        <pic:blipFill rotWithShape="1">
                          <a:blip r:embed="rId214" cstate="print">
                            <a:extLst>
                              <a:ext uri="{28A0092B-C50C-407E-A947-70E740481C1C}">
                                <a14:useLocalDpi xmlns:a14="http://schemas.microsoft.com/office/drawing/2010/main" val="0"/>
                              </a:ext>
                            </a:extLst>
                          </a:blip>
                          <a:srcRect r="8326"/>
                          <a:stretch/>
                        </pic:blipFill>
                        <pic:spPr bwMode="auto">
                          <a:xfrm>
                            <a:off x="0" y="0"/>
                            <a:ext cx="2895973" cy="2426268"/>
                          </a:xfrm>
                          <a:prstGeom prst="rect">
                            <a:avLst/>
                          </a:prstGeom>
                          <a:ln>
                            <a:noFill/>
                          </a:ln>
                          <a:extLst>
                            <a:ext uri="{53640926-AAD7-44D8-BBD7-CCE9431645EC}">
                              <a14:shadowObscured xmlns:a14="http://schemas.microsoft.com/office/drawing/2010/main"/>
                            </a:ext>
                          </a:extLst>
                        </pic:spPr>
                      </pic:pic>
                    </a:graphicData>
                  </a:graphic>
                </wp:inline>
              </w:drawing>
            </w:r>
          </w:p>
        </w:tc>
      </w:tr>
      <w:tr w:rsidR="00DB6E15" w:rsidRPr="00013EC7" w14:paraId="6CC9313F" w14:textId="77777777" w:rsidTr="00F17389">
        <w:trPr>
          <w:trHeight w:val="368"/>
          <w:jc w:val="center"/>
        </w:trPr>
        <w:tc>
          <w:tcPr>
            <w:tcW w:w="9058" w:type="dxa"/>
            <w:gridSpan w:val="2"/>
            <w:vAlign w:val="center"/>
          </w:tcPr>
          <w:p w14:paraId="3A4B109D" w14:textId="25A1246D" w:rsidR="00DB6E15" w:rsidRPr="00013EC7" w:rsidRDefault="00DB6E15" w:rsidP="00DB6E15">
            <w:pPr>
              <w:pStyle w:val="Table"/>
              <w:spacing w:before="0"/>
              <w:jc w:val="center"/>
              <w:rPr>
                <w:rFonts w:cs="Times New Roman"/>
                <w:b/>
                <w:noProof/>
                <w:sz w:val="20"/>
                <w:szCs w:val="20"/>
                <w:lang w:eastAsia="en-GB"/>
              </w:rPr>
            </w:pPr>
            <w:r w:rsidRPr="00013EC7">
              <w:rPr>
                <w:rFonts w:cs="Times New Roman"/>
                <w:b/>
                <w:sz w:val="20"/>
                <w:szCs w:val="20"/>
              </w:rPr>
              <w:t>Airgap</w:t>
            </w:r>
          </w:p>
        </w:tc>
      </w:tr>
      <w:tr w:rsidR="00DB6E15" w:rsidRPr="00013EC7" w14:paraId="4FE665D7" w14:textId="77777777" w:rsidTr="00F17389">
        <w:trPr>
          <w:trHeight w:val="4040"/>
          <w:jc w:val="center"/>
        </w:trPr>
        <w:tc>
          <w:tcPr>
            <w:tcW w:w="4529" w:type="dxa"/>
            <w:vAlign w:val="center"/>
          </w:tcPr>
          <w:p w14:paraId="0041F5EC" w14:textId="77777777" w:rsidR="00DB6E15" w:rsidRPr="00013EC7" w:rsidRDefault="00DB6E15" w:rsidP="00BB60D3">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46AB2CD0" wp14:editId="2FFAAA04">
                  <wp:extent cx="2857500" cy="2400172"/>
                  <wp:effectExtent l="0" t="0" r="0" b="635"/>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HaI.png"/>
                          <pic:cNvPicPr/>
                        </pic:nvPicPr>
                        <pic:blipFill rotWithShape="1">
                          <a:blip r:embed="rId215" cstate="print">
                            <a:extLst>
                              <a:ext uri="{28A0092B-C50C-407E-A947-70E740481C1C}">
                                <a14:useLocalDpi xmlns:a14="http://schemas.microsoft.com/office/drawing/2010/main" val="0"/>
                              </a:ext>
                            </a:extLst>
                          </a:blip>
                          <a:srcRect r="8634"/>
                          <a:stretch/>
                        </pic:blipFill>
                        <pic:spPr bwMode="auto">
                          <a:xfrm>
                            <a:off x="0" y="0"/>
                            <a:ext cx="2872263" cy="2412573"/>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7D841A00" w14:textId="77777777" w:rsidR="00DB6E15" w:rsidRPr="00013EC7" w:rsidRDefault="00DB6E15" w:rsidP="00BB60D3">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30583982" wp14:editId="19D020C5">
                  <wp:extent cx="2878026" cy="2419350"/>
                  <wp:effectExtent l="0" t="0" r="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HaAir.png"/>
                          <pic:cNvPicPr/>
                        </pic:nvPicPr>
                        <pic:blipFill rotWithShape="1">
                          <a:blip r:embed="rId216" cstate="print">
                            <a:extLst>
                              <a:ext uri="{28A0092B-C50C-407E-A947-70E740481C1C}">
                                <a14:useLocalDpi xmlns:a14="http://schemas.microsoft.com/office/drawing/2010/main" val="0"/>
                              </a:ext>
                            </a:extLst>
                          </a:blip>
                          <a:srcRect r="8634"/>
                          <a:stretch/>
                        </pic:blipFill>
                        <pic:spPr bwMode="auto">
                          <a:xfrm>
                            <a:off x="0" y="0"/>
                            <a:ext cx="2891741" cy="2430879"/>
                          </a:xfrm>
                          <a:prstGeom prst="rect">
                            <a:avLst/>
                          </a:prstGeom>
                          <a:ln>
                            <a:noFill/>
                          </a:ln>
                          <a:extLst>
                            <a:ext uri="{53640926-AAD7-44D8-BBD7-CCE9431645EC}">
                              <a14:shadowObscured xmlns:a14="http://schemas.microsoft.com/office/drawing/2010/main"/>
                            </a:ext>
                          </a:extLst>
                        </pic:spPr>
                      </pic:pic>
                    </a:graphicData>
                  </a:graphic>
                </wp:inline>
              </w:drawing>
            </w:r>
          </w:p>
        </w:tc>
      </w:tr>
      <w:tr w:rsidR="00F17389" w:rsidRPr="00013EC7" w14:paraId="5B7D27F1" w14:textId="77777777" w:rsidTr="00F17389">
        <w:trPr>
          <w:trHeight w:val="260"/>
          <w:jc w:val="center"/>
        </w:trPr>
        <w:tc>
          <w:tcPr>
            <w:tcW w:w="4529" w:type="dxa"/>
            <w:vAlign w:val="center"/>
          </w:tcPr>
          <w:p w14:paraId="63C1B732" w14:textId="77777777" w:rsidR="00F17389" w:rsidRPr="00013EC7" w:rsidRDefault="00F17389" w:rsidP="00BB60D3">
            <w:pPr>
              <w:pStyle w:val="Table"/>
              <w:spacing w:before="0"/>
              <w:ind w:left="-90"/>
              <w:jc w:val="center"/>
              <w:rPr>
                <w:rFonts w:cs="Times New Roman"/>
                <w:b/>
                <w:noProof/>
                <w:sz w:val="20"/>
                <w:szCs w:val="20"/>
                <w:lang w:eastAsia="en-GB"/>
              </w:rPr>
            </w:pPr>
          </w:p>
        </w:tc>
        <w:tc>
          <w:tcPr>
            <w:tcW w:w="4529" w:type="dxa"/>
            <w:vAlign w:val="center"/>
          </w:tcPr>
          <w:p w14:paraId="199DF2ED" w14:textId="77777777" w:rsidR="00F17389" w:rsidRPr="00013EC7" w:rsidRDefault="00F17389" w:rsidP="00BB60D3">
            <w:pPr>
              <w:pStyle w:val="Table"/>
              <w:spacing w:before="0"/>
              <w:ind w:left="-119"/>
              <w:jc w:val="center"/>
              <w:rPr>
                <w:rFonts w:cs="Times New Roman"/>
                <w:b/>
                <w:noProof/>
                <w:sz w:val="20"/>
                <w:szCs w:val="20"/>
                <w:lang w:eastAsia="en-GB"/>
              </w:rPr>
            </w:pPr>
          </w:p>
        </w:tc>
      </w:tr>
      <w:tr w:rsidR="00DB6E15" w:rsidRPr="00013EC7" w14:paraId="5BA642E9" w14:textId="77777777" w:rsidTr="00F17389">
        <w:trPr>
          <w:trHeight w:val="413"/>
          <w:jc w:val="center"/>
        </w:trPr>
        <w:tc>
          <w:tcPr>
            <w:tcW w:w="9058" w:type="dxa"/>
            <w:gridSpan w:val="2"/>
            <w:vAlign w:val="center"/>
          </w:tcPr>
          <w:p w14:paraId="54DDCA49" w14:textId="08C13336" w:rsidR="00DB6E15" w:rsidRPr="00013EC7" w:rsidRDefault="00DB6E15" w:rsidP="00DB6E15">
            <w:pPr>
              <w:pStyle w:val="Table"/>
              <w:spacing w:before="0"/>
              <w:jc w:val="center"/>
              <w:rPr>
                <w:rFonts w:cs="Times New Roman"/>
                <w:b/>
                <w:noProof/>
                <w:sz w:val="20"/>
                <w:szCs w:val="20"/>
              </w:rPr>
            </w:pPr>
            <w:r w:rsidRPr="00013EC7">
              <w:rPr>
                <w:rFonts w:cs="Times New Roman"/>
                <w:b/>
                <w:noProof/>
                <w:sz w:val="20"/>
                <w:szCs w:val="20"/>
              </w:rPr>
              <w:lastRenderedPageBreak/>
              <w:t>Axial eddy current</w:t>
            </w:r>
          </w:p>
        </w:tc>
      </w:tr>
      <w:tr w:rsidR="00DB6E15" w:rsidRPr="00013EC7" w14:paraId="35804CB3" w14:textId="77777777" w:rsidTr="00F17389">
        <w:trPr>
          <w:trHeight w:val="350"/>
          <w:jc w:val="center"/>
        </w:trPr>
        <w:tc>
          <w:tcPr>
            <w:tcW w:w="9058" w:type="dxa"/>
            <w:gridSpan w:val="2"/>
            <w:vAlign w:val="center"/>
          </w:tcPr>
          <w:p w14:paraId="383DCA22" w14:textId="0A08D449" w:rsidR="00DB6E15" w:rsidRPr="00013EC7" w:rsidRDefault="00DB6E15" w:rsidP="00DB6E15">
            <w:pPr>
              <w:pStyle w:val="Table"/>
              <w:spacing w:before="0"/>
              <w:jc w:val="center"/>
              <w:rPr>
                <w:rFonts w:cs="Times New Roman"/>
                <w:b/>
                <w:noProof/>
                <w:sz w:val="20"/>
                <w:szCs w:val="20"/>
              </w:rPr>
            </w:pPr>
            <w:r w:rsidRPr="00013EC7">
              <w:rPr>
                <w:rFonts w:cs="Times New Roman"/>
                <w:b/>
                <w:sz w:val="20"/>
                <w:szCs w:val="20"/>
              </w:rPr>
              <w:t>Magnet</w:t>
            </w:r>
          </w:p>
        </w:tc>
      </w:tr>
      <w:tr w:rsidR="00DB6E15" w:rsidRPr="00013EC7" w14:paraId="7374C3DF" w14:textId="77777777" w:rsidTr="00F17389">
        <w:trPr>
          <w:trHeight w:val="3860"/>
          <w:jc w:val="center"/>
        </w:trPr>
        <w:tc>
          <w:tcPr>
            <w:tcW w:w="4529" w:type="dxa"/>
            <w:vAlign w:val="center"/>
          </w:tcPr>
          <w:p w14:paraId="077BCE34" w14:textId="77777777" w:rsidR="00DB6E15" w:rsidRPr="00013EC7" w:rsidRDefault="00DB6E15" w:rsidP="00BB60D3">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5F674FA0" wp14:editId="6D3C4048">
                  <wp:extent cx="2857500" cy="2311657"/>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JzIII.png"/>
                          <pic:cNvPicPr/>
                        </pic:nvPicPr>
                        <pic:blipFill rotWithShape="1">
                          <a:blip r:embed="rId217" cstate="print">
                            <a:extLst>
                              <a:ext uri="{28A0092B-C50C-407E-A947-70E740481C1C}">
                                <a14:useLocalDpi xmlns:a14="http://schemas.microsoft.com/office/drawing/2010/main" val="0"/>
                              </a:ext>
                            </a:extLst>
                          </a:blip>
                          <a:srcRect t="3611" r="8634"/>
                          <a:stretch/>
                        </pic:blipFill>
                        <pic:spPr bwMode="auto">
                          <a:xfrm>
                            <a:off x="0" y="0"/>
                            <a:ext cx="2877812" cy="2328089"/>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33A2466E" w14:textId="77777777" w:rsidR="00DB6E15" w:rsidRPr="00013EC7" w:rsidRDefault="00DB6E15" w:rsidP="00BB60D3">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0DDE7D33" wp14:editId="3A0DC851">
                  <wp:extent cx="2876550" cy="2327068"/>
                  <wp:effectExtent l="0" t="0" r="0"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JzMag.png"/>
                          <pic:cNvPicPr/>
                        </pic:nvPicPr>
                        <pic:blipFill rotWithShape="1">
                          <a:blip r:embed="rId218" cstate="print">
                            <a:extLst>
                              <a:ext uri="{28A0092B-C50C-407E-A947-70E740481C1C}">
                                <a14:useLocalDpi xmlns:a14="http://schemas.microsoft.com/office/drawing/2010/main" val="0"/>
                              </a:ext>
                            </a:extLst>
                          </a:blip>
                          <a:srcRect t="3611" r="8634"/>
                          <a:stretch/>
                        </pic:blipFill>
                        <pic:spPr bwMode="auto">
                          <a:xfrm>
                            <a:off x="0" y="0"/>
                            <a:ext cx="2895048" cy="2342033"/>
                          </a:xfrm>
                          <a:prstGeom prst="rect">
                            <a:avLst/>
                          </a:prstGeom>
                          <a:ln>
                            <a:noFill/>
                          </a:ln>
                          <a:extLst>
                            <a:ext uri="{53640926-AAD7-44D8-BBD7-CCE9431645EC}">
                              <a14:shadowObscured xmlns:a14="http://schemas.microsoft.com/office/drawing/2010/main"/>
                            </a:ext>
                          </a:extLst>
                        </pic:spPr>
                      </pic:pic>
                    </a:graphicData>
                  </a:graphic>
                </wp:inline>
              </w:drawing>
            </w:r>
          </w:p>
        </w:tc>
      </w:tr>
      <w:tr w:rsidR="00DB6E15" w:rsidRPr="00013EC7" w14:paraId="523C7131" w14:textId="77777777" w:rsidTr="00F17389">
        <w:trPr>
          <w:trHeight w:val="305"/>
          <w:jc w:val="center"/>
        </w:trPr>
        <w:tc>
          <w:tcPr>
            <w:tcW w:w="9058" w:type="dxa"/>
            <w:gridSpan w:val="2"/>
            <w:vAlign w:val="center"/>
          </w:tcPr>
          <w:p w14:paraId="29C3A923" w14:textId="50C7CFCB" w:rsidR="00DB6E15" w:rsidRPr="00013EC7" w:rsidRDefault="00DB6E15" w:rsidP="00DB6E15">
            <w:pPr>
              <w:pStyle w:val="Table"/>
              <w:spacing w:before="0"/>
              <w:jc w:val="center"/>
              <w:rPr>
                <w:rFonts w:cs="Times New Roman"/>
                <w:b/>
                <w:noProof/>
                <w:sz w:val="20"/>
                <w:szCs w:val="20"/>
                <w:lang w:eastAsia="en-GB"/>
              </w:rPr>
            </w:pPr>
            <w:r w:rsidRPr="00013EC7">
              <w:rPr>
                <w:rFonts w:cs="Times New Roman"/>
                <w:b/>
                <w:sz w:val="20"/>
                <w:szCs w:val="20"/>
              </w:rPr>
              <w:t>Inconel sleeve</w:t>
            </w:r>
          </w:p>
        </w:tc>
      </w:tr>
      <w:tr w:rsidR="00DB6E15" w:rsidRPr="00013EC7" w14:paraId="6A76E552" w14:textId="77777777" w:rsidTr="00F17389">
        <w:trPr>
          <w:trHeight w:val="3860"/>
          <w:jc w:val="center"/>
        </w:trPr>
        <w:tc>
          <w:tcPr>
            <w:tcW w:w="4529" w:type="dxa"/>
            <w:vAlign w:val="center"/>
          </w:tcPr>
          <w:p w14:paraId="364A0BCC" w14:textId="77777777" w:rsidR="00DB6E15" w:rsidRPr="00013EC7" w:rsidRDefault="00DB6E15" w:rsidP="00BB60D3">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5E82E028" wp14:editId="13396CD4">
                  <wp:extent cx="2857500" cy="2321278"/>
                  <wp:effectExtent l="0" t="0" r="0" b="3175"/>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JzII.png"/>
                          <pic:cNvPicPr/>
                        </pic:nvPicPr>
                        <pic:blipFill rotWithShape="1">
                          <a:blip r:embed="rId219" cstate="print">
                            <a:extLst>
                              <a:ext uri="{28A0092B-C50C-407E-A947-70E740481C1C}">
                                <a14:useLocalDpi xmlns:a14="http://schemas.microsoft.com/office/drawing/2010/main" val="0"/>
                              </a:ext>
                            </a:extLst>
                          </a:blip>
                          <a:srcRect t="3210" r="8634"/>
                          <a:stretch/>
                        </pic:blipFill>
                        <pic:spPr bwMode="auto">
                          <a:xfrm>
                            <a:off x="0" y="0"/>
                            <a:ext cx="2870173" cy="2331573"/>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51B366AD" w14:textId="77777777" w:rsidR="00DB6E15" w:rsidRPr="00013EC7" w:rsidRDefault="00DB6E15" w:rsidP="00BB60D3">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3272D72F" wp14:editId="5A0AA3E9">
                  <wp:extent cx="2870607" cy="2324100"/>
                  <wp:effectExtent l="0" t="0" r="6350"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JzInco.png"/>
                          <pic:cNvPicPr/>
                        </pic:nvPicPr>
                        <pic:blipFill rotWithShape="1">
                          <a:blip r:embed="rId220" cstate="print">
                            <a:extLst>
                              <a:ext uri="{28A0092B-C50C-407E-A947-70E740481C1C}">
                                <a14:useLocalDpi xmlns:a14="http://schemas.microsoft.com/office/drawing/2010/main" val="0"/>
                              </a:ext>
                            </a:extLst>
                          </a:blip>
                          <a:srcRect t="3210" r="8326"/>
                          <a:stretch/>
                        </pic:blipFill>
                        <pic:spPr bwMode="auto">
                          <a:xfrm>
                            <a:off x="0" y="0"/>
                            <a:ext cx="2889086" cy="2339061"/>
                          </a:xfrm>
                          <a:prstGeom prst="rect">
                            <a:avLst/>
                          </a:prstGeom>
                          <a:ln>
                            <a:noFill/>
                          </a:ln>
                          <a:extLst>
                            <a:ext uri="{53640926-AAD7-44D8-BBD7-CCE9431645EC}">
                              <a14:shadowObscured xmlns:a14="http://schemas.microsoft.com/office/drawing/2010/main"/>
                            </a:ext>
                          </a:extLst>
                        </pic:spPr>
                      </pic:pic>
                    </a:graphicData>
                  </a:graphic>
                </wp:inline>
              </w:drawing>
            </w:r>
          </w:p>
        </w:tc>
      </w:tr>
      <w:tr w:rsidR="00DB6E15" w:rsidRPr="00013EC7" w14:paraId="68874EC9" w14:textId="77777777" w:rsidTr="00F17389">
        <w:trPr>
          <w:trHeight w:val="440"/>
          <w:jc w:val="center"/>
        </w:trPr>
        <w:tc>
          <w:tcPr>
            <w:tcW w:w="9058" w:type="dxa"/>
            <w:gridSpan w:val="2"/>
            <w:vAlign w:val="center"/>
          </w:tcPr>
          <w:p w14:paraId="6E4858E6" w14:textId="21D49596" w:rsidR="00DB6E15" w:rsidRPr="00013EC7" w:rsidRDefault="00DB6E15" w:rsidP="00DB6E15">
            <w:pPr>
              <w:pStyle w:val="Table"/>
              <w:spacing w:before="0"/>
              <w:jc w:val="center"/>
              <w:rPr>
                <w:rFonts w:cs="Times New Roman"/>
                <w:b/>
                <w:noProof/>
                <w:sz w:val="20"/>
                <w:szCs w:val="20"/>
              </w:rPr>
            </w:pPr>
            <w:r w:rsidRPr="00013EC7">
              <w:rPr>
                <w:rFonts w:cs="Times New Roman"/>
                <w:b/>
                <w:noProof/>
                <w:sz w:val="20"/>
                <w:szCs w:val="20"/>
              </w:rPr>
              <w:t>Circumferential eddy current</w:t>
            </w:r>
          </w:p>
        </w:tc>
      </w:tr>
      <w:tr w:rsidR="00DB6E15" w:rsidRPr="00013EC7" w14:paraId="77839B5D" w14:textId="77777777" w:rsidTr="00F17389">
        <w:trPr>
          <w:trHeight w:val="377"/>
          <w:jc w:val="center"/>
        </w:trPr>
        <w:tc>
          <w:tcPr>
            <w:tcW w:w="9058" w:type="dxa"/>
            <w:gridSpan w:val="2"/>
            <w:vAlign w:val="center"/>
          </w:tcPr>
          <w:p w14:paraId="4046CF18" w14:textId="6D6F538E" w:rsidR="00DB6E15" w:rsidRPr="00013EC7" w:rsidRDefault="00DB6E15" w:rsidP="00DB6E15">
            <w:pPr>
              <w:pStyle w:val="Table"/>
              <w:spacing w:before="0"/>
              <w:jc w:val="center"/>
              <w:rPr>
                <w:rFonts w:cs="Times New Roman"/>
                <w:b/>
                <w:noProof/>
                <w:sz w:val="20"/>
                <w:szCs w:val="20"/>
              </w:rPr>
            </w:pPr>
            <w:r w:rsidRPr="00013EC7">
              <w:rPr>
                <w:rFonts w:cs="Times New Roman"/>
                <w:b/>
                <w:sz w:val="20"/>
                <w:szCs w:val="20"/>
              </w:rPr>
              <w:t>Magnet</w:t>
            </w:r>
          </w:p>
        </w:tc>
      </w:tr>
      <w:tr w:rsidR="00DB6E15" w:rsidRPr="00013EC7" w14:paraId="1CF7BFEE" w14:textId="77777777" w:rsidTr="00F17389">
        <w:trPr>
          <w:trHeight w:val="3680"/>
          <w:jc w:val="center"/>
        </w:trPr>
        <w:tc>
          <w:tcPr>
            <w:tcW w:w="4529" w:type="dxa"/>
            <w:vAlign w:val="center"/>
          </w:tcPr>
          <w:p w14:paraId="0868662D" w14:textId="77777777" w:rsidR="00DB6E15" w:rsidRPr="00013EC7" w:rsidRDefault="00DB6E15" w:rsidP="00BB60D3">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306FE4FA" wp14:editId="0476C5D3">
                  <wp:extent cx="2857500" cy="2261766"/>
                  <wp:effectExtent l="0" t="0" r="0" b="5715"/>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JaIII.png"/>
                          <pic:cNvPicPr/>
                        </pic:nvPicPr>
                        <pic:blipFill rotWithShape="1">
                          <a:blip r:embed="rId221" cstate="print">
                            <a:extLst>
                              <a:ext uri="{28A0092B-C50C-407E-A947-70E740481C1C}">
                                <a14:useLocalDpi xmlns:a14="http://schemas.microsoft.com/office/drawing/2010/main" val="0"/>
                              </a:ext>
                            </a:extLst>
                          </a:blip>
                          <a:srcRect l="4307" t="6813" r="8634" b="3394"/>
                          <a:stretch/>
                        </pic:blipFill>
                        <pic:spPr bwMode="auto">
                          <a:xfrm>
                            <a:off x="0" y="0"/>
                            <a:ext cx="2873831" cy="2274692"/>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28248B10" w14:textId="77777777" w:rsidR="00DB6E15" w:rsidRPr="00013EC7" w:rsidRDefault="00DB6E15" w:rsidP="00BB60D3">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33643A1A" wp14:editId="6783B56B">
                  <wp:extent cx="2870200" cy="2292103"/>
                  <wp:effectExtent l="0" t="0" r="6350" b="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JaMag.png"/>
                          <pic:cNvPicPr/>
                        </pic:nvPicPr>
                        <pic:blipFill rotWithShape="1">
                          <a:blip r:embed="rId222" cstate="print">
                            <a:extLst>
                              <a:ext uri="{28A0092B-C50C-407E-A947-70E740481C1C}">
                                <a14:useLocalDpi xmlns:a14="http://schemas.microsoft.com/office/drawing/2010/main" val="0"/>
                              </a:ext>
                            </a:extLst>
                          </a:blip>
                          <a:srcRect l="4614" t="7215" r="8326" b="2191"/>
                          <a:stretch/>
                        </pic:blipFill>
                        <pic:spPr bwMode="auto">
                          <a:xfrm>
                            <a:off x="0" y="0"/>
                            <a:ext cx="2894912" cy="2311837"/>
                          </a:xfrm>
                          <a:prstGeom prst="rect">
                            <a:avLst/>
                          </a:prstGeom>
                          <a:ln>
                            <a:noFill/>
                          </a:ln>
                          <a:extLst>
                            <a:ext uri="{53640926-AAD7-44D8-BBD7-CCE9431645EC}">
                              <a14:shadowObscured xmlns:a14="http://schemas.microsoft.com/office/drawing/2010/main"/>
                            </a:ext>
                          </a:extLst>
                        </pic:spPr>
                      </pic:pic>
                    </a:graphicData>
                  </a:graphic>
                </wp:inline>
              </w:drawing>
            </w:r>
          </w:p>
        </w:tc>
      </w:tr>
      <w:tr w:rsidR="00DB6E15" w:rsidRPr="00013EC7" w14:paraId="71D01F0B" w14:textId="77777777" w:rsidTr="00F17389">
        <w:trPr>
          <w:trHeight w:val="350"/>
          <w:jc w:val="center"/>
        </w:trPr>
        <w:tc>
          <w:tcPr>
            <w:tcW w:w="9058" w:type="dxa"/>
            <w:gridSpan w:val="2"/>
            <w:vAlign w:val="center"/>
          </w:tcPr>
          <w:p w14:paraId="631683EE" w14:textId="15C55254" w:rsidR="00DB6E15" w:rsidRPr="00013EC7" w:rsidRDefault="00DB6E15" w:rsidP="00DB6E15">
            <w:pPr>
              <w:pStyle w:val="Table"/>
              <w:spacing w:before="0"/>
              <w:jc w:val="center"/>
              <w:rPr>
                <w:rFonts w:cs="Times New Roman"/>
                <w:b/>
                <w:noProof/>
                <w:sz w:val="20"/>
                <w:szCs w:val="20"/>
                <w:lang w:eastAsia="en-GB"/>
              </w:rPr>
            </w:pPr>
            <w:r w:rsidRPr="00013EC7">
              <w:rPr>
                <w:rFonts w:cs="Times New Roman"/>
                <w:b/>
                <w:sz w:val="20"/>
                <w:szCs w:val="20"/>
              </w:rPr>
              <w:t>Inconel sleeve</w:t>
            </w:r>
          </w:p>
        </w:tc>
      </w:tr>
      <w:tr w:rsidR="00DB6E15" w:rsidRPr="00013EC7" w14:paraId="355A7350" w14:textId="77777777" w:rsidTr="00F17389">
        <w:trPr>
          <w:trHeight w:val="3680"/>
          <w:jc w:val="center"/>
        </w:trPr>
        <w:tc>
          <w:tcPr>
            <w:tcW w:w="4529" w:type="dxa"/>
            <w:vAlign w:val="center"/>
          </w:tcPr>
          <w:p w14:paraId="50609123" w14:textId="77777777" w:rsidR="00DB6E15" w:rsidRPr="00013EC7" w:rsidRDefault="00DB6E15" w:rsidP="00BB60D3">
            <w:pPr>
              <w:pStyle w:val="Table"/>
              <w:spacing w:before="0"/>
              <w:ind w:left="-90"/>
              <w:jc w:val="center"/>
              <w:rPr>
                <w:rFonts w:cs="Times New Roman"/>
                <w:b/>
                <w:noProof/>
                <w:sz w:val="20"/>
                <w:szCs w:val="20"/>
              </w:rPr>
            </w:pPr>
            <w:r w:rsidRPr="00013EC7">
              <w:rPr>
                <w:rFonts w:cs="Times New Roman"/>
                <w:b/>
                <w:noProof/>
                <w:sz w:val="20"/>
                <w:szCs w:val="20"/>
                <w:lang w:eastAsia="en-GB"/>
              </w:rPr>
              <w:lastRenderedPageBreak/>
              <w:drawing>
                <wp:inline distT="0" distB="0" distL="0" distR="0" wp14:anchorId="0A2A7948" wp14:editId="31804200">
                  <wp:extent cx="2847975" cy="2272320"/>
                  <wp:effectExtent l="0" t="0" r="0"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JaII.png"/>
                          <pic:cNvPicPr/>
                        </pic:nvPicPr>
                        <pic:blipFill rotWithShape="1">
                          <a:blip r:embed="rId223" cstate="print">
                            <a:extLst>
                              <a:ext uri="{28A0092B-C50C-407E-A947-70E740481C1C}">
                                <a14:useLocalDpi xmlns:a14="http://schemas.microsoft.com/office/drawing/2010/main" val="0"/>
                              </a:ext>
                            </a:extLst>
                          </a:blip>
                          <a:srcRect l="4614" t="6814" r="8634" b="2993"/>
                          <a:stretch/>
                        </pic:blipFill>
                        <pic:spPr bwMode="auto">
                          <a:xfrm>
                            <a:off x="0" y="0"/>
                            <a:ext cx="2877961" cy="2296245"/>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23ACC050" w14:textId="77777777" w:rsidR="00DB6E15" w:rsidRPr="00013EC7" w:rsidRDefault="00DB6E15" w:rsidP="00BB60D3">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0F05EA37" wp14:editId="38024C88">
                  <wp:extent cx="2876550" cy="2268828"/>
                  <wp:effectExtent l="0" t="0" r="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JaInco.png"/>
                          <pic:cNvPicPr/>
                        </pic:nvPicPr>
                        <pic:blipFill rotWithShape="1">
                          <a:blip r:embed="rId224" cstate="print">
                            <a:extLst>
                              <a:ext uri="{28A0092B-C50C-407E-A947-70E740481C1C}">
                                <a14:useLocalDpi xmlns:a14="http://schemas.microsoft.com/office/drawing/2010/main" val="0"/>
                              </a:ext>
                            </a:extLst>
                          </a:blip>
                          <a:srcRect l="3999" t="6813" r="8634" b="3394"/>
                          <a:stretch/>
                        </pic:blipFill>
                        <pic:spPr bwMode="auto">
                          <a:xfrm>
                            <a:off x="0" y="0"/>
                            <a:ext cx="2901998" cy="22888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A068B04" w14:textId="77777777" w:rsidR="00EA7F66" w:rsidRPr="00AB77B7" w:rsidRDefault="00EA7F66" w:rsidP="00EA7F66">
      <w:pPr>
        <w:rPr>
          <w:rFonts w:cs="Times New Roman"/>
        </w:rPr>
      </w:pPr>
    </w:p>
    <w:p w14:paraId="1810192F" w14:textId="51ABDA9B" w:rsidR="00EA7F66" w:rsidRPr="00AB77B7" w:rsidRDefault="00EA7F66" w:rsidP="00EA7F66">
      <w:pPr>
        <w:pStyle w:val="a5"/>
        <w:rPr>
          <w:rFonts w:cs="Times New Roman"/>
        </w:rPr>
      </w:pPr>
      <w:bookmarkStart w:id="632" w:name="_Ref499548224"/>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7</w:t>
      </w:r>
      <w:r w:rsidR="005F21A8" w:rsidRPr="00AB77B7">
        <w:rPr>
          <w:rFonts w:cs="Times New Roman"/>
          <w:noProof/>
        </w:rPr>
        <w:fldChar w:fldCharType="end"/>
      </w:r>
      <w:bookmarkEnd w:id="632"/>
      <w:r w:rsidRPr="00AB77B7">
        <w:rPr>
          <w:rFonts w:cs="Times New Roman"/>
        </w:rPr>
        <w:t xml:space="preserve"> 3D field and eddy current distributions for 24000rpm from the two methods</w:t>
      </w:r>
    </w:p>
    <w:tbl>
      <w:tblPr>
        <w:tblStyle w:val="a4"/>
        <w:tblW w:w="905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29"/>
        <w:gridCol w:w="4529"/>
      </w:tblGrid>
      <w:tr w:rsidR="00BB60D3" w:rsidRPr="00013EC7" w14:paraId="5EEB2CB5" w14:textId="77777777" w:rsidTr="00F17389">
        <w:trPr>
          <w:trHeight w:val="276"/>
          <w:jc w:val="center"/>
        </w:trPr>
        <w:tc>
          <w:tcPr>
            <w:tcW w:w="4529" w:type="dxa"/>
            <w:tcBorders>
              <w:bottom w:val="single" w:sz="4" w:space="0" w:color="auto"/>
            </w:tcBorders>
            <w:vAlign w:val="center"/>
          </w:tcPr>
          <w:p w14:paraId="1225505C" w14:textId="77777777" w:rsidR="00BB60D3" w:rsidRPr="00013EC7" w:rsidRDefault="00BB60D3" w:rsidP="003D0F02">
            <w:pPr>
              <w:pStyle w:val="Table"/>
              <w:spacing w:before="0"/>
              <w:jc w:val="center"/>
              <w:rPr>
                <w:rFonts w:cs="Times New Roman"/>
                <w:b/>
                <w:sz w:val="20"/>
                <w:szCs w:val="20"/>
              </w:rPr>
            </w:pPr>
            <w:r w:rsidRPr="00013EC7">
              <w:rPr>
                <w:rFonts w:cs="Times New Roman"/>
                <w:b/>
                <w:sz w:val="20"/>
                <w:szCs w:val="20"/>
              </w:rPr>
              <w:t>Analytical results</w:t>
            </w:r>
          </w:p>
        </w:tc>
        <w:tc>
          <w:tcPr>
            <w:tcW w:w="4529" w:type="dxa"/>
            <w:tcBorders>
              <w:bottom w:val="single" w:sz="4" w:space="0" w:color="auto"/>
            </w:tcBorders>
            <w:vAlign w:val="center"/>
          </w:tcPr>
          <w:p w14:paraId="3C8895E4" w14:textId="77777777" w:rsidR="00BB60D3" w:rsidRPr="00013EC7" w:rsidRDefault="00BB60D3" w:rsidP="003D0F02">
            <w:pPr>
              <w:pStyle w:val="Table"/>
              <w:spacing w:before="0"/>
              <w:jc w:val="center"/>
              <w:rPr>
                <w:rFonts w:cs="Times New Roman"/>
                <w:b/>
                <w:sz w:val="20"/>
                <w:szCs w:val="20"/>
              </w:rPr>
            </w:pPr>
            <w:r w:rsidRPr="00013EC7">
              <w:rPr>
                <w:rFonts w:cs="Times New Roman"/>
                <w:b/>
                <w:sz w:val="20"/>
                <w:szCs w:val="20"/>
              </w:rPr>
              <w:t>FE results</w:t>
            </w:r>
          </w:p>
        </w:tc>
      </w:tr>
      <w:tr w:rsidR="00BB60D3" w:rsidRPr="00013EC7" w14:paraId="66B440DB" w14:textId="77777777" w:rsidTr="00F17389">
        <w:trPr>
          <w:trHeight w:val="276"/>
          <w:jc w:val="center"/>
        </w:trPr>
        <w:tc>
          <w:tcPr>
            <w:tcW w:w="9058" w:type="dxa"/>
            <w:gridSpan w:val="2"/>
            <w:tcBorders>
              <w:top w:val="single" w:sz="4" w:space="0" w:color="auto"/>
            </w:tcBorders>
            <w:vAlign w:val="center"/>
          </w:tcPr>
          <w:p w14:paraId="7F1F16A2" w14:textId="77777777" w:rsidR="00BB60D3" w:rsidRPr="00013EC7" w:rsidRDefault="00BB60D3" w:rsidP="003D0F02">
            <w:pPr>
              <w:pStyle w:val="Table"/>
              <w:spacing w:before="0"/>
              <w:jc w:val="center"/>
              <w:rPr>
                <w:rFonts w:cs="Times New Roman"/>
                <w:b/>
                <w:sz w:val="20"/>
                <w:szCs w:val="20"/>
              </w:rPr>
            </w:pPr>
            <w:r w:rsidRPr="00013EC7">
              <w:rPr>
                <w:rFonts w:cs="Times New Roman"/>
                <w:b/>
                <w:sz w:val="20"/>
                <w:szCs w:val="20"/>
              </w:rPr>
              <w:t>Radial flux density</w:t>
            </w:r>
          </w:p>
        </w:tc>
      </w:tr>
      <w:tr w:rsidR="00BB60D3" w:rsidRPr="00013EC7" w14:paraId="3C67D0DC" w14:textId="77777777" w:rsidTr="00F17389">
        <w:trPr>
          <w:trHeight w:val="276"/>
          <w:jc w:val="center"/>
        </w:trPr>
        <w:tc>
          <w:tcPr>
            <w:tcW w:w="9058" w:type="dxa"/>
            <w:gridSpan w:val="2"/>
            <w:vAlign w:val="center"/>
          </w:tcPr>
          <w:p w14:paraId="2C290314" w14:textId="77777777" w:rsidR="00BB60D3" w:rsidRPr="00013EC7" w:rsidRDefault="00BB60D3" w:rsidP="003D0F02">
            <w:pPr>
              <w:pStyle w:val="Table"/>
              <w:spacing w:before="0"/>
              <w:jc w:val="center"/>
              <w:rPr>
                <w:rFonts w:cs="Times New Roman"/>
                <w:b/>
                <w:sz w:val="20"/>
                <w:szCs w:val="20"/>
              </w:rPr>
            </w:pPr>
            <w:r w:rsidRPr="00013EC7">
              <w:rPr>
                <w:rFonts w:cs="Times New Roman"/>
                <w:b/>
                <w:sz w:val="20"/>
                <w:szCs w:val="20"/>
              </w:rPr>
              <w:t>Magnet</w:t>
            </w:r>
          </w:p>
        </w:tc>
      </w:tr>
      <w:tr w:rsidR="00BB60D3" w:rsidRPr="00013EC7" w14:paraId="02BC5F94" w14:textId="77777777" w:rsidTr="00F17389">
        <w:trPr>
          <w:jc w:val="center"/>
        </w:trPr>
        <w:tc>
          <w:tcPr>
            <w:tcW w:w="4529" w:type="dxa"/>
            <w:vAlign w:val="center"/>
          </w:tcPr>
          <w:p w14:paraId="75C46368" w14:textId="0F172928" w:rsidR="00BB60D3" w:rsidRPr="00013EC7" w:rsidRDefault="003466D7" w:rsidP="003D0F02">
            <w:pPr>
              <w:pStyle w:val="Table"/>
              <w:spacing w:before="0"/>
              <w:ind w:left="-90"/>
              <w:jc w:val="center"/>
              <w:rPr>
                <w:rFonts w:cs="Times New Roman"/>
                <w:b/>
                <w:sz w:val="20"/>
                <w:szCs w:val="20"/>
              </w:rPr>
            </w:pPr>
            <w:r w:rsidRPr="00013EC7">
              <w:rPr>
                <w:rFonts w:cs="Times New Roman"/>
                <w:b/>
                <w:noProof/>
                <w:sz w:val="20"/>
                <w:szCs w:val="20"/>
                <w:lang w:eastAsia="en-GB"/>
              </w:rPr>
              <w:drawing>
                <wp:inline distT="0" distB="0" distL="0" distR="0" wp14:anchorId="06929B48" wp14:editId="1A061816">
                  <wp:extent cx="2850615" cy="2171700"/>
                  <wp:effectExtent l="0" t="0" r="6985"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BrIII.png"/>
                          <pic:cNvPicPr/>
                        </pic:nvPicPr>
                        <pic:blipFill rotWithShape="1">
                          <a:blip r:embed="rId225" cstate="print">
                            <a:extLst>
                              <a:ext uri="{28A0092B-C50C-407E-A947-70E740481C1C}">
                                <a14:useLocalDpi xmlns:a14="http://schemas.microsoft.com/office/drawing/2010/main" val="0"/>
                              </a:ext>
                            </a:extLst>
                          </a:blip>
                          <a:srcRect t="3885" r="8265"/>
                          <a:stretch/>
                        </pic:blipFill>
                        <pic:spPr bwMode="auto">
                          <a:xfrm>
                            <a:off x="0" y="0"/>
                            <a:ext cx="2865593" cy="2183110"/>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0A2684AC" w14:textId="2D59FF64" w:rsidR="00BB60D3" w:rsidRPr="00013EC7" w:rsidRDefault="003466D7" w:rsidP="003D0F02">
            <w:pPr>
              <w:pStyle w:val="Table"/>
              <w:spacing w:before="0"/>
              <w:ind w:left="-119"/>
              <w:jc w:val="center"/>
              <w:rPr>
                <w:rFonts w:cs="Times New Roman"/>
                <w:b/>
                <w:sz w:val="20"/>
                <w:szCs w:val="20"/>
              </w:rPr>
            </w:pPr>
            <w:r w:rsidRPr="00013EC7">
              <w:rPr>
                <w:rFonts w:cs="Times New Roman"/>
                <w:b/>
                <w:noProof/>
                <w:sz w:val="20"/>
                <w:szCs w:val="20"/>
                <w:lang w:eastAsia="en-GB"/>
              </w:rPr>
              <w:drawing>
                <wp:inline distT="0" distB="0" distL="0" distR="0" wp14:anchorId="70A76E86" wp14:editId="7BB75840">
                  <wp:extent cx="2884051" cy="2219325"/>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BrMag.png"/>
                          <pic:cNvPicPr/>
                        </pic:nvPicPr>
                        <pic:blipFill rotWithShape="1">
                          <a:blip r:embed="rId226" cstate="print">
                            <a:extLst>
                              <a:ext uri="{28A0092B-C50C-407E-A947-70E740481C1C}">
                                <a14:useLocalDpi xmlns:a14="http://schemas.microsoft.com/office/drawing/2010/main" val="0"/>
                              </a:ext>
                            </a:extLst>
                          </a:blip>
                          <a:srcRect t="3307" r="8634"/>
                          <a:stretch/>
                        </pic:blipFill>
                        <pic:spPr bwMode="auto">
                          <a:xfrm>
                            <a:off x="0" y="0"/>
                            <a:ext cx="2918671" cy="2245966"/>
                          </a:xfrm>
                          <a:prstGeom prst="rect">
                            <a:avLst/>
                          </a:prstGeom>
                          <a:ln>
                            <a:noFill/>
                          </a:ln>
                          <a:extLst>
                            <a:ext uri="{53640926-AAD7-44D8-BBD7-CCE9431645EC}">
                              <a14:shadowObscured xmlns:a14="http://schemas.microsoft.com/office/drawing/2010/main"/>
                            </a:ext>
                          </a:extLst>
                        </pic:spPr>
                      </pic:pic>
                    </a:graphicData>
                  </a:graphic>
                </wp:inline>
              </w:drawing>
            </w:r>
          </w:p>
        </w:tc>
      </w:tr>
      <w:tr w:rsidR="00BB60D3" w:rsidRPr="00013EC7" w14:paraId="3CB01605" w14:textId="77777777" w:rsidTr="00F17389">
        <w:trPr>
          <w:jc w:val="center"/>
        </w:trPr>
        <w:tc>
          <w:tcPr>
            <w:tcW w:w="9058" w:type="dxa"/>
            <w:gridSpan w:val="2"/>
            <w:vAlign w:val="center"/>
          </w:tcPr>
          <w:p w14:paraId="0FAB60DF" w14:textId="77777777" w:rsidR="00BB60D3" w:rsidRPr="00013EC7" w:rsidRDefault="00BB60D3" w:rsidP="003D0F02">
            <w:pPr>
              <w:pStyle w:val="Table"/>
              <w:spacing w:before="0"/>
              <w:jc w:val="center"/>
              <w:rPr>
                <w:rFonts w:cs="Times New Roman"/>
                <w:b/>
                <w:noProof/>
                <w:sz w:val="20"/>
                <w:szCs w:val="20"/>
                <w:lang w:eastAsia="en-GB"/>
              </w:rPr>
            </w:pPr>
            <w:r w:rsidRPr="00013EC7">
              <w:rPr>
                <w:rFonts w:cs="Times New Roman"/>
                <w:b/>
                <w:sz w:val="20"/>
                <w:szCs w:val="20"/>
              </w:rPr>
              <w:t>Inconel sleeve</w:t>
            </w:r>
          </w:p>
        </w:tc>
      </w:tr>
      <w:tr w:rsidR="00BB60D3" w:rsidRPr="00013EC7" w14:paraId="6B813824" w14:textId="77777777" w:rsidTr="00F17389">
        <w:trPr>
          <w:jc w:val="center"/>
        </w:trPr>
        <w:tc>
          <w:tcPr>
            <w:tcW w:w="4529" w:type="dxa"/>
            <w:vAlign w:val="center"/>
          </w:tcPr>
          <w:p w14:paraId="4A49817A" w14:textId="0D10AAE0" w:rsidR="00BB60D3" w:rsidRPr="00013EC7" w:rsidRDefault="003466D7" w:rsidP="003D0F02">
            <w:pPr>
              <w:pStyle w:val="Table"/>
              <w:spacing w:before="0"/>
              <w:ind w:left="-90"/>
              <w:jc w:val="center"/>
              <w:rPr>
                <w:rFonts w:cs="Times New Roman"/>
                <w:b/>
                <w:sz w:val="20"/>
                <w:szCs w:val="20"/>
              </w:rPr>
            </w:pPr>
            <w:r w:rsidRPr="00013EC7">
              <w:rPr>
                <w:rFonts w:cs="Times New Roman"/>
                <w:b/>
                <w:noProof/>
                <w:sz w:val="20"/>
                <w:szCs w:val="20"/>
                <w:lang w:eastAsia="en-GB"/>
              </w:rPr>
              <w:drawing>
                <wp:inline distT="0" distB="0" distL="0" distR="0" wp14:anchorId="537805BA" wp14:editId="561DEB03">
                  <wp:extent cx="2847975" cy="2188606"/>
                  <wp:effectExtent l="0" t="0" r="0" b="254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BrII.png"/>
                          <pic:cNvPicPr/>
                        </pic:nvPicPr>
                        <pic:blipFill rotWithShape="1">
                          <a:blip r:embed="rId227" cstate="print">
                            <a:extLst>
                              <a:ext uri="{28A0092B-C50C-407E-A947-70E740481C1C}">
                                <a14:useLocalDpi xmlns:a14="http://schemas.microsoft.com/office/drawing/2010/main" val="0"/>
                              </a:ext>
                            </a:extLst>
                          </a:blip>
                          <a:srcRect t="3195" r="8265"/>
                          <a:stretch/>
                        </pic:blipFill>
                        <pic:spPr bwMode="auto">
                          <a:xfrm>
                            <a:off x="0" y="0"/>
                            <a:ext cx="2896031" cy="2225536"/>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00F8FFFD" w14:textId="2DFAE172" w:rsidR="00BB60D3" w:rsidRPr="00013EC7" w:rsidRDefault="003466D7" w:rsidP="003D0F02">
            <w:pPr>
              <w:pStyle w:val="Table"/>
              <w:spacing w:before="0"/>
              <w:ind w:left="-119"/>
              <w:jc w:val="center"/>
              <w:rPr>
                <w:rFonts w:cs="Times New Roman"/>
                <w:b/>
                <w:sz w:val="20"/>
                <w:szCs w:val="20"/>
              </w:rPr>
            </w:pPr>
            <w:r w:rsidRPr="00013EC7">
              <w:rPr>
                <w:rFonts w:cs="Times New Roman"/>
                <w:b/>
                <w:noProof/>
                <w:sz w:val="20"/>
                <w:szCs w:val="20"/>
                <w:lang w:eastAsia="en-GB"/>
              </w:rPr>
              <w:drawing>
                <wp:inline distT="0" distB="0" distL="0" distR="0" wp14:anchorId="0CA78C90" wp14:editId="6AC48E50">
                  <wp:extent cx="2876550" cy="2224257"/>
                  <wp:effectExtent l="0" t="0" r="0" b="508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BrInco.png"/>
                          <pic:cNvPicPr/>
                        </pic:nvPicPr>
                        <pic:blipFill rotWithShape="1">
                          <a:blip r:embed="rId228" cstate="print">
                            <a:extLst>
                              <a:ext uri="{28A0092B-C50C-407E-A947-70E740481C1C}">
                                <a14:useLocalDpi xmlns:a14="http://schemas.microsoft.com/office/drawing/2010/main" val="0"/>
                              </a:ext>
                            </a:extLst>
                          </a:blip>
                          <a:srcRect t="2706" r="8439"/>
                          <a:stretch/>
                        </pic:blipFill>
                        <pic:spPr bwMode="auto">
                          <a:xfrm>
                            <a:off x="0" y="0"/>
                            <a:ext cx="2910555" cy="2250551"/>
                          </a:xfrm>
                          <a:prstGeom prst="rect">
                            <a:avLst/>
                          </a:prstGeom>
                          <a:ln>
                            <a:noFill/>
                          </a:ln>
                          <a:extLst>
                            <a:ext uri="{53640926-AAD7-44D8-BBD7-CCE9431645EC}">
                              <a14:shadowObscured xmlns:a14="http://schemas.microsoft.com/office/drawing/2010/main"/>
                            </a:ext>
                          </a:extLst>
                        </pic:spPr>
                      </pic:pic>
                    </a:graphicData>
                  </a:graphic>
                </wp:inline>
              </w:drawing>
            </w:r>
          </w:p>
        </w:tc>
      </w:tr>
      <w:tr w:rsidR="00F17389" w:rsidRPr="00013EC7" w14:paraId="6F6FE0AB" w14:textId="77777777" w:rsidTr="00F17389">
        <w:trPr>
          <w:jc w:val="center"/>
        </w:trPr>
        <w:tc>
          <w:tcPr>
            <w:tcW w:w="4529" w:type="dxa"/>
            <w:vAlign w:val="center"/>
          </w:tcPr>
          <w:p w14:paraId="5B2A33D6" w14:textId="77777777" w:rsidR="00F17389" w:rsidRPr="00013EC7" w:rsidRDefault="00F17389" w:rsidP="003D0F02">
            <w:pPr>
              <w:pStyle w:val="Table"/>
              <w:spacing w:before="0"/>
              <w:ind w:left="-90"/>
              <w:jc w:val="center"/>
              <w:rPr>
                <w:rFonts w:cs="Times New Roman"/>
                <w:b/>
                <w:noProof/>
                <w:sz w:val="20"/>
                <w:szCs w:val="20"/>
                <w:lang w:eastAsia="en-GB"/>
              </w:rPr>
            </w:pPr>
          </w:p>
        </w:tc>
        <w:tc>
          <w:tcPr>
            <w:tcW w:w="4529" w:type="dxa"/>
            <w:vAlign w:val="center"/>
          </w:tcPr>
          <w:p w14:paraId="7D137B58" w14:textId="77777777" w:rsidR="00F17389" w:rsidRPr="00013EC7" w:rsidRDefault="00F17389" w:rsidP="003D0F02">
            <w:pPr>
              <w:pStyle w:val="Table"/>
              <w:spacing w:before="0"/>
              <w:ind w:left="-119"/>
              <w:jc w:val="center"/>
              <w:rPr>
                <w:rFonts w:cs="Times New Roman"/>
                <w:b/>
                <w:noProof/>
                <w:sz w:val="20"/>
                <w:szCs w:val="20"/>
                <w:lang w:eastAsia="en-GB"/>
              </w:rPr>
            </w:pPr>
          </w:p>
        </w:tc>
      </w:tr>
      <w:tr w:rsidR="00F17389" w:rsidRPr="00013EC7" w14:paraId="2EE3F9B1" w14:textId="77777777" w:rsidTr="00F17389">
        <w:trPr>
          <w:jc w:val="center"/>
        </w:trPr>
        <w:tc>
          <w:tcPr>
            <w:tcW w:w="4529" w:type="dxa"/>
            <w:vAlign w:val="center"/>
          </w:tcPr>
          <w:p w14:paraId="5394F262" w14:textId="77777777" w:rsidR="00F17389" w:rsidRPr="00013EC7" w:rsidRDefault="00F17389" w:rsidP="003D0F02">
            <w:pPr>
              <w:pStyle w:val="Table"/>
              <w:spacing w:before="0"/>
              <w:ind w:left="-90"/>
              <w:jc w:val="center"/>
              <w:rPr>
                <w:rFonts w:cs="Times New Roman"/>
                <w:b/>
                <w:noProof/>
                <w:sz w:val="20"/>
                <w:szCs w:val="20"/>
                <w:lang w:eastAsia="en-GB"/>
              </w:rPr>
            </w:pPr>
          </w:p>
        </w:tc>
        <w:tc>
          <w:tcPr>
            <w:tcW w:w="4529" w:type="dxa"/>
            <w:vAlign w:val="center"/>
          </w:tcPr>
          <w:p w14:paraId="14237248" w14:textId="77777777" w:rsidR="00F17389" w:rsidRPr="00013EC7" w:rsidRDefault="00F17389" w:rsidP="003D0F02">
            <w:pPr>
              <w:pStyle w:val="Table"/>
              <w:spacing w:before="0"/>
              <w:ind w:left="-119"/>
              <w:jc w:val="center"/>
              <w:rPr>
                <w:rFonts w:cs="Times New Roman"/>
                <w:b/>
                <w:noProof/>
                <w:sz w:val="20"/>
                <w:szCs w:val="20"/>
                <w:lang w:eastAsia="en-GB"/>
              </w:rPr>
            </w:pPr>
          </w:p>
        </w:tc>
      </w:tr>
      <w:tr w:rsidR="00F17389" w:rsidRPr="00013EC7" w14:paraId="0DF98AB9" w14:textId="77777777" w:rsidTr="00F17389">
        <w:trPr>
          <w:jc w:val="center"/>
        </w:trPr>
        <w:tc>
          <w:tcPr>
            <w:tcW w:w="4529" w:type="dxa"/>
            <w:vAlign w:val="center"/>
          </w:tcPr>
          <w:p w14:paraId="6D28BE76" w14:textId="77777777" w:rsidR="00F17389" w:rsidRPr="00013EC7" w:rsidRDefault="00F17389" w:rsidP="003D0F02">
            <w:pPr>
              <w:pStyle w:val="Table"/>
              <w:spacing w:before="0"/>
              <w:ind w:left="-90"/>
              <w:jc w:val="center"/>
              <w:rPr>
                <w:rFonts w:cs="Times New Roman"/>
                <w:b/>
                <w:noProof/>
                <w:sz w:val="20"/>
                <w:szCs w:val="20"/>
                <w:lang w:eastAsia="en-GB"/>
              </w:rPr>
            </w:pPr>
          </w:p>
        </w:tc>
        <w:tc>
          <w:tcPr>
            <w:tcW w:w="4529" w:type="dxa"/>
            <w:vAlign w:val="center"/>
          </w:tcPr>
          <w:p w14:paraId="4F1FB1EC" w14:textId="77777777" w:rsidR="00F17389" w:rsidRPr="00013EC7" w:rsidRDefault="00F17389" w:rsidP="003D0F02">
            <w:pPr>
              <w:pStyle w:val="Table"/>
              <w:spacing w:before="0"/>
              <w:ind w:left="-119"/>
              <w:jc w:val="center"/>
              <w:rPr>
                <w:rFonts w:cs="Times New Roman"/>
                <w:b/>
                <w:noProof/>
                <w:sz w:val="20"/>
                <w:szCs w:val="20"/>
                <w:lang w:eastAsia="en-GB"/>
              </w:rPr>
            </w:pPr>
          </w:p>
        </w:tc>
      </w:tr>
      <w:tr w:rsidR="00F17389" w:rsidRPr="00013EC7" w14:paraId="33743903" w14:textId="77777777" w:rsidTr="00F17389">
        <w:trPr>
          <w:jc w:val="center"/>
        </w:trPr>
        <w:tc>
          <w:tcPr>
            <w:tcW w:w="4529" w:type="dxa"/>
            <w:vAlign w:val="center"/>
          </w:tcPr>
          <w:p w14:paraId="1819F743" w14:textId="77777777" w:rsidR="00F17389" w:rsidRPr="00013EC7" w:rsidRDefault="00F17389" w:rsidP="003D0F02">
            <w:pPr>
              <w:pStyle w:val="Table"/>
              <w:spacing w:before="0"/>
              <w:ind w:left="-90"/>
              <w:jc w:val="center"/>
              <w:rPr>
                <w:rFonts w:cs="Times New Roman"/>
                <w:b/>
                <w:noProof/>
                <w:sz w:val="20"/>
                <w:szCs w:val="20"/>
                <w:lang w:eastAsia="en-GB"/>
              </w:rPr>
            </w:pPr>
          </w:p>
        </w:tc>
        <w:tc>
          <w:tcPr>
            <w:tcW w:w="4529" w:type="dxa"/>
            <w:vAlign w:val="center"/>
          </w:tcPr>
          <w:p w14:paraId="372F7A51" w14:textId="77777777" w:rsidR="00F17389" w:rsidRPr="00013EC7" w:rsidRDefault="00F17389" w:rsidP="003D0F02">
            <w:pPr>
              <w:pStyle w:val="Table"/>
              <w:spacing w:before="0"/>
              <w:ind w:left="-119"/>
              <w:jc w:val="center"/>
              <w:rPr>
                <w:rFonts w:cs="Times New Roman"/>
                <w:b/>
                <w:noProof/>
                <w:sz w:val="20"/>
                <w:szCs w:val="20"/>
                <w:lang w:eastAsia="en-GB"/>
              </w:rPr>
            </w:pPr>
          </w:p>
        </w:tc>
      </w:tr>
      <w:tr w:rsidR="00BB60D3" w:rsidRPr="00013EC7" w14:paraId="4174BD2C" w14:textId="77777777" w:rsidTr="00F17389">
        <w:trPr>
          <w:jc w:val="center"/>
        </w:trPr>
        <w:tc>
          <w:tcPr>
            <w:tcW w:w="9058" w:type="dxa"/>
            <w:gridSpan w:val="2"/>
            <w:vAlign w:val="center"/>
          </w:tcPr>
          <w:p w14:paraId="5753B5DD" w14:textId="77777777" w:rsidR="00BB60D3" w:rsidRPr="00013EC7" w:rsidRDefault="00BB60D3" w:rsidP="003D0F02">
            <w:pPr>
              <w:pStyle w:val="Table"/>
              <w:spacing w:before="0"/>
              <w:jc w:val="center"/>
              <w:rPr>
                <w:rFonts w:cs="Times New Roman"/>
                <w:b/>
                <w:noProof/>
                <w:sz w:val="20"/>
                <w:szCs w:val="20"/>
                <w:lang w:eastAsia="en-GB"/>
              </w:rPr>
            </w:pPr>
            <w:r w:rsidRPr="00013EC7">
              <w:rPr>
                <w:rFonts w:cs="Times New Roman"/>
                <w:b/>
                <w:sz w:val="20"/>
                <w:szCs w:val="20"/>
              </w:rPr>
              <w:lastRenderedPageBreak/>
              <w:t>Airgap</w:t>
            </w:r>
          </w:p>
        </w:tc>
      </w:tr>
      <w:tr w:rsidR="00BB60D3" w:rsidRPr="00013EC7" w14:paraId="158EC42D" w14:textId="77777777" w:rsidTr="00F17389">
        <w:trPr>
          <w:jc w:val="center"/>
        </w:trPr>
        <w:tc>
          <w:tcPr>
            <w:tcW w:w="4529" w:type="dxa"/>
            <w:vAlign w:val="center"/>
          </w:tcPr>
          <w:p w14:paraId="368A0B50" w14:textId="6E855086" w:rsidR="00BB60D3" w:rsidRPr="00013EC7" w:rsidRDefault="003466D7" w:rsidP="003D0F02">
            <w:pPr>
              <w:pStyle w:val="Table"/>
              <w:spacing w:before="0"/>
              <w:ind w:left="-90"/>
              <w:jc w:val="center"/>
              <w:rPr>
                <w:rFonts w:cs="Times New Roman"/>
                <w:b/>
                <w:sz w:val="20"/>
                <w:szCs w:val="20"/>
              </w:rPr>
            </w:pPr>
            <w:r w:rsidRPr="00013EC7">
              <w:rPr>
                <w:rFonts w:cs="Times New Roman"/>
                <w:b/>
                <w:noProof/>
                <w:sz w:val="20"/>
                <w:szCs w:val="20"/>
                <w:lang w:eastAsia="en-GB"/>
              </w:rPr>
              <w:drawing>
                <wp:inline distT="0" distB="0" distL="0" distR="0" wp14:anchorId="0B6F239D" wp14:editId="76426F5E">
                  <wp:extent cx="2857500" cy="2191789"/>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BrI.png"/>
                          <pic:cNvPicPr/>
                        </pic:nvPicPr>
                        <pic:blipFill rotWithShape="1">
                          <a:blip r:embed="rId229" cstate="print">
                            <a:extLst>
                              <a:ext uri="{28A0092B-C50C-407E-A947-70E740481C1C}">
                                <a14:useLocalDpi xmlns:a14="http://schemas.microsoft.com/office/drawing/2010/main" val="0"/>
                              </a:ext>
                            </a:extLst>
                          </a:blip>
                          <a:srcRect t="3654" r="8597"/>
                          <a:stretch/>
                        </pic:blipFill>
                        <pic:spPr bwMode="auto">
                          <a:xfrm>
                            <a:off x="0" y="0"/>
                            <a:ext cx="2899977" cy="2224370"/>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68E0DD18" w14:textId="36DB523B" w:rsidR="00BB60D3" w:rsidRPr="00013EC7" w:rsidRDefault="003466D7" w:rsidP="003D0F02">
            <w:pPr>
              <w:pStyle w:val="Table"/>
              <w:spacing w:before="0"/>
              <w:ind w:left="-119"/>
              <w:jc w:val="center"/>
              <w:rPr>
                <w:rFonts w:cs="Times New Roman"/>
                <w:b/>
                <w:sz w:val="20"/>
                <w:szCs w:val="20"/>
              </w:rPr>
            </w:pPr>
            <w:r w:rsidRPr="00013EC7">
              <w:rPr>
                <w:rFonts w:cs="Times New Roman"/>
                <w:b/>
                <w:noProof/>
                <w:sz w:val="20"/>
                <w:szCs w:val="20"/>
                <w:lang w:eastAsia="en-GB"/>
              </w:rPr>
              <w:drawing>
                <wp:inline distT="0" distB="0" distL="0" distR="0" wp14:anchorId="16EE616D" wp14:editId="665DBCE4">
                  <wp:extent cx="2857500" cy="2190395"/>
                  <wp:effectExtent l="0" t="0" r="0" b="63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BrAir.png"/>
                          <pic:cNvPicPr/>
                        </pic:nvPicPr>
                        <pic:blipFill rotWithShape="1">
                          <a:blip r:embed="rId230" cstate="print">
                            <a:extLst>
                              <a:ext uri="{28A0092B-C50C-407E-A947-70E740481C1C}">
                                <a14:useLocalDpi xmlns:a14="http://schemas.microsoft.com/office/drawing/2010/main" val="0"/>
                              </a:ext>
                            </a:extLst>
                          </a:blip>
                          <a:srcRect t="3307" r="8140"/>
                          <a:stretch/>
                        </pic:blipFill>
                        <pic:spPr bwMode="auto">
                          <a:xfrm>
                            <a:off x="0" y="0"/>
                            <a:ext cx="2977556" cy="2282423"/>
                          </a:xfrm>
                          <a:prstGeom prst="rect">
                            <a:avLst/>
                          </a:prstGeom>
                          <a:ln>
                            <a:noFill/>
                          </a:ln>
                          <a:extLst>
                            <a:ext uri="{53640926-AAD7-44D8-BBD7-CCE9431645EC}">
                              <a14:shadowObscured xmlns:a14="http://schemas.microsoft.com/office/drawing/2010/main"/>
                            </a:ext>
                          </a:extLst>
                        </pic:spPr>
                      </pic:pic>
                    </a:graphicData>
                  </a:graphic>
                </wp:inline>
              </w:drawing>
            </w:r>
          </w:p>
        </w:tc>
      </w:tr>
      <w:tr w:rsidR="00F17389" w:rsidRPr="00013EC7" w14:paraId="55E109D8" w14:textId="77777777" w:rsidTr="00F17389">
        <w:trPr>
          <w:jc w:val="center"/>
        </w:trPr>
        <w:tc>
          <w:tcPr>
            <w:tcW w:w="4529" w:type="dxa"/>
            <w:vAlign w:val="center"/>
          </w:tcPr>
          <w:p w14:paraId="79834DD1" w14:textId="77777777" w:rsidR="00F17389" w:rsidRPr="00013EC7" w:rsidRDefault="00F17389" w:rsidP="003D0F02">
            <w:pPr>
              <w:pStyle w:val="Table"/>
              <w:spacing w:before="0"/>
              <w:ind w:left="-90"/>
              <w:jc w:val="center"/>
              <w:rPr>
                <w:rFonts w:cs="Times New Roman"/>
                <w:b/>
                <w:noProof/>
                <w:sz w:val="20"/>
                <w:szCs w:val="20"/>
                <w:lang w:eastAsia="en-GB"/>
              </w:rPr>
            </w:pPr>
          </w:p>
        </w:tc>
        <w:tc>
          <w:tcPr>
            <w:tcW w:w="4529" w:type="dxa"/>
            <w:vAlign w:val="center"/>
          </w:tcPr>
          <w:p w14:paraId="3D4D346D" w14:textId="77777777" w:rsidR="00F17389" w:rsidRPr="00013EC7" w:rsidRDefault="00F17389" w:rsidP="003D0F02">
            <w:pPr>
              <w:pStyle w:val="Table"/>
              <w:spacing w:before="0"/>
              <w:ind w:left="-119"/>
              <w:jc w:val="center"/>
              <w:rPr>
                <w:rFonts w:cs="Times New Roman"/>
                <w:b/>
                <w:noProof/>
                <w:sz w:val="20"/>
                <w:szCs w:val="20"/>
                <w:lang w:eastAsia="en-GB"/>
              </w:rPr>
            </w:pPr>
          </w:p>
        </w:tc>
      </w:tr>
      <w:tr w:rsidR="00BB60D3" w:rsidRPr="00013EC7" w14:paraId="67B0F493" w14:textId="77777777" w:rsidTr="00F17389">
        <w:trPr>
          <w:trHeight w:val="332"/>
          <w:jc w:val="center"/>
        </w:trPr>
        <w:tc>
          <w:tcPr>
            <w:tcW w:w="9058" w:type="dxa"/>
            <w:gridSpan w:val="2"/>
            <w:vAlign w:val="center"/>
          </w:tcPr>
          <w:p w14:paraId="2108BFC0" w14:textId="77777777" w:rsidR="00BB60D3" w:rsidRPr="00013EC7" w:rsidRDefault="00BB60D3" w:rsidP="003D0F02">
            <w:pPr>
              <w:pStyle w:val="Table"/>
              <w:spacing w:before="0"/>
              <w:jc w:val="center"/>
              <w:rPr>
                <w:rFonts w:cs="Times New Roman"/>
                <w:b/>
                <w:noProof/>
                <w:sz w:val="20"/>
                <w:szCs w:val="20"/>
              </w:rPr>
            </w:pPr>
            <w:r w:rsidRPr="00013EC7">
              <w:rPr>
                <w:rFonts w:cs="Times New Roman"/>
                <w:b/>
                <w:noProof/>
                <w:sz w:val="20"/>
                <w:szCs w:val="20"/>
              </w:rPr>
              <w:t>Tangential field strength</w:t>
            </w:r>
          </w:p>
        </w:tc>
      </w:tr>
      <w:tr w:rsidR="00BB60D3" w:rsidRPr="00013EC7" w14:paraId="42F2B6E1" w14:textId="77777777" w:rsidTr="00F17389">
        <w:trPr>
          <w:trHeight w:val="332"/>
          <w:jc w:val="center"/>
        </w:trPr>
        <w:tc>
          <w:tcPr>
            <w:tcW w:w="9058" w:type="dxa"/>
            <w:gridSpan w:val="2"/>
            <w:vAlign w:val="center"/>
          </w:tcPr>
          <w:p w14:paraId="0AA3A4B7" w14:textId="77777777" w:rsidR="00BB60D3" w:rsidRPr="00013EC7" w:rsidRDefault="00BB60D3" w:rsidP="003D0F02">
            <w:pPr>
              <w:pStyle w:val="Table"/>
              <w:spacing w:before="0"/>
              <w:jc w:val="center"/>
              <w:rPr>
                <w:rFonts w:cs="Times New Roman"/>
                <w:b/>
                <w:noProof/>
                <w:sz w:val="20"/>
                <w:szCs w:val="20"/>
              </w:rPr>
            </w:pPr>
            <w:r w:rsidRPr="00013EC7">
              <w:rPr>
                <w:rFonts w:cs="Times New Roman"/>
                <w:b/>
                <w:sz w:val="20"/>
                <w:szCs w:val="20"/>
              </w:rPr>
              <w:t>Magnet</w:t>
            </w:r>
          </w:p>
        </w:tc>
      </w:tr>
      <w:tr w:rsidR="00BB60D3" w:rsidRPr="00013EC7" w14:paraId="11115F4C" w14:textId="77777777" w:rsidTr="00F17389">
        <w:trPr>
          <w:trHeight w:val="4040"/>
          <w:jc w:val="center"/>
        </w:trPr>
        <w:tc>
          <w:tcPr>
            <w:tcW w:w="4529" w:type="dxa"/>
            <w:vAlign w:val="center"/>
          </w:tcPr>
          <w:p w14:paraId="745EAAA1" w14:textId="24A31934" w:rsidR="00BB60D3" w:rsidRPr="00013EC7" w:rsidRDefault="003466D7" w:rsidP="003D0F02">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200A9491" wp14:editId="008F3745">
                  <wp:extent cx="2857500" cy="2276649"/>
                  <wp:effectExtent l="0" t="0" r="0" b="9525"/>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HaIII.png"/>
                          <pic:cNvPicPr/>
                        </pic:nvPicPr>
                        <pic:blipFill rotWithShape="1">
                          <a:blip r:embed="rId231" cstate="print">
                            <a:extLst>
                              <a:ext uri="{28A0092B-C50C-407E-A947-70E740481C1C}">
                                <a14:useLocalDpi xmlns:a14="http://schemas.microsoft.com/office/drawing/2010/main" val="0"/>
                              </a:ext>
                            </a:extLst>
                          </a:blip>
                          <a:srcRect r="8597"/>
                          <a:stretch/>
                        </pic:blipFill>
                        <pic:spPr bwMode="auto">
                          <a:xfrm>
                            <a:off x="0" y="0"/>
                            <a:ext cx="2899674" cy="2310251"/>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6EC4DAF8" w14:textId="2C4314E3" w:rsidR="00BB60D3" w:rsidRPr="00013EC7" w:rsidRDefault="003466D7" w:rsidP="003D0F02">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24851F4F" wp14:editId="142DB19B">
                  <wp:extent cx="2857500" cy="2270415"/>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HaMag.png"/>
                          <pic:cNvPicPr/>
                        </pic:nvPicPr>
                        <pic:blipFill rotWithShape="1">
                          <a:blip r:embed="rId232" cstate="print">
                            <a:extLst>
                              <a:ext uri="{28A0092B-C50C-407E-A947-70E740481C1C}">
                                <a14:useLocalDpi xmlns:a14="http://schemas.microsoft.com/office/drawing/2010/main" val="0"/>
                              </a:ext>
                            </a:extLst>
                          </a:blip>
                          <a:srcRect r="8277"/>
                          <a:stretch/>
                        </pic:blipFill>
                        <pic:spPr bwMode="auto">
                          <a:xfrm>
                            <a:off x="0" y="0"/>
                            <a:ext cx="2889677" cy="2295981"/>
                          </a:xfrm>
                          <a:prstGeom prst="rect">
                            <a:avLst/>
                          </a:prstGeom>
                          <a:ln>
                            <a:noFill/>
                          </a:ln>
                          <a:extLst>
                            <a:ext uri="{53640926-AAD7-44D8-BBD7-CCE9431645EC}">
                              <a14:shadowObscured xmlns:a14="http://schemas.microsoft.com/office/drawing/2010/main"/>
                            </a:ext>
                          </a:extLst>
                        </pic:spPr>
                      </pic:pic>
                    </a:graphicData>
                  </a:graphic>
                </wp:inline>
              </w:drawing>
            </w:r>
          </w:p>
        </w:tc>
      </w:tr>
      <w:tr w:rsidR="00BB60D3" w:rsidRPr="00013EC7" w14:paraId="21518C0C" w14:textId="77777777" w:rsidTr="00F17389">
        <w:trPr>
          <w:trHeight w:val="332"/>
          <w:jc w:val="center"/>
        </w:trPr>
        <w:tc>
          <w:tcPr>
            <w:tcW w:w="9058" w:type="dxa"/>
            <w:gridSpan w:val="2"/>
            <w:vAlign w:val="center"/>
          </w:tcPr>
          <w:p w14:paraId="62819C2E" w14:textId="77777777" w:rsidR="00BB60D3" w:rsidRPr="00013EC7" w:rsidRDefault="00BB60D3" w:rsidP="003D0F02">
            <w:pPr>
              <w:pStyle w:val="Table"/>
              <w:spacing w:before="0"/>
              <w:jc w:val="center"/>
              <w:rPr>
                <w:rFonts w:cs="Times New Roman"/>
                <w:b/>
                <w:noProof/>
                <w:sz w:val="20"/>
                <w:szCs w:val="20"/>
                <w:lang w:eastAsia="en-GB"/>
              </w:rPr>
            </w:pPr>
            <w:r w:rsidRPr="00013EC7">
              <w:rPr>
                <w:rFonts w:cs="Times New Roman"/>
                <w:b/>
                <w:sz w:val="20"/>
                <w:szCs w:val="20"/>
              </w:rPr>
              <w:t>Inconel sleeve</w:t>
            </w:r>
          </w:p>
        </w:tc>
      </w:tr>
      <w:tr w:rsidR="00BB60D3" w:rsidRPr="00013EC7" w14:paraId="487982FE" w14:textId="77777777" w:rsidTr="00F17389">
        <w:trPr>
          <w:trHeight w:val="4040"/>
          <w:jc w:val="center"/>
        </w:trPr>
        <w:tc>
          <w:tcPr>
            <w:tcW w:w="4529" w:type="dxa"/>
            <w:vAlign w:val="center"/>
          </w:tcPr>
          <w:p w14:paraId="50765B16" w14:textId="474574C5" w:rsidR="00BB60D3" w:rsidRPr="00013EC7" w:rsidRDefault="003466D7" w:rsidP="003D0F02">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4E9D8FC5" wp14:editId="7489452A">
                  <wp:extent cx="2857500" cy="2268399"/>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HaII.png"/>
                          <pic:cNvPicPr/>
                        </pic:nvPicPr>
                        <pic:blipFill rotWithShape="1">
                          <a:blip r:embed="rId233" cstate="print">
                            <a:extLst>
                              <a:ext uri="{28A0092B-C50C-407E-A947-70E740481C1C}">
                                <a14:useLocalDpi xmlns:a14="http://schemas.microsoft.com/office/drawing/2010/main" val="0"/>
                              </a:ext>
                            </a:extLst>
                          </a:blip>
                          <a:srcRect r="8265"/>
                          <a:stretch/>
                        </pic:blipFill>
                        <pic:spPr bwMode="auto">
                          <a:xfrm>
                            <a:off x="0" y="0"/>
                            <a:ext cx="2899924" cy="2302077"/>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679133B5" w14:textId="28CFD174" w:rsidR="00BB60D3" w:rsidRPr="00013EC7" w:rsidRDefault="003466D7" w:rsidP="003D0F02">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47A31CD7" wp14:editId="72315684">
                  <wp:extent cx="2857500" cy="2275629"/>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HaInco.png"/>
                          <pic:cNvPicPr/>
                        </pic:nvPicPr>
                        <pic:blipFill rotWithShape="1">
                          <a:blip r:embed="rId234" cstate="print">
                            <a:extLst>
                              <a:ext uri="{28A0092B-C50C-407E-A947-70E740481C1C}">
                                <a14:useLocalDpi xmlns:a14="http://schemas.microsoft.com/office/drawing/2010/main" val="0"/>
                              </a:ext>
                            </a:extLst>
                          </a:blip>
                          <a:srcRect r="8557"/>
                          <a:stretch/>
                        </pic:blipFill>
                        <pic:spPr bwMode="auto">
                          <a:xfrm>
                            <a:off x="0" y="0"/>
                            <a:ext cx="2928654" cy="2332294"/>
                          </a:xfrm>
                          <a:prstGeom prst="rect">
                            <a:avLst/>
                          </a:prstGeom>
                          <a:ln>
                            <a:noFill/>
                          </a:ln>
                          <a:extLst>
                            <a:ext uri="{53640926-AAD7-44D8-BBD7-CCE9431645EC}">
                              <a14:shadowObscured xmlns:a14="http://schemas.microsoft.com/office/drawing/2010/main"/>
                            </a:ext>
                          </a:extLst>
                        </pic:spPr>
                      </pic:pic>
                    </a:graphicData>
                  </a:graphic>
                </wp:inline>
              </w:drawing>
            </w:r>
          </w:p>
        </w:tc>
      </w:tr>
      <w:tr w:rsidR="00F17389" w:rsidRPr="00013EC7" w14:paraId="514B3E03" w14:textId="77777777" w:rsidTr="00F17389">
        <w:trPr>
          <w:trHeight w:val="80"/>
          <w:jc w:val="center"/>
        </w:trPr>
        <w:tc>
          <w:tcPr>
            <w:tcW w:w="4529" w:type="dxa"/>
            <w:vAlign w:val="center"/>
          </w:tcPr>
          <w:p w14:paraId="4981B836" w14:textId="77777777" w:rsidR="00F17389" w:rsidRPr="00013EC7" w:rsidRDefault="00F17389" w:rsidP="003D0F02">
            <w:pPr>
              <w:pStyle w:val="Table"/>
              <w:spacing w:before="0"/>
              <w:ind w:left="-90"/>
              <w:jc w:val="center"/>
              <w:rPr>
                <w:rFonts w:cs="Times New Roman"/>
                <w:b/>
                <w:noProof/>
                <w:sz w:val="20"/>
                <w:szCs w:val="20"/>
                <w:lang w:eastAsia="en-GB"/>
              </w:rPr>
            </w:pPr>
          </w:p>
        </w:tc>
        <w:tc>
          <w:tcPr>
            <w:tcW w:w="4529" w:type="dxa"/>
            <w:vAlign w:val="center"/>
          </w:tcPr>
          <w:p w14:paraId="1084CA22" w14:textId="77777777" w:rsidR="00F17389" w:rsidRPr="00013EC7" w:rsidRDefault="00F17389" w:rsidP="003D0F02">
            <w:pPr>
              <w:pStyle w:val="Table"/>
              <w:spacing w:before="0"/>
              <w:ind w:left="-119"/>
              <w:jc w:val="center"/>
              <w:rPr>
                <w:rFonts w:cs="Times New Roman"/>
                <w:b/>
                <w:noProof/>
                <w:sz w:val="20"/>
                <w:szCs w:val="20"/>
                <w:lang w:eastAsia="en-GB"/>
              </w:rPr>
            </w:pPr>
          </w:p>
        </w:tc>
      </w:tr>
      <w:tr w:rsidR="00F17389" w:rsidRPr="00013EC7" w14:paraId="3A88CAC4" w14:textId="77777777" w:rsidTr="00F17389">
        <w:trPr>
          <w:trHeight w:val="80"/>
          <w:jc w:val="center"/>
        </w:trPr>
        <w:tc>
          <w:tcPr>
            <w:tcW w:w="4529" w:type="dxa"/>
            <w:vAlign w:val="center"/>
          </w:tcPr>
          <w:p w14:paraId="5A3C91A2" w14:textId="77777777" w:rsidR="00F17389" w:rsidRPr="00013EC7" w:rsidRDefault="00F17389" w:rsidP="003D0F02">
            <w:pPr>
              <w:pStyle w:val="Table"/>
              <w:spacing w:before="0"/>
              <w:ind w:left="-90"/>
              <w:jc w:val="center"/>
              <w:rPr>
                <w:rFonts w:cs="Times New Roman"/>
                <w:b/>
                <w:noProof/>
                <w:sz w:val="20"/>
                <w:szCs w:val="20"/>
                <w:lang w:eastAsia="en-GB"/>
              </w:rPr>
            </w:pPr>
          </w:p>
        </w:tc>
        <w:tc>
          <w:tcPr>
            <w:tcW w:w="4529" w:type="dxa"/>
            <w:vAlign w:val="center"/>
          </w:tcPr>
          <w:p w14:paraId="60ABD149" w14:textId="77777777" w:rsidR="00F17389" w:rsidRPr="00013EC7" w:rsidRDefault="00F17389" w:rsidP="003D0F02">
            <w:pPr>
              <w:pStyle w:val="Table"/>
              <w:spacing w:before="0"/>
              <w:ind w:left="-119"/>
              <w:jc w:val="center"/>
              <w:rPr>
                <w:rFonts w:cs="Times New Roman"/>
                <w:b/>
                <w:noProof/>
                <w:sz w:val="20"/>
                <w:szCs w:val="20"/>
                <w:lang w:eastAsia="en-GB"/>
              </w:rPr>
            </w:pPr>
          </w:p>
        </w:tc>
      </w:tr>
      <w:tr w:rsidR="00F17389" w:rsidRPr="00013EC7" w14:paraId="40CB8AE0" w14:textId="77777777" w:rsidTr="00F17389">
        <w:trPr>
          <w:trHeight w:val="80"/>
          <w:jc w:val="center"/>
        </w:trPr>
        <w:tc>
          <w:tcPr>
            <w:tcW w:w="4529" w:type="dxa"/>
            <w:vAlign w:val="center"/>
          </w:tcPr>
          <w:p w14:paraId="6810D1C1" w14:textId="77777777" w:rsidR="00F17389" w:rsidRPr="00013EC7" w:rsidRDefault="00F17389" w:rsidP="003D0F02">
            <w:pPr>
              <w:pStyle w:val="Table"/>
              <w:spacing w:before="0"/>
              <w:ind w:left="-90"/>
              <w:jc w:val="center"/>
              <w:rPr>
                <w:rFonts w:cs="Times New Roman"/>
                <w:b/>
                <w:noProof/>
                <w:sz w:val="20"/>
                <w:szCs w:val="20"/>
                <w:lang w:eastAsia="en-GB"/>
              </w:rPr>
            </w:pPr>
          </w:p>
        </w:tc>
        <w:tc>
          <w:tcPr>
            <w:tcW w:w="4529" w:type="dxa"/>
            <w:vAlign w:val="center"/>
          </w:tcPr>
          <w:p w14:paraId="684BD8DD" w14:textId="77777777" w:rsidR="00F17389" w:rsidRPr="00013EC7" w:rsidRDefault="00F17389" w:rsidP="003D0F02">
            <w:pPr>
              <w:pStyle w:val="Table"/>
              <w:spacing w:before="0"/>
              <w:ind w:left="-119"/>
              <w:jc w:val="center"/>
              <w:rPr>
                <w:rFonts w:cs="Times New Roman"/>
                <w:b/>
                <w:noProof/>
                <w:sz w:val="20"/>
                <w:szCs w:val="20"/>
                <w:lang w:eastAsia="en-GB"/>
              </w:rPr>
            </w:pPr>
          </w:p>
        </w:tc>
      </w:tr>
      <w:tr w:rsidR="00BB60D3" w:rsidRPr="00013EC7" w14:paraId="235FF8B9" w14:textId="77777777" w:rsidTr="00F17389">
        <w:trPr>
          <w:trHeight w:val="368"/>
          <w:jc w:val="center"/>
        </w:trPr>
        <w:tc>
          <w:tcPr>
            <w:tcW w:w="9058" w:type="dxa"/>
            <w:gridSpan w:val="2"/>
            <w:vAlign w:val="center"/>
          </w:tcPr>
          <w:p w14:paraId="78A314C0" w14:textId="77777777" w:rsidR="00BB60D3" w:rsidRPr="00013EC7" w:rsidRDefault="00BB60D3" w:rsidP="003D0F02">
            <w:pPr>
              <w:pStyle w:val="Table"/>
              <w:spacing w:before="0"/>
              <w:jc w:val="center"/>
              <w:rPr>
                <w:rFonts w:cs="Times New Roman"/>
                <w:b/>
                <w:noProof/>
                <w:sz w:val="20"/>
                <w:szCs w:val="20"/>
                <w:lang w:eastAsia="en-GB"/>
              </w:rPr>
            </w:pPr>
            <w:r w:rsidRPr="00013EC7">
              <w:rPr>
                <w:rFonts w:cs="Times New Roman"/>
                <w:b/>
                <w:sz w:val="20"/>
                <w:szCs w:val="20"/>
              </w:rPr>
              <w:lastRenderedPageBreak/>
              <w:t>Airgap</w:t>
            </w:r>
          </w:p>
        </w:tc>
      </w:tr>
      <w:tr w:rsidR="00BB60D3" w:rsidRPr="00013EC7" w14:paraId="2AA6689F" w14:textId="77777777" w:rsidTr="00F17389">
        <w:trPr>
          <w:trHeight w:val="4040"/>
          <w:jc w:val="center"/>
        </w:trPr>
        <w:tc>
          <w:tcPr>
            <w:tcW w:w="4529" w:type="dxa"/>
            <w:vAlign w:val="center"/>
          </w:tcPr>
          <w:p w14:paraId="33D58522" w14:textId="448C9174" w:rsidR="00BB60D3" w:rsidRPr="00013EC7" w:rsidRDefault="003466D7" w:rsidP="003D0F02">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5FB4E708" wp14:editId="427F655B">
                  <wp:extent cx="2857500" cy="2279060"/>
                  <wp:effectExtent l="0" t="0" r="0" b="698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HaI.png"/>
                          <pic:cNvPicPr/>
                        </pic:nvPicPr>
                        <pic:blipFill rotWithShape="1">
                          <a:blip r:embed="rId235" cstate="print">
                            <a:extLst>
                              <a:ext uri="{28A0092B-C50C-407E-A947-70E740481C1C}">
                                <a14:useLocalDpi xmlns:a14="http://schemas.microsoft.com/office/drawing/2010/main" val="0"/>
                              </a:ext>
                            </a:extLst>
                          </a:blip>
                          <a:srcRect r="8764"/>
                          <a:stretch/>
                        </pic:blipFill>
                        <pic:spPr bwMode="auto">
                          <a:xfrm>
                            <a:off x="0" y="0"/>
                            <a:ext cx="2860292" cy="2281287"/>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21613E79" w14:textId="06DB98E4" w:rsidR="00BB60D3" w:rsidRPr="00013EC7" w:rsidRDefault="003466D7" w:rsidP="003D0F02">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31850BBD" wp14:editId="6D829D56">
                  <wp:extent cx="2876550" cy="2289045"/>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HaAir.png"/>
                          <pic:cNvPicPr/>
                        </pic:nvPicPr>
                        <pic:blipFill rotWithShape="1">
                          <a:blip r:embed="rId236" cstate="print">
                            <a:extLst>
                              <a:ext uri="{28A0092B-C50C-407E-A947-70E740481C1C}">
                                <a14:useLocalDpi xmlns:a14="http://schemas.microsoft.com/office/drawing/2010/main" val="0"/>
                              </a:ext>
                            </a:extLst>
                          </a:blip>
                          <a:srcRect r="8487"/>
                          <a:stretch/>
                        </pic:blipFill>
                        <pic:spPr bwMode="auto">
                          <a:xfrm>
                            <a:off x="0" y="0"/>
                            <a:ext cx="2901155" cy="2308624"/>
                          </a:xfrm>
                          <a:prstGeom prst="rect">
                            <a:avLst/>
                          </a:prstGeom>
                          <a:ln>
                            <a:noFill/>
                          </a:ln>
                          <a:extLst>
                            <a:ext uri="{53640926-AAD7-44D8-BBD7-CCE9431645EC}">
                              <a14:shadowObscured xmlns:a14="http://schemas.microsoft.com/office/drawing/2010/main"/>
                            </a:ext>
                          </a:extLst>
                        </pic:spPr>
                      </pic:pic>
                    </a:graphicData>
                  </a:graphic>
                </wp:inline>
              </w:drawing>
            </w:r>
          </w:p>
        </w:tc>
      </w:tr>
      <w:tr w:rsidR="00BB60D3" w:rsidRPr="00013EC7" w14:paraId="572D16C8" w14:textId="77777777" w:rsidTr="00F17389">
        <w:trPr>
          <w:trHeight w:val="413"/>
          <w:jc w:val="center"/>
        </w:trPr>
        <w:tc>
          <w:tcPr>
            <w:tcW w:w="9058" w:type="dxa"/>
            <w:gridSpan w:val="2"/>
            <w:vAlign w:val="center"/>
          </w:tcPr>
          <w:p w14:paraId="4D086C3C" w14:textId="77777777" w:rsidR="00BB60D3" w:rsidRPr="00013EC7" w:rsidRDefault="00BB60D3" w:rsidP="003D0F02">
            <w:pPr>
              <w:pStyle w:val="Table"/>
              <w:spacing w:before="0"/>
              <w:jc w:val="center"/>
              <w:rPr>
                <w:rFonts w:cs="Times New Roman"/>
                <w:b/>
                <w:noProof/>
                <w:sz w:val="20"/>
                <w:szCs w:val="20"/>
              </w:rPr>
            </w:pPr>
            <w:r w:rsidRPr="00013EC7">
              <w:rPr>
                <w:rFonts w:cs="Times New Roman"/>
                <w:b/>
                <w:noProof/>
                <w:sz w:val="20"/>
                <w:szCs w:val="20"/>
              </w:rPr>
              <w:t>Axial eddy current</w:t>
            </w:r>
          </w:p>
        </w:tc>
      </w:tr>
      <w:tr w:rsidR="00BB60D3" w:rsidRPr="00013EC7" w14:paraId="7CE2AE42" w14:textId="77777777" w:rsidTr="00F17389">
        <w:trPr>
          <w:trHeight w:val="350"/>
          <w:jc w:val="center"/>
        </w:trPr>
        <w:tc>
          <w:tcPr>
            <w:tcW w:w="9058" w:type="dxa"/>
            <w:gridSpan w:val="2"/>
            <w:vAlign w:val="center"/>
          </w:tcPr>
          <w:p w14:paraId="77CFE074" w14:textId="77777777" w:rsidR="00BB60D3" w:rsidRPr="00013EC7" w:rsidRDefault="00BB60D3" w:rsidP="003D0F02">
            <w:pPr>
              <w:pStyle w:val="Table"/>
              <w:spacing w:before="0"/>
              <w:jc w:val="center"/>
              <w:rPr>
                <w:rFonts w:cs="Times New Roman"/>
                <w:b/>
                <w:noProof/>
                <w:sz w:val="20"/>
                <w:szCs w:val="20"/>
              </w:rPr>
            </w:pPr>
            <w:r w:rsidRPr="00013EC7">
              <w:rPr>
                <w:rFonts w:cs="Times New Roman"/>
                <w:b/>
                <w:sz w:val="20"/>
                <w:szCs w:val="20"/>
              </w:rPr>
              <w:t>Magnet</w:t>
            </w:r>
          </w:p>
        </w:tc>
      </w:tr>
      <w:tr w:rsidR="00BB60D3" w:rsidRPr="00013EC7" w14:paraId="375D1ABD" w14:textId="77777777" w:rsidTr="00F17389">
        <w:trPr>
          <w:trHeight w:val="3860"/>
          <w:jc w:val="center"/>
        </w:trPr>
        <w:tc>
          <w:tcPr>
            <w:tcW w:w="4529" w:type="dxa"/>
            <w:vAlign w:val="center"/>
          </w:tcPr>
          <w:p w14:paraId="1F441E61" w14:textId="4AD411CB" w:rsidR="00BB60D3" w:rsidRPr="00013EC7" w:rsidRDefault="003466D7" w:rsidP="003D0F02">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44BB8834" wp14:editId="45308C14">
                  <wp:extent cx="2857500" cy="2122121"/>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JzIII.png"/>
                          <pic:cNvPicPr/>
                        </pic:nvPicPr>
                        <pic:blipFill rotWithShape="1">
                          <a:blip r:embed="rId237" cstate="print">
                            <a:extLst>
                              <a:ext uri="{28A0092B-C50C-407E-A947-70E740481C1C}">
                                <a14:useLocalDpi xmlns:a14="http://schemas.microsoft.com/office/drawing/2010/main" val="0"/>
                              </a:ext>
                            </a:extLst>
                          </a:blip>
                          <a:srcRect t="6618" r="8432"/>
                          <a:stretch/>
                        </pic:blipFill>
                        <pic:spPr bwMode="auto">
                          <a:xfrm>
                            <a:off x="0" y="0"/>
                            <a:ext cx="2889387" cy="2145802"/>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134E2138" w14:textId="404CDDF3" w:rsidR="00BB60D3" w:rsidRPr="00013EC7" w:rsidRDefault="003466D7" w:rsidP="003D0F02">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5FEB86F8" wp14:editId="258B09EE">
                  <wp:extent cx="2876550" cy="2140232"/>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JzMag.png"/>
                          <pic:cNvPicPr/>
                        </pic:nvPicPr>
                        <pic:blipFill rotWithShape="1">
                          <a:blip r:embed="rId238" cstate="print">
                            <a:extLst>
                              <a:ext uri="{28A0092B-C50C-407E-A947-70E740481C1C}">
                                <a14:useLocalDpi xmlns:a14="http://schemas.microsoft.com/office/drawing/2010/main" val="0"/>
                              </a:ext>
                            </a:extLst>
                          </a:blip>
                          <a:srcRect t="6438" r="8425"/>
                          <a:stretch/>
                        </pic:blipFill>
                        <pic:spPr bwMode="auto">
                          <a:xfrm>
                            <a:off x="0" y="0"/>
                            <a:ext cx="2922288" cy="2174262"/>
                          </a:xfrm>
                          <a:prstGeom prst="rect">
                            <a:avLst/>
                          </a:prstGeom>
                          <a:ln>
                            <a:noFill/>
                          </a:ln>
                          <a:extLst>
                            <a:ext uri="{53640926-AAD7-44D8-BBD7-CCE9431645EC}">
                              <a14:shadowObscured xmlns:a14="http://schemas.microsoft.com/office/drawing/2010/main"/>
                            </a:ext>
                          </a:extLst>
                        </pic:spPr>
                      </pic:pic>
                    </a:graphicData>
                  </a:graphic>
                </wp:inline>
              </w:drawing>
            </w:r>
          </w:p>
        </w:tc>
      </w:tr>
      <w:tr w:rsidR="00BB60D3" w:rsidRPr="00013EC7" w14:paraId="30B19D1F" w14:textId="77777777" w:rsidTr="00F17389">
        <w:trPr>
          <w:trHeight w:val="305"/>
          <w:jc w:val="center"/>
        </w:trPr>
        <w:tc>
          <w:tcPr>
            <w:tcW w:w="9058" w:type="dxa"/>
            <w:gridSpan w:val="2"/>
            <w:vAlign w:val="center"/>
          </w:tcPr>
          <w:p w14:paraId="09D7A3BF" w14:textId="77777777" w:rsidR="00BB60D3" w:rsidRPr="00013EC7" w:rsidRDefault="00BB60D3" w:rsidP="003D0F02">
            <w:pPr>
              <w:pStyle w:val="Table"/>
              <w:spacing w:before="0"/>
              <w:jc w:val="center"/>
              <w:rPr>
                <w:rFonts w:cs="Times New Roman"/>
                <w:b/>
                <w:noProof/>
                <w:sz w:val="20"/>
                <w:szCs w:val="20"/>
                <w:lang w:eastAsia="en-GB"/>
              </w:rPr>
            </w:pPr>
            <w:r w:rsidRPr="00013EC7">
              <w:rPr>
                <w:rFonts w:cs="Times New Roman"/>
                <w:b/>
                <w:sz w:val="20"/>
                <w:szCs w:val="20"/>
              </w:rPr>
              <w:t>Inconel sleeve</w:t>
            </w:r>
          </w:p>
        </w:tc>
      </w:tr>
      <w:tr w:rsidR="00BB60D3" w:rsidRPr="00013EC7" w14:paraId="4A1D1907" w14:textId="77777777" w:rsidTr="00F17389">
        <w:trPr>
          <w:trHeight w:val="3860"/>
          <w:jc w:val="center"/>
        </w:trPr>
        <w:tc>
          <w:tcPr>
            <w:tcW w:w="4529" w:type="dxa"/>
            <w:vAlign w:val="center"/>
          </w:tcPr>
          <w:p w14:paraId="28E573B9" w14:textId="3AC99F3F" w:rsidR="00BB60D3" w:rsidRPr="00013EC7" w:rsidRDefault="003466D7" w:rsidP="003D0F02">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63EF18BD" wp14:editId="1CE228FB">
                  <wp:extent cx="2857500" cy="2116936"/>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JzII.png"/>
                          <pic:cNvPicPr/>
                        </pic:nvPicPr>
                        <pic:blipFill rotWithShape="1">
                          <a:blip r:embed="rId239" cstate="print">
                            <a:extLst>
                              <a:ext uri="{28A0092B-C50C-407E-A947-70E740481C1C}">
                                <a14:useLocalDpi xmlns:a14="http://schemas.microsoft.com/office/drawing/2010/main" val="0"/>
                              </a:ext>
                            </a:extLst>
                          </a:blip>
                          <a:srcRect t="6846" r="8432"/>
                          <a:stretch/>
                        </pic:blipFill>
                        <pic:spPr bwMode="auto">
                          <a:xfrm>
                            <a:off x="0" y="0"/>
                            <a:ext cx="2917374" cy="2161293"/>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0595424C" w14:textId="045BB975" w:rsidR="00BB60D3" w:rsidRPr="00013EC7" w:rsidRDefault="003466D7" w:rsidP="003D0F02">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4DE67241" wp14:editId="224A53DE">
                  <wp:extent cx="2876550" cy="2122953"/>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JzInco.png"/>
                          <pic:cNvPicPr/>
                        </pic:nvPicPr>
                        <pic:blipFill rotWithShape="1">
                          <a:blip r:embed="rId240" cstate="print">
                            <a:extLst>
                              <a:ext uri="{28A0092B-C50C-407E-A947-70E740481C1C}">
                                <a14:useLocalDpi xmlns:a14="http://schemas.microsoft.com/office/drawing/2010/main" val="0"/>
                              </a:ext>
                            </a:extLst>
                          </a:blip>
                          <a:srcRect t="6899" r="8134"/>
                          <a:stretch/>
                        </pic:blipFill>
                        <pic:spPr bwMode="auto">
                          <a:xfrm>
                            <a:off x="0" y="0"/>
                            <a:ext cx="2895213" cy="2136727"/>
                          </a:xfrm>
                          <a:prstGeom prst="rect">
                            <a:avLst/>
                          </a:prstGeom>
                          <a:ln>
                            <a:noFill/>
                          </a:ln>
                          <a:extLst>
                            <a:ext uri="{53640926-AAD7-44D8-BBD7-CCE9431645EC}">
                              <a14:shadowObscured xmlns:a14="http://schemas.microsoft.com/office/drawing/2010/main"/>
                            </a:ext>
                          </a:extLst>
                        </pic:spPr>
                      </pic:pic>
                    </a:graphicData>
                  </a:graphic>
                </wp:inline>
              </w:drawing>
            </w:r>
          </w:p>
        </w:tc>
      </w:tr>
      <w:tr w:rsidR="00F17389" w:rsidRPr="00013EC7" w14:paraId="49631768" w14:textId="77777777" w:rsidTr="00F17389">
        <w:trPr>
          <w:trHeight w:val="80"/>
          <w:jc w:val="center"/>
        </w:trPr>
        <w:tc>
          <w:tcPr>
            <w:tcW w:w="4529" w:type="dxa"/>
            <w:vAlign w:val="center"/>
          </w:tcPr>
          <w:p w14:paraId="67C897A5" w14:textId="77777777" w:rsidR="00F17389" w:rsidRPr="00013EC7" w:rsidRDefault="00F17389" w:rsidP="003D0F02">
            <w:pPr>
              <w:pStyle w:val="Table"/>
              <w:spacing w:before="0"/>
              <w:ind w:left="-90"/>
              <w:jc w:val="center"/>
              <w:rPr>
                <w:rFonts w:cs="Times New Roman"/>
                <w:b/>
                <w:noProof/>
                <w:sz w:val="20"/>
                <w:szCs w:val="20"/>
                <w:lang w:eastAsia="en-GB"/>
              </w:rPr>
            </w:pPr>
          </w:p>
        </w:tc>
        <w:tc>
          <w:tcPr>
            <w:tcW w:w="4529" w:type="dxa"/>
            <w:vAlign w:val="center"/>
          </w:tcPr>
          <w:p w14:paraId="156E73F4" w14:textId="77777777" w:rsidR="00F17389" w:rsidRPr="00013EC7" w:rsidRDefault="00F17389" w:rsidP="003D0F02">
            <w:pPr>
              <w:pStyle w:val="Table"/>
              <w:spacing w:before="0"/>
              <w:ind w:left="-119"/>
              <w:jc w:val="center"/>
              <w:rPr>
                <w:rFonts w:cs="Times New Roman"/>
                <w:b/>
                <w:noProof/>
                <w:sz w:val="20"/>
                <w:szCs w:val="20"/>
                <w:lang w:eastAsia="en-GB"/>
              </w:rPr>
            </w:pPr>
          </w:p>
        </w:tc>
      </w:tr>
      <w:tr w:rsidR="00F17389" w:rsidRPr="00013EC7" w14:paraId="55E0172D" w14:textId="77777777" w:rsidTr="00F17389">
        <w:trPr>
          <w:trHeight w:val="80"/>
          <w:jc w:val="center"/>
        </w:trPr>
        <w:tc>
          <w:tcPr>
            <w:tcW w:w="4529" w:type="dxa"/>
            <w:vAlign w:val="center"/>
          </w:tcPr>
          <w:p w14:paraId="4E52F9B0" w14:textId="77777777" w:rsidR="00F17389" w:rsidRPr="00013EC7" w:rsidRDefault="00F17389" w:rsidP="003D0F02">
            <w:pPr>
              <w:pStyle w:val="Table"/>
              <w:spacing w:before="0"/>
              <w:ind w:left="-90"/>
              <w:jc w:val="center"/>
              <w:rPr>
                <w:rFonts w:cs="Times New Roman"/>
                <w:b/>
                <w:noProof/>
                <w:sz w:val="20"/>
                <w:szCs w:val="20"/>
                <w:lang w:eastAsia="en-GB"/>
              </w:rPr>
            </w:pPr>
          </w:p>
        </w:tc>
        <w:tc>
          <w:tcPr>
            <w:tcW w:w="4529" w:type="dxa"/>
            <w:vAlign w:val="center"/>
          </w:tcPr>
          <w:p w14:paraId="6041C2EE" w14:textId="77777777" w:rsidR="00F17389" w:rsidRPr="00013EC7" w:rsidRDefault="00F17389" w:rsidP="003D0F02">
            <w:pPr>
              <w:pStyle w:val="Table"/>
              <w:spacing w:before="0"/>
              <w:ind w:left="-119"/>
              <w:jc w:val="center"/>
              <w:rPr>
                <w:rFonts w:cs="Times New Roman"/>
                <w:b/>
                <w:noProof/>
                <w:sz w:val="20"/>
                <w:szCs w:val="20"/>
                <w:lang w:eastAsia="en-GB"/>
              </w:rPr>
            </w:pPr>
          </w:p>
        </w:tc>
      </w:tr>
      <w:tr w:rsidR="00BB60D3" w:rsidRPr="00013EC7" w14:paraId="52D60D8F" w14:textId="77777777" w:rsidTr="00F17389">
        <w:trPr>
          <w:trHeight w:val="440"/>
          <w:jc w:val="center"/>
        </w:trPr>
        <w:tc>
          <w:tcPr>
            <w:tcW w:w="9058" w:type="dxa"/>
            <w:gridSpan w:val="2"/>
            <w:vAlign w:val="center"/>
          </w:tcPr>
          <w:p w14:paraId="5955FCF4" w14:textId="77777777" w:rsidR="00BB60D3" w:rsidRPr="00013EC7" w:rsidRDefault="00BB60D3" w:rsidP="003D0F02">
            <w:pPr>
              <w:pStyle w:val="Table"/>
              <w:spacing w:before="0"/>
              <w:jc w:val="center"/>
              <w:rPr>
                <w:rFonts w:cs="Times New Roman"/>
                <w:b/>
                <w:noProof/>
                <w:sz w:val="20"/>
                <w:szCs w:val="20"/>
              </w:rPr>
            </w:pPr>
            <w:r w:rsidRPr="00013EC7">
              <w:rPr>
                <w:rFonts w:cs="Times New Roman"/>
                <w:b/>
                <w:noProof/>
                <w:sz w:val="20"/>
                <w:szCs w:val="20"/>
              </w:rPr>
              <w:lastRenderedPageBreak/>
              <w:t>Circumferential eddy current</w:t>
            </w:r>
          </w:p>
        </w:tc>
      </w:tr>
      <w:tr w:rsidR="00BB60D3" w:rsidRPr="00013EC7" w14:paraId="504848C6" w14:textId="77777777" w:rsidTr="00F17389">
        <w:trPr>
          <w:trHeight w:val="377"/>
          <w:jc w:val="center"/>
        </w:trPr>
        <w:tc>
          <w:tcPr>
            <w:tcW w:w="9058" w:type="dxa"/>
            <w:gridSpan w:val="2"/>
            <w:vAlign w:val="center"/>
          </w:tcPr>
          <w:p w14:paraId="78D2F685" w14:textId="77777777" w:rsidR="00BB60D3" w:rsidRPr="00013EC7" w:rsidRDefault="00BB60D3" w:rsidP="003D0F02">
            <w:pPr>
              <w:pStyle w:val="Table"/>
              <w:spacing w:before="0"/>
              <w:jc w:val="center"/>
              <w:rPr>
                <w:rFonts w:cs="Times New Roman"/>
                <w:b/>
                <w:noProof/>
                <w:sz w:val="20"/>
                <w:szCs w:val="20"/>
              </w:rPr>
            </w:pPr>
            <w:r w:rsidRPr="00013EC7">
              <w:rPr>
                <w:rFonts w:cs="Times New Roman"/>
                <w:b/>
                <w:sz w:val="20"/>
                <w:szCs w:val="20"/>
              </w:rPr>
              <w:t>Magnet</w:t>
            </w:r>
          </w:p>
        </w:tc>
      </w:tr>
      <w:tr w:rsidR="00BB60D3" w:rsidRPr="00013EC7" w14:paraId="7A5C61F3" w14:textId="77777777" w:rsidTr="00F17389">
        <w:trPr>
          <w:trHeight w:val="3680"/>
          <w:jc w:val="center"/>
        </w:trPr>
        <w:tc>
          <w:tcPr>
            <w:tcW w:w="4529" w:type="dxa"/>
            <w:vAlign w:val="center"/>
          </w:tcPr>
          <w:p w14:paraId="001CA289" w14:textId="073F62B1" w:rsidR="00BB60D3" w:rsidRPr="00013EC7" w:rsidRDefault="003466D7" w:rsidP="003D0F02">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25B9DCD8" wp14:editId="287B296E">
                  <wp:extent cx="2857500" cy="2052531"/>
                  <wp:effectExtent l="0" t="0" r="0" b="508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JaIII.png"/>
                          <pic:cNvPicPr/>
                        </pic:nvPicPr>
                        <pic:blipFill rotWithShape="1">
                          <a:blip r:embed="rId241" cstate="print">
                            <a:extLst>
                              <a:ext uri="{28A0092B-C50C-407E-A947-70E740481C1C}">
                                <a14:useLocalDpi xmlns:a14="http://schemas.microsoft.com/office/drawing/2010/main" val="0"/>
                              </a:ext>
                            </a:extLst>
                          </a:blip>
                          <a:srcRect l="4451" t="6623" r="953"/>
                          <a:stretch/>
                        </pic:blipFill>
                        <pic:spPr bwMode="auto">
                          <a:xfrm>
                            <a:off x="0" y="0"/>
                            <a:ext cx="2907831" cy="2088684"/>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659403A3" w14:textId="0771B194" w:rsidR="00BB60D3" w:rsidRPr="00013EC7" w:rsidRDefault="003466D7" w:rsidP="003D0F02">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2FB639DB" wp14:editId="3C77B172">
                  <wp:extent cx="2876550" cy="2078567"/>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JaMag.png"/>
                          <pic:cNvPicPr/>
                        </pic:nvPicPr>
                        <pic:blipFill rotWithShape="1">
                          <a:blip r:embed="rId242" cstate="print">
                            <a:extLst>
                              <a:ext uri="{28A0092B-C50C-407E-A947-70E740481C1C}">
                                <a14:useLocalDpi xmlns:a14="http://schemas.microsoft.com/office/drawing/2010/main" val="0"/>
                              </a:ext>
                            </a:extLst>
                          </a:blip>
                          <a:srcRect l="4497" t="6878" r="1725"/>
                          <a:stretch/>
                        </pic:blipFill>
                        <pic:spPr bwMode="auto">
                          <a:xfrm>
                            <a:off x="0" y="0"/>
                            <a:ext cx="2878485" cy="2079965"/>
                          </a:xfrm>
                          <a:prstGeom prst="rect">
                            <a:avLst/>
                          </a:prstGeom>
                          <a:ln>
                            <a:noFill/>
                          </a:ln>
                          <a:extLst>
                            <a:ext uri="{53640926-AAD7-44D8-BBD7-CCE9431645EC}">
                              <a14:shadowObscured xmlns:a14="http://schemas.microsoft.com/office/drawing/2010/main"/>
                            </a:ext>
                          </a:extLst>
                        </pic:spPr>
                      </pic:pic>
                    </a:graphicData>
                  </a:graphic>
                </wp:inline>
              </w:drawing>
            </w:r>
          </w:p>
        </w:tc>
      </w:tr>
      <w:tr w:rsidR="00BB60D3" w:rsidRPr="00013EC7" w14:paraId="74B2257F" w14:textId="77777777" w:rsidTr="00F17389">
        <w:trPr>
          <w:trHeight w:val="350"/>
          <w:jc w:val="center"/>
        </w:trPr>
        <w:tc>
          <w:tcPr>
            <w:tcW w:w="9058" w:type="dxa"/>
            <w:gridSpan w:val="2"/>
            <w:vAlign w:val="center"/>
          </w:tcPr>
          <w:p w14:paraId="4526986B" w14:textId="77777777" w:rsidR="00BB60D3" w:rsidRPr="00013EC7" w:rsidRDefault="00BB60D3" w:rsidP="003D0F02">
            <w:pPr>
              <w:pStyle w:val="Table"/>
              <w:spacing w:before="0"/>
              <w:jc w:val="center"/>
              <w:rPr>
                <w:rFonts w:cs="Times New Roman"/>
                <w:b/>
                <w:noProof/>
                <w:sz w:val="20"/>
                <w:szCs w:val="20"/>
                <w:lang w:eastAsia="en-GB"/>
              </w:rPr>
            </w:pPr>
            <w:r w:rsidRPr="00013EC7">
              <w:rPr>
                <w:rFonts w:cs="Times New Roman"/>
                <w:b/>
                <w:sz w:val="20"/>
                <w:szCs w:val="20"/>
              </w:rPr>
              <w:t>Inconel sleeve</w:t>
            </w:r>
          </w:p>
        </w:tc>
      </w:tr>
      <w:tr w:rsidR="00BB60D3" w:rsidRPr="00013EC7" w14:paraId="297ACE2C" w14:textId="77777777" w:rsidTr="00F17389">
        <w:trPr>
          <w:trHeight w:val="3680"/>
          <w:jc w:val="center"/>
        </w:trPr>
        <w:tc>
          <w:tcPr>
            <w:tcW w:w="4529" w:type="dxa"/>
            <w:vAlign w:val="center"/>
          </w:tcPr>
          <w:p w14:paraId="7155772A" w14:textId="7BA4CD92" w:rsidR="00BB60D3" w:rsidRPr="00013EC7" w:rsidRDefault="003466D7" w:rsidP="003D0F02">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7C6F4C14" wp14:editId="1E3C2F3B">
                  <wp:extent cx="2857500" cy="2055785"/>
                  <wp:effectExtent l="0" t="0" r="0" b="190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JaII.png"/>
                          <pic:cNvPicPr/>
                        </pic:nvPicPr>
                        <pic:blipFill rotWithShape="1">
                          <a:blip r:embed="rId243" cstate="print">
                            <a:extLst>
                              <a:ext uri="{28A0092B-C50C-407E-A947-70E740481C1C}">
                                <a14:useLocalDpi xmlns:a14="http://schemas.microsoft.com/office/drawing/2010/main" val="0"/>
                              </a:ext>
                            </a:extLst>
                          </a:blip>
                          <a:srcRect l="4487" t="6862" r="1451"/>
                          <a:stretch/>
                        </pic:blipFill>
                        <pic:spPr bwMode="auto">
                          <a:xfrm>
                            <a:off x="0" y="0"/>
                            <a:ext cx="2877239" cy="2069986"/>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76C9742D" w14:textId="3B2F3922" w:rsidR="00BB60D3" w:rsidRPr="00013EC7" w:rsidRDefault="003466D7" w:rsidP="003D0F02">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1DAF97D5" wp14:editId="3F3ADA6D">
                  <wp:extent cx="2876550" cy="2034699"/>
                  <wp:effectExtent l="0" t="0" r="0" b="381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JaInco.png"/>
                          <pic:cNvPicPr/>
                        </pic:nvPicPr>
                        <pic:blipFill rotWithShape="1">
                          <a:blip r:embed="rId244" cstate="print">
                            <a:extLst>
                              <a:ext uri="{28A0092B-C50C-407E-A947-70E740481C1C}">
                                <a14:useLocalDpi xmlns:a14="http://schemas.microsoft.com/office/drawing/2010/main" val="0"/>
                              </a:ext>
                            </a:extLst>
                          </a:blip>
                          <a:srcRect l="4778" t="7439"/>
                          <a:stretch/>
                        </pic:blipFill>
                        <pic:spPr bwMode="auto">
                          <a:xfrm>
                            <a:off x="0" y="0"/>
                            <a:ext cx="2909347" cy="2057898"/>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4CD3FC" w14:textId="7635ECD4" w:rsidR="00F17389" w:rsidRDefault="00F17389" w:rsidP="00BB60D3">
      <w:pPr>
        <w:rPr>
          <w:rFonts w:cs="Times New Roman"/>
        </w:rPr>
      </w:pPr>
    </w:p>
    <w:p w14:paraId="1D3ADCD1" w14:textId="0ED6037F" w:rsidR="00BB60D3" w:rsidRPr="00AB77B7" w:rsidRDefault="00F17389" w:rsidP="00F17389">
      <w:pPr>
        <w:spacing w:line="259" w:lineRule="auto"/>
        <w:jc w:val="left"/>
        <w:rPr>
          <w:rFonts w:cs="Times New Roman"/>
        </w:rPr>
      </w:pPr>
      <w:r>
        <w:rPr>
          <w:rFonts w:cs="Times New Roman"/>
        </w:rPr>
        <w:br w:type="page"/>
      </w:r>
    </w:p>
    <w:p w14:paraId="5EB30BBA" w14:textId="7F229E8D" w:rsidR="00EA7F66" w:rsidRPr="00AB77B7" w:rsidRDefault="00EA7F66" w:rsidP="00EA7F66">
      <w:pPr>
        <w:pStyle w:val="a5"/>
        <w:rPr>
          <w:rFonts w:cs="Times New Roman"/>
        </w:rPr>
      </w:pPr>
      <w:bookmarkStart w:id="633" w:name="_Ref499548382"/>
      <w:r w:rsidRPr="00AB77B7">
        <w:rPr>
          <w:rFonts w:cs="Times New Roman"/>
        </w:rPr>
        <w:lastRenderedPageBreak/>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8</w:t>
      </w:r>
      <w:r w:rsidR="005F21A8" w:rsidRPr="00AB77B7">
        <w:rPr>
          <w:rFonts w:cs="Times New Roman"/>
          <w:noProof/>
        </w:rPr>
        <w:fldChar w:fldCharType="end"/>
      </w:r>
      <w:bookmarkEnd w:id="633"/>
      <w:r w:rsidRPr="00AB77B7">
        <w:rPr>
          <w:rFonts w:cs="Times New Roman"/>
        </w:rPr>
        <w:t xml:space="preserve"> 2D field and eddy current distribution for 5000rpm from the two methods</w:t>
      </w:r>
    </w:p>
    <w:tbl>
      <w:tblPr>
        <w:tblStyle w:val="a4"/>
        <w:tblW w:w="0" w:type="auto"/>
        <w:jc w:val="center"/>
        <w:tblLook w:val="04A0" w:firstRow="1" w:lastRow="0" w:firstColumn="1" w:lastColumn="0" w:noHBand="0" w:noVBand="1"/>
      </w:tblPr>
      <w:tblGrid>
        <w:gridCol w:w="1065"/>
        <w:gridCol w:w="8046"/>
      </w:tblGrid>
      <w:tr w:rsidR="00EA7F66" w:rsidRPr="00AB77B7" w14:paraId="479F714F" w14:textId="77777777" w:rsidTr="00F17389">
        <w:trPr>
          <w:trHeight w:val="390"/>
          <w:jc w:val="center"/>
        </w:trPr>
        <w:tc>
          <w:tcPr>
            <w:tcW w:w="9111" w:type="dxa"/>
            <w:gridSpan w:val="2"/>
            <w:tcBorders>
              <w:top w:val="nil"/>
              <w:left w:val="nil"/>
              <w:bottom w:val="nil"/>
              <w:right w:val="nil"/>
            </w:tcBorders>
            <w:vAlign w:val="center"/>
          </w:tcPr>
          <w:p w14:paraId="15D5D6D5"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Radial flux density</w:t>
            </w:r>
          </w:p>
        </w:tc>
      </w:tr>
      <w:tr w:rsidR="00EA7F66" w:rsidRPr="00AB77B7" w14:paraId="0DB7AB3C" w14:textId="77777777" w:rsidTr="00F17389">
        <w:trPr>
          <w:trHeight w:val="485"/>
          <w:jc w:val="center"/>
        </w:trPr>
        <w:tc>
          <w:tcPr>
            <w:tcW w:w="1065" w:type="dxa"/>
            <w:tcBorders>
              <w:top w:val="nil"/>
              <w:left w:val="nil"/>
              <w:bottom w:val="nil"/>
              <w:right w:val="nil"/>
            </w:tcBorders>
            <w:vAlign w:val="center"/>
          </w:tcPr>
          <w:p w14:paraId="4ACACBED"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Magnet</w:t>
            </w:r>
          </w:p>
        </w:tc>
        <w:tc>
          <w:tcPr>
            <w:tcW w:w="8046" w:type="dxa"/>
            <w:tcBorders>
              <w:top w:val="nil"/>
              <w:left w:val="nil"/>
              <w:bottom w:val="nil"/>
              <w:right w:val="nil"/>
            </w:tcBorders>
            <w:vAlign w:val="center"/>
          </w:tcPr>
          <w:p w14:paraId="60FE0FF9"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587E1214" wp14:editId="00941BF1">
                  <wp:extent cx="4718830" cy="4057650"/>
                  <wp:effectExtent l="0" t="0" r="5715"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BrIII2D.png"/>
                          <pic:cNvPicPr/>
                        </pic:nvPicPr>
                        <pic:blipFill rotWithShape="1">
                          <a:blip r:embed="rId245">
                            <a:extLst>
                              <a:ext uri="{28A0092B-C50C-407E-A947-70E740481C1C}">
                                <a14:useLocalDpi xmlns:a14="http://schemas.microsoft.com/office/drawing/2010/main" val="0"/>
                              </a:ext>
                            </a:extLst>
                          </a:blip>
                          <a:srcRect l="4819" t="5746" r="8598" b="2326"/>
                          <a:stretch/>
                        </pic:blipFill>
                        <pic:spPr bwMode="auto">
                          <a:xfrm>
                            <a:off x="0" y="0"/>
                            <a:ext cx="4739970" cy="4075828"/>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28BCF3CD" w14:textId="77777777" w:rsidTr="00F17389">
        <w:trPr>
          <w:trHeight w:val="390"/>
          <w:jc w:val="center"/>
        </w:trPr>
        <w:tc>
          <w:tcPr>
            <w:tcW w:w="1065" w:type="dxa"/>
            <w:tcBorders>
              <w:top w:val="nil"/>
              <w:left w:val="nil"/>
              <w:bottom w:val="nil"/>
              <w:right w:val="nil"/>
            </w:tcBorders>
            <w:vAlign w:val="center"/>
          </w:tcPr>
          <w:p w14:paraId="5A30E63A"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Inconel sleeve</w:t>
            </w:r>
          </w:p>
        </w:tc>
        <w:tc>
          <w:tcPr>
            <w:tcW w:w="8046" w:type="dxa"/>
            <w:tcBorders>
              <w:top w:val="nil"/>
              <w:left w:val="nil"/>
              <w:bottom w:val="nil"/>
              <w:right w:val="nil"/>
            </w:tcBorders>
            <w:vAlign w:val="center"/>
          </w:tcPr>
          <w:p w14:paraId="20FD1936"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464ED47B" wp14:editId="036A1A97">
                  <wp:extent cx="4724400" cy="4088423"/>
                  <wp:effectExtent l="0" t="0" r="0" b="762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BrII2D.png"/>
                          <pic:cNvPicPr/>
                        </pic:nvPicPr>
                        <pic:blipFill rotWithShape="1">
                          <a:blip r:embed="rId246">
                            <a:extLst>
                              <a:ext uri="{28A0092B-C50C-407E-A947-70E740481C1C}">
                                <a14:useLocalDpi xmlns:a14="http://schemas.microsoft.com/office/drawing/2010/main" val="0"/>
                              </a:ext>
                            </a:extLst>
                          </a:blip>
                          <a:srcRect l="5151" t="5740" r="8432" b="1996"/>
                          <a:stretch/>
                        </pic:blipFill>
                        <pic:spPr bwMode="auto">
                          <a:xfrm>
                            <a:off x="0" y="0"/>
                            <a:ext cx="4738523" cy="4100645"/>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681EC165" w14:textId="77777777" w:rsidTr="00F17389">
        <w:trPr>
          <w:trHeight w:val="390"/>
          <w:jc w:val="center"/>
        </w:trPr>
        <w:tc>
          <w:tcPr>
            <w:tcW w:w="1065" w:type="dxa"/>
            <w:tcBorders>
              <w:top w:val="nil"/>
              <w:left w:val="nil"/>
              <w:bottom w:val="nil"/>
              <w:right w:val="nil"/>
            </w:tcBorders>
            <w:vAlign w:val="center"/>
          </w:tcPr>
          <w:p w14:paraId="73E1C860"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lastRenderedPageBreak/>
              <w:t>Airgap</w:t>
            </w:r>
          </w:p>
        </w:tc>
        <w:tc>
          <w:tcPr>
            <w:tcW w:w="8046" w:type="dxa"/>
            <w:tcBorders>
              <w:top w:val="nil"/>
              <w:left w:val="nil"/>
              <w:bottom w:val="nil"/>
              <w:right w:val="nil"/>
            </w:tcBorders>
            <w:vAlign w:val="center"/>
          </w:tcPr>
          <w:p w14:paraId="37D100F6"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2C8B02DF" wp14:editId="78447762">
                  <wp:extent cx="4914900" cy="4219484"/>
                  <wp:effectExtent l="0" t="0" r="0"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BrI2D.png"/>
                          <pic:cNvPicPr/>
                        </pic:nvPicPr>
                        <pic:blipFill rotWithShape="1">
                          <a:blip r:embed="rId247">
                            <a:extLst>
                              <a:ext uri="{28A0092B-C50C-407E-A947-70E740481C1C}">
                                <a14:useLocalDpi xmlns:a14="http://schemas.microsoft.com/office/drawing/2010/main" val="0"/>
                              </a:ext>
                            </a:extLst>
                          </a:blip>
                          <a:srcRect l="4820" t="5741" r="8265" b="2200"/>
                          <a:stretch/>
                        </pic:blipFill>
                        <pic:spPr bwMode="auto">
                          <a:xfrm>
                            <a:off x="0" y="0"/>
                            <a:ext cx="4917823" cy="4221993"/>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1227C79F" w14:textId="77777777" w:rsidTr="00F17389">
        <w:trPr>
          <w:trHeight w:val="395"/>
          <w:jc w:val="center"/>
        </w:trPr>
        <w:tc>
          <w:tcPr>
            <w:tcW w:w="9111" w:type="dxa"/>
            <w:gridSpan w:val="2"/>
            <w:tcBorders>
              <w:top w:val="nil"/>
              <w:left w:val="nil"/>
              <w:bottom w:val="nil"/>
              <w:right w:val="nil"/>
            </w:tcBorders>
            <w:vAlign w:val="center"/>
          </w:tcPr>
          <w:p w14:paraId="7EEE2C55"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Tangential field strength</w:t>
            </w:r>
          </w:p>
        </w:tc>
      </w:tr>
      <w:tr w:rsidR="00EA7F66" w:rsidRPr="00AB77B7" w14:paraId="2FF6723D" w14:textId="77777777" w:rsidTr="00F17389">
        <w:trPr>
          <w:trHeight w:val="395"/>
          <w:jc w:val="center"/>
        </w:trPr>
        <w:tc>
          <w:tcPr>
            <w:tcW w:w="1065" w:type="dxa"/>
            <w:tcBorders>
              <w:top w:val="nil"/>
              <w:left w:val="nil"/>
              <w:bottom w:val="nil"/>
              <w:right w:val="nil"/>
            </w:tcBorders>
            <w:vAlign w:val="center"/>
          </w:tcPr>
          <w:p w14:paraId="1B21D34A"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Magnet</w:t>
            </w:r>
          </w:p>
        </w:tc>
        <w:tc>
          <w:tcPr>
            <w:tcW w:w="8046" w:type="dxa"/>
            <w:tcBorders>
              <w:top w:val="nil"/>
              <w:left w:val="nil"/>
              <w:bottom w:val="nil"/>
              <w:right w:val="nil"/>
            </w:tcBorders>
            <w:vAlign w:val="center"/>
          </w:tcPr>
          <w:p w14:paraId="7BB37E05"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6D5A2967" wp14:editId="71E431E2">
                  <wp:extent cx="4867275" cy="4315028"/>
                  <wp:effectExtent l="0" t="0" r="0" b="9525"/>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HaIII2D.png"/>
                          <pic:cNvPicPr/>
                        </pic:nvPicPr>
                        <pic:blipFill rotWithShape="1">
                          <a:blip r:embed="rId248">
                            <a:extLst>
                              <a:ext uri="{28A0092B-C50C-407E-A947-70E740481C1C}">
                                <a14:useLocalDpi xmlns:a14="http://schemas.microsoft.com/office/drawing/2010/main" val="0"/>
                              </a:ext>
                            </a:extLst>
                          </a:blip>
                          <a:srcRect l="4985" t="3483" r="8598" b="2075"/>
                          <a:stretch/>
                        </pic:blipFill>
                        <pic:spPr bwMode="auto">
                          <a:xfrm>
                            <a:off x="0" y="0"/>
                            <a:ext cx="4881525" cy="4327662"/>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18647610" w14:textId="77777777" w:rsidTr="00F17389">
        <w:trPr>
          <w:trHeight w:val="395"/>
          <w:jc w:val="center"/>
        </w:trPr>
        <w:tc>
          <w:tcPr>
            <w:tcW w:w="1065" w:type="dxa"/>
            <w:tcBorders>
              <w:top w:val="nil"/>
              <w:left w:val="nil"/>
              <w:bottom w:val="nil"/>
              <w:right w:val="nil"/>
            </w:tcBorders>
            <w:vAlign w:val="center"/>
          </w:tcPr>
          <w:p w14:paraId="1C8961B5"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lastRenderedPageBreak/>
              <w:t>Inconel sleeve</w:t>
            </w:r>
          </w:p>
        </w:tc>
        <w:tc>
          <w:tcPr>
            <w:tcW w:w="8046" w:type="dxa"/>
            <w:tcBorders>
              <w:top w:val="nil"/>
              <w:left w:val="nil"/>
              <w:bottom w:val="nil"/>
              <w:right w:val="nil"/>
            </w:tcBorders>
            <w:vAlign w:val="center"/>
          </w:tcPr>
          <w:p w14:paraId="5D762489"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30022983" wp14:editId="5DFF4095">
                  <wp:extent cx="4857750" cy="4400550"/>
                  <wp:effectExtent l="0" t="0" r="0"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HaII2D.png"/>
                          <pic:cNvPicPr/>
                        </pic:nvPicPr>
                        <pic:blipFill rotWithShape="1">
                          <a:blip r:embed="rId249">
                            <a:extLst>
                              <a:ext uri="{28A0092B-C50C-407E-A947-70E740481C1C}">
                                <a14:useLocalDpi xmlns:a14="http://schemas.microsoft.com/office/drawing/2010/main" val="0"/>
                              </a:ext>
                            </a:extLst>
                          </a:blip>
                          <a:srcRect l="6813" t="3277" r="8432" b="2077"/>
                          <a:stretch/>
                        </pic:blipFill>
                        <pic:spPr bwMode="auto">
                          <a:xfrm>
                            <a:off x="0" y="0"/>
                            <a:ext cx="4857750" cy="4400550"/>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1F6348DE" w14:textId="77777777" w:rsidTr="00F17389">
        <w:trPr>
          <w:trHeight w:val="395"/>
          <w:jc w:val="center"/>
        </w:trPr>
        <w:tc>
          <w:tcPr>
            <w:tcW w:w="1065" w:type="dxa"/>
            <w:tcBorders>
              <w:top w:val="nil"/>
              <w:left w:val="nil"/>
              <w:bottom w:val="nil"/>
              <w:right w:val="nil"/>
            </w:tcBorders>
            <w:vAlign w:val="center"/>
          </w:tcPr>
          <w:p w14:paraId="6111F291"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Airgap</w:t>
            </w:r>
          </w:p>
        </w:tc>
        <w:tc>
          <w:tcPr>
            <w:tcW w:w="8046" w:type="dxa"/>
            <w:tcBorders>
              <w:top w:val="nil"/>
              <w:left w:val="nil"/>
              <w:bottom w:val="nil"/>
              <w:right w:val="nil"/>
            </w:tcBorders>
            <w:vAlign w:val="center"/>
          </w:tcPr>
          <w:p w14:paraId="08938BB5"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245D8499" wp14:editId="32B4ADB6">
                  <wp:extent cx="4886325" cy="4410075"/>
                  <wp:effectExtent l="0" t="0" r="9525" b="9525"/>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HaI2D.png"/>
                          <pic:cNvPicPr/>
                        </pic:nvPicPr>
                        <pic:blipFill rotWithShape="1">
                          <a:blip r:embed="rId250">
                            <a:extLst>
                              <a:ext uri="{28A0092B-C50C-407E-A947-70E740481C1C}">
                                <a14:useLocalDpi xmlns:a14="http://schemas.microsoft.com/office/drawing/2010/main" val="0"/>
                              </a:ext>
                            </a:extLst>
                          </a:blip>
                          <a:srcRect l="6315" t="3076" r="8431" b="1996"/>
                          <a:stretch/>
                        </pic:blipFill>
                        <pic:spPr bwMode="auto">
                          <a:xfrm>
                            <a:off x="0" y="0"/>
                            <a:ext cx="4886325" cy="4410075"/>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7728F7DD" w14:textId="77777777" w:rsidTr="00F17389">
        <w:trPr>
          <w:trHeight w:val="395"/>
          <w:jc w:val="center"/>
        </w:trPr>
        <w:tc>
          <w:tcPr>
            <w:tcW w:w="9111" w:type="dxa"/>
            <w:gridSpan w:val="2"/>
            <w:tcBorders>
              <w:top w:val="nil"/>
              <w:left w:val="nil"/>
              <w:bottom w:val="nil"/>
              <w:right w:val="nil"/>
            </w:tcBorders>
            <w:vAlign w:val="center"/>
          </w:tcPr>
          <w:p w14:paraId="3EEF2346"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lastRenderedPageBreak/>
              <w:t>Axial eddy current</w:t>
            </w:r>
          </w:p>
        </w:tc>
      </w:tr>
      <w:tr w:rsidR="00EA7F66" w:rsidRPr="00AB77B7" w14:paraId="61E09E44" w14:textId="77777777" w:rsidTr="00F17389">
        <w:trPr>
          <w:trHeight w:val="6020"/>
          <w:jc w:val="center"/>
        </w:trPr>
        <w:tc>
          <w:tcPr>
            <w:tcW w:w="1065" w:type="dxa"/>
            <w:tcBorders>
              <w:top w:val="nil"/>
              <w:left w:val="nil"/>
              <w:bottom w:val="nil"/>
              <w:right w:val="nil"/>
            </w:tcBorders>
            <w:vAlign w:val="center"/>
          </w:tcPr>
          <w:p w14:paraId="79B9C567"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t>Magnet</w:t>
            </w:r>
          </w:p>
        </w:tc>
        <w:tc>
          <w:tcPr>
            <w:tcW w:w="8046" w:type="dxa"/>
            <w:tcBorders>
              <w:top w:val="nil"/>
              <w:left w:val="nil"/>
              <w:bottom w:val="nil"/>
              <w:right w:val="nil"/>
            </w:tcBorders>
            <w:vAlign w:val="center"/>
          </w:tcPr>
          <w:p w14:paraId="66D704D0"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5878E792" wp14:editId="3158BEAE">
                  <wp:extent cx="4867275" cy="4276725"/>
                  <wp:effectExtent l="0" t="0" r="9525" b="9525"/>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JzIII2D.png"/>
                          <pic:cNvPicPr/>
                        </pic:nvPicPr>
                        <pic:blipFill rotWithShape="1">
                          <a:blip r:embed="rId251">
                            <a:extLst>
                              <a:ext uri="{28A0092B-C50C-407E-A947-70E740481C1C}">
                                <a14:useLocalDpi xmlns:a14="http://schemas.microsoft.com/office/drawing/2010/main" val="0"/>
                              </a:ext>
                            </a:extLst>
                          </a:blip>
                          <a:srcRect l="6646" t="5545" r="8431" b="2246"/>
                          <a:stretch/>
                        </pic:blipFill>
                        <pic:spPr bwMode="auto">
                          <a:xfrm>
                            <a:off x="0" y="0"/>
                            <a:ext cx="4867275" cy="4276725"/>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58F7365F" w14:textId="77777777" w:rsidTr="00F17389">
        <w:trPr>
          <w:trHeight w:val="6020"/>
          <w:jc w:val="center"/>
        </w:trPr>
        <w:tc>
          <w:tcPr>
            <w:tcW w:w="1065" w:type="dxa"/>
            <w:tcBorders>
              <w:top w:val="nil"/>
              <w:left w:val="nil"/>
              <w:bottom w:val="nil"/>
              <w:right w:val="nil"/>
            </w:tcBorders>
            <w:vAlign w:val="center"/>
          </w:tcPr>
          <w:p w14:paraId="01247677"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t>Inconel sleeve</w:t>
            </w:r>
          </w:p>
        </w:tc>
        <w:tc>
          <w:tcPr>
            <w:tcW w:w="8046" w:type="dxa"/>
            <w:tcBorders>
              <w:top w:val="nil"/>
              <w:left w:val="nil"/>
              <w:bottom w:val="nil"/>
              <w:right w:val="nil"/>
            </w:tcBorders>
            <w:vAlign w:val="center"/>
          </w:tcPr>
          <w:p w14:paraId="6EE16BF3"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3497EF9B" wp14:editId="43CFD158">
                  <wp:extent cx="4867275" cy="4286250"/>
                  <wp:effectExtent l="0" t="0" r="9525"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JzII2D.png"/>
                          <pic:cNvPicPr/>
                        </pic:nvPicPr>
                        <pic:blipFill rotWithShape="1">
                          <a:blip r:embed="rId252">
                            <a:extLst>
                              <a:ext uri="{28A0092B-C50C-407E-A947-70E740481C1C}">
                                <a14:useLocalDpi xmlns:a14="http://schemas.microsoft.com/office/drawing/2010/main" val="0"/>
                              </a:ext>
                            </a:extLst>
                          </a:blip>
                          <a:srcRect l="6481" t="5545" r="8597" b="2041"/>
                          <a:stretch/>
                        </pic:blipFill>
                        <pic:spPr bwMode="auto">
                          <a:xfrm>
                            <a:off x="0" y="0"/>
                            <a:ext cx="4867275" cy="4286250"/>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24993F6A" w14:textId="77777777" w:rsidTr="00F17389">
        <w:trPr>
          <w:trHeight w:val="440"/>
          <w:jc w:val="center"/>
        </w:trPr>
        <w:tc>
          <w:tcPr>
            <w:tcW w:w="9111" w:type="dxa"/>
            <w:gridSpan w:val="2"/>
            <w:tcBorders>
              <w:top w:val="nil"/>
              <w:left w:val="nil"/>
              <w:bottom w:val="nil"/>
              <w:right w:val="nil"/>
            </w:tcBorders>
            <w:vAlign w:val="center"/>
          </w:tcPr>
          <w:p w14:paraId="1EEDD1E0"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lastRenderedPageBreak/>
              <w:t>Circumferential eddy current</w:t>
            </w:r>
          </w:p>
        </w:tc>
      </w:tr>
      <w:tr w:rsidR="00EA7F66" w:rsidRPr="00AB77B7" w14:paraId="5FC0398F" w14:textId="77777777" w:rsidTr="00F17389">
        <w:trPr>
          <w:trHeight w:val="440"/>
          <w:jc w:val="center"/>
        </w:trPr>
        <w:tc>
          <w:tcPr>
            <w:tcW w:w="1065" w:type="dxa"/>
            <w:tcBorders>
              <w:top w:val="nil"/>
              <w:left w:val="nil"/>
              <w:bottom w:val="nil"/>
              <w:right w:val="nil"/>
            </w:tcBorders>
            <w:vAlign w:val="center"/>
          </w:tcPr>
          <w:p w14:paraId="26229276"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t>Magnet</w:t>
            </w:r>
          </w:p>
        </w:tc>
        <w:tc>
          <w:tcPr>
            <w:tcW w:w="8046" w:type="dxa"/>
            <w:tcBorders>
              <w:top w:val="nil"/>
              <w:left w:val="nil"/>
              <w:bottom w:val="nil"/>
              <w:right w:val="nil"/>
            </w:tcBorders>
            <w:vAlign w:val="center"/>
          </w:tcPr>
          <w:p w14:paraId="17598140"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169EF41D" wp14:editId="6B07B986">
                  <wp:extent cx="4886325" cy="4248150"/>
                  <wp:effectExtent l="0" t="0" r="9525"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JaIII2D.png"/>
                          <pic:cNvPicPr/>
                        </pic:nvPicPr>
                        <pic:blipFill rotWithShape="1">
                          <a:blip r:embed="rId253">
                            <a:extLst>
                              <a:ext uri="{28A0092B-C50C-407E-A947-70E740481C1C}">
                                <a14:useLocalDpi xmlns:a14="http://schemas.microsoft.com/office/drawing/2010/main" val="0"/>
                              </a:ext>
                            </a:extLst>
                          </a:blip>
                          <a:srcRect l="6315" t="6156" r="8431" b="2325"/>
                          <a:stretch/>
                        </pic:blipFill>
                        <pic:spPr bwMode="auto">
                          <a:xfrm>
                            <a:off x="0" y="0"/>
                            <a:ext cx="4886325" cy="4248150"/>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5B37E291" w14:textId="77777777" w:rsidTr="00F17389">
        <w:trPr>
          <w:trHeight w:val="440"/>
          <w:jc w:val="center"/>
        </w:trPr>
        <w:tc>
          <w:tcPr>
            <w:tcW w:w="1065" w:type="dxa"/>
            <w:tcBorders>
              <w:top w:val="nil"/>
              <w:left w:val="nil"/>
              <w:bottom w:val="nil"/>
              <w:right w:val="nil"/>
            </w:tcBorders>
            <w:vAlign w:val="center"/>
          </w:tcPr>
          <w:p w14:paraId="6C6CFD76"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t>Inconel sleeve</w:t>
            </w:r>
          </w:p>
        </w:tc>
        <w:tc>
          <w:tcPr>
            <w:tcW w:w="8046" w:type="dxa"/>
            <w:tcBorders>
              <w:top w:val="nil"/>
              <w:left w:val="nil"/>
              <w:bottom w:val="nil"/>
              <w:right w:val="nil"/>
            </w:tcBorders>
            <w:vAlign w:val="center"/>
          </w:tcPr>
          <w:p w14:paraId="2C4481E4"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22654457" wp14:editId="21FB7E6C">
                  <wp:extent cx="4914900" cy="4257675"/>
                  <wp:effectExtent l="0" t="0" r="0" b="9525"/>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JaII2D.png"/>
                          <pic:cNvPicPr/>
                        </pic:nvPicPr>
                        <pic:blipFill rotWithShape="1">
                          <a:blip r:embed="rId254">
                            <a:extLst>
                              <a:ext uri="{28A0092B-C50C-407E-A947-70E740481C1C}">
                                <a14:useLocalDpi xmlns:a14="http://schemas.microsoft.com/office/drawing/2010/main" val="0"/>
                              </a:ext>
                            </a:extLst>
                          </a:blip>
                          <a:srcRect l="5983" t="5952" r="8265" b="2325"/>
                          <a:stretch/>
                        </pic:blipFill>
                        <pic:spPr bwMode="auto">
                          <a:xfrm>
                            <a:off x="0" y="0"/>
                            <a:ext cx="4914900" cy="42576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9FBAD3F" w14:textId="260A8479" w:rsidR="00EA7F66" w:rsidRPr="00AB77B7" w:rsidRDefault="00EA7F66" w:rsidP="00EA7F66">
      <w:pPr>
        <w:pStyle w:val="a5"/>
        <w:rPr>
          <w:rFonts w:cs="Times New Roman"/>
        </w:rPr>
      </w:pPr>
      <w:bookmarkStart w:id="634" w:name="_Ref499548383"/>
      <w:r w:rsidRPr="00AB77B7">
        <w:rPr>
          <w:rFonts w:cs="Times New Roman"/>
        </w:rPr>
        <w:lastRenderedPageBreak/>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9</w:t>
      </w:r>
      <w:r w:rsidR="005F21A8" w:rsidRPr="00AB77B7">
        <w:rPr>
          <w:rFonts w:cs="Times New Roman"/>
          <w:noProof/>
        </w:rPr>
        <w:fldChar w:fldCharType="end"/>
      </w:r>
      <w:bookmarkEnd w:id="634"/>
      <w:r w:rsidRPr="00AB77B7">
        <w:rPr>
          <w:rFonts w:cs="Times New Roman"/>
        </w:rPr>
        <w:t xml:space="preserve"> 2D field and eddy current distribution for 24000rpm from the two methods</w:t>
      </w:r>
    </w:p>
    <w:tbl>
      <w:tblPr>
        <w:tblStyle w:val="a4"/>
        <w:tblW w:w="0" w:type="auto"/>
        <w:jc w:val="center"/>
        <w:tblLook w:val="04A0" w:firstRow="1" w:lastRow="0" w:firstColumn="1" w:lastColumn="0" w:noHBand="0" w:noVBand="1"/>
      </w:tblPr>
      <w:tblGrid>
        <w:gridCol w:w="1065"/>
        <w:gridCol w:w="8046"/>
      </w:tblGrid>
      <w:tr w:rsidR="00EA7F66" w:rsidRPr="00AB77B7" w14:paraId="7216FE5F" w14:textId="77777777" w:rsidTr="00F17389">
        <w:trPr>
          <w:trHeight w:val="390"/>
          <w:jc w:val="center"/>
        </w:trPr>
        <w:tc>
          <w:tcPr>
            <w:tcW w:w="9111" w:type="dxa"/>
            <w:gridSpan w:val="2"/>
            <w:tcBorders>
              <w:top w:val="nil"/>
              <w:left w:val="nil"/>
              <w:bottom w:val="nil"/>
              <w:right w:val="nil"/>
            </w:tcBorders>
            <w:vAlign w:val="center"/>
          </w:tcPr>
          <w:p w14:paraId="1731F1D4"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Radial flux density</w:t>
            </w:r>
          </w:p>
        </w:tc>
      </w:tr>
      <w:tr w:rsidR="00EA7F66" w:rsidRPr="00AB77B7" w14:paraId="4275E3BE" w14:textId="77777777" w:rsidTr="00F17389">
        <w:trPr>
          <w:trHeight w:val="390"/>
          <w:jc w:val="center"/>
        </w:trPr>
        <w:tc>
          <w:tcPr>
            <w:tcW w:w="1065" w:type="dxa"/>
            <w:tcBorders>
              <w:top w:val="nil"/>
              <w:left w:val="nil"/>
              <w:bottom w:val="nil"/>
              <w:right w:val="nil"/>
            </w:tcBorders>
            <w:vAlign w:val="center"/>
          </w:tcPr>
          <w:p w14:paraId="772970BA"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Magnet</w:t>
            </w:r>
          </w:p>
        </w:tc>
        <w:tc>
          <w:tcPr>
            <w:tcW w:w="8046" w:type="dxa"/>
            <w:tcBorders>
              <w:top w:val="nil"/>
              <w:left w:val="nil"/>
              <w:bottom w:val="nil"/>
              <w:right w:val="nil"/>
            </w:tcBorders>
            <w:vAlign w:val="center"/>
          </w:tcPr>
          <w:p w14:paraId="0BD69745"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482DAD48" wp14:editId="1B5D77E7">
                  <wp:extent cx="4943475" cy="4013049"/>
                  <wp:effectExtent l="0" t="0" r="0" b="698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BrIII2D.png"/>
                          <pic:cNvPicPr/>
                        </pic:nvPicPr>
                        <pic:blipFill rotWithShape="1">
                          <a:blip r:embed="rId255">
                            <a:extLst>
                              <a:ext uri="{28A0092B-C50C-407E-A947-70E740481C1C}">
                                <a14:useLocalDpi xmlns:a14="http://schemas.microsoft.com/office/drawing/2010/main" val="0"/>
                              </a:ext>
                            </a:extLst>
                          </a:blip>
                          <a:srcRect l="5317" t="5222" r="7268" b="1872"/>
                          <a:stretch/>
                        </pic:blipFill>
                        <pic:spPr bwMode="auto">
                          <a:xfrm>
                            <a:off x="0" y="0"/>
                            <a:ext cx="4951907" cy="4019894"/>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2438CA73" w14:textId="77777777" w:rsidTr="00F17389">
        <w:trPr>
          <w:trHeight w:val="390"/>
          <w:jc w:val="center"/>
        </w:trPr>
        <w:tc>
          <w:tcPr>
            <w:tcW w:w="1065" w:type="dxa"/>
            <w:tcBorders>
              <w:top w:val="nil"/>
              <w:left w:val="nil"/>
              <w:bottom w:val="nil"/>
              <w:right w:val="nil"/>
            </w:tcBorders>
            <w:vAlign w:val="center"/>
          </w:tcPr>
          <w:p w14:paraId="3FAEDA46"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Inconel sleeve</w:t>
            </w:r>
          </w:p>
        </w:tc>
        <w:tc>
          <w:tcPr>
            <w:tcW w:w="8046" w:type="dxa"/>
            <w:tcBorders>
              <w:top w:val="nil"/>
              <w:left w:val="nil"/>
              <w:bottom w:val="nil"/>
              <w:right w:val="nil"/>
            </w:tcBorders>
            <w:vAlign w:val="center"/>
          </w:tcPr>
          <w:p w14:paraId="31F878A3"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6BCD9D1A" wp14:editId="11C4BC65">
                  <wp:extent cx="4905375" cy="3946639"/>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BrII2D.png"/>
                          <pic:cNvPicPr/>
                        </pic:nvPicPr>
                        <pic:blipFill rotWithShape="1">
                          <a:blip r:embed="rId256">
                            <a:extLst>
                              <a:ext uri="{28A0092B-C50C-407E-A947-70E740481C1C}">
                                <a14:useLocalDpi xmlns:a14="http://schemas.microsoft.com/office/drawing/2010/main" val="0"/>
                              </a:ext>
                            </a:extLst>
                          </a:blip>
                          <a:srcRect l="4986" t="5657" r="7434" b="2089"/>
                          <a:stretch/>
                        </pic:blipFill>
                        <pic:spPr bwMode="auto">
                          <a:xfrm>
                            <a:off x="0" y="0"/>
                            <a:ext cx="4932501" cy="3968464"/>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6F1C5F1C" w14:textId="77777777" w:rsidTr="00F17389">
        <w:trPr>
          <w:trHeight w:val="390"/>
          <w:jc w:val="center"/>
        </w:trPr>
        <w:tc>
          <w:tcPr>
            <w:tcW w:w="1065" w:type="dxa"/>
            <w:tcBorders>
              <w:top w:val="nil"/>
              <w:left w:val="nil"/>
              <w:bottom w:val="nil"/>
              <w:right w:val="nil"/>
            </w:tcBorders>
            <w:vAlign w:val="center"/>
          </w:tcPr>
          <w:p w14:paraId="31BB7153"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lastRenderedPageBreak/>
              <w:t>Airgap</w:t>
            </w:r>
          </w:p>
        </w:tc>
        <w:tc>
          <w:tcPr>
            <w:tcW w:w="8046" w:type="dxa"/>
            <w:tcBorders>
              <w:top w:val="nil"/>
              <w:left w:val="nil"/>
              <w:bottom w:val="nil"/>
              <w:right w:val="nil"/>
            </w:tcBorders>
            <w:vAlign w:val="center"/>
          </w:tcPr>
          <w:p w14:paraId="7EF744EE"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028F96DF" wp14:editId="599B9EA9">
                  <wp:extent cx="4972050" cy="4067175"/>
                  <wp:effectExtent l="0" t="0" r="0"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BrI2D.png"/>
                          <pic:cNvPicPr/>
                        </pic:nvPicPr>
                        <pic:blipFill rotWithShape="1">
                          <a:blip r:embed="rId257">
                            <a:extLst>
                              <a:ext uri="{28A0092B-C50C-407E-A947-70E740481C1C}">
                                <a14:useLocalDpi xmlns:a14="http://schemas.microsoft.com/office/drawing/2010/main" val="0"/>
                              </a:ext>
                            </a:extLst>
                          </a:blip>
                          <a:srcRect l="5152" t="5004" r="8098" b="2089"/>
                          <a:stretch/>
                        </pic:blipFill>
                        <pic:spPr bwMode="auto">
                          <a:xfrm>
                            <a:off x="0" y="0"/>
                            <a:ext cx="4972647" cy="4067663"/>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0D7DBDA5" w14:textId="77777777" w:rsidTr="00F17389">
        <w:trPr>
          <w:trHeight w:val="395"/>
          <w:jc w:val="center"/>
        </w:trPr>
        <w:tc>
          <w:tcPr>
            <w:tcW w:w="9111" w:type="dxa"/>
            <w:gridSpan w:val="2"/>
            <w:tcBorders>
              <w:top w:val="nil"/>
              <w:left w:val="nil"/>
              <w:bottom w:val="nil"/>
              <w:right w:val="nil"/>
            </w:tcBorders>
            <w:vAlign w:val="center"/>
          </w:tcPr>
          <w:p w14:paraId="2E79B0BB"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Tangential field strength</w:t>
            </w:r>
          </w:p>
        </w:tc>
      </w:tr>
      <w:tr w:rsidR="00EA7F66" w:rsidRPr="00AB77B7" w14:paraId="4E032966" w14:textId="77777777" w:rsidTr="00F17389">
        <w:trPr>
          <w:trHeight w:val="395"/>
          <w:jc w:val="center"/>
        </w:trPr>
        <w:tc>
          <w:tcPr>
            <w:tcW w:w="1065" w:type="dxa"/>
            <w:tcBorders>
              <w:top w:val="nil"/>
              <w:left w:val="nil"/>
              <w:bottom w:val="nil"/>
              <w:right w:val="nil"/>
            </w:tcBorders>
            <w:vAlign w:val="center"/>
          </w:tcPr>
          <w:p w14:paraId="2BE10FE6"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Magnet</w:t>
            </w:r>
          </w:p>
        </w:tc>
        <w:tc>
          <w:tcPr>
            <w:tcW w:w="8046" w:type="dxa"/>
            <w:tcBorders>
              <w:top w:val="nil"/>
              <w:left w:val="nil"/>
              <w:bottom w:val="nil"/>
              <w:right w:val="nil"/>
            </w:tcBorders>
            <w:vAlign w:val="center"/>
          </w:tcPr>
          <w:p w14:paraId="742BC3CB"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42229556" wp14:editId="43C7C9DA">
                  <wp:extent cx="4953000" cy="4143375"/>
                  <wp:effectExtent l="0" t="0" r="0"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HaIII2D.png"/>
                          <pic:cNvPicPr/>
                        </pic:nvPicPr>
                        <pic:blipFill rotWithShape="1">
                          <a:blip r:embed="rId258">
                            <a:extLst>
                              <a:ext uri="{28A0092B-C50C-407E-A947-70E740481C1C}">
                                <a14:useLocalDpi xmlns:a14="http://schemas.microsoft.com/office/drawing/2010/main" val="0"/>
                              </a:ext>
                            </a:extLst>
                          </a:blip>
                          <a:srcRect l="5318" t="3479" r="8265" b="1957"/>
                          <a:stretch/>
                        </pic:blipFill>
                        <pic:spPr bwMode="auto">
                          <a:xfrm>
                            <a:off x="0" y="0"/>
                            <a:ext cx="4960189" cy="4149389"/>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72BA60FB" w14:textId="77777777" w:rsidTr="00F17389">
        <w:trPr>
          <w:trHeight w:val="395"/>
          <w:jc w:val="center"/>
        </w:trPr>
        <w:tc>
          <w:tcPr>
            <w:tcW w:w="1065" w:type="dxa"/>
            <w:tcBorders>
              <w:top w:val="nil"/>
              <w:left w:val="nil"/>
              <w:bottom w:val="nil"/>
              <w:right w:val="nil"/>
            </w:tcBorders>
            <w:vAlign w:val="center"/>
          </w:tcPr>
          <w:p w14:paraId="6A580232"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lastRenderedPageBreak/>
              <w:t>Inconel sleeve</w:t>
            </w:r>
          </w:p>
        </w:tc>
        <w:tc>
          <w:tcPr>
            <w:tcW w:w="8046" w:type="dxa"/>
            <w:tcBorders>
              <w:top w:val="nil"/>
              <w:left w:val="nil"/>
              <w:bottom w:val="nil"/>
              <w:right w:val="nil"/>
            </w:tcBorders>
            <w:vAlign w:val="center"/>
          </w:tcPr>
          <w:p w14:paraId="4D5937B1"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62978038" wp14:editId="691EBDE2">
                  <wp:extent cx="4962525" cy="4152900"/>
                  <wp:effectExtent l="0" t="0" r="952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HaII2D.png"/>
                          <pic:cNvPicPr/>
                        </pic:nvPicPr>
                        <pic:blipFill rotWithShape="1">
                          <a:blip r:embed="rId259">
                            <a:extLst>
                              <a:ext uri="{28A0092B-C50C-407E-A947-70E740481C1C}">
                                <a14:useLocalDpi xmlns:a14="http://schemas.microsoft.com/office/drawing/2010/main" val="0"/>
                              </a:ext>
                            </a:extLst>
                          </a:blip>
                          <a:srcRect l="5152" t="3264" r="8265" b="1871"/>
                          <a:stretch/>
                        </pic:blipFill>
                        <pic:spPr bwMode="auto">
                          <a:xfrm>
                            <a:off x="0" y="0"/>
                            <a:ext cx="4962525" cy="4152900"/>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7AF19331" w14:textId="77777777" w:rsidTr="00F17389">
        <w:trPr>
          <w:trHeight w:val="395"/>
          <w:jc w:val="center"/>
        </w:trPr>
        <w:tc>
          <w:tcPr>
            <w:tcW w:w="1065" w:type="dxa"/>
            <w:tcBorders>
              <w:top w:val="nil"/>
              <w:left w:val="nil"/>
              <w:bottom w:val="nil"/>
              <w:right w:val="nil"/>
            </w:tcBorders>
            <w:vAlign w:val="center"/>
          </w:tcPr>
          <w:p w14:paraId="73277BA9"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Airgap</w:t>
            </w:r>
          </w:p>
        </w:tc>
        <w:tc>
          <w:tcPr>
            <w:tcW w:w="8046" w:type="dxa"/>
            <w:tcBorders>
              <w:top w:val="nil"/>
              <w:left w:val="nil"/>
              <w:bottom w:val="nil"/>
              <w:right w:val="nil"/>
            </w:tcBorders>
            <w:vAlign w:val="center"/>
          </w:tcPr>
          <w:p w14:paraId="4CBFF39C"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5B676343" wp14:editId="2857EB37">
                  <wp:extent cx="4914900" cy="419353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HaI2D.png"/>
                          <pic:cNvPicPr/>
                        </pic:nvPicPr>
                        <pic:blipFill rotWithShape="1">
                          <a:blip r:embed="rId260">
                            <a:extLst>
                              <a:ext uri="{28A0092B-C50C-407E-A947-70E740481C1C}">
                                <a14:useLocalDpi xmlns:a14="http://schemas.microsoft.com/office/drawing/2010/main" val="0"/>
                              </a:ext>
                            </a:extLst>
                          </a:blip>
                          <a:srcRect l="6980" t="3044" r="8099" b="2174"/>
                          <a:stretch/>
                        </pic:blipFill>
                        <pic:spPr bwMode="auto">
                          <a:xfrm>
                            <a:off x="0" y="0"/>
                            <a:ext cx="4916377" cy="4194795"/>
                          </a:xfrm>
                          <a:prstGeom prst="rect">
                            <a:avLst/>
                          </a:prstGeom>
                          <a:ln>
                            <a:noFill/>
                          </a:ln>
                          <a:extLst>
                            <a:ext uri="{53640926-AAD7-44D8-BBD7-CCE9431645EC}">
                              <a14:shadowObscured xmlns:a14="http://schemas.microsoft.com/office/drawing/2010/main"/>
                            </a:ext>
                          </a:extLst>
                        </pic:spPr>
                      </pic:pic>
                    </a:graphicData>
                  </a:graphic>
                </wp:inline>
              </w:drawing>
            </w:r>
          </w:p>
        </w:tc>
      </w:tr>
      <w:tr w:rsidR="00F17389" w:rsidRPr="00AB77B7" w14:paraId="1D616965" w14:textId="77777777" w:rsidTr="00F17389">
        <w:trPr>
          <w:trHeight w:val="395"/>
          <w:jc w:val="center"/>
        </w:trPr>
        <w:tc>
          <w:tcPr>
            <w:tcW w:w="1065" w:type="dxa"/>
            <w:tcBorders>
              <w:top w:val="nil"/>
              <w:left w:val="nil"/>
              <w:bottom w:val="nil"/>
              <w:right w:val="nil"/>
            </w:tcBorders>
            <w:vAlign w:val="center"/>
          </w:tcPr>
          <w:p w14:paraId="178C67EC" w14:textId="77777777" w:rsidR="00F17389" w:rsidRPr="00013EC7" w:rsidRDefault="00F17389" w:rsidP="00CA7E02">
            <w:pPr>
              <w:pStyle w:val="Table"/>
              <w:spacing w:before="0"/>
              <w:jc w:val="center"/>
              <w:rPr>
                <w:rFonts w:cs="Times New Roman"/>
                <w:b/>
                <w:sz w:val="20"/>
                <w:szCs w:val="20"/>
              </w:rPr>
            </w:pPr>
          </w:p>
        </w:tc>
        <w:tc>
          <w:tcPr>
            <w:tcW w:w="8046" w:type="dxa"/>
            <w:tcBorders>
              <w:top w:val="nil"/>
              <w:left w:val="nil"/>
              <w:bottom w:val="nil"/>
              <w:right w:val="nil"/>
            </w:tcBorders>
            <w:vAlign w:val="center"/>
          </w:tcPr>
          <w:p w14:paraId="007B831C" w14:textId="77777777" w:rsidR="00F17389" w:rsidRPr="00013EC7" w:rsidRDefault="00F17389" w:rsidP="00CA7E02">
            <w:pPr>
              <w:pStyle w:val="Table"/>
              <w:spacing w:before="0"/>
              <w:jc w:val="center"/>
              <w:rPr>
                <w:rFonts w:cs="Times New Roman"/>
                <w:b/>
                <w:noProof/>
                <w:sz w:val="20"/>
                <w:szCs w:val="20"/>
                <w:lang w:eastAsia="en-GB"/>
              </w:rPr>
            </w:pPr>
          </w:p>
        </w:tc>
      </w:tr>
      <w:tr w:rsidR="00F17389" w:rsidRPr="00AB77B7" w14:paraId="645E2EA9" w14:textId="77777777" w:rsidTr="00F17389">
        <w:trPr>
          <w:trHeight w:val="395"/>
          <w:jc w:val="center"/>
        </w:trPr>
        <w:tc>
          <w:tcPr>
            <w:tcW w:w="1065" w:type="dxa"/>
            <w:tcBorders>
              <w:top w:val="nil"/>
              <w:left w:val="nil"/>
              <w:bottom w:val="nil"/>
              <w:right w:val="nil"/>
            </w:tcBorders>
            <w:vAlign w:val="center"/>
          </w:tcPr>
          <w:p w14:paraId="1CA9586A" w14:textId="77777777" w:rsidR="00F17389" w:rsidRPr="00013EC7" w:rsidRDefault="00F17389" w:rsidP="00CA7E02">
            <w:pPr>
              <w:pStyle w:val="Table"/>
              <w:spacing w:before="0"/>
              <w:jc w:val="center"/>
              <w:rPr>
                <w:rFonts w:cs="Times New Roman"/>
                <w:b/>
                <w:sz w:val="20"/>
                <w:szCs w:val="20"/>
              </w:rPr>
            </w:pPr>
          </w:p>
        </w:tc>
        <w:tc>
          <w:tcPr>
            <w:tcW w:w="8046" w:type="dxa"/>
            <w:tcBorders>
              <w:top w:val="nil"/>
              <w:left w:val="nil"/>
              <w:bottom w:val="nil"/>
              <w:right w:val="nil"/>
            </w:tcBorders>
            <w:vAlign w:val="center"/>
          </w:tcPr>
          <w:p w14:paraId="27B1A045" w14:textId="77777777" w:rsidR="00F17389" w:rsidRPr="00013EC7" w:rsidRDefault="00F17389" w:rsidP="00CA7E02">
            <w:pPr>
              <w:pStyle w:val="Table"/>
              <w:spacing w:before="0"/>
              <w:jc w:val="center"/>
              <w:rPr>
                <w:rFonts w:cs="Times New Roman"/>
                <w:b/>
                <w:noProof/>
                <w:sz w:val="20"/>
                <w:szCs w:val="20"/>
                <w:lang w:eastAsia="en-GB"/>
              </w:rPr>
            </w:pPr>
          </w:p>
        </w:tc>
      </w:tr>
      <w:tr w:rsidR="00EA7F66" w:rsidRPr="00AB77B7" w14:paraId="02B79214" w14:textId="77777777" w:rsidTr="00F17389">
        <w:trPr>
          <w:trHeight w:val="395"/>
          <w:jc w:val="center"/>
        </w:trPr>
        <w:tc>
          <w:tcPr>
            <w:tcW w:w="9111" w:type="dxa"/>
            <w:gridSpan w:val="2"/>
            <w:tcBorders>
              <w:top w:val="nil"/>
              <w:left w:val="nil"/>
              <w:bottom w:val="nil"/>
              <w:right w:val="nil"/>
            </w:tcBorders>
            <w:vAlign w:val="center"/>
          </w:tcPr>
          <w:p w14:paraId="20A8B1BE"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lastRenderedPageBreak/>
              <w:t>Axial eddy current</w:t>
            </w:r>
          </w:p>
        </w:tc>
      </w:tr>
      <w:tr w:rsidR="00EA7F66" w:rsidRPr="00AB77B7" w14:paraId="18F5749D" w14:textId="77777777" w:rsidTr="00F17389">
        <w:trPr>
          <w:trHeight w:val="6020"/>
          <w:jc w:val="center"/>
        </w:trPr>
        <w:tc>
          <w:tcPr>
            <w:tcW w:w="1065" w:type="dxa"/>
            <w:tcBorders>
              <w:top w:val="nil"/>
              <w:left w:val="nil"/>
              <w:bottom w:val="nil"/>
              <w:right w:val="nil"/>
            </w:tcBorders>
            <w:vAlign w:val="center"/>
          </w:tcPr>
          <w:p w14:paraId="576BCAC0"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t>Magnet</w:t>
            </w:r>
          </w:p>
        </w:tc>
        <w:tc>
          <w:tcPr>
            <w:tcW w:w="8046" w:type="dxa"/>
            <w:tcBorders>
              <w:top w:val="nil"/>
              <w:left w:val="nil"/>
              <w:bottom w:val="nil"/>
              <w:right w:val="nil"/>
            </w:tcBorders>
            <w:vAlign w:val="center"/>
          </w:tcPr>
          <w:p w14:paraId="5D4E1E83"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4FE769B5" wp14:editId="7BCF1E97">
                  <wp:extent cx="4933950" cy="4048125"/>
                  <wp:effectExtent l="0" t="0" r="0"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JzIII2D.png"/>
                          <pic:cNvPicPr/>
                        </pic:nvPicPr>
                        <pic:blipFill rotWithShape="1">
                          <a:blip r:embed="rId261">
                            <a:extLst>
                              <a:ext uri="{28A0092B-C50C-407E-A947-70E740481C1C}">
                                <a14:useLocalDpi xmlns:a14="http://schemas.microsoft.com/office/drawing/2010/main" val="0"/>
                              </a:ext>
                            </a:extLst>
                          </a:blip>
                          <a:srcRect l="5484" t="5443" r="8432" b="2017"/>
                          <a:stretch/>
                        </pic:blipFill>
                        <pic:spPr bwMode="auto">
                          <a:xfrm>
                            <a:off x="0" y="0"/>
                            <a:ext cx="4933950" cy="4048125"/>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491046A8" w14:textId="77777777" w:rsidTr="00F17389">
        <w:trPr>
          <w:trHeight w:val="6020"/>
          <w:jc w:val="center"/>
        </w:trPr>
        <w:tc>
          <w:tcPr>
            <w:tcW w:w="1065" w:type="dxa"/>
            <w:tcBorders>
              <w:top w:val="nil"/>
              <w:left w:val="nil"/>
              <w:bottom w:val="nil"/>
              <w:right w:val="nil"/>
            </w:tcBorders>
            <w:vAlign w:val="center"/>
          </w:tcPr>
          <w:p w14:paraId="1B876987"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t>Inconel sleeve</w:t>
            </w:r>
          </w:p>
        </w:tc>
        <w:tc>
          <w:tcPr>
            <w:tcW w:w="8046" w:type="dxa"/>
            <w:tcBorders>
              <w:top w:val="nil"/>
              <w:left w:val="nil"/>
              <w:bottom w:val="nil"/>
              <w:right w:val="nil"/>
            </w:tcBorders>
            <w:vAlign w:val="center"/>
          </w:tcPr>
          <w:p w14:paraId="34E82640"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53D57EE4" wp14:editId="4071CA5E">
                  <wp:extent cx="4962525" cy="4067175"/>
                  <wp:effectExtent l="0" t="0" r="9525"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JzII2D.png"/>
                          <pic:cNvPicPr/>
                        </pic:nvPicPr>
                        <pic:blipFill rotWithShape="1">
                          <a:blip r:embed="rId262">
                            <a:extLst>
                              <a:ext uri="{28A0092B-C50C-407E-A947-70E740481C1C}">
                                <a14:useLocalDpi xmlns:a14="http://schemas.microsoft.com/office/drawing/2010/main" val="0"/>
                              </a:ext>
                            </a:extLst>
                          </a:blip>
                          <a:srcRect l="5152" t="5008" r="8265" b="2018"/>
                          <a:stretch/>
                        </pic:blipFill>
                        <pic:spPr bwMode="auto">
                          <a:xfrm>
                            <a:off x="0" y="0"/>
                            <a:ext cx="4962525" cy="4067175"/>
                          </a:xfrm>
                          <a:prstGeom prst="rect">
                            <a:avLst/>
                          </a:prstGeom>
                          <a:ln>
                            <a:noFill/>
                          </a:ln>
                          <a:extLst>
                            <a:ext uri="{53640926-AAD7-44D8-BBD7-CCE9431645EC}">
                              <a14:shadowObscured xmlns:a14="http://schemas.microsoft.com/office/drawing/2010/main"/>
                            </a:ext>
                          </a:extLst>
                        </pic:spPr>
                      </pic:pic>
                    </a:graphicData>
                  </a:graphic>
                </wp:inline>
              </w:drawing>
            </w:r>
          </w:p>
        </w:tc>
      </w:tr>
      <w:tr w:rsidR="00F17389" w:rsidRPr="00AB77B7" w14:paraId="25BA92F9" w14:textId="77777777" w:rsidTr="00F17389">
        <w:trPr>
          <w:trHeight w:val="80"/>
          <w:jc w:val="center"/>
        </w:trPr>
        <w:tc>
          <w:tcPr>
            <w:tcW w:w="1065" w:type="dxa"/>
            <w:tcBorders>
              <w:top w:val="nil"/>
              <w:left w:val="nil"/>
              <w:bottom w:val="nil"/>
              <w:right w:val="nil"/>
            </w:tcBorders>
            <w:vAlign w:val="center"/>
          </w:tcPr>
          <w:p w14:paraId="138D6A58" w14:textId="77777777" w:rsidR="00F17389" w:rsidRPr="00013EC7" w:rsidRDefault="00F17389" w:rsidP="00CA7E02">
            <w:pPr>
              <w:pStyle w:val="Table"/>
              <w:spacing w:before="0"/>
              <w:jc w:val="center"/>
              <w:rPr>
                <w:rFonts w:cs="Times New Roman"/>
                <w:b/>
                <w:noProof/>
                <w:sz w:val="20"/>
                <w:szCs w:val="20"/>
              </w:rPr>
            </w:pPr>
          </w:p>
        </w:tc>
        <w:tc>
          <w:tcPr>
            <w:tcW w:w="8046" w:type="dxa"/>
            <w:tcBorders>
              <w:top w:val="nil"/>
              <w:left w:val="nil"/>
              <w:bottom w:val="nil"/>
              <w:right w:val="nil"/>
            </w:tcBorders>
            <w:vAlign w:val="center"/>
          </w:tcPr>
          <w:p w14:paraId="33357AF3" w14:textId="77777777" w:rsidR="00F17389" w:rsidRPr="00013EC7" w:rsidRDefault="00F17389" w:rsidP="00CA7E02">
            <w:pPr>
              <w:pStyle w:val="Table"/>
              <w:spacing w:before="0"/>
              <w:jc w:val="center"/>
              <w:rPr>
                <w:rFonts w:cs="Times New Roman"/>
                <w:b/>
                <w:noProof/>
                <w:sz w:val="20"/>
                <w:szCs w:val="20"/>
                <w:lang w:eastAsia="en-GB"/>
              </w:rPr>
            </w:pPr>
          </w:p>
        </w:tc>
      </w:tr>
      <w:tr w:rsidR="00F17389" w:rsidRPr="00AB77B7" w14:paraId="1C49238A" w14:textId="77777777" w:rsidTr="00F17389">
        <w:trPr>
          <w:trHeight w:val="80"/>
          <w:jc w:val="center"/>
        </w:trPr>
        <w:tc>
          <w:tcPr>
            <w:tcW w:w="1065" w:type="dxa"/>
            <w:tcBorders>
              <w:top w:val="nil"/>
              <w:left w:val="nil"/>
              <w:bottom w:val="nil"/>
              <w:right w:val="nil"/>
            </w:tcBorders>
            <w:vAlign w:val="center"/>
          </w:tcPr>
          <w:p w14:paraId="5F995A7E" w14:textId="77777777" w:rsidR="00F17389" w:rsidRPr="00013EC7" w:rsidRDefault="00F17389" w:rsidP="00CA7E02">
            <w:pPr>
              <w:pStyle w:val="Table"/>
              <w:spacing w:before="0"/>
              <w:jc w:val="center"/>
              <w:rPr>
                <w:rFonts w:cs="Times New Roman"/>
                <w:b/>
                <w:noProof/>
                <w:sz w:val="20"/>
                <w:szCs w:val="20"/>
              </w:rPr>
            </w:pPr>
          </w:p>
        </w:tc>
        <w:tc>
          <w:tcPr>
            <w:tcW w:w="8046" w:type="dxa"/>
            <w:tcBorders>
              <w:top w:val="nil"/>
              <w:left w:val="nil"/>
              <w:bottom w:val="nil"/>
              <w:right w:val="nil"/>
            </w:tcBorders>
            <w:vAlign w:val="center"/>
          </w:tcPr>
          <w:p w14:paraId="1931885D" w14:textId="77777777" w:rsidR="00F17389" w:rsidRPr="00013EC7" w:rsidRDefault="00F17389" w:rsidP="00CA7E02">
            <w:pPr>
              <w:pStyle w:val="Table"/>
              <w:spacing w:before="0"/>
              <w:jc w:val="center"/>
              <w:rPr>
                <w:rFonts w:cs="Times New Roman"/>
                <w:b/>
                <w:noProof/>
                <w:sz w:val="20"/>
                <w:szCs w:val="20"/>
                <w:lang w:eastAsia="en-GB"/>
              </w:rPr>
            </w:pPr>
          </w:p>
        </w:tc>
      </w:tr>
      <w:tr w:rsidR="00EA7F66" w:rsidRPr="00AB77B7" w14:paraId="391AD7E4" w14:textId="77777777" w:rsidTr="00F17389">
        <w:trPr>
          <w:trHeight w:val="440"/>
          <w:jc w:val="center"/>
        </w:trPr>
        <w:tc>
          <w:tcPr>
            <w:tcW w:w="9111" w:type="dxa"/>
            <w:gridSpan w:val="2"/>
            <w:tcBorders>
              <w:top w:val="nil"/>
              <w:left w:val="nil"/>
              <w:bottom w:val="nil"/>
              <w:right w:val="nil"/>
            </w:tcBorders>
            <w:vAlign w:val="center"/>
          </w:tcPr>
          <w:p w14:paraId="107379F8"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lastRenderedPageBreak/>
              <w:t>Circumferential eddy current</w:t>
            </w:r>
          </w:p>
        </w:tc>
      </w:tr>
      <w:tr w:rsidR="00EA7F66" w:rsidRPr="00AB77B7" w14:paraId="38B5A6D9" w14:textId="77777777" w:rsidTr="00F17389">
        <w:trPr>
          <w:trHeight w:val="440"/>
          <w:jc w:val="center"/>
        </w:trPr>
        <w:tc>
          <w:tcPr>
            <w:tcW w:w="1065" w:type="dxa"/>
            <w:tcBorders>
              <w:top w:val="nil"/>
              <w:left w:val="nil"/>
              <w:bottom w:val="nil"/>
              <w:right w:val="nil"/>
            </w:tcBorders>
            <w:vAlign w:val="center"/>
          </w:tcPr>
          <w:p w14:paraId="55D91387"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t>Magnet</w:t>
            </w:r>
          </w:p>
        </w:tc>
        <w:tc>
          <w:tcPr>
            <w:tcW w:w="8046" w:type="dxa"/>
            <w:tcBorders>
              <w:top w:val="nil"/>
              <w:left w:val="nil"/>
              <w:bottom w:val="nil"/>
              <w:right w:val="nil"/>
            </w:tcBorders>
            <w:vAlign w:val="center"/>
          </w:tcPr>
          <w:p w14:paraId="03CF09BF"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686D544F" wp14:editId="45484493">
                  <wp:extent cx="4953000" cy="405765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JaIII2D.png"/>
                          <pic:cNvPicPr/>
                        </pic:nvPicPr>
                        <pic:blipFill rotWithShape="1">
                          <a:blip r:embed="rId263">
                            <a:extLst>
                              <a:ext uri="{28A0092B-C50C-407E-A947-70E740481C1C}">
                                <a14:useLocalDpi xmlns:a14="http://schemas.microsoft.com/office/drawing/2010/main" val="0"/>
                              </a:ext>
                            </a:extLst>
                          </a:blip>
                          <a:srcRect l="5484" t="5217" r="8099" b="2174"/>
                          <a:stretch/>
                        </pic:blipFill>
                        <pic:spPr bwMode="auto">
                          <a:xfrm>
                            <a:off x="0" y="0"/>
                            <a:ext cx="4953000" cy="4057650"/>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6B238378" w14:textId="77777777" w:rsidTr="00F17389">
        <w:trPr>
          <w:trHeight w:val="440"/>
          <w:jc w:val="center"/>
        </w:trPr>
        <w:tc>
          <w:tcPr>
            <w:tcW w:w="1065" w:type="dxa"/>
            <w:tcBorders>
              <w:top w:val="nil"/>
              <w:left w:val="nil"/>
              <w:bottom w:val="nil"/>
              <w:right w:val="nil"/>
            </w:tcBorders>
            <w:vAlign w:val="center"/>
          </w:tcPr>
          <w:p w14:paraId="2BCEB118"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t>Inconel sleeve</w:t>
            </w:r>
          </w:p>
        </w:tc>
        <w:tc>
          <w:tcPr>
            <w:tcW w:w="8046" w:type="dxa"/>
            <w:tcBorders>
              <w:top w:val="nil"/>
              <w:left w:val="nil"/>
              <w:bottom w:val="nil"/>
              <w:right w:val="nil"/>
            </w:tcBorders>
            <w:vAlign w:val="center"/>
          </w:tcPr>
          <w:p w14:paraId="336CAC87"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007B8822" wp14:editId="1E2233D4">
                  <wp:extent cx="4943475" cy="4048125"/>
                  <wp:effectExtent l="0" t="0" r="9525"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JaII2D.png"/>
                          <pic:cNvPicPr/>
                        </pic:nvPicPr>
                        <pic:blipFill rotWithShape="1">
                          <a:blip r:embed="rId264">
                            <a:extLst>
                              <a:ext uri="{28A0092B-C50C-407E-A947-70E740481C1C}">
                                <a14:useLocalDpi xmlns:a14="http://schemas.microsoft.com/office/drawing/2010/main" val="0"/>
                              </a:ext>
                            </a:extLst>
                          </a:blip>
                          <a:srcRect l="5484" t="5440" r="8265" b="2088"/>
                          <a:stretch/>
                        </pic:blipFill>
                        <pic:spPr bwMode="auto">
                          <a:xfrm>
                            <a:off x="0" y="0"/>
                            <a:ext cx="4943475" cy="40481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C7776EC" w14:textId="77777777" w:rsidR="00EA7F66" w:rsidRPr="00AB77B7" w:rsidRDefault="00EA7F66" w:rsidP="00EA7F66">
      <w:pPr>
        <w:rPr>
          <w:rFonts w:cs="Times New Roman"/>
        </w:rPr>
      </w:pPr>
    </w:p>
    <w:p w14:paraId="1E1A1DF8" w14:textId="36F6CDA8" w:rsidR="00EA7F66" w:rsidRPr="00AB77B7" w:rsidRDefault="00EA7F66" w:rsidP="00EA7F66">
      <w:pPr>
        <w:rPr>
          <w:rFonts w:cs="Times New Roman"/>
        </w:rPr>
      </w:pPr>
      <w:r w:rsidRPr="00AB77B7">
        <w:rPr>
          <w:rFonts w:cs="Times New Roman"/>
        </w:rPr>
        <w:lastRenderedPageBreak/>
        <w:t xml:space="preserve">As can be seen from </w:t>
      </w:r>
      <w:r w:rsidRPr="00AB77B7">
        <w:rPr>
          <w:rFonts w:cs="Times New Roman"/>
        </w:rPr>
        <w:fldChar w:fldCharType="begin"/>
      </w:r>
      <w:r w:rsidRPr="00AB77B7">
        <w:rPr>
          <w:rFonts w:cs="Times New Roman"/>
        </w:rPr>
        <w:instrText xml:space="preserve"> REF _Ref499548222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6</w:t>
      </w:r>
      <w:r w:rsidRPr="00AB77B7">
        <w:rPr>
          <w:rFonts w:cs="Times New Roman"/>
        </w:rPr>
        <w:fldChar w:fldCharType="end"/>
      </w:r>
      <w:r w:rsidRPr="00AB77B7">
        <w:rPr>
          <w:rFonts w:cs="Times New Roman"/>
        </w:rPr>
        <w:t xml:space="preserve"> to </w:t>
      </w:r>
      <w:r w:rsidRPr="00AB77B7">
        <w:rPr>
          <w:rFonts w:cs="Times New Roman"/>
        </w:rPr>
        <w:fldChar w:fldCharType="begin"/>
      </w:r>
      <w:r w:rsidRPr="00AB77B7">
        <w:rPr>
          <w:rFonts w:cs="Times New Roman"/>
        </w:rPr>
        <w:instrText xml:space="preserve"> REF _Ref499548383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9</w:t>
      </w:r>
      <w:r w:rsidRPr="00AB77B7">
        <w:rPr>
          <w:rFonts w:cs="Times New Roman"/>
        </w:rPr>
        <w:fldChar w:fldCharType="end"/>
      </w:r>
      <w:r w:rsidRPr="00AB77B7">
        <w:rPr>
          <w:rFonts w:cs="Times New Roman"/>
        </w:rPr>
        <w:t xml:space="preserve">, good agreement is achieved between analytical and finite element results at the 5000rpm low speed operating, but the discrepancies increase at the high-speed operating point of 24000rpm. It can be clearly seen that, as would be expected, the magnitude of the generated eddy currents increase with machine operating speed. However, the effect of the eddy current reaction field, i.e. the skin effect increasingly plays a role at the rotational speed and hence the fundamental electrical frequency increases. This is illustrated for example in that the eddy currents at 24000rpm (which is three times the speed of the 8000rpm case used in the validation of section </w:t>
      </w:r>
      <w:r w:rsidRPr="00AB77B7">
        <w:rPr>
          <w:rFonts w:cs="Times New Roman"/>
          <w:highlight w:val="yellow"/>
        </w:rPr>
        <w:fldChar w:fldCharType="begin"/>
      </w:r>
      <w:r w:rsidRPr="00AB77B7">
        <w:rPr>
          <w:rFonts w:cs="Times New Roman"/>
        </w:rPr>
        <w:instrText xml:space="preserve"> REF _Ref503107780 \r \h </w:instrText>
      </w:r>
      <w:r w:rsidR="00AB77B7">
        <w:rPr>
          <w:rFonts w:cs="Times New Roman"/>
          <w:highlight w:val="yellow"/>
        </w:rPr>
        <w:instrText xml:space="preserve"> \* MERGEFORMAT </w:instrText>
      </w:r>
      <w:r w:rsidRPr="00AB77B7">
        <w:rPr>
          <w:rFonts w:cs="Times New Roman"/>
          <w:highlight w:val="yellow"/>
        </w:rPr>
      </w:r>
      <w:r w:rsidRPr="00AB77B7">
        <w:rPr>
          <w:rFonts w:cs="Times New Roman"/>
          <w:highlight w:val="yellow"/>
        </w:rPr>
        <w:fldChar w:fldCharType="separate"/>
      </w:r>
      <w:r w:rsidR="006D062E">
        <w:rPr>
          <w:rFonts w:cs="Times New Roman"/>
        </w:rPr>
        <w:t xml:space="preserve">5.3  </w:t>
      </w:r>
      <w:r w:rsidRPr="00AB77B7">
        <w:rPr>
          <w:rFonts w:cs="Times New Roman"/>
          <w:highlight w:val="yellow"/>
        </w:rPr>
        <w:fldChar w:fldCharType="end"/>
      </w:r>
      <w:r w:rsidRPr="00AB77B7">
        <w:rPr>
          <w:rFonts w:cs="Times New Roman"/>
        </w:rPr>
        <w:t>) do not increase by a factor of three compared to the 8000rpm case and the corresponding losses do not increase by a factor of 9 as would be expected with straightforward resistance-limited eddy currents [1].</w:t>
      </w:r>
    </w:p>
    <w:p w14:paraId="6AFC6B96" w14:textId="3CE0E9A4" w:rsidR="00EA7F66" w:rsidRPr="00AB77B7" w:rsidRDefault="00EA7F66" w:rsidP="00EA7F66">
      <w:pPr>
        <w:rPr>
          <w:rFonts w:cs="Times New Roman"/>
        </w:rPr>
      </w:pPr>
      <w:r w:rsidRPr="00AB77B7">
        <w:rPr>
          <w:rFonts w:cs="Times New Roman"/>
        </w:rPr>
        <w:fldChar w:fldCharType="begin"/>
      </w:r>
      <w:r w:rsidRPr="00AB77B7">
        <w:rPr>
          <w:rFonts w:cs="Times New Roman"/>
        </w:rPr>
        <w:instrText xml:space="preserve"> REF _Ref499641511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10</w:t>
      </w:r>
      <w:r w:rsidRPr="00AB77B7">
        <w:rPr>
          <w:rFonts w:cs="Times New Roman"/>
        </w:rPr>
        <w:fldChar w:fldCharType="end"/>
      </w:r>
      <w:r w:rsidRPr="00AB77B7">
        <w:rPr>
          <w:rFonts w:cs="Times New Roman"/>
        </w:rPr>
        <w:t xml:space="preserve"> summarises the final loss results from both analytical and FE methods for the two new speeds. Since it is relatively quick process to calculate loss from the analytical model, a sweep through a speed range of 1000rpm to 35000rpm, with 1000rpm increment, was carried out using the analytical method. </w:t>
      </w:r>
      <w:r w:rsidRPr="00AB77B7">
        <w:rPr>
          <w:rFonts w:cs="Times New Roman"/>
        </w:rPr>
        <w:fldChar w:fldCharType="begin"/>
      </w:r>
      <w:r w:rsidRPr="00AB77B7">
        <w:rPr>
          <w:rFonts w:cs="Times New Roman"/>
        </w:rPr>
        <w:instrText xml:space="preserve"> REF _Ref499740687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5.9</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_Ref499740689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5.10</w:t>
      </w:r>
      <w:r w:rsidRPr="00AB77B7">
        <w:rPr>
          <w:rFonts w:cs="Times New Roman"/>
        </w:rPr>
        <w:fldChar w:fldCharType="end"/>
      </w:r>
      <w:r w:rsidRPr="00AB77B7">
        <w:rPr>
          <w:rFonts w:cs="Times New Roman"/>
        </w:rPr>
        <w:t xml:space="preserve"> plot the variation in Inconel sleeve and magnets, respectively, together with calculated with losses predicted by finite element analysis, albeit at many fewer speeds. In order to appreciate the departure from resistance-limited behaviour over much of the speed range, a quadratic extrapolation which is fitted from the first six points of the analytical curve in each figure. This fitting assumes that the eddy current reaction effect is not significant at this lower end of the speed range. Hence the quadratic curve fit provides a useful indication of the likely loss prediction from resistance limited eddy current calculation model. </w:t>
      </w:r>
    </w:p>
    <w:p w14:paraId="70B8580B" w14:textId="6F5FB8DC" w:rsidR="00EA7F66" w:rsidRPr="00AB77B7" w:rsidRDefault="00EA7F66" w:rsidP="00EA7F66">
      <w:pPr>
        <w:rPr>
          <w:rFonts w:cs="Times New Roman"/>
        </w:rPr>
      </w:pPr>
      <w:r w:rsidRPr="00AB77B7">
        <w:rPr>
          <w:rFonts w:cs="Times New Roman"/>
        </w:rPr>
        <w:t xml:space="preserve">As would be expected, </w:t>
      </w:r>
      <w:r w:rsidRPr="00AB77B7">
        <w:rPr>
          <w:rFonts w:cs="Times New Roman"/>
        </w:rPr>
        <w:fldChar w:fldCharType="begin"/>
      </w:r>
      <w:r w:rsidRPr="00AB77B7">
        <w:rPr>
          <w:rFonts w:cs="Times New Roman"/>
        </w:rPr>
        <w:instrText xml:space="preserve"> REF _Ref499740687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5.9</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_Ref499740689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5.10</w:t>
      </w:r>
      <w:r w:rsidRPr="00AB77B7">
        <w:rPr>
          <w:rFonts w:cs="Times New Roman"/>
        </w:rPr>
        <w:fldChar w:fldCharType="end"/>
      </w:r>
      <w:r w:rsidRPr="00AB77B7">
        <w:rPr>
          <w:rFonts w:cs="Times New Roman"/>
        </w:rPr>
        <w:t xml:space="preserve"> show that as speed increases, the difference between resistance limited prediction and</w:t>
      </w:r>
      <w:r w:rsidR="00D5559D">
        <w:rPr>
          <w:rFonts w:cs="Times New Roman"/>
        </w:rPr>
        <w:t xml:space="preserve"> inductance limited prediction</w:t>
      </w:r>
      <w:r w:rsidRPr="00AB77B7">
        <w:rPr>
          <w:rFonts w:cs="Times New Roman"/>
        </w:rPr>
        <w:t xml:space="preserve"> becomes more and more significant. However, it can also be seen from </w:t>
      </w:r>
      <w:r w:rsidRPr="00AB77B7">
        <w:rPr>
          <w:rFonts w:cs="Times New Roman"/>
        </w:rPr>
        <w:fldChar w:fldCharType="begin"/>
      </w:r>
      <w:r w:rsidRPr="00AB77B7">
        <w:rPr>
          <w:rFonts w:cs="Times New Roman"/>
        </w:rPr>
        <w:instrText xml:space="preserve"> REF _Ref499641511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10</w:t>
      </w:r>
      <w:r w:rsidRPr="00AB77B7">
        <w:rPr>
          <w:rFonts w:cs="Times New Roman"/>
        </w:rPr>
        <w:fldChar w:fldCharType="end"/>
      </w:r>
      <w:r w:rsidRPr="00AB77B7">
        <w:rPr>
          <w:rFonts w:cs="Times New Roman"/>
        </w:rPr>
        <w:t xml:space="preserve"> that difference of greater than 10% exists in the eddy current loss result in magnets between predicted loss from the analytical and finite element methods at 24000rpm. Possible reason for this discrepancy are:</w:t>
      </w:r>
    </w:p>
    <w:p w14:paraId="6B169641" w14:textId="77777777" w:rsidR="00EA7F66" w:rsidRPr="00AB77B7" w:rsidRDefault="00EA7F66" w:rsidP="004E5544">
      <w:pPr>
        <w:pStyle w:val="a3"/>
        <w:numPr>
          <w:ilvl w:val="0"/>
          <w:numId w:val="32"/>
        </w:numPr>
        <w:rPr>
          <w:rFonts w:cs="Times New Roman"/>
        </w:rPr>
      </w:pPr>
      <w:r w:rsidRPr="00AB77B7">
        <w:rPr>
          <w:rFonts w:cs="Times New Roman"/>
        </w:rPr>
        <w:t>The size of the individual elements in finite element model of the magnet region may not be small enough to fully capture the gradient of the eddy current in the radial direction, leading to the calculated results from finite element tending slightly towards resistance limited predictions. The limitations of standard finite element methods with extreme levels of skin-effect is well-recognised and has led to the developments of special element types in extreme cases, such as surface impedance methods [38]-[41].</w:t>
      </w:r>
    </w:p>
    <w:p w14:paraId="5C8F29FB" w14:textId="77777777" w:rsidR="00EA7F66" w:rsidRPr="00AB77B7" w:rsidRDefault="00EA7F66" w:rsidP="004E5544">
      <w:pPr>
        <w:pStyle w:val="a3"/>
        <w:numPr>
          <w:ilvl w:val="0"/>
          <w:numId w:val="32"/>
        </w:numPr>
        <w:rPr>
          <w:rFonts w:cs="Times New Roman"/>
        </w:rPr>
      </w:pPr>
      <w:r w:rsidRPr="00AB77B7">
        <w:rPr>
          <w:rFonts w:cs="Times New Roman"/>
        </w:rPr>
        <w:lastRenderedPageBreak/>
        <w:t xml:space="preserve">At high speed, the interactions between different harmonics are not considered in the analytical modes integrals for loss results, might become significant, leading to increased inaccuracies to the final loss calculation. </w:t>
      </w:r>
    </w:p>
    <w:p w14:paraId="7B4A7173" w14:textId="301DC4D6" w:rsidR="00EA7F66" w:rsidRPr="00AB77B7" w:rsidRDefault="00EA7F66" w:rsidP="00EA7F66">
      <w:pPr>
        <w:rPr>
          <w:rFonts w:cs="Times New Roman"/>
        </w:rPr>
      </w:pPr>
      <w:r w:rsidRPr="00AB77B7">
        <w:rPr>
          <w:rFonts w:cs="Times New Roman"/>
        </w:rPr>
        <w:t xml:space="preserve">Considering there is also increased deviation in field and eddy current distributions between analytical and FE results at high speed compared to low speeds, as indicated in </w:t>
      </w:r>
      <w:r w:rsidRPr="00AB77B7">
        <w:rPr>
          <w:rFonts w:cs="Times New Roman"/>
        </w:rPr>
        <w:fldChar w:fldCharType="begin"/>
      </w:r>
      <w:r w:rsidRPr="00AB77B7">
        <w:rPr>
          <w:rFonts w:cs="Times New Roman"/>
        </w:rPr>
        <w:instrText xml:space="preserve"> REF _Ref499548382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8</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_Ref499548383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9</w:t>
      </w:r>
      <w:r w:rsidRPr="00AB77B7">
        <w:rPr>
          <w:rFonts w:cs="Times New Roman"/>
        </w:rPr>
        <w:fldChar w:fldCharType="end"/>
      </w:r>
      <w:r w:rsidRPr="00AB77B7">
        <w:rPr>
          <w:rFonts w:cs="Times New Roman"/>
        </w:rPr>
        <w:t>, further research of the loss mechanism and improvement of the analytical method may still be required.</w:t>
      </w:r>
    </w:p>
    <w:p w14:paraId="71EF3EDD" w14:textId="77777777" w:rsidR="00EA7F66" w:rsidRPr="00AB77B7" w:rsidRDefault="00EA7F66" w:rsidP="003466D7">
      <w:pPr>
        <w:jc w:val="center"/>
        <w:rPr>
          <w:rFonts w:cs="Times New Roman"/>
        </w:rPr>
      </w:pPr>
      <w:r w:rsidRPr="00AB77B7">
        <w:rPr>
          <w:rFonts w:cs="Times New Roman"/>
          <w:noProof/>
          <w:lang w:eastAsia="en-GB"/>
        </w:rPr>
        <w:drawing>
          <wp:inline distT="0" distB="0" distL="0" distR="0" wp14:anchorId="212B1DB1" wp14:editId="2666BADB">
            <wp:extent cx="5705475" cy="3832693"/>
            <wp:effectExtent l="0" t="0" r="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21614" cy="3843534"/>
                    </a:xfrm>
                    <a:prstGeom prst="rect">
                      <a:avLst/>
                    </a:prstGeom>
                    <a:noFill/>
                  </pic:spPr>
                </pic:pic>
              </a:graphicData>
            </a:graphic>
          </wp:inline>
        </w:drawing>
      </w:r>
    </w:p>
    <w:p w14:paraId="024B8852" w14:textId="25C54084" w:rsidR="00EA7F66" w:rsidRPr="00AB77B7" w:rsidRDefault="00EA7F66" w:rsidP="00EA7F66">
      <w:pPr>
        <w:pStyle w:val="a5"/>
        <w:rPr>
          <w:rFonts w:cs="Times New Roman"/>
        </w:rPr>
      </w:pPr>
      <w:bookmarkStart w:id="635" w:name="_Ref499740687"/>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5</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9</w:t>
      </w:r>
      <w:r w:rsidR="00816FC4">
        <w:rPr>
          <w:rFonts w:cs="Times New Roman"/>
        </w:rPr>
        <w:fldChar w:fldCharType="end"/>
      </w:r>
      <w:bookmarkEnd w:id="635"/>
      <w:r w:rsidRPr="00AB77B7">
        <w:rPr>
          <w:rFonts w:cs="Times New Roman"/>
        </w:rPr>
        <w:t xml:space="preserve"> Eddy current loss variation with machine operating speed in Inconel sleeve</w:t>
      </w:r>
    </w:p>
    <w:p w14:paraId="26B951C9" w14:textId="77777777" w:rsidR="00EA7F66" w:rsidRPr="00AB77B7" w:rsidRDefault="00EA7F66" w:rsidP="003466D7">
      <w:pPr>
        <w:rPr>
          <w:rFonts w:cs="Times New Roman"/>
        </w:rPr>
      </w:pPr>
      <w:r w:rsidRPr="00AB77B7">
        <w:rPr>
          <w:rFonts w:cs="Times New Roman"/>
          <w:noProof/>
          <w:lang w:eastAsia="en-GB"/>
        </w:rPr>
        <w:lastRenderedPageBreak/>
        <w:drawing>
          <wp:inline distT="0" distB="0" distL="0" distR="0" wp14:anchorId="4ECB1AE3" wp14:editId="66290342">
            <wp:extent cx="5686425" cy="3904417"/>
            <wp:effectExtent l="0" t="0" r="0" b="127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01317" cy="3914642"/>
                    </a:xfrm>
                    <a:prstGeom prst="rect">
                      <a:avLst/>
                    </a:prstGeom>
                    <a:noFill/>
                  </pic:spPr>
                </pic:pic>
              </a:graphicData>
            </a:graphic>
          </wp:inline>
        </w:drawing>
      </w:r>
    </w:p>
    <w:p w14:paraId="2E835501" w14:textId="7612D55D" w:rsidR="00EA7F66" w:rsidRPr="00AB77B7" w:rsidRDefault="00EA7F66" w:rsidP="00EA7F66">
      <w:pPr>
        <w:pStyle w:val="a5"/>
        <w:rPr>
          <w:rFonts w:cs="Times New Roman"/>
        </w:rPr>
      </w:pPr>
      <w:bookmarkStart w:id="636" w:name="_Ref499740689"/>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5</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10</w:t>
      </w:r>
      <w:r w:rsidR="00816FC4">
        <w:rPr>
          <w:rFonts w:cs="Times New Roman"/>
        </w:rPr>
        <w:fldChar w:fldCharType="end"/>
      </w:r>
      <w:bookmarkEnd w:id="636"/>
      <w:r w:rsidRPr="00AB77B7">
        <w:rPr>
          <w:rFonts w:cs="Times New Roman"/>
        </w:rPr>
        <w:t xml:space="preserve"> Eddy current loss variation with machine operating speed in magnets</w:t>
      </w:r>
    </w:p>
    <w:p w14:paraId="7F60CEB1" w14:textId="00A2784C" w:rsidR="00EA7F66" w:rsidRPr="00AB77B7" w:rsidRDefault="00EA7F66" w:rsidP="00EA7F66">
      <w:pPr>
        <w:pStyle w:val="a5"/>
        <w:rPr>
          <w:rFonts w:cs="Times New Roman"/>
        </w:rPr>
      </w:pPr>
      <w:bookmarkStart w:id="637" w:name="_Ref499641511"/>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10</w:t>
      </w:r>
      <w:r w:rsidR="005F21A8" w:rsidRPr="00AB77B7">
        <w:rPr>
          <w:rFonts w:cs="Times New Roman"/>
          <w:noProof/>
        </w:rPr>
        <w:fldChar w:fldCharType="end"/>
      </w:r>
      <w:bookmarkEnd w:id="637"/>
      <w:r w:rsidRPr="00AB77B7">
        <w:rPr>
          <w:rFonts w:cs="Times New Roman"/>
        </w:rPr>
        <w:t xml:space="preserve"> Final loss results for the two new speeds from the two methods</w:t>
      </w:r>
    </w:p>
    <w:tbl>
      <w:tblPr>
        <w:tblStyle w:val="a4"/>
        <w:tblW w:w="0" w:type="auto"/>
        <w:tblLook w:val="04A0" w:firstRow="1" w:lastRow="0" w:firstColumn="1" w:lastColumn="0" w:noHBand="0" w:noVBand="1"/>
      </w:tblPr>
      <w:tblGrid>
        <w:gridCol w:w="1665"/>
        <w:gridCol w:w="3675"/>
        <w:gridCol w:w="3676"/>
      </w:tblGrid>
      <w:tr w:rsidR="00EA7F66" w:rsidRPr="00013EC7" w14:paraId="623FBF67" w14:textId="77777777" w:rsidTr="00CA7E02">
        <w:trPr>
          <w:trHeight w:val="423"/>
        </w:trPr>
        <w:tc>
          <w:tcPr>
            <w:tcW w:w="1665" w:type="dxa"/>
            <w:vMerge w:val="restart"/>
            <w:vAlign w:val="center"/>
          </w:tcPr>
          <w:p w14:paraId="3FE65982" w14:textId="77777777" w:rsidR="00EA7F66" w:rsidRPr="00013EC7" w:rsidRDefault="00EA7F66" w:rsidP="00CA7E02">
            <w:pPr>
              <w:pStyle w:val="Table"/>
              <w:spacing w:before="0"/>
              <w:jc w:val="center"/>
              <w:rPr>
                <w:rFonts w:cs="Times New Roman"/>
                <w:b/>
                <w:sz w:val="20"/>
                <w:szCs w:val="20"/>
              </w:rPr>
            </w:pPr>
          </w:p>
        </w:tc>
        <w:tc>
          <w:tcPr>
            <w:tcW w:w="7351" w:type="dxa"/>
            <w:gridSpan w:val="2"/>
            <w:vAlign w:val="center"/>
          </w:tcPr>
          <w:p w14:paraId="030497CA"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Average eddy current loss (W)</w:t>
            </w:r>
          </w:p>
        </w:tc>
      </w:tr>
      <w:tr w:rsidR="00EA7F66" w:rsidRPr="00013EC7" w14:paraId="3B191A01" w14:textId="77777777" w:rsidTr="00CA7E02">
        <w:trPr>
          <w:trHeight w:val="423"/>
        </w:trPr>
        <w:tc>
          <w:tcPr>
            <w:tcW w:w="1665" w:type="dxa"/>
            <w:vMerge/>
            <w:vAlign w:val="center"/>
          </w:tcPr>
          <w:p w14:paraId="429EB3E7" w14:textId="77777777" w:rsidR="00EA7F66" w:rsidRPr="00013EC7" w:rsidRDefault="00EA7F66" w:rsidP="00CA7E02">
            <w:pPr>
              <w:pStyle w:val="Table"/>
              <w:spacing w:before="0"/>
              <w:jc w:val="center"/>
              <w:rPr>
                <w:rFonts w:cs="Times New Roman"/>
                <w:b/>
                <w:sz w:val="20"/>
                <w:szCs w:val="20"/>
              </w:rPr>
            </w:pPr>
          </w:p>
        </w:tc>
        <w:tc>
          <w:tcPr>
            <w:tcW w:w="3675" w:type="dxa"/>
            <w:vAlign w:val="center"/>
          </w:tcPr>
          <w:p w14:paraId="5D687B75"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Inconel sleeve</w:t>
            </w:r>
          </w:p>
        </w:tc>
        <w:tc>
          <w:tcPr>
            <w:tcW w:w="3676" w:type="dxa"/>
            <w:vAlign w:val="center"/>
          </w:tcPr>
          <w:p w14:paraId="0C552FD8"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Rotor magnets</w:t>
            </w:r>
          </w:p>
        </w:tc>
      </w:tr>
      <w:tr w:rsidR="00EA7F66" w:rsidRPr="00013EC7" w14:paraId="333ED4D9" w14:textId="77777777" w:rsidTr="00CA7E02">
        <w:trPr>
          <w:trHeight w:val="423"/>
        </w:trPr>
        <w:tc>
          <w:tcPr>
            <w:tcW w:w="9016" w:type="dxa"/>
            <w:gridSpan w:val="3"/>
            <w:vAlign w:val="center"/>
          </w:tcPr>
          <w:p w14:paraId="4D077C78"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5000rpm</w:t>
            </w:r>
          </w:p>
        </w:tc>
      </w:tr>
      <w:tr w:rsidR="00EA7F66" w:rsidRPr="00013EC7" w14:paraId="3730AD54" w14:textId="77777777" w:rsidTr="00CA7E02">
        <w:trPr>
          <w:trHeight w:val="423"/>
        </w:trPr>
        <w:tc>
          <w:tcPr>
            <w:tcW w:w="1665" w:type="dxa"/>
            <w:vAlign w:val="center"/>
          </w:tcPr>
          <w:p w14:paraId="0C7846BA"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Analytical result</w:t>
            </w:r>
          </w:p>
        </w:tc>
        <w:tc>
          <w:tcPr>
            <w:tcW w:w="3675" w:type="dxa"/>
            <w:vAlign w:val="center"/>
          </w:tcPr>
          <w:p w14:paraId="7D3E0264" w14:textId="77777777" w:rsidR="00EA7F66" w:rsidRPr="00013EC7" w:rsidRDefault="00EA7F66" w:rsidP="00CA7E02">
            <w:pPr>
              <w:pStyle w:val="Table"/>
              <w:spacing w:before="0"/>
              <w:jc w:val="center"/>
              <w:rPr>
                <w:rFonts w:cs="Times New Roman"/>
                <w:color w:val="000000"/>
                <w:sz w:val="20"/>
                <w:szCs w:val="20"/>
              </w:rPr>
            </w:pPr>
            <w:r w:rsidRPr="00013EC7">
              <w:rPr>
                <w:rFonts w:cs="Times New Roman"/>
                <w:color w:val="000000"/>
                <w:sz w:val="20"/>
                <w:szCs w:val="20"/>
              </w:rPr>
              <w:t>349</w:t>
            </w:r>
          </w:p>
        </w:tc>
        <w:tc>
          <w:tcPr>
            <w:tcW w:w="3676" w:type="dxa"/>
            <w:vAlign w:val="center"/>
          </w:tcPr>
          <w:p w14:paraId="4EEEB8B4" w14:textId="77777777" w:rsidR="00EA7F66" w:rsidRPr="00013EC7" w:rsidRDefault="00EA7F66" w:rsidP="00CA7E02">
            <w:pPr>
              <w:pStyle w:val="Table"/>
              <w:spacing w:before="0"/>
              <w:jc w:val="center"/>
              <w:rPr>
                <w:rFonts w:cs="Times New Roman"/>
                <w:sz w:val="20"/>
                <w:szCs w:val="20"/>
              </w:rPr>
            </w:pPr>
            <w:r w:rsidRPr="00013EC7">
              <w:rPr>
                <w:rFonts w:cs="Times New Roman"/>
                <w:sz w:val="20"/>
                <w:szCs w:val="20"/>
              </w:rPr>
              <w:t>310</w:t>
            </w:r>
          </w:p>
        </w:tc>
      </w:tr>
      <w:tr w:rsidR="00EA7F66" w:rsidRPr="00013EC7" w14:paraId="0A6C6534" w14:textId="77777777" w:rsidTr="00CA7E02">
        <w:trPr>
          <w:trHeight w:val="423"/>
        </w:trPr>
        <w:tc>
          <w:tcPr>
            <w:tcW w:w="1665" w:type="dxa"/>
            <w:vAlign w:val="center"/>
          </w:tcPr>
          <w:p w14:paraId="6176447C"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FE result</w:t>
            </w:r>
          </w:p>
        </w:tc>
        <w:tc>
          <w:tcPr>
            <w:tcW w:w="3675" w:type="dxa"/>
            <w:vAlign w:val="center"/>
          </w:tcPr>
          <w:p w14:paraId="112E2224" w14:textId="77777777" w:rsidR="00EA7F66" w:rsidRPr="00013EC7" w:rsidRDefault="00EA7F66" w:rsidP="00CA7E02">
            <w:pPr>
              <w:pStyle w:val="Table"/>
              <w:spacing w:before="0"/>
              <w:jc w:val="center"/>
              <w:rPr>
                <w:rFonts w:cs="Times New Roman"/>
                <w:color w:val="000000"/>
                <w:sz w:val="20"/>
                <w:szCs w:val="20"/>
              </w:rPr>
            </w:pPr>
            <w:r w:rsidRPr="00013EC7">
              <w:rPr>
                <w:rFonts w:cs="Times New Roman"/>
                <w:color w:val="000000"/>
                <w:sz w:val="20"/>
                <w:szCs w:val="20"/>
              </w:rPr>
              <w:t>336</w:t>
            </w:r>
          </w:p>
        </w:tc>
        <w:tc>
          <w:tcPr>
            <w:tcW w:w="3676" w:type="dxa"/>
            <w:vAlign w:val="center"/>
          </w:tcPr>
          <w:p w14:paraId="31E0716E" w14:textId="77777777" w:rsidR="00EA7F66" w:rsidRPr="00013EC7" w:rsidRDefault="00EA7F66" w:rsidP="00CA7E02">
            <w:pPr>
              <w:pStyle w:val="Table"/>
              <w:spacing w:before="0"/>
              <w:jc w:val="center"/>
              <w:rPr>
                <w:rFonts w:cs="Times New Roman"/>
                <w:sz w:val="20"/>
                <w:szCs w:val="20"/>
              </w:rPr>
            </w:pPr>
            <w:r w:rsidRPr="00013EC7">
              <w:rPr>
                <w:rFonts w:cs="Times New Roman"/>
                <w:sz w:val="20"/>
                <w:szCs w:val="20"/>
              </w:rPr>
              <w:t>331</w:t>
            </w:r>
          </w:p>
        </w:tc>
      </w:tr>
      <w:tr w:rsidR="00EA7F66" w:rsidRPr="00013EC7" w14:paraId="0ACF3EBE" w14:textId="77777777" w:rsidTr="00CA7E02">
        <w:trPr>
          <w:trHeight w:val="423"/>
        </w:trPr>
        <w:tc>
          <w:tcPr>
            <w:tcW w:w="1665" w:type="dxa"/>
            <w:vAlign w:val="center"/>
          </w:tcPr>
          <w:p w14:paraId="7B732001"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Relative difference</w:t>
            </w:r>
          </w:p>
        </w:tc>
        <w:tc>
          <w:tcPr>
            <w:tcW w:w="3675" w:type="dxa"/>
            <w:vAlign w:val="center"/>
          </w:tcPr>
          <w:p w14:paraId="0A9FB556" w14:textId="77777777" w:rsidR="00EA7F66" w:rsidRPr="00013EC7" w:rsidRDefault="00EA7F66" w:rsidP="00CA7E02">
            <w:pPr>
              <w:pStyle w:val="Table"/>
              <w:spacing w:before="0"/>
              <w:jc w:val="center"/>
              <w:rPr>
                <w:rFonts w:cs="Times New Roman"/>
                <w:color w:val="000000"/>
                <w:sz w:val="20"/>
                <w:szCs w:val="20"/>
              </w:rPr>
            </w:pPr>
            <w:r w:rsidRPr="00013EC7">
              <w:rPr>
                <w:rFonts w:cs="Times New Roman"/>
                <w:color w:val="000000"/>
                <w:sz w:val="20"/>
                <w:szCs w:val="20"/>
              </w:rPr>
              <w:t>3.92%</w:t>
            </w:r>
          </w:p>
        </w:tc>
        <w:tc>
          <w:tcPr>
            <w:tcW w:w="3676" w:type="dxa"/>
            <w:vAlign w:val="center"/>
          </w:tcPr>
          <w:p w14:paraId="2BFC582B" w14:textId="77777777" w:rsidR="00EA7F66" w:rsidRPr="00013EC7" w:rsidRDefault="00EA7F66" w:rsidP="00CA7E02">
            <w:pPr>
              <w:pStyle w:val="Table"/>
              <w:spacing w:before="0"/>
              <w:jc w:val="center"/>
              <w:rPr>
                <w:rFonts w:cs="Times New Roman"/>
                <w:color w:val="000000"/>
                <w:sz w:val="20"/>
                <w:szCs w:val="20"/>
              </w:rPr>
            </w:pPr>
            <w:r w:rsidRPr="00013EC7">
              <w:rPr>
                <w:rFonts w:cs="Times New Roman"/>
                <w:color w:val="000000"/>
                <w:sz w:val="20"/>
                <w:szCs w:val="20"/>
              </w:rPr>
              <w:t>-6.78%</w:t>
            </w:r>
          </w:p>
        </w:tc>
      </w:tr>
      <w:tr w:rsidR="00EA7F66" w:rsidRPr="00013EC7" w14:paraId="57149369" w14:textId="77777777" w:rsidTr="00CA7E02">
        <w:trPr>
          <w:trHeight w:val="423"/>
        </w:trPr>
        <w:tc>
          <w:tcPr>
            <w:tcW w:w="9016" w:type="dxa"/>
            <w:gridSpan w:val="3"/>
            <w:vAlign w:val="center"/>
          </w:tcPr>
          <w:p w14:paraId="4BA6BFB0" w14:textId="77777777" w:rsidR="00EA7F66" w:rsidRPr="00013EC7" w:rsidRDefault="00EA7F66" w:rsidP="00CA7E02">
            <w:pPr>
              <w:pStyle w:val="Table"/>
              <w:spacing w:before="0"/>
              <w:jc w:val="center"/>
              <w:rPr>
                <w:rFonts w:cs="Times New Roman"/>
                <w:b/>
                <w:color w:val="000000"/>
                <w:sz w:val="20"/>
                <w:szCs w:val="20"/>
              </w:rPr>
            </w:pPr>
            <w:r w:rsidRPr="00013EC7">
              <w:rPr>
                <w:rFonts w:cs="Times New Roman"/>
                <w:b/>
                <w:color w:val="000000"/>
                <w:sz w:val="20"/>
                <w:szCs w:val="20"/>
              </w:rPr>
              <w:t>24000rpm</w:t>
            </w:r>
          </w:p>
        </w:tc>
      </w:tr>
      <w:tr w:rsidR="00EA7F66" w:rsidRPr="00013EC7" w14:paraId="6B13351C" w14:textId="77777777" w:rsidTr="00CA7E02">
        <w:trPr>
          <w:trHeight w:val="423"/>
        </w:trPr>
        <w:tc>
          <w:tcPr>
            <w:tcW w:w="1665" w:type="dxa"/>
            <w:vAlign w:val="center"/>
          </w:tcPr>
          <w:p w14:paraId="4B680021" w14:textId="77777777" w:rsidR="00EA7F66" w:rsidRPr="00013EC7" w:rsidRDefault="00EA7F66" w:rsidP="00CA7E02">
            <w:pPr>
              <w:pStyle w:val="Table"/>
              <w:spacing w:before="0"/>
              <w:jc w:val="center"/>
              <w:rPr>
                <w:rFonts w:cs="Times New Roman"/>
                <w:b/>
                <w:color w:val="000000"/>
                <w:sz w:val="20"/>
                <w:szCs w:val="20"/>
              </w:rPr>
            </w:pPr>
            <w:r w:rsidRPr="00013EC7">
              <w:rPr>
                <w:rFonts w:cs="Times New Roman"/>
                <w:b/>
                <w:color w:val="000000"/>
                <w:sz w:val="20"/>
                <w:szCs w:val="20"/>
              </w:rPr>
              <w:t>Analytical result</w:t>
            </w:r>
          </w:p>
        </w:tc>
        <w:tc>
          <w:tcPr>
            <w:tcW w:w="3675" w:type="dxa"/>
            <w:vAlign w:val="center"/>
          </w:tcPr>
          <w:p w14:paraId="6FD9DBC9" w14:textId="77777777" w:rsidR="00EA7F66" w:rsidRPr="00013EC7" w:rsidRDefault="00EA7F66" w:rsidP="00CA7E02">
            <w:pPr>
              <w:pStyle w:val="Table"/>
              <w:spacing w:before="0"/>
              <w:jc w:val="center"/>
              <w:rPr>
                <w:rFonts w:cs="Times New Roman"/>
                <w:color w:val="000000"/>
                <w:sz w:val="20"/>
                <w:szCs w:val="20"/>
              </w:rPr>
            </w:pPr>
            <w:r w:rsidRPr="00013EC7">
              <w:rPr>
                <w:rFonts w:cs="Times New Roman"/>
                <w:color w:val="000000"/>
                <w:sz w:val="20"/>
                <w:szCs w:val="20"/>
              </w:rPr>
              <w:t>4931</w:t>
            </w:r>
          </w:p>
        </w:tc>
        <w:tc>
          <w:tcPr>
            <w:tcW w:w="3676" w:type="dxa"/>
            <w:vAlign w:val="center"/>
          </w:tcPr>
          <w:p w14:paraId="13D19A25" w14:textId="77777777" w:rsidR="00EA7F66" w:rsidRPr="00013EC7" w:rsidRDefault="00EA7F66" w:rsidP="00CA7E02">
            <w:pPr>
              <w:pStyle w:val="Table"/>
              <w:spacing w:before="0"/>
              <w:jc w:val="center"/>
              <w:rPr>
                <w:rFonts w:cs="Times New Roman"/>
                <w:color w:val="000000"/>
                <w:sz w:val="20"/>
                <w:szCs w:val="20"/>
              </w:rPr>
            </w:pPr>
            <w:r w:rsidRPr="00013EC7">
              <w:rPr>
                <w:rFonts w:cs="Times New Roman"/>
                <w:color w:val="000000"/>
                <w:sz w:val="20"/>
                <w:szCs w:val="20"/>
              </w:rPr>
              <w:t>3825</w:t>
            </w:r>
          </w:p>
        </w:tc>
      </w:tr>
      <w:tr w:rsidR="00EA7F66" w:rsidRPr="00013EC7" w14:paraId="2E49BC00" w14:textId="77777777" w:rsidTr="00CA7E02">
        <w:trPr>
          <w:trHeight w:val="423"/>
        </w:trPr>
        <w:tc>
          <w:tcPr>
            <w:tcW w:w="1665" w:type="dxa"/>
            <w:vAlign w:val="center"/>
          </w:tcPr>
          <w:p w14:paraId="5AE971CD" w14:textId="77777777" w:rsidR="00EA7F66" w:rsidRPr="00013EC7" w:rsidRDefault="00EA7F66" w:rsidP="00CA7E02">
            <w:pPr>
              <w:pStyle w:val="Table"/>
              <w:spacing w:before="0"/>
              <w:jc w:val="center"/>
              <w:rPr>
                <w:rFonts w:cs="Times New Roman"/>
                <w:b/>
                <w:color w:val="000000"/>
                <w:sz w:val="20"/>
                <w:szCs w:val="20"/>
              </w:rPr>
            </w:pPr>
            <w:r w:rsidRPr="00013EC7">
              <w:rPr>
                <w:rFonts w:cs="Times New Roman"/>
                <w:b/>
                <w:color w:val="000000"/>
                <w:sz w:val="20"/>
                <w:szCs w:val="20"/>
              </w:rPr>
              <w:t>FE result</w:t>
            </w:r>
          </w:p>
        </w:tc>
        <w:tc>
          <w:tcPr>
            <w:tcW w:w="3675" w:type="dxa"/>
            <w:vAlign w:val="center"/>
          </w:tcPr>
          <w:p w14:paraId="48BF9E6A" w14:textId="77777777" w:rsidR="00EA7F66" w:rsidRPr="00013EC7" w:rsidRDefault="00EA7F66" w:rsidP="00CA7E02">
            <w:pPr>
              <w:pStyle w:val="Table"/>
              <w:spacing w:before="0"/>
              <w:jc w:val="center"/>
              <w:rPr>
                <w:rFonts w:cs="Times New Roman"/>
                <w:color w:val="000000"/>
                <w:sz w:val="20"/>
                <w:szCs w:val="20"/>
              </w:rPr>
            </w:pPr>
            <w:r w:rsidRPr="00013EC7">
              <w:rPr>
                <w:rFonts w:cs="Times New Roman"/>
                <w:color w:val="000000"/>
                <w:sz w:val="20"/>
                <w:szCs w:val="20"/>
              </w:rPr>
              <w:t>5242</w:t>
            </w:r>
          </w:p>
        </w:tc>
        <w:tc>
          <w:tcPr>
            <w:tcW w:w="3676" w:type="dxa"/>
            <w:vAlign w:val="center"/>
          </w:tcPr>
          <w:p w14:paraId="7A2D1348" w14:textId="77777777" w:rsidR="00EA7F66" w:rsidRPr="00013EC7" w:rsidRDefault="00EA7F66" w:rsidP="00CA7E02">
            <w:pPr>
              <w:pStyle w:val="Table"/>
              <w:spacing w:before="0"/>
              <w:jc w:val="center"/>
              <w:rPr>
                <w:rFonts w:cs="Times New Roman"/>
                <w:color w:val="000000"/>
                <w:sz w:val="20"/>
                <w:szCs w:val="20"/>
              </w:rPr>
            </w:pPr>
            <w:r w:rsidRPr="00013EC7">
              <w:rPr>
                <w:rFonts w:cs="Times New Roman"/>
                <w:color w:val="000000"/>
                <w:sz w:val="20"/>
                <w:szCs w:val="20"/>
              </w:rPr>
              <w:t>4348</w:t>
            </w:r>
          </w:p>
        </w:tc>
      </w:tr>
      <w:tr w:rsidR="00EA7F66" w:rsidRPr="00013EC7" w14:paraId="3ADDE568" w14:textId="77777777" w:rsidTr="00CA7E02">
        <w:trPr>
          <w:trHeight w:val="423"/>
        </w:trPr>
        <w:tc>
          <w:tcPr>
            <w:tcW w:w="1665" w:type="dxa"/>
            <w:vAlign w:val="center"/>
          </w:tcPr>
          <w:p w14:paraId="5DBE15CE" w14:textId="77777777" w:rsidR="00EA7F66" w:rsidRPr="00013EC7" w:rsidRDefault="00EA7F66" w:rsidP="00CA7E02">
            <w:pPr>
              <w:pStyle w:val="Table"/>
              <w:spacing w:before="0"/>
              <w:jc w:val="center"/>
              <w:rPr>
                <w:rFonts w:cs="Times New Roman"/>
                <w:b/>
                <w:color w:val="000000"/>
                <w:sz w:val="20"/>
                <w:szCs w:val="20"/>
              </w:rPr>
            </w:pPr>
            <w:r w:rsidRPr="00013EC7">
              <w:rPr>
                <w:rFonts w:cs="Times New Roman"/>
                <w:b/>
                <w:color w:val="000000"/>
                <w:sz w:val="20"/>
                <w:szCs w:val="20"/>
              </w:rPr>
              <w:t>Relative difference</w:t>
            </w:r>
          </w:p>
        </w:tc>
        <w:tc>
          <w:tcPr>
            <w:tcW w:w="3675" w:type="dxa"/>
            <w:vAlign w:val="center"/>
          </w:tcPr>
          <w:p w14:paraId="60575674" w14:textId="77777777" w:rsidR="00EA7F66" w:rsidRPr="00013EC7" w:rsidRDefault="00EA7F66" w:rsidP="00CA7E02">
            <w:pPr>
              <w:pStyle w:val="Table"/>
              <w:spacing w:before="0"/>
              <w:jc w:val="center"/>
              <w:rPr>
                <w:rFonts w:cs="Times New Roman"/>
                <w:color w:val="000000"/>
                <w:sz w:val="20"/>
                <w:szCs w:val="20"/>
              </w:rPr>
            </w:pPr>
            <w:r w:rsidRPr="00013EC7">
              <w:rPr>
                <w:rFonts w:cs="Times New Roman"/>
                <w:color w:val="000000"/>
                <w:sz w:val="20"/>
                <w:szCs w:val="20"/>
              </w:rPr>
              <w:t>-6.29%</w:t>
            </w:r>
          </w:p>
        </w:tc>
        <w:tc>
          <w:tcPr>
            <w:tcW w:w="3676" w:type="dxa"/>
            <w:vAlign w:val="center"/>
          </w:tcPr>
          <w:p w14:paraId="119C7915" w14:textId="77777777" w:rsidR="00EA7F66" w:rsidRPr="00013EC7" w:rsidRDefault="00EA7F66" w:rsidP="00CA7E02">
            <w:pPr>
              <w:pStyle w:val="Table"/>
              <w:spacing w:before="0"/>
              <w:jc w:val="center"/>
              <w:rPr>
                <w:rFonts w:cs="Times New Roman"/>
                <w:color w:val="000000"/>
                <w:sz w:val="20"/>
                <w:szCs w:val="20"/>
              </w:rPr>
            </w:pPr>
            <w:r w:rsidRPr="00013EC7">
              <w:rPr>
                <w:rFonts w:cs="Times New Roman"/>
                <w:color w:val="000000"/>
                <w:sz w:val="20"/>
                <w:szCs w:val="20"/>
              </w:rPr>
              <w:t>-13.67%</w:t>
            </w:r>
          </w:p>
        </w:tc>
      </w:tr>
    </w:tbl>
    <w:p w14:paraId="6DB6AB42" w14:textId="77777777" w:rsidR="00EA7F66" w:rsidRPr="00AB77B7" w:rsidRDefault="00EA7F66" w:rsidP="00EA7F66">
      <w:pPr>
        <w:rPr>
          <w:rFonts w:cs="Times New Roman"/>
        </w:rPr>
      </w:pPr>
    </w:p>
    <w:p w14:paraId="13D4F313" w14:textId="77777777" w:rsidR="00EA7F66" w:rsidRPr="00AB77B7" w:rsidRDefault="00EA7F66" w:rsidP="00EA7F66">
      <w:pPr>
        <w:pStyle w:val="2"/>
        <w:spacing w:line="259" w:lineRule="auto"/>
        <w:rPr>
          <w:rFonts w:cs="Times New Roman"/>
        </w:rPr>
      </w:pPr>
      <w:bookmarkStart w:id="638" w:name="_Toc510531101"/>
      <w:r w:rsidRPr="00AB77B7">
        <w:rPr>
          <w:rFonts w:cs="Times New Roman"/>
        </w:rPr>
        <w:t>Effect of circumferential segmentation on eddy current loss</w:t>
      </w:r>
      <w:bookmarkEnd w:id="638"/>
    </w:p>
    <w:p w14:paraId="6B7DC92F" w14:textId="77777777" w:rsidR="00EA7F66" w:rsidRPr="00AB77B7" w:rsidRDefault="00EA7F66" w:rsidP="00EA7F66">
      <w:pPr>
        <w:rPr>
          <w:rFonts w:cs="Times New Roman"/>
        </w:rPr>
      </w:pPr>
      <w:r w:rsidRPr="00AB77B7">
        <w:rPr>
          <w:rFonts w:cs="Times New Roman"/>
        </w:rPr>
        <w:t xml:space="preserve">As stated previously, the insulating regions between adjacent magnet poles interrupt the circulating paths of many eddy current harmonics which would otherwise exist in a complete </w:t>
      </w:r>
      <w:r w:rsidRPr="00AB77B7">
        <w:rPr>
          <w:rFonts w:cs="Times New Roman"/>
        </w:rPr>
        <w:lastRenderedPageBreak/>
        <w:t>conducting cylinder, hence eliminating the loss contribution from the corresponding harmonics contents in magnet poles. This behaviour provides a practical means of reducing the eddy current loss in conducting regions by segmenting the magnets in circumferential or axial directions. The insulating boundaries introduced will interrupt circulating paths for eddy current, resulting in more harmonics no longer generating eddy current in magnet regions. In this section, circumferential segmentation and its effect on eddy current loss in magnet poles will be investigated.</w:t>
      </w:r>
    </w:p>
    <w:p w14:paraId="539C137F" w14:textId="77777777" w:rsidR="00EA7F66" w:rsidRPr="00AB77B7" w:rsidRDefault="00EA7F66" w:rsidP="00EA7F66">
      <w:pPr>
        <w:rPr>
          <w:rFonts w:cs="Times New Roman"/>
        </w:rPr>
      </w:pPr>
      <w:r w:rsidRPr="00AB77B7">
        <w:rPr>
          <w:rFonts w:cs="Times New Roman"/>
        </w:rPr>
        <w:t xml:space="preserve">Up to this point, the analytical model is only capable of dealing with complete magnet poles. Hence, generalization is needed for the model to incorporate the ability to accommodate any number of segmentation in circumferential direction. In the previous development, the influence of circumferential insulation boundaries on axial eddy current distribution was achieved by introducing a compensation constant to each magnet pole. Similarly, when each magnet pole is further segmented into several segments, compensation constants could be introduced into segments to account for the additional insulation boundaries due to segmentation. Suppose each magnet pole is circumferentially segmented into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oMath>
      <w:r w:rsidRPr="00AB77B7">
        <w:rPr>
          <w:rFonts w:cs="Times New Roman"/>
        </w:rPr>
        <w:t xml:space="preserve"> pieces, then each segment would occupy an arc of </w:t>
      </w:r>
      <m:oMath>
        <m:f>
          <m:fPr>
            <m:type m:val="lin"/>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oMath>
      <w:r w:rsidRPr="00AB77B7">
        <w:rPr>
          <w:rFonts w:cs="Times New Roman"/>
        </w:rPr>
        <w:t xml:space="preserve">, the compensation constant is introduced into segment </w:t>
      </w:r>
      <m:oMath>
        <m:r>
          <w:rPr>
            <w:rFonts w:ascii="Cambria Math" w:hAnsi="Cambria Math" w:cs="Times New Roman"/>
          </w:rPr>
          <m:t>ξ</m:t>
        </m:r>
      </m:oMath>
      <w:r w:rsidRPr="00AB77B7">
        <w:rPr>
          <w:rFonts w:cs="Times New Roman"/>
        </w:rPr>
        <w:t xml:space="preserve"> in pole </w:t>
      </w:r>
      <m:oMath>
        <m:r>
          <w:rPr>
            <w:rFonts w:ascii="Cambria Math" w:hAnsi="Cambria Math" w:cs="Times New Roman"/>
          </w:rPr>
          <m:t>k</m:t>
        </m:r>
      </m:oMath>
      <w:r w:rsidRPr="00AB77B7">
        <w:rPr>
          <w:rFonts w:cs="Times New Roman"/>
        </w:rPr>
        <w:t xml:space="preserve"> so that for the axial eddy current in that segment, the following integration is satisfied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0DD4517E" w14:textId="77777777" w:rsidTr="00EA7F66">
        <w:trPr>
          <w:trHeight w:val="935"/>
        </w:trPr>
        <w:tc>
          <w:tcPr>
            <w:tcW w:w="8365" w:type="dxa"/>
            <w:vAlign w:val="center"/>
          </w:tcPr>
          <w:p w14:paraId="25A4E00E" w14:textId="77777777" w:rsidR="00EA7F66" w:rsidRPr="00AB77B7" w:rsidRDefault="00CE5A53" w:rsidP="00EA7F66">
            <w:pPr>
              <w:spacing w:before="0"/>
              <w:jc w:val="center"/>
              <w:rPr>
                <w:rFonts w:cs="Times New Roman"/>
                <w:szCs w:val="24"/>
              </w:rPr>
            </w:pPr>
            <m:oMathPara>
              <m:oMath>
                <m:nary>
                  <m:naryPr>
                    <m:limLoc m:val="subSup"/>
                    <m:ctrlPr>
                      <w:rPr>
                        <w:rFonts w:ascii="Cambria Math" w:hAnsi="Cambria Math" w:cs="Times New Roman"/>
                        <w:i/>
                      </w:rPr>
                    </m:ctrlPr>
                  </m:naryPr>
                  <m:sub>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ξ-1</m:t>
                        </m:r>
                      </m:e>
                    </m:d>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sub>
                  <m:sup>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+ξ</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sup>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zIII</m:t>
                        </m:r>
                      </m:sub>
                    </m:sSub>
                    <m:r>
                      <w:rPr>
                        <w:rFonts w:ascii="Cambria Math" w:hAnsi="Cambria Math" w:cs="Times New Roman"/>
                      </w:rPr>
                      <m:t>dθ</m:t>
                    </m:r>
                  </m:e>
                </m:nary>
                <m:r>
                  <w:rPr>
                    <w:rFonts w:ascii="Cambria Math" w:hAnsi="Cambria Math" w:cs="Times New Roman"/>
                  </w:rPr>
                  <m:t>=0</m:t>
                </m:r>
              </m:oMath>
            </m:oMathPara>
          </w:p>
        </w:tc>
        <w:tc>
          <w:tcPr>
            <w:tcW w:w="651" w:type="dxa"/>
            <w:vAlign w:val="center"/>
          </w:tcPr>
          <w:p w14:paraId="413448A9" w14:textId="04648701" w:rsidR="00EA7F66" w:rsidRPr="00AB77B7" w:rsidRDefault="00EA7F66" w:rsidP="00EA7F66">
            <w:pPr>
              <w:spacing w:before="0"/>
              <w:jc w:val="center"/>
              <w:rPr>
                <w:rFonts w:cs="Times New Roman"/>
                <w:szCs w:val="24"/>
              </w:rPr>
            </w:pPr>
            <w:bookmarkStart w:id="639" w:name="_Ref498533501"/>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257</w:t>
            </w:r>
            <w:r w:rsidR="005F21A8" w:rsidRPr="00AB77B7">
              <w:rPr>
                <w:rFonts w:cs="Times New Roman"/>
                <w:noProof/>
              </w:rPr>
              <w:fldChar w:fldCharType="end"/>
            </w:r>
            <w:r w:rsidRPr="00AB77B7">
              <w:rPr>
                <w:rFonts w:cs="Times New Roman"/>
                <w:szCs w:val="24"/>
              </w:rPr>
              <w:t>)</w:t>
            </w:r>
            <w:bookmarkEnd w:id="639"/>
          </w:p>
        </w:tc>
      </w:tr>
    </w:tbl>
    <w:p w14:paraId="2546F6F0" w14:textId="77777777" w:rsidR="00EA7F66" w:rsidRPr="00AB77B7" w:rsidRDefault="00EA7F66" w:rsidP="00EA7F66">
      <w:pPr>
        <w:rPr>
          <w:rFonts w:cs="Times New Roman"/>
        </w:rPr>
      </w:pPr>
      <w:r w:rsidRPr="00AB77B7">
        <w:rPr>
          <w:rFonts w:cs="Times New Roman"/>
        </w:rPr>
        <w:t xml:space="preserve">where </w:t>
      </w:r>
      <m:oMath>
        <m:r>
          <w:rPr>
            <w:rFonts w:ascii="Cambria Math" w:hAnsi="Cambria Math" w:cs="Times New Roman"/>
          </w:rPr>
          <m:t>ξ</m:t>
        </m:r>
      </m:oMath>
      <w:r w:rsidRPr="00AB77B7">
        <w:rPr>
          <w:rFonts w:cs="Times New Roman"/>
        </w:rPr>
        <w:t xml:space="preserve"> can be valued in the following range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730EF83B" w14:textId="77777777" w:rsidTr="00EA7F66">
        <w:trPr>
          <w:trHeight w:val="350"/>
        </w:trPr>
        <w:tc>
          <w:tcPr>
            <w:tcW w:w="8365" w:type="dxa"/>
            <w:vAlign w:val="center"/>
          </w:tcPr>
          <w:p w14:paraId="2E7C1674" w14:textId="77777777" w:rsidR="00EA7F66" w:rsidRPr="00AB77B7" w:rsidRDefault="00EA7F66" w:rsidP="00EA7F66">
            <w:pPr>
              <w:spacing w:before="0"/>
              <w:jc w:val="center"/>
              <w:rPr>
                <w:rFonts w:cs="Times New Roman"/>
                <w:szCs w:val="24"/>
              </w:rPr>
            </w:pPr>
            <m:oMathPara>
              <m:oMath>
                <m:r>
                  <w:rPr>
                    <w:rFonts w:ascii="Cambria Math" w:hAnsi="Cambria Math" w:cs="Times New Roman"/>
                  </w:rPr>
                  <m:t>1≤ξ≤</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oMath>
            </m:oMathPara>
          </w:p>
        </w:tc>
        <w:tc>
          <w:tcPr>
            <w:tcW w:w="651" w:type="dxa"/>
            <w:vAlign w:val="center"/>
          </w:tcPr>
          <w:p w14:paraId="69761BA2" w14:textId="14F93966"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258</w:t>
            </w:r>
            <w:r w:rsidR="005F21A8" w:rsidRPr="00AB77B7">
              <w:rPr>
                <w:rFonts w:cs="Times New Roman"/>
                <w:noProof/>
              </w:rPr>
              <w:fldChar w:fldCharType="end"/>
            </w:r>
            <w:r w:rsidRPr="00AB77B7">
              <w:rPr>
                <w:rFonts w:cs="Times New Roman"/>
                <w:szCs w:val="24"/>
              </w:rPr>
              <w:t>)</w:t>
            </w:r>
          </w:p>
        </w:tc>
      </w:tr>
    </w:tbl>
    <w:p w14:paraId="2055DC3B" w14:textId="63483219" w:rsidR="00EA7F66" w:rsidRPr="00AB77B7" w:rsidRDefault="00EA7F66" w:rsidP="00EA7F66">
      <w:pPr>
        <w:rPr>
          <w:rFonts w:cs="Times New Roman"/>
        </w:rPr>
      </w:pPr>
      <w:r w:rsidRPr="00AB77B7">
        <w:rPr>
          <w:rFonts w:cs="Times New Roman"/>
        </w:rPr>
        <w:t xml:space="preserve">In addition to the general denotation </w:t>
      </w: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comp</m:t>
            </m:r>
          </m:sub>
        </m:sSub>
      </m:oMath>
      <w:r w:rsidRPr="00AB77B7">
        <w:rPr>
          <w:rFonts w:cs="Times New Roman"/>
        </w:rPr>
        <w:t xml:space="preserve"> for compensation constants in </w:t>
      </w:r>
      <w:r w:rsidRPr="00AB77B7">
        <w:rPr>
          <w:rFonts w:cs="Times New Roman"/>
        </w:rPr>
        <w:fldChar w:fldCharType="begin"/>
      </w:r>
      <w:r w:rsidRPr="00AB77B7">
        <w:rPr>
          <w:rFonts w:cs="Times New Roman"/>
        </w:rPr>
        <w:instrText xml:space="preserve"> REF _Ref497844298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195</w:t>
      </w:r>
      <w:r w:rsidR="006D062E" w:rsidRPr="00AB77B7">
        <w:rPr>
          <w:rFonts w:cs="Times New Roman"/>
          <w:szCs w:val="24"/>
        </w:rPr>
        <w:t>)</w:t>
      </w:r>
      <w:r w:rsidRPr="00AB77B7">
        <w:rPr>
          <w:rFonts w:cs="Times New Roman"/>
        </w:rPr>
        <w:fldChar w:fldCharType="end"/>
      </w:r>
      <w:r w:rsidRPr="00AB77B7">
        <w:rPr>
          <w:rFonts w:cs="Times New Roman"/>
        </w:rPr>
        <w:t xml:space="preserve">, for better fluency in the derivation the compensation constant in segment </w:t>
      </w:r>
      <m:oMath>
        <m:r>
          <w:rPr>
            <w:rFonts w:ascii="Cambria Math" w:hAnsi="Cambria Math" w:cs="Times New Roman"/>
          </w:rPr>
          <m:t>ξ</m:t>
        </m:r>
      </m:oMath>
      <w:r w:rsidRPr="00AB77B7">
        <w:rPr>
          <w:rFonts w:cs="Times New Roman"/>
        </w:rPr>
        <w:t xml:space="preserve"> of pole </w:t>
      </w:r>
      <m:oMath>
        <m:r>
          <w:rPr>
            <w:rFonts w:ascii="Cambria Math" w:hAnsi="Cambria Math" w:cs="Times New Roman"/>
          </w:rPr>
          <m:t>k</m:t>
        </m:r>
      </m:oMath>
      <w:r w:rsidRPr="00AB77B7">
        <w:rPr>
          <w:rFonts w:cs="Times New Roman"/>
        </w:rPr>
        <w:t xml:space="preserve"> is denoted as </w:t>
      </w:r>
      <m:oMath>
        <m:sSub>
          <m:sSubPr>
            <m:ctrlPr>
              <w:rPr>
                <w:rFonts w:ascii="Cambria Math" w:hAnsi="Cambria Math" w:cs="Times New Roman"/>
                <w:i/>
              </w:rPr>
            </m:ctrlPr>
          </m:sSubPr>
          <m:e>
            <m:r>
              <w:rPr>
                <w:rFonts w:ascii="Cambria Math" w:hAnsi="Cambria Math" w:cs="Times New Roman"/>
              </w:rPr>
              <m:t>C</m:t>
            </m:r>
          </m:e>
          <m:sub>
            <m:d>
              <m:dPr>
                <m:ctrlPr>
                  <w:rPr>
                    <w:rFonts w:ascii="Cambria Math" w:hAnsi="Cambria Math" w:cs="Times New Roman"/>
                    <w:i/>
                  </w:rPr>
                </m:ctrlPr>
              </m:dPr>
              <m:e>
                <m:r>
                  <w:rPr>
                    <w:rFonts w:ascii="Cambria Math" w:hAnsi="Cambria Math" w:cs="Times New Roman"/>
                  </w:rPr>
                  <m:t>k,ξ</m:t>
                </m:r>
              </m:e>
            </m:d>
            <m:r>
              <w:rPr>
                <w:rFonts w:ascii="Cambria Math" w:hAnsi="Cambria Math" w:cs="Times New Roman"/>
              </w:rPr>
              <m:t>cp</m:t>
            </m:r>
          </m:sub>
        </m:sSub>
      </m:oMath>
      <w:r w:rsidRPr="00AB77B7">
        <w:rPr>
          <w:rFonts w:cs="Times New Roman"/>
        </w:rPr>
        <w:t xml:space="preserve">. Substituting the particular solution </w:t>
      </w:r>
      <w:r w:rsidRPr="00AB77B7">
        <w:rPr>
          <w:rFonts w:cs="Times New Roman"/>
        </w:rPr>
        <w:fldChar w:fldCharType="begin"/>
      </w:r>
      <w:r w:rsidRPr="00AB77B7">
        <w:rPr>
          <w:rFonts w:cs="Times New Roman"/>
        </w:rPr>
        <w:instrText xml:space="preserve"> REF _Ref497844298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195</w:t>
      </w:r>
      <w:r w:rsidR="006D062E" w:rsidRPr="00AB77B7">
        <w:rPr>
          <w:rFonts w:cs="Times New Roman"/>
          <w:szCs w:val="24"/>
        </w:rPr>
        <w:t>)</w:t>
      </w:r>
      <w:r w:rsidRPr="00AB77B7">
        <w:rPr>
          <w:rFonts w:cs="Times New Roman"/>
        </w:rPr>
        <w:fldChar w:fldCharType="end"/>
      </w:r>
      <w:r w:rsidRPr="00AB77B7">
        <w:rPr>
          <w:rFonts w:cs="Times New Roman"/>
        </w:rPr>
        <w:t xml:space="preserve"> into </w:t>
      </w:r>
      <w:r w:rsidRPr="00AB77B7">
        <w:rPr>
          <w:rFonts w:cs="Times New Roman"/>
        </w:rPr>
        <w:fldChar w:fldCharType="begin"/>
      </w:r>
      <w:r w:rsidRPr="00AB77B7">
        <w:rPr>
          <w:rFonts w:cs="Times New Roman"/>
        </w:rPr>
        <w:instrText xml:space="preserve"> REF _Ref498533501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257</w:t>
      </w:r>
      <w:r w:rsidR="006D062E" w:rsidRPr="00AB77B7">
        <w:rPr>
          <w:rFonts w:cs="Times New Roman"/>
          <w:szCs w:val="24"/>
        </w:rPr>
        <w:t>)</w:t>
      </w:r>
      <w:r w:rsidRPr="00AB77B7">
        <w:rPr>
          <w:rFonts w:cs="Times New Roman"/>
        </w:rPr>
        <w:fldChar w:fldCharType="end"/>
      </w:r>
      <w:r w:rsidRPr="00AB77B7">
        <w:rPr>
          <w:rFonts w:cs="Times New Roman"/>
        </w:rPr>
        <w:t xml:space="preserve"> yields:</w:t>
      </w:r>
    </w:p>
    <w:p w14:paraId="18EE9363" w14:textId="77777777" w:rsidR="00EA7F66" w:rsidRPr="00AB77B7" w:rsidRDefault="00CE5A53" w:rsidP="00EA7F66">
      <w:pPr>
        <w:rPr>
          <w:rFonts w:cs="Times New Roman"/>
        </w:rPr>
      </w:pPr>
      <m:oMathPara>
        <m:oMath>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m:t>
                  </m:r>
                </m:sup>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mzIIISeg</m:t>
                          </m:r>
                        </m:sub>
                      </m:sSub>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m</m:t>
                          </m:r>
                        </m:sub>
                      </m:sSub>
                      <m:d>
                        <m:dPr>
                          <m:ctrlPr>
                            <w:rPr>
                              <w:rFonts w:ascii="Cambria Math" w:hAnsi="Cambria Math" w:cs="Times New Roman"/>
                              <w:i/>
                            </w:rPr>
                          </m:ctrlPr>
                        </m:dPr>
                        <m:e>
                          <m:rad>
                            <m:radPr>
                              <m:degHide m:val="1"/>
                              <m:ctrlPr>
                                <w:rPr>
                                  <w:rFonts w:ascii="Cambria Math" w:hAnsi="Cambria Math" w:cs="Times New Roman"/>
                                  <w:i/>
                                </w:rPr>
                              </m:ctrlPr>
                            </m:radPr>
                            <m:deg/>
                            <m:e>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2</m:t>
                                      </m:r>
                                    </m:sub>
                                  </m:sSub>
                                </m:e>
                                <m:sup>
                                  <m:r>
                                    <w:rPr>
                                      <w:rFonts w:ascii="Cambria Math" w:hAnsi="Cambria Math" w:cs="Times New Roman"/>
                                    </w:rPr>
                                    <m:t>'</m:t>
                                  </m:r>
                                </m:sup>
                              </m:sSup>
                            </m:e>
                          </m:rad>
                          <m:r>
                            <w:rPr>
                              <w:rFonts w:ascii="Cambria Math" w:hAnsi="Cambria Math" w:cs="Times New Roman"/>
                            </w:rPr>
                            <m:t>r</m:t>
                          </m:r>
                        </m:e>
                      </m:d>
                    </m:e>
                  </m:d>
                  <m:nary>
                    <m:naryPr>
                      <m:limLoc m:val="subSup"/>
                      <m:ctrlPr>
                        <w:rPr>
                          <w:rFonts w:ascii="Cambria Math" w:hAnsi="Cambria Math" w:cs="Times New Roman"/>
                          <w:i/>
                        </w:rPr>
                      </m:ctrlPr>
                    </m:naryPr>
                    <m:sub>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ξ-1</m:t>
                          </m:r>
                        </m:e>
                      </m:d>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sub>
                    <m:sup>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+ξ</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sup>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d>
                                <m:dPr>
                                  <m:ctrlPr>
                                    <w:rPr>
                                      <w:rFonts w:ascii="Cambria Math" w:hAnsi="Cambria Math" w:cs="Times New Roman"/>
                                      <w:i/>
                                    </w:rPr>
                                  </m:ctrlPr>
                                </m:dPr>
                                <m:e>
                                  <m:r>
                                    <w:rPr>
                                      <w:rFonts w:ascii="Cambria Math" w:hAnsi="Cambria Math" w:cs="Times New Roman"/>
                                    </w:rPr>
                                    <m:t>k,ξ</m:t>
                                  </m:r>
                                </m:e>
                              </m:d>
                              <m:r>
                                <w:rPr>
                                  <w:rFonts w:ascii="Cambria Math" w:hAnsi="Cambria Math" w:cs="Times New Roman"/>
                                </w:rPr>
                                <m:t>cp</m:t>
                              </m:r>
                            </m:sub>
                          </m:sSub>
                        </m:e>
                      </m:d>
                      <m:r>
                        <w:rPr>
                          <w:rFonts w:ascii="Cambria Math" w:hAnsi="Cambria Math" w:cs="Times New Roman"/>
                        </w:rPr>
                        <m:t>dθ</m:t>
                      </m:r>
                    </m:e>
                  </m:nary>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lzIII</m:t>
                          </m:r>
                        </m:sub>
                      </m:sSub>
                      <m:func>
                        <m:funcPr>
                          <m:ctrlPr>
                            <w:rPr>
                              <w:rFonts w:ascii="Cambria Math" w:hAnsi="Cambria Math" w:cs="Times New Roman"/>
                              <w:i/>
                            </w:rPr>
                          </m:ctrlPr>
                        </m:funcPr>
                        <m:fName>
                          <m:r>
                            <m:rPr>
                              <m:sty m:val="p"/>
                            </m:rPr>
                            <w:rPr>
                              <w:rFonts w:ascii="Cambria Math" w:hAnsi="Cambria Math" w:cs="Times New Roman"/>
                            </w:rPr>
                            <m:t>sin</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lπ</m:t>
                                  </m:r>
                                </m:num>
                                <m:den>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a</m:t>
                                      </m:r>
                                    </m:sub>
                                  </m:sSub>
                                </m:den>
                              </m:f>
                              <m:r>
                                <w:rPr>
                                  <w:rFonts w:ascii="Cambria Math" w:hAnsi="Cambria Math" w:cs="Times New Roman"/>
                                </w:rPr>
                                <m:t>z</m:t>
                              </m:r>
                            </m:e>
                          </m:d>
                        </m:e>
                      </m:func>
                    </m:e>
                  </m:d>
                </m:e>
              </m:nary>
            </m:e>
          </m:nary>
          <m:r>
            <w:rPr>
              <w:rFonts w:ascii="Cambria Math" w:hAnsi="Cambria Math" w:cs="Times New Roman"/>
            </w:rPr>
            <m:t>=0</m:t>
          </m:r>
        </m:oMath>
      </m:oMathPara>
    </w:p>
    <w:p w14:paraId="1398E92D" w14:textId="77777777" w:rsidR="00EA7F66" w:rsidRPr="00AB77B7" w:rsidRDefault="00EA7F66" w:rsidP="00EA7F66">
      <w:pPr>
        <w:rPr>
          <w:rFonts w:cs="Times New Roman"/>
        </w:rPr>
      </w:pPr>
      <w:r w:rsidRPr="00AB77B7">
        <w:rPr>
          <w:rFonts w:cs="Times New Roman"/>
        </w:rPr>
        <w:lastRenderedPageBreak/>
        <w:t>The condition for the above equation to always exist is that for each harmonics order,</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6D3AD223" w14:textId="77777777" w:rsidTr="00EA7F66">
        <w:trPr>
          <w:trHeight w:val="755"/>
        </w:trPr>
        <w:tc>
          <w:tcPr>
            <w:tcW w:w="8365" w:type="dxa"/>
            <w:vAlign w:val="center"/>
          </w:tcPr>
          <w:bookmarkStart w:id="640" w:name="_Hlk498533978"/>
          <w:p w14:paraId="6C361D44" w14:textId="77777777" w:rsidR="00EA7F66" w:rsidRPr="00AB77B7" w:rsidRDefault="00CE5A53" w:rsidP="00EA7F66">
            <w:pPr>
              <w:spacing w:before="0"/>
              <w:jc w:val="center"/>
              <w:rPr>
                <w:rFonts w:cs="Times New Roman"/>
                <w:szCs w:val="24"/>
              </w:rPr>
            </w:pPr>
            <m:oMathPara>
              <m:oMath>
                <m:nary>
                  <m:naryPr>
                    <m:limLoc m:val="subSup"/>
                    <m:ctrlPr>
                      <w:rPr>
                        <w:rFonts w:ascii="Cambria Math" w:hAnsi="Cambria Math" w:cs="Times New Roman"/>
                        <w:i/>
                      </w:rPr>
                    </m:ctrlPr>
                  </m:naryPr>
                  <m:sub>
                    <w:bookmarkStart w:id="641" w:name="_Hlk499393150"/>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ξ-1</m:t>
                        </m:r>
                      </m:e>
                    </m:d>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w:bookmarkEnd w:id="641"/>
                  </m:sub>
                  <m:sup>
                    <w:bookmarkStart w:id="642" w:name="_Hlk499393167"/>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+ξ</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w:bookmarkEnd w:id="642"/>
                  </m:sup>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-jmθ</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d>
                              <m:dPr>
                                <m:ctrlPr>
                                  <w:rPr>
                                    <w:rFonts w:ascii="Cambria Math" w:hAnsi="Cambria Math" w:cs="Times New Roman"/>
                                    <w:i/>
                                  </w:rPr>
                                </m:ctrlPr>
                              </m:dPr>
                              <m:e>
                                <m:r>
                                  <w:rPr>
                                    <w:rFonts w:ascii="Cambria Math" w:hAnsi="Cambria Math" w:cs="Times New Roman"/>
                                  </w:rPr>
                                  <m:t>k,ξ</m:t>
                                </m:r>
                              </m:e>
                            </m:d>
                            <m:r>
                              <w:rPr>
                                <w:rFonts w:ascii="Cambria Math" w:hAnsi="Cambria Math" w:cs="Times New Roman"/>
                              </w:rPr>
                              <m:t>cp</m:t>
                            </m:r>
                          </m:sub>
                        </m:sSub>
                      </m:e>
                    </m:d>
                    <m:r>
                      <w:rPr>
                        <w:rFonts w:ascii="Cambria Math" w:hAnsi="Cambria Math" w:cs="Times New Roman"/>
                      </w:rPr>
                      <m:t>dθ</m:t>
                    </m:r>
                  </m:e>
                </m:nary>
                <m:r>
                  <w:rPr>
                    <w:rFonts w:ascii="Cambria Math" w:hAnsi="Cambria Math" w:cs="Times New Roman"/>
                  </w:rPr>
                  <m:t>=0</m:t>
                </m:r>
              </m:oMath>
            </m:oMathPara>
            <w:bookmarkEnd w:id="640"/>
          </w:p>
        </w:tc>
        <w:tc>
          <w:tcPr>
            <w:tcW w:w="651" w:type="dxa"/>
            <w:vAlign w:val="center"/>
          </w:tcPr>
          <w:p w14:paraId="730DA333" w14:textId="1CA4ED5C"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259</w:t>
            </w:r>
            <w:r w:rsidR="005F21A8" w:rsidRPr="00AB77B7">
              <w:rPr>
                <w:rFonts w:cs="Times New Roman"/>
                <w:noProof/>
              </w:rPr>
              <w:fldChar w:fldCharType="end"/>
            </w:r>
            <w:r w:rsidRPr="00AB77B7">
              <w:rPr>
                <w:rFonts w:cs="Times New Roman"/>
                <w:szCs w:val="24"/>
              </w:rPr>
              <w:t>)</w:t>
            </w:r>
          </w:p>
        </w:tc>
      </w:tr>
    </w:tbl>
    <w:p w14:paraId="049C773D" w14:textId="77777777" w:rsidR="00EA7F66" w:rsidRPr="00AB77B7" w:rsidRDefault="00EA7F66" w:rsidP="00EA7F66">
      <w:pPr>
        <w:rPr>
          <w:rFonts w:cs="Times New Roman"/>
        </w:rPr>
      </w:pPr>
      <w:r w:rsidRPr="00AB77B7">
        <w:rPr>
          <w:rFonts w:cs="Times New Roman"/>
        </w:rPr>
        <w:t>Completing the integral, the expression for the compensation constant can be obtained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79D0FA3A" w14:textId="77777777" w:rsidTr="00EA7F66">
        <w:trPr>
          <w:trHeight w:val="1538"/>
        </w:trPr>
        <w:tc>
          <w:tcPr>
            <w:tcW w:w="8365" w:type="dxa"/>
            <w:vAlign w:val="center"/>
          </w:tcPr>
          <w:p w14:paraId="01970FA5" w14:textId="77777777" w:rsidR="00EA7F66" w:rsidRPr="00AB77B7" w:rsidRDefault="00CE5A53" w:rsidP="00EA7F66">
            <w:pPr>
              <w:rPr>
                <w:rFonts w:cs="Times New Roman"/>
              </w:rPr>
            </w:pPr>
            <m:oMathPara>
              <m:oMath>
                <m:sSub>
                  <m:sSubPr>
                    <m:ctrlPr>
                      <w:rPr>
                        <w:rFonts w:ascii="Cambria Math" w:hAnsi="Cambria Math" w:cs="Times New Roman"/>
                        <w:i/>
                      </w:rPr>
                    </m:ctrlPr>
                  </m:sSubPr>
                  <m:e>
                    <m:r>
                      <w:rPr>
                        <w:rFonts w:ascii="Cambria Math" w:hAnsi="Cambria Math" w:cs="Times New Roman"/>
                      </w:rPr>
                      <m:t>C</m:t>
                    </m:r>
                  </m:e>
                  <m:sub>
                    <m:d>
                      <m:dPr>
                        <m:ctrlPr>
                          <w:rPr>
                            <w:rFonts w:ascii="Cambria Math" w:hAnsi="Cambria Math" w:cs="Times New Roman"/>
                            <w:i/>
                          </w:rPr>
                        </m:ctrlPr>
                      </m:dPr>
                      <m:e>
                        <m:r>
                          <w:rPr>
                            <w:rFonts w:ascii="Cambria Math" w:hAnsi="Cambria Math" w:cs="Times New Roman"/>
                          </w:rPr>
                          <m:t>k,ξ</m:t>
                        </m:r>
                      </m:e>
                    </m:d>
                    <m:r>
                      <w:rPr>
                        <w:rFonts w:ascii="Cambria Math" w:hAnsi="Cambria Math" w:cs="Times New Roman"/>
                      </w:rPr>
                      <m:t>cp</m:t>
                    </m:r>
                  </m:sub>
                </m:sSub>
                <m:r>
                  <w:rPr>
                    <w:rFonts w:ascii="Cambria Math" w:hAnsi="Cambria Math" w:cs="Times New Roman"/>
                  </w:rPr>
                  <m:t>=-</m:t>
                </m:r>
                <m:f>
                  <m:fPr>
                    <m:ctrlPr>
                      <w:rPr>
                        <w:rFonts w:ascii="Cambria Math" w:hAnsi="Cambria Math" w:cs="Times New Roman"/>
                        <w:i/>
                        <w:sz w:val="22"/>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num>
                  <m:den>
                    <m:r>
                      <w:rPr>
                        <w:rFonts w:ascii="Cambria Math" w:hAnsi="Cambria Math" w:cs="Times New Roman"/>
                      </w:rPr>
                      <m:t>jm</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den>
                </m:f>
                <m:d>
                  <m:dPr>
                    <m:begChr m:val="["/>
                    <m:endChr m:val="]"/>
                    <m:ctrlPr>
                      <w:rPr>
                        <w:rFonts w:ascii="Cambria Math" w:hAnsi="Cambria Math" w:cs="Times New Roman"/>
                        <w:i/>
                        <w:sz w:val="22"/>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sz w:val="22"/>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+ξ</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e>
                        </m:d>
                      </m:sup>
                    </m:sSup>
                    <m:d>
                      <m:dPr>
                        <m:ctrlPr>
                          <w:rPr>
                            <w:rFonts w:ascii="Cambria Math" w:hAnsi="Cambria Math" w:cs="Times New Roman"/>
                            <w:i/>
                          </w:rPr>
                        </m:ctrlPr>
                      </m:dPr>
                      <m:e>
                        <m:r>
                          <w:rPr>
                            <w:rFonts w:ascii="Cambria Math" w:hAnsi="Cambria Math" w:cs="Times New Roman"/>
                          </w:rPr>
                          <m:t>1-</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sup>
                        </m:sSup>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ctrlPr>
                              <w:rPr>
                                <w:rFonts w:ascii="Cambria Math" w:hAnsi="Cambria Math" w:cs="Times New Roman"/>
                                <w:i/>
                                <w:sz w:val="22"/>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+ξ</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e>
                        </m:d>
                      </m:sup>
                    </m:sSup>
                    <m:d>
                      <m:dPr>
                        <m:ctrlPr>
                          <w:rPr>
                            <w:rFonts w:ascii="Cambria Math" w:hAnsi="Cambria Math" w:cs="Times New Roman"/>
                            <w:i/>
                          </w:rPr>
                        </m:ctrlPr>
                      </m:dPr>
                      <m:e>
                        <m:r>
                          <w:rPr>
                            <w:rFonts w:ascii="Cambria Math" w:hAnsi="Cambria Math" w:cs="Times New Roman"/>
                          </w:rPr>
                          <m:t>1-</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sup>
                        </m:sSup>
                      </m:e>
                    </m:d>
                  </m:e>
                </m:d>
              </m:oMath>
            </m:oMathPara>
          </w:p>
        </w:tc>
        <w:tc>
          <w:tcPr>
            <w:tcW w:w="651" w:type="dxa"/>
            <w:vAlign w:val="center"/>
          </w:tcPr>
          <w:p w14:paraId="1B3FCE10" w14:textId="42ECA13F" w:rsidR="00EA7F66" w:rsidRPr="00AB77B7" w:rsidRDefault="00EA7F66" w:rsidP="00EA7F66">
            <w:pPr>
              <w:spacing w:before="0"/>
              <w:jc w:val="center"/>
              <w:rPr>
                <w:rFonts w:cs="Times New Roman"/>
                <w:szCs w:val="24"/>
              </w:rPr>
            </w:pPr>
            <w:bookmarkStart w:id="643" w:name="_Ref498592597"/>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260</w:t>
            </w:r>
            <w:r w:rsidR="005F21A8" w:rsidRPr="00AB77B7">
              <w:rPr>
                <w:rFonts w:cs="Times New Roman"/>
                <w:noProof/>
              </w:rPr>
              <w:fldChar w:fldCharType="end"/>
            </w:r>
            <w:r w:rsidRPr="00AB77B7">
              <w:rPr>
                <w:rFonts w:cs="Times New Roman"/>
                <w:szCs w:val="24"/>
              </w:rPr>
              <w:t>)</w:t>
            </w:r>
            <w:bookmarkEnd w:id="643"/>
          </w:p>
        </w:tc>
      </w:tr>
    </w:tbl>
    <w:p w14:paraId="611C742C" w14:textId="4B172533" w:rsidR="00EA7F66" w:rsidRPr="00AB77B7" w:rsidRDefault="00EA7F66" w:rsidP="00EA7F66">
      <w:pPr>
        <w:rPr>
          <w:rFonts w:cs="Times New Roman"/>
        </w:rPr>
      </w:pPr>
      <w:r w:rsidRPr="00AB77B7">
        <w:rPr>
          <w:rFonts w:cs="Times New Roman"/>
        </w:rPr>
        <w:t xml:space="preserve">It is clear that by setting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r>
          <w:rPr>
            <w:rFonts w:ascii="Cambria Math" w:hAnsi="Cambria Math" w:cs="Times New Roman"/>
          </w:rPr>
          <m:t>=1</m:t>
        </m:r>
      </m:oMath>
      <w:r w:rsidRPr="00AB77B7">
        <w:rPr>
          <w:rFonts w:cs="Times New Roman"/>
        </w:rPr>
        <w:t xml:space="preserve">, the expression </w:t>
      </w:r>
      <w:r w:rsidRPr="00AB77B7">
        <w:rPr>
          <w:rFonts w:cs="Times New Roman"/>
        </w:rPr>
        <w:fldChar w:fldCharType="begin"/>
      </w:r>
      <w:r w:rsidRPr="00AB77B7">
        <w:rPr>
          <w:rFonts w:cs="Times New Roman"/>
        </w:rPr>
        <w:instrText xml:space="preserve"> REF _Ref498592597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260</w:t>
      </w:r>
      <w:r w:rsidR="006D062E" w:rsidRPr="00AB77B7">
        <w:rPr>
          <w:rFonts w:cs="Times New Roman"/>
          <w:szCs w:val="24"/>
        </w:rPr>
        <w:t>)</w:t>
      </w:r>
      <w:r w:rsidRPr="00AB77B7">
        <w:rPr>
          <w:rFonts w:cs="Times New Roman"/>
        </w:rPr>
        <w:fldChar w:fldCharType="end"/>
      </w:r>
      <w:r w:rsidRPr="00AB77B7">
        <w:rPr>
          <w:rFonts w:cs="Times New Roman"/>
        </w:rPr>
        <w:t xml:space="preserve"> would become equivalent to </w:t>
      </w:r>
      <w:r w:rsidRPr="00AB77B7">
        <w:rPr>
          <w:rFonts w:cs="Times New Roman"/>
        </w:rPr>
        <w:fldChar w:fldCharType="begin"/>
      </w:r>
      <w:r w:rsidRPr="00AB77B7">
        <w:rPr>
          <w:rFonts w:cs="Times New Roman"/>
        </w:rPr>
        <w:instrText xml:space="preserve"> REF _Ref499206594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197</w:t>
      </w:r>
      <w:r w:rsidR="006D062E" w:rsidRPr="00AB77B7">
        <w:rPr>
          <w:rFonts w:cs="Times New Roman"/>
          <w:szCs w:val="24"/>
        </w:rPr>
        <w:t>)</w:t>
      </w:r>
      <w:r w:rsidRPr="00AB77B7">
        <w:rPr>
          <w:rFonts w:cs="Times New Roman"/>
        </w:rPr>
        <w:fldChar w:fldCharType="end"/>
      </w:r>
      <w:r w:rsidRPr="00AB77B7">
        <w:rPr>
          <w:rFonts w:cs="Times New Roman"/>
        </w:rPr>
        <w:t xml:space="preserve">, for the non-segmented case. In the same manner as previously, with segmentation of individual poles, the detailed information for the harmonics from stator excitation that no longer generate eddy current in magnets due to circumferential insulation, and the harmonics generated during reshaping of the eddy current flow, can be identified by applying Fourier expansion to the compensation constants for each harmonics order expressed by </w:t>
      </w:r>
      <w:r w:rsidRPr="00AB77B7">
        <w:rPr>
          <w:rFonts w:cs="Times New Roman"/>
        </w:rPr>
        <w:fldChar w:fldCharType="begin"/>
      </w:r>
      <w:r w:rsidRPr="00AB77B7">
        <w:rPr>
          <w:rFonts w:cs="Times New Roman"/>
        </w:rPr>
        <w:instrText xml:space="preserve"> REF _Ref498592597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260</w:t>
      </w:r>
      <w:r w:rsidR="006D062E" w:rsidRPr="00AB77B7">
        <w:rPr>
          <w:rFonts w:cs="Times New Roman"/>
          <w:szCs w:val="24"/>
        </w:rPr>
        <w:t>)</w:t>
      </w:r>
      <w:r w:rsidRPr="00AB77B7">
        <w:rPr>
          <w:rFonts w:cs="Times New Roman"/>
        </w:rPr>
        <w:fldChar w:fldCharType="end"/>
      </w:r>
      <w:r w:rsidRPr="00AB77B7">
        <w:rPr>
          <w:rFonts w:cs="Times New Roman"/>
        </w:rPr>
        <w:t>, using the same set of series with the circumferential spatial harmonics in stator current: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5B8E900E" w14:textId="77777777" w:rsidTr="00EA7F66">
        <w:trPr>
          <w:trHeight w:val="845"/>
        </w:trPr>
        <w:tc>
          <w:tcPr>
            <w:tcW w:w="8365" w:type="dxa"/>
            <w:vAlign w:val="center"/>
          </w:tcPr>
          <w:p w14:paraId="1BA1B033"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comp</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m=-∞</m:t>
                    </m:r>
                  </m:sub>
                  <m:sup>
                    <m:r>
                      <w:rPr>
                        <w:rFonts w:ascii="Cambria Math" w:hAnsi="Cambria Math" w:cs="Times New Roman"/>
                        <w:szCs w:val="24"/>
                      </w:rPr>
                      <m:t>+∞</m:t>
                    </m:r>
                  </m:sup>
                  <m:e>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mcpξ</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e>
                </m:nary>
              </m:oMath>
            </m:oMathPara>
          </w:p>
        </w:tc>
        <w:tc>
          <w:tcPr>
            <w:tcW w:w="651" w:type="dxa"/>
            <w:vAlign w:val="center"/>
          </w:tcPr>
          <w:p w14:paraId="24F163CE" w14:textId="2A3CDC51" w:rsidR="00EA7F66" w:rsidRPr="00AB77B7" w:rsidRDefault="00EA7F66" w:rsidP="00EA7F66">
            <w:pPr>
              <w:spacing w:before="0"/>
              <w:jc w:val="center"/>
              <w:rPr>
                <w:rFonts w:cs="Times New Roman"/>
                <w:szCs w:val="24"/>
              </w:rPr>
            </w:pPr>
            <w:bookmarkStart w:id="644" w:name="_Ref498594355"/>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261</w:t>
            </w:r>
            <w:r w:rsidR="005F21A8" w:rsidRPr="00AB77B7">
              <w:rPr>
                <w:rFonts w:cs="Times New Roman"/>
                <w:noProof/>
              </w:rPr>
              <w:fldChar w:fldCharType="end"/>
            </w:r>
            <w:r w:rsidRPr="00AB77B7">
              <w:rPr>
                <w:rFonts w:cs="Times New Roman"/>
                <w:szCs w:val="24"/>
              </w:rPr>
              <w:t>)</w:t>
            </w:r>
            <w:bookmarkEnd w:id="644"/>
          </w:p>
        </w:tc>
      </w:tr>
    </w:tbl>
    <w:p w14:paraId="07394819" w14:textId="77777777" w:rsidR="00EA7F66" w:rsidRPr="00AB77B7" w:rsidRDefault="00EA7F66" w:rsidP="00EA7F66">
      <w:pPr>
        <w:rPr>
          <w:rFonts w:cs="Times New Roman"/>
        </w:rPr>
      </w:pPr>
      <w:r w:rsidRPr="00AB77B7">
        <w:rPr>
          <w:rFonts w:cs="Times New Roman"/>
        </w:rPr>
        <w:t>The Fourier coefficient</w:t>
      </w:r>
    </w:p>
    <w:tbl>
      <w:tblPr>
        <w:tblStyle w:val="a4"/>
        <w:tblW w:w="9197"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1"/>
        <w:gridCol w:w="916"/>
      </w:tblGrid>
      <w:tr w:rsidR="00EA7F66" w:rsidRPr="00AB77B7" w14:paraId="5F7D5038" w14:textId="77777777" w:rsidTr="003466D7">
        <w:trPr>
          <w:trHeight w:val="2825"/>
        </w:trPr>
        <w:tc>
          <w:tcPr>
            <w:tcW w:w="8281" w:type="dxa"/>
            <w:vAlign w:val="center"/>
          </w:tcPr>
          <w:p w14:paraId="3B8FA6D9"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mcpξ</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2π</m:t>
                    </m:r>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2π</m:t>
                    </m:r>
                  </m:sup>
                  <m:e>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comp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r>
                      <w:rPr>
                        <w:rFonts w:ascii="Cambria Math" w:hAnsi="Cambria Math" w:cs="Times New Roman"/>
                        <w:szCs w:val="24"/>
                      </w:rPr>
                      <m:t>dθ</m:t>
                    </m:r>
                  </m:e>
                </m:nary>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2π</m:t>
                    </m:r>
                  </m:den>
                </m:f>
                <m:nary>
                  <m:naryPr>
                    <m:chr m:val="∑"/>
                    <m:limLoc m:val="undOvr"/>
                    <m:ctrlPr>
                      <w:rPr>
                        <w:rFonts w:ascii="Cambria Math" w:hAnsi="Cambria Math" w:cs="Times New Roman"/>
                        <w:i/>
                        <w:szCs w:val="24"/>
                      </w:rPr>
                    </m:ctrlPr>
                  </m:naryPr>
                  <m:sub>
                    <m:r>
                      <w:rPr>
                        <w:rFonts w:ascii="Cambria Math" w:hAnsi="Cambria Math" w:cs="Times New Roman"/>
                        <w:szCs w:val="24"/>
                      </w:rPr>
                      <m:t>k=0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p</m:t>
                        </m:r>
                      </m:sub>
                    </m:sSub>
                    <m:r>
                      <w:rPr>
                        <w:rFonts w:ascii="Cambria Math" w:hAnsi="Cambria Math" w:cs="Times New Roman"/>
                        <w:szCs w:val="24"/>
                      </w:rPr>
                      <m:t>-1</m:t>
                    </m:r>
                  </m:sup>
                  <m:e>
                    <m:nary>
                      <m:naryPr>
                        <m:chr m:val="∑"/>
                        <m:limLoc m:val="undOvr"/>
                        <m:ctrlPr>
                          <w:rPr>
                            <w:rFonts w:ascii="Cambria Math" w:hAnsi="Cambria Math" w:cs="Times New Roman"/>
                            <w:i/>
                            <w:szCs w:val="24"/>
                          </w:rPr>
                        </m:ctrlPr>
                      </m:naryPr>
                      <m:sub>
                        <m:r>
                          <w:rPr>
                            <w:rFonts w:ascii="Cambria Math" w:hAnsi="Cambria Math" w:cs="Times New Roman"/>
                            <w:szCs w:val="24"/>
                          </w:rPr>
                          <m:t>ξ=1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c</m:t>
                            </m:r>
                          </m:sub>
                        </m:sSub>
                      </m:sup>
                      <m:e>
                        <m:nary>
                          <m:naryPr>
                            <m:limLoc m:val="subSup"/>
                            <m:ctrlPr>
                              <w:rPr>
                                <w:rFonts w:ascii="Cambria Math" w:hAnsi="Cambria Math" w:cs="Times New Roman"/>
                                <w:i/>
                                <w:szCs w:val="24"/>
                              </w:rPr>
                            </m:ctrlPr>
                          </m:naryPr>
                          <m:sub>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ξ-1</m:t>
                                </m:r>
                              </m:e>
                            </m:d>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sub>
                          <m:sup>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+ξ</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sup>
                          <m:e>
                            <m:sSub>
                              <m:sSubPr>
                                <m:ctrlPr>
                                  <w:rPr>
                                    <w:rFonts w:ascii="Cambria Math" w:hAnsi="Cambria Math" w:cs="Times New Roman"/>
                                    <w:i/>
                                  </w:rPr>
                                </m:ctrlPr>
                              </m:sSubPr>
                              <m:e>
                                <m:r>
                                  <w:rPr>
                                    <w:rFonts w:ascii="Cambria Math" w:hAnsi="Cambria Math" w:cs="Times New Roman"/>
                                  </w:rPr>
                                  <m:t>C</m:t>
                                </m:r>
                              </m:e>
                              <m:sub>
                                <m:d>
                                  <m:dPr>
                                    <m:ctrlPr>
                                      <w:rPr>
                                        <w:rFonts w:ascii="Cambria Math" w:hAnsi="Cambria Math" w:cs="Times New Roman"/>
                                        <w:i/>
                                      </w:rPr>
                                    </m:ctrlPr>
                                  </m:dPr>
                                  <m:e>
                                    <m:r>
                                      <w:rPr>
                                        <w:rFonts w:ascii="Cambria Math" w:hAnsi="Cambria Math" w:cs="Times New Roman"/>
                                      </w:rPr>
                                      <m:t>k,ξ</m:t>
                                    </m:r>
                                  </m:e>
                                </m:d>
                                <m:r>
                                  <w:rPr>
                                    <w:rFonts w:ascii="Cambria Math" w:hAnsi="Cambria Math" w:cs="Times New Roman"/>
                                  </w:rPr>
                                  <m:t>cp</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r>
                              <w:rPr>
                                <w:rFonts w:ascii="Cambria Math" w:hAnsi="Cambria Math" w:cs="Times New Roman"/>
                                <w:szCs w:val="24"/>
                              </w:rPr>
                              <m:t>dθ</m:t>
                            </m:r>
                          </m:e>
                        </m:nary>
                      </m:e>
                    </m:nary>
                  </m:e>
                </m:nary>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2π</m:t>
                    </m:r>
                  </m:den>
                </m:f>
                <m:nary>
                  <m:naryPr>
                    <m:chr m:val="∑"/>
                    <m:limLoc m:val="undOvr"/>
                    <m:ctrlPr>
                      <w:rPr>
                        <w:rFonts w:ascii="Cambria Math" w:hAnsi="Cambria Math" w:cs="Times New Roman"/>
                        <w:i/>
                        <w:szCs w:val="24"/>
                      </w:rPr>
                    </m:ctrlPr>
                  </m:naryPr>
                  <m:sub>
                    <m:r>
                      <w:rPr>
                        <w:rFonts w:ascii="Cambria Math" w:hAnsi="Cambria Math" w:cs="Times New Roman"/>
                        <w:szCs w:val="24"/>
                      </w:rPr>
                      <m:t>k=0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p</m:t>
                        </m:r>
                      </m:sub>
                    </m:sSub>
                    <m:r>
                      <w:rPr>
                        <w:rFonts w:ascii="Cambria Math" w:hAnsi="Cambria Math" w:cs="Times New Roman"/>
                        <w:szCs w:val="24"/>
                      </w:rPr>
                      <m:t>-1</m:t>
                    </m:r>
                  </m:sup>
                  <m:e>
                    <m:nary>
                      <m:naryPr>
                        <m:chr m:val="∑"/>
                        <m:limLoc m:val="undOvr"/>
                        <m:ctrlPr>
                          <w:rPr>
                            <w:rFonts w:ascii="Cambria Math" w:hAnsi="Cambria Math" w:cs="Times New Roman"/>
                            <w:i/>
                            <w:szCs w:val="24"/>
                          </w:rPr>
                        </m:ctrlPr>
                      </m:naryPr>
                      <m:sub>
                        <m:r>
                          <w:rPr>
                            <w:rFonts w:ascii="Cambria Math" w:hAnsi="Cambria Math" w:cs="Times New Roman"/>
                            <w:szCs w:val="24"/>
                          </w:rPr>
                          <m:t>ξ=1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c</m:t>
                            </m:r>
                          </m:sub>
                        </m:sSub>
                      </m:sup>
                      <m:e>
                        <m:sSub>
                          <m:sSubPr>
                            <m:ctrlPr>
                              <w:rPr>
                                <w:rFonts w:ascii="Cambria Math" w:hAnsi="Cambria Math" w:cs="Times New Roman"/>
                                <w:i/>
                              </w:rPr>
                            </m:ctrlPr>
                          </m:sSubPr>
                          <m:e>
                            <m:r>
                              <w:rPr>
                                <w:rFonts w:ascii="Cambria Math" w:hAnsi="Cambria Math" w:cs="Times New Roman"/>
                              </w:rPr>
                              <m:t>C</m:t>
                            </m:r>
                          </m:e>
                          <m:sub>
                            <m:d>
                              <m:dPr>
                                <m:ctrlPr>
                                  <w:rPr>
                                    <w:rFonts w:ascii="Cambria Math" w:hAnsi="Cambria Math" w:cs="Times New Roman"/>
                                    <w:i/>
                                  </w:rPr>
                                </m:ctrlPr>
                              </m:dPr>
                              <m:e>
                                <m:r>
                                  <w:rPr>
                                    <w:rFonts w:ascii="Cambria Math" w:hAnsi="Cambria Math" w:cs="Times New Roman"/>
                                  </w:rPr>
                                  <m:t>k,ξ</m:t>
                                </m:r>
                              </m:e>
                            </m:d>
                            <m:r>
                              <w:rPr>
                                <w:rFonts w:ascii="Cambria Math" w:hAnsi="Cambria Math" w:cs="Times New Roman"/>
                              </w:rPr>
                              <m:t>cp</m:t>
                            </m:r>
                          </m:sub>
                        </m:sSub>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jm</m:t>
                                </m:r>
                              </m:den>
                            </m:f>
                          </m:e>
                        </m:d>
                        <m:d>
                          <m:dPr>
                            <m:begChr m:val="{"/>
                            <m:endChr m:val="}"/>
                            <m:ctrlPr>
                              <w:rPr>
                                <w:rFonts w:ascii="Cambria Math" w:hAnsi="Cambria Math" w:cs="Times New Roman"/>
                                <w:i/>
                                <w:szCs w:val="24"/>
                              </w:rPr>
                            </m:ctrlPr>
                          </m:dPr>
                          <m:e>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m:t>
                                </m:r>
                                <m:d>
                                  <m:dPr>
                                    <m:ctrlPr>
                                      <w:rPr>
                                        <w:rFonts w:ascii="Cambria Math" w:hAnsi="Cambria Math" w:cs="Times New Roman"/>
                                        <w:i/>
                                        <w:szCs w:val="24"/>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+ξ</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e>
                                </m:d>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m:t>
                                </m:r>
                                <m:d>
                                  <m:dPr>
                                    <m:begChr m:val="["/>
                                    <m:endChr m:val="]"/>
                                    <m:ctrlPr>
                                      <w:rPr>
                                        <w:rFonts w:ascii="Cambria Math" w:hAnsi="Cambria Math" w:cs="Times New Roman"/>
                                        <w:i/>
                                        <w:szCs w:val="24"/>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ξ-1</m:t>
                                        </m:r>
                                      </m:e>
                                    </m:d>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e>
                                </m:d>
                              </m:sup>
                            </m:sSup>
                          </m:e>
                        </m:d>
                      </m:e>
                    </m:nary>
                  </m:e>
                </m:nary>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2π</m:t>
                    </m:r>
                  </m:den>
                </m:f>
                <m:nary>
                  <m:naryPr>
                    <m:chr m:val="∑"/>
                    <m:limLoc m:val="undOvr"/>
                    <m:ctrlPr>
                      <w:rPr>
                        <w:rFonts w:ascii="Cambria Math" w:hAnsi="Cambria Math" w:cs="Times New Roman"/>
                        <w:i/>
                        <w:szCs w:val="24"/>
                      </w:rPr>
                    </m:ctrlPr>
                  </m:naryPr>
                  <m:sub>
                    <m:r>
                      <w:rPr>
                        <w:rFonts w:ascii="Cambria Math" w:hAnsi="Cambria Math" w:cs="Times New Roman"/>
                        <w:szCs w:val="24"/>
                      </w:rPr>
                      <m:t>k=0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p</m:t>
                        </m:r>
                      </m:sub>
                    </m:sSub>
                    <m:r>
                      <w:rPr>
                        <w:rFonts w:ascii="Cambria Math" w:hAnsi="Cambria Math" w:cs="Times New Roman"/>
                        <w:szCs w:val="24"/>
                      </w:rPr>
                      <m:t>-1</m:t>
                    </m:r>
                  </m:sup>
                  <m:e>
                    <m:nary>
                      <m:naryPr>
                        <m:chr m:val="∑"/>
                        <m:limLoc m:val="undOvr"/>
                        <m:ctrlPr>
                          <w:rPr>
                            <w:rFonts w:ascii="Cambria Math" w:hAnsi="Cambria Math" w:cs="Times New Roman"/>
                            <w:i/>
                            <w:szCs w:val="24"/>
                          </w:rPr>
                        </m:ctrlPr>
                      </m:naryPr>
                      <m:sub>
                        <m:r>
                          <w:rPr>
                            <w:rFonts w:ascii="Cambria Math" w:hAnsi="Cambria Math" w:cs="Times New Roman"/>
                            <w:szCs w:val="24"/>
                          </w:rPr>
                          <m:t>ξ=1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c</m:t>
                            </m:r>
                          </m:sub>
                        </m:sSub>
                      </m:sup>
                      <m:e>
                        <m:sSub>
                          <m:sSubPr>
                            <m:ctrlPr>
                              <w:rPr>
                                <w:rFonts w:ascii="Cambria Math" w:hAnsi="Cambria Math" w:cs="Times New Roman"/>
                                <w:i/>
                              </w:rPr>
                            </m:ctrlPr>
                          </m:sSubPr>
                          <m:e>
                            <m:r>
                              <w:rPr>
                                <w:rFonts w:ascii="Cambria Math" w:hAnsi="Cambria Math" w:cs="Times New Roman"/>
                              </w:rPr>
                              <m:t>C</m:t>
                            </m:r>
                          </m:e>
                          <m:sub>
                            <m:d>
                              <m:dPr>
                                <m:ctrlPr>
                                  <w:rPr>
                                    <w:rFonts w:ascii="Cambria Math" w:hAnsi="Cambria Math" w:cs="Times New Roman"/>
                                    <w:i/>
                                  </w:rPr>
                                </m:ctrlPr>
                              </m:dPr>
                              <m:e>
                                <m:r>
                                  <w:rPr>
                                    <w:rFonts w:ascii="Cambria Math" w:hAnsi="Cambria Math" w:cs="Times New Roman"/>
                                  </w:rPr>
                                  <m:t>k,ξ</m:t>
                                </m:r>
                              </m:e>
                            </m:d>
                            <m:r>
                              <w:rPr>
                                <w:rFonts w:ascii="Cambria Math" w:hAnsi="Cambria Math" w:cs="Times New Roman"/>
                              </w:rPr>
                              <m:t>cp</m:t>
                            </m:r>
                          </m:sub>
                        </m:sSub>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jm</m:t>
                                </m:r>
                              </m:den>
                            </m:f>
                          </m:e>
                        </m:d>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m:t>
                            </m:r>
                            <m:d>
                              <m:dPr>
                                <m:ctrlPr>
                                  <w:rPr>
                                    <w:rFonts w:ascii="Cambria Math" w:hAnsi="Cambria Math" w:cs="Times New Roman"/>
                                    <w:i/>
                                    <w:szCs w:val="24"/>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+ξ</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e>
                            </m:d>
                          </m:sup>
                        </m:sSup>
                        <m:d>
                          <m:dPr>
                            <m:ctrlPr>
                              <w:rPr>
                                <w:rFonts w:ascii="Cambria Math" w:hAnsi="Cambria Math" w:cs="Times New Roman"/>
                                <w:i/>
                              </w:rPr>
                            </m:ctrlPr>
                          </m:dPr>
                          <m:e>
                            <m:r>
                              <w:rPr>
                                <w:rFonts w:ascii="Cambria Math" w:hAnsi="Cambria Math" w:cs="Times New Roman"/>
                              </w:rPr>
                              <m:t>1-</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sup>
                            </m:sSup>
                          </m:e>
                        </m:d>
                      </m:e>
                    </m:nary>
                  </m:e>
                </m:nary>
              </m:oMath>
            </m:oMathPara>
          </w:p>
        </w:tc>
        <w:tc>
          <w:tcPr>
            <w:tcW w:w="916" w:type="dxa"/>
            <w:vAlign w:val="center"/>
          </w:tcPr>
          <w:p w14:paraId="11009C6A" w14:textId="3A030D77"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262</w:t>
            </w:r>
            <w:r w:rsidR="005F21A8" w:rsidRPr="00AB77B7">
              <w:rPr>
                <w:rFonts w:cs="Times New Roman"/>
                <w:noProof/>
              </w:rPr>
              <w:fldChar w:fldCharType="end"/>
            </w:r>
            <w:r w:rsidRPr="00AB77B7">
              <w:rPr>
                <w:rFonts w:cs="Times New Roman"/>
                <w:szCs w:val="24"/>
              </w:rPr>
              <w:t>)</w:t>
            </w:r>
          </w:p>
        </w:tc>
      </w:tr>
    </w:tbl>
    <w:p w14:paraId="657B59A5" w14:textId="5608D52F" w:rsidR="00EA7F66" w:rsidRPr="00AB77B7" w:rsidRDefault="00EA7F66" w:rsidP="00EA7F66">
      <w:pPr>
        <w:rPr>
          <w:rFonts w:cs="Times New Roman"/>
        </w:rPr>
      </w:pPr>
      <w:r w:rsidRPr="00AB77B7">
        <w:rPr>
          <w:rFonts w:cs="Times New Roman"/>
        </w:rPr>
        <w:t xml:space="preserve">As was the case previously, the compensation constants in different magnet segments are also complex numbers, and hence the Fourier coefficients of the minus orders in </w:t>
      </w:r>
      <w:r w:rsidRPr="00AB77B7">
        <w:rPr>
          <w:rFonts w:cs="Times New Roman"/>
        </w:rPr>
        <w:fldChar w:fldCharType="begin"/>
      </w:r>
      <w:r w:rsidRPr="00AB77B7">
        <w:rPr>
          <w:rFonts w:cs="Times New Roman"/>
        </w:rPr>
        <w:instrText xml:space="preserve"> REF _Ref498594355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261</w:t>
      </w:r>
      <w:r w:rsidR="006D062E" w:rsidRPr="00AB77B7">
        <w:rPr>
          <w:rFonts w:cs="Times New Roman"/>
          <w:szCs w:val="24"/>
        </w:rPr>
        <w:t>)</w:t>
      </w:r>
      <w:r w:rsidRPr="00AB77B7">
        <w:rPr>
          <w:rFonts w:cs="Times New Roman"/>
        </w:rPr>
        <w:fldChar w:fldCharType="end"/>
      </w:r>
      <w:r w:rsidRPr="00AB77B7">
        <w:rPr>
          <w:rFonts w:cs="Times New Roman"/>
        </w:rPr>
        <w:t xml:space="preserve"> are not conjugate of the coefficients of the positive orders, although the series </w:t>
      </w:r>
      <w:r w:rsidRPr="00AB77B7">
        <w:rPr>
          <w:rFonts w:cs="Times New Roman"/>
        </w:rPr>
        <w:fldChar w:fldCharType="begin"/>
      </w:r>
      <w:r w:rsidRPr="00AB77B7">
        <w:rPr>
          <w:rFonts w:cs="Times New Roman"/>
        </w:rPr>
        <w:instrText xml:space="preserve"> REF _Ref498594355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261</w:t>
      </w:r>
      <w:r w:rsidR="006D062E" w:rsidRPr="00AB77B7">
        <w:rPr>
          <w:rFonts w:cs="Times New Roman"/>
          <w:szCs w:val="24"/>
        </w:rPr>
        <w:t>)</w:t>
      </w:r>
      <w:r w:rsidRPr="00AB77B7">
        <w:rPr>
          <w:rFonts w:cs="Times New Roman"/>
        </w:rPr>
        <w:fldChar w:fldCharType="end"/>
      </w:r>
      <w:r w:rsidRPr="00AB77B7">
        <w:rPr>
          <w:rFonts w:cs="Times New Roman"/>
        </w:rPr>
        <w:t xml:space="preserve"> can still be </w:t>
      </w:r>
      <w:r w:rsidRPr="00AB77B7">
        <w:rPr>
          <w:rFonts w:cs="Times New Roman"/>
        </w:rPr>
        <w:lastRenderedPageBreak/>
        <w:t>reformulated into a similar form with the series describing the circumferential distribution of the stator current</w:t>
      </w:r>
      <w:r w:rsidR="00D5559D">
        <w:rPr>
          <w:rFonts w:cs="Times New Roman"/>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4403698B" w14:textId="77777777" w:rsidTr="00EA7F66">
        <w:trPr>
          <w:trHeight w:val="863"/>
        </w:trPr>
        <w:tc>
          <w:tcPr>
            <w:tcW w:w="8365" w:type="dxa"/>
            <w:vAlign w:val="center"/>
          </w:tcPr>
          <w:p w14:paraId="482AFEF6"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comp</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m=1</m:t>
                    </m:r>
                  </m:sub>
                  <m:sup>
                    <m:r>
                      <w:rPr>
                        <w:rFonts w:ascii="Cambria Math" w:hAnsi="Cambria Math" w:cs="Times New Roman"/>
                        <w:szCs w:val="24"/>
                      </w:rPr>
                      <m:t>+∞</m:t>
                    </m:r>
                  </m:sup>
                  <m:e>
                    <m:d>
                      <m:dPr>
                        <m:ctrlPr>
                          <w:rPr>
                            <w:rFonts w:ascii="Cambria Math" w:hAnsi="Cambria Math" w:cs="Times New Roman"/>
                            <w:i/>
                            <w:szCs w:val="24"/>
                          </w:rPr>
                        </m:ctrlPr>
                      </m:dPr>
                      <m:e>
                        <w:bookmarkStart w:id="645" w:name="_Hlk498618797"/>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mcpξ</m:t>
                            </m:r>
                          </m:sub>
                        </m:sSub>
                        <w:bookmarkEnd w:id="645"/>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-mcpξ</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e>
                    </m:d>
                  </m:e>
                </m:nary>
              </m:oMath>
            </m:oMathPara>
          </w:p>
        </w:tc>
        <w:tc>
          <w:tcPr>
            <w:tcW w:w="651" w:type="dxa"/>
            <w:vAlign w:val="center"/>
          </w:tcPr>
          <w:p w14:paraId="3483EC0C" w14:textId="59B90AD8" w:rsidR="00EA7F66" w:rsidRPr="00AB77B7" w:rsidRDefault="00EA7F66" w:rsidP="00EA7F66">
            <w:pPr>
              <w:spacing w:before="0"/>
              <w:jc w:val="center"/>
              <w:rPr>
                <w:rFonts w:cs="Times New Roman"/>
                <w:szCs w:val="24"/>
              </w:rPr>
            </w:pPr>
            <w:bookmarkStart w:id="646" w:name="_Ref499389849"/>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263</w:t>
            </w:r>
            <w:r w:rsidR="005F21A8" w:rsidRPr="00AB77B7">
              <w:rPr>
                <w:rFonts w:cs="Times New Roman"/>
                <w:noProof/>
              </w:rPr>
              <w:fldChar w:fldCharType="end"/>
            </w:r>
            <w:r w:rsidRPr="00AB77B7">
              <w:rPr>
                <w:rFonts w:cs="Times New Roman"/>
                <w:szCs w:val="24"/>
              </w:rPr>
              <w:t>)</w:t>
            </w:r>
            <w:bookmarkEnd w:id="646"/>
          </w:p>
        </w:tc>
      </w:tr>
    </w:tbl>
    <w:p w14:paraId="51F4C386" w14:textId="1627019B" w:rsidR="00EA7F66" w:rsidRPr="00AB77B7" w:rsidRDefault="00EA7F66" w:rsidP="00EA7F66">
      <w:pPr>
        <w:rPr>
          <w:rFonts w:cs="Times New Roman"/>
        </w:rPr>
      </w:pPr>
      <w:r w:rsidRPr="00AB77B7">
        <w:rPr>
          <w:rFonts w:cs="Times New Roman"/>
        </w:rPr>
        <w:t xml:space="preserve">The full harmonics information comprising the compensation constants are included in </w:t>
      </w:r>
      <w:r w:rsidRPr="00AB77B7">
        <w:rPr>
          <w:rFonts w:cs="Times New Roman"/>
        </w:rPr>
        <w:fldChar w:fldCharType="begin"/>
      </w:r>
      <w:r w:rsidRPr="00AB77B7">
        <w:rPr>
          <w:rFonts w:cs="Times New Roman"/>
        </w:rPr>
        <w:instrText xml:space="preserve"> REF _Ref499389849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263</w:t>
      </w:r>
      <w:r w:rsidR="006D062E" w:rsidRPr="00AB77B7">
        <w:rPr>
          <w:rFonts w:cs="Times New Roman"/>
          <w:szCs w:val="24"/>
        </w:rPr>
        <w:t>)</w:t>
      </w:r>
      <w:r w:rsidRPr="00AB77B7">
        <w:rPr>
          <w:rFonts w:cs="Times New Roman"/>
        </w:rPr>
        <w:fldChar w:fldCharType="end"/>
      </w:r>
      <w:r w:rsidRPr="00AB77B7">
        <w:rPr>
          <w:rFonts w:cs="Times New Roman"/>
        </w:rPr>
        <w:t xml:space="preserve">, from which the harmonics transduced from the stator excitation can be obtained by removing the summation in </w:t>
      </w:r>
      <w:r w:rsidRPr="00AB77B7">
        <w:rPr>
          <w:rFonts w:cs="Times New Roman"/>
        </w:rPr>
        <w:fldChar w:fldCharType="begin"/>
      </w:r>
      <w:r w:rsidRPr="00AB77B7">
        <w:rPr>
          <w:rFonts w:cs="Times New Roman"/>
        </w:rPr>
        <w:instrText xml:space="preserve"> REF _Ref499389849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263</w:t>
      </w:r>
      <w:r w:rsidR="006D062E" w:rsidRPr="00AB77B7">
        <w:rPr>
          <w:rFonts w:cs="Times New Roman"/>
          <w:szCs w:val="24"/>
        </w:rPr>
        <w:t>)</w:t>
      </w:r>
      <w:r w:rsidRPr="00AB77B7">
        <w:rPr>
          <w:rFonts w:cs="Times New Roman"/>
        </w:rPr>
        <w:fldChar w:fldCharType="end"/>
      </w:r>
      <w:r w:rsidRPr="00AB77B7">
        <w:rPr>
          <w:rFonts w:cs="Times New Roman"/>
        </w:rPr>
        <w:t xml:space="preserve">, leaving only the harmonics which have the same order as the left-hand side constant. As previously, the real information of harmonics from stator excitation should be the opposite of that obtained from </w:t>
      </w:r>
      <w:r w:rsidRPr="00AB77B7">
        <w:rPr>
          <w:rFonts w:cs="Times New Roman"/>
        </w:rPr>
        <w:fldChar w:fldCharType="begin"/>
      </w:r>
      <w:r w:rsidRPr="00AB77B7">
        <w:rPr>
          <w:rFonts w:cs="Times New Roman"/>
        </w:rPr>
        <w:instrText xml:space="preserve"> REF _Ref499389849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263</w:t>
      </w:r>
      <w:r w:rsidR="006D062E" w:rsidRPr="00AB77B7">
        <w:rPr>
          <w:rFonts w:cs="Times New Roman"/>
          <w:szCs w:val="24"/>
        </w:rPr>
        <w:t>)</w:t>
      </w:r>
      <w:r w:rsidRPr="00AB77B7">
        <w:rPr>
          <w:rFonts w:cs="Times New Roman"/>
        </w:rPr>
        <w:fldChar w:fldCharType="end"/>
      </w:r>
      <w:r w:rsidRPr="00AB77B7">
        <w:rPr>
          <w:rFonts w:cs="Times New Roman"/>
        </w:rPr>
        <w:t>, i.e.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350C717F" w14:textId="77777777" w:rsidTr="00EA7F66">
        <w:trPr>
          <w:trHeight w:val="467"/>
        </w:trPr>
        <w:tc>
          <w:tcPr>
            <w:tcW w:w="8365" w:type="dxa"/>
            <w:vAlign w:val="center"/>
          </w:tcPr>
          <w:p w14:paraId="35FDD734" w14:textId="77777777" w:rsidR="00EA7F66" w:rsidRPr="00AB77B7" w:rsidRDefault="00EA7F66" w:rsidP="00EA7F66">
            <w:pPr>
              <w:spacing w:before="0"/>
              <w:jc w:val="center"/>
              <w:rPr>
                <w:rFonts w:cs="Times New Roman"/>
                <w:szCs w:val="24"/>
              </w:rPr>
            </w:pPr>
            <m:oMathPara>
              <m:oMath>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mcpξ</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-mcpξ</m:t>
                    </m:r>
                  </m:sub>
                </m:sSub>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-jmθ</m:t>
                    </m:r>
                  </m:sup>
                </m:sSup>
              </m:oMath>
            </m:oMathPara>
          </w:p>
        </w:tc>
        <w:tc>
          <w:tcPr>
            <w:tcW w:w="651" w:type="dxa"/>
            <w:vAlign w:val="center"/>
          </w:tcPr>
          <w:p w14:paraId="6635B277" w14:textId="01149B24"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264</w:t>
            </w:r>
            <w:r w:rsidR="005F21A8" w:rsidRPr="00AB77B7">
              <w:rPr>
                <w:rFonts w:cs="Times New Roman"/>
                <w:noProof/>
              </w:rPr>
              <w:fldChar w:fldCharType="end"/>
            </w:r>
            <w:r w:rsidRPr="00AB77B7">
              <w:rPr>
                <w:rFonts w:cs="Times New Roman"/>
                <w:szCs w:val="24"/>
              </w:rPr>
              <w:t>)</w:t>
            </w:r>
          </w:p>
        </w:tc>
      </w:tr>
    </w:tbl>
    <w:p w14:paraId="396AEF0D" w14:textId="5A6C21C5" w:rsidR="00EA7F66" w:rsidRPr="00AB77B7" w:rsidRDefault="00EA7F66" w:rsidP="00EA7F66">
      <w:pPr>
        <w:rPr>
          <w:rFonts w:cs="Times New Roman"/>
        </w:rPr>
      </w:pPr>
      <w:r w:rsidRPr="00AB77B7">
        <w:rPr>
          <w:rFonts w:cs="Times New Roman"/>
        </w:rPr>
        <w:t xml:space="preserve">The harmonics generated in eddy current reshaping due to the circumferential insulation are those remaining in </w:t>
      </w:r>
      <w:r w:rsidRPr="00AB77B7">
        <w:rPr>
          <w:rFonts w:cs="Times New Roman"/>
        </w:rPr>
        <w:fldChar w:fldCharType="begin"/>
      </w:r>
      <w:r w:rsidRPr="00AB77B7">
        <w:rPr>
          <w:rFonts w:cs="Times New Roman"/>
        </w:rPr>
        <w:instrText xml:space="preserve"> REF _Ref499389849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263</w:t>
      </w:r>
      <w:r w:rsidR="006D062E" w:rsidRPr="00AB77B7">
        <w:rPr>
          <w:rFonts w:cs="Times New Roman"/>
          <w:szCs w:val="24"/>
        </w:rPr>
        <w:t>)</w:t>
      </w:r>
      <w:r w:rsidRPr="00AB77B7">
        <w:rPr>
          <w:rFonts w:cs="Times New Roman"/>
        </w:rPr>
        <w:fldChar w:fldCharType="end"/>
      </w:r>
      <w:r w:rsidRPr="00AB77B7">
        <w:rPr>
          <w:rFonts w:cs="Times New Roman"/>
        </w:rPr>
        <w:t xml:space="preserve"> after the harmonics from stator current have been extracted.</w:t>
      </w:r>
    </w:p>
    <w:p w14:paraId="56619E5D" w14:textId="35E7CB09" w:rsidR="00EA7F66" w:rsidRPr="00AB77B7" w:rsidRDefault="00EA7F66" w:rsidP="00EA7F66">
      <w:pPr>
        <w:rPr>
          <w:rFonts w:cs="Times New Roman"/>
          <w:szCs w:val="24"/>
        </w:rPr>
      </w:pPr>
      <w:r w:rsidRPr="00AB77B7">
        <w:rPr>
          <w:rFonts w:cs="Times New Roman"/>
        </w:rPr>
        <w:t xml:space="preserve">In this way, the harmonic composition for a particular segmented case can be identified. The previously obtained particular solutions for field and eddy current components are still valid for the segmented condition. However, the circumferential coefficients for the harmonics contents from stator current that no longer generate eddy current in magnets, viz. </w:t>
      </w:r>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oMath>
      <w:r w:rsidRPr="00AB77B7">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oMath>
      <w:r w:rsidRPr="00AB77B7">
        <w:rPr>
          <w:rFonts w:cs="Times New Roman"/>
          <w:szCs w:val="24"/>
        </w:rPr>
        <w:t xml:space="preserve">, need to be replaced by </w:t>
      </w:r>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mcpξ</m:t>
            </m:r>
          </m:sub>
        </m:sSub>
      </m:oMath>
      <w:r w:rsidRPr="00AB77B7">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-mcpξ</m:t>
            </m:r>
          </m:sub>
        </m:sSub>
      </m:oMath>
      <w:r w:rsidRPr="00AB77B7">
        <w:rPr>
          <w:rFonts w:cs="Times New Roman"/>
          <w:szCs w:val="24"/>
        </w:rPr>
        <w:t xml:space="preserve"> to include the segmentation effect for circumferential eddy currents in magnets, the new insulation boundary conditions introduced by segmentation also need to be satisfied</w:t>
      </w:r>
      <w:r w:rsidR="00D5559D">
        <w:rPr>
          <w:rFonts w:cs="Times New Roman"/>
          <w:szCs w:val="24"/>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59A8D63E" w14:textId="77777777" w:rsidTr="00EA7F66">
        <w:trPr>
          <w:trHeight w:val="1025"/>
        </w:trPr>
        <w:tc>
          <w:tcPr>
            <w:tcW w:w="8365" w:type="dxa"/>
            <w:vAlign w:val="center"/>
          </w:tcPr>
          <w:p w14:paraId="7A052B0D" w14:textId="77777777" w:rsidR="00EA7F66" w:rsidRPr="00AB77B7" w:rsidRDefault="00CE5A53" w:rsidP="00EA7F66">
            <w:pPr>
              <w:spacing w:before="0"/>
              <w:jc w:val="center"/>
              <w:rPr>
                <w:rFonts w:cs="Times New Roman"/>
                <w:szCs w:val="24"/>
              </w:rPr>
            </w:pPr>
            <m:oMathPara>
              <m:oMath>
                <m:d>
                  <m:dPr>
                    <m:begChr m:val="{"/>
                    <m:endChr m:val=""/>
                    <m:ctrlPr>
                      <w:rPr>
                        <w:rFonts w:ascii="Cambria Math" w:hAnsi="Cambria Math" w:cs="Times New Roman"/>
                        <w:i/>
                      </w:rPr>
                    </m:ctrlPr>
                  </m:dPr>
                  <m:e>
                    <m:eqArr>
                      <m:eqArrPr>
                        <m:ctrlPr>
                          <w:rPr>
                            <w:rFonts w:ascii="Cambria Math" w:hAnsi="Cambria Math" w:cs="Times New Roman"/>
                            <w:i/>
                          </w:rPr>
                        </m:ctrlPr>
                      </m:eqArrPr>
                      <m:e>
                        <m:sSub>
                          <m:sSubPr>
                            <m:ctrlPr>
                              <w:rPr>
                                <w:rFonts w:ascii="Cambria Math" w:hAnsi="Cambria Math" w:cs="Times New Roman"/>
                                <w:i/>
                              </w:rPr>
                            </m:ctrlPr>
                          </m:sSub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θIII</m:t>
                                    </m:r>
                                  </m:sub>
                                </m:sSub>
                              </m:e>
                            </m:d>
                          </m:e>
                          <m:sub>
                            <m:r>
                              <w:rPr>
                                <w:rFonts w:ascii="Cambria Math" w:hAnsi="Cambria Math" w:cs="Times New Roman"/>
                              </w:rPr>
                              <m:t>θ=</m:t>
                            </m:r>
                            <w:bookmarkStart w:id="647" w:name="_Hlk498619177"/>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ξ-1</m:t>
                                </m:r>
                              </m:e>
                            </m:d>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w:bookmarkEnd w:id="647"/>
                          </m:sub>
                        </m:sSub>
                        <m:r>
                          <w:rPr>
                            <w:rFonts w:ascii="Cambria Math" w:hAnsi="Cambria Math" w:cs="Times New Roman"/>
                          </w:rPr>
                          <m:t>=0</m:t>
                        </m:r>
                      </m:e>
                      <m:e>
                        <m:sSub>
                          <m:sSubPr>
                            <m:ctrlPr>
                              <w:rPr>
                                <w:rFonts w:ascii="Cambria Math" w:hAnsi="Cambria Math" w:cs="Times New Roman"/>
                                <w:i/>
                              </w:rPr>
                            </m:ctrlPr>
                          </m:sSub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θIII</m:t>
                                    </m:r>
                                  </m:sub>
                                </m:sSub>
                              </m:e>
                            </m:d>
                          </m:e>
                          <m:sub>
                            <m:r>
                              <w:rPr>
                                <w:rFonts w:ascii="Cambria Math" w:hAnsi="Cambria Math" w:cs="Times New Roman"/>
                              </w:rPr>
                              <m:t>θ=</m:t>
                            </m:r>
                            <w:bookmarkStart w:id="648" w:name="_Hlk498619193"/>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+ξ</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w:bookmarkEnd w:id="648"/>
                          </m:sub>
                        </m:sSub>
                        <m:r>
                          <w:rPr>
                            <w:rFonts w:ascii="Cambria Math" w:hAnsi="Cambria Math" w:cs="Times New Roman"/>
                          </w:rPr>
                          <m:t xml:space="preserve">=0       </m:t>
                        </m:r>
                      </m:e>
                    </m:eqArr>
                  </m:e>
                </m:d>
              </m:oMath>
            </m:oMathPara>
          </w:p>
        </w:tc>
        <w:tc>
          <w:tcPr>
            <w:tcW w:w="651" w:type="dxa"/>
            <w:vAlign w:val="center"/>
          </w:tcPr>
          <w:p w14:paraId="335186B0" w14:textId="7659D03D" w:rsidR="00EA7F66" w:rsidRPr="00AB77B7" w:rsidRDefault="00EA7F66" w:rsidP="00EA7F66">
            <w:pPr>
              <w:spacing w:before="0"/>
              <w:jc w:val="center"/>
              <w:rPr>
                <w:rFonts w:cs="Times New Roman"/>
                <w:szCs w:val="24"/>
              </w:rPr>
            </w:pPr>
            <w:bookmarkStart w:id="649" w:name="_Ref498615397"/>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265</w:t>
            </w:r>
            <w:r w:rsidR="005F21A8" w:rsidRPr="00AB77B7">
              <w:rPr>
                <w:rFonts w:cs="Times New Roman"/>
                <w:noProof/>
              </w:rPr>
              <w:fldChar w:fldCharType="end"/>
            </w:r>
            <w:r w:rsidRPr="00AB77B7">
              <w:rPr>
                <w:rFonts w:cs="Times New Roman"/>
                <w:szCs w:val="24"/>
              </w:rPr>
              <w:t>)</w:t>
            </w:r>
            <w:bookmarkEnd w:id="649"/>
          </w:p>
        </w:tc>
      </w:tr>
    </w:tbl>
    <w:p w14:paraId="3D2FED3A" w14:textId="4ADABD37" w:rsidR="00EA7F66" w:rsidRPr="00AB77B7" w:rsidRDefault="00EA7F66" w:rsidP="00EA7F66">
      <w:pPr>
        <w:rPr>
          <w:rFonts w:cs="Times New Roman"/>
        </w:rPr>
      </w:pPr>
      <w:r w:rsidRPr="00AB77B7">
        <w:rPr>
          <w:rFonts w:cs="Times New Roman"/>
        </w:rPr>
        <w:t xml:space="preserve">A similar derivation process can be carried out as before to prove that the two boundary conditions in </w:t>
      </w:r>
      <w:r w:rsidRPr="00AB77B7">
        <w:rPr>
          <w:rFonts w:cs="Times New Roman"/>
        </w:rPr>
        <w:fldChar w:fldCharType="begin"/>
      </w:r>
      <w:r w:rsidRPr="00AB77B7">
        <w:rPr>
          <w:rFonts w:cs="Times New Roman"/>
        </w:rPr>
        <w:instrText xml:space="preserve"> REF _Ref498615397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265</w:t>
      </w:r>
      <w:r w:rsidR="006D062E" w:rsidRPr="00AB77B7">
        <w:rPr>
          <w:rFonts w:cs="Times New Roman"/>
          <w:szCs w:val="24"/>
        </w:rPr>
        <w:t>)</w:t>
      </w:r>
      <w:r w:rsidRPr="00AB77B7">
        <w:rPr>
          <w:rFonts w:cs="Times New Roman"/>
        </w:rPr>
        <w:fldChar w:fldCharType="end"/>
      </w:r>
      <w:r w:rsidRPr="00AB77B7">
        <w:rPr>
          <w:rFonts w:cs="Times New Roman"/>
        </w:rPr>
        <w:t xml:space="preserve"> are equivalent, and only one condition needs to be considered. Substituting the particular solution </w:t>
      </w:r>
      <w:r w:rsidRPr="00AB77B7">
        <w:rPr>
          <w:rFonts w:cs="Times New Roman"/>
        </w:rPr>
        <w:fldChar w:fldCharType="begin"/>
      </w:r>
      <w:r w:rsidRPr="00AB77B7">
        <w:rPr>
          <w:rFonts w:cs="Times New Roman"/>
        </w:rPr>
        <w:instrText xml:space="preserve"> REF _Ref498099509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219</w:t>
      </w:r>
      <w:r w:rsidR="006D062E" w:rsidRPr="00AB77B7">
        <w:rPr>
          <w:rFonts w:cs="Times New Roman"/>
          <w:szCs w:val="24"/>
        </w:rPr>
        <w:t>)</w:t>
      </w:r>
      <w:r w:rsidRPr="00AB77B7">
        <w:rPr>
          <w:rFonts w:cs="Times New Roman"/>
        </w:rPr>
        <w:fldChar w:fldCharType="end"/>
      </w:r>
      <w:r w:rsidRPr="00AB77B7">
        <w:rPr>
          <w:rFonts w:cs="Times New Roman"/>
        </w:rPr>
        <w:t xml:space="preserve"> for </w:t>
      </w: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θIII</m:t>
            </m:r>
          </m:sub>
        </m:sSub>
      </m:oMath>
      <w:r w:rsidRPr="00AB77B7">
        <w:rPr>
          <w:rFonts w:cs="Times New Roman"/>
        </w:rPr>
        <w:t xml:space="preserve"> into the first condition in </w:t>
      </w:r>
      <w:r w:rsidRPr="00AB77B7">
        <w:rPr>
          <w:rFonts w:cs="Times New Roman"/>
        </w:rPr>
        <w:fldChar w:fldCharType="begin"/>
      </w:r>
      <w:r w:rsidRPr="00AB77B7">
        <w:rPr>
          <w:rFonts w:cs="Times New Roman"/>
        </w:rPr>
        <w:instrText xml:space="preserve"> REF _Ref498615397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265</w:t>
      </w:r>
      <w:r w:rsidR="006D062E" w:rsidRPr="00AB77B7">
        <w:rPr>
          <w:rFonts w:cs="Times New Roman"/>
          <w:szCs w:val="24"/>
        </w:rPr>
        <w:t>)</w:t>
      </w:r>
      <w:r w:rsidRPr="00AB77B7">
        <w:rPr>
          <w:rFonts w:cs="Times New Roman"/>
        </w:rPr>
        <w:fldChar w:fldCharType="end"/>
      </w:r>
      <w:r w:rsidRPr="00AB77B7">
        <w:rPr>
          <w:rFonts w:cs="Times New Roman"/>
        </w:rPr>
        <w:t>, the expression for the integration constant under segmented condition can be obtained as follows:</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916"/>
      </w:tblGrid>
      <w:tr w:rsidR="00EA7F66" w:rsidRPr="00AB77B7" w14:paraId="3DD5BCF8" w14:textId="77777777" w:rsidTr="00EA7F66">
        <w:trPr>
          <w:trHeight w:val="1250"/>
        </w:trPr>
        <w:tc>
          <w:tcPr>
            <w:tcW w:w="8365" w:type="dxa"/>
            <w:vAlign w:val="center"/>
          </w:tcPr>
          <w:p w14:paraId="72ACA8B4" w14:textId="77777777" w:rsidR="00EA7F66" w:rsidRPr="00AB77B7" w:rsidRDefault="00CE5A53" w:rsidP="00EA7F66">
            <w:pPr>
              <w:spacing w:before="0"/>
              <w:jc w:val="center"/>
              <w:rPr>
                <w:rFonts w:cs="Times New Roman"/>
                <w:szCs w:val="24"/>
              </w:rPr>
            </w:pPr>
            <m:oMathPara>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intJIII</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j</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begChr m:val="["/>
                        <m:endChr m:val="]"/>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ξ-1</m:t>
                            </m:r>
                          </m:e>
                        </m:d>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e>
                    </m:d>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j</m:t>
                    </m:r>
                  </m:num>
                  <m:den>
                    <m:r>
                      <w:rPr>
                        <w:rFonts w:ascii="Cambria Math" w:hAnsi="Cambria Math" w:cs="Times New Roman"/>
                      </w:rPr>
                      <m:t>m</m:t>
                    </m:r>
                  </m:den>
                </m:f>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mzIII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-jm</m:t>
                    </m:r>
                    <m:d>
                      <m:dPr>
                        <m:begChr m:val="["/>
                        <m:endChr m:val="]"/>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ξ-1</m:t>
                            </m:r>
                          </m:e>
                        </m:d>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comp</m:t>
                    </m:r>
                  </m:sub>
                </m:sSub>
                <m:d>
                  <m:dPr>
                    <m:begChr m:val="["/>
                    <m:endChr m:val="]"/>
                    <m:ctrlPr>
                      <w:rPr>
                        <w:rFonts w:ascii="Cambria Math" w:hAnsi="Cambria Math" w:cs="Times New Roman"/>
                        <w:i/>
                      </w:rPr>
                    </m:ctrlPr>
                  </m:d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ξ-1</m:t>
                        </m:r>
                      </m:e>
                    </m:d>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C</m:t>
                            </m:r>
                          </m:sub>
                        </m:sSub>
                      </m:den>
                    </m:f>
                  </m:e>
                </m:d>
              </m:oMath>
            </m:oMathPara>
          </w:p>
        </w:tc>
        <w:tc>
          <w:tcPr>
            <w:tcW w:w="651" w:type="dxa"/>
            <w:vAlign w:val="center"/>
          </w:tcPr>
          <w:p w14:paraId="64D0EB0A" w14:textId="713FEF79" w:rsidR="00EA7F66" w:rsidRPr="00AB77B7" w:rsidRDefault="00EA7F66" w:rsidP="00EA7F66">
            <w:pPr>
              <w:spacing w:before="0"/>
              <w:jc w:val="center"/>
              <w:rPr>
                <w:rFonts w:cs="Times New Roman"/>
                <w:szCs w:val="24"/>
              </w:rPr>
            </w:pPr>
            <w:r w:rsidRPr="00AB77B7">
              <w:rPr>
                <w:rFonts w:cs="Times New Roman"/>
                <w:szCs w:val="24"/>
              </w:rPr>
              <w:t>(</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Equation \* ARABIC \s 1 </w:instrText>
            </w:r>
            <w:r w:rsidR="005F21A8" w:rsidRPr="00AB77B7">
              <w:rPr>
                <w:rFonts w:cs="Times New Roman"/>
              </w:rPr>
              <w:fldChar w:fldCharType="separate"/>
            </w:r>
            <w:r w:rsidR="006D062E">
              <w:rPr>
                <w:rFonts w:cs="Times New Roman"/>
                <w:noProof/>
              </w:rPr>
              <w:t>266</w:t>
            </w:r>
            <w:r w:rsidR="005F21A8" w:rsidRPr="00AB77B7">
              <w:rPr>
                <w:rFonts w:cs="Times New Roman"/>
                <w:noProof/>
              </w:rPr>
              <w:fldChar w:fldCharType="end"/>
            </w:r>
            <w:r w:rsidRPr="00AB77B7">
              <w:rPr>
                <w:rFonts w:cs="Times New Roman"/>
                <w:szCs w:val="24"/>
              </w:rPr>
              <w:t>)</w:t>
            </w:r>
          </w:p>
        </w:tc>
      </w:tr>
    </w:tbl>
    <w:p w14:paraId="4BBF43DE" w14:textId="5C2E68D3" w:rsidR="00EA7F66" w:rsidRPr="00AB77B7" w:rsidRDefault="00EA7F66" w:rsidP="00EA7F66">
      <w:pPr>
        <w:rPr>
          <w:rFonts w:cs="Times New Roman"/>
        </w:rPr>
      </w:pPr>
      <w:r w:rsidRPr="00AB77B7">
        <w:rPr>
          <w:rFonts w:cs="Times New Roman"/>
          <w:szCs w:val="24"/>
        </w:rPr>
        <w:lastRenderedPageBreak/>
        <w:t xml:space="preserve">For the final eddy current loss results, the expression </w:t>
      </w:r>
      <w:r w:rsidRPr="00AB77B7">
        <w:rPr>
          <w:rFonts w:cs="Times New Roman"/>
          <w:szCs w:val="24"/>
        </w:rPr>
        <w:fldChar w:fldCharType="begin"/>
      </w:r>
      <w:r w:rsidRPr="00AB77B7">
        <w:rPr>
          <w:rFonts w:cs="Times New Roman"/>
          <w:szCs w:val="24"/>
        </w:rPr>
        <w:instrText xml:space="preserve"> REF _Ref498420809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 w:val="22"/>
        </w:rPr>
        <w:t>(</w:t>
      </w:r>
      <w:r w:rsidR="006D062E">
        <w:rPr>
          <w:rFonts w:cs="Times New Roman"/>
          <w:noProof/>
          <w:sz w:val="22"/>
        </w:rPr>
        <w:t>5</w:t>
      </w:r>
      <w:r w:rsidR="006D062E" w:rsidRPr="00AB77B7">
        <w:rPr>
          <w:rFonts w:cs="Times New Roman"/>
          <w:noProof/>
          <w:sz w:val="22"/>
        </w:rPr>
        <w:t>.</w:t>
      </w:r>
      <w:r w:rsidR="006D062E">
        <w:rPr>
          <w:rFonts w:cs="Times New Roman"/>
          <w:noProof/>
          <w:sz w:val="22"/>
        </w:rPr>
        <w:t>250</w:t>
      </w:r>
      <w:r w:rsidR="006D062E" w:rsidRPr="00AB77B7">
        <w:rPr>
          <w:rFonts w:cs="Times New Roman"/>
          <w:sz w:val="22"/>
        </w:rPr>
        <w:t>)</w:t>
      </w:r>
      <w:r w:rsidRPr="00AB77B7">
        <w:rPr>
          <w:rFonts w:cs="Times New Roman"/>
          <w:szCs w:val="24"/>
        </w:rPr>
        <w:fldChar w:fldCharType="end"/>
      </w:r>
      <w:r w:rsidRPr="00AB77B7">
        <w:rPr>
          <w:rFonts w:cs="Times New Roman"/>
          <w:szCs w:val="24"/>
        </w:rPr>
        <w:t xml:space="preserve"> for loss in Inconel sleeve is still valid if </w:t>
      </w:r>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oMath>
      <w:r w:rsidRPr="00AB77B7">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m:t>
            </m:r>
          </m:sub>
        </m:sSub>
      </m:oMath>
      <w:r w:rsidRPr="00AB77B7">
        <w:rPr>
          <w:rFonts w:cs="Times New Roman"/>
          <w:szCs w:val="24"/>
        </w:rPr>
        <w:t xml:space="preserve"> are replaced by </w:t>
      </w:r>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mcpξ</m:t>
            </m:r>
          </m:sub>
        </m:sSub>
      </m:oMath>
      <w:r w:rsidRPr="00AB77B7">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-mcpξ</m:t>
            </m:r>
          </m:sub>
        </m:sSub>
      </m:oMath>
      <w:r w:rsidRPr="00AB77B7">
        <w:rPr>
          <w:rFonts w:cs="Times New Roman"/>
          <w:szCs w:val="24"/>
        </w:rPr>
        <w:t xml:space="preserve">, respectively. In each magnet segment, the eddy current loss can be calculated by </w:t>
      </w:r>
      <w:r w:rsidRPr="00AB77B7">
        <w:rPr>
          <w:rFonts w:cs="Times New Roman"/>
          <w:szCs w:val="24"/>
        </w:rPr>
        <w:fldChar w:fldCharType="begin"/>
      </w:r>
      <w:r w:rsidRPr="00AB77B7">
        <w:rPr>
          <w:rFonts w:cs="Times New Roman"/>
          <w:szCs w:val="24"/>
        </w:rPr>
        <w:instrText xml:space="preserve"> REF _Ref498439331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254</w:t>
      </w:r>
      <w:r w:rsidR="006D062E" w:rsidRPr="00AB77B7">
        <w:rPr>
          <w:rFonts w:cs="Times New Roman"/>
          <w:szCs w:val="24"/>
        </w:rPr>
        <w:t>)</w:t>
      </w:r>
      <w:r w:rsidRPr="00AB77B7">
        <w:rPr>
          <w:rFonts w:cs="Times New Roman"/>
          <w:szCs w:val="24"/>
        </w:rPr>
        <w:fldChar w:fldCharType="end"/>
      </w:r>
      <w:r w:rsidRPr="00AB77B7">
        <w:rPr>
          <w:rFonts w:cs="Times New Roman"/>
          <w:szCs w:val="24"/>
        </w:rPr>
        <w:t xml:space="preserve">, with the integration space </w:t>
      </w:r>
      <m:oMath>
        <m:r>
          <w:rPr>
            <w:rFonts w:ascii="Cambria Math" w:hAnsi="Cambria Math" w:cs="Times New Roman"/>
          </w:rPr>
          <m:t>V</m:t>
        </m:r>
      </m:oMath>
      <w:r w:rsidRPr="00AB77B7">
        <w:rPr>
          <w:rFonts w:cs="Times New Roman"/>
        </w:rPr>
        <w:t xml:space="preserve"> being the space enclosed by the segment. The detailed integration process is not included in the thesis since it is similar to the process for </w:t>
      </w:r>
      <w:r w:rsidRPr="00AB77B7">
        <w:rPr>
          <w:rFonts w:cs="Times New Roman"/>
        </w:rPr>
        <w:fldChar w:fldCharType="begin"/>
      </w:r>
      <w:r w:rsidRPr="00AB77B7">
        <w:rPr>
          <w:rFonts w:cs="Times New Roman"/>
        </w:rPr>
        <w:instrText xml:space="preserve"> REF _Ref498445400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szCs w:val="24"/>
        </w:rPr>
        <w:t>(</w:t>
      </w:r>
      <w:r w:rsidR="006D062E">
        <w:rPr>
          <w:rFonts w:cs="Times New Roman"/>
          <w:noProof/>
        </w:rPr>
        <w:t>5</w:t>
      </w:r>
      <w:r w:rsidR="006D062E" w:rsidRPr="00AB77B7">
        <w:rPr>
          <w:rFonts w:cs="Times New Roman"/>
          <w:noProof/>
        </w:rPr>
        <w:t>.</w:t>
      </w:r>
      <w:r w:rsidR="006D062E">
        <w:rPr>
          <w:rFonts w:cs="Times New Roman"/>
          <w:noProof/>
        </w:rPr>
        <w:t>255</w:t>
      </w:r>
      <w:r w:rsidR="006D062E" w:rsidRPr="00AB77B7">
        <w:rPr>
          <w:rFonts w:cs="Times New Roman"/>
          <w:szCs w:val="24"/>
        </w:rPr>
        <w:t>)</w:t>
      </w:r>
      <w:r w:rsidRPr="00AB77B7">
        <w:rPr>
          <w:rFonts w:cs="Times New Roman"/>
        </w:rPr>
        <w:fldChar w:fldCharType="end"/>
      </w:r>
      <w:r w:rsidRPr="00AB77B7">
        <w:rPr>
          <w:rFonts w:cs="Times New Roman"/>
        </w:rPr>
        <w:t xml:space="preserve">. The final result for eddy loss in magnet segment </w:t>
      </w:r>
      <m:oMath>
        <m:r>
          <w:rPr>
            <w:rFonts w:ascii="Cambria Math" w:hAnsi="Cambria Math" w:cs="Times New Roman"/>
          </w:rPr>
          <m:t>ξ</m:t>
        </m:r>
      </m:oMath>
      <w:r w:rsidRPr="00AB77B7">
        <w:rPr>
          <w:rFonts w:cs="Times New Roman"/>
        </w:rPr>
        <w:t xml:space="preserve"> in pole </w:t>
      </w:r>
      <m:oMath>
        <m:r>
          <w:rPr>
            <w:rFonts w:ascii="Cambria Math" w:hAnsi="Cambria Math" w:cs="Times New Roman"/>
          </w:rPr>
          <m:t>k</m:t>
        </m:r>
      </m:oMath>
      <w:r w:rsidRPr="00AB77B7">
        <w:rPr>
          <w:rFonts w:cs="Times New Roman"/>
        </w:rPr>
        <w:t xml:space="preserve"> is:</w:t>
      </w:r>
    </w:p>
    <w:tbl>
      <w:tblPr>
        <w:tblStyle w:val="a4"/>
        <w:tblW w:w="94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09"/>
        <w:gridCol w:w="858"/>
      </w:tblGrid>
      <w:tr w:rsidR="00EA7F66" w:rsidRPr="00AB77B7" w14:paraId="4A5B129F" w14:textId="77777777" w:rsidTr="003D0F02">
        <w:trPr>
          <w:trHeight w:val="755"/>
          <w:jc w:val="center"/>
        </w:trPr>
        <w:tc>
          <w:tcPr>
            <w:tcW w:w="8609" w:type="dxa"/>
            <w:vAlign w:val="center"/>
          </w:tcPr>
          <w:p w14:paraId="039B8A52" w14:textId="77777777" w:rsidR="00EA7F66" w:rsidRPr="00AB77B7" w:rsidRDefault="00CE5A53" w:rsidP="00EA7F66">
            <w:pPr>
              <w:spacing w:before="0"/>
              <w:jc w:val="center"/>
              <w:rPr>
                <w:rFonts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P</m:t>
                    </m:r>
                  </m:e>
                  <m:sub>
                    <m:r>
                      <w:rPr>
                        <w:rFonts w:ascii="Cambria Math" w:hAnsi="Cambria Math" w:cs="Times New Roman"/>
                        <w:sz w:val="22"/>
                      </w:rPr>
                      <m:t>III</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sSub>
                      <m:sSubPr>
                        <m:ctrlPr>
                          <w:rPr>
                            <w:rFonts w:ascii="Cambria Math" w:hAnsi="Cambria Math" w:cs="Times New Roman"/>
                            <w:i/>
                            <w:sz w:val="22"/>
                          </w:rPr>
                        </m:ctrlPr>
                      </m:sSubPr>
                      <m:e>
                        <m:r>
                          <w:rPr>
                            <w:rFonts w:ascii="Cambria Math" w:hAnsi="Cambria Math" w:cs="Times New Roman"/>
                            <w:sz w:val="22"/>
                          </w:rPr>
                          <m:t>σ</m:t>
                        </m:r>
                      </m:e>
                      <m:sub>
                        <m:r>
                          <w:rPr>
                            <w:rFonts w:ascii="Cambria Math" w:hAnsi="Cambria Math" w:cs="Times New Roman"/>
                            <w:sz w:val="22"/>
                          </w:rPr>
                          <m:t>m</m:t>
                        </m:r>
                      </m:sub>
                    </m:sSub>
                  </m:den>
                </m:f>
                <m:nary>
                  <m:naryPr>
                    <m:chr m:val="∑"/>
                    <m:limLoc m:val="undOvr"/>
                    <m:ctrlPr>
                      <w:rPr>
                        <w:rFonts w:ascii="Cambria Math" w:hAnsi="Cambria Math" w:cs="Times New Roman"/>
                        <w:i/>
                        <w:sz w:val="22"/>
                      </w:rPr>
                    </m:ctrlPr>
                  </m:naryPr>
                  <m:sub>
                    <m:r>
                      <w:rPr>
                        <w:rFonts w:ascii="Cambria Math" w:hAnsi="Cambria Math" w:cs="Times New Roman"/>
                        <w:sz w:val="22"/>
                      </w:rPr>
                      <m:t>m=0</m:t>
                    </m:r>
                  </m:sub>
                  <m:sup>
                    <m:r>
                      <w:rPr>
                        <w:rFonts w:ascii="Cambria Math" w:hAnsi="Cambria Math" w:cs="Times New Roman"/>
                        <w:sz w:val="22"/>
                      </w:rPr>
                      <m:t>∞</m:t>
                    </m:r>
                  </m:sup>
                  <m:e>
                    <m:nary>
                      <m:naryPr>
                        <m:chr m:val="∑"/>
                        <m:limLoc m:val="undOvr"/>
                        <m:ctrlPr>
                          <w:rPr>
                            <w:rFonts w:ascii="Cambria Math" w:hAnsi="Cambria Math" w:cs="Times New Roman"/>
                            <w:i/>
                            <w:sz w:val="22"/>
                          </w:rPr>
                        </m:ctrlPr>
                      </m:naryPr>
                      <m:sub>
                        <m:r>
                          <w:rPr>
                            <w:rFonts w:ascii="Cambria Math" w:hAnsi="Cambria Math" w:cs="Times New Roman"/>
                            <w:sz w:val="22"/>
                          </w:rPr>
                          <m:t>l=0</m:t>
                        </m:r>
                      </m:sub>
                      <m:sup>
                        <m:r>
                          <w:rPr>
                            <w:rFonts w:ascii="Cambria Math" w:hAnsi="Cambria Math" w:cs="Times New Roman"/>
                            <w:sz w:val="22"/>
                          </w:rPr>
                          <m:t>∞</m:t>
                        </m:r>
                      </m:sup>
                      <m:e>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R</m:t>
                                </m:r>
                              </m:e>
                              <m:sub>
                                <m:r>
                                  <w:rPr>
                                    <w:rFonts w:ascii="Cambria Math" w:hAnsi="Cambria Math" w:cs="Times New Roman"/>
                                    <w:sz w:val="22"/>
                                  </w:rPr>
                                  <m:t>r</m:t>
                                </m:r>
                              </m:sub>
                            </m:sSub>
                          </m:sub>
                          <m:sup>
                            <m:sSub>
                              <m:sSubPr>
                                <m:ctrlPr>
                                  <w:rPr>
                                    <w:rFonts w:ascii="Cambria Math" w:hAnsi="Cambria Math" w:cs="Times New Roman"/>
                                    <w:i/>
                                    <w:sz w:val="22"/>
                                  </w:rPr>
                                </m:ctrlPr>
                              </m:sSubPr>
                              <m:e>
                                <m:r>
                                  <w:rPr>
                                    <w:rFonts w:ascii="Cambria Math" w:hAnsi="Cambria Math" w:cs="Times New Roman"/>
                                    <w:sz w:val="22"/>
                                  </w:rPr>
                                  <m:t>R</m:t>
                                </m:r>
                              </m:e>
                              <m:sub>
                                <m:r>
                                  <w:rPr>
                                    <w:rFonts w:ascii="Cambria Math" w:hAnsi="Cambria Math" w:cs="Times New Roman"/>
                                    <w:sz w:val="22"/>
                                  </w:rPr>
                                  <m:t>m</m:t>
                                </m:r>
                              </m:sub>
                            </m:sSub>
                          </m:sup>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mzIIISeg</m:t>
                                    </m:r>
                                  </m:sub>
                                </m:sSub>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2</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mzIIISeg</m:t>
                                    </m:r>
                                  </m:sub>
                                </m:sSub>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2</m:t>
                                                </m:r>
                                              </m:sub>
                                            </m:sSub>
                                          </m:e>
                                          <m:sup>
                                            <m:r>
                                              <w:rPr>
                                                <w:rFonts w:ascii="Cambria Math" w:hAnsi="Cambria Math" w:cs="Times New Roman"/>
                                                <w:sz w:val="22"/>
                                              </w:rPr>
                                              <m:t>'</m:t>
                                            </m:r>
                                          </m:sup>
                                        </m:sSup>
                                      </m:e>
                                    </m:rad>
                                    <m:r>
                                      <w:rPr>
                                        <w:rFonts w:ascii="Cambria Math" w:hAnsi="Cambria Math" w:cs="Times New Roman"/>
                                        <w:sz w:val="22"/>
                                      </w:rPr>
                                      <m:t>r</m:t>
                                    </m:r>
                                  </m:e>
                                </m:d>
                              </m:e>
                            </m:d>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mzIIISeg</m:t>
                                        </m:r>
                                      </m:sub>
                                    </m:sSub>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2</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mzIIISeg</m:t>
                                        </m:r>
                                      </m:sub>
                                    </m:sSub>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2</m:t>
                                                    </m:r>
                                                  </m:sub>
                                                </m:sSub>
                                              </m:e>
                                              <m:sup>
                                                <m:r>
                                                  <w:rPr>
                                                    <w:rFonts w:ascii="Cambria Math" w:hAnsi="Cambria Math" w:cs="Times New Roman"/>
                                                    <w:sz w:val="22"/>
                                                  </w:rPr>
                                                  <m:t>'</m:t>
                                                </m:r>
                                              </m:sup>
                                            </m:sSup>
                                          </m:e>
                                        </m:rad>
                                        <m:r>
                                          <w:rPr>
                                            <w:rFonts w:ascii="Cambria Math" w:hAnsi="Cambria Math" w:cs="Times New Roman"/>
                                            <w:sz w:val="22"/>
                                          </w:rPr>
                                          <m:t>r</m:t>
                                        </m:r>
                                      </m:e>
                                    </m:d>
                                  </m:e>
                                </m:d>
                              </m:e>
                              <m:sup>
                                <m:r>
                                  <w:rPr>
                                    <w:rFonts w:ascii="Cambria Math" w:hAnsi="Cambria Math" w:cs="Times New Roman"/>
                                    <w:sz w:val="22"/>
                                  </w:rPr>
                                  <m:t>*</m:t>
                                </m:r>
                              </m:sup>
                            </m:sSup>
                            <m:r>
                              <w:rPr>
                                <w:rFonts w:ascii="Cambria Math" w:hAnsi="Cambria Math" w:cs="Times New Roman"/>
                                <w:sz w:val="22"/>
                              </w:rPr>
                              <m:t>rdr</m:t>
                            </m:r>
                          </m:e>
                        </m:nary>
                        <m:d>
                          <m:dPr>
                            <m:begChr m:val="{"/>
                            <m:endChr m:val="}"/>
                            <m:ctrlPr>
                              <w:rPr>
                                <w:rFonts w:ascii="Cambria Math" w:hAnsi="Cambria Math" w:cs="Times New Roman"/>
                                <w:i/>
                                <w:sz w:val="22"/>
                              </w:rPr>
                            </m:ctrlPr>
                          </m:dPr>
                          <m:e>
                            <m:d>
                              <m:dPr>
                                <m:ctrlPr>
                                  <w:rPr>
                                    <w:rFonts w:ascii="Cambria Math" w:hAnsi="Cambria Math" w:cs="Times New Roman"/>
                                    <w:i/>
                                    <w:sz w:val="22"/>
                                  </w:rPr>
                                </m:ctrlPr>
                              </m:dPr>
                              <m:e>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e>
                                    </m:d>
                                  </m:e>
                                  <m:sup>
                                    <m:r>
                                      <w:rPr>
                                        <w:rFonts w:ascii="Cambria Math" w:hAnsi="Cambria Math" w:cs="Times New Roman"/>
                                        <w:sz w:val="22"/>
                                      </w:rPr>
                                      <m:t>2</m:t>
                                    </m:r>
                                  </m:sup>
                                </m:sSup>
                                <m:r>
                                  <w:rPr>
                                    <w:rFonts w:ascii="Cambria Math" w:hAnsi="Cambria Math" w:cs="Times New Roman"/>
                                    <w:sz w:val="22"/>
                                  </w:rPr>
                                  <m:t>+</m:t>
                                </m:r>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e>
                                    </m:d>
                                  </m:e>
                                  <m:sup>
                                    <m:r>
                                      <w:rPr>
                                        <w:rFonts w:ascii="Cambria Math" w:hAnsi="Cambria Math" w:cs="Times New Roman"/>
                                        <w:sz w:val="22"/>
                                      </w:rPr>
                                      <m:t>2</m:t>
                                    </m:r>
                                  </m:sup>
                                </m:sSup>
                                <m:r>
                                  <w:rPr>
                                    <w:rFonts w:ascii="Cambria Math" w:hAnsi="Cambria Math" w:cs="Times New Roman"/>
                                    <w:sz w:val="22"/>
                                  </w:rPr>
                                  <m:t>+</m:t>
                                </m:r>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e>
                                    </m:d>
                                  </m:e>
                                  <m:sup>
                                    <m:r>
                                      <w:rPr>
                                        <w:rFonts w:ascii="Cambria Math" w:hAnsi="Cambria Math" w:cs="Times New Roman"/>
                                        <w:sz w:val="22"/>
                                      </w:rPr>
                                      <m:t>2</m:t>
                                    </m:r>
                                  </m:sup>
                                </m:sSup>
                              </m:e>
                            </m:d>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j2m</m:t>
                                </m:r>
                              </m:den>
                            </m:f>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j2m</m:t>
                                    </m:r>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+ξ</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sup>
                                </m:sSup>
                                <m:d>
                                  <m:dPr>
                                    <m:ctrlPr>
                                      <w:rPr>
                                        <w:rFonts w:ascii="Cambria Math" w:hAnsi="Cambria Math" w:cs="Times New Roman"/>
                                        <w:i/>
                                        <w:sz w:val="22"/>
                                      </w:rPr>
                                    </m:ctrlPr>
                                  </m:dPr>
                                  <m:e>
                                    <m:r>
                                      <w:rPr>
                                        <w:rFonts w:ascii="Cambria Math" w:hAnsi="Cambria Math" w:cs="Times New Roman"/>
                                        <w:sz w:val="22"/>
                                      </w:rPr>
                                      <m:t>1-</m:t>
                                    </m:r>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-j2m</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sup>
                                    </m:sSup>
                                  </m:e>
                                </m:d>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-j2m</m:t>
                                    </m:r>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+ξ</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sup>
                                </m:sSup>
                                <m:d>
                                  <m:dPr>
                                    <m:ctrlPr>
                                      <w:rPr>
                                        <w:rFonts w:ascii="Cambria Math" w:hAnsi="Cambria Math" w:cs="Times New Roman"/>
                                        <w:i/>
                                        <w:sz w:val="22"/>
                                      </w:rPr>
                                    </m:ctrlPr>
                                  </m:dPr>
                                  <m:e>
                                    <m:r>
                                      <w:rPr>
                                        <w:rFonts w:ascii="Cambria Math" w:hAnsi="Cambria Math" w:cs="Times New Roman"/>
                                        <w:sz w:val="22"/>
                                      </w:rPr>
                                      <m:t>1-</m:t>
                                    </m:r>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j2m</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sup>
                                    </m:sSup>
                                  </m:e>
                                </m:d>
                              </m:e>
                            </m:d>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jm</m:t>
                                </m:r>
                              </m:den>
                            </m:f>
                            <m:d>
                              <m:dPr>
                                <m:begChr m:val="["/>
                                <m:endChr m:val="]"/>
                                <m:ctrlPr>
                                  <w:rPr>
                                    <w:rFonts w:ascii="Cambria Math" w:hAnsi="Cambria Math" w:cs="Times New Roman"/>
                                    <w:i/>
                                    <w:sz w:val="22"/>
                                  </w:rPr>
                                </m:ctrlPr>
                              </m:dPr>
                              <m:e>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e>
                                      <m:sup>
                                        <m:r>
                                          <w:rPr>
                                            <w:rFonts w:ascii="Cambria Math" w:hAnsi="Cambria Math" w:cs="Times New Roman"/>
                                            <w:sz w:val="22"/>
                                          </w:rPr>
                                          <m:t>*</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e>
                                      <m:sup>
                                        <m:r>
                                          <w:rPr>
                                            <w:rFonts w:ascii="Cambria Math" w:hAnsi="Cambria Math" w:cs="Times New Roman"/>
                                            <w:sz w:val="22"/>
                                          </w:rPr>
                                          <m:t>*</m:t>
                                        </m:r>
                                      </m:sup>
                                    </m:sSup>
                                  </m:e>
                                </m:d>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+ξ</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sup>
                                </m:sSup>
                                <m:d>
                                  <m:dPr>
                                    <m:ctrlPr>
                                      <w:rPr>
                                        <w:rFonts w:ascii="Cambria Math" w:hAnsi="Cambria Math" w:cs="Times New Roman"/>
                                        <w:i/>
                                        <w:sz w:val="22"/>
                                      </w:rPr>
                                    </m:ctrlPr>
                                  </m:dPr>
                                  <m:e>
                                    <m:r>
                                      <w:rPr>
                                        <w:rFonts w:ascii="Cambria Math" w:hAnsi="Cambria Math" w:cs="Times New Roman"/>
                                        <w:sz w:val="22"/>
                                      </w:rPr>
                                      <m:t>1-</m:t>
                                    </m:r>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sup>
                                    </m:sSup>
                                  </m:e>
                                </m:d>
                                <m:r>
                                  <w:rPr>
                                    <w:rFonts w:ascii="Cambria Math" w:hAnsi="Cambria Math" w:cs="Times New Roman"/>
                                    <w:sz w:val="22"/>
                                  </w:rPr>
                                  <m:t>-</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e>
                                      <m:sup>
                                        <m:r>
                                          <w:rPr>
                                            <w:rFonts w:ascii="Cambria Math" w:hAnsi="Cambria Math" w:cs="Times New Roman"/>
                                            <w:sz w:val="22"/>
                                          </w:rPr>
                                          <m:t>*</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e>
                                      <m:sup>
                                        <m:r>
                                          <w:rPr>
                                            <w:rFonts w:ascii="Cambria Math" w:hAnsi="Cambria Math" w:cs="Times New Roman"/>
                                            <w:sz w:val="22"/>
                                          </w:rPr>
                                          <m:t>*</m:t>
                                        </m:r>
                                      </m:sup>
                                    </m:sSup>
                                  </m:e>
                                </m:d>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+ξ</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sup>
                                </m:sSup>
                                <m:d>
                                  <m:dPr>
                                    <m:ctrlPr>
                                      <w:rPr>
                                        <w:rFonts w:ascii="Cambria Math" w:hAnsi="Cambria Math" w:cs="Times New Roman"/>
                                        <w:i/>
                                        <w:sz w:val="22"/>
                                      </w:rPr>
                                    </m:ctrlPr>
                                  </m:dPr>
                                  <m:e>
                                    <m:r>
                                      <w:rPr>
                                        <w:rFonts w:ascii="Cambria Math" w:hAnsi="Cambria Math" w:cs="Times New Roman"/>
                                        <w:sz w:val="22"/>
                                      </w:rPr>
                                      <m:t>1-</m:t>
                                    </m:r>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sup>
                                    </m:sSup>
                                  </m:e>
                                </m:d>
                              </m:e>
                            </m:d>
                          </m:e>
                        </m:d>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lzIII</m:t>
                                </m:r>
                              </m:sub>
                            </m:sSub>
                          </m:e>
                          <m:sup>
                            <m:r>
                              <w:rPr>
                                <w:rFonts w:ascii="Cambria Math" w:hAnsi="Cambria Math" w:cs="Times New Roman"/>
                                <w:sz w:val="22"/>
                              </w:rPr>
                              <m:t>2</m:t>
                            </m:r>
                          </m:sup>
                        </m:sSup>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e>
                    </m:nary>
                  </m:e>
                </m:nary>
              </m:oMath>
            </m:oMathPara>
          </w:p>
        </w:tc>
        <w:tc>
          <w:tcPr>
            <w:tcW w:w="858" w:type="dxa"/>
            <w:vMerge w:val="restart"/>
            <w:vAlign w:val="center"/>
          </w:tcPr>
          <w:p w14:paraId="01162A22" w14:textId="07363942" w:rsidR="00EA7F66" w:rsidRPr="00AB77B7" w:rsidRDefault="00EA7F66" w:rsidP="00EA7F66">
            <w:pPr>
              <w:spacing w:before="0"/>
              <w:jc w:val="center"/>
              <w:rPr>
                <w:rFonts w:cs="Times New Roman"/>
                <w:sz w:val="22"/>
              </w:rPr>
            </w:pPr>
            <w:r w:rsidRPr="00AB77B7">
              <w:rPr>
                <w:rFonts w:cs="Times New Roman"/>
                <w:sz w:val="22"/>
              </w:rPr>
              <w:t>(</w:t>
            </w:r>
            <w:r w:rsidR="00A91F7A" w:rsidRPr="00AB77B7">
              <w:rPr>
                <w:rFonts w:cs="Times New Roman"/>
                <w:sz w:val="22"/>
              </w:rPr>
              <w:fldChar w:fldCharType="begin"/>
            </w:r>
            <w:r w:rsidR="00A91F7A" w:rsidRPr="00AB77B7">
              <w:rPr>
                <w:rFonts w:cs="Times New Roman"/>
                <w:sz w:val="22"/>
              </w:rPr>
              <w:instrText xml:space="preserve"> STYLEREF 1 \s </w:instrText>
            </w:r>
            <w:r w:rsidR="00A91F7A" w:rsidRPr="00AB77B7">
              <w:rPr>
                <w:rFonts w:cs="Times New Roman"/>
                <w:sz w:val="22"/>
              </w:rPr>
              <w:fldChar w:fldCharType="separate"/>
            </w:r>
            <w:r w:rsidR="006D062E">
              <w:rPr>
                <w:rFonts w:cs="Times New Roman"/>
                <w:noProof/>
                <w:sz w:val="22"/>
              </w:rPr>
              <w:t>5</w:t>
            </w:r>
            <w:r w:rsidR="00A91F7A" w:rsidRPr="00AB77B7">
              <w:rPr>
                <w:rFonts w:cs="Times New Roman"/>
                <w:noProof/>
                <w:sz w:val="22"/>
              </w:rPr>
              <w:fldChar w:fldCharType="end"/>
            </w:r>
            <w:r w:rsidRPr="00AB77B7">
              <w:rPr>
                <w:rFonts w:cs="Times New Roman"/>
                <w:sz w:val="22"/>
              </w:rPr>
              <w:t>.</w:t>
            </w:r>
            <w:r w:rsidR="00A91F7A" w:rsidRPr="00AB77B7">
              <w:rPr>
                <w:rFonts w:cs="Times New Roman"/>
                <w:sz w:val="22"/>
              </w:rPr>
              <w:fldChar w:fldCharType="begin"/>
            </w:r>
            <w:r w:rsidR="00A91F7A" w:rsidRPr="00AB77B7">
              <w:rPr>
                <w:rFonts w:cs="Times New Roman"/>
                <w:sz w:val="22"/>
              </w:rPr>
              <w:instrText xml:space="preserve"> SEQ Equation \* ARABIC \s 1 </w:instrText>
            </w:r>
            <w:r w:rsidR="00A91F7A" w:rsidRPr="00AB77B7">
              <w:rPr>
                <w:rFonts w:cs="Times New Roman"/>
                <w:sz w:val="22"/>
              </w:rPr>
              <w:fldChar w:fldCharType="separate"/>
            </w:r>
            <w:r w:rsidR="006D062E">
              <w:rPr>
                <w:rFonts w:cs="Times New Roman"/>
                <w:noProof/>
                <w:sz w:val="22"/>
              </w:rPr>
              <w:t>267</w:t>
            </w:r>
            <w:r w:rsidR="00A91F7A" w:rsidRPr="00AB77B7">
              <w:rPr>
                <w:rFonts w:cs="Times New Roman"/>
                <w:noProof/>
                <w:sz w:val="22"/>
              </w:rPr>
              <w:fldChar w:fldCharType="end"/>
            </w:r>
            <w:r w:rsidRPr="00AB77B7">
              <w:rPr>
                <w:rFonts w:cs="Times New Roman"/>
                <w:sz w:val="22"/>
              </w:rPr>
              <w:t>)</w:t>
            </w:r>
          </w:p>
        </w:tc>
      </w:tr>
      <w:tr w:rsidR="00EA7F66" w:rsidRPr="00AB77B7" w14:paraId="1749F9EF" w14:textId="77777777" w:rsidTr="003D0F02">
        <w:trPr>
          <w:trHeight w:val="755"/>
          <w:jc w:val="center"/>
        </w:trPr>
        <w:tc>
          <w:tcPr>
            <w:tcW w:w="8609" w:type="dxa"/>
            <w:vAlign w:val="center"/>
          </w:tcPr>
          <w:p w14:paraId="22E6476A" w14:textId="77777777" w:rsidR="00EA7F66" w:rsidRPr="00AB77B7" w:rsidRDefault="00EA7F66" w:rsidP="00EA7F66">
            <w:pPr>
              <w:spacing w:before="0"/>
              <w:jc w:val="center"/>
              <w:rPr>
                <w:rFonts w:eastAsia="等线" w:cs="Times New Roman"/>
                <w:sz w:val="22"/>
              </w:rPr>
            </w:pPr>
            <m:oMathPara>
              <m:oMath>
                <m:r>
                  <w:rPr>
                    <w:rFonts w:ascii="Cambria Math" w:hAnsi="Cambria Math" w:cs="Times New Roman"/>
                    <w:sz w:val="22"/>
                  </w:rPr>
                  <w:lastRenderedPageBreak/>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sSub>
                      <m:sSubPr>
                        <m:ctrlPr>
                          <w:rPr>
                            <w:rFonts w:ascii="Cambria Math" w:hAnsi="Cambria Math" w:cs="Times New Roman"/>
                            <w:i/>
                            <w:sz w:val="22"/>
                          </w:rPr>
                        </m:ctrlPr>
                      </m:sSubPr>
                      <m:e>
                        <m:r>
                          <w:rPr>
                            <w:rFonts w:ascii="Cambria Math" w:hAnsi="Cambria Math" w:cs="Times New Roman"/>
                            <w:sz w:val="22"/>
                          </w:rPr>
                          <m:t>σ</m:t>
                        </m:r>
                      </m:e>
                      <m:sub>
                        <m:r>
                          <w:rPr>
                            <w:rFonts w:ascii="Cambria Math" w:hAnsi="Cambria Math" w:cs="Times New Roman"/>
                            <w:sz w:val="22"/>
                          </w:rPr>
                          <m:t>m</m:t>
                        </m:r>
                      </m:sub>
                    </m:sSub>
                  </m:den>
                </m:f>
                <m:nary>
                  <m:naryPr>
                    <m:chr m:val="∑"/>
                    <m:limLoc m:val="undOvr"/>
                    <m:ctrlPr>
                      <w:rPr>
                        <w:rFonts w:ascii="Cambria Math" w:hAnsi="Cambria Math" w:cs="Times New Roman"/>
                        <w:i/>
                        <w:sz w:val="22"/>
                      </w:rPr>
                    </m:ctrlPr>
                  </m:naryPr>
                  <m:sub>
                    <m:r>
                      <w:rPr>
                        <w:rFonts w:ascii="Cambria Math" w:hAnsi="Cambria Math" w:cs="Times New Roman"/>
                        <w:sz w:val="22"/>
                      </w:rPr>
                      <m:t>m=0</m:t>
                    </m:r>
                  </m:sub>
                  <m:sup>
                    <m:r>
                      <w:rPr>
                        <w:rFonts w:ascii="Cambria Math" w:hAnsi="Cambria Math" w:cs="Times New Roman"/>
                        <w:sz w:val="22"/>
                      </w:rPr>
                      <m:t>∞</m:t>
                    </m:r>
                  </m:sup>
                  <m:e>
                    <m:nary>
                      <m:naryPr>
                        <m:chr m:val="∑"/>
                        <m:limLoc m:val="undOvr"/>
                        <m:ctrlPr>
                          <w:rPr>
                            <w:rFonts w:ascii="Cambria Math" w:hAnsi="Cambria Math" w:cs="Times New Roman"/>
                            <w:i/>
                            <w:sz w:val="22"/>
                          </w:rPr>
                        </m:ctrlPr>
                      </m:naryPr>
                      <m:sub>
                        <m:r>
                          <w:rPr>
                            <w:rFonts w:ascii="Cambria Math" w:hAnsi="Cambria Math" w:cs="Times New Roman"/>
                            <w:sz w:val="22"/>
                          </w:rPr>
                          <m:t>l=0</m:t>
                        </m:r>
                      </m:sub>
                      <m:sup>
                        <m:r>
                          <w:rPr>
                            <w:rFonts w:ascii="Cambria Math" w:hAnsi="Cambria Math" w:cs="Times New Roman"/>
                            <w:sz w:val="22"/>
                          </w:rPr>
                          <m:t>∞</m:t>
                        </m:r>
                      </m:sup>
                      <m:e>
                        <m:nary>
                          <m:naryPr>
                            <m:limLoc m:val="subSup"/>
                            <m:ctrlPr>
                              <w:rPr>
                                <w:rFonts w:ascii="Cambria Math" w:hAnsi="Cambria Math" w:cs="Times New Roman"/>
                                <w:i/>
                                <w:sz w:val="22"/>
                              </w:rPr>
                            </m:ctrlPr>
                          </m:naryPr>
                          <m:sub>
                            <m:sSub>
                              <m:sSubPr>
                                <m:ctrlPr>
                                  <w:rPr>
                                    <w:rFonts w:ascii="Cambria Math" w:hAnsi="Cambria Math" w:cs="Times New Roman"/>
                                    <w:i/>
                                    <w:sz w:val="22"/>
                                  </w:rPr>
                                </m:ctrlPr>
                              </m:sSubPr>
                              <m:e>
                                <m:r>
                                  <w:rPr>
                                    <w:rFonts w:ascii="Cambria Math" w:hAnsi="Cambria Math" w:cs="Times New Roman"/>
                                    <w:sz w:val="22"/>
                                  </w:rPr>
                                  <m:t>R</m:t>
                                </m:r>
                              </m:e>
                              <m:sub>
                                <m:r>
                                  <w:rPr>
                                    <w:rFonts w:ascii="Cambria Math" w:hAnsi="Cambria Math" w:cs="Times New Roman"/>
                                    <w:sz w:val="22"/>
                                  </w:rPr>
                                  <m:t>r</m:t>
                                </m:r>
                              </m:sub>
                            </m:sSub>
                          </m:sub>
                          <m:sup>
                            <m:sSub>
                              <m:sSubPr>
                                <m:ctrlPr>
                                  <w:rPr>
                                    <w:rFonts w:ascii="Cambria Math" w:hAnsi="Cambria Math" w:cs="Times New Roman"/>
                                    <w:i/>
                                    <w:sz w:val="22"/>
                                  </w:rPr>
                                </m:ctrlPr>
                              </m:sSubPr>
                              <m:e>
                                <m:r>
                                  <w:rPr>
                                    <w:rFonts w:ascii="Cambria Math" w:hAnsi="Cambria Math" w:cs="Times New Roman"/>
                                    <w:sz w:val="22"/>
                                  </w:rPr>
                                  <m:t>R</m:t>
                                </m:r>
                              </m:e>
                              <m:sub>
                                <m:r>
                                  <w:rPr>
                                    <w:rFonts w:ascii="Cambria Math" w:hAnsi="Cambria Math" w:cs="Times New Roman"/>
                                    <w:sz w:val="22"/>
                                  </w:rPr>
                                  <m:t>m</m:t>
                                </m:r>
                              </m:sub>
                            </m:sSub>
                          </m:sup>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mzIIISeg</m:t>
                                    </m:r>
                                  </m:sub>
                                </m:sSub>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2</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mzIIISeg</m:t>
                                    </m:r>
                                  </m:sub>
                                </m:sSub>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2</m:t>
                                                </m:r>
                                              </m:sub>
                                            </m:sSub>
                                          </m:e>
                                          <m:sup>
                                            <m:r>
                                              <w:rPr>
                                                <w:rFonts w:ascii="Cambria Math" w:hAnsi="Cambria Math" w:cs="Times New Roman"/>
                                                <w:sz w:val="22"/>
                                              </w:rPr>
                                              <m:t>'</m:t>
                                            </m:r>
                                          </m:sup>
                                        </m:sSup>
                                      </m:e>
                                    </m:rad>
                                    <m:r>
                                      <w:rPr>
                                        <w:rFonts w:ascii="Cambria Math" w:hAnsi="Cambria Math" w:cs="Times New Roman"/>
                                        <w:sz w:val="22"/>
                                      </w:rPr>
                                      <m:t>r</m:t>
                                    </m:r>
                                  </m:e>
                                </m:d>
                              </m:e>
                            </m:d>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A</m:t>
                                        </m:r>
                                      </m:e>
                                      <m:sub>
                                        <m:r>
                                          <w:rPr>
                                            <w:rFonts w:ascii="Cambria Math" w:hAnsi="Cambria Math" w:cs="Times New Roman"/>
                                            <w:sz w:val="22"/>
                                          </w:rPr>
                                          <m:t>mzIIISeg</m:t>
                                        </m:r>
                                      </m:sub>
                                    </m:sSub>
                                    <m:sSub>
                                      <m:sSubPr>
                                        <m:ctrlPr>
                                          <w:rPr>
                                            <w:rFonts w:ascii="Cambria Math" w:hAnsi="Cambria Math" w:cs="Times New Roman"/>
                                            <w:i/>
                                            <w:sz w:val="22"/>
                                          </w:rPr>
                                        </m:ctrlPr>
                                      </m:sSubPr>
                                      <m:e>
                                        <m:r>
                                          <w:rPr>
                                            <w:rFonts w:ascii="Cambria Math" w:hAnsi="Cambria Math" w:cs="Times New Roman"/>
                                            <w:sz w:val="22"/>
                                          </w:rPr>
                                          <m:t>I</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2</m:t>
                                                    </m:r>
                                                  </m:sub>
                                                </m:sSub>
                                              </m:e>
                                              <m:sup>
                                                <m:r>
                                                  <w:rPr>
                                                    <w:rFonts w:ascii="Cambria Math" w:hAnsi="Cambria Math" w:cs="Times New Roman"/>
                                                    <w:sz w:val="22"/>
                                                  </w:rPr>
                                                  <m:t>'</m:t>
                                                </m:r>
                                              </m:sup>
                                            </m:sSup>
                                          </m:e>
                                        </m:rad>
                                        <m:r>
                                          <w:rPr>
                                            <w:rFonts w:ascii="Cambria Math" w:hAnsi="Cambria Math" w:cs="Times New Roman"/>
                                            <w:sz w:val="22"/>
                                          </w:rPr>
                                          <m:t>r</m:t>
                                        </m:r>
                                      </m:e>
                                    </m:d>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B</m:t>
                                        </m:r>
                                      </m:e>
                                      <m:sub>
                                        <m:r>
                                          <w:rPr>
                                            <w:rFonts w:ascii="Cambria Math" w:hAnsi="Cambria Math" w:cs="Times New Roman"/>
                                            <w:sz w:val="22"/>
                                          </w:rPr>
                                          <m:t>mzIIISeg</m:t>
                                        </m:r>
                                      </m:sub>
                                    </m:sSub>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m</m:t>
                                        </m:r>
                                      </m:sub>
                                    </m:sSub>
                                    <m:d>
                                      <m:dPr>
                                        <m:ctrlPr>
                                          <w:rPr>
                                            <w:rFonts w:ascii="Cambria Math" w:hAnsi="Cambria Math" w:cs="Times New Roman"/>
                                            <w:i/>
                                            <w:sz w:val="22"/>
                                          </w:rPr>
                                        </m:ctrlPr>
                                      </m:dPr>
                                      <m:e>
                                        <m:rad>
                                          <m:radPr>
                                            <m:degHide m:val="1"/>
                                            <m:ctrlPr>
                                              <w:rPr>
                                                <w:rFonts w:ascii="Cambria Math" w:hAnsi="Cambria Math" w:cs="Times New Roman"/>
                                                <w:i/>
                                                <w:sz w:val="22"/>
                                              </w:rPr>
                                            </m:ctrlPr>
                                          </m:radPr>
                                          <m:deg/>
                                          <m:e>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μ</m:t>
                                                    </m:r>
                                                  </m:e>
                                                  <m:sub>
                                                    <m:r>
                                                      <w:rPr>
                                                        <w:rFonts w:ascii="Cambria Math" w:hAnsi="Cambria Math" w:cs="Times New Roman"/>
                                                        <w:sz w:val="22"/>
                                                      </w:rPr>
                                                      <m:t>2</m:t>
                                                    </m:r>
                                                  </m:sub>
                                                </m:sSub>
                                              </m:e>
                                              <m:sup>
                                                <m:r>
                                                  <w:rPr>
                                                    <w:rFonts w:ascii="Cambria Math" w:hAnsi="Cambria Math" w:cs="Times New Roman"/>
                                                    <w:sz w:val="22"/>
                                                  </w:rPr>
                                                  <m:t>'</m:t>
                                                </m:r>
                                              </m:sup>
                                            </m:sSup>
                                          </m:e>
                                        </m:rad>
                                        <m:r>
                                          <w:rPr>
                                            <w:rFonts w:ascii="Cambria Math" w:hAnsi="Cambria Math" w:cs="Times New Roman"/>
                                            <w:sz w:val="22"/>
                                          </w:rPr>
                                          <m:t>r</m:t>
                                        </m:r>
                                      </m:e>
                                    </m:d>
                                  </m:e>
                                </m:d>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r</m:t>
                                </m:r>
                              </m:e>
                              <m:sup>
                                <m:r>
                                  <w:rPr>
                                    <w:rFonts w:ascii="Cambria Math" w:hAnsi="Cambria Math" w:cs="Times New Roman"/>
                                    <w:sz w:val="22"/>
                                  </w:rPr>
                                  <m:t>3</m:t>
                                </m:r>
                              </m:sup>
                            </m:sSup>
                            <m:r>
                              <w:rPr>
                                <w:rFonts w:ascii="Cambria Math" w:hAnsi="Cambria Math" w:cs="Times New Roman"/>
                                <w:sz w:val="22"/>
                              </w:rPr>
                              <m:t>dr</m:t>
                            </m:r>
                          </m:e>
                        </m:nary>
                        <m:d>
                          <m:dPr>
                            <m:begChr m:val="{"/>
                            <m:endChr m:val="}"/>
                            <m:ctrlPr>
                              <w:rPr>
                                <w:rFonts w:ascii="Cambria Math" w:hAnsi="Cambria Math" w:cs="Times New Roman"/>
                                <w:i/>
                                <w:sz w:val="22"/>
                              </w:rPr>
                            </m:ctrlPr>
                          </m:dPr>
                          <m:e>
                            <m:d>
                              <m:dPr>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1</m:t>
                                    </m:r>
                                  </m:num>
                                  <m:den>
                                    <m:sSup>
                                      <m:sSupPr>
                                        <m:ctrlPr>
                                          <w:rPr>
                                            <w:rFonts w:ascii="Cambria Math" w:hAnsi="Cambria Math" w:cs="Times New Roman"/>
                                            <w:i/>
                                            <w:sz w:val="22"/>
                                          </w:rPr>
                                        </m:ctrlPr>
                                      </m:sSupPr>
                                      <m:e>
                                        <m:r>
                                          <w:rPr>
                                            <w:rFonts w:ascii="Cambria Math" w:hAnsi="Cambria Math" w:cs="Times New Roman"/>
                                            <w:sz w:val="22"/>
                                          </w:rPr>
                                          <m:t>m</m:t>
                                        </m:r>
                                      </m:e>
                                      <m:sup>
                                        <m:r>
                                          <w:rPr>
                                            <w:rFonts w:ascii="Cambria Math" w:hAnsi="Cambria Math" w:cs="Times New Roman"/>
                                            <w:sz w:val="22"/>
                                          </w:rPr>
                                          <m:t>2</m:t>
                                        </m:r>
                                      </m:sup>
                                    </m:sSup>
                                  </m:den>
                                </m:f>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e>
                                    </m:d>
                                  </m:e>
                                  <m:sup>
                                    <m:r>
                                      <w:rPr>
                                        <w:rFonts w:ascii="Cambria Math" w:hAnsi="Cambria Math" w:cs="Times New Roman"/>
                                        <w:sz w:val="22"/>
                                      </w:rPr>
                                      <m:t>2</m:t>
                                    </m:r>
                                  </m:sup>
                                </m:sSup>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sSup>
                                      <m:sSupPr>
                                        <m:ctrlPr>
                                          <w:rPr>
                                            <w:rFonts w:ascii="Cambria Math" w:hAnsi="Cambria Math" w:cs="Times New Roman"/>
                                            <w:i/>
                                            <w:sz w:val="22"/>
                                          </w:rPr>
                                        </m:ctrlPr>
                                      </m:sSupPr>
                                      <m:e>
                                        <m:r>
                                          <w:rPr>
                                            <w:rFonts w:ascii="Cambria Math" w:hAnsi="Cambria Math" w:cs="Times New Roman"/>
                                            <w:sz w:val="22"/>
                                          </w:rPr>
                                          <m:t>m</m:t>
                                        </m:r>
                                      </m:e>
                                      <m:sup>
                                        <m:r>
                                          <w:rPr>
                                            <w:rFonts w:ascii="Cambria Math" w:hAnsi="Cambria Math" w:cs="Times New Roman"/>
                                            <w:sz w:val="22"/>
                                          </w:rPr>
                                          <m:t>2</m:t>
                                        </m:r>
                                      </m:sup>
                                    </m:sSup>
                                  </m:den>
                                </m:f>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e>
                                    </m:d>
                                  </m:e>
                                  <m:sup>
                                    <m:r>
                                      <w:rPr>
                                        <w:rFonts w:ascii="Cambria Math" w:hAnsi="Cambria Math" w:cs="Times New Roman"/>
                                        <w:sz w:val="22"/>
                                      </w:rPr>
                                      <m:t>2</m:t>
                                    </m:r>
                                  </m:sup>
                                </m:sSup>
                              </m:e>
                            </m:d>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j2</m:t>
                                </m:r>
                                <m:sSup>
                                  <m:sSupPr>
                                    <m:ctrlPr>
                                      <w:rPr>
                                        <w:rFonts w:ascii="Cambria Math" w:hAnsi="Cambria Math" w:cs="Times New Roman"/>
                                        <w:i/>
                                        <w:sz w:val="22"/>
                                      </w:rPr>
                                    </m:ctrlPr>
                                  </m:sSupPr>
                                  <m:e>
                                    <m:r>
                                      <w:rPr>
                                        <w:rFonts w:ascii="Cambria Math" w:hAnsi="Cambria Math" w:cs="Times New Roman"/>
                                        <w:sz w:val="22"/>
                                      </w:rPr>
                                      <m:t>m</m:t>
                                    </m:r>
                                  </m:e>
                                  <m:sup>
                                    <m:r>
                                      <w:rPr>
                                        <w:rFonts w:ascii="Cambria Math" w:hAnsi="Cambria Math" w:cs="Times New Roman"/>
                                        <w:sz w:val="22"/>
                                      </w:rPr>
                                      <m:t>3</m:t>
                                    </m:r>
                                  </m:sup>
                                </m:sSup>
                              </m:den>
                            </m:f>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j2m</m:t>
                                    </m:r>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+ξ</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sup>
                                </m:sSup>
                                <m:d>
                                  <m:dPr>
                                    <m:ctrlPr>
                                      <w:rPr>
                                        <w:rFonts w:ascii="Cambria Math" w:hAnsi="Cambria Math" w:cs="Times New Roman"/>
                                        <w:i/>
                                        <w:sz w:val="22"/>
                                      </w:rPr>
                                    </m:ctrlPr>
                                  </m:dPr>
                                  <m:e>
                                    <m:r>
                                      <w:rPr>
                                        <w:rFonts w:ascii="Cambria Math" w:hAnsi="Cambria Math" w:cs="Times New Roman"/>
                                        <w:sz w:val="22"/>
                                      </w:rPr>
                                      <m:t>1-</m:t>
                                    </m:r>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-j2m</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sup>
                                    </m:sSup>
                                  </m:e>
                                </m:d>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e>
                                  <m:sup>
                                    <m:r>
                                      <w:rPr>
                                        <w:rFonts w:ascii="Cambria Math" w:hAnsi="Cambria Math" w:cs="Times New Roman"/>
                                        <w:sz w:val="22"/>
                                      </w:rPr>
                                      <m:t>*</m:t>
                                    </m:r>
                                  </m:sup>
                                </m:sSup>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-j2m</m:t>
                                    </m:r>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+ξ</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sup>
                                </m:sSup>
                                <m:d>
                                  <m:dPr>
                                    <m:ctrlPr>
                                      <w:rPr>
                                        <w:rFonts w:ascii="Cambria Math" w:hAnsi="Cambria Math" w:cs="Times New Roman"/>
                                        <w:i/>
                                        <w:sz w:val="22"/>
                                      </w:rPr>
                                    </m:ctrlPr>
                                  </m:dPr>
                                  <m:e>
                                    <m:r>
                                      <w:rPr>
                                        <w:rFonts w:ascii="Cambria Math" w:hAnsi="Cambria Math" w:cs="Times New Roman"/>
                                        <w:sz w:val="22"/>
                                      </w:rPr>
                                      <m:t>1-</m:t>
                                    </m:r>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j2m</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sup>
                                    </m:sSup>
                                  </m:e>
                                </m:d>
                              </m:e>
                            </m:d>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sSup>
                                  <m:sSupPr>
                                    <m:ctrlPr>
                                      <w:rPr>
                                        <w:rFonts w:ascii="Cambria Math" w:hAnsi="Cambria Math" w:cs="Times New Roman"/>
                                        <w:i/>
                                        <w:sz w:val="22"/>
                                      </w:rPr>
                                    </m:ctrlPr>
                                  </m:sSupPr>
                                  <m:e>
                                    <m:r>
                                      <w:rPr>
                                        <w:rFonts w:ascii="Cambria Math" w:hAnsi="Cambria Math" w:cs="Times New Roman"/>
                                        <w:sz w:val="22"/>
                                      </w:rPr>
                                      <m:t>m</m:t>
                                    </m:r>
                                  </m:e>
                                  <m:sup>
                                    <m:r>
                                      <w:rPr>
                                        <w:rFonts w:ascii="Cambria Math" w:hAnsi="Cambria Math" w:cs="Times New Roman"/>
                                        <w:sz w:val="22"/>
                                      </w:rPr>
                                      <m:t>2</m:t>
                                    </m:r>
                                  </m:sup>
                                </m:sSup>
                              </m:den>
                            </m:f>
                            <m:d>
                              <m:dPr>
                                <m:begChr m:val="{"/>
                                <m:endChr m:val="}"/>
                                <m:ctrlPr>
                                  <w:rPr>
                                    <w:rFonts w:ascii="Cambria Math" w:hAnsi="Cambria Math" w:cs="Times New Roman"/>
                                    <w:i/>
                                    <w:sz w:val="22"/>
                                  </w:rPr>
                                </m:ctrlPr>
                              </m:dPr>
                              <m:e>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e>
                                      <m:sup>
                                        <m:r>
                                          <w:rPr>
                                            <w:rFonts w:ascii="Cambria Math" w:hAnsi="Cambria Math" w:cs="Times New Roman"/>
                                            <w:sz w:val="22"/>
                                          </w:rPr>
                                          <m:t>*</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e>
                                      <m:sup>
                                        <m:r>
                                          <w:rPr>
                                            <w:rFonts w:ascii="Cambria Math" w:hAnsi="Cambria Math" w:cs="Times New Roman"/>
                                            <w:sz w:val="22"/>
                                          </w:rPr>
                                          <m:t>*</m:t>
                                        </m:r>
                                      </m:sup>
                                    </m:sSup>
                                  </m:e>
                                </m:d>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+ξ</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sup>
                                </m:sSup>
                                <m:d>
                                  <m:dPr>
                                    <m:begChr m:val="["/>
                                    <m:endChr m:val="]"/>
                                    <m:ctrlPr>
                                      <w:rPr>
                                        <w:rFonts w:ascii="Cambria Math" w:hAnsi="Cambria Math" w:cs="Times New Roman"/>
                                        <w:i/>
                                        <w:sz w:val="22"/>
                                      </w:rPr>
                                    </m:ctrlPr>
                                  </m:dPr>
                                  <m:e>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+ξ</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d>
                                      <m:dPr>
                                        <m:ctrlPr>
                                          <w:rPr>
                                            <w:rFonts w:ascii="Cambria Math" w:hAnsi="Cambria Math" w:cs="Times New Roman"/>
                                            <w:i/>
                                            <w:sz w:val="22"/>
                                          </w:rPr>
                                        </m:ctrlPr>
                                      </m:dPr>
                                      <m:e>
                                        <m:r>
                                          <w:rPr>
                                            <w:rFonts w:ascii="Cambria Math" w:hAnsi="Cambria Math" w:cs="Times New Roman"/>
                                            <w:sz w:val="22"/>
                                          </w:rPr>
                                          <m:t>1-</m:t>
                                        </m:r>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sup>
                                        </m:sSup>
                                      </m:e>
                                    </m:d>
                                    <m:r>
                                      <w:rPr>
                                        <w:rFonts w:ascii="Cambria Math" w:hAnsi="Cambria Math" w:cs="Times New Roman"/>
                                        <w:sz w:val="22"/>
                                      </w:rPr>
                                      <m:t>+</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sup>
                                    </m:sSup>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jm</m:t>
                                        </m:r>
                                      </m:den>
                                    </m:f>
                                    <m:d>
                                      <m:dPr>
                                        <m:ctrlPr>
                                          <w:rPr>
                                            <w:rFonts w:ascii="Cambria Math" w:hAnsi="Cambria Math" w:cs="Times New Roman"/>
                                            <w:i/>
                                            <w:sz w:val="22"/>
                                          </w:rPr>
                                        </m:ctrlPr>
                                      </m:dPr>
                                      <m:e>
                                        <m:r>
                                          <w:rPr>
                                            <w:rFonts w:ascii="Cambria Math" w:hAnsi="Cambria Math" w:cs="Times New Roman"/>
                                            <w:sz w:val="22"/>
                                          </w:rPr>
                                          <m:t>1-</m:t>
                                        </m:r>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sup>
                                        </m:sSup>
                                      </m:e>
                                    </m:d>
                                  </m:e>
                                </m:d>
                                <m:r>
                                  <w:rPr>
                                    <w:rFonts w:ascii="Cambria Math" w:hAnsi="Cambria Math" w:cs="Times New Roman"/>
                                    <w:sz w:val="22"/>
                                  </w:rPr>
                                  <m:t>+</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e>
                                      <m:sup>
                                        <m:r>
                                          <w:rPr>
                                            <w:rFonts w:ascii="Cambria Math" w:hAnsi="Cambria Math" w:cs="Times New Roman"/>
                                            <w:sz w:val="22"/>
                                          </w:rPr>
                                          <m:t>*</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e>
                                      <m:sup>
                                        <m:r>
                                          <w:rPr>
                                            <w:rFonts w:ascii="Cambria Math" w:hAnsi="Cambria Math" w:cs="Times New Roman"/>
                                            <w:sz w:val="22"/>
                                          </w:rPr>
                                          <m:t>*</m:t>
                                        </m:r>
                                      </m:sup>
                                    </m:sSup>
                                  </m:e>
                                </m:d>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+ξ</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sup>
                                </m:sSup>
                                <m:d>
                                  <m:dPr>
                                    <m:begChr m:val="["/>
                                    <m:endChr m:val="]"/>
                                    <m:ctrlPr>
                                      <w:rPr>
                                        <w:rFonts w:ascii="Cambria Math" w:hAnsi="Cambria Math" w:cs="Times New Roman"/>
                                        <w:i/>
                                        <w:sz w:val="22"/>
                                      </w:rPr>
                                    </m:ctrlPr>
                                  </m:dPr>
                                  <m:e>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+ξ</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d>
                                      <m:dPr>
                                        <m:ctrlPr>
                                          <w:rPr>
                                            <w:rFonts w:ascii="Cambria Math" w:hAnsi="Cambria Math" w:cs="Times New Roman"/>
                                            <w:i/>
                                            <w:sz w:val="22"/>
                                          </w:rPr>
                                        </m:ctrlPr>
                                      </m:dPr>
                                      <m:e>
                                        <m:r>
                                          <w:rPr>
                                            <w:rFonts w:ascii="Cambria Math" w:hAnsi="Cambria Math" w:cs="Times New Roman"/>
                                            <w:sz w:val="22"/>
                                          </w:rPr>
                                          <m:t>1-</m:t>
                                        </m:r>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sup>
                                        </m:sSup>
                                      </m:e>
                                    </m:d>
                                    <m:r>
                                      <w:rPr>
                                        <w:rFonts w:ascii="Cambria Math" w:hAnsi="Cambria Math" w:cs="Times New Roman"/>
                                        <w:sz w:val="22"/>
                                      </w:rPr>
                                      <m:t>+</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sup>
                                    </m:sSup>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jm</m:t>
                                        </m:r>
                                      </m:den>
                                    </m:f>
                                    <m:d>
                                      <m:dPr>
                                        <m:ctrlPr>
                                          <w:rPr>
                                            <w:rFonts w:ascii="Cambria Math" w:hAnsi="Cambria Math" w:cs="Times New Roman"/>
                                            <w:i/>
                                            <w:sz w:val="22"/>
                                          </w:rPr>
                                        </m:ctrlPr>
                                      </m:dPr>
                                      <m:e>
                                        <m:r>
                                          <w:rPr>
                                            <w:rFonts w:ascii="Cambria Math" w:hAnsi="Cambria Math" w:cs="Times New Roman"/>
                                            <w:sz w:val="22"/>
                                          </w:rPr>
                                          <m:t>1-</m:t>
                                        </m:r>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sup>
                                        </m:sSup>
                                      </m:e>
                                    </m:d>
                                  </m:e>
                                </m:d>
                                <m:r>
                                  <w:rPr>
                                    <w:rFonts w:ascii="Cambria Math" w:hAnsi="Cambria Math" w:cs="Times New Roman"/>
                                    <w:sz w:val="22"/>
                                  </w:rPr>
                                  <m:t>-</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boun</m:t>
                                            </m:r>
                                          </m:sub>
                                        </m:sSub>
                                      </m:e>
                                      <m:sup>
                                        <m:r>
                                          <w:rPr>
                                            <w:rFonts w:ascii="Cambria Math" w:hAnsi="Cambria Math" w:cs="Times New Roman"/>
                                            <w:sz w:val="22"/>
                                          </w:rPr>
                                          <m:t>*</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boun</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e>
                                      <m:sup>
                                        <m:r>
                                          <w:rPr>
                                            <w:rFonts w:ascii="Cambria Math" w:hAnsi="Cambria Math" w:cs="Times New Roman"/>
                                            <w:sz w:val="22"/>
                                          </w:rPr>
                                          <m:t>*</m:t>
                                        </m:r>
                                      </m:sup>
                                    </m:sSup>
                                  </m:e>
                                </m:d>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+ξ</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sup>
                                </m:sSup>
                                <m:d>
                                  <m:dPr>
                                    <m:ctrlPr>
                                      <w:rPr>
                                        <w:rFonts w:ascii="Cambria Math" w:hAnsi="Cambria Math" w:cs="Times New Roman"/>
                                        <w:i/>
                                        <w:sz w:val="22"/>
                                      </w:rPr>
                                    </m:ctrlPr>
                                  </m:dPr>
                                  <m:e>
                                    <m:r>
                                      <w:rPr>
                                        <w:rFonts w:ascii="Cambria Math" w:hAnsi="Cambria Math" w:cs="Times New Roman"/>
                                        <w:sz w:val="22"/>
                                      </w:rPr>
                                      <m:t>1-</m:t>
                                    </m:r>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sup>
                                    </m:sSup>
                                  </m:e>
                                </m:d>
                                <m:r>
                                  <w:rPr>
                                    <w:rFonts w:ascii="Cambria Math" w:hAnsi="Cambria Math" w:cs="Times New Roman"/>
                                    <w:sz w:val="22"/>
                                  </w:rPr>
                                  <m:t>-</m:t>
                                </m:r>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mzIII</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boun</m:t>
                                            </m:r>
                                          </m:sub>
                                        </m:sSub>
                                      </m:e>
                                      <m:sup>
                                        <m:r>
                                          <w:rPr>
                                            <w:rFonts w:ascii="Cambria Math" w:hAnsi="Cambria Math" w:cs="Times New Roman"/>
                                            <w:sz w:val="22"/>
                                          </w:rPr>
                                          <m:t>*</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boun</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mzIII</m:t>
                                            </m:r>
                                          </m:sub>
                                        </m:sSub>
                                      </m:e>
                                      <m:sup>
                                        <m:r>
                                          <w:rPr>
                                            <w:rFonts w:ascii="Cambria Math" w:hAnsi="Cambria Math" w:cs="Times New Roman"/>
                                            <w:sz w:val="22"/>
                                          </w:rPr>
                                          <m:t>*</m:t>
                                        </m:r>
                                      </m:sup>
                                    </m:sSup>
                                  </m:e>
                                </m:d>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+ξ</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sup>
                                </m:sSup>
                                <m:d>
                                  <m:dPr>
                                    <m:ctrlPr>
                                      <w:rPr>
                                        <w:rFonts w:ascii="Cambria Math" w:hAnsi="Cambria Math" w:cs="Times New Roman"/>
                                        <w:i/>
                                        <w:sz w:val="22"/>
                                      </w:rPr>
                                    </m:ctrlPr>
                                  </m:dPr>
                                  <m:e>
                                    <m:r>
                                      <w:rPr>
                                        <w:rFonts w:ascii="Cambria Math" w:hAnsi="Cambria Math" w:cs="Times New Roman"/>
                                        <w:sz w:val="22"/>
                                      </w:rPr>
                                      <m:t>1-</m:t>
                                    </m:r>
                                    <m:sSup>
                                      <m:sSupPr>
                                        <m:ctrlPr>
                                          <w:rPr>
                                            <w:rFonts w:ascii="Cambria Math" w:hAnsi="Cambria Math" w:cs="Times New Roman"/>
                                            <w:i/>
                                            <w:sz w:val="22"/>
                                          </w:rPr>
                                        </m:ctrlPr>
                                      </m:sSupPr>
                                      <m:e>
                                        <m:r>
                                          <w:rPr>
                                            <w:rFonts w:ascii="Cambria Math" w:hAnsi="Cambria Math" w:cs="Times New Roman"/>
                                            <w:sz w:val="22"/>
                                          </w:rPr>
                                          <m:t>e</m:t>
                                        </m:r>
                                      </m:e>
                                      <m:sup>
                                        <m:r>
                                          <w:rPr>
                                            <w:rFonts w:ascii="Cambria Math" w:hAnsi="Cambria Math" w:cs="Times New Roman"/>
                                            <w:sz w:val="22"/>
                                          </w:rPr>
                                          <m:t>jm</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sup>
                                    </m:sSup>
                                  </m:e>
                                </m:d>
                              </m:e>
                            </m:d>
                            <m:r>
                              <w:rPr>
                                <w:rFonts w:ascii="Cambria Math" w:hAnsi="Cambria Math" w:cs="Times New Roman"/>
                                <w:sz w:val="22"/>
                              </w:rPr>
                              <m:t>+</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d>
                              <m:dPr>
                                <m:begChr m:val="{"/>
                                <m:endChr m:val="}"/>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3</m:t>
                                    </m:r>
                                  </m:den>
                                </m:f>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e>
                                    </m:d>
                                  </m:e>
                                  <m:sup>
                                    <m:r>
                                      <w:rPr>
                                        <w:rFonts w:ascii="Cambria Math" w:hAnsi="Cambria Math" w:cs="Times New Roman"/>
                                        <w:sz w:val="22"/>
                                      </w:rPr>
                                      <m:t>2</m:t>
                                    </m:r>
                                  </m:sup>
                                </m:sSup>
                                <m:d>
                                  <m:dPr>
                                    <m:begChr m:val="["/>
                                    <m:endChr m:val="]"/>
                                    <m:ctrlPr>
                                      <w:rPr>
                                        <w:rFonts w:ascii="Cambria Math" w:hAnsi="Cambria Math" w:cs="Times New Roman"/>
                                        <w:i/>
                                        <w:sz w:val="22"/>
                                      </w:rPr>
                                    </m:ctrlPr>
                                  </m:dPr>
                                  <m:e>
                                    <m:sSup>
                                      <m:sSupPr>
                                        <m:ctrlPr>
                                          <w:rPr>
                                            <w:rFonts w:ascii="Cambria Math" w:hAnsi="Cambria Math" w:cs="Times New Roman"/>
                                            <w:i/>
                                            <w:sz w:val="22"/>
                                          </w:rPr>
                                        </m:ctrlPr>
                                      </m:sSupPr>
                                      <m:e>
                                        <m:r>
                                          <w:rPr>
                                            <w:rFonts w:ascii="Cambria Math" w:hAnsi="Cambria Math" w:cs="Times New Roman"/>
                                            <w:sz w:val="22"/>
                                          </w:rPr>
                                          <m:t>3</m:t>
                                        </m:r>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+ξ</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e>
                                      <m:sup>
                                        <m:r>
                                          <w:rPr>
                                            <w:rFonts w:ascii="Cambria Math" w:hAnsi="Cambria Math" w:cs="Times New Roman"/>
                                            <w:sz w:val="22"/>
                                          </w:rPr>
                                          <m:t>2</m:t>
                                        </m:r>
                                      </m:sup>
                                    </m:sSup>
                                    <m:r>
                                      <w:rPr>
                                        <w:rFonts w:ascii="Cambria Math" w:hAnsi="Cambria Math" w:cs="Times New Roman"/>
                                        <w:sz w:val="22"/>
                                      </w:rPr>
                                      <m:t>-3</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+ξ</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r>
                                      <w:rPr>
                                        <w:rFonts w:ascii="Cambria Math" w:hAnsi="Cambria Math" w:cs="Times New Roman"/>
                                        <w:sz w:val="22"/>
                                      </w:rPr>
                                      <m:t>+</m:t>
                                    </m:r>
                                    <m:sSup>
                                      <m:sSupPr>
                                        <m:ctrlPr>
                                          <w:rPr>
                                            <w:rFonts w:ascii="Cambria Math" w:hAnsi="Cambria Math" w:cs="Times New Roman"/>
                                            <w:i/>
                                            <w:sz w:val="22"/>
                                          </w:rPr>
                                        </m:ctrlPr>
                                      </m:sSupPr>
                                      <m:e>
                                        <m:d>
                                          <m:dPr>
                                            <m:ctrlPr>
                                              <w:rPr>
                                                <w:rFonts w:ascii="Cambria Math" w:hAnsi="Cambria Math" w:cs="Times New Roman"/>
                                                <w:i/>
                                                <w:sz w:val="22"/>
                                              </w:rPr>
                                            </m:ctrlPr>
                                          </m:dPr>
                                          <m:e>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e>
                                      <m:sup>
                                        <m:r>
                                          <w:rPr>
                                            <w:rFonts w:ascii="Cambria Math" w:hAnsi="Cambria Math" w:cs="Times New Roman"/>
                                            <w:sz w:val="22"/>
                                          </w:rPr>
                                          <m:t>2</m:t>
                                        </m:r>
                                      </m:sup>
                                    </m:sSup>
                                  </m:e>
                                </m:d>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d>
                                  <m:dPr>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boun</m:t>
                                            </m:r>
                                          </m:sub>
                                        </m:sSub>
                                      </m:e>
                                      <m:sup>
                                        <m:r>
                                          <w:rPr>
                                            <w:rFonts w:ascii="Cambria Math" w:hAnsi="Cambria Math" w:cs="Times New Roman"/>
                                            <w:sz w:val="22"/>
                                          </w:rPr>
                                          <m:t>*</m:t>
                                        </m:r>
                                      </m:sup>
                                    </m:sSup>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boun</m:t>
                                        </m:r>
                                      </m:sub>
                                    </m:sSub>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comp</m:t>
                                            </m:r>
                                          </m:sub>
                                        </m:sSub>
                                      </m:e>
                                      <m:sup>
                                        <m:r>
                                          <w:rPr>
                                            <w:rFonts w:ascii="Cambria Math" w:hAnsi="Cambria Math" w:cs="Times New Roman"/>
                                            <w:sz w:val="22"/>
                                          </w:rPr>
                                          <m:t>*</m:t>
                                        </m:r>
                                      </m:sup>
                                    </m:sSup>
                                  </m:e>
                                </m:d>
                                <m:d>
                                  <m:dPr>
                                    <m:begChr m:val="["/>
                                    <m:endChr m:val="]"/>
                                    <m:ctrlPr>
                                      <w:rPr>
                                        <w:rFonts w:ascii="Cambria Math" w:hAnsi="Cambria Math" w:cs="Times New Roman"/>
                                        <w:i/>
                                        <w:sz w:val="22"/>
                                      </w:rPr>
                                    </m:ctrlPr>
                                  </m:dPr>
                                  <m:e>
                                    <m:r>
                                      <w:rPr>
                                        <w:rFonts w:ascii="Cambria Math" w:hAnsi="Cambria Math" w:cs="Times New Roman"/>
                                        <w:sz w:val="22"/>
                                      </w:rPr>
                                      <m:t>2</m:t>
                                    </m:r>
                                    <m:d>
                                      <m:dPr>
                                        <m:ctrlPr>
                                          <w:rPr>
                                            <w:rFonts w:ascii="Cambria Math" w:hAnsi="Cambria Math" w:cs="Times New Roman"/>
                                            <w:i/>
                                            <w:sz w:val="22"/>
                                          </w:rPr>
                                        </m:ctrlPr>
                                      </m:dPr>
                                      <m:e>
                                        <m:r>
                                          <w:rPr>
                                            <w:rFonts w:ascii="Cambria Math" w:hAnsi="Cambria Math" w:cs="Times New Roman"/>
                                            <w:sz w:val="22"/>
                                          </w:rPr>
                                          <m:t>k</m:t>
                                        </m:r>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p</m:t>
                                            </m:r>
                                          </m:sub>
                                        </m:sSub>
                                        <m:r>
                                          <w:rPr>
                                            <w:rFonts w:ascii="Cambria Math" w:hAnsi="Cambria Math" w:cs="Times New Roman"/>
                                            <w:sz w:val="22"/>
                                          </w:rPr>
                                          <m:t>-</m:t>
                                        </m:r>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r>
                                          <w:rPr>
                                            <w:rFonts w:ascii="Cambria Math" w:hAnsi="Cambria Math" w:cs="Times New Roman"/>
                                            <w:sz w:val="22"/>
                                          </w:rPr>
                                          <m:t>+ξ</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r>
                                      <w:rPr>
                                        <w:rFonts w:ascii="Cambria Math" w:hAnsi="Cambria Math" w:cs="Times New Roman"/>
                                        <w:sz w:val="22"/>
                                      </w:rPr>
                                      <m:t>-</m:t>
                                    </m:r>
                                    <m:f>
                                      <m:fPr>
                                        <m:ctrlPr>
                                          <w:rPr>
                                            <w:rFonts w:ascii="Cambria Math" w:hAnsi="Cambria Math" w:cs="Times New Roman"/>
                                            <w:i/>
                                            <w:sz w:val="22"/>
                                          </w:rPr>
                                        </m:ctrlPr>
                                      </m:fPr>
                                      <m:num>
                                        <m:sSub>
                                          <m:sSubPr>
                                            <m:ctrlPr>
                                              <w:rPr>
                                                <w:rFonts w:ascii="Cambria Math" w:hAnsi="Cambria Math" w:cs="Times New Roman"/>
                                                <w:i/>
                                                <w:sz w:val="22"/>
                                              </w:rPr>
                                            </m:ctrlPr>
                                          </m:sSubPr>
                                          <m:e>
                                            <m:r>
                                              <w:rPr>
                                                <w:rFonts w:ascii="Cambria Math" w:hAnsi="Cambria Math" w:cs="Times New Roman"/>
                                                <w:sz w:val="22"/>
                                              </w:rPr>
                                              <m:t>α</m:t>
                                            </m:r>
                                          </m:e>
                                          <m:sub>
                                            <m:r>
                                              <w:rPr>
                                                <w:rFonts w:ascii="Cambria Math" w:hAnsi="Cambria Math" w:cs="Times New Roman"/>
                                                <w:sz w:val="22"/>
                                              </w:rPr>
                                              <m:t>p</m:t>
                                            </m:r>
                                          </m:sub>
                                        </m:sSub>
                                      </m:num>
                                      <m:den>
                                        <m:sSub>
                                          <m:sSubPr>
                                            <m:ctrlPr>
                                              <w:rPr>
                                                <w:rFonts w:ascii="Cambria Math" w:hAnsi="Cambria Math" w:cs="Times New Roman"/>
                                                <w:i/>
                                                <w:sz w:val="22"/>
                                              </w:rPr>
                                            </m:ctrlPr>
                                          </m:sSubPr>
                                          <m:e>
                                            <m:r>
                                              <w:rPr>
                                                <w:rFonts w:ascii="Cambria Math" w:hAnsi="Cambria Math" w:cs="Times New Roman"/>
                                                <w:sz w:val="22"/>
                                              </w:rPr>
                                              <m:t>N</m:t>
                                            </m:r>
                                          </m:e>
                                          <m:sub>
                                            <m:r>
                                              <w:rPr>
                                                <w:rFonts w:ascii="Cambria Math" w:hAnsi="Cambria Math" w:cs="Times New Roman"/>
                                                <w:sz w:val="22"/>
                                              </w:rPr>
                                              <m:t>C</m:t>
                                            </m:r>
                                          </m:sub>
                                        </m:sSub>
                                      </m:den>
                                    </m:f>
                                  </m:e>
                                </m:d>
                                <m:r>
                                  <w:rPr>
                                    <w:rFonts w:ascii="Cambria Math" w:hAnsi="Cambria Math" w:cs="Times New Roman"/>
                                    <w:sz w:val="22"/>
                                  </w:rPr>
                                  <m:t>+</m:t>
                                </m:r>
                                <m:sSup>
                                  <m:sSupPr>
                                    <m:ctrlPr>
                                      <w:rPr>
                                        <w:rFonts w:ascii="Cambria Math" w:hAnsi="Cambria Math" w:cs="Times New Roman"/>
                                        <w:i/>
                                        <w:sz w:val="22"/>
                                      </w:rPr>
                                    </m:ctrlPr>
                                  </m:sSupPr>
                                  <m:e>
                                    <m:d>
                                      <m:dPr>
                                        <m:begChr m:val="|"/>
                                        <m:endChr m:val="|"/>
                                        <m:ctrlPr>
                                          <w:rPr>
                                            <w:rFonts w:ascii="Cambria Math" w:hAnsi="Cambria Math" w:cs="Times New Roman"/>
                                            <w:i/>
                                            <w:sz w:val="22"/>
                                          </w:rPr>
                                        </m:ctrlPr>
                                      </m:dPr>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boun</m:t>
                                            </m:r>
                                          </m:sub>
                                        </m:sSub>
                                      </m:e>
                                    </m:d>
                                  </m:e>
                                  <m:sup>
                                    <m:r>
                                      <w:rPr>
                                        <w:rFonts w:ascii="Cambria Math" w:hAnsi="Cambria Math" w:cs="Times New Roman"/>
                                        <w:sz w:val="22"/>
                                      </w:rPr>
                                      <m:t>2</m:t>
                                    </m:r>
                                  </m:sup>
                                </m:sSup>
                              </m:e>
                            </m:d>
                          </m:e>
                        </m:d>
                        <m:f>
                          <m:fPr>
                            <m:ctrlPr>
                              <w:rPr>
                                <w:rFonts w:ascii="Cambria Math" w:hAnsi="Cambria Math" w:cs="Times New Roman"/>
                                <w:i/>
                                <w:sz w:val="22"/>
                              </w:rPr>
                            </m:ctrlPr>
                          </m:fPr>
                          <m:num>
                            <m:r>
                              <w:rPr>
                                <w:rFonts w:ascii="Cambria Math" w:hAnsi="Cambria Math" w:cs="Times New Roman"/>
                                <w:sz w:val="22"/>
                              </w:rPr>
                              <m:t>1</m:t>
                            </m:r>
                          </m:num>
                          <m:den>
                            <m:r>
                              <w:rPr>
                                <w:rFonts w:ascii="Cambria Math" w:hAnsi="Cambria Math" w:cs="Times New Roman"/>
                                <w:sz w:val="22"/>
                              </w:rPr>
                              <m:t>2</m:t>
                            </m:r>
                          </m:den>
                        </m:f>
                        <m:sSup>
                          <m:sSupPr>
                            <m:ctrlPr>
                              <w:rPr>
                                <w:rFonts w:ascii="Cambria Math" w:hAnsi="Cambria Math" w:cs="Times New Roman"/>
                                <w:i/>
                                <w:sz w:val="22"/>
                              </w:rPr>
                            </m:ctrlPr>
                          </m:sSupPr>
                          <m:e>
                            <m:d>
                              <m:dPr>
                                <m:ctrlPr>
                                  <w:rPr>
                                    <w:rFonts w:ascii="Cambria Math" w:hAnsi="Cambria Math" w:cs="Times New Roman"/>
                                    <w:i/>
                                    <w:sz w:val="22"/>
                                  </w:rPr>
                                </m:ctrlPr>
                              </m:dPr>
                              <m:e>
                                <m:f>
                                  <m:fPr>
                                    <m:ctrlPr>
                                      <w:rPr>
                                        <w:rFonts w:ascii="Cambria Math" w:hAnsi="Cambria Math" w:cs="Times New Roman"/>
                                        <w:i/>
                                        <w:sz w:val="22"/>
                                      </w:rPr>
                                    </m:ctrlPr>
                                  </m:fPr>
                                  <m:num>
                                    <m:r>
                                      <w:rPr>
                                        <w:rFonts w:ascii="Cambria Math" w:hAnsi="Cambria Math" w:cs="Times New Roman"/>
                                        <w:sz w:val="22"/>
                                      </w:rPr>
                                      <m:t>lπ</m:t>
                                    </m:r>
                                  </m:num>
                                  <m:den>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den>
                                </m:f>
                              </m:e>
                            </m:d>
                          </m:e>
                          <m:sup>
                            <m:r>
                              <w:rPr>
                                <w:rFonts w:ascii="Cambria Math" w:hAnsi="Cambria Math" w:cs="Times New Roman"/>
                                <w:sz w:val="22"/>
                              </w:rPr>
                              <m:t>2</m:t>
                            </m:r>
                          </m:sup>
                        </m:sSup>
                        <m:sSup>
                          <m:sSupPr>
                            <m:ctrlPr>
                              <w:rPr>
                                <w:rFonts w:ascii="Cambria Math" w:hAnsi="Cambria Math" w:cs="Times New Roman"/>
                                <w:i/>
                                <w:sz w:val="22"/>
                              </w:rPr>
                            </m:ctrlPr>
                          </m:sSupPr>
                          <m:e>
                            <m:sSub>
                              <m:sSubPr>
                                <m:ctrlPr>
                                  <w:rPr>
                                    <w:rFonts w:ascii="Cambria Math" w:hAnsi="Cambria Math" w:cs="Times New Roman"/>
                                    <w:i/>
                                    <w:sz w:val="22"/>
                                  </w:rPr>
                                </m:ctrlPr>
                              </m:sSubPr>
                              <m:e>
                                <m:r>
                                  <w:rPr>
                                    <w:rFonts w:ascii="Cambria Math" w:hAnsi="Cambria Math" w:cs="Times New Roman"/>
                                    <w:sz w:val="22"/>
                                  </w:rPr>
                                  <m:t>E</m:t>
                                </m:r>
                              </m:e>
                              <m:sub>
                                <m:r>
                                  <w:rPr>
                                    <w:rFonts w:ascii="Cambria Math" w:hAnsi="Cambria Math" w:cs="Times New Roman"/>
                                    <w:sz w:val="22"/>
                                  </w:rPr>
                                  <m:t>lzIII</m:t>
                                </m:r>
                              </m:sub>
                            </m:sSub>
                          </m:e>
                          <m:sup>
                            <m:r>
                              <w:rPr>
                                <w:rFonts w:ascii="Cambria Math" w:hAnsi="Cambria Math" w:cs="Times New Roman"/>
                                <w:sz w:val="22"/>
                              </w:rPr>
                              <m:t>2</m:t>
                            </m:r>
                          </m:sup>
                        </m:sSup>
                        <m:sSub>
                          <m:sSubPr>
                            <m:ctrlPr>
                              <w:rPr>
                                <w:rFonts w:ascii="Cambria Math" w:hAnsi="Cambria Math" w:cs="Times New Roman"/>
                                <w:i/>
                                <w:sz w:val="22"/>
                              </w:rPr>
                            </m:ctrlPr>
                          </m:sSubPr>
                          <m:e>
                            <m:r>
                              <w:rPr>
                                <w:rFonts w:ascii="Cambria Math" w:hAnsi="Cambria Math" w:cs="Times New Roman"/>
                                <w:sz w:val="22"/>
                              </w:rPr>
                              <m:t>L</m:t>
                            </m:r>
                          </m:e>
                          <m:sub>
                            <m:r>
                              <w:rPr>
                                <w:rFonts w:ascii="Cambria Math" w:hAnsi="Cambria Math" w:cs="Times New Roman"/>
                                <w:sz w:val="22"/>
                              </w:rPr>
                              <m:t>a</m:t>
                            </m:r>
                          </m:sub>
                        </m:sSub>
                      </m:e>
                    </m:nary>
                  </m:e>
                </m:nary>
              </m:oMath>
            </m:oMathPara>
          </w:p>
        </w:tc>
        <w:tc>
          <w:tcPr>
            <w:tcW w:w="858" w:type="dxa"/>
            <w:vMerge/>
            <w:vAlign w:val="center"/>
          </w:tcPr>
          <w:p w14:paraId="774E70CA" w14:textId="77777777" w:rsidR="00EA7F66" w:rsidRPr="00AB77B7" w:rsidRDefault="00EA7F66" w:rsidP="00EA7F66">
            <w:pPr>
              <w:spacing w:before="0"/>
              <w:jc w:val="center"/>
              <w:rPr>
                <w:rFonts w:cs="Times New Roman"/>
                <w:sz w:val="22"/>
              </w:rPr>
            </w:pPr>
          </w:p>
        </w:tc>
      </w:tr>
    </w:tbl>
    <w:p w14:paraId="0C0605BE" w14:textId="21FD1C51" w:rsidR="00EA7F66" w:rsidRPr="00AB77B7" w:rsidRDefault="00EA7F66" w:rsidP="00EA7F66">
      <w:pPr>
        <w:rPr>
          <w:rFonts w:cs="Times New Roman"/>
          <w:szCs w:val="24"/>
        </w:rPr>
      </w:pPr>
      <w:r w:rsidRPr="00AB77B7">
        <w:rPr>
          <w:rFonts w:cs="Times New Roman"/>
          <w:szCs w:val="24"/>
        </w:rPr>
        <w:t xml:space="preserve">For validation of the generalized analytical model for segmentation, the magnets in the corresponding FE model were also segmented circumferentially. In this validation, the segmentation number was set to 4 for each magnet pole. </w:t>
      </w:r>
      <w:r w:rsidRPr="00AB77B7">
        <w:rPr>
          <w:rFonts w:cs="Times New Roman"/>
          <w:szCs w:val="24"/>
        </w:rPr>
        <w:fldChar w:fldCharType="begin"/>
      </w:r>
      <w:r w:rsidRPr="00AB77B7">
        <w:rPr>
          <w:rFonts w:cs="Times New Roman"/>
          <w:szCs w:val="24"/>
        </w:rPr>
        <w:instrText xml:space="preserve"> REF _Ref499546886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Figure </w:t>
      </w:r>
      <w:r w:rsidR="006D062E">
        <w:rPr>
          <w:rFonts w:cs="Times New Roman"/>
          <w:noProof/>
        </w:rPr>
        <w:t>5.11</w:t>
      </w:r>
      <w:r w:rsidRPr="00AB77B7">
        <w:rPr>
          <w:rFonts w:cs="Times New Roman"/>
          <w:szCs w:val="24"/>
        </w:rPr>
        <w:fldChar w:fldCharType="end"/>
      </w:r>
      <w:r w:rsidRPr="00AB77B7">
        <w:rPr>
          <w:rFonts w:cs="Times New Roman"/>
          <w:szCs w:val="24"/>
        </w:rPr>
        <w:t xml:space="preserve"> illustrates the segmentation in magnet poles in the FE model, where red and orange blocks correspond to </w:t>
      </w:r>
      <w:r w:rsidRPr="00AB77B7">
        <w:rPr>
          <w:rFonts w:cs="Times New Roman"/>
          <w:szCs w:val="24"/>
        </w:rPr>
        <w:lastRenderedPageBreak/>
        <w:t>different magnet segments (of the same magnetic polarity), and purple blocks correspond to the inter-pole regions.</w:t>
      </w:r>
    </w:p>
    <w:p w14:paraId="5E16FB2D" w14:textId="73C3D618" w:rsidR="00EA7F66" w:rsidRPr="00AB77B7" w:rsidRDefault="00EA7F66" w:rsidP="00EA7F66">
      <w:pPr>
        <w:rPr>
          <w:rFonts w:cs="Times New Roman"/>
          <w:szCs w:val="24"/>
        </w:rPr>
      </w:pPr>
      <w:r w:rsidRPr="00AB77B7">
        <w:rPr>
          <w:rFonts w:cs="Times New Roman"/>
          <w:szCs w:val="24"/>
        </w:rPr>
        <w:fldChar w:fldCharType="begin"/>
      </w:r>
      <w:r w:rsidRPr="00AB77B7">
        <w:rPr>
          <w:rFonts w:cs="Times New Roman"/>
          <w:szCs w:val="24"/>
        </w:rPr>
        <w:instrText xml:space="preserve"> REF _Ref499653724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11</w:t>
      </w:r>
      <w:r w:rsidRPr="00AB77B7">
        <w:rPr>
          <w:rFonts w:cs="Times New Roman"/>
          <w:szCs w:val="24"/>
        </w:rPr>
        <w:fldChar w:fldCharType="end"/>
      </w:r>
      <w:r w:rsidRPr="00AB77B7">
        <w:rPr>
          <w:rFonts w:cs="Times New Roman"/>
          <w:szCs w:val="24"/>
        </w:rPr>
        <w:t xml:space="preserve"> and </w:t>
      </w:r>
      <w:r w:rsidRPr="00AB77B7">
        <w:rPr>
          <w:rFonts w:cs="Times New Roman"/>
          <w:szCs w:val="24"/>
        </w:rPr>
        <w:fldChar w:fldCharType="begin"/>
      </w:r>
      <w:r w:rsidRPr="00AB77B7">
        <w:rPr>
          <w:rFonts w:cs="Times New Roman"/>
          <w:szCs w:val="24"/>
        </w:rPr>
        <w:instrText xml:space="preserve"> REF _Ref499653725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12</w:t>
      </w:r>
      <w:r w:rsidRPr="00AB77B7">
        <w:rPr>
          <w:rFonts w:cs="Times New Roman"/>
          <w:szCs w:val="24"/>
        </w:rPr>
        <w:fldChar w:fldCharType="end"/>
      </w:r>
      <w:r w:rsidRPr="00AB77B7">
        <w:rPr>
          <w:rFonts w:cs="Times New Roman"/>
          <w:szCs w:val="24"/>
        </w:rPr>
        <w:t xml:space="preserve"> show the plots of the magnetic field and eddy current distributions for a segmented rotor of the same machine design as that considered for the non-segmented case and again at 8000rpm. The magnetic field and eddy current distributions are shown using the same time snapshots, viz. 50° mechanical rotation displacement, as the non-segmented 8000rpm case. The resulting  the final eddy loss results are shown </w:t>
      </w:r>
      <w:r w:rsidRPr="00AB77B7">
        <w:rPr>
          <w:rFonts w:cs="Times New Roman"/>
          <w:szCs w:val="24"/>
        </w:rPr>
        <w:fldChar w:fldCharType="begin"/>
      </w:r>
      <w:r w:rsidRPr="00AB77B7">
        <w:rPr>
          <w:rFonts w:cs="Times New Roman"/>
          <w:szCs w:val="24"/>
        </w:rPr>
        <w:instrText xml:space="preserve"> REF _Ref499655339 \h </w:instrText>
      </w:r>
      <w:r w:rsidR="00AB77B7">
        <w:rPr>
          <w:rFonts w:cs="Times New Roman"/>
          <w:szCs w:val="24"/>
        </w:rPr>
        <w:instrText xml:space="preserve"> \* MERGEFORMAT </w:instrText>
      </w:r>
      <w:r w:rsidRPr="00AB77B7">
        <w:rPr>
          <w:rFonts w:cs="Times New Roman"/>
          <w:szCs w:val="24"/>
        </w:rPr>
      </w:r>
      <w:r w:rsidRPr="00AB77B7">
        <w:rPr>
          <w:rFonts w:cs="Times New Roman"/>
          <w:szCs w:val="24"/>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13</w:t>
      </w:r>
      <w:r w:rsidRPr="00AB77B7">
        <w:rPr>
          <w:rFonts w:cs="Times New Roman"/>
          <w:szCs w:val="24"/>
        </w:rPr>
        <w:fldChar w:fldCharType="end"/>
      </w:r>
      <w:r w:rsidRPr="00AB77B7">
        <w:rPr>
          <w:rFonts w:cs="Times New Roman"/>
          <w:szCs w:val="24"/>
        </w:rPr>
        <w:t xml:space="preserve"> for the case of purely sinusoidal currents fed into the three phases.</w:t>
      </w:r>
    </w:p>
    <w:p w14:paraId="32AECD2F" w14:textId="77777777" w:rsidR="00EA7F66" w:rsidRPr="00AB77B7" w:rsidRDefault="00EA7F66" w:rsidP="00EA7F66">
      <w:pPr>
        <w:rPr>
          <w:rFonts w:cs="Times New Roman"/>
          <w:szCs w:val="24"/>
        </w:rPr>
      </w:pPr>
      <w:r w:rsidRPr="00AB77B7">
        <w:rPr>
          <w:rFonts w:cs="Times New Roman"/>
          <w:noProof/>
          <w:szCs w:val="24"/>
          <w:lang w:eastAsia="en-GB"/>
        </w:rPr>
        <w:drawing>
          <wp:inline distT="0" distB="0" distL="0" distR="0" wp14:anchorId="296FB76F" wp14:editId="3DDCEB06">
            <wp:extent cx="5731510" cy="3554730"/>
            <wp:effectExtent l="0" t="0" r="2540" b="762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circumferential_segmentation.pn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731510" cy="3554730"/>
                    </a:xfrm>
                    <a:prstGeom prst="rect">
                      <a:avLst/>
                    </a:prstGeom>
                  </pic:spPr>
                </pic:pic>
              </a:graphicData>
            </a:graphic>
          </wp:inline>
        </w:drawing>
      </w:r>
    </w:p>
    <w:p w14:paraId="770243C3" w14:textId="0226E6C0" w:rsidR="00EA7F66" w:rsidRDefault="00EA7F66" w:rsidP="00EA7F66">
      <w:pPr>
        <w:pStyle w:val="a5"/>
        <w:rPr>
          <w:rFonts w:cs="Times New Roman"/>
        </w:rPr>
      </w:pPr>
      <w:bookmarkStart w:id="650" w:name="_Ref499546886"/>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5</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11</w:t>
      </w:r>
      <w:r w:rsidR="00816FC4">
        <w:rPr>
          <w:rFonts w:cs="Times New Roman"/>
        </w:rPr>
        <w:fldChar w:fldCharType="end"/>
      </w:r>
      <w:bookmarkEnd w:id="650"/>
      <w:r w:rsidRPr="00AB77B7">
        <w:rPr>
          <w:rFonts w:cs="Times New Roman"/>
        </w:rPr>
        <w:t xml:space="preserve"> Illustration of the circumferential segmentation of magnet poles</w:t>
      </w:r>
    </w:p>
    <w:p w14:paraId="470B659F" w14:textId="1E2DDCD0" w:rsidR="00013EC7" w:rsidRDefault="00013EC7" w:rsidP="00013EC7"/>
    <w:p w14:paraId="607CDB39" w14:textId="23B95612" w:rsidR="00013EC7" w:rsidRDefault="00013EC7" w:rsidP="00013EC7"/>
    <w:p w14:paraId="1827B94C" w14:textId="70EC8F61" w:rsidR="00013EC7" w:rsidRDefault="00013EC7" w:rsidP="00013EC7"/>
    <w:p w14:paraId="3E458342" w14:textId="4CF00A6D" w:rsidR="00013EC7" w:rsidRDefault="00013EC7" w:rsidP="00013EC7"/>
    <w:p w14:paraId="2FCCC5F9" w14:textId="61495E64" w:rsidR="00013EC7" w:rsidRDefault="00013EC7" w:rsidP="00013EC7"/>
    <w:p w14:paraId="56B7065B" w14:textId="72F17403" w:rsidR="00013EC7" w:rsidRDefault="00013EC7" w:rsidP="00013EC7"/>
    <w:p w14:paraId="33FC9D23" w14:textId="77777777" w:rsidR="00013EC7" w:rsidRPr="00013EC7" w:rsidRDefault="00013EC7" w:rsidP="00013EC7"/>
    <w:p w14:paraId="2CEE78D1" w14:textId="38403386" w:rsidR="00EA7F66" w:rsidRPr="00AB77B7" w:rsidRDefault="00EA7F66" w:rsidP="00EA7F66">
      <w:pPr>
        <w:pStyle w:val="a5"/>
        <w:rPr>
          <w:rFonts w:cs="Times New Roman"/>
        </w:rPr>
      </w:pPr>
      <w:bookmarkStart w:id="651" w:name="_Ref499653724"/>
      <w:r w:rsidRPr="00AB77B7">
        <w:rPr>
          <w:rFonts w:cs="Times New Roman"/>
        </w:rPr>
        <w:lastRenderedPageBreak/>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11</w:t>
      </w:r>
      <w:r w:rsidR="005F21A8" w:rsidRPr="00AB77B7">
        <w:rPr>
          <w:rFonts w:cs="Times New Roman"/>
          <w:noProof/>
        </w:rPr>
        <w:fldChar w:fldCharType="end"/>
      </w:r>
      <w:bookmarkEnd w:id="651"/>
      <w:r w:rsidRPr="00AB77B7">
        <w:rPr>
          <w:rFonts w:cs="Times New Roman"/>
        </w:rPr>
        <w:t xml:space="preserve"> 3D field and eddy current distributions under magnet segmentation using results from two methods</w:t>
      </w:r>
    </w:p>
    <w:tbl>
      <w:tblPr>
        <w:tblStyle w:val="a4"/>
        <w:tblW w:w="905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29"/>
        <w:gridCol w:w="4529"/>
      </w:tblGrid>
      <w:tr w:rsidR="003D0F02" w:rsidRPr="00AB77B7" w14:paraId="2F23DFE7" w14:textId="77777777" w:rsidTr="00FD237D">
        <w:trPr>
          <w:trHeight w:val="279"/>
          <w:jc w:val="center"/>
        </w:trPr>
        <w:tc>
          <w:tcPr>
            <w:tcW w:w="4529" w:type="dxa"/>
            <w:tcBorders>
              <w:bottom w:val="single" w:sz="4" w:space="0" w:color="auto"/>
            </w:tcBorders>
            <w:vAlign w:val="center"/>
          </w:tcPr>
          <w:p w14:paraId="7F403036" w14:textId="77777777" w:rsidR="003D0F02" w:rsidRPr="00013EC7" w:rsidRDefault="003D0F02" w:rsidP="00013EC7">
            <w:pPr>
              <w:pStyle w:val="Table"/>
              <w:spacing w:before="0"/>
              <w:jc w:val="center"/>
              <w:rPr>
                <w:rFonts w:cs="Times New Roman"/>
                <w:b/>
                <w:sz w:val="20"/>
                <w:szCs w:val="20"/>
              </w:rPr>
            </w:pPr>
            <w:r w:rsidRPr="00013EC7">
              <w:rPr>
                <w:rFonts w:cs="Times New Roman"/>
                <w:b/>
                <w:sz w:val="20"/>
                <w:szCs w:val="20"/>
              </w:rPr>
              <w:t>Analytical results</w:t>
            </w:r>
          </w:p>
        </w:tc>
        <w:tc>
          <w:tcPr>
            <w:tcW w:w="4529" w:type="dxa"/>
            <w:tcBorders>
              <w:bottom w:val="single" w:sz="4" w:space="0" w:color="auto"/>
            </w:tcBorders>
            <w:vAlign w:val="center"/>
          </w:tcPr>
          <w:p w14:paraId="5C868186" w14:textId="77777777" w:rsidR="003D0F02" w:rsidRPr="00013EC7" w:rsidRDefault="003D0F02" w:rsidP="00013EC7">
            <w:pPr>
              <w:pStyle w:val="Table"/>
              <w:spacing w:before="0"/>
              <w:jc w:val="center"/>
              <w:rPr>
                <w:rFonts w:cs="Times New Roman"/>
                <w:b/>
                <w:sz w:val="20"/>
                <w:szCs w:val="20"/>
              </w:rPr>
            </w:pPr>
            <w:r w:rsidRPr="00013EC7">
              <w:rPr>
                <w:rFonts w:cs="Times New Roman"/>
                <w:b/>
                <w:sz w:val="20"/>
                <w:szCs w:val="20"/>
              </w:rPr>
              <w:t>FE results</w:t>
            </w:r>
          </w:p>
        </w:tc>
      </w:tr>
      <w:tr w:rsidR="003D0F02" w:rsidRPr="00AB77B7" w14:paraId="623C0B8F" w14:textId="77777777" w:rsidTr="00FD237D">
        <w:trPr>
          <w:trHeight w:val="279"/>
          <w:jc w:val="center"/>
        </w:trPr>
        <w:tc>
          <w:tcPr>
            <w:tcW w:w="9058" w:type="dxa"/>
            <w:gridSpan w:val="2"/>
            <w:tcBorders>
              <w:top w:val="single" w:sz="4" w:space="0" w:color="auto"/>
            </w:tcBorders>
            <w:vAlign w:val="center"/>
          </w:tcPr>
          <w:p w14:paraId="0E515BD1" w14:textId="77777777" w:rsidR="003D0F02" w:rsidRPr="00013EC7" w:rsidRDefault="003D0F02" w:rsidP="00013EC7">
            <w:pPr>
              <w:pStyle w:val="Table"/>
              <w:spacing w:before="0"/>
              <w:jc w:val="center"/>
              <w:rPr>
                <w:rFonts w:cs="Times New Roman"/>
                <w:b/>
                <w:sz w:val="20"/>
                <w:szCs w:val="20"/>
              </w:rPr>
            </w:pPr>
            <w:r w:rsidRPr="00013EC7">
              <w:rPr>
                <w:rFonts w:cs="Times New Roman"/>
                <w:b/>
                <w:sz w:val="20"/>
                <w:szCs w:val="20"/>
              </w:rPr>
              <w:t>Radial flux density</w:t>
            </w:r>
          </w:p>
        </w:tc>
      </w:tr>
      <w:tr w:rsidR="003D0F02" w:rsidRPr="00AB77B7" w14:paraId="3974CDA6" w14:textId="77777777" w:rsidTr="00FD237D">
        <w:trPr>
          <w:trHeight w:val="279"/>
          <w:jc w:val="center"/>
        </w:trPr>
        <w:tc>
          <w:tcPr>
            <w:tcW w:w="9058" w:type="dxa"/>
            <w:gridSpan w:val="2"/>
            <w:vAlign w:val="center"/>
          </w:tcPr>
          <w:p w14:paraId="3494545A" w14:textId="77777777" w:rsidR="003D0F02" w:rsidRPr="00013EC7" w:rsidRDefault="003D0F02" w:rsidP="00013EC7">
            <w:pPr>
              <w:pStyle w:val="Table"/>
              <w:spacing w:before="0"/>
              <w:jc w:val="center"/>
              <w:rPr>
                <w:rFonts w:cs="Times New Roman"/>
                <w:b/>
                <w:sz w:val="20"/>
                <w:szCs w:val="20"/>
              </w:rPr>
            </w:pPr>
            <w:r w:rsidRPr="00013EC7">
              <w:rPr>
                <w:rFonts w:cs="Times New Roman"/>
                <w:b/>
                <w:sz w:val="20"/>
                <w:szCs w:val="20"/>
              </w:rPr>
              <w:t>Magnet</w:t>
            </w:r>
          </w:p>
        </w:tc>
      </w:tr>
      <w:tr w:rsidR="003D0F02" w:rsidRPr="00AB77B7" w14:paraId="13D5A567" w14:textId="77777777" w:rsidTr="00FD237D">
        <w:trPr>
          <w:jc w:val="center"/>
        </w:trPr>
        <w:tc>
          <w:tcPr>
            <w:tcW w:w="4529" w:type="dxa"/>
            <w:vAlign w:val="center"/>
          </w:tcPr>
          <w:p w14:paraId="510221AF" w14:textId="397A584E" w:rsidR="003D0F02" w:rsidRPr="00013EC7" w:rsidRDefault="003D0F02" w:rsidP="00013EC7">
            <w:pPr>
              <w:pStyle w:val="Table"/>
              <w:spacing w:before="0"/>
              <w:ind w:left="-90"/>
              <w:jc w:val="center"/>
              <w:rPr>
                <w:rFonts w:cs="Times New Roman"/>
                <w:b/>
                <w:sz w:val="20"/>
                <w:szCs w:val="20"/>
              </w:rPr>
            </w:pPr>
            <w:r w:rsidRPr="00013EC7">
              <w:rPr>
                <w:rFonts w:cs="Times New Roman"/>
                <w:b/>
                <w:noProof/>
                <w:sz w:val="20"/>
                <w:szCs w:val="20"/>
                <w:lang w:eastAsia="en-GB"/>
              </w:rPr>
              <w:drawing>
                <wp:inline distT="0" distB="0" distL="0" distR="0" wp14:anchorId="259A8194" wp14:editId="496721A2">
                  <wp:extent cx="2857500" cy="2331387"/>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BrIII.png"/>
                          <pic:cNvPicPr/>
                        </pic:nvPicPr>
                        <pic:blipFill rotWithShape="1">
                          <a:blip r:embed="rId268" cstate="print">
                            <a:extLst>
                              <a:ext uri="{28A0092B-C50C-407E-A947-70E740481C1C}">
                                <a14:useLocalDpi xmlns:a14="http://schemas.microsoft.com/office/drawing/2010/main" val="0"/>
                              </a:ext>
                            </a:extLst>
                          </a:blip>
                          <a:srcRect t="3570" r="8326"/>
                          <a:stretch/>
                        </pic:blipFill>
                        <pic:spPr bwMode="auto">
                          <a:xfrm>
                            <a:off x="0" y="0"/>
                            <a:ext cx="2867905" cy="2339876"/>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59D3223F" w14:textId="10CB56B7" w:rsidR="003D0F02" w:rsidRPr="00013EC7" w:rsidRDefault="003D0F02" w:rsidP="00013EC7">
            <w:pPr>
              <w:pStyle w:val="Table"/>
              <w:spacing w:before="0"/>
              <w:ind w:left="-119"/>
              <w:jc w:val="center"/>
              <w:rPr>
                <w:rFonts w:cs="Times New Roman"/>
                <w:b/>
                <w:sz w:val="20"/>
                <w:szCs w:val="20"/>
              </w:rPr>
            </w:pPr>
            <w:r w:rsidRPr="00013EC7">
              <w:rPr>
                <w:rFonts w:cs="Times New Roman"/>
                <w:b/>
                <w:noProof/>
                <w:sz w:val="20"/>
                <w:szCs w:val="20"/>
                <w:lang w:eastAsia="en-GB"/>
              </w:rPr>
              <w:drawing>
                <wp:inline distT="0" distB="0" distL="0" distR="0" wp14:anchorId="63CA6C57" wp14:editId="5E81CC1B">
                  <wp:extent cx="2886075" cy="2364386"/>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BrMag.png"/>
                          <pic:cNvPicPr/>
                        </pic:nvPicPr>
                        <pic:blipFill rotWithShape="1">
                          <a:blip r:embed="rId269" cstate="print">
                            <a:extLst>
                              <a:ext uri="{28A0092B-C50C-407E-A947-70E740481C1C}">
                                <a14:useLocalDpi xmlns:a14="http://schemas.microsoft.com/office/drawing/2010/main" val="0"/>
                              </a:ext>
                            </a:extLst>
                          </a:blip>
                          <a:srcRect t="3173" r="8326"/>
                          <a:stretch/>
                        </pic:blipFill>
                        <pic:spPr bwMode="auto">
                          <a:xfrm>
                            <a:off x="0" y="0"/>
                            <a:ext cx="2898697" cy="2374726"/>
                          </a:xfrm>
                          <a:prstGeom prst="rect">
                            <a:avLst/>
                          </a:prstGeom>
                          <a:ln>
                            <a:noFill/>
                          </a:ln>
                          <a:extLst>
                            <a:ext uri="{53640926-AAD7-44D8-BBD7-CCE9431645EC}">
                              <a14:shadowObscured xmlns:a14="http://schemas.microsoft.com/office/drawing/2010/main"/>
                            </a:ext>
                          </a:extLst>
                        </pic:spPr>
                      </pic:pic>
                    </a:graphicData>
                  </a:graphic>
                </wp:inline>
              </w:drawing>
            </w:r>
          </w:p>
        </w:tc>
      </w:tr>
      <w:tr w:rsidR="003D0F02" w:rsidRPr="00AB77B7" w14:paraId="0C6FEDEF" w14:textId="77777777" w:rsidTr="00FD237D">
        <w:trPr>
          <w:jc w:val="center"/>
        </w:trPr>
        <w:tc>
          <w:tcPr>
            <w:tcW w:w="9058" w:type="dxa"/>
            <w:gridSpan w:val="2"/>
            <w:vAlign w:val="center"/>
          </w:tcPr>
          <w:p w14:paraId="06372415" w14:textId="77777777" w:rsidR="003D0F02" w:rsidRPr="00013EC7" w:rsidRDefault="003D0F02" w:rsidP="00013EC7">
            <w:pPr>
              <w:pStyle w:val="Table"/>
              <w:spacing w:before="0"/>
              <w:jc w:val="center"/>
              <w:rPr>
                <w:rFonts w:cs="Times New Roman"/>
                <w:b/>
                <w:noProof/>
                <w:sz w:val="20"/>
                <w:szCs w:val="20"/>
                <w:lang w:eastAsia="en-GB"/>
              </w:rPr>
            </w:pPr>
            <w:r w:rsidRPr="00013EC7">
              <w:rPr>
                <w:rFonts w:cs="Times New Roman"/>
                <w:b/>
                <w:sz w:val="20"/>
                <w:szCs w:val="20"/>
              </w:rPr>
              <w:t>Inconel sleeve</w:t>
            </w:r>
          </w:p>
        </w:tc>
      </w:tr>
      <w:tr w:rsidR="003D0F02" w:rsidRPr="00AB77B7" w14:paraId="5B22675B" w14:textId="77777777" w:rsidTr="00FD237D">
        <w:trPr>
          <w:jc w:val="center"/>
        </w:trPr>
        <w:tc>
          <w:tcPr>
            <w:tcW w:w="4529" w:type="dxa"/>
            <w:vAlign w:val="center"/>
          </w:tcPr>
          <w:p w14:paraId="3D07950F" w14:textId="7FCA2EBC" w:rsidR="003D0F02" w:rsidRPr="00013EC7" w:rsidRDefault="003D0F02" w:rsidP="00013EC7">
            <w:pPr>
              <w:pStyle w:val="Table"/>
              <w:spacing w:before="0"/>
              <w:ind w:left="-90"/>
              <w:jc w:val="center"/>
              <w:rPr>
                <w:rFonts w:cs="Times New Roman"/>
                <w:b/>
                <w:sz w:val="20"/>
                <w:szCs w:val="20"/>
              </w:rPr>
            </w:pPr>
            <w:r w:rsidRPr="00013EC7">
              <w:rPr>
                <w:rFonts w:cs="Times New Roman"/>
                <w:b/>
                <w:noProof/>
                <w:sz w:val="20"/>
                <w:szCs w:val="20"/>
                <w:lang w:eastAsia="en-GB"/>
              </w:rPr>
              <w:drawing>
                <wp:inline distT="0" distB="0" distL="0" distR="0" wp14:anchorId="0A6FECB1" wp14:editId="5BB3543B">
                  <wp:extent cx="2857500" cy="2350783"/>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BrII.png"/>
                          <pic:cNvPicPr/>
                        </pic:nvPicPr>
                        <pic:blipFill rotWithShape="1">
                          <a:blip r:embed="rId270" cstate="print">
                            <a:extLst>
                              <a:ext uri="{28A0092B-C50C-407E-A947-70E740481C1C}">
                                <a14:useLocalDpi xmlns:a14="http://schemas.microsoft.com/office/drawing/2010/main" val="0"/>
                              </a:ext>
                            </a:extLst>
                          </a:blip>
                          <a:srcRect t="3170" r="8634"/>
                          <a:stretch/>
                        </pic:blipFill>
                        <pic:spPr bwMode="auto">
                          <a:xfrm>
                            <a:off x="0" y="0"/>
                            <a:ext cx="2865055" cy="2356998"/>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66EE32DE" w14:textId="1A022FEF" w:rsidR="003D0F02" w:rsidRPr="00013EC7" w:rsidRDefault="003D0F02" w:rsidP="00013EC7">
            <w:pPr>
              <w:pStyle w:val="Table"/>
              <w:spacing w:before="0"/>
              <w:ind w:left="-119"/>
              <w:jc w:val="center"/>
              <w:rPr>
                <w:rFonts w:cs="Times New Roman"/>
                <w:b/>
                <w:sz w:val="20"/>
                <w:szCs w:val="20"/>
              </w:rPr>
            </w:pPr>
            <w:r w:rsidRPr="00013EC7">
              <w:rPr>
                <w:rFonts w:cs="Times New Roman"/>
                <w:b/>
                <w:noProof/>
                <w:sz w:val="20"/>
                <w:szCs w:val="20"/>
                <w:lang w:eastAsia="en-GB"/>
              </w:rPr>
              <w:drawing>
                <wp:inline distT="0" distB="0" distL="0" distR="0" wp14:anchorId="60F5A3BD" wp14:editId="16DCBA3D">
                  <wp:extent cx="2886075" cy="2376009"/>
                  <wp:effectExtent l="0" t="0" r="0" b="5715"/>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BrInco.png"/>
                          <pic:cNvPicPr/>
                        </pic:nvPicPr>
                        <pic:blipFill rotWithShape="1">
                          <a:blip r:embed="rId271" cstate="print">
                            <a:extLst>
                              <a:ext uri="{28A0092B-C50C-407E-A947-70E740481C1C}">
                                <a14:useLocalDpi xmlns:a14="http://schemas.microsoft.com/office/drawing/2010/main" val="0"/>
                              </a:ext>
                            </a:extLst>
                          </a:blip>
                          <a:srcRect t="2774" r="8326"/>
                          <a:stretch/>
                        </pic:blipFill>
                        <pic:spPr bwMode="auto">
                          <a:xfrm>
                            <a:off x="0" y="0"/>
                            <a:ext cx="2898828" cy="2386508"/>
                          </a:xfrm>
                          <a:prstGeom prst="rect">
                            <a:avLst/>
                          </a:prstGeom>
                          <a:ln>
                            <a:noFill/>
                          </a:ln>
                          <a:extLst>
                            <a:ext uri="{53640926-AAD7-44D8-BBD7-CCE9431645EC}">
                              <a14:shadowObscured xmlns:a14="http://schemas.microsoft.com/office/drawing/2010/main"/>
                            </a:ext>
                          </a:extLst>
                        </pic:spPr>
                      </pic:pic>
                    </a:graphicData>
                  </a:graphic>
                </wp:inline>
              </w:drawing>
            </w:r>
          </w:p>
        </w:tc>
      </w:tr>
      <w:tr w:rsidR="003D0F02" w:rsidRPr="00AB77B7" w14:paraId="32D92AF9" w14:textId="77777777" w:rsidTr="00FD237D">
        <w:trPr>
          <w:jc w:val="center"/>
        </w:trPr>
        <w:tc>
          <w:tcPr>
            <w:tcW w:w="9058" w:type="dxa"/>
            <w:gridSpan w:val="2"/>
            <w:vAlign w:val="center"/>
          </w:tcPr>
          <w:p w14:paraId="51E3FFCD" w14:textId="77777777" w:rsidR="003D0F02" w:rsidRPr="00013EC7" w:rsidRDefault="003D0F02" w:rsidP="00013EC7">
            <w:pPr>
              <w:pStyle w:val="Table"/>
              <w:spacing w:before="0"/>
              <w:jc w:val="center"/>
              <w:rPr>
                <w:rFonts w:cs="Times New Roman"/>
                <w:b/>
                <w:noProof/>
                <w:sz w:val="20"/>
                <w:szCs w:val="20"/>
                <w:lang w:eastAsia="en-GB"/>
              </w:rPr>
            </w:pPr>
            <w:r w:rsidRPr="00013EC7">
              <w:rPr>
                <w:rFonts w:cs="Times New Roman"/>
                <w:b/>
                <w:sz w:val="20"/>
                <w:szCs w:val="20"/>
              </w:rPr>
              <w:t>Airgap</w:t>
            </w:r>
          </w:p>
        </w:tc>
      </w:tr>
      <w:tr w:rsidR="003D0F02" w:rsidRPr="00AB77B7" w14:paraId="6FDE8A2E" w14:textId="77777777" w:rsidTr="00FD237D">
        <w:trPr>
          <w:jc w:val="center"/>
        </w:trPr>
        <w:tc>
          <w:tcPr>
            <w:tcW w:w="4529" w:type="dxa"/>
            <w:vAlign w:val="center"/>
          </w:tcPr>
          <w:p w14:paraId="50526195" w14:textId="3F707AF5" w:rsidR="003D0F02" w:rsidRPr="00013EC7" w:rsidRDefault="003D0F02" w:rsidP="00013EC7">
            <w:pPr>
              <w:pStyle w:val="Table"/>
              <w:spacing w:before="0"/>
              <w:ind w:left="-90"/>
              <w:jc w:val="center"/>
              <w:rPr>
                <w:rFonts w:cs="Times New Roman"/>
                <w:b/>
                <w:sz w:val="20"/>
                <w:szCs w:val="20"/>
              </w:rPr>
            </w:pPr>
            <w:r w:rsidRPr="00013EC7">
              <w:rPr>
                <w:rFonts w:cs="Times New Roman"/>
                <w:b/>
                <w:noProof/>
                <w:sz w:val="20"/>
                <w:szCs w:val="20"/>
                <w:lang w:eastAsia="en-GB"/>
              </w:rPr>
              <w:drawing>
                <wp:inline distT="0" distB="0" distL="0" distR="0" wp14:anchorId="5929E670" wp14:editId="4DDC685D">
                  <wp:extent cx="2857500" cy="2323716"/>
                  <wp:effectExtent l="0" t="0" r="0" b="635"/>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BrI.png"/>
                          <pic:cNvPicPr/>
                        </pic:nvPicPr>
                        <pic:blipFill rotWithShape="1">
                          <a:blip r:embed="rId272" cstate="print">
                            <a:extLst>
                              <a:ext uri="{28A0092B-C50C-407E-A947-70E740481C1C}">
                                <a14:useLocalDpi xmlns:a14="http://schemas.microsoft.com/office/drawing/2010/main" val="0"/>
                              </a:ext>
                            </a:extLst>
                          </a:blip>
                          <a:srcRect t="3963" r="8326"/>
                          <a:stretch/>
                        </pic:blipFill>
                        <pic:spPr bwMode="auto">
                          <a:xfrm>
                            <a:off x="0" y="0"/>
                            <a:ext cx="2870391" cy="2334199"/>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037663C7" w14:textId="2E50DD6F" w:rsidR="003D0F02" w:rsidRPr="00013EC7" w:rsidRDefault="003D0F02" w:rsidP="00013EC7">
            <w:pPr>
              <w:pStyle w:val="Table"/>
              <w:spacing w:before="0"/>
              <w:ind w:left="-119"/>
              <w:jc w:val="center"/>
              <w:rPr>
                <w:rFonts w:cs="Times New Roman"/>
                <w:b/>
                <w:sz w:val="20"/>
                <w:szCs w:val="20"/>
              </w:rPr>
            </w:pPr>
            <w:r w:rsidRPr="00013EC7">
              <w:rPr>
                <w:rFonts w:cs="Times New Roman"/>
                <w:b/>
                <w:noProof/>
                <w:sz w:val="20"/>
                <w:szCs w:val="20"/>
                <w:lang w:eastAsia="en-GB"/>
              </w:rPr>
              <w:drawing>
                <wp:inline distT="0" distB="0" distL="0" distR="0" wp14:anchorId="6F4BC490" wp14:editId="1053F977">
                  <wp:extent cx="2868779" cy="2342515"/>
                  <wp:effectExtent l="0" t="0" r="8255" b="63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BrAir.png"/>
                          <pic:cNvPicPr/>
                        </pic:nvPicPr>
                        <pic:blipFill rotWithShape="1">
                          <a:blip r:embed="rId273" cstate="print">
                            <a:extLst>
                              <a:ext uri="{28A0092B-C50C-407E-A947-70E740481C1C}">
                                <a14:useLocalDpi xmlns:a14="http://schemas.microsoft.com/office/drawing/2010/main" val="0"/>
                              </a:ext>
                            </a:extLst>
                          </a:blip>
                          <a:srcRect t="3567" r="8326"/>
                          <a:stretch/>
                        </pic:blipFill>
                        <pic:spPr bwMode="auto">
                          <a:xfrm>
                            <a:off x="0" y="0"/>
                            <a:ext cx="2883871" cy="2354838"/>
                          </a:xfrm>
                          <a:prstGeom prst="rect">
                            <a:avLst/>
                          </a:prstGeom>
                          <a:ln>
                            <a:noFill/>
                          </a:ln>
                          <a:extLst>
                            <a:ext uri="{53640926-AAD7-44D8-BBD7-CCE9431645EC}">
                              <a14:shadowObscured xmlns:a14="http://schemas.microsoft.com/office/drawing/2010/main"/>
                            </a:ext>
                          </a:extLst>
                        </pic:spPr>
                      </pic:pic>
                    </a:graphicData>
                  </a:graphic>
                </wp:inline>
              </w:drawing>
            </w:r>
          </w:p>
        </w:tc>
      </w:tr>
      <w:tr w:rsidR="00FD237D" w:rsidRPr="00AB77B7" w14:paraId="08178202" w14:textId="77777777" w:rsidTr="00FD237D">
        <w:trPr>
          <w:jc w:val="center"/>
        </w:trPr>
        <w:tc>
          <w:tcPr>
            <w:tcW w:w="4529" w:type="dxa"/>
            <w:vAlign w:val="center"/>
          </w:tcPr>
          <w:p w14:paraId="402475CE" w14:textId="77777777" w:rsidR="00FD237D" w:rsidRPr="00013EC7" w:rsidRDefault="00FD237D" w:rsidP="00013EC7">
            <w:pPr>
              <w:pStyle w:val="Table"/>
              <w:spacing w:before="0"/>
              <w:ind w:left="-90"/>
              <w:jc w:val="center"/>
              <w:rPr>
                <w:rFonts w:cs="Times New Roman"/>
                <w:b/>
                <w:noProof/>
                <w:sz w:val="20"/>
                <w:szCs w:val="20"/>
                <w:lang w:eastAsia="en-GB"/>
              </w:rPr>
            </w:pPr>
          </w:p>
        </w:tc>
        <w:tc>
          <w:tcPr>
            <w:tcW w:w="4529" w:type="dxa"/>
            <w:vAlign w:val="center"/>
          </w:tcPr>
          <w:p w14:paraId="51C83148" w14:textId="77777777" w:rsidR="00FD237D" w:rsidRPr="00013EC7" w:rsidRDefault="00FD237D" w:rsidP="00013EC7">
            <w:pPr>
              <w:pStyle w:val="Table"/>
              <w:spacing w:before="0"/>
              <w:ind w:left="-119"/>
              <w:jc w:val="center"/>
              <w:rPr>
                <w:rFonts w:cs="Times New Roman"/>
                <w:b/>
                <w:noProof/>
                <w:sz w:val="20"/>
                <w:szCs w:val="20"/>
                <w:lang w:eastAsia="en-GB"/>
              </w:rPr>
            </w:pPr>
          </w:p>
        </w:tc>
      </w:tr>
      <w:tr w:rsidR="00FD237D" w:rsidRPr="00AB77B7" w14:paraId="57FB7A23" w14:textId="77777777" w:rsidTr="00FD237D">
        <w:trPr>
          <w:jc w:val="center"/>
        </w:trPr>
        <w:tc>
          <w:tcPr>
            <w:tcW w:w="4529" w:type="dxa"/>
            <w:vAlign w:val="center"/>
          </w:tcPr>
          <w:p w14:paraId="031867FF" w14:textId="77777777" w:rsidR="00FD237D" w:rsidRPr="00013EC7" w:rsidRDefault="00FD237D" w:rsidP="00013EC7">
            <w:pPr>
              <w:pStyle w:val="Table"/>
              <w:spacing w:before="0"/>
              <w:ind w:left="-90"/>
              <w:jc w:val="center"/>
              <w:rPr>
                <w:rFonts w:cs="Times New Roman"/>
                <w:b/>
                <w:noProof/>
                <w:sz w:val="20"/>
                <w:szCs w:val="20"/>
                <w:lang w:eastAsia="en-GB"/>
              </w:rPr>
            </w:pPr>
          </w:p>
        </w:tc>
        <w:tc>
          <w:tcPr>
            <w:tcW w:w="4529" w:type="dxa"/>
            <w:vAlign w:val="center"/>
          </w:tcPr>
          <w:p w14:paraId="5A5A5F00" w14:textId="77777777" w:rsidR="00FD237D" w:rsidRPr="00013EC7" w:rsidRDefault="00FD237D" w:rsidP="00013EC7">
            <w:pPr>
              <w:pStyle w:val="Table"/>
              <w:spacing w:before="0"/>
              <w:ind w:left="-119"/>
              <w:jc w:val="center"/>
              <w:rPr>
                <w:rFonts w:cs="Times New Roman"/>
                <w:b/>
                <w:noProof/>
                <w:sz w:val="20"/>
                <w:szCs w:val="20"/>
                <w:lang w:eastAsia="en-GB"/>
              </w:rPr>
            </w:pPr>
          </w:p>
        </w:tc>
      </w:tr>
      <w:tr w:rsidR="003D0F02" w:rsidRPr="00AB77B7" w14:paraId="78D8FF0D" w14:textId="77777777" w:rsidTr="00FD237D">
        <w:trPr>
          <w:trHeight w:val="332"/>
          <w:jc w:val="center"/>
        </w:trPr>
        <w:tc>
          <w:tcPr>
            <w:tcW w:w="9058" w:type="dxa"/>
            <w:gridSpan w:val="2"/>
            <w:vAlign w:val="center"/>
          </w:tcPr>
          <w:p w14:paraId="4767EC17" w14:textId="77777777" w:rsidR="003D0F02" w:rsidRPr="00013EC7" w:rsidRDefault="003D0F02" w:rsidP="00013EC7">
            <w:pPr>
              <w:pStyle w:val="Table"/>
              <w:spacing w:before="0"/>
              <w:jc w:val="center"/>
              <w:rPr>
                <w:rFonts w:cs="Times New Roman"/>
                <w:b/>
                <w:noProof/>
                <w:sz w:val="20"/>
                <w:szCs w:val="20"/>
              </w:rPr>
            </w:pPr>
            <w:r w:rsidRPr="00013EC7">
              <w:rPr>
                <w:rFonts w:cs="Times New Roman"/>
                <w:b/>
                <w:noProof/>
                <w:sz w:val="20"/>
                <w:szCs w:val="20"/>
              </w:rPr>
              <w:lastRenderedPageBreak/>
              <w:t>Tangential field strength</w:t>
            </w:r>
          </w:p>
        </w:tc>
      </w:tr>
      <w:tr w:rsidR="003D0F02" w:rsidRPr="00AB77B7" w14:paraId="7D086F78" w14:textId="77777777" w:rsidTr="00FD237D">
        <w:trPr>
          <w:trHeight w:val="332"/>
          <w:jc w:val="center"/>
        </w:trPr>
        <w:tc>
          <w:tcPr>
            <w:tcW w:w="9058" w:type="dxa"/>
            <w:gridSpan w:val="2"/>
            <w:vAlign w:val="center"/>
          </w:tcPr>
          <w:p w14:paraId="37BD879D" w14:textId="77777777" w:rsidR="003D0F02" w:rsidRPr="00013EC7" w:rsidRDefault="003D0F02" w:rsidP="00013EC7">
            <w:pPr>
              <w:pStyle w:val="Table"/>
              <w:spacing w:before="0"/>
              <w:jc w:val="center"/>
              <w:rPr>
                <w:rFonts w:cs="Times New Roman"/>
                <w:b/>
                <w:noProof/>
                <w:sz w:val="20"/>
                <w:szCs w:val="20"/>
              </w:rPr>
            </w:pPr>
            <w:r w:rsidRPr="00013EC7">
              <w:rPr>
                <w:rFonts w:cs="Times New Roman"/>
                <w:b/>
                <w:sz w:val="20"/>
                <w:szCs w:val="20"/>
              </w:rPr>
              <w:t>Magnet</w:t>
            </w:r>
          </w:p>
        </w:tc>
      </w:tr>
      <w:tr w:rsidR="003D0F02" w:rsidRPr="00AB77B7" w14:paraId="63932073" w14:textId="77777777" w:rsidTr="00FD237D">
        <w:trPr>
          <w:trHeight w:val="4040"/>
          <w:jc w:val="center"/>
        </w:trPr>
        <w:tc>
          <w:tcPr>
            <w:tcW w:w="4529" w:type="dxa"/>
            <w:vAlign w:val="center"/>
          </w:tcPr>
          <w:p w14:paraId="47A93BD7" w14:textId="644E6E5A" w:rsidR="003D0F02" w:rsidRPr="00013EC7" w:rsidRDefault="003D0F02" w:rsidP="00013EC7">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2FEC65A3" wp14:editId="116E2386">
                  <wp:extent cx="2857500" cy="2411516"/>
                  <wp:effectExtent l="0" t="0" r="0" b="825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HaIII.png"/>
                          <pic:cNvPicPr/>
                        </pic:nvPicPr>
                        <pic:blipFill rotWithShape="1">
                          <a:blip r:embed="rId274" cstate="print">
                            <a:extLst>
                              <a:ext uri="{28A0092B-C50C-407E-A947-70E740481C1C}">
                                <a14:useLocalDpi xmlns:a14="http://schemas.microsoft.com/office/drawing/2010/main" val="0"/>
                              </a:ext>
                            </a:extLst>
                          </a:blip>
                          <a:srcRect r="8019"/>
                          <a:stretch/>
                        </pic:blipFill>
                        <pic:spPr bwMode="auto">
                          <a:xfrm>
                            <a:off x="0" y="0"/>
                            <a:ext cx="2891507" cy="2440215"/>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42697AA7" w14:textId="57C36FE4" w:rsidR="003D0F02" w:rsidRPr="00013EC7" w:rsidRDefault="003D0F02" w:rsidP="00013EC7">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7FA85BC9" wp14:editId="3947DA9A">
                  <wp:extent cx="2870723" cy="2428875"/>
                  <wp:effectExtent l="0" t="0" r="635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HaMag.png"/>
                          <pic:cNvPicPr/>
                        </pic:nvPicPr>
                        <pic:blipFill rotWithShape="1">
                          <a:blip r:embed="rId275" cstate="print">
                            <a:extLst>
                              <a:ext uri="{28A0092B-C50C-407E-A947-70E740481C1C}">
                                <a14:useLocalDpi xmlns:a14="http://schemas.microsoft.com/office/drawing/2010/main" val="0"/>
                              </a:ext>
                            </a:extLst>
                          </a:blip>
                          <a:srcRect r="8326"/>
                          <a:stretch/>
                        </pic:blipFill>
                        <pic:spPr bwMode="auto">
                          <a:xfrm>
                            <a:off x="0" y="0"/>
                            <a:ext cx="2882369" cy="2438729"/>
                          </a:xfrm>
                          <a:prstGeom prst="rect">
                            <a:avLst/>
                          </a:prstGeom>
                          <a:ln>
                            <a:noFill/>
                          </a:ln>
                          <a:extLst>
                            <a:ext uri="{53640926-AAD7-44D8-BBD7-CCE9431645EC}">
                              <a14:shadowObscured xmlns:a14="http://schemas.microsoft.com/office/drawing/2010/main"/>
                            </a:ext>
                          </a:extLst>
                        </pic:spPr>
                      </pic:pic>
                    </a:graphicData>
                  </a:graphic>
                </wp:inline>
              </w:drawing>
            </w:r>
          </w:p>
        </w:tc>
      </w:tr>
      <w:tr w:rsidR="003D0F02" w:rsidRPr="00AB77B7" w14:paraId="19657F4C" w14:textId="77777777" w:rsidTr="00FD237D">
        <w:trPr>
          <w:trHeight w:val="332"/>
          <w:jc w:val="center"/>
        </w:trPr>
        <w:tc>
          <w:tcPr>
            <w:tcW w:w="9058" w:type="dxa"/>
            <w:gridSpan w:val="2"/>
            <w:vAlign w:val="center"/>
          </w:tcPr>
          <w:p w14:paraId="1E50B611" w14:textId="77777777" w:rsidR="003D0F02" w:rsidRPr="00013EC7" w:rsidRDefault="003D0F02" w:rsidP="00013EC7">
            <w:pPr>
              <w:pStyle w:val="Table"/>
              <w:spacing w:before="0"/>
              <w:jc w:val="center"/>
              <w:rPr>
                <w:rFonts w:cs="Times New Roman"/>
                <w:b/>
                <w:noProof/>
                <w:sz w:val="20"/>
                <w:szCs w:val="20"/>
                <w:lang w:eastAsia="en-GB"/>
              </w:rPr>
            </w:pPr>
            <w:r w:rsidRPr="00013EC7">
              <w:rPr>
                <w:rFonts w:cs="Times New Roman"/>
                <w:b/>
                <w:sz w:val="20"/>
                <w:szCs w:val="20"/>
              </w:rPr>
              <w:t>Inconel sleeve</w:t>
            </w:r>
          </w:p>
        </w:tc>
      </w:tr>
      <w:tr w:rsidR="003D0F02" w:rsidRPr="00AB77B7" w14:paraId="53D032E7" w14:textId="77777777" w:rsidTr="00FD237D">
        <w:trPr>
          <w:trHeight w:val="4040"/>
          <w:jc w:val="center"/>
        </w:trPr>
        <w:tc>
          <w:tcPr>
            <w:tcW w:w="4529" w:type="dxa"/>
            <w:vAlign w:val="center"/>
          </w:tcPr>
          <w:p w14:paraId="65D14745" w14:textId="6DB2647A" w:rsidR="003D0F02" w:rsidRPr="00013EC7" w:rsidRDefault="003D0F02" w:rsidP="00013EC7">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6FC590E8" wp14:editId="02871E50">
                  <wp:extent cx="2857500" cy="2419606"/>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HaII.png"/>
                          <pic:cNvPicPr/>
                        </pic:nvPicPr>
                        <pic:blipFill rotWithShape="1">
                          <a:blip r:embed="rId276" cstate="print">
                            <a:extLst>
                              <a:ext uri="{28A0092B-C50C-407E-A947-70E740481C1C}">
                                <a14:useLocalDpi xmlns:a14="http://schemas.microsoft.com/office/drawing/2010/main" val="0"/>
                              </a:ext>
                            </a:extLst>
                          </a:blip>
                          <a:srcRect r="8326"/>
                          <a:stretch/>
                        </pic:blipFill>
                        <pic:spPr bwMode="auto">
                          <a:xfrm>
                            <a:off x="0" y="0"/>
                            <a:ext cx="2872586" cy="2432380"/>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28A818E8" w14:textId="0F5BEE3A" w:rsidR="003D0F02" w:rsidRPr="00013EC7" w:rsidRDefault="003D0F02" w:rsidP="00013EC7">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54CEE230" wp14:editId="7E59A777">
                  <wp:extent cx="2870200" cy="2438542"/>
                  <wp:effectExtent l="0" t="0" r="6350" b="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HaInco.png"/>
                          <pic:cNvPicPr/>
                        </pic:nvPicPr>
                        <pic:blipFill rotWithShape="1">
                          <a:blip r:embed="rId277" cstate="print">
                            <a:extLst>
                              <a:ext uri="{28A0092B-C50C-407E-A947-70E740481C1C}">
                                <a14:useLocalDpi xmlns:a14="http://schemas.microsoft.com/office/drawing/2010/main" val="0"/>
                              </a:ext>
                            </a:extLst>
                          </a:blip>
                          <a:srcRect r="8634"/>
                          <a:stretch/>
                        </pic:blipFill>
                        <pic:spPr bwMode="auto">
                          <a:xfrm>
                            <a:off x="0" y="0"/>
                            <a:ext cx="2894482" cy="2459172"/>
                          </a:xfrm>
                          <a:prstGeom prst="rect">
                            <a:avLst/>
                          </a:prstGeom>
                          <a:ln>
                            <a:noFill/>
                          </a:ln>
                          <a:extLst>
                            <a:ext uri="{53640926-AAD7-44D8-BBD7-CCE9431645EC}">
                              <a14:shadowObscured xmlns:a14="http://schemas.microsoft.com/office/drawing/2010/main"/>
                            </a:ext>
                          </a:extLst>
                        </pic:spPr>
                      </pic:pic>
                    </a:graphicData>
                  </a:graphic>
                </wp:inline>
              </w:drawing>
            </w:r>
          </w:p>
        </w:tc>
      </w:tr>
      <w:tr w:rsidR="003D0F02" w:rsidRPr="00AB77B7" w14:paraId="5AD7A59A" w14:textId="77777777" w:rsidTr="00FD237D">
        <w:trPr>
          <w:trHeight w:val="368"/>
          <w:jc w:val="center"/>
        </w:trPr>
        <w:tc>
          <w:tcPr>
            <w:tcW w:w="9058" w:type="dxa"/>
            <w:gridSpan w:val="2"/>
            <w:vAlign w:val="center"/>
          </w:tcPr>
          <w:p w14:paraId="753DB1B7" w14:textId="77777777" w:rsidR="003D0F02" w:rsidRPr="00013EC7" w:rsidRDefault="003D0F02" w:rsidP="00013EC7">
            <w:pPr>
              <w:pStyle w:val="Table"/>
              <w:spacing w:before="0"/>
              <w:jc w:val="center"/>
              <w:rPr>
                <w:rFonts w:cs="Times New Roman"/>
                <w:b/>
                <w:noProof/>
                <w:sz w:val="20"/>
                <w:szCs w:val="20"/>
                <w:lang w:eastAsia="en-GB"/>
              </w:rPr>
            </w:pPr>
            <w:r w:rsidRPr="00013EC7">
              <w:rPr>
                <w:rFonts w:cs="Times New Roman"/>
                <w:b/>
                <w:sz w:val="20"/>
                <w:szCs w:val="20"/>
              </w:rPr>
              <w:t>Airgap</w:t>
            </w:r>
          </w:p>
        </w:tc>
      </w:tr>
      <w:tr w:rsidR="003D0F02" w:rsidRPr="00AB77B7" w14:paraId="5F140791" w14:textId="77777777" w:rsidTr="00FD237D">
        <w:trPr>
          <w:trHeight w:val="4040"/>
          <w:jc w:val="center"/>
        </w:trPr>
        <w:tc>
          <w:tcPr>
            <w:tcW w:w="4529" w:type="dxa"/>
            <w:vAlign w:val="center"/>
          </w:tcPr>
          <w:p w14:paraId="1DF8E2FC" w14:textId="3E98350C" w:rsidR="003D0F02" w:rsidRPr="00013EC7" w:rsidRDefault="003D0F02" w:rsidP="00013EC7">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7037E5D9" wp14:editId="70A23071">
                  <wp:extent cx="2857500" cy="2425827"/>
                  <wp:effectExtent l="0" t="0" r="0" b="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HaI.png"/>
                          <pic:cNvPicPr/>
                        </pic:nvPicPr>
                        <pic:blipFill rotWithShape="1">
                          <a:blip r:embed="rId278" cstate="print">
                            <a:extLst>
                              <a:ext uri="{28A0092B-C50C-407E-A947-70E740481C1C}">
                                <a14:useLocalDpi xmlns:a14="http://schemas.microsoft.com/office/drawing/2010/main" val="0"/>
                              </a:ext>
                            </a:extLst>
                          </a:blip>
                          <a:srcRect r="8634"/>
                          <a:stretch/>
                        </pic:blipFill>
                        <pic:spPr bwMode="auto">
                          <a:xfrm>
                            <a:off x="0" y="0"/>
                            <a:ext cx="2868248" cy="2434951"/>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70288F72" w14:textId="4123C345" w:rsidR="003D0F02" w:rsidRPr="00013EC7" w:rsidRDefault="003D0F02" w:rsidP="00013EC7">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14070A15" wp14:editId="7F4985C7">
                  <wp:extent cx="2870200" cy="2428433"/>
                  <wp:effectExtent l="0" t="0" r="6350"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HaAir.png"/>
                          <pic:cNvPicPr/>
                        </pic:nvPicPr>
                        <pic:blipFill rotWithShape="1">
                          <a:blip r:embed="rId279" cstate="print">
                            <a:extLst>
                              <a:ext uri="{28A0092B-C50C-407E-A947-70E740481C1C}">
                                <a14:useLocalDpi xmlns:a14="http://schemas.microsoft.com/office/drawing/2010/main" val="0"/>
                              </a:ext>
                            </a:extLst>
                          </a:blip>
                          <a:srcRect r="8326"/>
                          <a:stretch/>
                        </pic:blipFill>
                        <pic:spPr bwMode="auto">
                          <a:xfrm>
                            <a:off x="0" y="0"/>
                            <a:ext cx="2881749" cy="2438205"/>
                          </a:xfrm>
                          <a:prstGeom prst="rect">
                            <a:avLst/>
                          </a:prstGeom>
                          <a:ln>
                            <a:noFill/>
                          </a:ln>
                          <a:extLst>
                            <a:ext uri="{53640926-AAD7-44D8-BBD7-CCE9431645EC}">
                              <a14:shadowObscured xmlns:a14="http://schemas.microsoft.com/office/drawing/2010/main"/>
                            </a:ext>
                          </a:extLst>
                        </pic:spPr>
                      </pic:pic>
                    </a:graphicData>
                  </a:graphic>
                </wp:inline>
              </w:drawing>
            </w:r>
          </w:p>
        </w:tc>
      </w:tr>
      <w:tr w:rsidR="00FD237D" w:rsidRPr="00AB77B7" w14:paraId="00C8C5E9" w14:textId="77777777" w:rsidTr="00FD237D">
        <w:trPr>
          <w:trHeight w:val="80"/>
          <w:jc w:val="center"/>
        </w:trPr>
        <w:tc>
          <w:tcPr>
            <w:tcW w:w="4529" w:type="dxa"/>
            <w:vAlign w:val="center"/>
          </w:tcPr>
          <w:p w14:paraId="7828EB65" w14:textId="77777777" w:rsidR="00FD237D" w:rsidRPr="00013EC7" w:rsidRDefault="00FD237D" w:rsidP="00013EC7">
            <w:pPr>
              <w:pStyle w:val="Table"/>
              <w:spacing w:before="0"/>
              <w:ind w:left="-90"/>
              <w:jc w:val="center"/>
              <w:rPr>
                <w:rFonts w:cs="Times New Roman"/>
                <w:b/>
                <w:noProof/>
                <w:sz w:val="20"/>
                <w:szCs w:val="20"/>
                <w:lang w:eastAsia="en-GB"/>
              </w:rPr>
            </w:pPr>
          </w:p>
        </w:tc>
        <w:tc>
          <w:tcPr>
            <w:tcW w:w="4529" w:type="dxa"/>
            <w:vAlign w:val="center"/>
          </w:tcPr>
          <w:p w14:paraId="54DB6BF0" w14:textId="77777777" w:rsidR="00FD237D" w:rsidRPr="00013EC7" w:rsidRDefault="00FD237D" w:rsidP="00013EC7">
            <w:pPr>
              <w:pStyle w:val="Table"/>
              <w:spacing w:before="0"/>
              <w:ind w:left="-119"/>
              <w:jc w:val="center"/>
              <w:rPr>
                <w:rFonts w:cs="Times New Roman"/>
                <w:b/>
                <w:noProof/>
                <w:sz w:val="20"/>
                <w:szCs w:val="20"/>
                <w:lang w:eastAsia="en-GB"/>
              </w:rPr>
            </w:pPr>
          </w:p>
        </w:tc>
      </w:tr>
      <w:tr w:rsidR="003D0F02" w:rsidRPr="00AB77B7" w14:paraId="42F70C54" w14:textId="77777777" w:rsidTr="00FD237D">
        <w:trPr>
          <w:trHeight w:val="413"/>
          <w:jc w:val="center"/>
        </w:trPr>
        <w:tc>
          <w:tcPr>
            <w:tcW w:w="9058" w:type="dxa"/>
            <w:gridSpan w:val="2"/>
            <w:vAlign w:val="center"/>
          </w:tcPr>
          <w:p w14:paraId="1E7328F5" w14:textId="77777777" w:rsidR="003D0F02" w:rsidRPr="00013EC7" w:rsidRDefault="003D0F02" w:rsidP="00013EC7">
            <w:pPr>
              <w:pStyle w:val="Table"/>
              <w:spacing w:before="0"/>
              <w:jc w:val="center"/>
              <w:rPr>
                <w:rFonts w:cs="Times New Roman"/>
                <w:b/>
                <w:noProof/>
                <w:sz w:val="20"/>
                <w:szCs w:val="20"/>
              </w:rPr>
            </w:pPr>
            <w:r w:rsidRPr="00013EC7">
              <w:rPr>
                <w:rFonts w:cs="Times New Roman"/>
                <w:b/>
                <w:noProof/>
                <w:sz w:val="20"/>
                <w:szCs w:val="20"/>
              </w:rPr>
              <w:lastRenderedPageBreak/>
              <w:t>Axial eddy current</w:t>
            </w:r>
          </w:p>
        </w:tc>
      </w:tr>
      <w:tr w:rsidR="003D0F02" w:rsidRPr="00AB77B7" w14:paraId="286772BB" w14:textId="77777777" w:rsidTr="00FD237D">
        <w:trPr>
          <w:trHeight w:val="350"/>
          <w:jc w:val="center"/>
        </w:trPr>
        <w:tc>
          <w:tcPr>
            <w:tcW w:w="9058" w:type="dxa"/>
            <w:gridSpan w:val="2"/>
            <w:vAlign w:val="center"/>
          </w:tcPr>
          <w:p w14:paraId="1AA0DDBE" w14:textId="77777777" w:rsidR="003D0F02" w:rsidRPr="00013EC7" w:rsidRDefault="003D0F02" w:rsidP="00013EC7">
            <w:pPr>
              <w:pStyle w:val="Table"/>
              <w:spacing w:before="0"/>
              <w:jc w:val="center"/>
              <w:rPr>
                <w:rFonts w:cs="Times New Roman"/>
                <w:b/>
                <w:noProof/>
                <w:sz w:val="20"/>
                <w:szCs w:val="20"/>
              </w:rPr>
            </w:pPr>
            <w:r w:rsidRPr="00013EC7">
              <w:rPr>
                <w:rFonts w:cs="Times New Roman"/>
                <w:b/>
                <w:sz w:val="20"/>
                <w:szCs w:val="20"/>
              </w:rPr>
              <w:t>Magnet</w:t>
            </w:r>
          </w:p>
        </w:tc>
      </w:tr>
      <w:tr w:rsidR="003D0F02" w:rsidRPr="00AB77B7" w14:paraId="5276EF99" w14:textId="77777777" w:rsidTr="00FD237D">
        <w:trPr>
          <w:trHeight w:val="3860"/>
          <w:jc w:val="center"/>
        </w:trPr>
        <w:tc>
          <w:tcPr>
            <w:tcW w:w="4529" w:type="dxa"/>
            <w:vAlign w:val="center"/>
          </w:tcPr>
          <w:p w14:paraId="23A925F5" w14:textId="308984BA" w:rsidR="003D0F02" w:rsidRPr="00013EC7" w:rsidRDefault="003D0F02" w:rsidP="00013EC7">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26B5ABB0" wp14:editId="00753E05">
                  <wp:extent cx="2857500" cy="2335059"/>
                  <wp:effectExtent l="0" t="0" r="0" b="8255"/>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JzIII.png"/>
                          <pic:cNvPicPr/>
                        </pic:nvPicPr>
                        <pic:blipFill rotWithShape="1">
                          <a:blip r:embed="rId280" cstate="print">
                            <a:extLst>
                              <a:ext uri="{28A0092B-C50C-407E-A947-70E740481C1C}">
                                <a14:useLocalDpi xmlns:a14="http://schemas.microsoft.com/office/drawing/2010/main" val="0"/>
                              </a:ext>
                            </a:extLst>
                          </a:blip>
                          <a:srcRect t="3170" r="8019"/>
                          <a:stretch/>
                        </pic:blipFill>
                        <pic:spPr bwMode="auto">
                          <a:xfrm>
                            <a:off x="0" y="0"/>
                            <a:ext cx="2869492" cy="2344859"/>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2B22006C" w14:textId="5E7524A8" w:rsidR="003D0F02" w:rsidRPr="00013EC7" w:rsidRDefault="003D0F02" w:rsidP="00013EC7">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4F0C3000" wp14:editId="227FA07C">
                  <wp:extent cx="2869302" cy="2362200"/>
                  <wp:effectExtent l="0" t="0" r="762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JzMag.png"/>
                          <pic:cNvPicPr/>
                        </pic:nvPicPr>
                        <pic:blipFill rotWithShape="1">
                          <a:blip r:embed="rId281" cstate="print">
                            <a:extLst>
                              <a:ext uri="{28A0092B-C50C-407E-A947-70E740481C1C}">
                                <a14:useLocalDpi xmlns:a14="http://schemas.microsoft.com/office/drawing/2010/main" val="0"/>
                              </a:ext>
                            </a:extLst>
                          </a:blip>
                          <a:srcRect t="2774" r="8326"/>
                          <a:stretch/>
                        </pic:blipFill>
                        <pic:spPr bwMode="auto">
                          <a:xfrm>
                            <a:off x="0" y="0"/>
                            <a:ext cx="2884835" cy="2374988"/>
                          </a:xfrm>
                          <a:prstGeom prst="rect">
                            <a:avLst/>
                          </a:prstGeom>
                          <a:ln>
                            <a:noFill/>
                          </a:ln>
                          <a:extLst>
                            <a:ext uri="{53640926-AAD7-44D8-BBD7-CCE9431645EC}">
                              <a14:shadowObscured xmlns:a14="http://schemas.microsoft.com/office/drawing/2010/main"/>
                            </a:ext>
                          </a:extLst>
                        </pic:spPr>
                      </pic:pic>
                    </a:graphicData>
                  </a:graphic>
                </wp:inline>
              </w:drawing>
            </w:r>
          </w:p>
        </w:tc>
      </w:tr>
      <w:tr w:rsidR="003D0F02" w:rsidRPr="00AB77B7" w14:paraId="25A610F8" w14:textId="77777777" w:rsidTr="00FD237D">
        <w:trPr>
          <w:trHeight w:val="305"/>
          <w:jc w:val="center"/>
        </w:trPr>
        <w:tc>
          <w:tcPr>
            <w:tcW w:w="9058" w:type="dxa"/>
            <w:gridSpan w:val="2"/>
            <w:vAlign w:val="center"/>
          </w:tcPr>
          <w:p w14:paraId="37D29B8C" w14:textId="77777777" w:rsidR="003D0F02" w:rsidRPr="00013EC7" w:rsidRDefault="003D0F02" w:rsidP="00013EC7">
            <w:pPr>
              <w:pStyle w:val="Table"/>
              <w:spacing w:before="0"/>
              <w:jc w:val="center"/>
              <w:rPr>
                <w:rFonts w:cs="Times New Roman"/>
                <w:b/>
                <w:noProof/>
                <w:sz w:val="20"/>
                <w:szCs w:val="20"/>
                <w:lang w:eastAsia="en-GB"/>
              </w:rPr>
            </w:pPr>
            <w:r w:rsidRPr="00013EC7">
              <w:rPr>
                <w:rFonts w:cs="Times New Roman"/>
                <w:b/>
                <w:sz w:val="20"/>
                <w:szCs w:val="20"/>
              </w:rPr>
              <w:t>Inconel sleeve</w:t>
            </w:r>
          </w:p>
        </w:tc>
      </w:tr>
      <w:tr w:rsidR="003D0F02" w:rsidRPr="00AB77B7" w14:paraId="7652737A" w14:textId="77777777" w:rsidTr="00FD237D">
        <w:trPr>
          <w:trHeight w:val="3860"/>
          <w:jc w:val="center"/>
        </w:trPr>
        <w:tc>
          <w:tcPr>
            <w:tcW w:w="4529" w:type="dxa"/>
            <w:vAlign w:val="center"/>
          </w:tcPr>
          <w:p w14:paraId="6EE5BC07" w14:textId="67FDAF03" w:rsidR="003D0F02" w:rsidRPr="00013EC7" w:rsidRDefault="003D0F02" w:rsidP="00013EC7">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0A2FF5D0" wp14:editId="60317DE4">
                  <wp:extent cx="2857970" cy="2324100"/>
                  <wp:effectExtent l="0" t="0" r="0" b="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JzII.png"/>
                          <pic:cNvPicPr/>
                        </pic:nvPicPr>
                        <pic:blipFill rotWithShape="1">
                          <a:blip r:embed="rId282" cstate="print">
                            <a:extLst>
                              <a:ext uri="{28A0092B-C50C-407E-A947-70E740481C1C}">
                                <a14:useLocalDpi xmlns:a14="http://schemas.microsoft.com/office/drawing/2010/main" val="0"/>
                              </a:ext>
                            </a:extLst>
                          </a:blip>
                          <a:srcRect t="3963" r="8326"/>
                          <a:stretch/>
                        </pic:blipFill>
                        <pic:spPr bwMode="auto">
                          <a:xfrm>
                            <a:off x="0" y="0"/>
                            <a:ext cx="2873821" cy="2336990"/>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7E6B52BF" w14:textId="2F7A12D9" w:rsidR="003D0F02" w:rsidRPr="00013EC7" w:rsidRDefault="003D0F02" w:rsidP="00013EC7">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7931C90C" wp14:editId="46E26A2E">
                  <wp:extent cx="2868930" cy="2339082"/>
                  <wp:effectExtent l="0" t="0" r="7620" b="4445"/>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JzInco.png"/>
                          <pic:cNvPicPr/>
                        </pic:nvPicPr>
                        <pic:blipFill rotWithShape="1">
                          <a:blip r:embed="rId283" cstate="print">
                            <a:extLst>
                              <a:ext uri="{28A0092B-C50C-407E-A947-70E740481C1C}">
                                <a14:useLocalDpi xmlns:a14="http://schemas.microsoft.com/office/drawing/2010/main" val="0"/>
                              </a:ext>
                            </a:extLst>
                          </a:blip>
                          <a:srcRect t="4359" r="8942"/>
                          <a:stretch/>
                        </pic:blipFill>
                        <pic:spPr bwMode="auto">
                          <a:xfrm>
                            <a:off x="0" y="0"/>
                            <a:ext cx="2887698" cy="2354383"/>
                          </a:xfrm>
                          <a:prstGeom prst="rect">
                            <a:avLst/>
                          </a:prstGeom>
                          <a:ln>
                            <a:noFill/>
                          </a:ln>
                          <a:extLst>
                            <a:ext uri="{53640926-AAD7-44D8-BBD7-CCE9431645EC}">
                              <a14:shadowObscured xmlns:a14="http://schemas.microsoft.com/office/drawing/2010/main"/>
                            </a:ext>
                          </a:extLst>
                        </pic:spPr>
                      </pic:pic>
                    </a:graphicData>
                  </a:graphic>
                </wp:inline>
              </w:drawing>
            </w:r>
          </w:p>
        </w:tc>
      </w:tr>
      <w:tr w:rsidR="003D0F02" w:rsidRPr="00AB77B7" w14:paraId="2B7868F2" w14:textId="77777777" w:rsidTr="00FD237D">
        <w:trPr>
          <w:trHeight w:val="440"/>
          <w:jc w:val="center"/>
        </w:trPr>
        <w:tc>
          <w:tcPr>
            <w:tcW w:w="9058" w:type="dxa"/>
            <w:gridSpan w:val="2"/>
            <w:vAlign w:val="center"/>
          </w:tcPr>
          <w:p w14:paraId="54250688" w14:textId="77777777" w:rsidR="003D0F02" w:rsidRPr="00013EC7" w:rsidRDefault="003D0F02" w:rsidP="00013EC7">
            <w:pPr>
              <w:pStyle w:val="Table"/>
              <w:spacing w:before="0"/>
              <w:jc w:val="center"/>
              <w:rPr>
                <w:rFonts w:cs="Times New Roman"/>
                <w:b/>
                <w:noProof/>
                <w:sz w:val="20"/>
                <w:szCs w:val="20"/>
              </w:rPr>
            </w:pPr>
            <w:r w:rsidRPr="00013EC7">
              <w:rPr>
                <w:rFonts w:cs="Times New Roman"/>
                <w:b/>
                <w:noProof/>
                <w:sz w:val="20"/>
                <w:szCs w:val="20"/>
              </w:rPr>
              <w:t>Circumferential eddy current</w:t>
            </w:r>
          </w:p>
        </w:tc>
      </w:tr>
      <w:tr w:rsidR="003D0F02" w:rsidRPr="00AB77B7" w14:paraId="64FA0AC6" w14:textId="77777777" w:rsidTr="00FD237D">
        <w:trPr>
          <w:trHeight w:val="377"/>
          <w:jc w:val="center"/>
        </w:trPr>
        <w:tc>
          <w:tcPr>
            <w:tcW w:w="9058" w:type="dxa"/>
            <w:gridSpan w:val="2"/>
            <w:vAlign w:val="center"/>
          </w:tcPr>
          <w:p w14:paraId="455EE813" w14:textId="77777777" w:rsidR="003D0F02" w:rsidRPr="00013EC7" w:rsidRDefault="003D0F02" w:rsidP="00013EC7">
            <w:pPr>
              <w:pStyle w:val="Table"/>
              <w:spacing w:before="0"/>
              <w:jc w:val="center"/>
              <w:rPr>
                <w:rFonts w:cs="Times New Roman"/>
                <w:b/>
                <w:noProof/>
                <w:sz w:val="20"/>
                <w:szCs w:val="20"/>
              </w:rPr>
            </w:pPr>
            <w:r w:rsidRPr="00013EC7">
              <w:rPr>
                <w:rFonts w:cs="Times New Roman"/>
                <w:b/>
                <w:sz w:val="20"/>
                <w:szCs w:val="20"/>
              </w:rPr>
              <w:t>Magnet</w:t>
            </w:r>
          </w:p>
        </w:tc>
      </w:tr>
      <w:tr w:rsidR="003D0F02" w:rsidRPr="00AB77B7" w14:paraId="6F589CB3" w14:textId="77777777" w:rsidTr="00FD237D">
        <w:trPr>
          <w:trHeight w:val="3680"/>
          <w:jc w:val="center"/>
        </w:trPr>
        <w:tc>
          <w:tcPr>
            <w:tcW w:w="4529" w:type="dxa"/>
            <w:vAlign w:val="center"/>
          </w:tcPr>
          <w:p w14:paraId="677C4104" w14:textId="166F4667" w:rsidR="003D0F02" w:rsidRPr="00013EC7" w:rsidRDefault="003D0F02" w:rsidP="00013EC7">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45EC9829" wp14:editId="497580E3">
                  <wp:extent cx="2857500" cy="2335162"/>
                  <wp:effectExtent l="0" t="0" r="0" b="8255"/>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JaIII.png"/>
                          <pic:cNvPicPr/>
                        </pic:nvPicPr>
                        <pic:blipFill rotWithShape="1">
                          <a:blip r:embed="rId284" cstate="print">
                            <a:extLst>
                              <a:ext uri="{28A0092B-C50C-407E-A947-70E740481C1C}">
                                <a14:useLocalDpi xmlns:a14="http://schemas.microsoft.com/office/drawing/2010/main" val="0"/>
                              </a:ext>
                            </a:extLst>
                          </a:blip>
                          <a:srcRect l="5537" t="6347" r="8634" b="3225"/>
                          <a:stretch/>
                        </pic:blipFill>
                        <pic:spPr bwMode="auto">
                          <a:xfrm>
                            <a:off x="0" y="0"/>
                            <a:ext cx="2881389" cy="2354684"/>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24D736A8" w14:textId="2782209B" w:rsidR="003D0F02" w:rsidRPr="00013EC7" w:rsidRDefault="003D0F02" w:rsidP="00013EC7">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462998B9" wp14:editId="12D4D1ED">
                  <wp:extent cx="2868930" cy="2307396"/>
                  <wp:effectExtent l="0" t="0" r="762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JaMag.png"/>
                          <pic:cNvPicPr/>
                        </pic:nvPicPr>
                        <pic:blipFill rotWithShape="1">
                          <a:blip r:embed="rId285" cstate="print">
                            <a:extLst>
                              <a:ext uri="{28A0092B-C50C-407E-A947-70E740481C1C}">
                                <a14:useLocalDpi xmlns:a14="http://schemas.microsoft.com/office/drawing/2010/main" val="0"/>
                              </a:ext>
                            </a:extLst>
                          </a:blip>
                          <a:srcRect l="5538" t="7144" r="8019" b="3149"/>
                          <a:stretch/>
                        </pic:blipFill>
                        <pic:spPr bwMode="auto">
                          <a:xfrm>
                            <a:off x="0" y="0"/>
                            <a:ext cx="2885538" cy="2320754"/>
                          </a:xfrm>
                          <a:prstGeom prst="rect">
                            <a:avLst/>
                          </a:prstGeom>
                          <a:ln>
                            <a:noFill/>
                          </a:ln>
                          <a:extLst>
                            <a:ext uri="{53640926-AAD7-44D8-BBD7-CCE9431645EC}">
                              <a14:shadowObscured xmlns:a14="http://schemas.microsoft.com/office/drawing/2010/main"/>
                            </a:ext>
                          </a:extLst>
                        </pic:spPr>
                      </pic:pic>
                    </a:graphicData>
                  </a:graphic>
                </wp:inline>
              </w:drawing>
            </w:r>
          </w:p>
        </w:tc>
      </w:tr>
      <w:tr w:rsidR="00FD237D" w:rsidRPr="00AB77B7" w14:paraId="6F86CE3C" w14:textId="77777777" w:rsidTr="00FD237D">
        <w:trPr>
          <w:trHeight w:val="80"/>
          <w:jc w:val="center"/>
        </w:trPr>
        <w:tc>
          <w:tcPr>
            <w:tcW w:w="4529" w:type="dxa"/>
            <w:vAlign w:val="center"/>
          </w:tcPr>
          <w:p w14:paraId="49D80C34" w14:textId="77777777" w:rsidR="00FD237D" w:rsidRPr="00013EC7" w:rsidRDefault="00FD237D" w:rsidP="00013EC7">
            <w:pPr>
              <w:pStyle w:val="Table"/>
              <w:spacing w:before="0"/>
              <w:ind w:left="-90"/>
              <w:jc w:val="center"/>
              <w:rPr>
                <w:rFonts w:cs="Times New Roman"/>
                <w:b/>
                <w:noProof/>
                <w:sz w:val="20"/>
                <w:szCs w:val="20"/>
                <w:lang w:eastAsia="en-GB"/>
              </w:rPr>
            </w:pPr>
          </w:p>
        </w:tc>
        <w:tc>
          <w:tcPr>
            <w:tcW w:w="4529" w:type="dxa"/>
            <w:vAlign w:val="center"/>
          </w:tcPr>
          <w:p w14:paraId="0058F39F" w14:textId="77777777" w:rsidR="00FD237D" w:rsidRPr="00013EC7" w:rsidRDefault="00FD237D" w:rsidP="00013EC7">
            <w:pPr>
              <w:pStyle w:val="Table"/>
              <w:spacing w:before="0"/>
              <w:ind w:left="-119"/>
              <w:jc w:val="center"/>
              <w:rPr>
                <w:rFonts w:cs="Times New Roman"/>
                <w:b/>
                <w:noProof/>
                <w:sz w:val="20"/>
                <w:szCs w:val="20"/>
                <w:lang w:eastAsia="en-GB"/>
              </w:rPr>
            </w:pPr>
          </w:p>
        </w:tc>
      </w:tr>
      <w:tr w:rsidR="00FD237D" w:rsidRPr="00AB77B7" w14:paraId="548358D6" w14:textId="77777777" w:rsidTr="00FD237D">
        <w:trPr>
          <w:trHeight w:val="80"/>
          <w:jc w:val="center"/>
        </w:trPr>
        <w:tc>
          <w:tcPr>
            <w:tcW w:w="4529" w:type="dxa"/>
            <w:vAlign w:val="center"/>
          </w:tcPr>
          <w:p w14:paraId="6C5A3C17" w14:textId="77777777" w:rsidR="00FD237D" w:rsidRPr="00013EC7" w:rsidRDefault="00FD237D" w:rsidP="00013EC7">
            <w:pPr>
              <w:pStyle w:val="Table"/>
              <w:spacing w:before="0"/>
              <w:ind w:left="-90"/>
              <w:jc w:val="center"/>
              <w:rPr>
                <w:rFonts w:cs="Times New Roman"/>
                <w:b/>
                <w:noProof/>
                <w:sz w:val="20"/>
                <w:szCs w:val="20"/>
                <w:lang w:eastAsia="en-GB"/>
              </w:rPr>
            </w:pPr>
          </w:p>
        </w:tc>
        <w:tc>
          <w:tcPr>
            <w:tcW w:w="4529" w:type="dxa"/>
            <w:vAlign w:val="center"/>
          </w:tcPr>
          <w:p w14:paraId="5CC03378" w14:textId="77777777" w:rsidR="00FD237D" w:rsidRPr="00013EC7" w:rsidRDefault="00FD237D" w:rsidP="00013EC7">
            <w:pPr>
              <w:pStyle w:val="Table"/>
              <w:spacing w:before="0"/>
              <w:ind w:left="-119"/>
              <w:jc w:val="center"/>
              <w:rPr>
                <w:rFonts w:cs="Times New Roman"/>
                <w:b/>
                <w:noProof/>
                <w:sz w:val="20"/>
                <w:szCs w:val="20"/>
                <w:lang w:eastAsia="en-GB"/>
              </w:rPr>
            </w:pPr>
          </w:p>
        </w:tc>
      </w:tr>
      <w:tr w:rsidR="003D0F02" w:rsidRPr="00AB77B7" w14:paraId="1D8C8CF5" w14:textId="77777777" w:rsidTr="00FD237D">
        <w:trPr>
          <w:trHeight w:val="350"/>
          <w:jc w:val="center"/>
        </w:trPr>
        <w:tc>
          <w:tcPr>
            <w:tcW w:w="9058" w:type="dxa"/>
            <w:gridSpan w:val="2"/>
            <w:vAlign w:val="center"/>
          </w:tcPr>
          <w:p w14:paraId="35807EC8" w14:textId="77777777" w:rsidR="003D0F02" w:rsidRPr="00013EC7" w:rsidRDefault="003D0F02" w:rsidP="00013EC7">
            <w:pPr>
              <w:pStyle w:val="Table"/>
              <w:spacing w:before="0"/>
              <w:jc w:val="center"/>
              <w:rPr>
                <w:rFonts w:cs="Times New Roman"/>
                <w:b/>
                <w:noProof/>
                <w:sz w:val="20"/>
                <w:szCs w:val="20"/>
                <w:lang w:eastAsia="en-GB"/>
              </w:rPr>
            </w:pPr>
            <w:r w:rsidRPr="00013EC7">
              <w:rPr>
                <w:rFonts w:cs="Times New Roman"/>
                <w:b/>
                <w:sz w:val="20"/>
                <w:szCs w:val="20"/>
              </w:rPr>
              <w:lastRenderedPageBreak/>
              <w:t>Inconel sleeve</w:t>
            </w:r>
          </w:p>
        </w:tc>
      </w:tr>
      <w:tr w:rsidR="003D0F02" w:rsidRPr="00AB77B7" w14:paraId="69D42EDA" w14:textId="77777777" w:rsidTr="00FD237D">
        <w:trPr>
          <w:trHeight w:val="3680"/>
          <w:jc w:val="center"/>
        </w:trPr>
        <w:tc>
          <w:tcPr>
            <w:tcW w:w="4529" w:type="dxa"/>
            <w:vAlign w:val="center"/>
          </w:tcPr>
          <w:p w14:paraId="340865BA" w14:textId="528A74AB" w:rsidR="003D0F02" w:rsidRPr="00013EC7" w:rsidRDefault="003D0F02" w:rsidP="00013EC7">
            <w:pPr>
              <w:pStyle w:val="Table"/>
              <w:spacing w:before="0"/>
              <w:ind w:left="-90"/>
              <w:jc w:val="center"/>
              <w:rPr>
                <w:rFonts w:cs="Times New Roman"/>
                <w:b/>
                <w:noProof/>
                <w:sz w:val="20"/>
                <w:szCs w:val="20"/>
              </w:rPr>
            </w:pPr>
            <w:r w:rsidRPr="00013EC7">
              <w:rPr>
                <w:rFonts w:cs="Times New Roman"/>
                <w:b/>
                <w:noProof/>
                <w:sz w:val="20"/>
                <w:szCs w:val="20"/>
                <w:lang w:eastAsia="en-GB"/>
              </w:rPr>
              <w:drawing>
                <wp:inline distT="0" distB="0" distL="0" distR="0" wp14:anchorId="24AA9652" wp14:editId="6B7E466F">
                  <wp:extent cx="2857500" cy="2292059"/>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JaII.png"/>
                          <pic:cNvPicPr/>
                        </pic:nvPicPr>
                        <pic:blipFill rotWithShape="1">
                          <a:blip r:embed="rId286" cstate="print">
                            <a:extLst>
                              <a:ext uri="{28A0092B-C50C-407E-A947-70E740481C1C}">
                                <a14:useLocalDpi xmlns:a14="http://schemas.microsoft.com/office/drawing/2010/main" val="0"/>
                              </a:ext>
                            </a:extLst>
                          </a:blip>
                          <a:srcRect l="4307" t="6356" r="8634" b="3469"/>
                          <a:stretch/>
                        </pic:blipFill>
                        <pic:spPr bwMode="auto">
                          <a:xfrm>
                            <a:off x="0" y="0"/>
                            <a:ext cx="2872940" cy="2304444"/>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vAlign w:val="center"/>
          </w:tcPr>
          <w:p w14:paraId="4133586D" w14:textId="7B6F266D" w:rsidR="003D0F02" w:rsidRPr="00013EC7" w:rsidRDefault="003D0F02" w:rsidP="00013EC7">
            <w:pPr>
              <w:pStyle w:val="Table"/>
              <w:spacing w:before="0"/>
              <w:ind w:left="-119"/>
              <w:jc w:val="center"/>
              <w:rPr>
                <w:rFonts w:cs="Times New Roman"/>
                <w:b/>
                <w:noProof/>
                <w:sz w:val="20"/>
                <w:szCs w:val="20"/>
              </w:rPr>
            </w:pPr>
            <w:r w:rsidRPr="00013EC7">
              <w:rPr>
                <w:rFonts w:cs="Times New Roman"/>
                <w:b/>
                <w:noProof/>
                <w:sz w:val="20"/>
                <w:szCs w:val="20"/>
                <w:lang w:eastAsia="en-GB"/>
              </w:rPr>
              <w:drawing>
                <wp:inline distT="0" distB="0" distL="0" distR="0" wp14:anchorId="72221CE7" wp14:editId="0E05E4C1">
                  <wp:extent cx="2876550" cy="2273078"/>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JaInco.png"/>
                          <pic:cNvPicPr/>
                        </pic:nvPicPr>
                        <pic:blipFill rotWithShape="1">
                          <a:blip r:embed="rId287" cstate="print">
                            <a:extLst>
                              <a:ext uri="{28A0092B-C50C-407E-A947-70E740481C1C}">
                                <a14:useLocalDpi xmlns:a14="http://schemas.microsoft.com/office/drawing/2010/main" val="0"/>
                              </a:ext>
                            </a:extLst>
                          </a:blip>
                          <a:srcRect l="4000" t="6361" r="8019" b="3790"/>
                          <a:stretch/>
                        </pic:blipFill>
                        <pic:spPr bwMode="auto">
                          <a:xfrm>
                            <a:off x="0" y="0"/>
                            <a:ext cx="2897843" cy="228990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B0FA062" w14:textId="41889369" w:rsidR="003D0F02" w:rsidRPr="00AB77B7" w:rsidRDefault="003D0F02" w:rsidP="003D0F02">
      <w:pPr>
        <w:rPr>
          <w:rFonts w:cs="Times New Roman"/>
        </w:rPr>
      </w:pPr>
    </w:p>
    <w:p w14:paraId="6F83E689" w14:textId="6C091A8E" w:rsidR="00EA7F66" w:rsidRPr="00AB77B7" w:rsidRDefault="00EA7F66" w:rsidP="00EA7F66">
      <w:pPr>
        <w:pStyle w:val="a5"/>
        <w:rPr>
          <w:rFonts w:cs="Times New Roman"/>
        </w:rPr>
      </w:pPr>
      <w:bookmarkStart w:id="652" w:name="_Ref499653725"/>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12</w:t>
      </w:r>
      <w:r w:rsidR="005F21A8" w:rsidRPr="00AB77B7">
        <w:rPr>
          <w:rFonts w:cs="Times New Roman"/>
          <w:noProof/>
        </w:rPr>
        <w:fldChar w:fldCharType="end"/>
      </w:r>
      <w:bookmarkEnd w:id="652"/>
      <w:r w:rsidRPr="00AB77B7">
        <w:rPr>
          <w:rFonts w:cs="Times New Roman"/>
        </w:rPr>
        <w:t xml:space="preserve"> 2D field and eddy current distributions under magnet segmentation</w:t>
      </w:r>
    </w:p>
    <w:tbl>
      <w:tblPr>
        <w:tblStyle w:val="a4"/>
        <w:tblW w:w="0" w:type="auto"/>
        <w:tblInd w:w="-95" w:type="dxa"/>
        <w:tblLook w:val="04A0" w:firstRow="1" w:lastRow="0" w:firstColumn="1" w:lastColumn="0" w:noHBand="0" w:noVBand="1"/>
      </w:tblPr>
      <w:tblGrid>
        <w:gridCol w:w="1065"/>
        <w:gridCol w:w="8046"/>
      </w:tblGrid>
      <w:tr w:rsidR="00EA7F66" w:rsidRPr="00AB77B7" w14:paraId="75DF7035" w14:textId="77777777" w:rsidTr="00FD237D">
        <w:trPr>
          <w:trHeight w:val="390"/>
        </w:trPr>
        <w:tc>
          <w:tcPr>
            <w:tcW w:w="9111" w:type="dxa"/>
            <w:gridSpan w:val="2"/>
            <w:tcBorders>
              <w:top w:val="nil"/>
              <w:left w:val="nil"/>
              <w:bottom w:val="nil"/>
              <w:right w:val="nil"/>
            </w:tcBorders>
            <w:vAlign w:val="center"/>
          </w:tcPr>
          <w:p w14:paraId="322FFBE6"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Radial flux density</w:t>
            </w:r>
          </w:p>
        </w:tc>
      </w:tr>
      <w:tr w:rsidR="00EA7F66" w:rsidRPr="00AB77B7" w14:paraId="06BAB985" w14:textId="77777777" w:rsidTr="00FD237D">
        <w:trPr>
          <w:trHeight w:val="485"/>
        </w:trPr>
        <w:tc>
          <w:tcPr>
            <w:tcW w:w="1065" w:type="dxa"/>
            <w:tcBorders>
              <w:top w:val="nil"/>
              <w:left w:val="nil"/>
              <w:bottom w:val="nil"/>
              <w:right w:val="nil"/>
            </w:tcBorders>
            <w:vAlign w:val="center"/>
          </w:tcPr>
          <w:p w14:paraId="17E0904D"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Magnet</w:t>
            </w:r>
          </w:p>
        </w:tc>
        <w:tc>
          <w:tcPr>
            <w:tcW w:w="8046" w:type="dxa"/>
            <w:tcBorders>
              <w:top w:val="nil"/>
              <w:left w:val="nil"/>
              <w:bottom w:val="nil"/>
              <w:right w:val="nil"/>
            </w:tcBorders>
            <w:vAlign w:val="center"/>
          </w:tcPr>
          <w:p w14:paraId="1D0C94F2"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71F90943" wp14:editId="586DCEAF">
                  <wp:extent cx="4733925" cy="3724754"/>
                  <wp:effectExtent l="0" t="0" r="0" b="952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BrIII2D.png"/>
                          <pic:cNvPicPr/>
                        </pic:nvPicPr>
                        <pic:blipFill rotWithShape="1">
                          <a:blip r:embed="rId288">
                            <a:extLst>
                              <a:ext uri="{28A0092B-C50C-407E-A947-70E740481C1C}">
                                <a14:useLocalDpi xmlns:a14="http://schemas.microsoft.com/office/drawing/2010/main" val="0"/>
                              </a:ext>
                            </a:extLst>
                          </a:blip>
                          <a:srcRect l="5651" t="5447" r="8597" b="2406"/>
                          <a:stretch/>
                        </pic:blipFill>
                        <pic:spPr bwMode="auto">
                          <a:xfrm>
                            <a:off x="0" y="0"/>
                            <a:ext cx="4764984" cy="3749192"/>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2B312F7C" w14:textId="77777777" w:rsidTr="00FD237D">
        <w:trPr>
          <w:trHeight w:val="390"/>
        </w:trPr>
        <w:tc>
          <w:tcPr>
            <w:tcW w:w="1065" w:type="dxa"/>
            <w:tcBorders>
              <w:top w:val="nil"/>
              <w:left w:val="nil"/>
              <w:bottom w:val="nil"/>
              <w:right w:val="nil"/>
            </w:tcBorders>
            <w:vAlign w:val="center"/>
          </w:tcPr>
          <w:p w14:paraId="446BE03C"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lastRenderedPageBreak/>
              <w:t>Inconel sleeve</w:t>
            </w:r>
          </w:p>
        </w:tc>
        <w:tc>
          <w:tcPr>
            <w:tcW w:w="8046" w:type="dxa"/>
            <w:tcBorders>
              <w:top w:val="nil"/>
              <w:left w:val="nil"/>
              <w:bottom w:val="nil"/>
              <w:right w:val="nil"/>
            </w:tcBorders>
            <w:vAlign w:val="center"/>
          </w:tcPr>
          <w:p w14:paraId="79862B1F"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6B0A11C2" wp14:editId="7C58327D">
                  <wp:extent cx="4914900" cy="3848100"/>
                  <wp:effectExtent l="0" t="0" r="0"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BrII2D.png"/>
                          <pic:cNvPicPr/>
                        </pic:nvPicPr>
                        <pic:blipFill rotWithShape="1">
                          <a:blip r:embed="rId289">
                            <a:extLst>
                              <a:ext uri="{28A0092B-C50C-407E-A947-70E740481C1C}">
                                <a14:useLocalDpi xmlns:a14="http://schemas.microsoft.com/office/drawing/2010/main" val="0"/>
                              </a:ext>
                            </a:extLst>
                          </a:blip>
                          <a:srcRect l="5817" t="5907" r="8432" b="2317"/>
                          <a:stretch/>
                        </pic:blipFill>
                        <pic:spPr bwMode="auto">
                          <a:xfrm>
                            <a:off x="0" y="0"/>
                            <a:ext cx="4914900" cy="3848100"/>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00843B0B" w14:textId="77777777" w:rsidTr="00FD237D">
        <w:trPr>
          <w:trHeight w:val="390"/>
        </w:trPr>
        <w:tc>
          <w:tcPr>
            <w:tcW w:w="1065" w:type="dxa"/>
            <w:tcBorders>
              <w:top w:val="nil"/>
              <w:left w:val="nil"/>
              <w:bottom w:val="nil"/>
              <w:right w:val="nil"/>
            </w:tcBorders>
            <w:vAlign w:val="center"/>
          </w:tcPr>
          <w:p w14:paraId="18F77F31"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Airgap</w:t>
            </w:r>
          </w:p>
        </w:tc>
        <w:tc>
          <w:tcPr>
            <w:tcW w:w="8046" w:type="dxa"/>
            <w:tcBorders>
              <w:top w:val="nil"/>
              <w:left w:val="nil"/>
              <w:bottom w:val="nil"/>
              <w:right w:val="nil"/>
            </w:tcBorders>
            <w:vAlign w:val="center"/>
          </w:tcPr>
          <w:p w14:paraId="69D737CA"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5E95DEB8" wp14:editId="368E15AE">
                  <wp:extent cx="4905375" cy="3829050"/>
                  <wp:effectExtent l="0" t="0" r="9525"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BrI2D.png"/>
                          <pic:cNvPicPr/>
                        </pic:nvPicPr>
                        <pic:blipFill rotWithShape="1">
                          <a:blip r:embed="rId290">
                            <a:extLst>
                              <a:ext uri="{28A0092B-C50C-407E-A947-70E740481C1C}">
                                <a14:useLocalDpi xmlns:a14="http://schemas.microsoft.com/office/drawing/2010/main" val="0"/>
                              </a:ext>
                            </a:extLst>
                          </a:blip>
                          <a:srcRect l="5816" t="6355" r="8598" b="2406"/>
                          <a:stretch/>
                        </pic:blipFill>
                        <pic:spPr bwMode="auto">
                          <a:xfrm>
                            <a:off x="0" y="0"/>
                            <a:ext cx="4905375" cy="3829050"/>
                          </a:xfrm>
                          <a:prstGeom prst="rect">
                            <a:avLst/>
                          </a:prstGeom>
                          <a:ln>
                            <a:noFill/>
                          </a:ln>
                          <a:extLst>
                            <a:ext uri="{53640926-AAD7-44D8-BBD7-CCE9431645EC}">
                              <a14:shadowObscured xmlns:a14="http://schemas.microsoft.com/office/drawing/2010/main"/>
                            </a:ext>
                          </a:extLst>
                        </pic:spPr>
                      </pic:pic>
                    </a:graphicData>
                  </a:graphic>
                </wp:inline>
              </w:drawing>
            </w:r>
          </w:p>
        </w:tc>
      </w:tr>
      <w:tr w:rsidR="00FD237D" w:rsidRPr="00AB77B7" w14:paraId="4316D90E" w14:textId="77777777" w:rsidTr="00FD237D">
        <w:trPr>
          <w:trHeight w:val="390"/>
        </w:trPr>
        <w:tc>
          <w:tcPr>
            <w:tcW w:w="1065" w:type="dxa"/>
            <w:tcBorders>
              <w:top w:val="nil"/>
              <w:left w:val="nil"/>
              <w:bottom w:val="nil"/>
              <w:right w:val="nil"/>
            </w:tcBorders>
            <w:vAlign w:val="center"/>
          </w:tcPr>
          <w:p w14:paraId="4FAD58E9" w14:textId="77777777" w:rsidR="00FD237D" w:rsidRPr="00013EC7" w:rsidRDefault="00FD237D" w:rsidP="00CA7E02">
            <w:pPr>
              <w:pStyle w:val="Table"/>
              <w:spacing w:before="0"/>
              <w:jc w:val="center"/>
              <w:rPr>
                <w:rFonts w:cs="Times New Roman"/>
                <w:b/>
                <w:sz w:val="20"/>
                <w:szCs w:val="20"/>
              </w:rPr>
            </w:pPr>
          </w:p>
        </w:tc>
        <w:tc>
          <w:tcPr>
            <w:tcW w:w="8046" w:type="dxa"/>
            <w:tcBorders>
              <w:top w:val="nil"/>
              <w:left w:val="nil"/>
              <w:bottom w:val="nil"/>
              <w:right w:val="nil"/>
            </w:tcBorders>
            <w:vAlign w:val="center"/>
          </w:tcPr>
          <w:p w14:paraId="4838B8D0"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433EE114" w14:textId="77777777" w:rsidTr="00FD237D">
        <w:trPr>
          <w:trHeight w:val="390"/>
        </w:trPr>
        <w:tc>
          <w:tcPr>
            <w:tcW w:w="1065" w:type="dxa"/>
            <w:tcBorders>
              <w:top w:val="nil"/>
              <w:left w:val="nil"/>
              <w:bottom w:val="nil"/>
              <w:right w:val="nil"/>
            </w:tcBorders>
            <w:vAlign w:val="center"/>
          </w:tcPr>
          <w:p w14:paraId="70A99FE3" w14:textId="77777777" w:rsidR="00FD237D" w:rsidRPr="00013EC7" w:rsidRDefault="00FD237D" w:rsidP="00CA7E02">
            <w:pPr>
              <w:pStyle w:val="Table"/>
              <w:spacing w:before="0"/>
              <w:jc w:val="center"/>
              <w:rPr>
                <w:rFonts w:cs="Times New Roman"/>
                <w:b/>
                <w:sz w:val="20"/>
                <w:szCs w:val="20"/>
              </w:rPr>
            </w:pPr>
          </w:p>
        </w:tc>
        <w:tc>
          <w:tcPr>
            <w:tcW w:w="8046" w:type="dxa"/>
            <w:tcBorders>
              <w:top w:val="nil"/>
              <w:left w:val="nil"/>
              <w:bottom w:val="nil"/>
              <w:right w:val="nil"/>
            </w:tcBorders>
            <w:vAlign w:val="center"/>
          </w:tcPr>
          <w:p w14:paraId="3667B2B0"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7ACD8332" w14:textId="77777777" w:rsidTr="00FD237D">
        <w:trPr>
          <w:trHeight w:val="390"/>
        </w:trPr>
        <w:tc>
          <w:tcPr>
            <w:tcW w:w="1065" w:type="dxa"/>
            <w:tcBorders>
              <w:top w:val="nil"/>
              <w:left w:val="nil"/>
              <w:bottom w:val="nil"/>
              <w:right w:val="nil"/>
            </w:tcBorders>
            <w:vAlign w:val="center"/>
          </w:tcPr>
          <w:p w14:paraId="5CCAE896" w14:textId="77777777" w:rsidR="00FD237D" w:rsidRPr="00013EC7" w:rsidRDefault="00FD237D" w:rsidP="00CA7E02">
            <w:pPr>
              <w:pStyle w:val="Table"/>
              <w:spacing w:before="0"/>
              <w:jc w:val="center"/>
              <w:rPr>
                <w:rFonts w:cs="Times New Roman"/>
                <w:b/>
                <w:sz w:val="20"/>
                <w:szCs w:val="20"/>
              </w:rPr>
            </w:pPr>
          </w:p>
        </w:tc>
        <w:tc>
          <w:tcPr>
            <w:tcW w:w="8046" w:type="dxa"/>
            <w:tcBorders>
              <w:top w:val="nil"/>
              <w:left w:val="nil"/>
              <w:bottom w:val="nil"/>
              <w:right w:val="nil"/>
            </w:tcBorders>
            <w:vAlign w:val="center"/>
          </w:tcPr>
          <w:p w14:paraId="6F49BC66"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5F40A008" w14:textId="77777777" w:rsidTr="00FD237D">
        <w:trPr>
          <w:trHeight w:val="390"/>
        </w:trPr>
        <w:tc>
          <w:tcPr>
            <w:tcW w:w="1065" w:type="dxa"/>
            <w:tcBorders>
              <w:top w:val="nil"/>
              <w:left w:val="nil"/>
              <w:bottom w:val="nil"/>
              <w:right w:val="nil"/>
            </w:tcBorders>
            <w:vAlign w:val="center"/>
          </w:tcPr>
          <w:p w14:paraId="78153092" w14:textId="77777777" w:rsidR="00FD237D" w:rsidRPr="00013EC7" w:rsidRDefault="00FD237D" w:rsidP="00CA7E02">
            <w:pPr>
              <w:pStyle w:val="Table"/>
              <w:spacing w:before="0"/>
              <w:jc w:val="center"/>
              <w:rPr>
                <w:rFonts w:cs="Times New Roman"/>
                <w:b/>
                <w:sz w:val="20"/>
                <w:szCs w:val="20"/>
              </w:rPr>
            </w:pPr>
          </w:p>
        </w:tc>
        <w:tc>
          <w:tcPr>
            <w:tcW w:w="8046" w:type="dxa"/>
            <w:tcBorders>
              <w:top w:val="nil"/>
              <w:left w:val="nil"/>
              <w:bottom w:val="nil"/>
              <w:right w:val="nil"/>
            </w:tcBorders>
            <w:vAlign w:val="center"/>
          </w:tcPr>
          <w:p w14:paraId="5FF5440D" w14:textId="77777777" w:rsidR="00FD237D" w:rsidRPr="00013EC7" w:rsidRDefault="00FD237D" w:rsidP="00CA7E02">
            <w:pPr>
              <w:pStyle w:val="Table"/>
              <w:spacing w:before="0"/>
              <w:jc w:val="center"/>
              <w:rPr>
                <w:rFonts w:cs="Times New Roman"/>
                <w:b/>
                <w:noProof/>
                <w:sz w:val="20"/>
                <w:szCs w:val="20"/>
                <w:lang w:eastAsia="en-GB"/>
              </w:rPr>
            </w:pPr>
          </w:p>
        </w:tc>
      </w:tr>
      <w:tr w:rsidR="00EA7F66" w:rsidRPr="00AB77B7" w14:paraId="1EE964BE" w14:textId="77777777" w:rsidTr="00FD237D">
        <w:trPr>
          <w:trHeight w:val="395"/>
        </w:trPr>
        <w:tc>
          <w:tcPr>
            <w:tcW w:w="9111" w:type="dxa"/>
            <w:gridSpan w:val="2"/>
            <w:tcBorders>
              <w:top w:val="nil"/>
              <w:left w:val="nil"/>
              <w:bottom w:val="nil"/>
              <w:right w:val="nil"/>
            </w:tcBorders>
            <w:vAlign w:val="center"/>
          </w:tcPr>
          <w:p w14:paraId="6BD9D5BB"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lastRenderedPageBreak/>
              <w:t>Tangential field strength</w:t>
            </w:r>
          </w:p>
        </w:tc>
      </w:tr>
      <w:tr w:rsidR="00EA7F66" w:rsidRPr="00AB77B7" w14:paraId="4A40ADD9" w14:textId="77777777" w:rsidTr="00FD237D">
        <w:trPr>
          <w:trHeight w:val="395"/>
        </w:trPr>
        <w:tc>
          <w:tcPr>
            <w:tcW w:w="1065" w:type="dxa"/>
            <w:tcBorders>
              <w:top w:val="nil"/>
              <w:left w:val="nil"/>
              <w:bottom w:val="nil"/>
              <w:right w:val="nil"/>
            </w:tcBorders>
            <w:vAlign w:val="center"/>
          </w:tcPr>
          <w:p w14:paraId="7ACA8B23"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Magnet</w:t>
            </w:r>
          </w:p>
        </w:tc>
        <w:tc>
          <w:tcPr>
            <w:tcW w:w="8046" w:type="dxa"/>
            <w:tcBorders>
              <w:top w:val="nil"/>
              <w:left w:val="nil"/>
              <w:bottom w:val="nil"/>
              <w:right w:val="nil"/>
            </w:tcBorders>
            <w:vAlign w:val="center"/>
          </w:tcPr>
          <w:p w14:paraId="4748ADCF"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03E29014" wp14:editId="25BDF6E8">
                  <wp:extent cx="4914900" cy="3971925"/>
                  <wp:effectExtent l="0" t="0" r="0" b="9525"/>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HaIII2D.png"/>
                          <pic:cNvPicPr/>
                        </pic:nvPicPr>
                        <pic:blipFill rotWithShape="1">
                          <a:blip r:embed="rId291">
                            <a:extLst>
                              <a:ext uri="{28A0092B-C50C-407E-A947-70E740481C1C}">
                                <a14:useLocalDpi xmlns:a14="http://schemas.microsoft.com/office/drawing/2010/main" val="0"/>
                              </a:ext>
                            </a:extLst>
                          </a:blip>
                          <a:srcRect l="5651" t="3175" r="8597" b="2252"/>
                          <a:stretch/>
                        </pic:blipFill>
                        <pic:spPr bwMode="auto">
                          <a:xfrm>
                            <a:off x="0" y="0"/>
                            <a:ext cx="4914900" cy="3971925"/>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40EC0838" w14:textId="77777777" w:rsidTr="00FD237D">
        <w:trPr>
          <w:trHeight w:val="395"/>
        </w:trPr>
        <w:tc>
          <w:tcPr>
            <w:tcW w:w="1065" w:type="dxa"/>
            <w:tcBorders>
              <w:top w:val="nil"/>
              <w:left w:val="nil"/>
              <w:bottom w:val="nil"/>
              <w:right w:val="nil"/>
            </w:tcBorders>
            <w:vAlign w:val="center"/>
          </w:tcPr>
          <w:p w14:paraId="2E5A3AE5"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Inconel sleeve</w:t>
            </w:r>
          </w:p>
        </w:tc>
        <w:tc>
          <w:tcPr>
            <w:tcW w:w="8046" w:type="dxa"/>
            <w:tcBorders>
              <w:top w:val="nil"/>
              <w:left w:val="nil"/>
              <w:bottom w:val="nil"/>
              <w:right w:val="nil"/>
            </w:tcBorders>
            <w:vAlign w:val="center"/>
          </w:tcPr>
          <w:p w14:paraId="56922D98"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03B5D922" wp14:editId="72579F53">
                  <wp:extent cx="4857750" cy="3981450"/>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HaII2D.png"/>
                          <pic:cNvPicPr/>
                        </pic:nvPicPr>
                        <pic:blipFill rotWithShape="1">
                          <a:blip r:embed="rId292">
                            <a:extLst>
                              <a:ext uri="{28A0092B-C50C-407E-A947-70E740481C1C}">
                                <a14:useLocalDpi xmlns:a14="http://schemas.microsoft.com/office/drawing/2010/main" val="0"/>
                              </a:ext>
                            </a:extLst>
                          </a:blip>
                          <a:srcRect l="6980" t="3178" r="8265" b="1952"/>
                          <a:stretch/>
                        </pic:blipFill>
                        <pic:spPr bwMode="auto">
                          <a:xfrm>
                            <a:off x="0" y="0"/>
                            <a:ext cx="4857750" cy="3981450"/>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33D90C38" w14:textId="77777777" w:rsidTr="00FD237D">
        <w:trPr>
          <w:trHeight w:val="395"/>
        </w:trPr>
        <w:tc>
          <w:tcPr>
            <w:tcW w:w="1065" w:type="dxa"/>
            <w:tcBorders>
              <w:top w:val="nil"/>
              <w:left w:val="nil"/>
              <w:bottom w:val="nil"/>
              <w:right w:val="nil"/>
            </w:tcBorders>
            <w:vAlign w:val="center"/>
          </w:tcPr>
          <w:p w14:paraId="3A042AAE"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lastRenderedPageBreak/>
              <w:t>Airgap</w:t>
            </w:r>
          </w:p>
        </w:tc>
        <w:tc>
          <w:tcPr>
            <w:tcW w:w="8046" w:type="dxa"/>
            <w:tcBorders>
              <w:top w:val="nil"/>
              <w:left w:val="nil"/>
              <w:bottom w:val="nil"/>
              <w:right w:val="nil"/>
            </w:tcBorders>
            <w:vAlign w:val="center"/>
          </w:tcPr>
          <w:p w14:paraId="4CE622FC"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26883947" wp14:editId="530A11AA">
                  <wp:extent cx="4848225" cy="3981450"/>
                  <wp:effectExtent l="0" t="0" r="9525"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HaI2D.png"/>
                          <pic:cNvPicPr/>
                        </pic:nvPicPr>
                        <pic:blipFill rotWithShape="1">
                          <a:blip r:embed="rId293">
                            <a:extLst>
                              <a:ext uri="{28A0092B-C50C-407E-A947-70E740481C1C}">
                                <a14:useLocalDpi xmlns:a14="http://schemas.microsoft.com/office/drawing/2010/main" val="0"/>
                              </a:ext>
                            </a:extLst>
                          </a:blip>
                          <a:srcRect l="7146" t="3178" r="8266" b="1952"/>
                          <a:stretch/>
                        </pic:blipFill>
                        <pic:spPr bwMode="auto">
                          <a:xfrm>
                            <a:off x="0" y="0"/>
                            <a:ext cx="4848225" cy="3981450"/>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7C26DE35" w14:textId="77777777" w:rsidTr="00FD237D">
        <w:trPr>
          <w:trHeight w:val="395"/>
        </w:trPr>
        <w:tc>
          <w:tcPr>
            <w:tcW w:w="9111" w:type="dxa"/>
            <w:gridSpan w:val="2"/>
            <w:tcBorders>
              <w:top w:val="nil"/>
              <w:left w:val="nil"/>
              <w:bottom w:val="nil"/>
              <w:right w:val="nil"/>
            </w:tcBorders>
            <w:vAlign w:val="center"/>
          </w:tcPr>
          <w:p w14:paraId="28B67EB0"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t>Axial eddy current</w:t>
            </w:r>
          </w:p>
        </w:tc>
      </w:tr>
      <w:tr w:rsidR="00EA7F66" w:rsidRPr="00AB77B7" w14:paraId="1A421777" w14:textId="77777777" w:rsidTr="00FD237D">
        <w:trPr>
          <w:trHeight w:val="6020"/>
        </w:trPr>
        <w:tc>
          <w:tcPr>
            <w:tcW w:w="1065" w:type="dxa"/>
            <w:tcBorders>
              <w:top w:val="nil"/>
              <w:left w:val="nil"/>
              <w:bottom w:val="nil"/>
              <w:right w:val="nil"/>
            </w:tcBorders>
            <w:vAlign w:val="center"/>
          </w:tcPr>
          <w:p w14:paraId="7A2780E6"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t>Magnet</w:t>
            </w:r>
          </w:p>
        </w:tc>
        <w:tc>
          <w:tcPr>
            <w:tcW w:w="8046" w:type="dxa"/>
            <w:tcBorders>
              <w:top w:val="nil"/>
              <w:left w:val="nil"/>
              <w:bottom w:val="nil"/>
              <w:right w:val="nil"/>
            </w:tcBorders>
            <w:vAlign w:val="center"/>
          </w:tcPr>
          <w:p w14:paraId="5888FC40"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44547B6D" wp14:editId="780FE82D">
                  <wp:extent cx="4867275" cy="3867150"/>
                  <wp:effectExtent l="0" t="0" r="9525"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JzIII2D.png"/>
                          <pic:cNvPicPr/>
                        </pic:nvPicPr>
                        <pic:blipFill rotWithShape="1">
                          <a:blip r:embed="rId294">
                            <a:extLst>
                              <a:ext uri="{28A0092B-C50C-407E-A947-70E740481C1C}">
                                <a14:useLocalDpi xmlns:a14="http://schemas.microsoft.com/office/drawing/2010/main" val="0"/>
                              </a:ext>
                            </a:extLst>
                          </a:blip>
                          <a:srcRect l="6647" t="5680" r="8432" b="2090"/>
                          <a:stretch/>
                        </pic:blipFill>
                        <pic:spPr bwMode="auto">
                          <a:xfrm>
                            <a:off x="0" y="0"/>
                            <a:ext cx="4867275" cy="3867150"/>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1E146C80" w14:textId="77777777" w:rsidTr="00FD237D">
        <w:trPr>
          <w:trHeight w:val="6020"/>
        </w:trPr>
        <w:tc>
          <w:tcPr>
            <w:tcW w:w="1065" w:type="dxa"/>
            <w:tcBorders>
              <w:top w:val="nil"/>
              <w:left w:val="nil"/>
              <w:bottom w:val="nil"/>
              <w:right w:val="nil"/>
            </w:tcBorders>
            <w:vAlign w:val="center"/>
          </w:tcPr>
          <w:p w14:paraId="748AFF80"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lastRenderedPageBreak/>
              <w:t>Inconel sleeve</w:t>
            </w:r>
          </w:p>
        </w:tc>
        <w:tc>
          <w:tcPr>
            <w:tcW w:w="8046" w:type="dxa"/>
            <w:tcBorders>
              <w:top w:val="nil"/>
              <w:left w:val="nil"/>
              <w:bottom w:val="nil"/>
              <w:right w:val="nil"/>
            </w:tcBorders>
            <w:vAlign w:val="center"/>
          </w:tcPr>
          <w:p w14:paraId="1378D873"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154AEF8D" wp14:editId="76D4A898">
                  <wp:extent cx="4905375" cy="3876675"/>
                  <wp:effectExtent l="0" t="0" r="9525" b="9525"/>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JzII2D.png"/>
                          <pic:cNvPicPr/>
                        </pic:nvPicPr>
                        <pic:blipFill rotWithShape="1">
                          <a:blip r:embed="rId295">
                            <a:extLst>
                              <a:ext uri="{28A0092B-C50C-407E-A947-70E740481C1C}">
                                <a14:useLocalDpi xmlns:a14="http://schemas.microsoft.com/office/drawing/2010/main" val="0"/>
                              </a:ext>
                            </a:extLst>
                          </a:blip>
                          <a:srcRect l="5816" t="5457" r="8598" b="2015"/>
                          <a:stretch/>
                        </pic:blipFill>
                        <pic:spPr bwMode="auto">
                          <a:xfrm>
                            <a:off x="0" y="0"/>
                            <a:ext cx="4905375" cy="3876675"/>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79D49041" w14:textId="77777777" w:rsidTr="00FD237D">
        <w:trPr>
          <w:trHeight w:val="440"/>
        </w:trPr>
        <w:tc>
          <w:tcPr>
            <w:tcW w:w="9111" w:type="dxa"/>
            <w:gridSpan w:val="2"/>
            <w:tcBorders>
              <w:top w:val="nil"/>
              <w:left w:val="nil"/>
              <w:bottom w:val="nil"/>
              <w:right w:val="nil"/>
            </w:tcBorders>
            <w:vAlign w:val="center"/>
          </w:tcPr>
          <w:p w14:paraId="1093313C"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t>Circumferential eddy current</w:t>
            </w:r>
          </w:p>
        </w:tc>
      </w:tr>
      <w:tr w:rsidR="00EA7F66" w:rsidRPr="00AB77B7" w14:paraId="2D3D5360" w14:textId="77777777" w:rsidTr="00FD237D">
        <w:trPr>
          <w:trHeight w:val="440"/>
        </w:trPr>
        <w:tc>
          <w:tcPr>
            <w:tcW w:w="1065" w:type="dxa"/>
            <w:tcBorders>
              <w:top w:val="nil"/>
              <w:left w:val="nil"/>
              <w:bottom w:val="nil"/>
              <w:right w:val="nil"/>
            </w:tcBorders>
            <w:vAlign w:val="center"/>
          </w:tcPr>
          <w:p w14:paraId="6AAEF610"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t>Magnet</w:t>
            </w:r>
          </w:p>
        </w:tc>
        <w:tc>
          <w:tcPr>
            <w:tcW w:w="8046" w:type="dxa"/>
            <w:tcBorders>
              <w:top w:val="nil"/>
              <w:left w:val="nil"/>
              <w:bottom w:val="nil"/>
              <w:right w:val="nil"/>
            </w:tcBorders>
            <w:vAlign w:val="center"/>
          </w:tcPr>
          <w:p w14:paraId="5522A5BE"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5754CE25" wp14:editId="6B755641">
                  <wp:extent cx="4953000" cy="3857625"/>
                  <wp:effectExtent l="0" t="0" r="0" b="9525"/>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JaIII2D.png"/>
                          <pic:cNvPicPr/>
                        </pic:nvPicPr>
                        <pic:blipFill rotWithShape="1">
                          <a:blip r:embed="rId296">
                            <a:extLst>
                              <a:ext uri="{28A0092B-C50C-407E-A947-70E740481C1C}">
                                <a14:useLocalDpi xmlns:a14="http://schemas.microsoft.com/office/drawing/2010/main" val="0"/>
                              </a:ext>
                            </a:extLst>
                          </a:blip>
                          <a:srcRect l="5318" t="5901" r="8265" b="2179"/>
                          <a:stretch/>
                        </pic:blipFill>
                        <pic:spPr bwMode="auto">
                          <a:xfrm>
                            <a:off x="0" y="0"/>
                            <a:ext cx="4953000" cy="3857625"/>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0B4010E5" w14:textId="77777777" w:rsidTr="00FD237D">
        <w:trPr>
          <w:trHeight w:val="440"/>
        </w:trPr>
        <w:tc>
          <w:tcPr>
            <w:tcW w:w="1065" w:type="dxa"/>
            <w:tcBorders>
              <w:top w:val="nil"/>
              <w:left w:val="nil"/>
              <w:bottom w:val="nil"/>
              <w:right w:val="nil"/>
            </w:tcBorders>
            <w:vAlign w:val="center"/>
          </w:tcPr>
          <w:p w14:paraId="24B44C30"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lastRenderedPageBreak/>
              <w:t>Inconel sleeve</w:t>
            </w:r>
          </w:p>
        </w:tc>
        <w:tc>
          <w:tcPr>
            <w:tcW w:w="8046" w:type="dxa"/>
            <w:tcBorders>
              <w:top w:val="nil"/>
              <w:left w:val="nil"/>
              <w:bottom w:val="nil"/>
              <w:right w:val="nil"/>
            </w:tcBorders>
            <w:vAlign w:val="center"/>
          </w:tcPr>
          <w:p w14:paraId="33DB9DC3"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0F7ADC46" wp14:editId="77612931">
                  <wp:extent cx="4886325" cy="3857625"/>
                  <wp:effectExtent l="0" t="0" r="9525" b="9525"/>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JaII2D.png"/>
                          <pic:cNvPicPr/>
                        </pic:nvPicPr>
                        <pic:blipFill rotWithShape="1">
                          <a:blip r:embed="rId297">
                            <a:extLst>
                              <a:ext uri="{28A0092B-C50C-407E-A947-70E740481C1C}">
                                <a14:useLocalDpi xmlns:a14="http://schemas.microsoft.com/office/drawing/2010/main" val="0"/>
                              </a:ext>
                            </a:extLst>
                          </a:blip>
                          <a:srcRect l="6315" t="5680" r="8431" b="2317"/>
                          <a:stretch/>
                        </pic:blipFill>
                        <pic:spPr bwMode="auto">
                          <a:xfrm>
                            <a:off x="0" y="0"/>
                            <a:ext cx="4886325" cy="38576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3D4C682" w14:textId="7DBE6191" w:rsidR="00EA7F66" w:rsidRPr="00AB77B7" w:rsidRDefault="00EA7F66" w:rsidP="00EA7F66">
      <w:pPr>
        <w:rPr>
          <w:rFonts w:cs="Times New Roman"/>
        </w:rPr>
      </w:pPr>
      <w:r w:rsidRPr="00AB77B7">
        <w:rPr>
          <w:rFonts w:cs="Times New Roman"/>
        </w:rPr>
        <w:t xml:space="preserve">As can be seen from </w:t>
      </w:r>
      <w:r w:rsidRPr="00AB77B7">
        <w:rPr>
          <w:rFonts w:cs="Times New Roman"/>
        </w:rPr>
        <w:fldChar w:fldCharType="begin"/>
      </w:r>
      <w:r w:rsidRPr="00AB77B7">
        <w:rPr>
          <w:rFonts w:cs="Times New Roman"/>
        </w:rPr>
        <w:instrText xml:space="preserve"> REF _Ref499653724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11</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_Ref499653725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12</w:t>
      </w:r>
      <w:r w:rsidRPr="00AB77B7">
        <w:rPr>
          <w:rFonts w:cs="Times New Roman"/>
        </w:rPr>
        <w:fldChar w:fldCharType="end"/>
      </w:r>
      <w:r w:rsidRPr="00AB77B7">
        <w:rPr>
          <w:rFonts w:cs="Times New Roman"/>
        </w:rPr>
        <w:t xml:space="preserve">, compared to the non-segmented 8000rpm case, the eddy currents in magnet poles are further confined within individual segments, and even better agreement between analytical and FE results is achieved in both the magnetic fields and eddy current distributions in the airgap and Inconel sleeve. From the two-dimensional plots, it can be seen that good agreement is achieved for axial eddy currents in magnet segments between the two methods. However, for circumferential eddy currents in segments, significant differences exist. Also, it can be seen from the 3D plots that approaching the two axial edges, the circumferential eddy currents in segments predicted by analytical methods rise at earlier positions than the corresponding currents predicted by FE, but have shallower slopes and reach lower peaks. In other words, the circumferential eddy currents predicted by the analytical method are more distributed along the axial direction, while the currents from the FE are much more concentrated on the edges. Correspondingly, the axial eddy currents in segments from analytical method would start to diminish at earlier axial positions than the axial component of current predicted by finite element analysis. </w:t>
      </w:r>
    </w:p>
    <w:p w14:paraId="04D02E3D" w14:textId="37957FF2" w:rsidR="00EA7F66" w:rsidRPr="00AB77B7" w:rsidRDefault="00EA7F66" w:rsidP="00EA7F66">
      <w:pPr>
        <w:rPr>
          <w:rFonts w:cs="Times New Roman"/>
        </w:rPr>
      </w:pPr>
      <w:r w:rsidRPr="00AB77B7">
        <w:rPr>
          <w:rFonts w:cs="Times New Roman"/>
        </w:rPr>
        <w:fldChar w:fldCharType="begin"/>
      </w:r>
      <w:r w:rsidRPr="00AB77B7">
        <w:rPr>
          <w:rFonts w:cs="Times New Roman"/>
        </w:rPr>
        <w:instrText xml:space="preserve"> REF _Ref499808246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5.12</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_Ref499808247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5.13</w:t>
      </w:r>
      <w:r w:rsidRPr="00AB77B7">
        <w:rPr>
          <w:rFonts w:cs="Times New Roman"/>
        </w:rPr>
        <w:fldChar w:fldCharType="end"/>
      </w:r>
      <w:r w:rsidRPr="00AB77B7">
        <w:rPr>
          <w:rFonts w:cs="Times New Roman"/>
        </w:rPr>
        <w:t xml:space="preserve"> show the axial spatial distribution of axial and circumferential eddy currents at a particular circumferential position of one segment. This difference in eddy current behaviours in two methods will introduce differences in the final eddy loss results in magnets, as can be seen from </w:t>
      </w:r>
      <w:r w:rsidRPr="00AB77B7">
        <w:rPr>
          <w:rFonts w:cs="Times New Roman"/>
        </w:rPr>
        <w:fldChar w:fldCharType="begin"/>
      </w:r>
      <w:r w:rsidRPr="00AB77B7">
        <w:rPr>
          <w:rFonts w:cs="Times New Roman"/>
        </w:rPr>
        <w:instrText xml:space="preserve"> REF _Ref499655339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13</w:t>
      </w:r>
      <w:r w:rsidRPr="00AB77B7">
        <w:rPr>
          <w:rFonts w:cs="Times New Roman"/>
        </w:rPr>
        <w:fldChar w:fldCharType="end"/>
      </w:r>
      <w:r w:rsidRPr="00AB77B7">
        <w:rPr>
          <w:rFonts w:cs="Times New Roman"/>
        </w:rPr>
        <w:t xml:space="preserve">. It can also be seen from </w:t>
      </w:r>
      <w:r w:rsidRPr="00AB77B7">
        <w:rPr>
          <w:rFonts w:cs="Times New Roman"/>
        </w:rPr>
        <w:fldChar w:fldCharType="begin"/>
      </w:r>
      <w:r w:rsidRPr="00AB77B7">
        <w:rPr>
          <w:rFonts w:cs="Times New Roman"/>
        </w:rPr>
        <w:instrText xml:space="preserve"> REF _Ref499808246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5.12</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_Ref499808247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lastRenderedPageBreak/>
        <w:t>5.13</w:t>
      </w:r>
      <w:r w:rsidRPr="00AB77B7">
        <w:rPr>
          <w:rFonts w:cs="Times New Roman"/>
        </w:rPr>
        <w:fldChar w:fldCharType="end"/>
      </w:r>
      <w:r w:rsidRPr="00AB77B7">
        <w:rPr>
          <w:rFonts w:cs="Times New Roman"/>
        </w:rPr>
        <w:t xml:space="preserve"> that along the axial direction, the eddy current distributions from finite element analysis have many small ripples compared to analytical method. Interestingly, this ripple is not present in the non-segmented case. The most likely reason for this is that since each magnet pole are further segmented into four pieces, for a given mesh size, the number available elements for each segment are reduced. The discretisation of elements can have a significant impact on the eddy current distribution given that the gradients of eddy currents will be much higher in a segmented magnet pole. The analytical method does not suffer from discretisation problems. </w:t>
      </w:r>
    </w:p>
    <w:p w14:paraId="418A98CD" w14:textId="7DDB59E6" w:rsidR="00EA7F66" w:rsidRPr="00AB77B7" w:rsidRDefault="00EA7F66" w:rsidP="00EA7F66">
      <w:pPr>
        <w:rPr>
          <w:rFonts w:cs="Times New Roman"/>
        </w:rPr>
      </w:pPr>
      <w:r w:rsidRPr="00AB77B7">
        <w:rPr>
          <w:rFonts w:cs="Times New Roman"/>
        </w:rPr>
        <w:t xml:space="preserve">Although the deviation on loss results in magnets between the two methods remain large (order of 25%), the same trend is observed, viz. segmentation significantly reduces the eddy current loss in magnets. </w:t>
      </w:r>
      <w:r w:rsidRPr="00AB77B7">
        <w:rPr>
          <w:rFonts w:cs="Times New Roman"/>
        </w:rPr>
        <w:fldChar w:fldCharType="begin"/>
      </w:r>
      <w:r w:rsidRPr="00AB77B7">
        <w:rPr>
          <w:rFonts w:cs="Times New Roman"/>
        </w:rPr>
        <w:instrText xml:space="preserve"> REF _Ref499809865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5.14</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_Ref499809866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5.15</w:t>
      </w:r>
      <w:r w:rsidRPr="00AB77B7">
        <w:rPr>
          <w:rFonts w:cs="Times New Roman"/>
        </w:rPr>
        <w:fldChar w:fldCharType="end"/>
      </w:r>
      <w:r w:rsidRPr="00AB77B7">
        <w:rPr>
          <w:rFonts w:cs="Times New Roman"/>
        </w:rPr>
        <w:t xml:space="preserve"> show the eddy current loss variation with segmentation number in Inconel sleeve and magnets, respectively. It can be seen that the eddy current loss in magnets reduces dramatically in the first few levels of segmentation, but starts to level off for segmentation beyond 5 pieces per pole. As would be expected, the eddy current loss in Inconel sleeve increases slightly with increased with segmentation level, as shown in results from both methods in </w:t>
      </w:r>
      <w:r w:rsidRPr="00AB77B7">
        <w:rPr>
          <w:rFonts w:cs="Times New Roman"/>
        </w:rPr>
        <w:fldChar w:fldCharType="begin"/>
      </w:r>
      <w:r w:rsidRPr="00AB77B7">
        <w:rPr>
          <w:rFonts w:cs="Times New Roman"/>
        </w:rPr>
        <w:instrText xml:space="preserve"> REF _Ref499655339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13</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_Ref499809865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Figure </w:t>
      </w:r>
      <w:r w:rsidR="006D062E">
        <w:rPr>
          <w:rFonts w:cs="Times New Roman"/>
          <w:noProof/>
        </w:rPr>
        <w:t>5.14</w:t>
      </w:r>
      <w:r w:rsidRPr="00AB77B7">
        <w:rPr>
          <w:rFonts w:cs="Times New Roman"/>
        </w:rPr>
        <w:fldChar w:fldCharType="end"/>
      </w:r>
      <w:r w:rsidRPr="00AB77B7">
        <w:rPr>
          <w:rFonts w:cs="Times New Roman"/>
        </w:rPr>
        <w:t>. This is a consequence of there being a reduced screening eddy current reaction field from the magnet layer due to segmentation and hence the time varying elements of the magnetic field from stator excitation have greater penetration of the Inconel sleeve, in turn causing increased eddy current loss.</w:t>
      </w:r>
    </w:p>
    <w:p w14:paraId="7D14C49D" w14:textId="12B27C9D" w:rsidR="00EA7F66" w:rsidRPr="00AB77B7" w:rsidRDefault="00EA7F66" w:rsidP="00EA7F66">
      <w:pPr>
        <w:pStyle w:val="a5"/>
        <w:rPr>
          <w:rFonts w:cs="Times New Roman"/>
        </w:rPr>
      </w:pPr>
      <w:bookmarkStart w:id="653" w:name="_Ref499655339"/>
      <w:r w:rsidRPr="00AB77B7">
        <w:rPr>
          <w:rFonts w:cs="Times New Roman"/>
        </w:rPr>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13</w:t>
      </w:r>
      <w:r w:rsidR="005F21A8" w:rsidRPr="00AB77B7">
        <w:rPr>
          <w:rFonts w:cs="Times New Roman"/>
          <w:noProof/>
        </w:rPr>
        <w:fldChar w:fldCharType="end"/>
      </w:r>
      <w:bookmarkEnd w:id="653"/>
      <w:r w:rsidRPr="00AB77B7">
        <w:rPr>
          <w:rFonts w:cs="Times New Roman"/>
        </w:rPr>
        <w:t xml:space="preserve"> Final eddy loss results under segmented condition</w:t>
      </w:r>
    </w:p>
    <w:tbl>
      <w:tblPr>
        <w:tblStyle w:val="a4"/>
        <w:tblW w:w="0" w:type="auto"/>
        <w:tblLook w:val="04A0" w:firstRow="1" w:lastRow="0" w:firstColumn="1" w:lastColumn="0" w:noHBand="0" w:noVBand="1"/>
      </w:tblPr>
      <w:tblGrid>
        <w:gridCol w:w="1665"/>
        <w:gridCol w:w="3675"/>
        <w:gridCol w:w="3676"/>
      </w:tblGrid>
      <w:tr w:rsidR="00EA7F66" w:rsidRPr="00013EC7" w14:paraId="0AF19F7F" w14:textId="77777777" w:rsidTr="00CA7E02">
        <w:trPr>
          <w:trHeight w:val="423"/>
        </w:trPr>
        <w:tc>
          <w:tcPr>
            <w:tcW w:w="1665" w:type="dxa"/>
            <w:vMerge w:val="restart"/>
            <w:vAlign w:val="center"/>
          </w:tcPr>
          <w:p w14:paraId="20C7BA91" w14:textId="77777777" w:rsidR="00EA7F66" w:rsidRPr="00013EC7" w:rsidRDefault="00EA7F66" w:rsidP="00CA7E02">
            <w:pPr>
              <w:pStyle w:val="Table"/>
              <w:spacing w:before="0"/>
              <w:jc w:val="center"/>
              <w:rPr>
                <w:rFonts w:cs="Times New Roman"/>
                <w:sz w:val="20"/>
                <w:szCs w:val="20"/>
              </w:rPr>
            </w:pPr>
          </w:p>
        </w:tc>
        <w:tc>
          <w:tcPr>
            <w:tcW w:w="7351" w:type="dxa"/>
            <w:gridSpan w:val="2"/>
            <w:vAlign w:val="center"/>
          </w:tcPr>
          <w:p w14:paraId="294D0626"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Average eddy current loss (W)</w:t>
            </w:r>
          </w:p>
        </w:tc>
      </w:tr>
      <w:tr w:rsidR="00EA7F66" w:rsidRPr="00013EC7" w14:paraId="4738A5A0" w14:textId="77777777" w:rsidTr="00CA7E02">
        <w:trPr>
          <w:trHeight w:val="423"/>
        </w:trPr>
        <w:tc>
          <w:tcPr>
            <w:tcW w:w="1665" w:type="dxa"/>
            <w:vMerge/>
            <w:vAlign w:val="center"/>
          </w:tcPr>
          <w:p w14:paraId="72808DBF" w14:textId="77777777" w:rsidR="00EA7F66" w:rsidRPr="00013EC7" w:rsidRDefault="00EA7F66" w:rsidP="00CA7E02">
            <w:pPr>
              <w:pStyle w:val="Table"/>
              <w:spacing w:before="0"/>
              <w:jc w:val="center"/>
              <w:rPr>
                <w:rFonts w:cs="Times New Roman"/>
                <w:sz w:val="20"/>
                <w:szCs w:val="20"/>
              </w:rPr>
            </w:pPr>
          </w:p>
        </w:tc>
        <w:tc>
          <w:tcPr>
            <w:tcW w:w="3675" w:type="dxa"/>
            <w:vAlign w:val="center"/>
          </w:tcPr>
          <w:p w14:paraId="48CAC495"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Inconel sleeve</w:t>
            </w:r>
          </w:p>
        </w:tc>
        <w:tc>
          <w:tcPr>
            <w:tcW w:w="3676" w:type="dxa"/>
            <w:vAlign w:val="center"/>
          </w:tcPr>
          <w:p w14:paraId="25E46D0F"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Magnet segments</w:t>
            </w:r>
          </w:p>
        </w:tc>
      </w:tr>
      <w:tr w:rsidR="00EA7F66" w:rsidRPr="00013EC7" w14:paraId="136B75C1" w14:textId="77777777" w:rsidTr="00CA7E02">
        <w:trPr>
          <w:trHeight w:val="423"/>
        </w:trPr>
        <w:tc>
          <w:tcPr>
            <w:tcW w:w="1665" w:type="dxa"/>
            <w:vAlign w:val="center"/>
          </w:tcPr>
          <w:p w14:paraId="6336C869"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Analytical result</w:t>
            </w:r>
          </w:p>
        </w:tc>
        <w:tc>
          <w:tcPr>
            <w:tcW w:w="3675" w:type="dxa"/>
            <w:vAlign w:val="center"/>
          </w:tcPr>
          <w:p w14:paraId="47B34374" w14:textId="77777777" w:rsidR="00EA7F66" w:rsidRPr="00013EC7" w:rsidRDefault="00EA7F66" w:rsidP="00CA7E02">
            <w:pPr>
              <w:pStyle w:val="Table"/>
              <w:spacing w:before="0"/>
              <w:jc w:val="center"/>
              <w:rPr>
                <w:rFonts w:cs="Times New Roman"/>
                <w:color w:val="000000"/>
                <w:sz w:val="20"/>
                <w:szCs w:val="20"/>
              </w:rPr>
            </w:pPr>
            <w:r w:rsidRPr="00013EC7">
              <w:rPr>
                <w:rFonts w:cs="Times New Roman"/>
                <w:color w:val="000000"/>
                <w:sz w:val="20"/>
                <w:szCs w:val="20"/>
              </w:rPr>
              <w:t>861</w:t>
            </w:r>
          </w:p>
        </w:tc>
        <w:tc>
          <w:tcPr>
            <w:tcW w:w="3676" w:type="dxa"/>
            <w:vAlign w:val="center"/>
          </w:tcPr>
          <w:p w14:paraId="432F94C7" w14:textId="77777777" w:rsidR="00EA7F66" w:rsidRPr="00013EC7" w:rsidRDefault="00EA7F66" w:rsidP="00CA7E02">
            <w:pPr>
              <w:pStyle w:val="Table"/>
              <w:spacing w:before="0"/>
              <w:jc w:val="center"/>
              <w:rPr>
                <w:rFonts w:cs="Times New Roman"/>
                <w:color w:val="000000"/>
                <w:sz w:val="20"/>
                <w:szCs w:val="20"/>
              </w:rPr>
            </w:pPr>
            <w:r w:rsidRPr="00013EC7">
              <w:rPr>
                <w:rFonts w:cs="Times New Roman"/>
                <w:color w:val="000000"/>
                <w:sz w:val="20"/>
                <w:szCs w:val="20"/>
              </w:rPr>
              <w:t>80</w:t>
            </w:r>
          </w:p>
        </w:tc>
      </w:tr>
      <w:tr w:rsidR="00EA7F66" w:rsidRPr="00013EC7" w14:paraId="6B87A121" w14:textId="77777777" w:rsidTr="00CA7E02">
        <w:trPr>
          <w:trHeight w:val="423"/>
        </w:trPr>
        <w:tc>
          <w:tcPr>
            <w:tcW w:w="1665" w:type="dxa"/>
            <w:vAlign w:val="center"/>
          </w:tcPr>
          <w:p w14:paraId="1C913054"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FE result</w:t>
            </w:r>
          </w:p>
        </w:tc>
        <w:tc>
          <w:tcPr>
            <w:tcW w:w="3675" w:type="dxa"/>
            <w:vAlign w:val="center"/>
          </w:tcPr>
          <w:p w14:paraId="08F7B75F" w14:textId="77777777" w:rsidR="00EA7F66" w:rsidRPr="00013EC7" w:rsidRDefault="00EA7F66" w:rsidP="00CA7E02">
            <w:pPr>
              <w:pStyle w:val="Table"/>
              <w:spacing w:before="0"/>
              <w:jc w:val="center"/>
              <w:rPr>
                <w:rFonts w:cs="Times New Roman"/>
                <w:bCs/>
                <w:color w:val="000000"/>
                <w:sz w:val="20"/>
                <w:szCs w:val="20"/>
              </w:rPr>
            </w:pPr>
            <w:r w:rsidRPr="00013EC7">
              <w:rPr>
                <w:rFonts w:cs="Times New Roman"/>
                <w:bCs/>
                <w:color w:val="000000"/>
                <w:sz w:val="20"/>
                <w:szCs w:val="20"/>
              </w:rPr>
              <w:t>855</w:t>
            </w:r>
          </w:p>
        </w:tc>
        <w:tc>
          <w:tcPr>
            <w:tcW w:w="3676" w:type="dxa"/>
            <w:vAlign w:val="center"/>
          </w:tcPr>
          <w:p w14:paraId="22427B79" w14:textId="77777777" w:rsidR="00EA7F66" w:rsidRPr="00013EC7" w:rsidRDefault="00EA7F66" w:rsidP="00CA7E02">
            <w:pPr>
              <w:pStyle w:val="Table"/>
              <w:spacing w:before="0"/>
              <w:jc w:val="center"/>
              <w:rPr>
                <w:rFonts w:cs="Times New Roman"/>
                <w:bCs/>
                <w:color w:val="000000"/>
                <w:sz w:val="20"/>
                <w:szCs w:val="20"/>
              </w:rPr>
            </w:pPr>
            <w:r w:rsidRPr="00013EC7">
              <w:rPr>
                <w:rFonts w:cs="Times New Roman"/>
                <w:bCs/>
                <w:color w:val="000000"/>
                <w:sz w:val="20"/>
                <w:szCs w:val="20"/>
              </w:rPr>
              <w:t>100</w:t>
            </w:r>
          </w:p>
        </w:tc>
      </w:tr>
      <w:tr w:rsidR="00EA7F66" w:rsidRPr="00013EC7" w14:paraId="7688B688" w14:textId="77777777" w:rsidTr="00CA7E02">
        <w:trPr>
          <w:trHeight w:val="423"/>
        </w:trPr>
        <w:tc>
          <w:tcPr>
            <w:tcW w:w="1665" w:type="dxa"/>
            <w:vAlign w:val="center"/>
          </w:tcPr>
          <w:p w14:paraId="4D3D5677"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Relative difference</w:t>
            </w:r>
          </w:p>
        </w:tc>
        <w:tc>
          <w:tcPr>
            <w:tcW w:w="3675" w:type="dxa"/>
            <w:vAlign w:val="center"/>
          </w:tcPr>
          <w:p w14:paraId="452AE73A" w14:textId="77777777" w:rsidR="00EA7F66" w:rsidRPr="00013EC7" w:rsidRDefault="00EA7F66" w:rsidP="00CA7E02">
            <w:pPr>
              <w:pStyle w:val="Table"/>
              <w:spacing w:before="0"/>
              <w:jc w:val="center"/>
              <w:rPr>
                <w:rFonts w:cs="Times New Roman"/>
                <w:color w:val="000000"/>
                <w:sz w:val="20"/>
                <w:szCs w:val="20"/>
              </w:rPr>
            </w:pPr>
            <w:r w:rsidRPr="00013EC7">
              <w:rPr>
                <w:rFonts w:cs="Times New Roman"/>
                <w:color w:val="000000"/>
                <w:sz w:val="20"/>
                <w:szCs w:val="20"/>
              </w:rPr>
              <w:t>0.72%</w:t>
            </w:r>
          </w:p>
        </w:tc>
        <w:tc>
          <w:tcPr>
            <w:tcW w:w="3676" w:type="dxa"/>
            <w:vAlign w:val="center"/>
          </w:tcPr>
          <w:p w14:paraId="19F5674D" w14:textId="77777777" w:rsidR="00EA7F66" w:rsidRPr="00013EC7" w:rsidRDefault="00EA7F66" w:rsidP="00CA7E02">
            <w:pPr>
              <w:pStyle w:val="Table"/>
              <w:spacing w:before="0"/>
              <w:jc w:val="center"/>
              <w:rPr>
                <w:rFonts w:cs="Times New Roman"/>
                <w:color w:val="000000"/>
                <w:sz w:val="20"/>
                <w:szCs w:val="20"/>
              </w:rPr>
            </w:pPr>
            <w:r w:rsidRPr="00013EC7">
              <w:rPr>
                <w:rFonts w:cs="Times New Roman"/>
                <w:color w:val="000000"/>
                <w:sz w:val="20"/>
                <w:szCs w:val="20"/>
              </w:rPr>
              <w:t>-25.09%</w:t>
            </w:r>
          </w:p>
        </w:tc>
      </w:tr>
    </w:tbl>
    <w:p w14:paraId="75CF7D22" w14:textId="77777777" w:rsidR="00EA7F66" w:rsidRPr="00AB77B7" w:rsidRDefault="00EA7F66" w:rsidP="00FD237D">
      <w:pPr>
        <w:jc w:val="center"/>
        <w:rPr>
          <w:rFonts w:cs="Times New Roman"/>
        </w:rPr>
      </w:pPr>
      <w:r w:rsidRPr="00AB77B7">
        <w:rPr>
          <w:rFonts w:cs="Times New Roman"/>
          <w:noProof/>
          <w:lang w:eastAsia="en-GB"/>
        </w:rPr>
        <w:lastRenderedPageBreak/>
        <w:drawing>
          <wp:inline distT="0" distB="0" distL="0" distR="0" wp14:anchorId="65762CBE" wp14:editId="1DC317DB">
            <wp:extent cx="5238750" cy="3763468"/>
            <wp:effectExtent l="0" t="0" r="0" b="88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JzIII2DAxial.png"/>
                    <pic:cNvPicPr/>
                  </pic:nvPicPr>
                  <pic:blipFill rotWithShape="1">
                    <a:blip r:embed="rId298" cstate="print">
                      <a:extLst>
                        <a:ext uri="{28A0092B-C50C-407E-A947-70E740481C1C}">
                          <a14:useLocalDpi xmlns:a14="http://schemas.microsoft.com/office/drawing/2010/main" val="0"/>
                        </a:ext>
                      </a:extLst>
                    </a:blip>
                    <a:srcRect l="5650" t="5413" r="7600" b="2345"/>
                    <a:stretch/>
                  </pic:blipFill>
                  <pic:spPr bwMode="auto">
                    <a:xfrm>
                      <a:off x="0" y="0"/>
                      <a:ext cx="5273284" cy="3788277"/>
                    </a:xfrm>
                    <a:prstGeom prst="rect">
                      <a:avLst/>
                    </a:prstGeom>
                    <a:ln>
                      <a:noFill/>
                    </a:ln>
                    <a:extLst>
                      <a:ext uri="{53640926-AAD7-44D8-BBD7-CCE9431645EC}">
                        <a14:shadowObscured xmlns:a14="http://schemas.microsoft.com/office/drawing/2010/main"/>
                      </a:ext>
                    </a:extLst>
                  </pic:spPr>
                </pic:pic>
              </a:graphicData>
            </a:graphic>
          </wp:inline>
        </w:drawing>
      </w:r>
    </w:p>
    <w:p w14:paraId="340079C3" w14:textId="472A9501" w:rsidR="00EA7F66" w:rsidRPr="00AB77B7" w:rsidRDefault="00EA7F66" w:rsidP="00EA7F66">
      <w:pPr>
        <w:pStyle w:val="a5"/>
        <w:rPr>
          <w:rFonts w:cs="Times New Roman"/>
        </w:rPr>
      </w:pPr>
      <w:bookmarkStart w:id="654" w:name="_Ref499808246"/>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5</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12</w:t>
      </w:r>
      <w:r w:rsidR="00816FC4">
        <w:rPr>
          <w:rFonts w:cs="Times New Roman"/>
        </w:rPr>
        <w:fldChar w:fldCharType="end"/>
      </w:r>
      <w:bookmarkEnd w:id="654"/>
      <w:r w:rsidRPr="00AB77B7">
        <w:rPr>
          <w:rFonts w:cs="Times New Roman"/>
        </w:rPr>
        <w:t xml:space="preserve"> Axial distribution of axial eddy current at a particular circumferential position in one segment</w:t>
      </w:r>
    </w:p>
    <w:p w14:paraId="114C03C9" w14:textId="77777777" w:rsidR="00EA7F66" w:rsidRPr="00AB77B7" w:rsidRDefault="00EA7F66" w:rsidP="00FD237D">
      <w:pPr>
        <w:jc w:val="center"/>
        <w:rPr>
          <w:rFonts w:cs="Times New Roman"/>
        </w:rPr>
      </w:pPr>
      <w:r w:rsidRPr="00AB77B7">
        <w:rPr>
          <w:rFonts w:cs="Times New Roman"/>
          <w:noProof/>
          <w:lang w:eastAsia="en-GB"/>
        </w:rPr>
        <w:drawing>
          <wp:inline distT="0" distB="0" distL="0" distR="0" wp14:anchorId="59C92D20" wp14:editId="20B9FD57">
            <wp:extent cx="5314950" cy="3918999"/>
            <wp:effectExtent l="0" t="0" r="0" b="571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JaIII2DAxial.png"/>
                    <pic:cNvPicPr/>
                  </pic:nvPicPr>
                  <pic:blipFill rotWithShape="1">
                    <a:blip r:embed="rId299">
                      <a:extLst>
                        <a:ext uri="{28A0092B-C50C-407E-A947-70E740481C1C}">
                          <a14:useLocalDpi xmlns:a14="http://schemas.microsoft.com/office/drawing/2010/main" val="0"/>
                        </a:ext>
                      </a:extLst>
                    </a:blip>
                    <a:srcRect l="6980" t="5161" r="7600" b="1688"/>
                    <a:stretch/>
                  </pic:blipFill>
                  <pic:spPr bwMode="auto">
                    <a:xfrm>
                      <a:off x="0" y="0"/>
                      <a:ext cx="5365410" cy="3956206"/>
                    </a:xfrm>
                    <a:prstGeom prst="rect">
                      <a:avLst/>
                    </a:prstGeom>
                    <a:ln>
                      <a:noFill/>
                    </a:ln>
                    <a:extLst>
                      <a:ext uri="{53640926-AAD7-44D8-BBD7-CCE9431645EC}">
                        <a14:shadowObscured xmlns:a14="http://schemas.microsoft.com/office/drawing/2010/main"/>
                      </a:ext>
                    </a:extLst>
                  </pic:spPr>
                </pic:pic>
              </a:graphicData>
            </a:graphic>
          </wp:inline>
        </w:drawing>
      </w:r>
    </w:p>
    <w:p w14:paraId="2C39F69C" w14:textId="79F6B7FB" w:rsidR="00EA7F66" w:rsidRPr="00AB77B7" w:rsidRDefault="00EA7F66" w:rsidP="00EA7F66">
      <w:pPr>
        <w:pStyle w:val="a5"/>
        <w:rPr>
          <w:rFonts w:cs="Times New Roman"/>
        </w:rPr>
      </w:pPr>
      <w:bookmarkStart w:id="655" w:name="_Ref499808247"/>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5</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13</w:t>
      </w:r>
      <w:r w:rsidR="00816FC4">
        <w:rPr>
          <w:rFonts w:cs="Times New Roman"/>
        </w:rPr>
        <w:fldChar w:fldCharType="end"/>
      </w:r>
      <w:bookmarkEnd w:id="655"/>
      <w:r w:rsidRPr="00AB77B7">
        <w:rPr>
          <w:rFonts w:cs="Times New Roman"/>
        </w:rPr>
        <w:t xml:space="preserve"> Axial distribution of circumferential eddy current at a particular circumferential position in one segment</w:t>
      </w:r>
    </w:p>
    <w:p w14:paraId="46B6882D" w14:textId="77777777" w:rsidR="00EA7F66" w:rsidRPr="00AB77B7" w:rsidRDefault="00EA7F66" w:rsidP="003D0F02">
      <w:pPr>
        <w:rPr>
          <w:rFonts w:cs="Times New Roman"/>
        </w:rPr>
      </w:pPr>
      <w:r w:rsidRPr="00AB77B7">
        <w:rPr>
          <w:rFonts w:cs="Times New Roman"/>
          <w:noProof/>
          <w:lang w:eastAsia="en-GB"/>
        </w:rPr>
        <w:lastRenderedPageBreak/>
        <w:drawing>
          <wp:inline distT="0" distB="0" distL="0" distR="0" wp14:anchorId="2949A050" wp14:editId="00F36213">
            <wp:extent cx="5705475" cy="3678032"/>
            <wp:effectExtent l="0" t="0" r="0" b="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44001" cy="3702868"/>
                    </a:xfrm>
                    <a:prstGeom prst="rect">
                      <a:avLst/>
                    </a:prstGeom>
                    <a:noFill/>
                  </pic:spPr>
                </pic:pic>
              </a:graphicData>
            </a:graphic>
          </wp:inline>
        </w:drawing>
      </w:r>
    </w:p>
    <w:p w14:paraId="63930774" w14:textId="19BCE2EC" w:rsidR="00EA7F66" w:rsidRPr="00AB77B7" w:rsidRDefault="00EA7F66" w:rsidP="00EA7F66">
      <w:pPr>
        <w:pStyle w:val="a5"/>
        <w:rPr>
          <w:rFonts w:cs="Times New Roman"/>
        </w:rPr>
      </w:pPr>
      <w:bookmarkStart w:id="656" w:name="_Ref499809865"/>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5</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14</w:t>
      </w:r>
      <w:r w:rsidR="00816FC4">
        <w:rPr>
          <w:rFonts w:cs="Times New Roman"/>
        </w:rPr>
        <w:fldChar w:fldCharType="end"/>
      </w:r>
      <w:bookmarkEnd w:id="656"/>
      <w:r w:rsidRPr="00AB77B7">
        <w:rPr>
          <w:rFonts w:cs="Times New Roman"/>
        </w:rPr>
        <w:t xml:space="preserve"> Eddy current loss variation with circumferential segmentation number in Inconel sleeve</w:t>
      </w:r>
    </w:p>
    <w:p w14:paraId="1A91D691" w14:textId="77777777" w:rsidR="00EA7F66" w:rsidRPr="00AB77B7" w:rsidRDefault="00EA7F66" w:rsidP="003D0F02">
      <w:pPr>
        <w:rPr>
          <w:rFonts w:cs="Times New Roman"/>
        </w:rPr>
      </w:pPr>
      <w:r w:rsidRPr="00AB77B7">
        <w:rPr>
          <w:rFonts w:cs="Times New Roman"/>
          <w:noProof/>
          <w:lang w:eastAsia="en-GB"/>
        </w:rPr>
        <w:drawing>
          <wp:inline distT="0" distB="0" distL="0" distR="0" wp14:anchorId="47BFBAE9" wp14:editId="629F788E">
            <wp:extent cx="5705475" cy="3685433"/>
            <wp:effectExtent l="0" t="0" r="0" b="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758708" cy="3719819"/>
                    </a:xfrm>
                    <a:prstGeom prst="rect">
                      <a:avLst/>
                    </a:prstGeom>
                    <a:noFill/>
                  </pic:spPr>
                </pic:pic>
              </a:graphicData>
            </a:graphic>
          </wp:inline>
        </w:drawing>
      </w:r>
    </w:p>
    <w:p w14:paraId="67E141F4" w14:textId="4592A169" w:rsidR="00EA7F66" w:rsidRPr="00AB77B7" w:rsidRDefault="00EA7F66" w:rsidP="00EA7F66">
      <w:pPr>
        <w:pStyle w:val="a5"/>
        <w:rPr>
          <w:rFonts w:cs="Times New Roman"/>
        </w:rPr>
      </w:pPr>
      <w:bookmarkStart w:id="657" w:name="_Ref499809866"/>
      <w:r w:rsidRPr="00AB77B7">
        <w:rPr>
          <w:rFonts w:cs="Times New Roman"/>
        </w:rPr>
        <w:t xml:space="preserve">Figure </w:t>
      </w:r>
      <w:r w:rsidR="00816FC4">
        <w:rPr>
          <w:rFonts w:cs="Times New Roman"/>
        </w:rPr>
        <w:fldChar w:fldCharType="begin"/>
      </w:r>
      <w:r w:rsidR="00816FC4">
        <w:rPr>
          <w:rFonts w:cs="Times New Roman"/>
        </w:rPr>
        <w:instrText xml:space="preserve"> STYLEREF 1 \s </w:instrText>
      </w:r>
      <w:r w:rsidR="00816FC4">
        <w:rPr>
          <w:rFonts w:cs="Times New Roman"/>
        </w:rPr>
        <w:fldChar w:fldCharType="separate"/>
      </w:r>
      <w:r w:rsidR="00816FC4">
        <w:rPr>
          <w:rFonts w:cs="Times New Roman"/>
          <w:noProof/>
        </w:rPr>
        <w:t>5</w:t>
      </w:r>
      <w:r w:rsidR="00816FC4">
        <w:rPr>
          <w:rFonts w:cs="Times New Roman"/>
        </w:rPr>
        <w:fldChar w:fldCharType="end"/>
      </w:r>
      <w:r w:rsidR="00816FC4">
        <w:rPr>
          <w:rFonts w:cs="Times New Roman"/>
        </w:rPr>
        <w:t>.</w:t>
      </w:r>
      <w:r w:rsidR="00816FC4">
        <w:rPr>
          <w:rFonts w:cs="Times New Roman"/>
        </w:rPr>
        <w:fldChar w:fldCharType="begin"/>
      </w:r>
      <w:r w:rsidR="00816FC4">
        <w:rPr>
          <w:rFonts w:cs="Times New Roman"/>
        </w:rPr>
        <w:instrText xml:space="preserve"> SEQ Figure \* ARABIC \s 1 </w:instrText>
      </w:r>
      <w:r w:rsidR="00816FC4">
        <w:rPr>
          <w:rFonts w:cs="Times New Roman"/>
        </w:rPr>
        <w:fldChar w:fldCharType="separate"/>
      </w:r>
      <w:r w:rsidR="00816FC4">
        <w:rPr>
          <w:rFonts w:cs="Times New Roman"/>
          <w:noProof/>
        </w:rPr>
        <w:t>15</w:t>
      </w:r>
      <w:r w:rsidR="00816FC4">
        <w:rPr>
          <w:rFonts w:cs="Times New Roman"/>
        </w:rPr>
        <w:fldChar w:fldCharType="end"/>
      </w:r>
      <w:bookmarkEnd w:id="657"/>
      <w:r w:rsidRPr="00AB77B7">
        <w:rPr>
          <w:rFonts w:cs="Times New Roman"/>
        </w:rPr>
        <w:t xml:space="preserve"> Eddy current loss variation with circumferential segmentation number in magnets</w:t>
      </w:r>
    </w:p>
    <w:p w14:paraId="47AC2035" w14:textId="77777777" w:rsidR="00EA7F66" w:rsidRPr="00AB77B7" w:rsidRDefault="00EA7F66" w:rsidP="00EA7F66">
      <w:pPr>
        <w:pStyle w:val="2"/>
        <w:spacing w:line="259" w:lineRule="auto"/>
        <w:rPr>
          <w:rFonts w:cs="Times New Roman"/>
        </w:rPr>
      </w:pPr>
      <w:r w:rsidRPr="00AB77B7">
        <w:rPr>
          <w:rFonts w:cs="Times New Roman"/>
        </w:rPr>
        <w:lastRenderedPageBreak/>
        <w:t xml:space="preserve"> </w:t>
      </w:r>
      <w:bookmarkStart w:id="658" w:name="_Toc510531102"/>
      <w:r w:rsidRPr="00AB77B7">
        <w:rPr>
          <w:rFonts w:cs="Times New Roman"/>
        </w:rPr>
        <w:t>Limitations of the analytical method and ongoing work</w:t>
      </w:r>
      <w:bookmarkEnd w:id="658"/>
    </w:p>
    <w:p w14:paraId="315C60AE" w14:textId="77777777" w:rsidR="00EA7F66" w:rsidRPr="00AB77B7" w:rsidRDefault="00EA7F66" w:rsidP="00EA7F66">
      <w:pPr>
        <w:rPr>
          <w:rFonts w:cs="Times New Roman"/>
        </w:rPr>
      </w:pPr>
      <w:r w:rsidRPr="00AB77B7">
        <w:rPr>
          <w:rFonts w:cs="Times New Roman"/>
        </w:rPr>
        <w:t>The developed analytical model has been validated by comparison with finite element analysis at different speeds and with varying levels of magnet segmentation, with generally good agreement having been achieved. However, at the high speed of 24000rpm, and at the axial edges of magnet segments when extensive segmentation has been applied, large deviation (&gt;10% and up to 25%) between analytical results and FE results still exists. Despite the inevitable errors introduced into the finite element model from finite mesh size, the loss mechanism inside the magnet poles also needs to be further investigated. By comparing the eddy current distribution inside Inconel sleeve, where the current flow is not restricted by circumferential insulations, and the eddy current distributions in magnets, where circumferential boundaries would confine the flow of eddy current, interesting phenomenon can be observed under the same stator excitation, the circumferential eddy currents in the magnets exhibit a larger zone with  zero circumferential eddy currents at the mid-point of the axial direction than the circumferential eddy current in Inconel sleeve. In other words, the circumferential eddy currents in the magnets are squeezed onto the axial edges due to reduced freedom in circumferential direction. This difference has been explained physically and mathematically by the additional harmonics existing only inside magnets, which are not from stator excitation, but introduced in the process of current flow reshaping inside magnets due to circumferential insulations. However, these harmonics might not be able to fully describe the additional concentration of circumferential currents towards the axial edges when the magnets are further segmented into very thin pieces, and the circumferential eddy currents are further squeezed onto the axial edges. Whether this additional concentration is due to the existence of additional harmonics only in the magnets, which are generated around the axial edges of segments contributing to the additional concentration and are not included in the analytical model, or this is due to the machine end effect, which is present in the finite element model but not accounted for in the analytical method, still needs to be investigated. In addition, the mesh size in the FE model also need to be refined to minimise the discretization and increase the quality of current description around the thin areas near the edges. This would inevitably increase the time consumption for FE simulation. Some further work to investigate these effects is described in the future work section of the conclusions in chapter 6.</w:t>
      </w:r>
    </w:p>
    <w:p w14:paraId="3FF5BB5E" w14:textId="77777777" w:rsidR="00EA7F66" w:rsidRPr="00AB77B7" w:rsidRDefault="00EA7F66" w:rsidP="00EA7F66">
      <w:pPr>
        <w:pStyle w:val="2"/>
        <w:spacing w:line="259" w:lineRule="auto"/>
        <w:rPr>
          <w:rFonts w:cs="Times New Roman"/>
        </w:rPr>
      </w:pPr>
      <w:bookmarkStart w:id="659" w:name="_Ref503235624"/>
      <w:bookmarkStart w:id="660" w:name="_Toc510531103"/>
      <w:r w:rsidRPr="00AB77B7">
        <w:rPr>
          <w:rFonts w:cs="Times New Roman"/>
        </w:rPr>
        <w:lastRenderedPageBreak/>
        <w:t>Eddy current loss under open circuit condition</w:t>
      </w:r>
      <w:bookmarkEnd w:id="659"/>
      <w:bookmarkEnd w:id="660"/>
    </w:p>
    <w:p w14:paraId="5121DBEA" w14:textId="2D820E28" w:rsidR="00EA7F66" w:rsidRPr="00AB77B7" w:rsidRDefault="00EA7F66" w:rsidP="00EA7F66">
      <w:pPr>
        <w:rPr>
          <w:rFonts w:cs="Times New Roman"/>
        </w:rPr>
      </w:pPr>
      <w:r w:rsidRPr="00AB77B7">
        <w:rPr>
          <w:rFonts w:cs="Times New Roman"/>
        </w:rPr>
        <w:t xml:space="preserve">In the absence of slot openings, there should be no eddy current loss in rotor structures under open circuit condition, since the magnet remanence field is static relative to the rotor reference system. However, with the presence of stator slot openings, the magnet working point fluctuates during rotation due to non-uniform permeance. The permeance modulation effect will therefore generate eddy current loss w even under open circuit condition. Since neither the magnet remanence field nor slot openings are included in the analytical method or in the finite element models used in sections </w:t>
      </w:r>
      <w:r w:rsidRPr="00AB77B7">
        <w:rPr>
          <w:rFonts w:cs="Times New Roman"/>
        </w:rPr>
        <w:fldChar w:fldCharType="begin"/>
      </w:r>
      <w:r w:rsidRPr="00AB77B7">
        <w:rPr>
          <w:rFonts w:cs="Times New Roman"/>
        </w:rPr>
        <w:instrText xml:space="preserve"> REF _Ref503107780 \r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Pr>
          <w:rFonts w:cs="Times New Roman"/>
        </w:rPr>
        <w:t xml:space="preserve">5.3  </w:t>
      </w:r>
      <w:r w:rsidRPr="00AB77B7">
        <w:rPr>
          <w:rFonts w:cs="Times New Roman"/>
        </w:rPr>
        <w:fldChar w:fldCharType="end"/>
      </w:r>
      <w:r w:rsidRPr="00AB77B7">
        <w:rPr>
          <w:rFonts w:cs="Times New Roman"/>
        </w:rPr>
        <w:t xml:space="preserve"> and </w:t>
      </w:r>
      <w:r w:rsidRPr="00AB77B7">
        <w:rPr>
          <w:rFonts w:cs="Times New Roman"/>
        </w:rPr>
        <w:fldChar w:fldCharType="begin"/>
      </w:r>
      <w:r w:rsidRPr="00AB77B7">
        <w:rPr>
          <w:rFonts w:cs="Times New Roman"/>
        </w:rPr>
        <w:instrText xml:space="preserve"> REF _Ref503111984 \r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Pr>
          <w:rFonts w:cs="Times New Roman"/>
        </w:rPr>
        <w:t xml:space="preserve">5.5  </w:t>
      </w:r>
      <w:r w:rsidRPr="00AB77B7">
        <w:rPr>
          <w:rFonts w:cs="Times New Roman"/>
        </w:rPr>
        <w:fldChar w:fldCharType="end"/>
      </w:r>
      <w:r w:rsidRPr="00AB77B7">
        <w:rPr>
          <w:rFonts w:cs="Times New Roman"/>
        </w:rPr>
        <w:t>, a further finite element is required to investigate the eddy current loss due to magnet working point variations under open circuit conditions.</w:t>
      </w:r>
    </w:p>
    <w:p w14:paraId="1AFE86E3" w14:textId="5F862CA6" w:rsidR="00FD237D" w:rsidRDefault="00EA7F66" w:rsidP="00EA7F66">
      <w:pPr>
        <w:rPr>
          <w:rFonts w:cs="Times New Roman"/>
        </w:rPr>
      </w:pPr>
      <w:r w:rsidRPr="00AB77B7">
        <w:rPr>
          <w:rFonts w:cs="Times New Roman"/>
        </w:rPr>
        <w:t xml:space="preserve">The same machine selected for validation in previous sections was again used to calculate the open-circuit rotor magnet loss at an operating speed at 8000rpm. The same finite element model was used for the simulation but with the remanence field turned on inside each magnet, and no phase currents applied. </w:t>
      </w:r>
      <w:r w:rsidRPr="00AB77B7">
        <w:rPr>
          <w:rFonts w:cs="Times New Roman"/>
        </w:rPr>
        <w:fldChar w:fldCharType="begin"/>
      </w:r>
      <w:r w:rsidRPr="00AB77B7">
        <w:rPr>
          <w:rFonts w:cs="Times New Roman"/>
        </w:rPr>
        <w:instrText xml:space="preserve"> REF _Ref499827445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14</w:t>
      </w:r>
      <w:r w:rsidRPr="00AB77B7">
        <w:rPr>
          <w:rFonts w:cs="Times New Roman"/>
        </w:rPr>
        <w:fldChar w:fldCharType="end"/>
      </w:r>
      <w:r w:rsidRPr="00AB77B7">
        <w:rPr>
          <w:rFonts w:cs="Times New Roman"/>
        </w:rPr>
        <w:t xml:space="preserve"> shows the instantaneous three-dimensional distributions of magnetic field and eddy currents in the mid radial positions of different layers, at an instant of time that corresponds to 50° mechanical displacement under the same stator and rotor reference system. </w:t>
      </w:r>
    </w:p>
    <w:p w14:paraId="25022D07" w14:textId="6DB69E64" w:rsidR="00EA7F66" w:rsidRPr="00AB77B7" w:rsidRDefault="00FD237D" w:rsidP="00FD237D">
      <w:pPr>
        <w:spacing w:line="259" w:lineRule="auto"/>
        <w:jc w:val="left"/>
        <w:rPr>
          <w:rFonts w:cs="Times New Roman"/>
        </w:rPr>
      </w:pPr>
      <w:r>
        <w:rPr>
          <w:rFonts w:cs="Times New Roman"/>
        </w:rPr>
        <w:br w:type="page"/>
      </w:r>
    </w:p>
    <w:p w14:paraId="31897501" w14:textId="67B106B6" w:rsidR="00EA7F66" w:rsidRPr="00AB77B7" w:rsidRDefault="00EA7F66" w:rsidP="00EA7F66">
      <w:pPr>
        <w:pStyle w:val="a5"/>
        <w:rPr>
          <w:rFonts w:cs="Times New Roman"/>
        </w:rPr>
      </w:pPr>
      <w:bookmarkStart w:id="661" w:name="_Ref499827445"/>
      <w:r w:rsidRPr="00AB77B7">
        <w:rPr>
          <w:rFonts w:cs="Times New Roman"/>
        </w:rPr>
        <w:lastRenderedPageBreak/>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14</w:t>
      </w:r>
      <w:r w:rsidR="005F21A8" w:rsidRPr="00AB77B7">
        <w:rPr>
          <w:rFonts w:cs="Times New Roman"/>
          <w:noProof/>
        </w:rPr>
        <w:fldChar w:fldCharType="end"/>
      </w:r>
      <w:bookmarkEnd w:id="661"/>
      <w:r w:rsidRPr="00AB77B7">
        <w:rPr>
          <w:rFonts w:cs="Times New Roman"/>
        </w:rPr>
        <w:t xml:space="preserve"> Three-</w:t>
      </w:r>
      <w:r w:rsidR="00CA7E02" w:rsidRPr="00AB77B7">
        <w:rPr>
          <w:rFonts w:cs="Times New Roman"/>
        </w:rPr>
        <w:t>dimensional</w:t>
      </w:r>
      <w:r w:rsidRPr="00AB77B7">
        <w:rPr>
          <w:rFonts w:cs="Times New Roman"/>
        </w:rPr>
        <w:t xml:space="preserve"> distributions of the field and eddy current under open circuit condition from FE analysis</w:t>
      </w:r>
    </w:p>
    <w:tbl>
      <w:tblPr>
        <w:tblStyle w:val="a4"/>
        <w:tblW w:w="913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0"/>
        <w:gridCol w:w="7964"/>
      </w:tblGrid>
      <w:tr w:rsidR="00EA7F66" w:rsidRPr="00AB77B7" w14:paraId="0E0E7A11" w14:textId="77777777" w:rsidTr="00FD237D">
        <w:trPr>
          <w:trHeight w:val="326"/>
        </w:trPr>
        <w:tc>
          <w:tcPr>
            <w:tcW w:w="1170" w:type="dxa"/>
            <w:vMerge w:val="restart"/>
            <w:vAlign w:val="center"/>
          </w:tcPr>
          <w:p w14:paraId="015A663B" w14:textId="77777777" w:rsidR="00EA7F66" w:rsidRPr="00013EC7" w:rsidRDefault="00EA7F66" w:rsidP="00CA7E02">
            <w:pPr>
              <w:pStyle w:val="Table"/>
              <w:spacing w:before="0"/>
              <w:jc w:val="center"/>
              <w:rPr>
                <w:rFonts w:cs="Times New Roman"/>
                <w:b/>
                <w:sz w:val="20"/>
                <w:szCs w:val="20"/>
              </w:rPr>
            </w:pPr>
          </w:p>
        </w:tc>
        <w:tc>
          <w:tcPr>
            <w:tcW w:w="7964" w:type="dxa"/>
            <w:vAlign w:val="center"/>
          </w:tcPr>
          <w:p w14:paraId="0410A820"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FE results</w:t>
            </w:r>
          </w:p>
        </w:tc>
      </w:tr>
      <w:tr w:rsidR="00EA7F66" w:rsidRPr="00AB77B7" w14:paraId="62E5F16F" w14:textId="77777777" w:rsidTr="00FD237D">
        <w:trPr>
          <w:trHeight w:val="326"/>
        </w:trPr>
        <w:tc>
          <w:tcPr>
            <w:tcW w:w="1170" w:type="dxa"/>
            <w:vMerge/>
            <w:vAlign w:val="center"/>
          </w:tcPr>
          <w:p w14:paraId="5C6DA41E" w14:textId="77777777" w:rsidR="00EA7F66" w:rsidRPr="00013EC7" w:rsidRDefault="00EA7F66" w:rsidP="00CA7E02">
            <w:pPr>
              <w:pStyle w:val="Table"/>
              <w:spacing w:before="0"/>
              <w:jc w:val="center"/>
              <w:rPr>
                <w:rFonts w:cs="Times New Roman"/>
                <w:b/>
                <w:sz w:val="20"/>
                <w:szCs w:val="20"/>
              </w:rPr>
            </w:pPr>
          </w:p>
        </w:tc>
        <w:tc>
          <w:tcPr>
            <w:tcW w:w="7964" w:type="dxa"/>
            <w:vAlign w:val="center"/>
          </w:tcPr>
          <w:p w14:paraId="753DE779"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Radial flux density</w:t>
            </w:r>
          </w:p>
        </w:tc>
      </w:tr>
      <w:tr w:rsidR="00EA7F66" w:rsidRPr="00AB77B7" w14:paraId="6DB90444" w14:textId="77777777" w:rsidTr="00FD237D">
        <w:trPr>
          <w:trHeight w:val="326"/>
        </w:trPr>
        <w:tc>
          <w:tcPr>
            <w:tcW w:w="1170" w:type="dxa"/>
            <w:vAlign w:val="center"/>
          </w:tcPr>
          <w:p w14:paraId="2A6C1F7E"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Magnet</w:t>
            </w:r>
          </w:p>
        </w:tc>
        <w:tc>
          <w:tcPr>
            <w:tcW w:w="7964" w:type="dxa"/>
            <w:vAlign w:val="center"/>
          </w:tcPr>
          <w:p w14:paraId="1100FB65"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3ABA413A" wp14:editId="3258459C">
                  <wp:extent cx="4629150" cy="3632146"/>
                  <wp:effectExtent l="0" t="0" r="0" b="698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BrMag.png"/>
                          <pic:cNvPicPr/>
                        </pic:nvPicPr>
                        <pic:blipFill rotWithShape="1">
                          <a:blip r:embed="rId302" cstate="print">
                            <a:extLst>
                              <a:ext uri="{28A0092B-C50C-407E-A947-70E740481C1C}">
                                <a14:useLocalDpi xmlns:a14="http://schemas.microsoft.com/office/drawing/2010/main" val="0"/>
                              </a:ext>
                            </a:extLst>
                          </a:blip>
                          <a:srcRect l="1496" t="3626" r="8431"/>
                          <a:stretch/>
                        </pic:blipFill>
                        <pic:spPr bwMode="auto">
                          <a:xfrm>
                            <a:off x="0" y="0"/>
                            <a:ext cx="4640750" cy="3641247"/>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25B6EAD3" w14:textId="77777777" w:rsidTr="00FD237D">
        <w:trPr>
          <w:trHeight w:val="326"/>
        </w:trPr>
        <w:tc>
          <w:tcPr>
            <w:tcW w:w="1170" w:type="dxa"/>
            <w:vAlign w:val="center"/>
          </w:tcPr>
          <w:p w14:paraId="6DE595D8"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Inconel sleeve</w:t>
            </w:r>
          </w:p>
        </w:tc>
        <w:tc>
          <w:tcPr>
            <w:tcW w:w="7964" w:type="dxa"/>
            <w:vAlign w:val="center"/>
          </w:tcPr>
          <w:p w14:paraId="1BB2641A"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423A417F" wp14:editId="58E3F3B7">
                  <wp:extent cx="4638675" cy="3668148"/>
                  <wp:effectExtent l="0" t="0" r="0" b="889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BrInco.png"/>
                          <pic:cNvPicPr/>
                        </pic:nvPicPr>
                        <pic:blipFill rotWithShape="1">
                          <a:blip r:embed="rId303" cstate="print">
                            <a:extLst>
                              <a:ext uri="{28A0092B-C50C-407E-A947-70E740481C1C}">
                                <a14:useLocalDpi xmlns:a14="http://schemas.microsoft.com/office/drawing/2010/main" val="0"/>
                              </a:ext>
                            </a:extLst>
                          </a:blip>
                          <a:srcRect l="1164" t="2944" r="8764"/>
                          <a:stretch/>
                        </pic:blipFill>
                        <pic:spPr bwMode="auto">
                          <a:xfrm>
                            <a:off x="0" y="0"/>
                            <a:ext cx="4646796" cy="3674570"/>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7603769B" w14:textId="77777777" w:rsidTr="00FD237D">
        <w:trPr>
          <w:trHeight w:val="326"/>
        </w:trPr>
        <w:tc>
          <w:tcPr>
            <w:tcW w:w="1170" w:type="dxa"/>
            <w:vAlign w:val="center"/>
          </w:tcPr>
          <w:p w14:paraId="755B6F06"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lastRenderedPageBreak/>
              <w:t>Airgap</w:t>
            </w:r>
          </w:p>
        </w:tc>
        <w:tc>
          <w:tcPr>
            <w:tcW w:w="7964" w:type="dxa"/>
            <w:vAlign w:val="center"/>
          </w:tcPr>
          <w:p w14:paraId="4FBF393B"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32CA2447" wp14:editId="0089AE33">
                  <wp:extent cx="4476750" cy="3544923"/>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BrAir.png"/>
                          <pic:cNvPicPr/>
                        </pic:nvPicPr>
                        <pic:blipFill rotWithShape="1">
                          <a:blip r:embed="rId304" cstate="print">
                            <a:extLst>
                              <a:ext uri="{28A0092B-C50C-407E-A947-70E740481C1C}">
                                <a14:useLocalDpi xmlns:a14="http://schemas.microsoft.com/office/drawing/2010/main" val="0"/>
                              </a:ext>
                            </a:extLst>
                          </a:blip>
                          <a:srcRect l="1994" t="3170" r="8265"/>
                          <a:stretch/>
                        </pic:blipFill>
                        <pic:spPr bwMode="auto">
                          <a:xfrm>
                            <a:off x="0" y="0"/>
                            <a:ext cx="4483381" cy="3550174"/>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2ED3373F" w14:textId="77777777" w:rsidTr="00FD237D">
        <w:trPr>
          <w:trHeight w:val="326"/>
        </w:trPr>
        <w:tc>
          <w:tcPr>
            <w:tcW w:w="1170" w:type="dxa"/>
            <w:vAlign w:val="center"/>
          </w:tcPr>
          <w:p w14:paraId="7DEA00E8" w14:textId="77777777" w:rsidR="00EA7F66" w:rsidRPr="00013EC7" w:rsidRDefault="00EA7F66" w:rsidP="00CA7E02">
            <w:pPr>
              <w:pStyle w:val="Table"/>
              <w:spacing w:before="0"/>
              <w:jc w:val="center"/>
              <w:rPr>
                <w:rFonts w:cs="Times New Roman"/>
                <w:b/>
                <w:sz w:val="20"/>
                <w:szCs w:val="20"/>
              </w:rPr>
            </w:pPr>
          </w:p>
        </w:tc>
        <w:tc>
          <w:tcPr>
            <w:tcW w:w="7964" w:type="dxa"/>
            <w:vAlign w:val="center"/>
          </w:tcPr>
          <w:p w14:paraId="1531B401"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Tangential field strength</w:t>
            </w:r>
          </w:p>
        </w:tc>
      </w:tr>
      <w:tr w:rsidR="00EA7F66" w:rsidRPr="00AB77B7" w14:paraId="3296D708" w14:textId="77777777" w:rsidTr="00FD237D">
        <w:trPr>
          <w:trHeight w:val="326"/>
        </w:trPr>
        <w:tc>
          <w:tcPr>
            <w:tcW w:w="1170" w:type="dxa"/>
            <w:vAlign w:val="center"/>
          </w:tcPr>
          <w:p w14:paraId="77FB3E28"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Magnet</w:t>
            </w:r>
          </w:p>
        </w:tc>
        <w:tc>
          <w:tcPr>
            <w:tcW w:w="7964" w:type="dxa"/>
            <w:vAlign w:val="center"/>
          </w:tcPr>
          <w:p w14:paraId="7C8C6F4D"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65A8C680" wp14:editId="10CB98E3">
                  <wp:extent cx="4562475" cy="3652735"/>
                  <wp:effectExtent l="0" t="0" r="0" b="508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HtMag.png"/>
                          <pic:cNvPicPr/>
                        </pic:nvPicPr>
                        <pic:blipFill rotWithShape="1">
                          <a:blip r:embed="rId305" cstate="print">
                            <a:extLst>
                              <a:ext uri="{28A0092B-C50C-407E-A947-70E740481C1C}">
                                <a14:useLocalDpi xmlns:a14="http://schemas.microsoft.com/office/drawing/2010/main" val="0"/>
                              </a:ext>
                            </a:extLst>
                          </a:blip>
                          <a:srcRect r="8265"/>
                          <a:stretch/>
                        </pic:blipFill>
                        <pic:spPr bwMode="auto">
                          <a:xfrm>
                            <a:off x="0" y="0"/>
                            <a:ext cx="4571817" cy="3660214"/>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77D66EBD" w14:textId="77777777" w:rsidTr="00FD237D">
        <w:trPr>
          <w:trHeight w:val="326"/>
        </w:trPr>
        <w:tc>
          <w:tcPr>
            <w:tcW w:w="1170" w:type="dxa"/>
            <w:vAlign w:val="center"/>
          </w:tcPr>
          <w:p w14:paraId="5FC423B3"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lastRenderedPageBreak/>
              <w:t>Inconel sleeve</w:t>
            </w:r>
          </w:p>
        </w:tc>
        <w:tc>
          <w:tcPr>
            <w:tcW w:w="7964" w:type="dxa"/>
            <w:vAlign w:val="center"/>
          </w:tcPr>
          <w:p w14:paraId="029A630C" w14:textId="77777777" w:rsidR="00EA7F66" w:rsidRPr="00013EC7" w:rsidRDefault="00EA7F66" w:rsidP="00CA7E02">
            <w:pPr>
              <w:pStyle w:val="Table"/>
              <w:spacing w:before="0"/>
              <w:jc w:val="center"/>
              <w:rPr>
                <w:rFonts w:cs="Times New Roman"/>
                <w:b/>
                <w:sz w:val="20"/>
                <w:szCs w:val="20"/>
              </w:rPr>
            </w:pPr>
            <w:r w:rsidRPr="00013EC7">
              <w:rPr>
                <w:rFonts w:cs="Times New Roman"/>
                <w:b/>
                <w:noProof/>
                <w:sz w:val="20"/>
                <w:szCs w:val="20"/>
                <w:lang w:eastAsia="en-GB"/>
              </w:rPr>
              <w:drawing>
                <wp:inline distT="0" distB="0" distL="0" distR="0" wp14:anchorId="5ECEC00F" wp14:editId="30CA5EE1">
                  <wp:extent cx="4419600" cy="3547444"/>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HtInco.png"/>
                          <pic:cNvPicPr/>
                        </pic:nvPicPr>
                        <pic:blipFill rotWithShape="1">
                          <a:blip r:embed="rId306" cstate="print">
                            <a:extLst>
                              <a:ext uri="{28A0092B-C50C-407E-A947-70E740481C1C}">
                                <a14:useLocalDpi xmlns:a14="http://schemas.microsoft.com/office/drawing/2010/main" val="0"/>
                              </a:ext>
                            </a:extLst>
                          </a:blip>
                          <a:srcRect r="8432"/>
                          <a:stretch/>
                        </pic:blipFill>
                        <pic:spPr bwMode="auto">
                          <a:xfrm>
                            <a:off x="0" y="0"/>
                            <a:ext cx="4427235" cy="3553573"/>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53DA401F" w14:textId="77777777" w:rsidTr="00FD237D">
        <w:trPr>
          <w:trHeight w:val="326"/>
        </w:trPr>
        <w:tc>
          <w:tcPr>
            <w:tcW w:w="1170" w:type="dxa"/>
            <w:vAlign w:val="center"/>
          </w:tcPr>
          <w:p w14:paraId="78634F61"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Airgap</w:t>
            </w:r>
          </w:p>
        </w:tc>
        <w:tc>
          <w:tcPr>
            <w:tcW w:w="7964" w:type="dxa"/>
            <w:vAlign w:val="center"/>
          </w:tcPr>
          <w:p w14:paraId="14E943C9"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019B1AD8" wp14:editId="3FF0DEE4">
                  <wp:extent cx="4457700" cy="3580722"/>
                  <wp:effectExtent l="0" t="0" r="0" b="127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HtAir.png"/>
                          <pic:cNvPicPr/>
                        </pic:nvPicPr>
                        <pic:blipFill rotWithShape="1">
                          <a:blip r:embed="rId307" cstate="print">
                            <a:extLst>
                              <a:ext uri="{28A0092B-C50C-407E-A947-70E740481C1C}">
                                <a14:useLocalDpi xmlns:a14="http://schemas.microsoft.com/office/drawing/2010/main" val="0"/>
                              </a:ext>
                            </a:extLst>
                          </a:blip>
                          <a:srcRect r="8432"/>
                          <a:stretch/>
                        </pic:blipFill>
                        <pic:spPr bwMode="auto">
                          <a:xfrm>
                            <a:off x="0" y="0"/>
                            <a:ext cx="4462301" cy="3584418"/>
                          </a:xfrm>
                          <a:prstGeom prst="rect">
                            <a:avLst/>
                          </a:prstGeom>
                          <a:ln>
                            <a:noFill/>
                          </a:ln>
                          <a:extLst>
                            <a:ext uri="{53640926-AAD7-44D8-BBD7-CCE9431645EC}">
                              <a14:shadowObscured xmlns:a14="http://schemas.microsoft.com/office/drawing/2010/main"/>
                            </a:ext>
                          </a:extLst>
                        </pic:spPr>
                      </pic:pic>
                    </a:graphicData>
                  </a:graphic>
                </wp:inline>
              </w:drawing>
            </w:r>
          </w:p>
        </w:tc>
      </w:tr>
      <w:tr w:rsidR="00FD237D" w:rsidRPr="00AB77B7" w14:paraId="14F3E76B" w14:textId="77777777" w:rsidTr="00FD237D">
        <w:trPr>
          <w:trHeight w:val="326"/>
        </w:trPr>
        <w:tc>
          <w:tcPr>
            <w:tcW w:w="1170" w:type="dxa"/>
            <w:vAlign w:val="center"/>
          </w:tcPr>
          <w:p w14:paraId="73DAA285"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2599B650"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7D079F6E" w14:textId="77777777" w:rsidTr="00FD237D">
        <w:trPr>
          <w:trHeight w:val="326"/>
        </w:trPr>
        <w:tc>
          <w:tcPr>
            <w:tcW w:w="1170" w:type="dxa"/>
            <w:vAlign w:val="center"/>
          </w:tcPr>
          <w:p w14:paraId="3B9A5AA7"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2B948D90"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2C4F3CC2" w14:textId="77777777" w:rsidTr="00FD237D">
        <w:trPr>
          <w:trHeight w:val="326"/>
        </w:trPr>
        <w:tc>
          <w:tcPr>
            <w:tcW w:w="1170" w:type="dxa"/>
            <w:vAlign w:val="center"/>
          </w:tcPr>
          <w:p w14:paraId="5F1602AF"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6A71D6ED"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513258A5" w14:textId="77777777" w:rsidTr="00FD237D">
        <w:trPr>
          <w:trHeight w:val="326"/>
        </w:trPr>
        <w:tc>
          <w:tcPr>
            <w:tcW w:w="1170" w:type="dxa"/>
            <w:vAlign w:val="center"/>
          </w:tcPr>
          <w:p w14:paraId="0522343F"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0C3B121B"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3A3B5BBA" w14:textId="77777777" w:rsidTr="00FD237D">
        <w:trPr>
          <w:trHeight w:val="326"/>
        </w:trPr>
        <w:tc>
          <w:tcPr>
            <w:tcW w:w="1170" w:type="dxa"/>
            <w:vAlign w:val="center"/>
          </w:tcPr>
          <w:p w14:paraId="28254927"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397435A9"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52279E7F" w14:textId="77777777" w:rsidTr="00FD237D">
        <w:trPr>
          <w:trHeight w:val="326"/>
        </w:trPr>
        <w:tc>
          <w:tcPr>
            <w:tcW w:w="1170" w:type="dxa"/>
            <w:vAlign w:val="center"/>
          </w:tcPr>
          <w:p w14:paraId="418B2A56"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12E40F32"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766DC1A4" w14:textId="77777777" w:rsidTr="00FD237D">
        <w:trPr>
          <w:trHeight w:val="326"/>
        </w:trPr>
        <w:tc>
          <w:tcPr>
            <w:tcW w:w="1170" w:type="dxa"/>
            <w:vAlign w:val="center"/>
          </w:tcPr>
          <w:p w14:paraId="23672251"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469C54CB"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7576C0DE" w14:textId="77777777" w:rsidTr="00FD237D">
        <w:trPr>
          <w:trHeight w:val="326"/>
        </w:trPr>
        <w:tc>
          <w:tcPr>
            <w:tcW w:w="1170" w:type="dxa"/>
            <w:vAlign w:val="center"/>
          </w:tcPr>
          <w:p w14:paraId="3E1CA2EE"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6BA35EBF" w14:textId="77777777" w:rsidR="00FD237D" w:rsidRPr="00013EC7" w:rsidRDefault="00FD237D" w:rsidP="00CA7E02">
            <w:pPr>
              <w:pStyle w:val="Table"/>
              <w:spacing w:before="0"/>
              <w:jc w:val="center"/>
              <w:rPr>
                <w:rFonts w:cs="Times New Roman"/>
                <w:b/>
                <w:noProof/>
                <w:sz w:val="20"/>
                <w:szCs w:val="20"/>
                <w:lang w:eastAsia="en-GB"/>
              </w:rPr>
            </w:pPr>
          </w:p>
        </w:tc>
      </w:tr>
      <w:tr w:rsidR="00EA7F66" w:rsidRPr="00AB77B7" w14:paraId="758EE063" w14:textId="77777777" w:rsidTr="00FD237D">
        <w:trPr>
          <w:trHeight w:val="326"/>
        </w:trPr>
        <w:tc>
          <w:tcPr>
            <w:tcW w:w="1170" w:type="dxa"/>
            <w:vAlign w:val="center"/>
          </w:tcPr>
          <w:p w14:paraId="76DAD7C0" w14:textId="77777777" w:rsidR="00EA7F66" w:rsidRPr="00013EC7" w:rsidRDefault="00EA7F66" w:rsidP="00CA7E02">
            <w:pPr>
              <w:pStyle w:val="Table"/>
              <w:spacing w:before="0"/>
              <w:jc w:val="center"/>
              <w:rPr>
                <w:rFonts w:cs="Times New Roman"/>
                <w:b/>
                <w:sz w:val="20"/>
                <w:szCs w:val="20"/>
              </w:rPr>
            </w:pPr>
          </w:p>
        </w:tc>
        <w:tc>
          <w:tcPr>
            <w:tcW w:w="7964" w:type="dxa"/>
            <w:vAlign w:val="center"/>
          </w:tcPr>
          <w:p w14:paraId="4493CF92"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t>Axial eddy current</w:t>
            </w:r>
          </w:p>
        </w:tc>
      </w:tr>
      <w:tr w:rsidR="00EA7F66" w:rsidRPr="00AB77B7" w14:paraId="16A0043E" w14:textId="77777777" w:rsidTr="00FD237D">
        <w:trPr>
          <w:trHeight w:val="326"/>
        </w:trPr>
        <w:tc>
          <w:tcPr>
            <w:tcW w:w="1170" w:type="dxa"/>
            <w:vAlign w:val="center"/>
          </w:tcPr>
          <w:p w14:paraId="054339B1"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Magnet</w:t>
            </w:r>
          </w:p>
        </w:tc>
        <w:tc>
          <w:tcPr>
            <w:tcW w:w="7964" w:type="dxa"/>
            <w:vAlign w:val="center"/>
          </w:tcPr>
          <w:p w14:paraId="7F08FB5C"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5485DE4E" wp14:editId="6CAB29E6">
                  <wp:extent cx="4305300" cy="3348914"/>
                  <wp:effectExtent l="0" t="0" r="0" b="444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JzMag.png"/>
                          <pic:cNvPicPr/>
                        </pic:nvPicPr>
                        <pic:blipFill rotWithShape="1">
                          <a:blip r:embed="rId308" cstate="print">
                            <a:extLst>
                              <a:ext uri="{28A0092B-C50C-407E-A947-70E740481C1C}">
                                <a14:useLocalDpi xmlns:a14="http://schemas.microsoft.com/office/drawing/2010/main" val="0"/>
                              </a:ext>
                            </a:extLst>
                          </a:blip>
                          <a:srcRect t="2944" r="8432"/>
                          <a:stretch/>
                        </pic:blipFill>
                        <pic:spPr bwMode="auto">
                          <a:xfrm>
                            <a:off x="0" y="0"/>
                            <a:ext cx="4316713" cy="3357791"/>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092B79F0" w14:textId="77777777" w:rsidTr="00FD237D">
        <w:trPr>
          <w:trHeight w:val="326"/>
        </w:trPr>
        <w:tc>
          <w:tcPr>
            <w:tcW w:w="1170" w:type="dxa"/>
            <w:vAlign w:val="center"/>
          </w:tcPr>
          <w:p w14:paraId="13CF6FE7"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Inconel sleeve</w:t>
            </w:r>
          </w:p>
        </w:tc>
        <w:tc>
          <w:tcPr>
            <w:tcW w:w="7964" w:type="dxa"/>
            <w:vAlign w:val="center"/>
          </w:tcPr>
          <w:p w14:paraId="1804BF4C"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6B80BFC2" wp14:editId="1EF2C3CB">
                  <wp:extent cx="4400550" cy="3416804"/>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JzInco.png"/>
                          <pic:cNvPicPr/>
                        </pic:nvPicPr>
                        <pic:blipFill rotWithShape="1">
                          <a:blip r:embed="rId309" cstate="print">
                            <a:extLst>
                              <a:ext uri="{28A0092B-C50C-407E-A947-70E740481C1C}">
                                <a14:useLocalDpi xmlns:a14="http://schemas.microsoft.com/office/drawing/2010/main" val="0"/>
                              </a:ext>
                            </a:extLst>
                          </a:blip>
                          <a:srcRect t="2944" r="8265"/>
                          <a:stretch/>
                        </pic:blipFill>
                        <pic:spPr bwMode="auto">
                          <a:xfrm>
                            <a:off x="0" y="0"/>
                            <a:ext cx="4403693" cy="3419244"/>
                          </a:xfrm>
                          <a:prstGeom prst="rect">
                            <a:avLst/>
                          </a:prstGeom>
                          <a:ln>
                            <a:noFill/>
                          </a:ln>
                          <a:extLst>
                            <a:ext uri="{53640926-AAD7-44D8-BBD7-CCE9431645EC}">
                              <a14:shadowObscured xmlns:a14="http://schemas.microsoft.com/office/drawing/2010/main"/>
                            </a:ext>
                          </a:extLst>
                        </pic:spPr>
                      </pic:pic>
                    </a:graphicData>
                  </a:graphic>
                </wp:inline>
              </w:drawing>
            </w:r>
          </w:p>
        </w:tc>
      </w:tr>
      <w:tr w:rsidR="00FD237D" w:rsidRPr="00AB77B7" w14:paraId="3ECA18AA" w14:textId="77777777" w:rsidTr="00FD237D">
        <w:trPr>
          <w:trHeight w:val="326"/>
        </w:trPr>
        <w:tc>
          <w:tcPr>
            <w:tcW w:w="1170" w:type="dxa"/>
            <w:vAlign w:val="center"/>
          </w:tcPr>
          <w:p w14:paraId="377F872B"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32714753"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6205FE04" w14:textId="77777777" w:rsidTr="00FD237D">
        <w:trPr>
          <w:trHeight w:val="326"/>
        </w:trPr>
        <w:tc>
          <w:tcPr>
            <w:tcW w:w="1170" w:type="dxa"/>
            <w:vAlign w:val="center"/>
          </w:tcPr>
          <w:p w14:paraId="1DFD0315"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0E6C0B9B"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14818928" w14:textId="77777777" w:rsidTr="00FD237D">
        <w:trPr>
          <w:trHeight w:val="326"/>
        </w:trPr>
        <w:tc>
          <w:tcPr>
            <w:tcW w:w="1170" w:type="dxa"/>
            <w:vAlign w:val="center"/>
          </w:tcPr>
          <w:p w14:paraId="706D93F0"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36D13F98"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2EC6A0E4" w14:textId="77777777" w:rsidTr="00FD237D">
        <w:trPr>
          <w:trHeight w:val="326"/>
        </w:trPr>
        <w:tc>
          <w:tcPr>
            <w:tcW w:w="1170" w:type="dxa"/>
            <w:vAlign w:val="center"/>
          </w:tcPr>
          <w:p w14:paraId="79E40B72"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3C980362"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1E2FF907" w14:textId="77777777" w:rsidTr="00FD237D">
        <w:trPr>
          <w:trHeight w:val="326"/>
        </w:trPr>
        <w:tc>
          <w:tcPr>
            <w:tcW w:w="1170" w:type="dxa"/>
            <w:vAlign w:val="center"/>
          </w:tcPr>
          <w:p w14:paraId="41D1D5BE"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2A01B2AA"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43EC5429" w14:textId="77777777" w:rsidTr="00FD237D">
        <w:trPr>
          <w:trHeight w:val="326"/>
        </w:trPr>
        <w:tc>
          <w:tcPr>
            <w:tcW w:w="1170" w:type="dxa"/>
            <w:vAlign w:val="center"/>
          </w:tcPr>
          <w:p w14:paraId="3FC25D16"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1E79DBA7"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6F4D8660" w14:textId="77777777" w:rsidTr="00FD237D">
        <w:trPr>
          <w:trHeight w:val="326"/>
        </w:trPr>
        <w:tc>
          <w:tcPr>
            <w:tcW w:w="1170" w:type="dxa"/>
            <w:vAlign w:val="center"/>
          </w:tcPr>
          <w:p w14:paraId="78F77348"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480E7FE6"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0743E2A6" w14:textId="77777777" w:rsidTr="00FD237D">
        <w:trPr>
          <w:trHeight w:val="326"/>
        </w:trPr>
        <w:tc>
          <w:tcPr>
            <w:tcW w:w="1170" w:type="dxa"/>
            <w:vAlign w:val="center"/>
          </w:tcPr>
          <w:p w14:paraId="296BDB4A"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29C86127" w14:textId="77777777" w:rsidR="00FD237D" w:rsidRPr="00013EC7" w:rsidRDefault="00FD237D" w:rsidP="00CA7E02">
            <w:pPr>
              <w:pStyle w:val="Table"/>
              <w:spacing w:before="0"/>
              <w:jc w:val="center"/>
              <w:rPr>
                <w:rFonts w:cs="Times New Roman"/>
                <w:b/>
                <w:noProof/>
                <w:sz w:val="20"/>
                <w:szCs w:val="20"/>
                <w:lang w:eastAsia="en-GB"/>
              </w:rPr>
            </w:pPr>
          </w:p>
        </w:tc>
      </w:tr>
      <w:tr w:rsidR="00FD237D" w:rsidRPr="00AB77B7" w14:paraId="32ECDAD8" w14:textId="77777777" w:rsidTr="00FD237D">
        <w:trPr>
          <w:trHeight w:val="326"/>
        </w:trPr>
        <w:tc>
          <w:tcPr>
            <w:tcW w:w="1170" w:type="dxa"/>
            <w:vAlign w:val="center"/>
          </w:tcPr>
          <w:p w14:paraId="5337D754" w14:textId="77777777" w:rsidR="00FD237D" w:rsidRPr="00013EC7" w:rsidRDefault="00FD237D" w:rsidP="00CA7E02">
            <w:pPr>
              <w:pStyle w:val="Table"/>
              <w:spacing w:before="0"/>
              <w:jc w:val="center"/>
              <w:rPr>
                <w:rFonts w:cs="Times New Roman"/>
                <w:b/>
                <w:sz w:val="20"/>
                <w:szCs w:val="20"/>
              </w:rPr>
            </w:pPr>
          </w:p>
        </w:tc>
        <w:tc>
          <w:tcPr>
            <w:tcW w:w="7964" w:type="dxa"/>
            <w:vAlign w:val="center"/>
          </w:tcPr>
          <w:p w14:paraId="204C873C" w14:textId="77777777" w:rsidR="00FD237D" w:rsidRPr="00013EC7" w:rsidRDefault="00FD237D" w:rsidP="00CA7E02">
            <w:pPr>
              <w:pStyle w:val="Table"/>
              <w:spacing w:before="0"/>
              <w:jc w:val="center"/>
              <w:rPr>
                <w:rFonts w:cs="Times New Roman"/>
                <w:b/>
                <w:noProof/>
                <w:sz w:val="20"/>
                <w:szCs w:val="20"/>
                <w:lang w:eastAsia="en-GB"/>
              </w:rPr>
            </w:pPr>
          </w:p>
        </w:tc>
      </w:tr>
      <w:tr w:rsidR="00EA7F66" w:rsidRPr="00AB77B7" w14:paraId="1CF12DA0" w14:textId="77777777" w:rsidTr="00FD237D">
        <w:trPr>
          <w:trHeight w:val="326"/>
        </w:trPr>
        <w:tc>
          <w:tcPr>
            <w:tcW w:w="1170" w:type="dxa"/>
            <w:vAlign w:val="center"/>
          </w:tcPr>
          <w:p w14:paraId="63F1AFEC" w14:textId="77777777" w:rsidR="00EA7F66" w:rsidRPr="00013EC7" w:rsidRDefault="00EA7F66" w:rsidP="00CA7E02">
            <w:pPr>
              <w:pStyle w:val="Table"/>
              <w:spacing w:before="0"/>
              <w:jc w:val="center"/>
              <w:rPr>
                <w:rFonts w:cs="Times New Roman"/>
                <w:b/>
                <w:sz w:val="20"/>
                <w:szCs w:val="20"/>
              </w:rPr>
            </w:pPr>
          </w:p>
        </w:tc>
        <w:tc>
          <w:tcPr>
            <w:tcW w:w="7964" w:type="dxa"/>
            <w:vAlign w:val="center"/>
          </w:tcPr>
          <w:p w14:paraId="49F6D25E"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rPr>
              <w:t>Circumferential eddy current</w:t>
            </w:r>
          </w:p>
        </w:tc>
      </w:tr>
      <w:tr w:rsidR="00EA7F66" w:rsidRPr="00AB77B7" w14:paraId="63885415" w14:textId="77777777" w:rsidTr="00FD237D">
        <w:trPr>
          <w:trHeight w:val="326"/>
        </w:trPr>
        <w:tc>
          <w:tcPr>
            <w:tcW w:w="1170" w:type="dxa"/>
            <w:vAlign w:val="center"/>
          </w:tcPr>
          <w:p w14:paraId="6B7025EB"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Magnet</w:t>
            </w:r>
          </w:p>
        </w:tc>
        <w:tc>
          <w:tcPr>
            <w:tcW w:w="7964" w:type="dxa"/>
            <w:vAlign w:val="center"/>
          </w:tcPr>
          <w:p w14:paraId="486B9D8F"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2CE6F4F6" wp14:editId="121C4678">
                  <wp:extent cx="4331335" cy="3167339"/>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JaMag.png"/>
                          <pic:cNvPicPr/>
                        </pic:nvPicPr>
                        <pic:blipFill rotWithShape="1">
                          <a:blip r:embed="rId310" cstate="print">
                            <a:extLst>
                              <a:ext uri="{28A0092B-C50C-407E-A947-70E740481C1C}">
                                <a14:useLocalDpi xmlns:a14="http://schemas.microsoft.com/office/drawing/2010/main" val="0"/>
                              </a:ext>
                            </a:extLst>
                          </a:blip>
                          <a:srcRect l="3656" t="7004" r="5440" b="2620"/>
                          <a:stretch/>
                        </pic:blipFill>
                        <pic:spPr bwMode="auto">
                          <a:xfrm>
                            <a:off x="0" y="0"/>
                            <a:ext cx="4342815" cy="3175734"/>
                          </a:xfrm>
                          <a:prstGeom prst="rect">
                            <a:avLst/>
                          </a:prstGeom>
                          <a:ln>
                            <a:noFill/>
                          </a:ln>
                          <a:extLst>
                            <a:ext uri="{53640926-AAD7-44D8-BBD7-CCE9431645EC}">
                              <a14:shadowObscured xmlns:a14="http://schemas.microsoft.com/office/drawing/2010/main"/>
                            </a:ext>
                          </a:extLst>
                        </pic:spPr>
                      </pic:pic>
                    </a:graphicData>
                  </a:graphic>
                </wp:inline>
              </w:drawing>
            </w:r>
          </w:p>
        </w:tc>
      </w:tr>
      <w:tr w:rsidR="00EA7F66" w:rsidRPr="00AB77B7" w14:paraId="66906877" w14:textId="77777777" w:rsidTr="00FD237D">
        <w:trPr>
          <w:trHeight w:val="326"/>
        </w:trPr>
        <w:tc>
          <w:tcPr>
            <w:tcW w:w="1170" w:type="dxa"/>
            <w:vAlign w:val="center"/>
          </w:tcPr>
          <w:p w14:paraId="000EA15E"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Inconel sleeve</w:t>
            </w:r>
          </w:p>
        </w:tc>
        <w:tc>
          <w:tcPr>
            <w:tcW w:w="7964" w:type="dxa"/>
            <w:vAlign w:val="center"/>
          </w:tcPr>
          <w:p w14:paraId="4C5150AA" w14:textId="77777777" w:rsidR="00EA7F66" w:rsidRPr="00013EC7" w:rsidRDefault="00EA7F66" w:rsidP="00CA7E02">
            <w:pPr>
              <w:pStyle w:val="Table"/>
              <w:spacing w:before="0"/>
              <w:jc w:val="center"/>
              <w:rPr>
                <w:rFonts w:cs="Times New Roman"/>
                <w:b/>
                <w:noProof/>
                <w:sz w:val="20"/>
                <w:szCs w:val="20"/>
              </w:rPr>
            </w:pPr>
            <w:r w:rsidRPr="00013EC7">
              <w:rPr>
                <w:rFonts w:cs="Times New Roman"/>
                <w:b/>
                <w:noProof/>
                <w:sz w:val="20"/>
                <w:szCs w:val="20"/>
                <w:lang w:eastAsia="en-GB"/>
              </w:rPr>
              <w:drawing>
                <wp:inline distT="0" distB="0" distL="0" distR="0" wp14:anchorId="2AA88A5F" wp14:editId="555227B4">
                  <wp:extent cx="4331335" cy="3212272"/>
                  <wp:effectExtent l="0" t="0" r="0" b="762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JaInco.png"/>
                          <pic:cNvPicPr/>
                        </pic:nvPicPr>
                        <pic:blipFill rotWithShape="1">
                          <a:blip r:embed="rId311" cstate="print">
                            <a:extLst>
                              <a:ext uri="{28A0092B-C50C-407E-A947-70E740481C1C}">
                                <a14:useLocalDpi xmlns:a14="http://schemas.microsoft.com/office/drawing/2010/main" val="0"/>
                              </a:ext>
                            </a:extLst>
                          </a:blip>
                          <a:srcRect l="5318" t="7235" r="5275" b="2548"/>
                          <a:stretch/>
                        </pic:blipFill>
                        <pic:spPr bwMode="auto">
                          <a:xfrm>
                            <a:off x="0" y="0"/>
                            <a:ext cx="4355408" cy="32301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D049B7C" w14:textId="3B3F4CEF" w:rsidR="00EA7F66" w:rsidRDefault="00EA7F66" w:rsidP="00EA7F66">
      <w:pPr>
        <w:rPr>
          <w:rFonts w:cs="Times New Roman"/>
        </w:rPr>
      </w:pPr>
      <w:r w:rsidRPr="00AB77B7">
        <w:rPr>
          <w:rFonts w:cs="Times New Roman"/>
        </w:rPr>
        <w:t xml:space="preserve">The field and eddy current distributions in </w:t>
      </w:r>
      <w:r w:rsidRPr="00AB77B7">
        <w:rPr>
          <w:rFonts w:cs="Times New Roman"/>
        </w:rPr>
        <w:fldChar w:fldCharType="begin"/>
      </w:r>
      <w:r w:rsidRPr="00AB77B7">
        <w:rPr>
          <w:rFonts w:cs="Times New Roman"/>
        </w:rPr>
        <w:instrText xml:space="preserve"> REF _Ref499827445 \h </w:instrText>
      </w:r>
      <w:r w:rsidR="00AB77B7">
        <w:rPr>
          <w:rFonts w:cs="Times New Roman"/>
        </w:rPr>
        <w:instrText xml:space="preserve"> \* MERGEFORMAT </w:instrText>
      </w:r>
      <w:r w:rsidRPr="00AB77B7">
        <w:rPr>
          <w:rFonts w:cs="Times New Roman"/>
        </w:rPr>
      </w:r>
      <w:r w:rsidRPr="00AB77B7">
        <w:rPr>
          <w:rFonts w:cs="Times New Roman"/>
        </w:rPr>
        <w:fldChar w:fldCharType="separate"/>
      </w:r>
      <w:r w:rsidR="006D062E" w:rsidRPr="00AB77B7">
        <w:rPr>
          <w:rFonts w:cs="Times New Roman"/>
        </w:rPr>
        <w:t xml:space="preserve">Table </w:t>
      </w:r>
      <w:r w:rsidR="006D062E">
        <w:rPr>
          <w:rFonts w:cs="Times New Roman"/>
          <w:noProof/>
        </w:rPr>
        <w:t>5</w:t>
      </w:r>
      <w:r w:rsidR="006D062E" w:rsidRPr="00AB77B7">
        <w:rPr>
          <w:rFonts w:cs="Times New Roman"/>
          <w:noProof/>
        </w:rPr>
        <w:t>.</w:t>
      </w:r>
      <w:r w:rsidR="006D062E">
        <w:rPr>
          <w:rFonts w:cs="Times New Roman"/>
          <w:noProof/>
        </w:rPr>
        <w:t>14</w:t>
      </w:r>
      <w:r w:rsidRPr="00AB77B7">
        <w:rPr>
          <w:rFonts w:cs="Times New Roman"/>
        </w:rPr>
        <w:fldChar w:fldCharType="end"/>
      </w:r>
      <w:r w:rsidRPr="00AB77B7">
        <w:rPr>
          <w:rFonts w:cs="Times New Roman"/>
        </w:rPr>
        <w:t xml:space="preserve"> clearly demonstrated the effect of slot openings in the radial field distributions in the airgap and Inconel sleeve, which have exhibit sudden drops in magnitude at the positions beneath the slot openings, and the magnet working point change at those positions as well. Compared to the eddy currents induced by stator armature flux in Inconel sleeve and magnets, the eddy currents and losses induced by magnet working point change is significantly smaller, and largely concentrated in some sharp peaks.</w:t>
      </w:r>
    </w:p>
    <w:p w14:paraId="067741A6" w14:textId="77777777" w:rsidR="00FD237D" w:rsidRPr="00AB77B7" w:rsidRDefault="00FD237D" w:rsidP="00EA7F66">
      <w:pPr>
        <w:rPr>
          <w:rFonts w:cs="Times New Roman"/>
        </w:rPr>
      </w:pPr>
    </w:p>
    <w:p w14:paraId="44CDC05C" w14:textId="27CF96B6" w:rsidR="00EA7F66" w:rsidRPr="00AB77B7" w:rsidRDefault="00EA7F66" w:rsidP="00EA7F66">
      <w:pPr>
        <w:pStyle w:val="a5"/>
        <w:rPr>
          <w:rFonts w:cs="Times New Roman"/>
        </w:rPr>
      </w:pPr>
      <w:bookmarkStart w:id="662" w:name="_Ref499992834"/>
      <w:r w:rsidRPr="00AB77B7">
        <w:rPr>
          <w:rFonts w:cs="Times New Roman"/>
        </w:rPr>
        <w:lastRenderedPageBreak/>
        <w:t xml:space="preserve">Table </w:t>
      </w:r>
      <w:r w:rsidR="005F21A8" w:rsidRPr="00AB77B7">
        <w:rPr>
          <w:rFonts w:cs="Times New Roman"/>
        </w:rPr>
        <w:fldChar w:fldCharType="begin"/>
      </w:r>
      <w:r w:rsidR="005F21A8" w:rsidRPr="00AB77B7">
        <w:rPr>
          <w:rFonts w:cs="Times New Roman"/>
        </w:rPr>
        <w:instrText xml:space="preserve"> STYLEREF 1 \s </w:instrText>
      </w:r>
      <w:r w:rsidR="005F21A8" w:rsidRPr="00AB77B7">
        <w:rPr>
          <w:rFonts w:cs="Times New Roman"/>
        </w:rPr>
        <w:fldChar w:fldCharType="separate"/>
      </w:r>
      <w:r w:rsidR="006D062E">
        <w:rPr>
          <w:rFonts w:cs="Times New Roman"/>
          <w:noProof/>
        </w:rPr>
        <w:t>5</w:t>
      </w:r>
      <w:r w:rsidR="005F21A8" w:rsidRPr="00AB77B7">
        <w:rPr>
          <w:rFonts w:cs="Times New Roman"/>
          <w:noProof/>
        </w:rPr>
        <w:fldChar w:fldCharType="end"/>
      </w:r>
      <w:r w:rsidRPr="00AB77B7">
        <w:rPr>
          <w:rFonts w:cs="Times New Roman"/>
        </w:rPr>
        <w:t>.</w:t>
      </w:r>
      <w:r w:rsidR="005F21A8" w:rsidRPr="00AB77B7">
        <w:rPr>
          <w:rFonts w:cs="Times New Roman"/>
        </w:rPr>
        <w:fldChar w:fldCharType="begin"/>
      </w:r>
      <w:r w:rsidR="005F21A8" w:rsidRPr="00AB77B7">
        <w:rPr>
          <w:rFonts w:cs="Times New Roman"/>
        </w:rPr>
        <w:instrText xml:space="preserve"> SEQ Table \* ARABIC \s 1 </w:instrText>
      </w:r>
      <w:r w:rsidR="005F21A8" w:rsidRPr="00AB77B7">
        <w:rPr>
          <w:rFonts w:cs="Times New Roman"/>
        </w:rPr>
        <w:fldChar w:fldCharType="separate"/>
      </w:r>
      <w:r w:rsidR="006D062E">
        <w:rPr>
          <w:rFonts w:cs="Times New Roman"/>
          <w:noProof/>
        </w:rPr>
        <w:t>15</w:t>
      </w:r>
      <w:r w:rsidR="005F21A8" w:rsidRPr="00AB77B7">
        <w:rPr>
          <w:rFonts w:cs="Times New Roman"/>
          <w:noProof/>
        </w:rPr>
        <w:fldChar w:fldCharType="end"/>
      </w:r>
      <w:bookmarkEnd w:id="662"/>
      <w:r w:rsidRPr="00AB77B7">
        <w:rPr>
          <w:rFonts w:cs="Times New Roman"/>
        </w:rPr>
        <w:t xml:space="preserve"> Final eddy current loss results under open circuit condition</w:t>
      </w:r>
    </w:p>
    <w:tbl>
      <w:tblPr>
        <w:tblStyle w:val="a4"/>
        <w:tblW w:w="0" w:type="auto"/>
        <w:tblLook w:val="04A0" w:firstRow="1" w:lastRow="0" w:firstColumn="1" w:lastColumn="0" w:noHBand="0" w:noVBand="1"/>
      </w:tblPr>
      <w:tblGrid>
        <w:gridCol w:w="1696"/>
        <w:gridCol w:w="3660"/>
        <w:gridCol w:w="3660"/>
      </w:tblGrid>
      <w:tr w:rsidR="00EA7F66" w:rsidRPr="00013EC7" w14:paraId="644E6D32" w14:textId="77777777" w:rsidTr="00CA7E02">
        <w:trPr>
          <w:trHeight w:val="355"/>
        </w:trPr>
        <w:tc>
          <w:tcPr>
            <w:tcW w:w="1696" w:type="dxa"/>
            <w:vAlign w:val="center"/>
          </w:tcPr>
          <w:p w14:paraId="24595ADF" w14:textId="77777777" w:rsidR="00EA7F66" w:rsidRPr="00013EC7" w:rsidRDefault="00EA7F66" w:rsidP="00CA7E02">
            <w:pPr>
              <w:pStyle w:val="Table"/>
              <w:spacing w:before="0"/>
              <w:jc w:val="center"/>
              <w:rPr>
                <w:rFonts w:cs="Times New Roman"/>
                <w:sz w:val="20"/>
                <w:szCs w:val="20"/>
              </w:rPr>
            </w:pPr>
          </w:p>
        </w:tc>
        <w:tc>
          <w:tcPr>
            <w:tcW w:w="3660" w:type="dxa"/>
            <w:vAlign w:val="center"/>
          </w:tcPr>
          <w:p w14:paraId="12FFE180"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Inconel sleeve</w:t>
            </w:r>
          </w:p>
        </w:tc>
        <w:tc>
          <w:tcPr>
            <w:tcW w:w="3660" w:type="dxa"/>
            <w:vAlign w:val="center"/>
          </w:tcPr>
          <w:p w14:paraId="7D7A9FB9" w14:textId="77777777" w:rsidR="00EA7F66" w:rsidRPr="00013EC7" w:rsidRDefault="00EA7F66" w:rsidP="00CA7E02">
            <w:pPr>
              <w:pStyle w:val="Table"/>
              <w:spacing w:before="0"/>
              <w:jc w:val="center"/>
              <w:rPr>
                <w:rFonts w:cs="Times New Roman"/>
                <w:b/>
                <w:sz w:val="20"/>
                <w:szCs w:val="20"/>
              </w:rPr>
            </w:pPr>
            <w:r w:rsidRPr="00013EC7">
              <w:rPr>
                <w:rFonts w:cs="Times New Roman"/>
                <w:b/>
                <w:sz w:val="20"/>
                <w:szCs w:val="20"/>
              </w:rPr>
              <w:t>Magnets</w:t>
            </w:r>
          </w:p>
        </w:tc>
      </w:tr>
      <w:tr w:rsidR="00EA7F66" w:rsidRPr="00013EC7" w14:paraId="708B5796" w14:textId="77777777" w:rsidTr="00CA7E02">
        <w:trPr>
          <w:trHeight w:val="355"/>
        </w:trPr>
        <w:tc>
          <w:tcPr>
            <w:tcW w:w="1696" w:type="dxa"/>
            <w:vAlign w:val="center"/>
          </w:tcPr>
          <w:p w14:paraId="2FC01412" w14:textId="77777777" w:rsidR="00EA7F66" w:rsidRPr="00A5182E" w:rsidRDefault="00EA7F66" w:rsidP="00CA7E02">
            <w:pPr>
              <w:pStyle w:val="Table"/>
              <w:spacing w:before="0"/>
              <w:jc w:val="center"/>
              <w:rPr>
                <w:rFonts w:cs="Times New Roman"/>
                <w:b/>
                <w:sz w:val="20"/>
                <w:szCs w:val="20"/>
              </w:rPr>
            </w:pPr>
            <w:r w:rsidRPr="00A5182E">
              <w:rPr>
                <w:rFonts w:cs="Times New Roman"/>
                <w:b/>
                <w:sz w:val="20"/>
                <w:szCs w:val="20"/>
              </w:rPr>
              <w:t>Eddy current loss (W)</w:t>
            </w:r>
          </w:p>
        </w:tc>
        <w:tc>
          <w:tcPr>
            <w:tcW w:w="3660" w:type="dxa"/>
            <w:vAlign w:val="center"/>
          </w:tcPr>
          <w:p w14:paraId="76CEC882" w14:textId="77777777" w:rsidR="00EA7F66" w:rsidRPr="00013EC7" w:rsidRDefault="00EA7F66" w:rsidP="00CA7E02">
            <w:pPr>
              <w:pStyle w:val="Table"/>
              <w:spacing w:before="0"/>
              <w:jc w:val="center"/>
              <w:rPr>
                <w:rFonts w:cs="Times New Roman"/>
                <w:sz w:val="20"/>
                <w:szCs w:val="20"/>
              </w:rPr>
            </w:pPr>
            <w:r w:rsidRPr="00013EC7">
              <w:rPr>
                <w:rFonts w:cs="Times New Roman"/>
                <w:sz w:val="20"/>
                <w:szCs w:val="20"/>
              </w:rPr>
              <w:t>46.7</w:t>
            </w:r>
          </w:p>
        </w:tc>
        <w:tc>
          <w:tcPr>
            <w:tcW w:w="3660" w:type="dxa"/>
            <w:vAlign w:val="center"/>
          </w:tcPr>
          <w:p w14:paraId="75EF187D" w14:textId="77777777" w:rsidR="00EA7F66" w:rsidRPr="00013EC7" w:rsidRDefault="00EA7F66" w:rsidP="00CA7E02">
            <w:pPr>
              <w:pStyle w:val="Table"/>
              <w:spacing w:before="0"/>
              <w:jc w:val="center"/>
              <w:rPr>
                <w:rFonts w:cs="Times New Roman"/>
                <w:sz w:val="20"/>
                <w:szCs w:val="20"/>
              </w:rPr>
            </w:pPr>
            <w:r w:rsidRPr="00013EC7">
              <w:rPr>
                <w:rFonts w:cs="Times New Roman"/>
                <w:sz w:val="20"/>
                <w:szCs w:val="20"/>
              </w:rPr>
              <w:t>29.6</w:t>
            </w:r>
          </w:p>
        </w:tc>
      </w:tr>
    </w:tbl>
    <w:p w14:paraId="2CAC1027" w14:textId="4D3231CA" w:rsidR="00EA7F66" w:rsidRDefault="00D3162F" w:rsidP="00D3162F">
      <w:pPr>
        <w:pStyle w:val="2"/>
      </w:pPr>
      <w:r>
        <w:t>Conclusion</w:t>
      </w:r>
    </w:p>
    <w:p w14:paraId="7A801BE8" w14:textId="14EAFD3F" w:rsidR="00D3162F" w:rsidRDefault="00D3162F" w:rsidP="00D3162F">
      <w:r>
        <w:t>In this chapter, the following studies are carried out:</w:t>
      </w:r>
    </w:p>
    <w:p w14:paraId="16021216" w14:textId="7AC9D76B" w:rsidR="00D3162F" w:rsidRDefault="00D3162F" w:rsidP="00D3162F">
      <w:pPr>
        <w:pStyle w:val="a3"/>
        <w:numPr>
          <w:ilvl w:val="0"/>
          <w:numId w:val="43"/>
        </w:numPr>
      </w:pPr>
      <w:r>
        <w:t>The eddy current loss in rotor metallic structures, including the metallic sleeve and the magnet poles, are studied</w:t>
      </w:r>
      <w:r w:rsidR="00C2589A">
        <w:t>, and for the fractional slot machine, big eddy current loss is observed when the magnets are not segmented due to rich airgap spatial harmonics.</w:t>
      </w:r>
    </w:p>
    <w:p w14:paraId="264280A4" w14:textId="73951944" w:rsidR="00C2589A" w:rsidRDefault="00C2589A" w:rsidP="000C5D09">
      <w:pPr>
        <w:pStyle w:val="a3"/>
        <w:numPr>
          <w:ilvl w:val="0"/>
          <w:numId w:val="43"/>
        </w:numPr>
      </w:pPr>
      <w:r>
        <w:t>A 3D analytical model, which considers the eddy current reaction effect, curvature effect, full stator harmonics,</w:t>
      </w:r>
      <w:r w:rsidR="00050F10">
        <w:t xml:space="preserve"> and finite axial machine length,</w:t>
      </w:r>
      <w:r>
        <w:t xml:space="preserve"> is developed to calculate field and eddy current distribution in both metallic sleeve and magnets</w:t>
      </w:r>
      <w:r w:rsidR="00050F10">
        <w:t>, as well as the losses</w:t>
      </w:r>
    </w:p>
    <w:p w14:paraId="57B0588F" w14:textId="29AED268" w:rsidR="00050F10" w:rsidRDefault="00050F10" w:rsidP="00C2589A">
      <w:pPr>
        <w:pStyle w:val="a3"/>
        <w:numPr>
          <w:ilvl w:val="0"/>
          <w:numId w:val="43"/>
        </w:numPr>
      </w:pPr>
      <w:r>
        <w:t>The model is validated at different operating speed and with magnet segmentation. Good agreement is achieved with the 3D FE analysis, in terms of both field and eddy current distribution and loss results. However, under some conditions, deviation still exists.</w:t>
      </w:r>
    </w:p>
    <w:p w14:paraId="32CAB174" w14:textId="0587C6FF" w:rsidR="00050F10" w:rsidRDefault="00050F10" w:rsidP="00C2589A">
      <w:pPr>
        <w:pStyle w:val="a3"/>
        <w:numPr>
          <w:ilvl w:val="0"/>
          <w:numId w:val="43"/>
        </w:numPr>
      </w:pPr>
      <w:r>
        <w:t>The eddy current loss caused by slot opening modulation under open circuit condition is also studied by FE. Much smaller losses are observed.</w:t>
      </w:r>
    </w:p>
    <w:p w14:paraId="0C5B2D0B" w14:textId="71A3F83B" w:rsidR="00145860" w:rsidRDefault="00145860" w:rsidP="00145860">
      <w:pPr>
        <w:pStyle w:val="a3"/>
        <w:numPr>
          <w:ilvl w:val="0"/>
          <w:numId w:val="43"/>
        </w:numPr>
      </w:pPr>
      <w:r>
        <w:t>Future work includes further development and generalization of the analytical model to include the slot opening modulation and the magnet remanence field, and to accommodate any slot-pole combinations.</w:t>
      </w:r>
    </w:p>
    <w:p w14:paraId="71DDA24F" w14:textId="77777777" w:rsidR="00AB77B7" w:rsidRDefault="00AB77B7">
      <w:pPr>
        <w:spacing w:line="259" w:lineRule="auto"/>
        <w:jc w:val="left"/>
        <w:rPr>
          <w:rFonts w:eastAsiaTheme="majorEastAsia" w:cs="Times New Roman"/>
          <w:sz w:val="28"/>
          <w:szCs w:val="26"/>
        </w:rPr>
      </w:pPr>
      <w:r>
        <w:rPr>
          <w:rFonts w:cs="Times New Roman"/>
        </w:rPr>
        <w:br w:type="page"/>
      </w:r>
    </w:p>
    <w:p w14:paraId="5FF468FB" w14:textId="36764263" w:rsidR="00EA7F66" w:rsidRPr="00AB77B7" w:rsidRDefault="00EA7F66" w:rsidP="00EA7F66">
      <w:pPr>
        <w:pStyle w:val="2"/>
        <w:numPr>
          <w:ilvl w:val="0"/>
          <w:numId w:val="0"/>
        </w:numPr>
        <w:rPr>
          <w:rFonts w:cs="Times New Roman"/>
        </w:rPr>
      </w:pPr>
      <w:bookmarkStart w:id="663" w:name="_Toc510531104"/>
      <w:r w:rsidRPr="00AB77B7">
        <w:rPr>
          <w:rFonts w:cs="Times New Roman"/>
        </w:rPr>
        <w:lastRenderedPageBreak/>
        <w:t>References</w:t>
      </w:r>
      <w:bookmarkEnd w:id="663"/>
    </w:p>
    <w:p w14:paraId="3E6C4398" w14:textId="77777777" w:rsidR="00EA7F66" w:rsidRPr="00AB77B7" w:rsidRDefault="00EA7F66" w:rsidP="00EA7F66">
      <w:pPr>
        <w:rPr>
          <w:rFonts w:cs="Times New Roman"/>
          <w:noProof/>
          <w:sz w:val="20"/>
          <w:szCs w:val="20"/>
        </w:rPr>
      </w:pPr>
      <w:bookmarkStart w:id="664" w:name="_Hlk501120199"/>
      <w:r w:rsidRPr="00AB77B7">
        <w:rPr>
          <w:rFonts w:cs="Times New Roman"/>
          <w:noProof/>
          <w:sz w:val="20"/>
          <w:szCs w:val="20"/>
        </w:rPr>
        <w:t>[1] K. Atallah, D. Howe, P. H. Mellor, and D. A. Stone, "Rotor loss in permanent-magnet brushless AC machines," Industry Applications, IEEE Transactions on, vol. 36, pp. 1612-1618, 2000.</w:t>
      </w:r>
    </w:p>
    <w:p w14:paraId="5A69F2F6" w14:textId="77777777" w:rsidR="00EA7F66" w:rsidRPr="00AB77B7" w:rsidRDefault="00EA7F66" w:rsidP="00EA7F66">
      <w:pPr>
        <w:rPr>
          <w:rFonts w:cs="Times New Roman"/>
          <w:noProof/>
          <w:sz w:val="20"/>
          <w:szCs w:val="20"/>
        </w:rPr>
      </w:pPr>
      <w:r w:rsidRPr="00AB77B7">
        <w:rPr>
          <w:rFonts w:cs="Times New Roman"/>
          <w:noProof/>
          <w:sz w:val="20"/>
          <w:szCs w:val="20"/>
        </w:rPr>
        <w:t>[2] H. Toda, X. Zhenping, W. Jiabin, K. Atallah, and D. Howe, "Rotor eddy-current loss in permanent magnet brushless machines," Magnetics, IEEE Transactions on, vol. 40, pp. 2104-2106, 2004.</w:t>
      </w:r>
    </w:p>
    <w:p w14:paraId="2D9AB1EB" w14:textId="77777777" w:rsidR="00EA7F66" w:rsidRPr="00AB77B7" w:rsidRDefault="00EA7F66" w:rsidP="00EA7F66">
      <w:pPr>
        <w:rPr>
          <w:rFonts w:cs="Times New Roman"/>
          <w:noProof/>
          <w:sz w:val="20"/>
          <w:szCs w:val="20"/>
        </w:rPr>
      </w:pPr>
      <w:r w:rsidRPr="00AB77B7">
        <w:rPr>
          <w:rFonts w:cs="Times New Roman"/>
          <w:noProof/>
          <w:sz w:val="20"/>
          <w:szCs w:val="20"/>
        </w:rPr>
        <w:t>[3] D. Ishak, Z. Q. Zhu, and D. Howe, "Eddy-current loss in the rotor magnets of permanent-magnet brushless machines having a fractional number of slots per pole," Magnetics, IEEE Transactions on, vol. 41, pp. 2462-2469, 2005.</w:t>
      </w:r>
    </w:p>
    <w:p w14:paraId="22A84317" w14:textId="77777777" w:rsidR="00EA7F66" w:rsidRPr="00AB77B7" w:rsidRDefault="00EA7F66" w:rsidP="00EA7F66">
      <w:pPr>
        <w:rPr>
          <w:rFonts w:cs="Times New Roman"/>
          <w:noProof/>
          <w:sz w:val="20"/>
          <w:szCs w:val="20"/>
        </w:rPr>
      </w:pPr>
      <w:r w:rsidRPr="00AB77B7">
        <w:rPr>
          <w:rFonts w:cs="Times New Roman"/>
          <w:noProof/>
          <w:sz w:val="20"/>
          <w:szCs w:val="20"/>
        </w:rPr>
        <w:t>[4] Z. Q. Zhu, K. Ng, N. Schofield, and D. Howe, "Improved analytical modelling of rotor eddy current loss in brushless machines equipped with surface-mounted permanent magnets," Electric Power Applications, IEE Proceedings -, vol. 151, pp. 641-650, 2004.</w:t>
      </w:r>
    </w:p>
    <w:p w14:paraId="2C227E1B" w14:textId="77777777" w:rsidR="00EA7F66" w:rsidRPr="00AB77B7" w:rsidRDefault="00EA7F66" w:rsidP="00EA7F66">
      <w:pPr>
        <w:rPr>
          <w:rFonts w:cs="Times New Roman"/>
          <w:sz w:val="20"/>
          <w:szCs w:val="20"/>
        </w:rPr>
      </w:pPr>
      <w:r w:rsidRPr="00AB77B7">
        <w:rPr>
          <w:rFonts w:cs="Times New Roman"/>
          <w:noProof/>
          <w:sz w:val="20"/>
          <w:szCs w:val="20"/>
        </w:rPr>
        <w:t xml:space="preserve">[5] </w:t>
      </w:r>
      <w:r w:rsidRPr="00AB77B7">
        <w:rPr>
          <w:rFonts w:cs="Times New Roman"/>
          <w:sz w:val="20"/>
          <w:szCs w:val="20"/>
        </w:rPr>
        <w:t>A. M. EL-Refaie, "Fractional-Slot Concentrated-Windings Synchronous Permanent Magnet Machines: Opportunities and Challenges," in </w:t>
      </w:r>
      <w:r w:rsidRPr="00AB77B7">
        <w:rPr>
          <w:rFonts w:cs="Times New Roman"/>
          <w:i/>
          <w:iCs/>
          <w:sz w:val="20"/>
          <w:szCs w:val="20"/>
        </w:rPr>
        <w:t>IEEE Transactions on Industrial Electronics</w:t>
      </w:r>
      <w:r w:rsidRPr="00AB77B7">
        <w:rPr>
          <w:rFonts w:cs="Times New Roman"/>
          <w:sz w:val="20"/>
          <w:szCs w:val="20"/>
        </w:rPr>
        <w:t>, vol. 57, no. 1, pp. 107-121, Jan. 2010.</w:t>
      </w:r>
    </w:p>
    <w:p w14:paraId="424CA6DA" w14:textId="77777777" w:rsidR="00EA7F66" w:rsidRPr="00AB77B7" w:rsidRDefault="00EA7F66" w:rsidP="00EA7F66">
      <w:pPr>
        <w:rPr>
          <w:rFonts w:cs="Times New Roman"/>
          <w:sz w:val="20"/>
          <w:szCs w:val="20"/>
        </w:rPr>
      </w:pPr>
      <w:r w:rsidRPr="00AB77B7">
        <w:rPr>
          <w:rFonts w:cs="Times New Roman"/>
          <w:sz w:val="20"/>
          <w:szCs w:val="20"/>
        </w:rPr>
        <w:t>[6] J. Wang, K. Atallah, R. Chin, W. M. Arshad, and H. Lendenmann, "Rotor Eddy-Current Loss in Permanent-Magnet Brushless AC Machines," IEEE Transactions on Magnetics, vol. 46, pp. 2701-2707, 2010.</w:t>
      </w:r>
    </w:p>
    <w:p w14:paraId="11A9D942" w14:textId="77777777" w:rsidR="00EA7F66" w:rsidRPr="00AB77B7" w:rsidRDefault="00EA7F66" w:rsidP="00EA7F66">
      <w:pPr>
        <w:rPr>
          <w:rFonts w:cs="Times New Roman"/>
          <w:sz w:val="20"/>
          <w:szCs w:val="20"/>
        </w:rPr>
      </w:pPr>
      <w:r w:rsidRPr="00AB77B7">
        <w:rPr>
          <w:rFonts w:cs="Times New Roman"/>
          <w:sz w:val="20"/>
          <w:szCs w:val="20"/>
        </w:rPr>
        <w:t>[7] A. K. Nagarkatti, O. A. Mohammed, and N. A. Demerdash, "Special Losses in Rotors of Electronically Commutated Brushless DC Motors Induced by Non-Uniformly Rotating Armature MMFS," Power Engineering Review, IEEE, vol. PER-2, pp. 33-33, 1982.</w:t>
      </w:r>
    </w:p>
    <w:p w14:paraId="3C006735" w14:textId="77777777" w:rsidR="00EA7F66" w:rsidRPr="00AB77B7" w:rsidRDefault="00EA7F66" w:rsidP="00EA7F66">
      <w:pPr>
        <w:rPr>
          <w:rFonts w:cs="Times New Roman"/>
          <w:sz w:val="20"/>
          <w:szCs w:val="20"/>
        </w:rPr>
      </w:pPr>
      <w:r w:rsidRPr="00AB77B7">
        <w:rPr>
          <w:rFonts w:cs="Times New Roman"/>
          <w:sz w:val="20"/>
          <w:szCs w:val="20"/>
        </w:rPr>
        <w:t>[8] D. Fang, "Commutation-caused eddy-current losses in permanent-magnet brushless DC motors," Magnetics, IEEE Transactions on, vol. 33, pp. 4310-4318, 1997.</w:t>
      </w:r>
    </w:p>
    <w:p w14:paraId="768438DD" w14:textId="77777777" w:rsidR="00EA7F66" w:rsidRPr="00AB77B7" w:rsidRDefault="00EA7F66" w:rsidP="00EA7F66">
      <w:pPr>
        <w:rPr>
          <w:rFonts w:cs="Times New Roman"/>
          <w:sz w:val="20"/>
          <w:szCs w:val="20"/>
        </w:rPr>
      </w:pPr>
      <w:r w:rsidRPr="00AB77B7">
        <w:rPr>
          <w:rFonts w:cs="Times New Roman"/>
          <w:sz w:val="20"/>
          <w:szCs w:val="20"/>
        </w:rPr>
        <w:t>[9] D. Fang, "Improved analytical modeling of commutation losses including space harmonic effects in permanent magnet brushless DC motors," in Conference Record of 1998 IEEE Industry Applications Conference. Thirty-Third IAS Annual Meeting (Cat. No.98CH36242), 1998, pp. 380-386 vol.1.</w:t>
      </w:r>
    </w:p>
    <w:p w14:paraId="4986639B" w14:textId="77777777" w:rsidR="00EA7F66" w:rsidRPr="00AB77B7" w:rsidRDefault="00EA7F66" w:rsidP="00EA7F66">
      <w:pPr>
        <w:rPr>
          <w:rFonts w:cs="Times New Roman"/>
          <w:sz w:val="20"/>
          <w:szCs w:val="20"/>
        </w:rPr>
      </w:pPr>
      <w:r w:rsidRPr="00AB77B7">
        <w:rPr>
          <w:rFonts w:cs="Times New Roman"/>
          <w:sz w:val="20"/>
          <w:szCs w:val="20"/>
        </w:rPr>
        <w:t>[10] D. Fang and T. W. Nehl, "Analytical modeling of eddy-current losses caused by pulse-width-modulation switching in permanent-magnet brushless direct-current motors," IEEE Transactions on Magnetics, vol. 34, pp. 3728-3736, 1998.</w:t>
      </w:r>
    </w:p>
    <w:p w14:paraId="43A80BBF" w14:textId="77777777" w:rsidR="00EA7F66" w:rsidRPr="00AB77B7" w:rsidRDefault="00EA7F66" w:rsidP="00EA7F66">
      <w:pPr>
        <w:rPr>
          <w:rFonts w:cs="Times New Roman"/>
          <w:sz w:val="20"/>
          <w:szCs w:val="20"/>
        </w:rPr>
      </w:pPr>
      <w:r w:rsidRPr="00AB77B7">
        <w:rPr>
          <w:rFonts w:cs="Times New Roman"/>
          <w:sz w:val="20"/>
          <w:szCs w:val="20"/>
        </w:rPr>
        <w:t>[11] M. Mirzaei, A. Binder, and C. Deak, "3D analysis of circumferential and axial segmentation effect on magnet eddy current losses in permanent magnet synchronous machines with concentrated windings," in The XIX International Conference on Electrical Machines - ICEM 2010, 2010, pp. 1-6.</w:t>
      </w:r>
    </w:p>
    <w:p w14:paraId="20D78172" w14:textId="77777777" w:rsidR="00EA7F66" w:rsidRPr="00AB77B7" w:rsidRDefault="00EA7F66" w:rsidP="00EA7F66">
      <w:pPr>
        <w:spacing w:line="240" w:lineRule="auto"/>
        <w:rPr>
          <w:rFonts w:cs="Times New Roman"/>
          <w:sz w:val="20"/>
          <w:szCs w:val="20"/>
        </w:rPr>
      </w:pPr>
      <w:r w:rsidRPr="00AB77B7">
        <w:rPr>
          <w:rFonts w:cs="Times New Roman"/>
          <w:sz w:val="20"/>
          <w:szCs w:val="20"/>
        </w:rPr>
        <w:t>[12] M. Mirzaei, A. Binder, B. Funieru, and M. Susic, "Analytical Calculations of Induced Eddy Currents Losses in the Magnets of Surface Mounted PM Machines With Consideration of Circumferential and Axial Segmentation Effects," IEEE Transactions on Magnetics, vol. 48, pp. 4831-4841, 2012.</w:t>
      </w:r>
    </w:p>
    <w:p w14:paraId="068DAAD7" w14:textId="77777777" w:rsidR="00EA7F66" w:rsidRPr="00AB77B7" w:rsidRDefault="00EA7F66" w:rsidP="00EA7F66">
      <w:pPr>
        <w:spacing w:line="240" w:lineRule="auto"/>
        <w:rPr>
          <w:rFonts w:cs="Times New Roman"/>
          <w:sz w:val="20"/>
          <w:szCs w:val="20"/>
        </w:rPr>
      </w:pPr>
      <w:r w:rsidRPr="00AB77B7">
        <w:rPr>
          <w:rFonts w:cs="Times New Roman"/>
          <w:sz w:val="20"/>
          <w:szCs w:val="20"/>
        </w:rPr>
        <w:t>[13] H. Polinder and M. Hoeijmakers, "Eddy-current losses in the permanent magnets of a PM machine," 1997.</w:t>
      </w:r>
    </w:p>
    <w:p w14:paraId="03DFA4F8" w14:textId="77777777" w:rsidR="00EA7F66" w:rsidRPr="00AB77B7" w:rsidRDefault="00EA7F66" w:rsidP="00EA7F66">
      <w:pPr>
        <w:rPr>
          <w:rFonts w:cs="Times New Roman"/>
          <w:sz w:val="20"/>
          <w:szCs w:val="20"/>
        </w:rPr>
      </w:pPr>
      <w:r w:rsidRPr="00AB77B7">
        <w:rPr>
          <w:rFonts w:cs="Times New Roman"/>
          <w:sz w:val="20"/>
          <w:szCs w:val="20"/>
        </w:rPr>
        <w:lastRenderedPageBreak/>
        <w:t>[14] J. L. F. Van der Veen, L. J. J. Offringa, and A. J. A. Vandenput, "Minimising rotor losses in high-speed high-power permanent magnet synchronous generators with rectifier load," Electric Power Applications, IEE Proceedings -, vol. 144, pp. 331-337, 1997.</w:t>
      </w:r>
    </w:p>
    <w:p w14:paraId="35C86DAD" w14:textId="77777777" w:rsidR="00EA7F66" w:rsidRPr="00AB77B7" w:rsidRDefault="00EA7F66" w:rsidP="00EA7F66">
      <w:pPr>
        <w:rPr>
          <w:rFonts w:cs="Times New Roman"/>
          <w:sz w:val="20"/>
          <w:szCs w:val="20"/>
        </w:rPr>
      </w:pPr>
      <w:r w:rsidRPr="00AB77B7">
        <w:rPr>
          <w:rFonts w:cs="Times New Roman"/>
          <w:sz w:val="20"/>
          <w:szCs w:val="20"/>
        </w:rPr>
        <w:t>[15] J. D. Ede, K. Atallah, W. Jiabin, and D. Howe, "Effect of optimal torque control on rotor loss of fault-tolerant permanent-magnet brushless machines," IEEE Transactions on Magnetics, vol. 38, pp. 3291-3293, 2002.</w:t>
      </w:r>
    </w:p>
    <w:p w14:paraId="6524466F" w14:textId="77777777" w:rsidR="00EA7F66" w:rsidRPr="00AB77B7" w:rsidRDefault="00EA7F66" w:rsidP="00EA7F66">
      <w:pPr>
        <w:rPr>
          <w:rFonts w:cs="Times New Roman"/>
          <w:sz w:val="20"/>
          <w:szCs w:val="20"/>
        </w:rPr>
      </w:pPr>
      <w:r w:rsidRPr="00AB77B7">
        <w:rPr>
          <w:rFonts w:cs="Times New Roman"/>
          <w:sz w:val="20"/>
          <w:szCs w:val="20"/>
        </w:rPr>
        <w:t>[16] J. D. Ede, K. Atallah, G. W. Jewell, J. B. Wang, and D. Howe, "Effect of Axial Segmentation of Permanent Magnets on Rotor Loss in Modular Permanent-Magnet Brushless Machines," Industry Applications, IEEE Transactions on, vol. 43, pp. 1207-1213, 2007.</w:t>
      </w:r>
    </w:p>
    <w:p w14:paraId="3BAF0031" w14:textId="77777777" w:rsidR="00EA7F66" w:rsidRPr="00AB77B7" w:rsidRDefault="00EA7F66" w:rsidP="00EA7F66">
      <w:pPr>
        <w:rPr>
          <w:rFonts w:cs="Times New Roman"/>
          <w:sz w:val="20"/>
          <w:szCs w:val="20"/>
        </w:rPr>
      </w:pPr>
      <w:r w:rsidRPr="00AB77B7">
        <w:rPr>
          <w:rFonts w:cs="Times New Roman"/>
          <w:sz w:val="20"/>
          <w:szCs w:val="20"/>
        </w:rPr>
        <w:t>[17] K. Yamazaki and A. Abe, "Loss Analysis of Interior Permanent Magnet Motors Considering Carrier Harmonics and Magnet Eddy Currents Using 3-D FEM," in 2007 IEEE International Electric Machines &amp; Drives Conference, 2007, pp. 904-909.</w:t>
      </w:r>
    </w:p>
    <w:p w14:paraId="43A738E8" w14:textId="77777777" w:rsidR="00EA7F66" w:rsidRPr="00AB77B7" w:rsidRDefault="00EA7F66" w:rsidP="00EA7F66">
      <w:pPr>
        <w:rPr>
          <w:rFonts w:cs="Times New Roman"/>
          <w:sz w:val="20"/>
          <w:szCs w:val="20"/>
        </w:rPr>
      </w:pPr>
      <w:r w:rsidRPr="00AB77B7">
        <w:rPr>
          <w:rFonts w:cs="Times New Roman"/>
          <w:sz w:val="20"/>
          <w:szCs w:val="20"/>
        </w:rPr>
        <w:t>[18] L. Chen, J. Wang, and S. S. Nair, "An Analytical Method for Predicting 3-D Eddy Current Loss in Permanent Magnet Machines Based on Generalized Image Theory," IEEE Transactions on Magnetics, vol. 52, pp. 1-11, 2016.</w:t>
      </w:r>
    </w:p>
    <w:p w14:paraId="013F05B6" w14:textId="77777777" w:rsidR="00EA7F66" w:rsidRPr="00AB77B7" w:rsidRDefault="00EA7F66" w:rsidP="00EA7F66">
      <w:pPr>
        <w:rPr>
          <w:rFonts w:cs="Times New Roman"/>
          <w:sz w:val="20"/>
          <w:szCs w:val="20"/>
        </w:rPr>
      </w:pPr>
      <w:r w:rsidRPr="00AB77B7">
        <w:rPr>
          <w:rFonts w:cs="Times New Roman"/>
          <w:sz w:val="20"/>
          <w:szCs w:val="20"/>
        </w:rPr>
        <w:t>[19] S. S. Nair, J. Wang, L. Chen, R. Chin, I. Manolas, and D. Svechkarenko, "Prediction of 3-D High-Frequency Eddy Current Loss in Rotor Magnets of SPM Machines," IEEE Transactions on Magnetics, vol. 52, pp. 1-10, 2016.</w:t>
      </w:r>
    </w:p>
    <w:p w14:paraId="69CABA08" w14:textId="77777777" w:rsidR="00EA7F66" w:rsidRPr="00AB77B7" w:rsidRDefault="00EA7F66" w:rsidP="00EA7F66">
      <w:pPr>
        <w:rPr>
          <w:rFonts w:cs="Times New Roman"/>
          <w:noProof/>
          <w:sz w:val="20"/>
          <w:szCs w:val="20"/>
        </w:rPr>
      </w:pPr>
      <w:r w:rsidRPr="00AB77B7">
        <w:rPr>
          <w:rFonts w:cs="Times New Roman"/>
          <w:sz w:val="20"/>
          <w:szCs w:val="20"/>
        </w:rPr>
        <w:t>[20]</w:t>
      </w:r>
      <w:r w:rsidRPr="00AB77B7">
        <w:rPr>
          <w:rFonts w:cs="Times New Roman"/>
          <w:noProof/>
          <w:sz w:val="20"/>
          <w:szCs w:val="20"/>
        </w:rPr>
        <w:t xml:space="preserve"> K. Ng, Z. Q. Zhu, and D. Howe, "Open-circuit field distribution in a brushless motor with diametrically magnetised PM rotor, accounting for slotting and eddy current effects," </w:t>
      </w:r>
      <w:r w:rsidRPr="00AB77B7">
        <w:rPr>
          <w:rFonts w:cs="Times New Roman"/>
          <w:i/>
          <w:noProof/>
          <w:sz w:val="20"/>
          <w:szCs w:val="20"/>
        </w:rPr>
        <w:t xml:space="preserve">IEEE Transactions on Magnetics, </w:t>
      </w:r>
      <w:r w:rsidRPr="00AB77B7">
        <w:rPr>
          <w:rFonts w:cs="Times New Roman"/>
          <w:noProof/>
          <w:sz w:val="20"/>
          <w:szCs w:val="20"/>
        </w:rPr>
        <w:t>vol. 32, pp. 5070-5072, 1996.</w:t>
      </w:r>
    </w:p>
    <w:p w14:paraId="214FB77A" w14:textId="77777777" w:rsidR="00EA7F66" w:rsidRPr="00AB77B7" w:rsidRDefault="00EA7F66" w:rsidP="00EA7F66">
      <w:pPr>
        <w:rPr>
          <w:rFonts w:cs="Times New Roman"/>
          <w:sz w:val="20"/>
          <w:szCs w:val="20"/>
        </w:rPr>
      </w:pPr>
      <w:r w:rsidRPr="00AB77B7">
        <w:rPr>
          <w:rFonts w:cs="Times New Roman"/>
          <w:sz w:val="20"/>
          <w:szCs w:val="20"/>
        </w:rPr>
        <w:t xml:space="preserve">[21] </w:t>
      </w:r>
      <w:r w:rsidRPr="00AB77B7">
        <w:rPr>
          <w:rFonts w:cs="Times New Roman"/>
          <w:noProof/>
          <w:sz w:val="20"/>
          <w:szCs w:val="20"/>
        </w:rPr>
        <w:t xml:space="preserve">S. M. Sharkh, M. R. Harris, and N. T. Irenji, "Calculation of rotor eddy-current loss in high-speed PM alternators," in </w:t>
      </w:r>
      <w:r w:rsidRPr="00AB77B7">
        <w:rPr>
          <w:rFonts w:cs="Times New Roman"/>
          <w:i/>
          <w:noProof/>
          <w:sz w:val="20"/>
          <w:szCs w:val="20"/>
        </w:rPr>
        <w:t>1997 Eighth International Conference on Electrical Machines and Drives (Conf. Publ. No. 444)</w:t>
      </w:r>
      <w:r w:rsidRPr="00AB77B7">
        <w:rPr>
          <w:rFonts w:cs="Times New Roman"/>
          <w:noProof/>
          <w:sz w:val="20"/>
          <w:szCs w:val="20"/>
        </w:rPr>
        <w:t>, 1997, pp. 170-174.</w:t>
      </w:r>
    </w:p>
    <w:p w14:paraId="0A3E77D9" w14:textId="77777777" w:rsidR="00EA7F66" w:rsidRPr="00AB77B7" w:rsidRDefault="00EA7F66" w:rsidP="00EA7F66">
      <w:pPr>
        <w:rPr>
          <w:rFonts w:cs="Times New Roman"/>
          <w:sz w:val="20"/>
          <w:szCs w:val="20"/>
        </w:rPr>
      </w:pPr>
      <w:r w:rsidRPr="00AB77B7">
        <w:rPr>
          <w:rFonts w:cs="Times New Roman"/>
          <w:sz w:val="20"/>
          <w:szCs w:val="20"/>
        </w:rPr>
        <w:t>[22] Z. Q. Zhu, D. Howe, E. Bolte, and B. Ackermann, "Instantaneous magnetic field distribution in brushless permanent magnet DC motors. I. Open-circuit field," IEEE Transactions on Magnetics, vol. 29, pp. 124-135, 1993.</w:t>
      </w:r>
    </w:p>
    <w:p w14:paraId="19887FF9" w14:textId="77777777" w:rsidR="00EA7F66" w:rsidRPr="00AB77B7" w:rsidRDefault="00EA7F66" w:rsidP="00EA7F66">
      <w:pPr>
        <w:rPr>
          <w:rFonts w:cs="Times New Roman"/>
          <w:sz w:val="20"/>
          <w:szCs w:val="20"/>
        </w:rPr>
      </w:pPr>
      <w:r w:rsidRPr="00AB77B7">
        <w:rPr>
          <w:rFonts w:cs="Times New Roman"/>
          <w:sz w:val="20"/>
          <w:szCs w:val="20"/>
        </w:rPr>
        <w:t>[23] Z. Q. Zhu and D. Howe, "Instantaneous magnetic field distribution in brushless permanent magnet DC motors. II. Armature-reaction field," IEEE Transactions on Magnetics, vol. 29, pp. 136-142, 1993.</w:t>
      </w:r>
    </w:p>
    <w:p w14:paraId="24A23984" w14:textId="77777777" w:rsidR="00EA7F66" w:rsidRPr="00AB77B7" w:rsidRDefault="00EA7F66" w:rsidP="00EA7F66">
      <w:pPr>
        <w:rPr>
          <w:rFonts w:cs="Times New Roman"/>
          <w:sz w:val="20"/>
          <w:szCs w:val="20"/>
        </w:rPr>
      </w:pPr>
      <w:r w:rsidRPr="00AB77B7">
        <w:rPr>
          <w:rFonts w:cs="Times New Roman"/>
          <w:sz w:val="20"/>
          <w:szCs w:val="20"/>
        </w:rPr>
        <w:t>[24] Z. Q. Zhu and D. Howe, "Instantaneous magnetic field distribution in brushless permanent magnet DC motors. III. Effect of stator slotting," IEEE Transactions on Magnetics, vol. 29, pp. 143-151, 1993.</w:t>
      </w:r>
    </w:p>
    <w:p w14:paraId="7E85506B" w14:textId="77777777" w:rsidR="00EA7F66" w:rsidRPr="00AB77B7" w:rsidRDefault="00EA7F66" w:rsidP="00EA7F66">
      <w:pPr>
        <w:rPr>
          <w:rFonts w:cs="Times New Roman"/>
          <w:sz w:val="20"/>
          <w:szCs w:val="20"/>
        </w:rPr>
      </w:pPr>
      <w:r w:rsidRPr="00AB77B7">
        <w:rPr>
          <w:rFonts w:cs="Times New Roman"/>
          <w:sz w:val="20"/>
          <w:szCs w:val="20"/>
        </w:rPr>
        <w:t>[25] Z. Q. Zhu and D. Howe, "Instantaneous magnetic field distribution in permanent magnet brushless DC motors. IV. Magnetic field on load," IEEE Transactions on Magnetics, vol. 29, pp. 152-158, 1993.</w:t>
      </w:r>
    </w:p>
    <w:p w14:paraId="5B6B2669" w14:textId="77777777" w:rsidR="00EA7F66" w:rsidRPr="00AB77B7" w:rsidRDefault="00EA7F66" w:rsidP="00EA7F66">
      <w:pPr>
        <w:rPr>
          <w:rFonts w:cs="Times New Roman"/>
          <w:sz w:val="20"/>
          <w:szCs w:val="20"/>
        </w:rPr>
      </w:pPr>
      <w:r w:rsidRPr="00AB77B7">
        <w:rPr>
          <w:rFonts w:cs="Times New Roman"/>
          <w:sz w:val="20"/>
          <w:szCs w:val="20"/>
        </w:rPr>
        <w:t>[26] Z. Q. Zhu, D. Howe, and C. C. Chan, "Improved analytical model for predicting the magnetic field distribution in brushless permanent-magnet machines," Magnetics, IEEE Transactions on, vol. 38, pp. 229-238, 2002.</w:t>
      </w:r>
    </w:p>
    <w:p w14:paraId="38AD68A1" w14:textId="77777777" w:rsidR="00EA7F66" w:rsidRPr="00AB77B7" w:rsidRDefault="00EA7F66" w:rsidP="00EA7F66">
      <w:pPr>
        <w:rPr>
          <w:rFonts w:cs="Times New Roman"/>
          <w:sz w:val="20"/>
          <w:szCs w:val="20"/>
        </w:rPr>
      </w:pPr>
      <w:r w:rsidRPr="00AB77B7">
        <w:rPr>
          <w:rFonts w:cs="Times New Roman"/>
          <w:sz w:val="20"/>
          <w:szCs w:val="20"/>
        </w:rPr>
        <w:lastRenderedPageBreak/>
        <w:t>[27] P. D. Pfister and Y. Perriard, "Slotless Permanent-Magnet Machines: General Analytical Magnetic Field Calculation," IEEE Transactions on Magnetics, vol. 47, pp. 1739-1752, 2011.</w:t>
      </w:r>
    </w:p>
    <w:p w14:paraId="6F93C433" w14:textId="77777777" w:rsidR="00EA7F66" w:rsidRPr="00AB77B7" w:rsidRDefault="00EA7F66" w:rsidP="00EA7F66">
      <w:pPr>
        <w:rPr>
          <w:rFonts w:cs="Times New Roman"/>
          <w:sz w:val="20"/>
          <w:szCs w:val="20"/>
        </w:rPr>
      </w:pPr>
      <w:r w:rsidRPr="00AB77B7">
        <w:rPr>
          <w:rFonts w:cs="Times New Roman"/>
          <w:sz w:val="20"/>
          <w:szCs w:val="20"/>
        </w:rPr>
        <w:t>[28] P. D. Pfister, X. Yin, and Y. Fang, "Slotted Permanent-Magnet Machines: General Analytical Model of Magnetic Fields, Torque, Eddy Currents, and Permanent-Magnet Power Losses Including the Diffusion Effect," IEEE Transactions on Magnetics, vol. 52, pp. 1-13, 2016.</w:t>
      </w:r>
    </w:p>
    <w:p w14:paraId="12DABEF5" w14:textId="77777777" w:rsidR="00EA7F66" w:rsidRPr="00AB77B7" w:rsidRDefault="00EA7F66" w:rsidP="00EA7F66">
      <w:pPr>
        <w:rPr>
          <w:rFonts w:cs="Times New Roman"/>
          <w:sz w:val="20"/>
          <w:szCs w:val="20"/>
        </w:rPr>
      </w:pPr>
      <w:r w:rsidRPr="00AB77B7">
        <w:rPr>
          <w:rFonts w:cs="Times New Roman"/>
          <w:sz w:val="20"/>
          <w:szCs w:val="20"/>
        </w:rPr>
        <w:t>[29] L. J. Wu, Z. Q. Zhu, D. Staton, M. Popescu, and D. Hawkins, "Analytical prediction of electromagnetic performance of surface-mounted PM machines based on subdomain model accounting for tooth-tips," IET Electric Power Applications, vol. 5, pp. 597-609, 2011.</w:t>
      </w:r>
    </w:p>
    <w:p w14:paraId="6CDC7C2B" w14:textId="77777777" w:rsidR="00EA7F66" w:rsidRPr="00AB77B7" w:rsidRDefault="00EA7F66" w:rsidP="00EA7F66">
      <w:pPr>
        <w:rPr>
          <w:rFonts w:cs="Times New Roman"/>
          <w:sz w:val="20"/>
          <w:szCs w:val="20"/>
        </w:rPr>
      </w:pPr>
      <w:r w:rsidRPr="00AB77B7">
        <w:rPr>
          <w:rFonts w:cs="Times New Roman"/>
          <w:sz w:val="20"/>
          <w:szCs w:val="20"/>
        </w:rPr>
        <w:t>[30] Z. Q. Zhu, L. J. Wu, and Z. P. Xia, "An Accurate Subdomain Model for Magnetic Field Computation in Slotted Surface-Mounted Permanent-Magnet Machines," IEEE Transactions on Magnetics, vol. 46, pp. 1100-1115, 2010.</w:t>
      </w:r>
    </w:p>
    <w:p w14:paraId="61945C2E" w14:textId="77777777" w:rsidR="00EA7F66" w:rsidRPr="00AB77B7" w:rsidRDefault="00EA7F66" w:rsidP="00EA7F66">
      <w:pPr>
        <w:rPr>
          <w:rFonts w:cs="Times New Roman"/>
          <w:sz w:val="20"/>
          <w:szCs w:val="20"/>
        </w:rPr>
      </w:pPr>
      <w:r w:rsidRPr="00AB77B7">
        <w:rPr>
          <w:rFonts w:cs="Times New Roman"/>
          <w:sz w:val="20"/>
          <w:szCs w:val="20"/>
        </w:rPr>
        <w:t>[31] B. Hannon, P. Sergeant, and L. Dupré, "2-D Analytical Subdomain Model of a Slotted PMSM With Shielding Cylinder," IEEE Transactions on Magnetics, vol. 50, pp. 1-10, 2014.</w:t>
      </w:r>
    </w:p>
    <w:p w14:paraId="13A1338B" w14:textId="77777777" w:rsidR="00EA7F66" w:rsidRPr="00AB77B7" w:rsidRDefault="00EA7F66" w:rsidP="00EA7F66">
      <w:pPr>
        <w:rPr>
          <w:rFonts w:cs="Times New Roman"/>
          <w:sz w:val="20"/>
          <w:szCs w:val="20"/>
        </w:rPr>
      </w:pPr>
      <w:r w:rsidRPr="00AB77B7">
        <w:rPr>
          <w:rFonts w:cs="Times New Roman"/>
          <w:sz w:val="20"/>
          <w:szCs w:val="20"/>
        </w:rPr>
        <w:t>[32] S. S. Nair, L. Chen, J. Wang, R. Chin, I. Manolas, and D. Svechkarenko, "Computationally efficient 3D analytical magnet loss prediction in surface mounted permanent magnet machines," IET Electric Power Applications, vol. 11, pp. 9-18, 2017.</w:t>
      </w:r>
      <w:bookmarkEnd w:id="664"/>
    </w:p>
    <w:p w14:paraId="2A432561" w14:textId="77777777" w:rsidR="00EA7F66" w:rsidRPr="00AB77B7" w:rsidRDefault="00EA7F66" w:rsidP="00EA7F66">
      <w:pPr>
        <w:rPr>
          <w:rFonts w:cs="Times New Roman"/>
          <w:noProof/>
          <w:sz w:val="20"/>
          <w:szCs w:val="20"/>
        </w:rPr>
      </w:pPr>
      <w:r w:rsidRPr="00AB77B7">
        <w:rPr>
          <w:rFonts w:cs="Times New Roman"/>
          <w:sz w:val="20"/>
          <w:szCs w:val="20"/>
        </w:rPr>
        <w:t xml:space="preserve">[33] </w:t>
      </w:r>
      <w:r w:rsidRPr="00AB77B7">
        <w:rPr>
          <w:rFonts w:cs="Times New Roman"/>
          <w:noProof/>
          <w:sz w:val="20"/>
          <w:szCs w:val="20"/>
        </w:rPr>
        <w:t xml:space="preserve">R. L. Stoll, </w:t>
      </w:r>
      <w:r w:rsidRPr="00AB77B7">
        <w:rPr>
          <w:rFonts w:cs="Times New Roman"/>
          <w:i/>
          <w:noProof/>
          <w:sz w:val="20"/>
          <w:szCs w:val="20"/>
        </w:rPr>
        <w:t>The analysis of eddy currents</w:t>
      </w:r>
      <w:r w:rsidRPr="00AB77B7">
        <w:rPr>
          <w:rFonts w:cs="Times New Roman"/>
          <w:noProof/>
          <w:sz w:val="20"/>
          <w:szCs w:val="20"/>
        </w:rPr>
        <w:t>: Clarendon Press, 1974.</w:t>
      </w:r>
    </w:p>
    <w:p w14:paraId="6CFDB175" w14:textId="589F46C6" w:rsidR="00EA7F66" w:rsidRPr="00AB77B7" w:rsidRDefault="00EA7F66" w:rsidP="00EA7F66">
      <w:pPr>
        <w:rPr>
          <w:rFonts w:cs="Times New Roman"/>
          <w:noProof/>
          <w:sz w:val="20"/>
          <w:szCs w:val="20"/>
        </w:rPr>
      </w:pPr>
      <w:r w:rsidRPr="00AB77B7">
        <w:rPr>
          <w:rFonts w:cs="Times New Roman"/>
          <w:noProof/>
          <w:sz w:val="20"/>
          <w:szCs w:val="20"/>
        </w:rPr>
        <w:t xml:space="preserve">[34] Wolfram Research, Inc., ‘Modified Bessel function of the first kind: Integration’, Wolfram Research, Inc., Editor. 2002, </w:t>
      </w:r>
      <w:hyperlink r:id="rId312" w:history="1">
        <w:r w:rsidRPr="00AB77B7">
          <w:rPr>
            <w:rStyle w:val="af5"/>
            <w:rFonts w:cs="Times New Roman"/>
            <w:noProof/>
            <w:sz w:val="20"/>
            <w:szCs w:val="20"/>
          </w:rPr>
          <w:t>http://functions.wolfram.com/Bessel-TypeFunctions/BesselI/21/ShowAll.html</w:t>
        </w:r>
      </w:hyperlink>
    </w:p>
    <w:p w14:paraId="5B8DD0AF" w14:textId="716AF976" w:rsidR="00EA7F66" w:rsidRPr="00AB77B7" w:rsidRDefault="00EA7F66" w:rsidP="00EA7F66">
      <w:pPr>
        <w:rPr>
          <w:rFonts w:cs="Times New Roman"/>
          <w:noProof/>
          <w:sz w:val="20"/>
          <w:szCs w:val="20"/>
        </w:rPr>
      </w:pPr>
      <w:r w:rsidRPr="00AB77B7">
        <w:rPr>
          <w:rFonts w:cs="Times New Roman"/>
          <w:noProof/>
          <w:sz w:val="20"/>
          <w:szCs w:val="20"/>
        </w:rPr>
        <w:t xml:space="preserve">[35] Wolfram Research, Inc., ‘Modified Bessel function of the second kind: Integration’, Wolfram Research, Inc., Editor. 2002, </w:t>
      </w:r>
      <w:hyperlink r:id="rId313" w:history="1">
        <w:r w:rsidRPr="00AB77B7">
          <w:rPr>
            <w:rStyle w:val="af5"/>
            <w:rFonts w:cs="Times New Roman"/>
            <w:noProof/>
            <w:sz w:val="20"/>
            <w:szCs w:val="20"/>
          </w:rPr>
          <w:t>http://functions.wolfram.com/Bessel-TypeFunctions/BesselK/21/ShowAll.html</w:t>
        </w:r>
      </w:hyperlink>
    </w:p>
    <w:p w14:paraId="6A8BBB17" w14:textId="2FF11469" w:rsidR="00EA7F66" w:rsidRPr="00AB77B7" w:rsidRDefault="00EA7F66" w:rsidP="00EA7F66">
      <w:pPr>
        <w:rPr>
          <w:rFonts w:cs="Times New Roman"/>
          <w:noProof/>
          <w:sz w:val="20"/>
          <w:szCs w:val="20"/>
        </w:rPr>
      </w:pPr>
      <w:r w:rsidRPr="00AB77B7">
        <w:rPr>
          <w:rFonts w:cs="Times New Roman"/>
          <w:noProof/>
          <w:sz w:val="20"/>
          <w:szCs w:val="20"/>
        </w:rPr>
        <w:t xml:space="preserve">[36] The MathWorks Inc., ‘MATLAB documentation: integral’, The MathWorks Inc., Editor. 2017, </w:t>
      </w:r>
      <w:hyperlink r:id="rId314" w:history="1">
        <w:r w:rsidRPr="00AB77B7">
          <w:rPr>
            <w:rStyle w:val="af5"/>
            <w:rFonts w:cs="Times New Roman"/>
            <w:noProof/>
            <w:sz w:val="20"/>
            <w:szCs w:val="20"/>
          </w:rPr>
          <w:t>https://uk.mathworks.com/help/matlab/ref/integral.html?s_tid=doc_ta</w:t>
        </w:r>
      </w:hyperlink>
    </w:p>
    <w:p w14:paraId="0D954251" w14:textId="77777777" w:rsidR="00EA7F66" w:rsidRPr="00AB77B7" w:rsidRDefault="00EA7F66" w:rsidP="00EA7F66">
      <w:pPr>
        <w:rPr>
          <w:rFonts w:cs="Times New Roman"/>
          <w:noProof/>
          <w:sz w:val="20"/>
          <w:szCs w:val="20"/>
        </w:rPr>
      </w:pPr>
      <w:r w:rsidRPr="00AB77B7">
        <w:rPr>
          <w:rFonts w:cs="Times New Roman"/>
          <w:noProof/>
          <w:sz w:val="20"/>
          <w:szCs w:val="20"/>
        </w:rPr>
        <w:t>[37] Cobham Technical Services, ‘Opera-3d Reference Manual,’ Version 18R1, Nov. 2015</w:t>
      </w:r>
    </w:p>
    <w:p w14:paraId="321DD28D" w14:textId="77777777" w:rsidR="00EA7F66" w:rsidRPr="00AB77B7" w:rsidRDefault="00EA7F66" w:rsidP="00EA7F66">
      <w:pPr>
        <w:rPr>
          <w:rFonts w:cs="Times New Roman"/>
          <w:sz w:val="20"/>
          <w:szCs w:val="20"/>
        </w:rPr>
      </w:pPr>
      <w:r w:rsidRPr="00AB77B7">
        <w:rPr>
          <w:rFonts w:cs="Times New Roman"/>
          <w:noProof/>
          <w:sz w:val="20"/>
          <w:szCs w:val="20"/>
        </w:rPr>
        <w:t>[38</w:t>
      </w:r>
      <w:r w:rsidRPr="00AB77B7">
        <w:rPr>
          <w:rFonts w:cs="Times New Roman"/>
          <w:sz w:val="20"/>
          <w:szCs w:val="20"/>
        </w:rPr>
        <w:t>] A. Desmoort, Z. D. Gréve, P. Dular, C. Geuzaine, and O. Deblecker, "Surface Impedance Boundary Condition With Circuit Coupling for the 3-D Finite-Element Modeling of Wireless Power Transfer," IEEE Transactions on Magnetics, vol. 53, pp. 1-4, 2017.</w:t>
      </w:r>
    </w:p>
    <w:p w14:paraId="3D233CBF" w14:textId="77777777" w:rsidR="00EA7F66" w:rsidRPr="00AB77B7" w:rsidRDefault="00EA7F66" w:rsidP="00EA7F66">
      <w:pPr>
        <w:rPr>
          <w:rFonts w:cs="Times New Roman"/>
          <w:sz w:val="20"/>
          <w:szCs w:val="20"/>
        </w:rPr>
      </w:pPr>
      <w:r w:rsidRPr="00AB77B7">
        <w:rPr>
          <w:rFonts w:cs="Times New Roman"/>
          <w:sz w:val="20"/>
          <w:szCs w:val="20"/>
        </w:rPr>
        <w:t>[39] J. Gyselinck, P. Dular, C. Geuzaine, and R. V. Sabariego, "Combining surface impedance boundary conditions with volume discretisation in time-domain finite-element modeling," in Digests of the 2010 14th Biennial IEEE Conference on Electromagnetic Field Computation, 2010, pp. 1-1.</w:t>
      </w:r>
    </w:p>
    <w:p w14:paraId="0BDE36D8" w14:textId="77777777" w:rsidR="00EA7F66" w:rsidRPr="00AB77B7" w:rsidRDefault="00EA7F66" w:rsidP="00EA7F66">
      <w:pPr>
        <w:rPr>
          <w:rFonts w:cs="Times New Roman"/>
          <w:sz w:val="20"/>
          <w:szCs w:val="20"/>
        </w:rPr>
      </w:pPr>
      <w:r w:rsidRPr="00AB77B7">
        <w:rPr>
          <w:rFonts w:cs="Times New Roman"/>
          <w:sz w:val="20"/>
          <w:szCs w:val="20"/>
        </w:rPr>
        <w:t>[40] J. Gyselinck, P. Dular, C. Geuzaine, and R. V. Sabariego, "Surface-Impedance Boundary Conditions in Time-Domain Finite-Element Calculations Using the Magnetic-Vector-Potential Formulation," IEEE Transactions on Magnetics, vol. 45, pp. 1280-1283, 2009.</w:t>
      </w:r>
    </w:p>
    <w:p w14:paraId="66EAAC92" w14:textId="77777777" w:rsidR="00EA7F66" w:rsidRPr="00AB77B7" w:rsidRDefault="00EA7F66" w:rsidP="00EA7F66">
      <w:pPr>
        <w:rPr>
          <w:rFonts w:cs="Times New Roman"/>
          <w:sz w:val="20"/>
          <w:szCs w:val="20"/>
        </w:rPr>
      </w:pPr>
      <w:r w:rsidRPr="00AB77B7">
        <w:rPr>
          <w:rFonts w:cs="Times New Roman"/>
          <w:sz w:val="20"/>
          <w:szCs w:val="20"/>
        </w:rPr>
        <w:lastRenderedPageBreak/>
        <w:t>[41] R. V. Sabariego, C. Geuzaine, P. Dular, and J. Gyselinck, "Time-Domain Surface Impedance Boundary Conditions Enhanced by Coarse Volume Finite-Element Discretisation," IEEE Transactions on Magnetics, vol. 48, pp. 631-634, 2012.</w:t>
      </w:r>
    </w:p>
    <w:p w14:paraId="53EB4E68" w14:textId="77777777" w:rsidR="00EA7F66" w:rsidRPr="00AB77B7" w:rsidRDefault="00EA7F66" w:rsidP="00EA7F66">
      <w:pPr>
        <w:rPr>
          <w:rFonts w:cs="Times New Roman"/>
          <w:szCs w:val="24"/>
        </w:rPr>
      </w:pPr>
    </w:p>
    <w:p w14:paraId="052BBECE" w14:textId="77777777" w:rsidR="00EA7F66" w:rsidRPr="00AB77B7" w:rsidRDefault="00EA7F66" w:rsidP="00EA7F66">
      <w:pPr>
        <w:rPr>
          <w:rFonts w:cs="Times New Roman"/>
          <w:szCs w:val="24"/>
        </w:rPr>
      </w:pPr>
    </w:p>
    <w:p w14:paraId="7A43A233" w14:textId="77777777" w:rsidR="00EA7F66" w:rsidRPr="00AB77B7" w:rsidRDefault="00EA7F66" w:rsidP="00EA7F66">
      <w:pPr>
        <w:jc w:val="left"/>
        <w:rPr>
          <w:rFonts w:cs="Times New Roman"/>
        </w:rPr>
      </w:pPr>
      <w:r w:rsidRPr="00AB77B7">
        <w:rPr>
          <w:rFonts w:cs="Times New Roman"/>
        </w:rPr>
        <w:br w:type="page"/>
      </w:r>
    </w:p>
    <w:p w14:paraId="0FB275AB" w14:textId="203D96B8" w:rsidR="00EA7F66" w:rsidRPr="00AB77B7" w:rsidRDefault="00EA7F66" w:rsidP="00EA7F66">
      <w:pPr>
        <w:pStyle w:val="1"/>
        <w:spacing w:line="259" w:lineRule="auto"/>
        <w:rPr>
          <w:rFonts w:cs="Times New Roman"/>
        </w:rPr>
      </w:pPr>
      <w:bookmarkStart w:id="665" w:name="_Toc510531105"/>
      <w:r w:rsidRPr="00AB77B7">
        <w:rPr>
          <w:rFonts w:cs="Times New Roman"/>
        </w:rPr>
        <w:lastRenderedPageBreak/>
        <w:t>Conclusion</w:t>
      </w:r>
      <w:bookmarkEnd w:id="665"/>
    </w:p>
    <w:p w14:paraId="75CBC6A4" w14:textId="25906B74" w:rsidR="00E16681" w:rsidRPr="00AB77B7" w:rsidRDefault="00E16681" w:rsidP="00E16681">
      <w:pPr>
        <w:rPr>
          <w:rFonts w:cs="Times New Roman"/>
        </w:rPr>
      </w:pPr>
    </w:p>
    <w:p w14:paraId="30770DF2" w14:textId="77777777" w:rsidR="00E16681" w:rsidRPr="00AB77B7" w:rsidRDefault="00E16681" w:rsidP="00E16681">
      <w:pPr>
        <w:rPr>
          <w:rFonts w:cs="Times New Roman"/>
        </w:rPr>
      </w:pPr>
    </w:p>
    <w:p w14:paraId="4F4ABDA6" w14:textId="0166C9EF" w:rsidR="001C587D" w:rsidRPr="00AB77B7" w:rsidRDefault="001C587D" w:rsidP="001C587D">
      <w:pPr>
        <w:rPr>
          <w:rFonts w:cs="Times New Roman"/>
        </w:rPr>
      </w:pPr>
      <w:r w:rsidRPr="00AB77B7">
        <w:rPr>
          <w:rFonts w:cs="Times New Roman"/>
        </w:rPr>
        <w:t>This programme of research reported in this thesis has focused on the design and analysis of high speed permanent magnet machine, and was structure</w:t>
      </w:r>
      <w:r w:rsidR="004761B5">
        <w:rPr>
          <w:rFonts w:cs="Times New Roman"/>
        </w:rPr>
        <w:t>d</w:t>
      </w:r>
      <w:r w:rsidRPr="00AB77B7">
        <w:rPr>
          <w:rFonts w:cs="Times New Roman"/>
        </w:rPr>
        <w:t xml:space="preserve"> into a series chapters which dealt with separate,</w:t>
      </w:r>
      <w:r w:rsidR="00D5559D">
        <w:rPr>
          <w:rFonts w:cs="Times New Roman"/>
        </w:rPr>
        <w:t xml:space="preserve"> but complementary topics, viz.</w:t>
      </w:r>
      <w:r w:rsidRPr="00AB77B7">
        <w:rPr>
          <w:rFonts w:cs="Times New Roman"/>
        </w:rPr>
        <w:t xml:space="preserve"> electromagnetic design and performance analysis under ideal excitations, implementation of current control strategy and ripple impact study, iron loss analysis including a new post-processing method, and a full three-dimensional analytical solution of rotor eddy current loss. The main conclusions drawn in each chapter are as follows:</w:t>
      </w:r>
    </w:p>
    <w:p w14:paraId="015A780E" w14:textId="45A01A13" w:rsidR="001C587D" w:rsidRPr="00AB77B7" w:rsidRDefault="001C587D" w:rsidP="001C587D">
      <w:pPr>
        <w:rPr>
          <w:rFonts w:cs="Times New Roman"/>
        </w:rPr>
      </w:pPr>
      <w:r w:rsidRPr="00AB77B7">
        <w:rPr>
          <w:rFonts w:cs="Times New Roman"/>
        </w:rPr>
        <w:t>Chapter 1 provided a general introduction of the high speed electrical machines and identified brushless permanent magnet machines based on Sm</w:t>
      </w:r>
      <w:r w:rsidRPr="00AB77B7">
        <w:rPr>
          <w:rFonts w:cs="Times New Roman"/>
          <w:vertAlign w:val="subscript"/>
        </w:rPr>
        <w:t>2</w:t>
      </w:r>
      <w:r w:rsidRPr="00AB77B7">
        <w:rPr>
          <w:rFonts w:cs="Times New Roman"/>
        </w:rPr>
        <w:t>Co</w:t>
      </w:r>
      <w:r w:rsidRPr="00AB77B7">
        <w:rPr>
          <w:rFonts w:cs="Times New Roman"/>
          <w:vertAlign w:val="subscript"/>
        </w:rPr>
        <w:t>17</w:t>
      </w:r>
      <w:r w:rsidRPr="00AB77B7">
        <w:rPr>
          <w:rFonts w:cs="Times New Roman"/>
        </w:rPr>
        <w:t xml:space="preserve"> magnets as the preferred machine type for high power and high speed aerospace applications.</w:t>
      </w:r>
    </w:p>
    <w:p w14:paraId="06BC5009" w14:textId="00476899" w:rsidR="001C587D" w:rsidRPr="00AB77B7" w:rsidRDefault="001C587D" w:rsidP="001C587D">
      <w:pPr>
        <w:rPr>
          <w:rFonts w:cs="Times New Roman"/>
        </w:rPr>
      </w:pPr>
      <w:r w:rsidRPr="00AB77B7">
        <w:rPr>
          <w:rFonts w:cs="Times New Roman"/>
        </w:rPr>
        <w:t>Chapter 2 demonstrated quantitatively that as expected, there is progressive fall off in torque density with increasing speed. The nature of the fall-off was dependant on the constraints applied in the design, being most pronounced in the cases of a constant heat flux constraints as this penalises more directly in the increased core loss seen at high speeds. The design studies also demonstrated the key role that the containment sleeve has on torque density, demonstrating that in large high speed machines, there are significant benefits to be gained by operating sleeves at the maximum possible stress (and hence with minimum thickness for a given combination of speed and magnet mass). This demonstrates the critical importance of having a detailed understanding of the containment sleeve properties, including ageing effects, since an overly conservative design safety factor on the stress limit could have a marked effect on overall torque density, incurring punitive weight penalties.</w:t>
      </w:r>
    </w:p>
    <w:p w14:paraId="01571D6D" w14:textId="42382DF2" w:rsidR="001C587D" w:rsidRPr="00AB77B7" w:rsidRDefault="001C587D" w:rsidP="001C587D">
      <w:pPr>
        <w:rPr>
          <w:rFonts w:cs="Times New Roman"/>
        </w:rPr>
      </w:pPr>
      <w:r w:rsidRPr="00AB77B7">
        <w:rPr>
          <w:rFonts w:cs="Times New Roman"/>
        </w:rPr>
        <w:t>Chapter 3 tackled the issue of converter switching, and demonstrated that low switching frequencies (in terms of the number of switching events per cycle of the fundamental) although leading to highly distorted waveforms incurred little meaningful penalty in terms of average torque or copper loss. It was also shown that complex interactions resulting from the electrical coupling of the phases through the neutral point resulted in improved waveforms compared to those that might be anticipated when considering the operation of an isolated phase.</w:t>
      </w:r>
    </w:p>
    <w:p w14:paraId="06108766" w14:textId="6614AB50" w:rsidR="001C587D" w:rsidRPr="00AB77B7" w:rsidRDefault="001C587D" w:rsidP="001C587D">
      <w:pPr>
        <w:rPr>
          <w:rFonts w:cs="Times New Roman"/>
        </w:rPr>
      </w:pPr>
      <w:r w:rsidRPr="00AB77B7">
        <w:rPr>
          <w:rFonts w:cs="Times New Roman"/>
        </w:rPr>
        <w:lastRenderedPageBreak/>
        <w:t>Chapter 4 continued with an investigation of the impact of ripple current on machine performance, specifically in terms of stator core loss. A novel post-processing method was developed for use in combination with finite element analysis to provide a means of sampling high frequency current ripple to a sufficient fidelity to reliably predict iron. It was demonstrated through a combination of simulations and analytical analysis that additional iron loss produced by switching events is largely unaffected by the specific switching pattern used, but rather is determined b</w:t>
      </w:r>
      <w:r w:rsidR="00D5559D">
        <w:rPr>
          <w:rFonts w:cs="Times New Roman"/>
        </w:rPr>
        <w:t>y steady-state quantities, viz.</w:t>
      </w:r>
      <w:r w:rsidRPr="00AB77B7">
        <w:rPr>
          <w:rFonts w:cs="Times New Roman"/>
        </w:rPr>
        <w:t xml:space="preserve"> supply voltage, phase back-EMF, and phase inductance. The results from the novel post-processing method were compared with the results from an already developed conventional post-processing method at several sampling rates and under different operating speeds, with good agreement demonstrated.</w:t>
      </w:r>
    </w:p>
    <w:p w14:paraId="43271701" w14:textId="40FBA36C" w:rsidR="001C587D" w:rsidRPr="00AB77B7" w:rsidRDefault="001C587D" w:rsidP="001C587D">
      <w:pPr>
        <w:rPr>
          <w:rFonts w:cs="Times New Roman"/>
        </w:rPr>
      </w:pPr>
      <w:r w:rsidRPr="00AB77B7">
        <w:rPr>
          <w:rFonts w:cs="Times New Roman"/>
        </w:rPr>
        <w:t xml:space="preserve">The findings from chapter 4 in combination with chapter 3 offers the scope to reduce switching losses to lower than </w:t>
      </w:r>
      <w:r w:rsidR="004761B5">
        <w:rPr>
          <w:rFonts w:cs="Times New Roman"/>
        </w:rPr>
        <w:t xml:space="preserve">what </w:t>
      </w:r>
      <w:r w:rsidRPr="00AB77B7">
        <w:rPr>
          <w:rFonts w:cs="Times New Roman"/>
        </w:rPr>
        <w:t>might normally be thought to be desirable since, from a machine perspective at least, a large ripple component in the current incurs little penalty in terms of electromagnetic torque, copper loss and perhaps most surprisingly in terms of received wisdom, in iron loss.</w:t>
      </w:r>
    </w:p>
    <w:p w14:paraId="4DAA5EDE" w14:textId="302EEFCE" w:rsidR="001C587D" w:rsidRDefault="001C587D" w:rsidP="001C587D">
      <w:pPr>
        <w:rPr>
          <w:rFonts w:cs="Times New Roman"/>
        </w:rPr>
      </w:pPr>
      <w:r w:rsidRPr="00AB77B7">
        <w:rPr>
          <w:rFonts w:cs="Times New Roman"/>
        </w:rPr>
        <w:t>Chapter 5 focused on calculation of eddy current loss in rotor magnets an</w:t>
      </w:r>
      <w:r w:rsidR="00CB473C">
        <w:rPr>
          <w:rFonts w:cs="Times New Roman"/>
        </w:rPr>
        <w:t>d</w:t>
      </w:r>
      <w:r w:rsidRPr="00AB77B7">
        <w:rPr>
          <w:rFonts w:cs="Times New Roman"/>
        </w:rPr>
        <w:t xml:space="preserve"> electrically conducting containment sleeve. Although these losses tend to be parasitic losses and are quite small in comparison, they can cause disproportionate impact on the machine design due to direct heating of the magnets. A novel three-dimensional analytical model was developed for a 9-slot-8-pole topology to describe the field and eddy current distribution and calculate the eddy current losses in rotor conducting structures. This is major advance on any published models in literature and good agreement was achieved with several comparisons from three-dimensional finite element simulations. The analytical model was used at different speeds and with magnet segmentation, demonstrating reasonable agreement with finite element models, but with a major advantage in terms of computational and date entry time. Despite these good results, these are some residual issues that would warrant further work.</w:t>
      </w:r>
    </w:p>
    <w:p w14:paraId="13B28229" w14:textId="139A4B5F" w:rsidR="004761B5" w:rsidRPr="00AB77B7" w:rsidRDefault="005E0AEB" w:rsidP="001C587D">
      <w:pPr>
        <w:rPr>
          <w:rFonts w:cs="Times New Roman"/>
        </w:rPr>
      </w:pPr>
      <w:r>
        <w:rPr>
          <w:rFonts w:cs="Times New Roman"/>
        </w:rPr>
        <w:t xml:space="preserve">Since the aerospace applications provide harsh operation environment, e.g. high ambient temperature, and require very high reliability, high power density and good performance, it is usually very challenging for machine designs for those applications, and yet a good design guideline </w:t>
      </w:r>
      <w:r w:rsidR="00793249">
        <w:rPr>
          <w:rFonts w:cs="Times New Roman"/>
        </w:rPr>
        <w:t>as well as accurate prediction and evaluation of different aspects of machine performance in the design stage is of vital importance.</w:t>
      </w:r>
      <w:r>
        <w:rPr>
          <w:rFonts w:cs="Times New Roman"/>
        </w:rPr>
        <w:t xml:space="preserve"> </w:t>
      </w:r>
      <w:r w:rsidR="00793249">
        <w:rPr>
          <w:rFonts w:cs="Times New Roman"/>
        </w:rPr>
        <w:t>The findings in chapter 2 provides a very good outline in terms of optimal operating speed for power density under different design conditions, and</w:t>
      </w:r>
      <w:r w:rsidR="00472B0E">
        <w:rPr>
          <w:rFonts w:cs="Times New Roman"/>
        </w:rPr>
        <w:t xml:space="preserve"> </w:t>
      </w:r>
      <w:r w:rsidR="00793249">
        <w:rPr>
          <w:rFonts w:cs="Times New Roman"/>
        </w:rPr>
        <w:t>the findings in chapter 3 and 4</w:t>
      </w:r>
      <w:r w:rsidR="00472B0E">
        <w:rPr>
          <w:rFonts w:cs="Times New Roman"/>
        </w:rPr>
        <w:t xml:space="preserve"> provides good trade-off judgement in </w:t>
      </w:r>
      <w:r w:rsidR="00472B0E">
        <w:rPr>
          <w:rFonts w:cs="Times New Roman"/>
        </w:rPr>
        <w:lastRenderedPageBreak/>
        <w:t>the design of the power electronics controller to further enhance the reliability without sacrificing much performance. The models developed in chapter 4 and 5 provide fast and accurate ways of evaluating machine performances, which is especially beneficial in the design stage.</w:t>
      </w:r>
    </w:p>
    <w:p w14:paraId="1C065739" w14:textId="77777777" w:rsidR="001C587D" w:rsidRPr="00AB77B7" w:rsidRDefault="001C587D" w:rsidP="001C587D">
      <w:pPr>
        <w:rPr>
          <w:rFonts w:cs="Times New Roman"/>
        </w:rPr>
      </w:pPr>
      <w:r w:rsidRPr="00AB77B7">
        <w:rPr>
          <w:rFonts w:cs="Times New Roman"/>
        </w:rPr>
        <w:t>The following comprise some suggestions for future research to extend and enhance the research reported in this thesis:</w:t>
      </w:r>
    </w:p>
    <w:p w14:paraId="3A4CE0C0" w14:textId="77777777" w:rsidR="001C587D" w:rsidRPr="00AB77B7" w:rsidRDefault="001C587D" w:rsidP="001C587D">
      <w:pPr>
        <w:rPr>
          <w:rFonts w:cs="Times New Roman"/>
          <w:b/>
          <w:szCs w:val="24"/>
        </w:rPr>
      </w:pPr>
      <w:r w:rsidRPr="00AB77B7">
        <w:rPr>
          <w:rFonts w:cs="Times New Roman"/>
          <w:b/>
          <w:szCs w:val="24"/>
        </w:rPr>
        <w:t>Generalisation of design guidelines for torque density variation with speed</w:t>
      </w:r>
    </w:p>
    <w:p w14:paraId="325704AF" w14:textId="77777777" w:rsidR="001C587D" w:rsidRPr="00AB77B7" w:rsidRDefault="001C587D" w:rsidP="001C587D">
      <w:pPr>
        <w:pStyle w:val="a3"/>
        <w:numPr>
          <w:ilvl w:val="0"/>
          <w:numId w:val="37"/>
        </w:numPr>
        <w:rPr>
          <w:rFonts w:cs="Times New Roman"/>
        </w:rPr>
      </w:pPr>
      <w:r w:rsidRPr="00AB77B7">
        <w:rPr>
          <w:rFonts w:cs="Times New Roman"/>
          <w:szCs w:val="24"/>
        </w:rPr>
        <w:t xml:space="preserve">The findings reported in chapter 2 provide a wealth of information on the nature of design trade-offs with increasing speed. Generalising these beyond the 9 slot, 8 pole combination and providing approximate methods of estimating optimal speeds would be a very useful addition to high speed machine design practice. </w:t>
      </w:r>
    </w:p>
    <w:p w14:paraId="4F5B8CBC" w14:textId="77777777" w:rsidR="001C587D" w:rsidRPr="00AB77B7" w:rsidRDefault="001C587D" w:rsidP="001C587D">
      <w:pPr>
        <w:rPr>
          <w:rFonts w:cs="Times New Roman"/>
        </w:rPr>
      </w:pPr>
      <w:r w:rsidRPr="00AB77B7">
        <w:rPr>
          <w:rFonts w:cs="Times New Roman"/>
          <w:b/>
        </w:rPr>
        <w:t>Enhancements to the analytical eddy current loss model</w:t>
      </w:r>
      <w:r w:rsidRPr="00AB77B7">
        <w:rPr>
          <w:rFonts w:cs="Times New Roman"/>
        </w:rPr>
        <w:t xml:space="preserve"> </w:t>
      </w:r>
    </w:p>
    <w:p w14:paraId="0632D600" w14:textId="7A01443A" w:rsidR="001C587D" w:rsidRPr="00AB77B7" w:rsidRDefault="001C587D" w:rsidP="001C587D">
      <w:pPr>
        <w:pStyle w:val="a3"/>
        <w:numPr>
          <w:ilvl w:val="0"/>
          <w:numId w:val="36"/>
        </w:numPr>
        <w:rPr>
          <w:rFonts w:cs="Times New Roman"/>
        </w:rPr>
      </w:pPr>
      <w:r w:rsidRPr="00AB77B7">
        <w:rPr>
          <w:rFonts w:cs="Times New Roman"/>
        </w:rPr>
        <w:t>At present,  the model only considers the effect of stator armature field for a specific slot/pole combination, viz. 9 slots and 8 poles. The generalisation of this to all combinations of slot and pole would significantly enhance the utility of the tool for design purposes. This is not as straightforward a</w:t>
      </w:r>
      <w:r w:rsidR="00CB473C">
        <w:rPr>
          <w:rFonts w:cs="Times New Roman"/>
        </w:rPr>
        <w:t>s</w:t>
      </w:r>
      <w:r w:rsidRPr="00AB77B7">
        <w:rPr>
          <w:rFonts w:cs="Times New Roman"/>
        </w:rPr>
        <w:t xml:space="preserve"> it seems as it would require a systematic means of identifying the number and nature of the compensation constants required for each combination. </w:t>
      </w:r>
    </w:p>
    <w:p w14:paraId="67487F56" w14:textId="77777777" w:rsidR="001C587D" w:rsidRPr="00AB77B7" w:rsidRDefault="001C587D" w:rsidP="001C587D">
      <w:pPr>
        <w:pStyle w:val="a3"/>
        <w:numPr>
          <w:ilvl w:val="0"/>
          <w:numId w:val="36"/>
        </w:numPr>
        <w:rPr>
          <w:rFonts w:cs="Times New Roman"/>
        </w:rPr>
      </w:pPr>
      <w:r w:rsidRPr="00AB77B7">
        <w:rPr>
          <w:rFonts w:cs="Times New Roman"/>
        </w:rPr>
        <w:t>It would also be useful to extend the analytical model to cater for the fluctuations caused by changes in the magnet operating point due to permeance variations which would allow the inclusion of this component in the loss, recognising that it is usually small in comparison to the loss produced by the armature field.</w:t>
      </w:r>
    </w:p>
    <w:p w14:paraId="6349EF11" w14:textId="0542E4E0" w:rsidR="001C587D" w:rsidRPr="00AB77B7" w:rsidRDefault="001C587D" w:rsidP="00CB473C">
      <w:pPr>
        <w:pStyle w:val="a3"/>
        <w:numPr>
          <w:ilvl w:val="0"/>
          <w:numId w:val="36"/>
        </w:numPr>
        <w:rPr>
          <w:rFonts w:cs="Times New Roman"/>
          <w:szCs w:val="24"/>
        </w:rPr>
      </w:pPr>
      <w:r w:rsidRPr="00AB77B7">
        <w:rPr>
          <w:rFonts w:cs="Times New Roman"/>
          <w:szCs w:val="24"/>
        </w:rPr>
        <w:t xml:space="preserve">As was shown in section 5.3, the rectangular one-dimensional distribution of stator </w:t>
      </w:r>
      <w:r w:rsidR="00CB473C">
        <w:rPr>
          <w:rFonts w:cs="Times New Roman"/>
          <w:szCs w:val="24"/>
        </w:rPr>
        <w:t>MMF</w:t>
      </w:r>
      <w:r w:rsidRPr="00AB77B7">
        <w:rPr>
          <w:rFonts w:cs="Times New Roman"/>
          <w:szCs w:val="24"/>
        </w:rPr>
        <w:t xml:space="preserve"> at the slot openings yield some very abrupt changes in flux density near specific slot openings that are not present to the same degree in the corresponding finite element predicted fields. As noted at the time, it would be useful to modify this simple current distribution to more accurately reflect the intricate detail of the magnetic field strength in the slot region, e.g. using a conformal mapping method or a sub-domain model.</w:t>
      </w:r>
    </w:p>
    <w:p w14:paraId="728D07F2" w14:textId="35C4D71C" w:rsidR="0068157C" w:rsidRDefault="001C587D" w:rsidP="001C587D">
      <w:pPr>
        <w:rPr>
          <w:rFonts w:cs="Times New Roman"/>
          <w:szCs w:val="24"/>
        </w:rPr>
      </w:pPr>
      <w:r w:rsidRPr="00AB77B7">
        <w:rPr>
          <w:rFonts w:cs="Times New Roman"/>
          <w:szCs w:val="24"/>
        </w:rPr>
        <w:t>A further investigation of behaviour at the very highest frequencies considered in this thesis could shed some light on whether the differences observed are due to limitations of the analytical model or the inherent challenges of reliably modelling skin depth in finite element models.</w:t>
      </w:r>
    </w:p>
    <w:p w14:paraId="5B7D1361" w14:textId="77777777" w:rsidR="0068157C" w:rsidRDefault="0068157C">
      <w:pPr>
        <w:spacing w:line="259" w:lineRule="auto"/>
        <w:jc w:val="left"/>
        <w:rPr>
          <w:rFonts w:cs="Times New Roman"/>
          <w:szCs w:val="24"/>
        </w:rPr>
      </w:pPr>
      <w:r>
        <w:rPr>
          <w:rFonts w:cs="Times New Roman"/>
          <w:szCs w:val="24"/>
        </w:rPr>
        <w:br w:type="page"/>
      </w:r>
    </w:p>
    <w:p w14:paraId="5C4DF535" w14:textId="41C76BA1" w:rsidR="009371BD" w:rsidRDefault="0068157C" w:rsidP="0068157C">
      <w:pPr>
        <w:pStyle w:val="1"/>
        <w:numPr>
          <w:ilvl w:val="0"/>
          <w:numId w:val="0"/>
        </w:numPr>
        <w:jc w:val="both"/>
      </w:pPr>
      <w:bookmarkStart w:id="666" w:name="appendix1"/>
      <w:bookmarkStart w:id="667" w:name="_Toc510531106"/>
      <w:r>
        <w:lastRenderedPageBreak/>
        <w:t>Appendix I</w:t>
      </w:r>
      <w:bookmarkEnd w:id="666"/>
      <w:r>
        <w:t xml:space="preserve">  </w:t>
      </w:r>
      <w:r w:rsidR="00944C2F">
        <w:t>Tables for the detailed data in Chapter 3</w:t>
      </w:r>
      <w:bookmarkEnd w:id="667"/>
    </w:p>
    <w:p w14:paraId="1A78C3FA" w14:textId="1EE09788" w:rsidR="0071576B" w:rsidRPr="0071576B" w:rsidRDefault="0071576B" w:rsidP="0071576B">
      <w:pPr>
        <w:pStyle w:val="a3"/>
        <w:numPr>
          <w:ilvl w:val="0"/>
          <w:numId w:val="38"/>
        </w:numPr>
        <w:ind w:left="360"/>
      </w:pPr>
      <w:r>
        <w:t>The calculated electrical properties for each machine in two machine series</w:t>
      </w:r>
    </w:p>
    <w:p w14:paraId="372F63EE" w14:textId="1A75B6E6" w:rsidR="0068157C" w:rsidRPr="001F02EB" w:rsidRDefault="0068157C" w:rsidP="0068157C">
      <w:pPr>
        <w:pStyle w:val="a5"/>
        <w:rPr>
          <w:rFonts w:cs="Times New Roman"/>
          <w:sz w:val="20"/>
          <w:szCs w:val="20"/>
        </w:rPr>
      </w:pPr>
      <w:bookmarkStart w:id="668" w:name="_Ref492467477"/>
      <w:r w:rsidRPr="001F02EB">
        <w:rPr>
          <w:rFonts w:cs="Times New Roman"/>
          <w:sz w:val="20"/>
          <w:szCs w:val="20"/>
        </w:rPr>
        <w:t>Table</w:t>
      </w:r>
      <w:r w:rsidR="00CB1FF0">
        <w:rPr>
          <w:rFonts w:cs="Times New Roman"/>
          <w:sz w:val="20"/>
          <w:szCs w:val="20"/>
        </w:rPr>
        <w:t xml:space="preserve"> I</w:t>
      </w:r>
      <w:r w:rsidRPr="001F02EB">
        <w:rPr>
          <w:rFonts w:cs="Times New Roman"/>
          <w:sz w:val="20"/>
          <w:szCs w:val="20"/>
        </w:rPr>
        <w:t>.</w:t>
      </w:r>
      <w:r w:rsidRPr="001F02EB">
        <w:rPr>
          <w:rFonts w:cs="Times New Roman"/>
          <w:sz w:val="20"/>
          <w:szCs w:val="20"/>
        </w:rPr>
        <w:fldChar w:fldCharType="begin"/>
      </w:r>
      <w:r w:rsidRPr="001F02EB">
        <w:rPr>
          <w:rFonts w:cs="Times New Roman"/>
          <w:sz w:val="20"/>
          <w:szCs w:val="20"/>
        </w:rPr>
        <w:instrText xml:space="preserve"> SEQ Table \* ARABIC \s 1 </w:instrText>
      </w:r>
      <w:r w:rsidRPr="001F02EB">
        <w:rPr>
          <w:rFonts w:cs="Times New Roman"/>
          <w:sz w:val="20"/>
          <w:szCs w:val="20"/>
        </w:rPr>
        <w:fldChar w:fldCharType="separate"/>
      </w:r>
      <w:r w:rsidR="006D062E">
        <w:rPr>
          <w:rFonts w:cs="Times New Roman"/>
          <w:noProof/>
          <w:sz w:val="20"/>
          <w:szCs w:val="20"/>
        </w:rPr>
        <w:t>1</w:t>
      </w:r>
      <w:r w:rsidRPr="001F02EB">
        <w:rPr>
          <w:rFonts w:cs="Times New Roman"/>
          <w:noProof/>
          <w:sz w:val="20"/>
          <w:szCs w:val="20"/>
        </w:rPr>
        <w:fldChar w:fldCharType="end"/>
      </w:r>
      <w:bookmarkEnd w:id="668"/>
      <w:r w:rsidRPr="001F02EB">
        <w:rPr>
          <w:rFonts w:cs="Times New Roman"/>
          <w:sz w:val="20"/>
          <w:szCs w:val="20"/>
        </w:rPr>
        <w:t xml:space="preserve"> Calculated number of turns per phase (rounded to lower multiple of 3) and the corresponding electrical properties for machine series with a fixed electromagnetic split ratio</w:t>
      </w:r>
    </w:p>
    <w:tbl>
      <w:tblPr>
        <w:tblW w:w="8955" w:type="dxa"/>
        <w:jc w:val="center"/>
        <w:tblLayout w:type="fixed"/>
        <w:tblLook w:val="04A0" w:firstRow="1" w:lastRow="0" w:firstColumn="1" w:lastColumn="0" w:noHBand="0" w:noVBand="1"/>
      </w:tblPr>
      <w:tblGrid>
        <w:gridCol w:w="1279"/>
        <w:gridCol w:w="1279"/>
        <w:gridCol w:w="1279"/>
        <w:gridCol w:w="1280"/>
        <w:gridCol w:w="1279"/>
        <w:gridCol w:w="1279"/>
        <w:gridCol w:w="1280"/>
      </w:tblGrid>
      <w:tr w:rsidR="0068157C" w:rsidRPr="0071576B" w14:paraId="12DD5790" w14:textId="77777777" w:rsidTr="0068157C">
        <w:trPr>
          <w:jc w:val="center"/>
        </w:trPr>
        <w:tc>
          <w:tcPr>
            <w:tcW w:w="1279" w:type="dxa"/>
            <w:tcBorders>
              <w:top w:val="single" w:sz="4" w:space="0" w:color="auto"/>
              <w:left w:val="single" w:sz="4" w:space="0" w:color="auto"/>
              <w:bottom w:val="single" w:sz="4" w:space="0" w:color="auto"/>
              <w:right w:val="single" w:sz="4" w:space="0" w:color="auto"/>
            </w:tcBorders>
            <w:vAlign w:val="center"/>
            <w:hideMark/>
          </w:tcPr>
          <w:p w14:paraId="30197B4D"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Machine number</w:t>
            </w:r>
          </w:p>
        </w:tc>
        <w:tc>
          <w:tcPr>
            <w:tcW w:w="1279" w:type="dxa"/>
            <w:tcBorders>
              <w:top w:val="single" w:sz="4" w:space="0" w:color="auto"/>
              <w:left w:val="single" w:sz="4" w:space="0" w:color="auto"/>
              <w:bottom w:val="single" w:sz="4" w:space="0" w:color="auto"/>
              <w:right w:val="single" w:sz="4" w:space="0" w:color="auto"/>
            </w:tcBorders>
            <w:vAlign w:val="center"/>
            <w:hideMark/>
          </w:tcPr>
          <w:p w14:paraId="5C9C0AA5" w14:textId="0EDD0BB9"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 xml:space="preserve">Finally determined </w:t>
            </w:r>
            <m:oMath>
              <m:sSub>
                <m:sSubPr>
                  <m:ctrlPr>
                    <w:rPr>
                      <w:rFonts w:ascii="Cambria Math" w:hAnsi="Cambria Math" w:cs="Times New Roman"/>
                      <w:b/>
                      <w:i/>
                      <w:sz w:val="20"/>
                      <w:szCs w:val="20"/>
                    </w:rPr>
                  </m:ctrlPr>
                </m:sSubPr>
                <m:e>
                  <m:r>
                    <m:rPr>
                      <m:sty m:val="bi"/>
                    </m:rPr>
                    <w:rPr>
                      <w:rFonts w:ascii="Cambria Math" w:hAnsi="Cambria Math" w:cs="Times New Roman"/>
                      <w:sz w:val="20"/>
                      <w:szCs w:val="20"/>
                    </w:rPr>
                    <m:t>N</m:t>
                  </m:r>
                </m:e>
                <m:sub>
                  <m:r>
                    <m:rPr>
                      <m:sty m:val="bi"/>
                    </m:rPr>
                    <w:rPr>
                      <w:rFonts w:ascii="Cambria Math" w:hAnsi="Cambria Math" w:cs="Times New Roman"/>
                      <w:sz w:val="20"/>
                      <w:szCs w:val="20"/>
                    </w:rPr>
                    <m:t>ph</m:t>
                  </m:r>
                </m:sub>
              </m:sSub>
            </m:oMath>
          </w:p>
        </w:tc>
        <w:tc>
          <w:tcPr>
            <w:tcW w:w="1279" w:type="dxa"/>
            <w:tcBorders>
              <w:top w:val="single" w:sz="4" w:space="0" w:color="auto"/>
              <w:left w:val="single" w:sz="4" w:space="0" w:color="auto"/>
              <w:bottom w:val="single" w:sz="4" w:space="0" w:color="auto"/>
              <w:right w:val="single" w:sz="4" w:space="0" w:color="auto"/>
            </w:tcBorders>
            <w:vAlign w:val="center"/>
            <w:hideMark/>
          </w:tcPr>
          <w:p w14:paraId="69513554" w14:textId="0A2C0E84"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Phase resistance (m</w:t>
            </w:r>
            <m:oMath>
              <m:r>
                <m:rPr>
                  <m:sty m:val="b"/>
                </m:rPr>
                <w:rPr>
                  <w:rFonts w:ascii="Cambria Math" w:hAnsi="Cambria Math" w:cs="Times New Roman"/>
                  <w:sz w:val="20"/>
                  <w:szCs w:val="20"/>
                </w:rPr>
                <m:t>Ω</m:t>
              </m:r>
            </m:oMath>
            <w:r w:rsidRPr="0071576B">
              <w:rPr>
                <w:rFonts w:cs="Times New Roman"/>
                <w:b/>
                <w:sz w:val="20"/>
                <w:szCs w:val="20"/>
              </w:rPr>
              <w:t>)</w:t>
            </w:r>
          </w:p>
        </w:tc>
        <w:tc>
          <w:tcPr>
            <w:tcW w:w="1280" w:type="dxa"/>
            <w:tcBorders>
              <w:top w:val="single" w:sz="4" w:space="0" w:color="auto"/>
              <w:left w:val="single" w:sz="4" w:space="0" w:color="auto"/>
              <w:bottom w:val="single" w:sz="4" w:space="0" w:color="auto"/>
              <w:right w:val="single" w:sz="4" w:space="0" w:color="auto"/>
            </w:tcBorders>
            <w:vAlign w:val="center"/>
            <w:hideMark/>
          </w:tcPr>
          <w:p w14:paraId="6B77CC1A" w14:textId="4029B754"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Phase self-inductance (</w:t>
            </w:r>
            <m:oMath>
              <m:r>
                <m:rPr>
                  <m:sty m:val="bi"/>
                </m:rPr>
                <w:rPr>
                  <w:rFonts w:ascii="Cambria Math" w:hAnsi="Cambria Math" w:cs="Times New Roman"/>
                  <w:sz w:val="20"/>
                  <w:szCs w:val="20"/>
                </w:rPr>
                <m:t>μH</m:t>
              </m:r>
            </m:oMath>
            <w:r w:rsidRPr="0071576B">
              <w:rPr>
                <w:rFonts w:cs="Times New Roman"/>
                <w:b/>
                <w:sz w:val="20"/>
                <w:szCs w:val="20"/>
              </w:rPr>
              <w:t>)</w:t>
            </w:r>
          </w:p>
        </w:tc>
        <w:tc>
          <w:tcPr>
            <w:tcW w:w="1279" w:type="dxa"/>
            <w:tcBorders>
              <w:top w:val="single" w:sz="4" w:space="0" w:color="auto"/>
              <w:left w:val="single" w:sz="4" w:space="0" w:color="auto"/>
              <w:bottom w:val="single" w:sz="4" w:space="0" w:color="auto"/>
              <w:right w:val="single" w:sz="4" w:space="0" w:color="auto"/>
            </w:tcBorders>
            <w:vAlign w:val="center"/>
          </w:tcPr>
          <w:p w14:paraId="6DDDF38F" w14:textId="6DE28A1A"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Phase mutual inductance (</w:t>
            </w:r>
            <m:oMath>
              <m:r>
                <m:rPr>
                  <m:sty m:val="bi"/>
                </m:rPr>
                <w:rPr>
                  <w:rFonts w:ascii="Cambria Math" w:hAnsi="Cambria Math" w:cs="Times New Roman"/>
                  <w:sz w:val="20"/>
                  <w:szCs w:val="20"/>
                </w:rPr>
                <m:t>μH</m:t>
              </m:r>
            </m:oMath>
            <w:r w:rsidRPr="0071576B">
              <w:rPr>
                <w:rFonts w:cs="Times New Roman"/>
                <w:b/>
                <w:sz w:val="20"/>
                <w:szCs w:val="20"/>
              </w:rPr>
              <w:t>)</w:t>
            </w:r>
          </w:p>
        </w:tc>
        <w:tc>
          <w:tcPr>
            <w:tcW w:w="1279" w:type="dxa"/>
            <w:tcBorders>
              <w:top w:val="single" w:sz="4" w:space="0" w:color="auto"/>
              <w:left w:val="single" w:sz="4" w:space="0" w:color="auto"/>
              <w:bottom w:val="single" w:sz="4" w:space="0" w:color="auto"/>
              <w:right w:val="single" w:sz="4" w:space="0" w:color="auto"/>
            </w:tcBorders>
            <w:vAlign w:val="center"/>
            <w:hideMark/>
          </w:tcPr>
          <w:p w14:paraId="76D5A75D"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Rated rms. phase current (A)</w:t>
            </w:r>
          </w:p>
        </w:tc>
        <w:tc>
          <w:tcPr>
            <w:tcW w:w="1280" w:type="dxa"/>
            <w:tcBorders>
              <w:top w:val="single" w:sz="4" w:space="0" w:color="auto"/>
              <w:left w:val="single" w:sz="4" w:space="0" w:color="auto"/>
              <w:bottom w:val="single" w:sz="4" w:space="0" w:color="auto"/>
              <w:right w:val="single" w:sz="4" w:space="0" w:color="auto"/>
            </w:tcBorders>
            <w:vAlign w:val="center"/>
          </w:tcPr>
          <w:p w14:paraId="7D8282B5"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Phase rms. back-EMF (V)</w:t>
            </w:r>
          </w:p>
        </w:tc>
      </w:tr>
      <w:tr w:rsidR="0068157C" w:rsidRPr="0071576B" w14:paraId="2E0D6CCA" w14:textId="77777777" w:rsidTr="0068157C">
        <w:trPr>
          <w:jc w:val="center"/>
        </w:trPr>
        <w:tc>
          <w:tcPr>
            <w:tcW w:w="1279" w:type="dxa"/>
            <w:tcBorders>
              <w:top w:val="single" w:sz="4" w:space="0" w:color="auto"/>
              <w:left w:val="single" w:sz="4" w:space="0" w:color="auto"/>
              <w:bottom w:val="single" w:sz="4" w:space="0" w:color="auto"/>
              <w:right w:val="single" w:sz="4" w:space="0" w:color="auto"/>
            </w:tcBorders>
            <w:vAlign w:val="center"/>
            <w:hideMark/>
          </w:tcPr>
          <w:p w14:paraId="5074E1E3"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1</w:t>
            </w:r>
          </w:p>
        </w:tc>
        <w:tc>
          <w:tcPr>
            <w:tcW w:w="1279" w:type="dxa"/>
            <w:tcBorders>
              <w:top w:val="single" w:sz="4" w:space="0" w:color="auto"/>
              <w:left w:val="single" w:sz="4" w:space="0" w:color="auto"/>
              <w:bottom w:val="single" w:sz="4" w:space="0" w:color="auto"/>
              <w:right w:val="single" w:sz="4" w:space="0" w:color="auto"/>
            </w:tcBorders>
            <w:vAlign w:val="center"/>
          </w:tcPr>
          <w:p w14:paraId="2F0AB29C"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18</w:t>
            </w:r>
          </w:p>
        </w:tc>
        <w:tc>
          <w:tcPr>
            <w:tcW w:w="1279" w:type="dxa"/>
            <w:tcBorders>
              <w:top w:val="single" w:sz="4" w:space="0" w:color="auto"/>
              <w:left w:val="single" w:sz="4" w:space="0" w:color="auto"/>
              <w:bottom w:val="single" w:sz="4" w:space="0" w:color="auto"/>
              <w:right w:val="single" w:sz="4" w:space="0" w:color="auto"/>
            </w:tcBorders>
            <w:vAlign w:val="center"/>
          </w:tcPr>
          <w:p w14:paraId="4872C8CA"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2.34</w:t>
            </w:r>
          </w:p>
        </w:tc>
        <w:tc>
          <w:tcPr>
            <w:tcW w:w="1280" w:type="dxa"/>
            <w:tcBorders>
              <w:top w:val="single" w:sz="4" w:space="0" w:color="auto"/>
              <w:left w:val="single" w:sz="4" w:space="0" w:color="auto"/>
              <w:bottom w:val="single" w:sz="4" w:space="0" w:color="auto"/>
              <w:right w:val="single" w:sz="4" w:space="0" w:color="auto"/>
            </w:tcBorders>
            <w:vAlign w:val="center"/>
          </w:tcPr>
          <w:p w14:paraId="768DB71C"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316.82</w:t>
            </w:r>
          </w:p>
        </w:tc>
        <w:tc>
          <w:tcPr>
            <w:tcW w:w="1279" w:type="dxa"/>
            <w:tcBorders>
              <w:top w:val="single" w:sz="4" w:space="0" w:color="auto"/>
              <w:left w:val="single" w:sz="4" w:space="0" w:color="auto"/>
              <w:bottom w:val="single" w:sz="4" w:space="0" w:color="auto"/>
              <w:right w:val="single" w:sz="4" w:space="0" w:color="auto"/>
            </w:tcBorders>
            <w:vAlign w:val="center"/>
          </w:tcPr>
          <w:p w14:paraId="35B6A32F"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19.81</w:t>
            </w:r>
          </w:p>
        </w:tc>
        <w:tc>
          <w:tcPr>
            <w:tcW w:w="1279" w:type="dxa"/>
            <w:tcBorders>
              <w:top w:val="single" w:sz="4" w:space="0" w:color="auto"/>
              <w:left w:val="single" w:sz="4" w:space="0" w:color="auto"/>
              <w:bottom w:val="single" w:sz="4" w:space="0" w:color="auto"/>
              <w:right w:val="single" w:sz="4" w:space="0" w:color="auto"/>
            </w:tcBorders>
            <w:vAlign w:val="center"/>
          </w:tcPr>
          <w:p w14:paraId="3A9F1F36"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1200.00</w:t>
            </w:r>
          </w:p>
        </w:tc>
        <w:tc>
          <w:tcPr>
            <w:tcW w:w="1280" w:type="dxa"/>
            <w:tcBorders>
              <w:top w:val="single" w:sz="4" w:space="0" w:color="auto"/>
              <w:left w:val="single" w:sz="4" w:space="0" w:color="auto"/>
              <w:bottom w:val="single" w:sz="4" w:space="0" w:color="auto"/>
              <w:right w:val="single" w:sz="4" w:space="0" w:color="auto"/>
            </w:tcBorders>
            <w:vAlign w:val="center"/>
          </w:tcPr>
          <w:p w14:paraId="057D2BFE"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89.90</w:t>
            </w:r>
          </w:p>
        </w:tc>
      </w:tr>
      <w:tr w:rsidR="0068157C" w:rsidRPr="0071576B" w14:paraId="05282816" w14:textId="77777777" w:rsidTr="0068157C">
        <w:trPr>
          <w:jc w:val="center"/>
        </w:trPr>
        <w:tc>
          <w:tcPr>
            <w:tcW w:w="1279" w:type="dxa"/>
            <w:tcBorders>
              <w:top w:val="single" w:sz="4" w:space="0" w:color="auto"/>
              <w:left w:val="single" w:sz="4" w:space="0" w:color="auto"/>
              <w:bottom w:val="single" w:sz="4" w:space="0" w:color="auto"/>
              <w:right w:val="single" w:sz="4" w:space="0" w:color="auto"/>
            </w:tcBorders>
            <w:vAlign w:val="center"/>
            <w:hideMark/>
          </w:tcPr>
          <w:p w14:paraId="54136017"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2</w:t>
            </w:r>
          </w:p>
        </w:tc>
        <w:tc>
          <w:tcPr>
            <w:tcW w:w="1279" w:type="dxa"/>
            <w:tcBorders>
              <w:top w:val="single" w:sz="4" w:space="0" w:color="auto"/>
              <w:left w:val="single" w:sz="4" w:space="0" w:color="auto"/>
              <w:bottom w:val="single" w:sz="4" w:space="0" w:color="auto"/>
              <w:right w:val="single" w:sz="4" w:space="0" w:color="auto"/>
            </w:tcBorders>
            <w:vAlign w:val="center"/>
          </w:tcPr>
          <w:p w14:paraId="065A42FA"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12</w:t>
            </w:r>
          </w:p>
        </w:tc>
        <w:tc>
          <w:tcPr>
            <w:tcW w:w="1279" w:type="dxa"/>
            <w:tcBorders>
              <w:top w:val="single" w:sz="4" w:space="0" w:color="auto"/>
              <w:left w:val="single" w:sz="4" w:space="0" w:color="auto"/>
              <w:bottom w:val="single" w:sz="4" w:space="0" w:color="auto"/>
              <w:right w:val="single" w:sz="4" w:space="0" w:color="auto"/>
            </w:tcBorders>
            <w:vAlign w:val="center"/>
          </w:tcPr>
          <w:p w14:paraId="4FC82485"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1.49</w:t>
            </w:r>
          </w:p>
        </w:tc>
        <w:tc>
          <w:tcPr>
            <w:tcW w:w="1280" w:type="dxa"/>
            <w:tcBorders>
              <w:top w:val="single" w:sz="4" w:space="0" w:color="auto"/>
              <w:left w:val="single" w:sz="4" w:space="0" w:color="auto"/>
              <w:bottom w:val="single" w:sz="4" w:space="0" w:color="auto"/>
              <w:right w:val="single" w:sz="4" w:space="0" w:color="auto"/>
            </w:tcBorders>
            <w:vAlign w:val="center"/>
          </w:tcPr>
          <w:p w14:paraId="4C2DE8E5"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122.28</w:t>
            </w:r>
          </w:p>
        </w:tc>
        <w:tc>
          <w:tcPr>
            <w:tcW w:w="1279" w:type="dxa"/>
            <w:tcBorders>
              <w:top w:val="single" w:sz="4" w:space="0" w:color="auto"/>
              <w:left w:val="single" w:sz="4" w:space="0" w:color="auto"/>
              <w:bottom w:val="single" w:sz="4" w:space="0" w:color="auto"/>
              <w:right w:val="single" w:sz="4" w:space="0" w:color="auto"/>
            </w:tcBorders>
            <w:vAlign w:val="center"/>
          </w:tcPr>
          <w:p w14:paraId="184C6638"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7.59</w:t>
            </w:r>
          </w:p>
        </w:tc>
        <w:tc>
          <w:tcPr>
            <w:tcW w:w="1279" w:type="dxa"/>
            <w:tcBorders>
              <w:top w:val="single" w:sz="4" w:space="0" w:color="auto"/>
              <w:left w:val="single" w:sz="4" w:space="0" w:color="auto"/>
              <w:bottom w:val="single" w:sz="4" w:space="0" w:color="auto"/>
              <w:right w:val="single" w:sz="4" w:space="0" w:color="auto"/>
            </w:tcBorders>
            <w:vAlign w:val="center"/>
          </w:tcPr>
          <w:p w14:paraId="45FA41B1"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1256.25</w:t>
            </w:r>
          </w:p>
        </w:tc>
        <w:tc>
          <w:tcPr>
            <w:tcW w:w="1280" w:type="dxa"/>
            <w:tcBorders>
              <w:top w:val="single" w:sz="4" w:space="0" w:color="auto"/>
              <w:left w:val="single" w:sz="4" w:space="0" w:color="auto"/>
              <w:bottom w:val="single" w:sz="4" w:space="0" w:color="auto"/>
              <w:right w:val="single" w:sz="4" w:space="0" w:color="auto"/>
            </w:tcBorders>
            <w:vAlign w:val="center"/>
          </w:tcPr>
          <w:p w14:paraId="2CB70ADA"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82.65</w:t>
            </w:r>
          </w:p>
        </w:tc>
      </w:tr>
      <w:tr w:rsidR="0068157C" w:rsidRPr="0071576B" w14:paraId="53D6BD3C" w14:textId="77777777" w:rsidTr="0068157C">
        <w:trPr>
          <w:jc w:val="center"/>
        </w:trPr>
        <w:tc>
          <w:tcPr>
            <w:tcW w:w="1279" w:type="dxa"/>
            <w:tcBorders>
              <w:top w:val="single" w:sz="4" w:space="0" w:color="auto"/>
              <w:left w:val="single" w:sz="4" w:space="0" w:color="auto"/>
              <w:bottom w:val="single" w:sz="4" w:space="0" w:color="auto"/>
              <w:right w:val="single" w:sz="4" w:space="0" w:color="auto"/>
            </w:tcBorders>
            <w:vAlign w:val="center"/>
            <w:hideMark/>
          </w:tcPr>
          <w:p w14:paraId="70969421"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3</w:t>
            </w:r>
          </w:p>
        </w:tc>
        <w:tc>
          <w:tcPr>
            <w:tcW w:w="1279" w:type="dxa"/>
            <w:tcBorders>
              <w:top w:val="single" w:sz="4" w:space="0" w:color="auto"/>
              <w:left w:val="single" w:sz="4" w:space="0" w:color="auto"/>
              <w:bottom w:val="single" w:sz="4" w:space="0" w:color="auto"/>
              <w:right w:val="single" w:sz="4" w:space="0" w:color="auto"/>
            </w:tcBorders>
            <w:vAlign w:val="center"/>
          </w:tcPr>
          <w:p w14:paraId="5BBDA268"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12</w:t>
            </w:r>
          </w:p>
        </w:tc>
        <w:tc>
          <w:tcPr>
            <w:tcW w:w="1279" w:type="dxa"/>
            <w:tcBorders>
              <w:top w:val="single" w:sz="4" w:space="0" w:color="auto"/>
              <w:left w:val="single" w:sz="4" w:space="0" w:color="auto"/>
              <w:bottom w:val="single" w:sz="4" w:space="0" w:color="auto"/>
              <w:right w:val="single" w:sz="4" w:space="0" w:color="auto"/>
            </w:tcBorders>
            <w:vAlign w:val="center"/>
          </w:tcPr>
          <w:p w14:paraId="150C69B1"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1.45</w:t>
            </w:r>
          </w:p>
        </w:tc>
        <w:tc>
          <w:tcPr>
            <w:tcW w:w="1280" w:type="dxa"/>
            <w:tcBorders>
              <w:top w:val="single" w:sz="4" w:space="0" w:color="auto"/>
              <w:left w:val="single" w:sz="4" w:space="0" w:color="auto"/>
              <w:bottom w:val="single" w:sz="4" w:space="0" w:color="auto"/>
              <w:right w:val="single" w:sz="4" w:space="0" w:color="auto"/>
            </w:tcBorders>
            <w:vAlign w:val="center"/>
          </w:tcPr>
          <w:p w14:paraId="183F7316"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113.69</w:t>
            </w:r>
          </w:p>
        </w:tc>
        <w:tc>
          <w:tcPr>
            <w:tcW w:w="1279" w:type="dxa"/>
            <w:tcBorders>
              <w:top w:val="single" w:sz="4" w:space="0" w:color="auto"/>
              <w:left w:val="single" w:sz="4" w:space="0" w:color="auto"/>
              <w:bottom w:val="single" w:sz="4" w:space="0" w:color="auto"/>
              <w:right w:val="single" w:sz="4" w:space="0" w:color="auto"/>
            </w:tcBorders>
            <w:vAlign w:val="center"/>
          </w:tcPr>
          <w:p w14:paraId="552EC6EB"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6.87</w:t>
            </w:r>
          </w:p>
        </w:tc>
        <w:tc>
          <w:tcPr>
            <w:tcW w:w="1279" w:type="dxa"/>
            <w:tcBorders>
              <w:top w:val="single" w:sz="4" w:space="0" w:color="auto"/>
              <w:left w:val="single" w:sz="4" w:space="0" w:color="auto"/>
              <w:bottom w:val="single" w:sz="4" w:space="0" w:color="auto"/>
              <w:right w:val="single" w:sz="4" w:space="0" w:color="auto"/>
            </w:tcBorders>
            <w:vAlign w:val="center"/>
          </w:tcPr>
          <w:p w14:paraId="7E91FA7C"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1020.00</w:t>
            </w:r>
          </w:p>
        </w:tc>
        <w:tc>
          <w:tcPr>
            <w:tcW w:w="1280" w:type="dxa"/>
            <w:tcBorders>
              <w:top w:val="single" w:sz="4" w:space="0" w:color="auto"/>
              <w:left w:val="single" w:sz="4" w:space="0" w:color="auto"/>
              <w:bottom w:val="single" w:sz="4" w:space="0" w:color="auto"/>
              <w:right w:val="single" w:sz="4" w:space="0" w:color="auto"/>
            </w:tcBorders>
            <w:vAlign w:val="center"/>
          </w:tcPr>
          <w:p w14:paraId="41437470"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98.01</w:t>
            </w:r>
          </w:p>
        </w:tc>
      </w:tr>
      <w:tr w:rsidR="0068157C" w:rsidRPr="0071576B" w14:paraId="3C67F39A" w14:textId="77777777" w:rsidTr="0068157C">
        <w:trPr>
          <w:jc w:val="center"/>
        </w:trPr>
        <w:tc>
          <w:tcPr>
            <w:tcW w:w="1279" w:type="dxa"/>
            <w:tcBorders>
              <w:top w:val="single" w:sz="4" w:space="0" w:color="auto"/>
              <w:left w:val="single" w:sz="4" w:space="0" w:color="auto"/>
              <w:bottom w:val="single" w:sz="4" w:space="0" w:color="auto"/>
              <w:right w:val="single" w:sz="4" w:space="0" w:color="auto"/>
            </w:tcBorders>
            <w:vAlign w:val="center"/>
            <w:hideMark/>
          </w:tcPr>
          <w:p w14:paraId="70268AC0"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4</w:t>
            </w:r>
          </w:p>
        </w:tc>
        <w:tc>
          <w:tcPr>
            <w:tcW w:w="1279" w:type="dxa"/>
            <w:tcBorders>
              <w:top w:val="single" w:sz="4" w:space="0" w:color="auto"/>
              <w:left w:val="single" w:sz="4" w:space="0" w:color="auto"/>
              <w:bottom w:val="single" w:sz="4" w:space="0" w:color="auto"/>
              <w:right w:val="single" w:sz="4" w:space="0" w:color="auto"/>
            </w:tcBorders>
            <w:vAlign w:val="center"/>
          </w:tcPr>
          <w:p w14:paraId="11A5CD6E"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9</w:t>
            </w:r>
          </w:p>
        </w:tc>
        <w:tc>
          <w:tcPr>
            <w:tcW w:w="1279" w:type="dxa"/>
            <w:tcBorders>
              <w:top w:val="single" w:sz="4" w:space="0" w:color="auto"/>
              <w:left w:val="single" w:sz="4" w:space="0" w:color="auto"/>
              <w:bottom w:val="single" w:sz="4" w:space="0" w:color="auto"/>
              <w:right w:val="single" w:sz="4" w:space="0" w:color="auto"/>
            </w:tcBorders>
            <w:vAlign w:val="center"/>
          </w:tcPr>
          <w:p w14:paraId="20C6BB2C"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1.00</w:t>
            </w:r>
          </w:p>
        </w:tc>
        <w:tc>
          <w:tcPr>
            <w:tcW w:w="1280" w:type="dxa"/>
            <w:tcBorders>
              <w:top w:val="single" w:sz="4" w:space="0" w:color="auto"/>
              <w:left w:val="single" w:sz="4" w:space="0" w:color="auto"/>
              <w:bottom w:val="single" w:sz="4" w:space="0" w:color="auto"/>
              <w:right w:val="single" w:sz="4" w:space="0" w:color="auto"/>
            </w:tcBorders>
            <w:vAlign w:val="center"/>
          </w:tcPr>
          <w:p w14:paraId="03074208"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64.02</w:t>
            </w:r>
          </w:p>
        </w:tc>
        <w:tc>
          <w:tcPr>
            <w:tcW w:w="1279" w:type="dxa"/>
            <w:tcBorders>
              <w:top w:val="single" w:sz="4" w:space="0" w:color="auto"/>
              <w:left w:val="single" w:sz="4" w:space="0" w:color="auto"/>
              <w:bottom w:val="single" w:sz="4" w:space="0" w:color="auto"/>
              <w:right w:val="single" w:sz="4" w:space="0" w:color="auto"/>
            </w:tcBorders>
            <w:vAlign w:val="center"/>
          </w:tcPr>
          <w:p w14:paraId="487CE57A"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3.68</w:t>
            </w:r>
          </w:p>
        </w:tc>
        <w:tc>
          <w:tcPr>
            <w:tcW w:w="1279" w:type="dxa"/>
            <w:tcBorders>
              <w:top w:val="single" w:sz="4" w:space="0" w:color="auto"/>
              <w:left w:val="single" w:sz="4" w:space="0" w:color="auto"/>
              <w:bottom w:val="single" w:sz="4" w:space="0" w:color="auto"/>
              <w:right w:val="single" w:sz="4" w:space="0" w:color="auto"/>
            </w:tcBorders>
            <w:vAlign w:val="center"/>
          </w:tcPr>
          <w:p w14:paraId="7A7C587A"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1195.00</w:t>
            </w:r>
          </w:p>
        </w:tc>
        <w:tc>
          <w:tcPr>
            <w:tcW w:w="1280" w:type="dxa"/>
            <w:tcBorders>
              <w:top w:val="single" w:sz="4" w:space="0" w:color="auto"/>
              <w:left w:val="single" w:sz="4" w:space="0" w:color="auto"/>
              <w:bottom w:val="single" w:sz="4" w:space="0" w:color="auto"/>
              <w:right w:val="single" w:sz="4" w:space="0" w:color="auto"/>
            </w:tcBorders>
            <w:vAlign w:val="center"/>
          </w:tcPr>
          <w:p w14:paraId="0F5B4B64"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82.87</w:t>
            </w:r>
          </w:p>
        </w:tc>
      </w:tr>
      <w:tr w:rsidR="0068157C" w:rsidRPr="0071576B" w14:paraId="6269E3D6" w14:textId="77777777" w:rsidTr="0068157C">
        <w:trPr>
          <w:jc w:val="center"/>
        </w:trPr>
        <w:tc>
          <w:tcPr>
            <w:tcW w:w="1279" w:type="dxa"/>
            <w:tcBorders>
              <w:top w:val="single" w:sz="4" w:space="0" w:color="auto"/>
              <w:left w:val="single" w:sz="4" w:space="0" w:color="auto"/>
              <w:bottom w:val="single" w:sz="4" w:space="0" w:color="auto"/>
              <w:right w:val="single" w:sz="4" w:space="0" w:color="auto"/>
            </w:tcBorders>
            <w:vAlign w:val="center"/>
            <w:hideMark/>
          </w:tcPr>
          <w:p w14:paraId="7AF91E3A"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5</w:t>
            </w:r>
          </w:p>
        </w:tc>
        <w:tc>
          <w:tcPr>
            <w:tcW w:w="1279" w:type="dxa"/>
            <w:tcBorders>
              <w:top w:val="single" w:sz="4" w:space="0" w:color="auto"/>
              <w:left w:val="single" w:sz="4" w:space="0" w:color="auto"/>
              <w:bottom w:val="single" w:sz="4" w:space="0" w:color="auto"/>
              <w:right w:val="single" w:sz="4" w:space="0" w:color="auto"/>
            </w:tcBorders>
            <w:vAlign w:val="center"/>
          </w:tcPr>
          <w:p w14:paraId="42099B9E"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9</w:t>
            </w:r>
          </w:p>
        </w:tc>
        <w:tc>
          <w:tcPr>
            <w:tcW w:w="1279" w:type="dxa"/>
            <w:tcBorders>
              <w:top w:val="single" w:sz="4" w:space="0" w:color="auto"/>
              <w:left w:val="single" w:sz="4" w:space="0" w:color="auto"/>
              <w:bottom w:val="single" w:sz="4" w:space="0" w:color="auto"/>
              <w:right w:val="single" w:sz="4" w:space="0" w:color="auto"/>
            </w:tcBorders>
            <w:vAlign w:val="center"/>
          </w:tcPr>
          <w:p w14:paraId="05A3E2AE"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0.96</w:t>
            </w:r>
          </w:p>
        </w:tc>
        <w:tc>
          <w:tcPr>
            <w:tcW w:w="1280" w:type="dxa"/>
            <w:tcBorders>
              <w:top w:val="single" w:sz="4" w:space="0" w:color="auto"/>
              <w:left w:val="single" w:sz="4" w:space="0" w:color="auto"/>
              <w:bottom w:val="single" w:sz="4" w:space="0" w:color="auto"/>
              <w:right w:val="single" w:sz="4" w:space="0" w:color="auto"/>
            </w:tcBorders>
            <w:vAlign w:val="center"/>
          </w:tcPr>
          <w:p w14:paraId="7B3BDE5C"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62.69</w:t>
            </w:r>
          </w:p>
        </w:tc>
        <w:tc>
          <w:tcPr>
            <w:tcW w:w="1279" w:type="dxa"/>
            <w:tcBorders>
              <w:top w:val="single" w:sz="4" w:space="0" w:color="auto"/>
              <w:left w:val="single" w:sz="4" w:space="0" w:color="auto"/>
              <w:bottom w:val="single" w:sz="4" w:space="0" w:color="auto"/>
              <w:right w:val="single" w:sz="4" w:space="0" w:color="auto"/>
            </w:tcBorders>
            <w:vAlign w:val="center"/>
          </w:tcPr>
          <w:p w14:paraId="42CE759E"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3.57</w:t>
            </w:r>
          </w:p>
        </w:tc>
        <w:tc>
          <w:tcPr>
            <w:tcW w:w="1279" w:type="dxa"/>
            <w:tcBorders>
              <w:top w:val="single" w:sz="4" w:space="0" w:color="auto"/>
              <w:left w:val="single" w:sz="4" w:space="0" w:color="auto"/>
              <w:bottom w:val="single" w:sz="4" w:space="0" w:color="auto"/>
              <w:right w:val="single" w:sz="4" w:space="0" w:color="auto"/>
            </w:tcBorders>
            <w:vAlign w:val="center"/>
          </w:tcPr>
          <w:p w14:paraId="05831488"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1086.67</w:t>
            </w:r>
          </w:p>
        </w:tc>
        <w:tc>
          <w:tcPr>
            <w:tcW w:w="1280" w:type="dxa"/>
            <w:tcBorders>
              <w:top w:val="single" w:sz="4" w:space="0" w:color="auto"/>
              <w:left w:val="single" w:sz="4" w:space="0" w:color="auto"/>
              <w:bottom w:val="single" w:sz="4" w:space="0" w:color="auto"/>
              <w:right w:val="single" w:sz="4" w:space="0" w:color="auto"/>
            </w:tcBorders>
            <w:vAlign w:val="center"/>
          </w:tcPr>
          <w:p w14:paraId="10B748A0"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89.84</w:t>
            </w:r>
          </w:p>
        </w:tc>
      </w:tr>
      <w:tr w:rsidR="0068157C" w:rsidRPr="0071576B" w14:paraId="2992469A" w14:textId="77777777" w:rsidTr="0068157C">
        <w:trPr>
          <w:jc w:val="center"/>
        </w:trPr>
        <w:tc>
          <w:tcPr>
            <w:tcW w:w="1279" w:type="dxa"/>
            <w:tcBorders>
              <w:top w:val="single" w:sz="4" w:space="0" w:color="auto"/>
              <w:left w:val="single" w:sz="4" w:space="0" w:color="auto"/>
              <w:bottom w:val="single" w:sz="4" w:space="0" w:color="auto"/>
              <w:right w:val="single" w:sz="4" w:space="0" w:color="auto"/>
            </w:tcBorders>
            <w:vAlign w:val="center"/>
            <w:hideMark/>
          </w:tcPr>
          <w:p w14:paraId="13566E0C"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6</w:t>
            </w:r>
          </w:p>
        </w:tc>
        <w:tc>
          <w:tcPr>
            <w:tcW w:w="1279" w:type="dxa"/>
            <w:tcBorders>
              <w:top w:val="single" w:sz="4" w:space="0" w:color="auto"/>
              <w:left w:val="single" w:sz="4" w:space="0" w:color="auto"/>
              <w:bottom w:val="single" w:sz="4" w:space="0" w:color="auto"/>
              <w:right w:val="single" w:sz="4" w:space="0" w:color="auto"/>
            </w:tcBorders>
            <w:vAlign w:val="center"/>
          </w:tcPr>
          <w:p w14:paraId="75C88C03"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9</w:t>
            </w:r>
          </w:p>
        </w:tc>
        <w:tc>
          <w:tcPr>
            <w:tcW w:w="1279" w:type="dxa"/>
            <w:tcBorders>
              <w:top w:val="single" w:sz="4" w:space="0" w:color="auto"/>
              <w:left w:val="single" w:sz="4" w:space="0" w:color="auto"/>
              <w:bottom w:val="single" w:sz="4" w:space="0" w:color="auto"/>
              <w:right w:val="single" w:sz="4" w:space="0" w:color="auto"/>
            </w:tcBorders>
            <w:vAlign w:val="center"/>
          </w:tcPr>
          <w:p w14:paraId="29B03E23"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0.90</w:t>
            </w:r>
          </w:p>
        </w:tc>
        <w:tc>
          <w:tcPr>
            <w:tcW w:w="1280" w:type="dxa"/>
            <w:tcBorders>
              <w:top w:val="single" w:sz="4" w:space="0" w:color="auto"/>
              <w:left w:val="single" w:sz="4" w:space="0" w:color="auto"/>
              <w:bottom w:val="single" w:sz="4" w:space="0" w:color="auto"/>
              <w:right w:val="single" w:sz="4" w:space="0" w:color="auto"/>
            </w:tcBorders>
            <w:vAlign w:val="center"/>
          </w:tcPr>
          <w:p w14:paraId="694C7FAE"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62.84</w:t>
            </w:r>
          </w:p>
        </w:tc>
        <w:tc>
          <w:tcPr>
            <w:tcW w:w="1279" w:type="dxa"/>
            <w:tcBorders>
              <w:top w:val="single" w:sz="4" w:space="0" w:color="auto"/>
              <w:left w:val="single" w:sz="4" w:space="0" w:color="auto"/>
              <w:bottom w:val="single" w:sz="4" w:space="0" w:color="auto"/>
              <w:right w:val="single" w:sz="4" w:space="0" w:color="auto"/>
            </w:tcBorders>
            <w:vAlign w:val="center"/>
          </w:tcPr>
          <w:p w14:paraId="36CB348A"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3.50</w:t>
            </w:r>
          </w:p>
        </w:tc>
        <w:tc>
          <w:tcPr>
            <w:tcW w:w="1279" w:type="dxa"/>
            <w:tcBorders>
              <w:top w:val="single" w:sz="4" w:space="0" w:color="auto"/>
              <w:left w:val="single" w:sz="4" w:space="0" w:color="auto"/>
              <w:bottom w:val="single" w:sz="4" w:space="0" w:color="auto"/>
              <w:right w:val="single" w:sz="4" w:space="0" w:color="auto"/>
            </w:tcBorders>
            <w:vAlign w:val="center"/>
          </w:tcPr>
          <w:p w14:paraId="2CAB756A"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1015.00</w:t>
            </w:r>
          </w:p>
        </w:tc>
        <w:tc>
          <w:tcPr>
            <w:tcW w:w="1280" w:type="dxa"/>
            <w:tcBorders>
              <w:top w:val="single" w:sz="4" w:space="0" w:color="auto"/>
              <w:left w:val="single" w:sz="4" w:space="0" w:color="auto"/>
              <w:bottom w:val="single" w:sz="4" w:space="0" w:color="auto"/>
              <w:right w:val="single" w:sz="4" w:space="0" w:color="auto"/>
            </w:tcBorders>
            <w:vAlign w:val="center"/>
          </w:tcPr>
          <w:p w14:paraId="48C430D5"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94.73</w:t>
            </w:r>
          </w:p>
        </w:tc>
      </w:tr>
      <w:tr w:rsidR="0068157C" w:rsidRPr="0071576B" w14:paraId="14F400A6" w14:textId="77777777" w:rsidTr="0068157C">
        <w:trPr>
          <w:jc w:val="center"/>
        </w:trPr>
        <w:tc>
          <w:tcPr>
            <w:tcW w:w="1279" w:type="dxa"/>
            <w:tcBorders>
              <w:top w:val="single" w:sz="4" w:space="0" w:color="auto"/>
              <w:left w:val="single" w:sz="4" w:space="0" w:color="auto"/>
              <w:bottom w:val="single" w:sz="4" w:space="0" w:color="auto"/>
              <w:right w:val="single" w:sz="4" w:space="0" w:color="auto"/>
            </w:tcBorders>
            <w:vAlign w:val="center"/>
            <w:hideMark/>
          </w:tcPr>
          <w:p w14:paraId="6BAB5902"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7</w:t>
            </w:r>
          </w:p>
        </w:tc>
        <w:tc>
          <w:tcPr>
            <w:tcW w:w="1279" w:type="dxa"/>
            <w:tcBorders>
              <w:top w:val="single" w:sz="4" w:space="0" w:color="auto"/>
              <w:left w:val="single" w:sz="4" w:space="0" w:color="auto"/>
              <w:bottom w:val="single" w:sz="4" w:space="0" w:color="auto"/>
              <w:right w:val="single" w:sz="4" w:space="0" w:color="auto"/>
            </w:tcBorders>
            <w:vAlign w:val="center"/>
          </w:tcPr>
          <w:p w14:paraId="2782A47A"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w:t>
            </w:r>
          </w:p>
        </w:tc>
        <w:tc>
          <w:tcPr>
            <w:tcW w:w="1279" w:type="dxa"/>
            <w:tcBorders>
              <w:top w:val="single" w:sz="4" w:space="0" w:color="auto"/>
              <w:left w:val="single" w:sz="4" w:space="0" w:color="auto"/>
              <w:bottom w:val="single" w:sz="4" w:space="0" w:color="auto"/>
              <w:right w:val="single" w:sz="4" w:space="0" w:color="auto"/>
            </w:tcBorders>
            <w:vAlign w:val="center"/>
          </w:tcPr>
          <w:p w14:paraId="59ECB4CF"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0.54</w:t>
            </w:r>
          </w:p>
        </w:tc>
        <w:tc>
          <w:tcPr>
            <w:tcW w:w="1280" w:type="dxa"/>
            <w:tcBorders>
              <w:top w:val="single" w:sz="4" w:space="0" w:color="auto"/>
              <w:left w:val="single" w:sz="4" w:space="0" w:color="auto"/>
              <w:bottom w:val="single" w:sz="4" w:space="0" w:color="auto"/>
              <w:right w:val="single" w:sz="4" w:space="0" w:color="auto"/>
            </w:tcBorders>
            <w:vAlign w:val="center"/>
          </w:tcPr>
          <w:p w14:paraId="68E156E4"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28.77</w:t>
            </w:r>
          </w:p>
        </w:tc>
        <w:tc>
          <w:tcPr>
            <w:tcW w:w="1279" w:type="dxa"/>
            <w:tcBorders>
              <w:top w:val="single" w:sz="4" w:space="0" w:color="auto"/>
              <w:left w:val="single" w:sz="4" w:space="0" w:color="auto"/>
              <w:bottom w:val="single" w:sz="4" w:space="0" w:color="auto"/>
              <w:right w:val="single" w:sz="4" w:space="0" w:color="auto"/>
            </w:tcBorders>
            <w:vAlign w:val="center"/>
          </w:tcPr>
          <w:p w14:paraId="27CF6609"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1.56</w:t>
            </w:r>
          </w:p>
        </w:tc>
        <w:tc>
          <w:tcPr>
            <w:tcW w:w="1279" w:type="dxa"/>
            <w:tcBorders>
              <w:top w:val="single" w:sz="4" w:space="0" w:color="auto"/>
              <w:left w:val="single" w:sz="4" w:space="0" w:color="auto"/>
              <w:bottom w:val="single" w:sz="4" w:space="0" w:color="auto"/>
              <w:right w:val="single" w:sz="4" w:space="0" w:color="auto"/>
            </w:tcBorders>
            <w:vAlign w:val="center"/>
          </w:tcPr>
          <w:p w14:paraId="5A8A2EC0"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1465.00</w:t>
            </w:r>
          </w:p>
        </w:tc>
        <w:tc>
          <w:tcPr>
            <w:tcW w:w="1280" w:type="dxa"/>
            <w:tcBorders>
              <w:top w:val="single" w:sz="4" w:space="0" w:color="auto"/>
              <w:left w:val="single" w:sz="4" w:space="0" w:color="auto"/>
              <w:bottom w:val="single" w:sz="4" w:space="0" w:color="auto"/>
              <w:right w:val="single" w:sz="4" w:space="0" w:color="auto"/>
            </w:tcBorders>
            <w:vAlign w:val="center"/>
          </w:tcPr>
          <w:p w14:paraId="02306088"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65.63</w:t>
            </w:r>
          </w:p>
        </w:tc>
      </w:tr>
      <w:tr w:rsidR="0068157C" w:rsidRPr="0071576B" w14:paraId="34308108" w14:textId="77777777" w:rsidTr="0068157C">
        <w:trPr>
          <w:jc w:val="center"/>
        </w:trPr>
        <w:tc>
          <w:tcPr>
            <w:tcW w:w="1279" w:type="dxa"/>
            <w:tcBorders>
              <w:top w:val="single" w:sz="4" w:space="0" w:color="auto"/>
              <w:left w:val="single" w:sz="4" w:space="0" w:color="auto"/>
              <w:bottom w:val="single" w:sz="4" w:space="0" w:color="auto"/>
              <w:right w:val="single" w:sz="4" w:space="0" w:color="auto"/>
            </w:tcBorders>
            <w:vAlign w:val="center"/>
            <w:hideMark/>
          </w:tcPr>
          <w:p w14:paraId="6FC99F78"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8</w:t>
            </w:r>
          </w:p>
        </w:tc>
        <w:tc>
          <w:tcPr>
            <w:tcW w:w="1279" w:type="dxa"/>
            <w:tcBorders>
              <w:top w:val="single" w:sz="4" w:space="0" w:color="auto"/>
              <w:left w:val="single" w:sz="4" w:space="0" w:color="auto"/>
              <w:bottom w:val="single" w:sz="4" w:space="0" w:color="auto"/>
              <w:right w:val="single" w:sz="4" w:space="0" w:color="auto"/>
            </w:tcBorders>
            <w:vAlign w:val="center"/>
          </w:tcPr>
          <w:p w14:paraId="24F7B429"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w:t>
            </w:r>
          </w:p>
        </w:tc>
        <w:tc>
          <w:tcPr>
            <w:tcW w:w="1279" w:type="dxa"/>
            <w:tcBorders>
              <w:top w:val="single" w:sz="4" w:space="0" w:color="auto"/>
              <w:left w:val="single" w:sz="4" w:space="0" w:color="auto"/>
              <w:bottom w:val="single" w:sz="4" w:space="0" w:color="auto"/>
              <w:right w:val="single" w:sz="4" w:space="0" w:color="auto"/>
            </w:tcBorders>
            <w:vAlign w:val="center"/>
          </w:tcPr>
          <w:p w14:paraId="4DC73C38"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0.57</w:t>
            </w:r>
          </w:p>
        </w:tc>
        <w:tc>
          <w:tcPr>
            <w:tcW w:w="1280" w:type="dxa"/>
            <w:tcBorders>
              <w:top w:val="single" w:sz="4" w:space="0" w:color="auto"/>
              <w:left w:val="single" w:sz="4" w:space="0" w:color="auto"/>
              <w:bottom w:val="single" w:sz="4" w:space="0" w:color="auto"/>
              <w:right w:val="single" w:sz="4" w:space="0" w:color="auto"/>
            </w:tcBorders>
            <w:vAlign w:val="center"/>
          </w:tcPr>
          <w:p w14:paraId="6F5E1A71"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26.89</w:t>
            </w:r>
          </w:p>
        </w:tc>
        <w:tc>
          <w:tcPr>
            <w:tcW w:w="1279" w:type="dxa"/>
            <w:tcBorders>
              <w:top w:val="single" w:sz="4" w:space="0" w:color="auto"/>
              <w:left w:val="single" w:sz="4" w:space="0" w:color="auto"/>
              <w:bottom w:val="single" w:sz="4" w:space="0" w:color="auto"/>
              <w:right w:val="single" w:sz="4" w:space="0" w:color="auto"/>
            </w:tcBorders>
            <w:vAlign w:val="center"/>
          </w:tcPr>
          <w:p w14:paraId="082942B0"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1.49</w:t>
            </w:r>
          </w:p>
        </w:tc>
        <w:tc>
          <w:tcPr>
            <w:tcW w:w="1279" w:type="dxa"/>
            <w:tcBorders>
              <w:top w:val="single" w:sz="4" w:space="0" w:color="auto"/>
              <w:left w:val="single" w:sz="4" w:space="0" w:color="auto"/>
              <w:bottom w:val="single" w:sz="4" w:space="0" w:color="auto"/>
              <w:right w:val="single" w:sz="4" w:space="0" w:color="auto"/>
            </w:tcBorders>
            <w:vAlign w:val="center"/>
          </w:tcPr>
          <w:p w14:paraId="31F00120"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1372.50</w:t>
            </w:r>
          </w:p>
        </w:tc>
        <w:tc>
          <w:tcPr>
            <w:tcW w:w="1280" w:type="dxa"/>
            <w:tcBorders>
              <w:top w:val="single" w:sz="4" w:space="0" w:color="auto"/>
              <w:left w:val="single" w:sz="4" w:space="0" w:color="auto"/>
              <w:bottom w:val="single" w:sz="4" w:space="0" w:color="auto"/>
              <w:right w:val="single" w:sz="4" w:space="0" w:color="auto"/>
            </w:tcBorders>
            <w:vAlign w:val="center"/>
          </w:tcPr>
          <w:p w14:paraId="5F680263"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66.34</w:t>
            </w:r>
          </w:p>
        </w:tc>
      </w:tr>
      <w:tr w:rsidR="0068157C" w:rsidRPr="0071576B" w14:paraId="54DF644E" w14:textId="77777777" w:rsidTr="0068157C">
        <w:trPr>
          <w:jc w:val="center"/>
        </w:trPr>
        <w:tc>
          <w:tcPr>
            <w:tcW w:w="1279" w:type="dxa"/>
            <w:tcBorders>
              <w:top w:val="single" w:sz="4" w:space="0" w:color="auto"/>
              <w:left w:val="single" w:sz="4" w:space="0" w:color="auto"/>
              <w:bottom w:val="single" w:sz="4" w:space="0" w:color="auto"/>
              <w:right w:val="single" w:sz="4" w:space="0" w:color="auto"/>
            </w:tcBorders>
            <w:vAlign w:val="center"/>
          </w:tcPr>
          <w:p w14:paraId="43D2ED6B"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9</w:t>
            </w:r>
          </w:p>
        </w:tc>
        <w:tc>
          <w:tcPr>
            <w:tcW w:w="1279" w:type="dxa"/>
            <w:tcBorders>
              <w:top w:val="single" w:sz="4" w:space="0" w:color="auto"/>
              <w:left w:val="single" w:sz="4" w:space="0" w:color="auto"/>
              <w:bottom w:val="single" w:sz="4" w:space="0" w:color="auto"/>
              <w:right w:val="single" w:sz="4" w:space="0" w:color="auto"/>
            </w:tcBorders>
            <w:vAlign w:val="center"/>
          </w:tcPr>
          <w:p w14:paraId="0DEAEFBA"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w:t>
            </w:r>
          </w:p>
        </w:tc>
        <w:tc>
          <w:tcPr>
            <w:tcW w:w="1279" w:type="dxa"/>
            <w:tcBorders>
              <w:top w:val="single" w:sz="4" w:space="0" w:color="auto"/>
              <w:left w:val="single" w:sz="4" w:space="0" w:color="auto"/>
              <w:bottom w:val="single" w:sz="4" w:space="0" w:color="auto"/>
              <w:right w:val="single" w:sz="4" w:space="0" w:color="auto"/>
            </w:tcBorders>
            <w:vAlign w:val="center"/>
          </w:tcPr>
          <w:p w14:paraId="08FB5B7C"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0.50</w:t>
            </w:r>
          </w:p>
        </w:tc>
        <w:tc>
          <w:tcPr>
            <w:tcW w:w="1280" w:type="dxa"/>
            <w:tcBorders>
              <w:top w:val="single" w:sz="4" w:space="0" w:color="auto"/>
              <w:left w:val="single" w:sz="4" w:space="0" w:color="auto"/>
              <w:bottom w:val="single" w:sz="4" w:space="0" w:color="auto"/>
              <w:right w:val="single" w:sz="4" w:space="0" w:color="auto"/>
            </w:tcBorders>
            <w:vAlign w:val="center"/>
          </w:tcPr>
          <w:p w14:paraId="2DF15E45"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28.43</w:t>
            </w:r>
          </w:p>
        </w:tc>
        <w:tc>
          <w:tcPr>
            <w:tcW w:w="1279" w:type="dxa"/>
            <w:tcBorders>
              <w:top w:val="single" w:sz="4" w:space="0" w:color="auto"/>
              <w:left w:val="single" w:sz="4" w:space="0" w:color="auto"/>
              <w:bottom w:val="single" w:sz="4" w:space="0" w:color="auto"/>
              <w:right w:val="single" w:sz="4" w:space="0" w:color="auto"/>
            </w:tcBorders>
            <w:vAlign w:val="center"/>
          </w:tcPr>
          <w:p w14:paraId="1FBA35B7"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1.52</w:t>
            </w:r>
          </w:p>
        </w:tc>
        <w:tc>
          <w:tcPr>
            <w:tcW w:w="1279" w:type="dxa"/>
            <w:tcBorders>
              <w:top w:val="single" w:sz="4" w:space="0" w:color="auto"/>
              <w:left w:val="single" w:sz="4" w:space="0" w:color="auto"/>
              <w:bottom w:val="single" w:sz="4" w:space="0" w:color="auto"/>
              <w:right w:val="single" w:sz="4" w:space="0" w:color="auto"/>
            </w:tcBorders>
            <w:vAlign w:val="center"/>
          </w:tcPr>
          <w:p w14:paraId="45AB6D3F"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1377.50</w:t>
            </w:r>
          </w:p>
        </w:tc>
        <w:tc>
          <w:tcPr>
            <w:tcW w:w="1280" w:type="dxa"/>
            <w:tcBorders>
              <w:top w:val="single" w:sz="4" w:space="0" w:color="auto"/>
              <w:left w:val="single" w:sz="4" w:space="0" w:color="auto"/>
              <w:bottom w:val="single" w:sz="4" w:space="0" w:color="auto"/>
              <w:right w:val="single" w:sz="4" w:space="0" w:color="auto"/>
            </w:tcBorders>
            <w:vAlign w:val="center"/>
          </w:tcPr>
          <w:p w14:paraId="5C8AD377"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67.06</w:t>
            </w:r>
          </w:p>
        </w:tc>
      </w:tr>
      <w:tr w:rsidR="0068157C" w:rsidRPr="0071576B" w14:paraId="6E53A354" w14:textId="77777777" w:rsidTr="0068157C">
        <w:trPr>
          <w:jc w:val="center"/>
        </w:trPr>
        <w:tc>
          <w:tcPr>
            <w:tcW w:w="1279" w:type="dxa"/>
            <w:tcBorders>
              <w:top w:val="single" w:sz="4" w:space="0" w:color="auto"/>
              <w:left w:val="single" w:sz="4" w:space="0" w:color="auto"/>
              <w:bottom w:val="single" w:sz="4" w:space="0" w:color="auto"/>
              <w:right w:val="single" w:sz="4" w:space="0" w:color="auto"/>
            </w:tcBorders>
            <w:vAlign w:val="center"/>
          </w:tcPr>
          <w:p w14:paraId="1917E9A4"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10</w:t>
            </w:r>
          </w:p>
        </w:tc>
        <w:tc>
          <w:tcPr>
            <w:tcW w:w="1279" w:type="dxa"/>
            <w:tcBorders>
              <w:top w:val="single" w:sz="4" w:space="0" w:color="auto"/>
              <w:left w:val="single" w:sz="4" w:space="0" w:color="auto"/>
              <w:bottom w:val="single" w:sz="4" w:space="0" w:color="auto"/>
              <w:right w:val="single" w:sz="4" w:space="0" w:color="auto"/>
            </w:tcBorders>
            <w:vAlign w:val="center"/>
          </w:tcPr>
          <w:p w14:paraId="456B023C"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3</w:t>
            </w:r>
          </w:p>
        </w:tc>
        <w:tc>
          <w:tcPr>
            <w:tcW w:w="1279" w:type="dxa"/>
            <w:tcBorders>
              <w:top w:val="single" w:sz="4" w:space="0" w:color="auto"/>
              <w:left w:val="single" w:sz="4" w:space="0" w:color="auto"/>
              <w:bottom w:val="single" w:sz="4" w:space="0" w:color="auto"/>
              <w:right w:val="single" w:sz="4" w:space="0" w:color="auto"/>
            </w:tcBorders>
            <w:vAlign w:val="center"/>
          </w:tcPr>
          <w:p w14:paraId="3541807A"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0.19</w:t>
            </w:r>
          </w:p>
        </w:tc>
        <w:tc>
          <w:tcPr>
            <w:tcW w:w="1280" w:type="dxa"/>
            <w:tcBorders>
              <w:top w:val="single" w:sz="4" w:space="0" w:color="auto"/>
              <w:left w:val="single" w:sz="4" w:space="0" w:color="auto"/>
              <w:bottom w:val="single" w:sz="4" w:space="0" w:color="auto"/>
              <w:right w:val="single" w:sz="4" w:space="0" w:color="auto"/>
            </w:tcBorders>
            <w:vAlign w:val="center"/>
          </w:tcPr>
          <w:p w14:paraId="2CEAA981"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7.98</w:t>
            </w:r>
          </w:p>
        </w:tc>
        <w:tc>
          <w:tcPr>
            <w:tcW w:w="1279" w:type="dxa"/>
            <w:tcBorders>
              <w:top w:val="single" w:sz="4" w:space="0" w:color="auto"/>
              <w:left w:val="single" w:sz="4" w:space="0" w:color="auto"/>
              <w:bottom w:val="single" w:sz="4" w:space="0" w:color="auto"/>
              <w:right w:val="single" w:sz="4" w:space="0" w:color="auto"/>
            </w:tcBorders>
            <w:vAlign w:val="center"/>
          </w:tcPr>
          <w:p w14:paraId="417583E5"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0.41</w:t>
            </w:r>
          </w:p>
        </w:tc>
        <w:tc>
          <w:tcPr>
            <w:tcW w:w="1279" w:type="dxa"/>
            <w:tcBorders>
              <w:top w:val="single" w:sz="4" w:space="0" w:color="auto"/>
              <w:left w:val="single" w:sz="4" w:space="0" w:color="auto"/>
              <w:bottom w:val="single" w:sz="4" w:space="0" w:color="auto"/>
              <w:right w:val="single" w:sz="4" w:space="0" w:color="auto"/>
            </w:tcBorders>
            <w:vAlign w:val="center"/>
          </w:tcPr>
          <w:p w14:paraId="5451AD59"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2895.00</w:t>
            </w:r>
          </w:p>
        </w:tc>
        <w:tc>
          <w:tcPr>
            <w:tcW w:w="1280" w:type="dxa"/>
            <w:tcBorders>
              <w:top w:val="single" w:sz="4" w:space="0" w:color="auto"/>
              <w:left w:val="single" w:sz="4" w:space="0" w:color="auto"/>
              <w:bottom w:val="single" w:sz="4" w:space="0" w:color="auto"/>
              <w:right w:val="single" w:sz="4" w:space="0" w:color="auto"/>
            </w:tcBorders>
            <w:vAlign w:val="center"/>
          </w:tcPr>
          <w:p w14:paraId="5C742245"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33.48</w:t>
            </w:r>
          </w:p>
        </w:tc>
      </w:tr>
      <w:tr w:rsidR="0068157C" w:rsidRPr="0071576B" w14:paraId="36BD826C" w14:textId="77777777" w:rsidTr="0068157C">
        <w:trPr>
          <w:jc w:val="center"/>
        </w:trPr>
        <w:tc>
          <w:tcPr>
            <w:tcW w:w="1279" w:type="dxa"/>
            <w:tcBorders>
              <w:top w:val="single" w:sz="4" w:space="0" w:color="auto"/>
              <w:left w:val="single" w:sz="4" w:space="0" w:color="auto"/>
              <w:bottom w:val="single" w:sz="4" w:space="0" w:color="auto"/>
              <w:right w:val="single" w:sz="4" w:space="0" w:color="auto"/>
            </w:tcBorders>
            <w:vAlign w:val="center"/>
          </w:tcPr>
          <w:p w14:paraId="19ADCDCC"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12</w:t>
            </w:r>
          </w:p>
        </w:tc>
        <w:tc>
          <w:tcPr>
            <w:tcW w:w="1279" w:type="dxa"/>
            <w:tcBorders>
              <w:top w:val="single" w:sz="4" w:space="0" w:color="auto"/>
              <w:left w:val="single" w:sz="4" w:space="0" w:color="auto"/>
              <w:bottom w:val="single" w:sz="4" w:space="0" w:color="auto"/>
              <w:right w:val="single" w:sz="4" w:space="0" w:color="auto"/>
            </w:tcBorders>
            <w:vAlign w:val="center"/>
          </w:tcPr>
          <w:p w14:paraId="3BBCBD63"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3</w:t>
            </w:r>
          </w:p>
        </w:tc>
        <w:tc>
          <w:tcPr>
            <w:tcW w:w="1279" w:type="dxa"/>
            <w:tcBorders>
              <w:top w:val="single" w:sz="4" w:space="0" w:color="auto"/>
              <w:left w:val="single" w:sz="4" w:space="0" w:color="auto"/>
              <w:bottom w:val="single" w:sz="4" w:space="0" w:color="auto"/>
              <w:right w:val="single" w:sz="4" w:space="0" w:color="auto"/>
            </w:tcBorders>
            <w:vAlign w:val="center"/>
          </w:tcPr>
          <w:p w14:paraId="52BA543C"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0.13</w:t>
            </w:r>
          </w:p>
        </w:tc>
        <w:tc>
          <w:tcPr>
            <w:tcW w:w="1280" w:type="dxa"/>
            <w:tcBorders>
              <w:top w:val="single" w:sz="4" w:space="0" w:color="auto"/>
              <w:left w:val="single" w:sz="4" w:space="0" w:color="auto"/>
              <w:bottom w:val="single" w:sz="4" w:space="0" w:color="auto"/>
              <w:right w:val="single" w:sz="4" w:space="0" w:color="auto"/>
            </w:tcBorders>
            <w:vAlign w:val="center"/>
          </w:tcPr>
          <w:p w14:paraId="513E5065"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8.84</w:t>
            </w:r>
          </w:p>
        </w:tc>
        <w:tc>
          <w:tcPr>
            <w:tcW w:w="1279" w:type="dxa"/>
            <w:tcBorders>
              <w:top w:val="single" w:sz="4" w:space="0" w:color="auto"/>
              <w:left w:val="single" w:sz="4" w:space="0" w:color="auto"/>
              <w:bottom w:val="single" w:sz="4" w:space="0" w:color="auto"/>
              <w:right w:val="single" w:sz="4" w:space="0" w:color="auto"/>
            </w:tcBorders>
            <w:vAlign w:val="center"/>
          </w:tcPr>
          <w:p w14:paraId="5E9F2149"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0.44</w:t>
            </w:r>
          </w:p>
        </w:tc>
        <w:tc>
          <w:tcPr>
            <w:tcW w:w="1279" w:type="dxa"/>
            <w:tcBorders>
              <w:top w:val="single" w:sz="4" w:space="0" w:color="auto"/>
              <w:left w:val="single" w:sz="4" w:space="0" w:color="auto"/>
              <w:bottom w:val="single" w:sz="4" w:space="0" w:color="auto"/>
              <w:right w:val="single" w:sz="4" w:space="0" w:color="auto"/>
            </w:tcBorders>
            <w:vAlign w:val="center"/>
          </w:tcPr>
          <w:p w14:paraId="19CCCB42"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3185.00</w:t>
            </w:r>
          </w:p>
        </w:tc>
        <w:tc>
          <w:tcPr>
            <w:tcW w:w="1280" w:type="dxa"/>
            <w:tcBorders>
              <w:top w:val="single" w:sz="4" w:space="0" w:color="auto"/>
              <w:left w:val="single" w:sz="4" w:space="0" w:color="auto"/>
              <w:bottom w:val="single" w:sz="4" w:space="0" w:color="auto"/>
              <w:right w:val="single" w:sz="4" w:space="0" w:color="auto"/>
            </w:tcBorders>
            <w:vAlign w:val="center"/>
          </w:tcPr>
          <w:p w14:paraId="609E5F5E"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30.48</w:t>
            </w:r>
          </w:p>
        </w:tc>
      </w:tr>
    </w:tbl>
    <w:p w14:paraId="1F414AF1" w14:textId="01758BA8" w:rsidR="0068157C" w:rsidRPr="001F02EB" w:rsidRDefault="0068157C" w:rsidP="0068157C">
      <w:pPr>
        <w:pStyle w:val="a5"/>
        <w:rPr>
          <w:rFonts w:cs="Times New Roman"/>
          <w:sz w:val="20"/>
          <w:szCs w:val="20"/>
        </w:rPr>
      </w:pPr>
      <w:bookmarkStart w:id="669" w:name="_Ref492979495"/>
      <w:r w:rsidRPr="001F02EB">
        <w:rPr>
          <w:rFonts w:cs="Times New Roman"/>
          <w:sz w:val="20"/>
          <w:szCs w:val="20"/>
        </w:rPr>
        <w:t xml:space="preserve">Table </w:t>
      </w:r>
      <w:r w:rsidR="00CB1FF0">
        <w:rPr>
          <w:rFonts w:cs="Times New Roman"/>
          <w:sz w:val="20"/>
          <w:szCs w:val="20"/>
        </w:rPr>
        <w:t>I</w:t>
      </w:r>
      <w:r w:rsidRPr="001F02EB">
        <w:rPr>
          <w:rFonts w:cs="Times New Roman"/>
          <w:sz w:val="20"/>
          <w:szCs w:val="20"/>
        </w:rPr>
        <w:t>.</w:t>
      </w:r>
      <w:r w:rsidRPr="001F02EB">
        <w:rPr>
          <w:rFonts w:cs="Times New Roman"/>
          <w:sz w:val="20"/>
          <w:szCs w:val="20"/>
        </w:rPr>
        <w:fldChar w:fldCharType="begin"/>
      </w:r>
      <w:r w:rsidRPr="001F02EB">
        <w:rPr>
          <w:rFonts w:cs="Times New Roman"/>
          <w:sz w:val="20"/>
          <w:szCs w:val="20"/>
        </w:rPr>
        <w:instrText xml:space="preserve"> SEQ Table \* ARABIC \s 1 </w:instrText>
      </w:r>
      <w:r w:rsidRPr="001F02EB">
        <w:rPr>
          <w:rFonts w:cs="Times New Roman"/>
          <w:sz w:val="20"/>
          <w:szCs w:val="20"/>
        </w:rPr>
        <w:fldChar w:fldCharType="separate"/>
      </w:r>
      <w:r w:rsidR="006D062E">
        <w:rPr>
          <w:rFonts w:cs="Times New Roman"/>
          <w:noProof/>
          <w:sz w:val="20"/>
          <w:szCs w:val="20"/>
        </w:rPr>
        <w:t>2</w:t>
      </w:r>
      <w:r w:rsidRPr="001F02EB">
        <w:rPr>
          <w:rFonts w:cs="Times New Roman"/>
          <w:noProof/>
          <w:sz w:val="20"/>
          <w:szCs w:val="20"/>
        </w:rPr>
        <w:fldChar w:fldCharType="end"/>
      </w:r>
      <w:bookmarkEnd w:id="669"/>
      <w:r w:rsidRPr="001F02EB">
        <w:rPr>
          <w:rFonts w:cs="Times New Roman"/>
          <w:sz w:val="20"/>
          <w:szCs w:val="20"/>
        </w:rPr>
        <w:t xml:space="preserve"> Calculated number of turns per phase (rounded to lower multiple of 3) and the corresponding electrical properties for machine series with a fixed mechanical split ratio</w:t>
      </w:r>
    </w:p>
    <w:tbl>
      <w:tblPr>
        <w:tblW w:w="8995" w:type="dxa"/>
        <w:jc w:val="center"/>
        <w:tblLayout w:type="fixed"/>
        <w:tblLook w:val="04A0" w:firstRow="1" w:lastRow="0" w:firstColumn="1" w:lastColumn="0" w:noHBand="0" w:noVBand="1"/>
      </w:tblPr>
      <w:tblGrid>
        <w:gridCol w:w="1285"/>
        <w:gridCol w:w="1285"/>
        <w:gridCol w:w="1285"/>
        <w:gridCol w:w="1285"/>
        <w:gridCol w:w="1285"/>
        <w:gridCol w:w="1285"/>
        <w:gridCol w:w="1285"/>
      </w:tblGrid>
      <w:tr w:rsidR="0068157C" w:rsidRPr="0071576B" w14:paraId="43633C25" w14:textId="77777777" w:rsidTr="0068157C">
        <w:trPr>
          <w:jc w:val="center"/>
        </w:trPr>
        <w:tc>
          <w:tcPr>
            <w:tcW w:w="1285" w:type="dxa"/>
            <w:tcBorders>
              <w:top w:val="single" w:sz="4" w:space="0" w:color="auto"/>
              <w:left w:val="single" w:sz="4" w:space="0" w:color="auto"/>
              <w:bottom w:val="single" w:sz="4" w:space="0" w:color="auto"/>
              <w:right w:val="single" w:sz="4" w:space="0" w:color="auto"/>
            </w:tcBorders>
            <w:vAlign w:val="center"/>
            <w:hideMark/>
          </w:tcPr>
          <w:p w14:paraId="26E4D3FF"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Machine number</w:t>
            </w:r>
          </w:p>
        </w:tc>
        <w:tc>
          <w:tcPr>
            <w:tcW w:w="1285" w:type="dxa"/>
            <w:tcBorders>
              <w:top w:val="single" w:sz="4" w:space="0" w:color="auto"/>
              <w:left w:val="single" w:sz="4" w:space="0" w:color="auto"/>
              <w:bottom w:val="single" w:sz="4" w:space="0" w:color="auto"/>
              <w:right w:val="single" w:sz="4" w:space="0" w:color="auto"/>
            </w:tcBorders>
            <w:vAlign w:val="center"/>
            <w:hideMark/>
          </w:tcPr>
          <w:p w14:paraId="33A5AC50" w14:textId="0153224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 xml:space="preserve">Finally determined </w:t>
            </w:r>
            <m:oMath>
              <m:sSub>
                <m:sSubPr>
                  <m:ctrlPr>
                    <w:rPr>
                      <w:rFonts w:ascii="Cambria Math" w:hAnsi="Cambria Math" w:cs="Times New Roman"/>
                      <w:b/>
                      <w:i/>
                      <w:sz w:val="20"/>
                      <w:szCs w:val="20"/>
                    </w:rPr>
                  </m:ctrlPr>
                </m:sSubPr>
                <m:e>
                  <m:r>
                    <m:rPr>
                      <m:sty m:val="bi"/>
                    </m:rPr>
                    <w:rPr>
                      <w:rFonts w:ascii="Cambria Math" w:hAnsi="Cambria Math" w:cs="Times New Roman"/>
                      <w:sz w:val="20"/>
                      <w:szCs w:val="20"/>
                    </w:rPr>
                    <m:t>N</m:t>
                  </m:r>
                </m:e>
                <m:sub>
                  <m:r>
                    <m:rPr>
                      <m:sty m:val="bi"/>
                    </m:rPr>
                    <w:rPr>
                      <w:rFonts w:ascii="Cambria Math" w:hAnsi="Cambria Math" w:cs="Times New Roman"/>
                      <w:sz w:val="20"/>
                      <w:szCs w:val="20"/>
                    </w:rPr>
                    <m:t>ph</m:t>
                  </m:r>
                </m:sub>
              </m:sSub>
            </m:oMath>
          </w:p>
        </w:tc>
        <w:tc>
          <w:tcPr>
            <w:tcW w:w="1285" w:type="dxa"/>
            <w:tcBorders>
              <w:top w:val="single" w:sz="4" w:space="0" w:color="auto"/>
              <w:left w:val="single" w:sz="4" w:space="0" w:color="auto"/>
              <w:bottom w:val="single" w:sz="4" w:space="0" w:color="auto"/>
              <w:right w:val="single" w:sz="4" w:space="0" w:color="auto"/>
            </w:tcBorders>
            <w:vAlign w:val="center"/>
            <w:hideMark/>
          </w:tcPr>
          <w:p w14:paraId="75D04842" w14:textId="30E440DD"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Phase resistance (m</w:t>
            </w:r>
            <m:oMath>
              <m:r>
                <m:rPr>
                  <m:sty m:val="b"/>
                </m:rPr>
                <w:rPr>
                  <w:rFonts w:ascii="Cambria Math" w:hAnsi="Cambria Math" w:cs="Times New Roman"/>
                  <w:sz w:val="20"/>
                  <w:szCs w:val="20"/>
                </w:rPr>
                <m:t>Ω</m:t>
              </m:r>
            </m:oMath>
            <w:r w:rsidRPr="0071576B">
              <w:rPr>
                <w:rFonts w:cs="Times New Roman"/>
                <w:b/>
                <w:sz w:val="20"/>
                <w:szCs w:val="20"/>
              </w:rPr>
              <w:t>)</w:t>
            </w:r>
          </w:p>
        </w:tc>
        <w:tc>
          <w:tcPr>
            <w:tcW w:w="1285" w:type="dxa"/>
            <w:tcBorders>
              <w:top w:val="single" w:sz="4" w:space="0" w:color="auto"/>
              <w:left w:val="single" w:sz="4" w:space="0" w:color="auto"/>
              <w:bottom w:val="single" w:sz="4" w:space="0" w:color="auto"/>
              <w:right w:val="single" w:sz="4" w:space="0" w:color="auto"/>
            </w:tcBorders>
            <w:vAlign w:val="center"/>
            <w:hideMark/>
          </w:tcPr>
          <w:p w14:paraId="52710BF4" w14:textId="7153549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Phase self-inductance (</w:t>
            </w:r>
            <m:oMath>
              <m:r>
                <m:rPr>
                  <m:sty m:val="bi"/>
                </m:rPr>
                <w:rPr>
                  <w:rFonts w:ascii="Cambria Math" w:hAnsi="Cambria Math" w:cs="Times New Roman"/>
                  <w:sz w:val="20"/>
                  <w:szCs w:val="20"/>
                </w:rPr>
                <m:t>μH</m:t>
              </m:r>
            </m:oMath>
            <w:r w:rsidRPr="0071576B">
              <w:rPr>
                <w:rFonts w:cs="Times New Roman"/>
                <w:b/>
                <w:sz w:val="20"/>
                <w:szCs w:val="20"/>
              </w:rPr>
              <w:t>)</w:t>
            </w:r>
          </w:p>
        </w:tc>
        <w:tc>
          <w:tcPr>
            <w:tcW w:w="1285" w:type="dxa"/>
            <w:tcBorders>
              <w:top w:val="single" w:sz="4" w:space="0" w:color="auto"/>
              <w:left w:val="single" w:sz="4" w:space="0" w:color="auto"/>
              <w:bottom w:val="single" w:sz="4" w:space="0" w:color="auto"/>
              <w:right w:val="single" w:sz="4" w:space="0" w:color="auto"/>
            </w:tcBorders>
            <w:vAlign w:val="center"/>
          </w:tcPr>
          <w:p w14:paraId="55E472C5" w14:textId="6C40833A"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Phase mutual inductance (</w:t>
            </w:r>
            <m:oMath>
              <m:r>
                <m:rPr>
                  <m:sty m:val="bi"/>
                </m:rPr>
                <w:rPr>
                  <w:rFonts w:ascii="Cambria Math" w:hAnsi="Cambria Math" w:cs="Times New Roman"/>
                  <w:sz w:val="20"/>
                  <w:szCs w:val="20"/>
                </w:rPr>
                <m:t>μH</m:t>
              </m:r>
            </m:oMath>
            <w:r w:rsidRPr="0071576B">
              <w:rPr>
                <w:rFonts w:cs="Times New Roman"/>
                <w:b/>
                <w:sz w:val="20"/>
                <w:szCs w:val="20"/>
              </w:rPr>
              <w:t>)</w:t>
            </w:r>
          </w:p>
        </w:tc>
        <w:tc>
          <w:tcPr>
            <w:tcW w:w="1285" w:type="dxa"/>
            <w:tcBorders>
              <w:top w:val="single" w:sz="4" w:space="0" w:color="auto"/>
              <w:left w:val="single" w:sz="4" w:space="0" w:color="auto"/>
              <w:bottom w:val="single" w:sz="4" w:space="0" w:color="auto"/>
              <w:right w:val="single" w:sz="4" w:space="0" w:color="auto"/>
            </w:tcBorders>
            <w:vAlign w:val="center"/>
            <w:hideMark/>
          </w:tcPr>
          <w:p w14:paraId="3813D552"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Rated rms. phase current (A)</w:t>
            </w:r>
          </w:p>
        </w:tc>
        <w:tc>
          <w:tcPr>
            <w:tcW w:w="1285" w:type="dxa"/>
            <w:tcBorders>
              <w:top w:val="single" w:sz="4" w:space="0" w:color="auto"/>
              <w:left w:val="single" w:sz="4" w:space="0" w:color="auto"/>
              <w:bottom w:val="single" w:sz="4" w:space="0" w:color="auto"/>
              <w:right w:val="single" w:sz="4" w:space="0" w:color="auto"/>
            </w:tcBorders>
            <w:vAlign w:val="center"/>
          </w:tcPr>
          <w:p w14:paraId="6BEB77E3"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Phase rms. back-EMF (V)</w:t>
            </w:r>
          </w:p>
        </w:tc>
      </w:tr>
      <w:tr w:rsidR="0068157C" w:rsidRPr="0071576B" w14:paraId="6B92E678" w14:textId="77777777" w:rsidTr="0068157C">
        <w:trPr>
          <w:jc w:val="center"/>
        </w:trPr>
        <w:tc>
          <w:tcPr>
            <w:tcW w:w="1285" w:type="dxa"/>
            <w:tcBorders>
              <w:top w:val="single" w:sz="4" w:space="0" w:color="auto"/>
              <w:left w:val="single" w:sz="4" w:space="0" w:color="auto"/>
              <w:bottom w:val="single" w:sz="4" w:space="0" w:color="auto"/>
              <w:right w:val="single" w:sz="4" w:space="0" w:color="auto"/>
            </w:tcBorders>
            <w:vAlign w:val="center"/>
            <w:hideMark/>
          </w:tcPr>
          <w:p w14:paraId="51073ADF"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1</w:t>
            </w:r>
          </w:p>
        </w:tc>
        <w:tc>
          <w:tcPr>
            <w:tcW w:w="1285" w:type="dxa"/>
            <w:tcBorders>
              <w:top w:val="single" w:sz="4" w:space="0" w:color="auto"/>
              <w:left w:val="single" w:sz="4" w:space="0" w:color="auto"/>
              <w:bottom w:val="single" w:sz="4" w:space="0" w:color="auto"/>
              <w:right w:val="single" w:sz="4" w:space="0" w:color="auto"/>
            </w:tcBorders>
            <w:vAlign w:val="center"/>
          </w:tcPr>
          <w:p w14:paraId="1D6A5847"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18</w:t>
            </w:r>
          </w:p>
        </w:tc>
        <w:tc>
          <w:tcPr>
            <w:tcW w:w="1285" w:type="dxa"/>
            <w:tcBorders>
              <w:top w:val="single" w:sz="4" w:space="0" w:color="auto"/>
              <w:left w:val="single" w:sz="4" w:space="0" w:color="auto"/>
              <w:bottom w:val="single" w:sz="4" w:space="0" w:color="auto"/>
              <w:right w:val="single" w:sz="4" w:space="0" w:color="auto"/>
            </w:tcBorders>
            <w:vAlign w:val="center"/>
          </w:tcPr>
          <w:p w14:paraId="13C9586A"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2.27</w:t>
            </w:r>
          </w:p>
        </w:tc>
        <w:tc>
          <w:tcPr>
            <w:tcW w:w="1285" w:type="dxa"/>
            <w:tcBorders>
              <w:top w:val="single" w:sz="4" w:space="0" w:color="auto"/>
              <w:left w:val="single" w:sz="4" w:space="0" w:color="auto"/>
              <w:bottom w:val="single" w:sz="4" w:space="0" w:color="auto"/>
              <w:right w:val="single" w:sz="4" w:space="0" w:color="auto"/>
            </w:tcBorders>
            <w:vAlign w:val="center"/>
          </w:tcPr>
          <w:p w14:paraId="2E518BF6"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316.82</w:t>
            </w:r>
          </w:p>
        </w:tc>
        <w:tc>
          <w:tcPr>
            <w:tcW w:w="1285" w:type="dxa"/>
            <w:tcBorders>
              <w:top w:val="single" w:sz="4" w:space="0" w:color="auto"/>
              <w:left w:val="single" w:sz="4" w:space="0" w:color="auto"/>
              <w:bottom w:val="single" w:sz="4" w:space="0" w:color="auto"/>
              <w:right w:val="single" w:sz="4" w:space="0" w:color="auto"/>
            </w:tcBorders>
            <w:vAlign w:val="center"/>
          </w:tcPr>
          <w:p w14:paraId="097331B7"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19.81</w:t>
            </w:r>
          </w:p>
        </w:tc>
        <w:tc>
          <w:tcPr>
            <w:tcW w:w="1285" w:type="dxa"/>
            <w:tcBorders>
              <w:top w:val="single" w:sz="4" w:space="0" w:color="auto"/>
              <w:left w:val="single" w:sz="4" w:space="0" w:color="auto"/>
              <w:bottom w:val="single" w:sz="4" w:space="0" w:color="auto"/>
              <w:right w:val="single" w:sz="4" w:space="0" w:color="auto"/>
            </w:tcBorders>
            <w:vAlign w:val="center"/>
          </w:tcPr>
          <w:p w14:paraId="2346E8B0"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1222.50</w:t>
            </w:r>
          </w:p>
        </w:tc>
        <w:tc>
          <w:tcPr>
            <w:tcW w:w="1285" w:type="dxa"/>
            <w:tcBorders>
              <w:top w:val="single" w:sz="4" w:space="0" w:color="auto"/>
              <w:left w:val="single" w:sz="4" w:space="0" w:color="auto"/>
              <w:bottom w:val="single" w:sz="4" w:space="0" w:color="auto"/>
              <w:right w:val="single" w:sz="4" w:space="0" w:color="auto"/>
            </w:tcBorders>
            <w:vAlign w:val="center"/>
          </w:tcPr>
          <w:p w14:paraId="72596C0B"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90.48</w:t>
            </w:r>
          </w:p>
        </w:tc>
      </w:tr>
      <w:tr w:rsidR="0068157C" w:rsidRPr="0071576B" w14:paraId="052B3C0A" w14:textId="77777777" w:rsidTr="0068157C">
        <w:trPr>
          <w:jc w:val="center"/>
        </w:trPr>
        <w:tc>
          <w:tcPr>
            <w:tcW w:w="1285" w:type="dxa"/>
            <w:tcBorders>
              <w:top w:val="single" w:sz="4" w:space="0" w:color="auto"/>
              <w:left w:val="single" w:sz="4" w:space="0" w:color="auto"/>
              <w:bottom w:val="single" w:sz="4" w:space="0" w:color="auto"/>
              <w:right w:val="single" w:sz="4" w:space="0" w:color="auto"/>
            </w:tcBorders>
            <w:vAlign w:val="center"/>
            <w:hideMark/>
          </w:tcPr>
          <w:p w14:paraId="7DA068D3"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2</w:t>
            </w:r>
          </w:p>
        </w:tc>
        <w:tc>
          <w:tcPr>
            <w:tcW w:w="1285" w:type="dxa"/>
            <w:tcBorders>
              <w:top w:val="single" w:sz="4" w:space="0" w:color="auto"/>
              <w:left w:val="single" w:sz="4" w:space="0" w:color="auto"/>
              <w:bottom w:val="single" w:sz="4" w:space="0" w:color="auto"/>
              <w:right w:val="single" w:sz="4" w:space="0" w:color="auto"/>
            </w:tcBorders>
            <w:vAlign w:val="center"/>
          </w:tcPr>
          <w:p w14:paraId="0DE261C3"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12</w:t>
            </w:r>
          </w:p>
        </w:tc>
        <w:tc>
          <w:tcPr>
            <w:tcW w:w="1285" w:type="dxa"/>
            <w:tcBorders>
              <w:top w:val="single" w:sz="4" w:space="0" w:color="auto"/>
              <w:left w:val="single" w:sz="4" w:space="0" w:color="auto"/>
              <w:bottom w:val="single" w:sz="4" w:space="0" w:color="auto"/>
              <w:right w:val="single" w:sz="4" w:space="0" w:color="auto"/>
            </w:tcBorders>
            <w:vAlign w:val="center"/>
          </w:tcPr>
          <w:p w14:paraId="40CD3A1A"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1.46</w:t>
            </w:r>
          </w:p>
        </w:tc>
        <w:tc>
          <w:tcPr>
            <w:tcW w:w="1285" w:type="dxa"/>
            <w:tcBorders>
              <w:top w:val="single" w:sz="4" w:space="0" w:color="auto"/>
              <w:left w:val="single" w:sz="4" w:space="0" w:color="auto"/>
              <w:bottom w:val="single" w:sz="4" w:space="0" w:color="auto"/>
              <w:right w:val="single" w:sz="4" w:space="0" w:color="auto"/>
            </w:tcBorders>
            <w:vAlign w:val="center"/>
          </w:tcPr>
          <w:p w14:paraId="1C3ABD22"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122.68</w:t>
            </w:r>
          </w:p>
        </w:tc>
        <w:tc>
          <w:tcPr>
            <w:tcW w:w="1285" w:type="dxa"/>
            <w:tcBorders>
              <w:top w:val="single" w:sz="4" w:space="0" w:color="auto"/>
              <w:left w:val="single" w:sz="4" w:space="0" w:color="auto"/>
              <w:bottom w:val="single" w:sz="4" w:space="0" w:color="auto"/>
              <w:right w:val="single" w:sz="4" w:space="0" w:color="auto"/>
            </w:tcBorders>
            <w:vAlign w:val="center"/>
          </w:tcPr>
          <w:p w14:paraId="147671FC"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7.61</w:t>
            </w:r>
          </w:p>
        </w:tc>
        <w:tc>
          <w:tcPr>
            <w:tcW w:w="1285" w:type="dxa"/>
            <w:tcBorders>
              <w:top w:val="single" w:sz="4" w:space="0" w:color="auto"/>
              <w:left w:val="single" w:sz="4" w:space="0" w:color="auto"/>
              <w:bottom w:val="single" w:sz="4" w:space="0" w:color="auto"/>
              <w:right w:val="single" w:sz="4" w:space="0" w:color="auto"/>
            </w:tcBorders>
            <w:vAlign w:val="center"/>
          </w:tcPr>
          <w:p w14:paraId="1EFF7F9B"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1271.25</w:t>
            </w:r>
          </w:p>
        </w:tc>
        <w:tc>
          <w:tcPr>
            <w:tcW w:w="1285" w:type="dxa"/>
            <w:tcBorders>
              <w:top w:val="single" w:sz="4" w:space="0" w:color="auto"/>
              <w:left w:val="single" w:sz="4" w:space="0" w:color="auto"/>
              <w:bottom w:val="single" w:sz="4" w:space="0" w:color="auto"/>
              <w:right w:val="single" w:sz="4" w:space="0" w:color="auto"/>
            </w:tcBorders>
            <w:vAlign w:val="center"/>
          </w:tcPr>
          <w:p w14:paraId="4ACF137B"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82.29</w:t>
            </w:r>
          </w:p>
        </w:tc>
      </w:tr>
      <w:tr w:rsidR="0068157C" w:rsidRPr="0071576B" w14:paraId="427C9FEF" w14:textId="77777777" w:rsidTr="0068157C">
        <w:trPr>
          <w:jc w:val="center"/>
        </w:trPr>
        <w:tc>
          <w:tcPr>
            <w:tcW w:w="1285" w:type="dxa"/>
            <w:tcBorders>
              <w:top w:val="single" w:sz="4" w:space="0" w:color="auto"/>
              <w:left w:val="single" w:sz="4" w:space="0" w:color="auto"/>
              <w:bottom w:val="single" w:sz="4" w:space="0" w:color="auto"/>
              <w:right w:val="single" w:sz="4" w:space="0" w:color="auto"/>
            </w:tcBorders>
            <w:vAlign w:val="center"/>
            <w:hideMark/>
          </w:tcPr>
          <w:p w14:paraId="66AB03C1"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3</w:t>
            </w:r>
          </w:p>
        </w:tc>
        <w:tc>
          <w:tcPr>
            <w:tcW w:w="1285" w:type="dxa"/>
            <w:tcBorders>
              <w:top w:val="single" w:sz="4" w:space="0" w:color="auto"/>
              <w:left w:val="single" w:sz="4" w:space="0" w:color="auto"/>
              <w:bottom w:val="single" w:sz="4" w:space="0" w:color="auto"/>
              <w:right w:val="single" w:sz="4" w:space="0" w:color="auto"/>
            </w:tcBorders>
            <w:vAlign w:val="center"/>
          </w:tcPr>
          <w:p w14:paraId="49BBDED3"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12</w:t>
            </w:r>
          </w:p>
        </w:tc>
        <w:tc>
          <w:tcPr>
            <w:tcW w:w="1285" w:type="dxa"/>
            <w:tcBorders>
              <w:top w:val="single" w:sz="4" w:space="0" w:color="auto"/>
              <w:left w:val="single" w:sz="4" w:space="0" w:color="auto"/>
              <w:bottom w:val="single" w:sz="4" w:space="0" w:color="auto"/>
              <w:right w:val="single" w:sz="4" w:space="0" w:color="auto"/>
            </w:tcBorders>
            <w:vAlign w:val="center"/>
          </w:tcPr>
          <w:p w14:paraId="47602B14"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1.48</w:t>
            </w:r>
          </w:p>
        </w:tc>
        <w:tc>
          <w:tcPr>
            <w:tcW w:w="1285" w:type="dxa"/>
            <w:tcBorders>
              <w:top w:val="single" w:sz="4" w:space="0" w:color="auto"/>
              <w:left w:val="single" w:sz="4" w:space="0" w:color="auto"/>
              <w:bottom w:val="single" w:sz="4" w:space="0" w:color="auto"/>
              <w:right w:val="single" w:sz="4" w:space="0" w:color="auto"/>
            </w:tcBorders>
            <w:vAlign w:val="center"/>
          </w:tcPr>
          <w:p w14:paraId="4F6183B8"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108.49</w:t>
            </w:r>
          </w:p>
        </w:tc>
        <w:tc>
          <w:tcPr>
            <w:tcW w:w="1285" w:type="dxa"/>
            <w:tcBorders>
              <w:top w:val="single" w:sz="4" w:space="0" w:color="auto"/>
              <w:left w:val="single" w:sz="4" w:space="0" w:color="auto"/>
              <w:bottom w:val="single" w:sz="4" w:space="0" w:color="auto"/>
              <w:right w:val="single" w:sz="4" w:space="0" w:color="auto"/>
            </w:tcBorders>
            <w:vAlign w:val="center"/>
          </w:tcPr>
          <w:p w14:paraId="6B07016F"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6.79</w:t>
            </w:r>
          </w:p>
        </w:tc>
        <w:tc>
          <w:tcPr>
            <w:tcW w:w="1285" w:type="dxa"/>
            <w:tcBorders>
              <w:top w:val="single" w:sz="4" w:space="0" w:color="auto"/>
              <w:left w:val="single" w:sz="4" w:space="0" w:color="auto"/>
              <w:bottom w:val="single" w:sz="4" w:space="0" w:color="auto"/>
              <w:right w:val="single" w:sz="4" w:space="0" w:color="auto"/>
            </w:tcBorders>
            <w:vAlign w:val="center"/>
          </w:tcPr>
          <w:p w14:paraId="06CEE621"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1023.75</w:t>
            </w:r>
          </w:p>
        </w:tc>
        <w:tc>
          <w:tcPr>
            <w:tcW w:w="1285" w:type="dxa"/>
            <w:tcBorders>
              <w:top w:val="single" w:sz="4" w:space="0" w:color="auto"/>
              <w:left w:val="single" w:sz="4" w:space="0" w:color="auto"/>
              <w:bottom w:val="single" w:sz="4" w:space="0" w:color="auto"/>
              <w:right w:val="single" w:sz="4" w:space="0" w:color="auto"/>
            </w:tcBorders>
            <w:vAlign w:val="center"/>
          </w:tcPr>
          <w:p w14:paraId="4A5F3B8E"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95.64</w:t>
            </w:r>
          </w:p>
        </w:tc>
      </w:tr>
      <w:tr w:rsidR="0068157C" w:rsidRPr="0071576B" w14:paraId="7440611F" w14:textId="77777777" w:rsidTr="0068157C">
        <w:trPr>
          <w:jc w:val="center"/>
        </w:trPr>
        <w:tc>
          <w:tcPr>
            <w:tcW w:w="1285" w:type="dxa"/>
            <w:tcBorders>
              <w:top w:val="single" w:sz="4" w:space="0" w:color="auto"/>
              <w:left w:val="single" w:sz="4" w:space="0" w:color="auto"/>
              <w:bottom w:val="single" w:sz="4" w:space="0" w:color="auto"/>
              <w:right w:val="single" w:sz="4" w:space="0" w:color="auto"/>
            </w:tcBorders>
            <w:vAlign w:val="center"/>
            <w:hideMark/>
          </w:tcPr>
          <w:p w14:paraId="42107C80"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4</w:t>
            </w:r>
          </w:p>
        </w:tc>
        <w:tc>
          <w:tcPr>
            <w:tcW w:w="1285" w:type="dxa"/>
            <w:tcBorders>
              <w:top w:val="single" w:sz="4" w:space="0" w:color="auto"/>
              <w:left w:val="single" w:sz="4" w:space="0" w:color="auto"/>
              <w:bottom w:val="single" w:sz="4" w:space="0" w:color="auto"/>
              <w:right w:val="single" w:sz="4" w:space="0" w:color="auto"/>
            </w:tcBorders>
            <w:vAlign w:val="center"/>
          </w:tcPr>
          <w:p w14:paraId="0D850AD4"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12</w:t>
            </w:r>
          </w:p>
        </w:tc>
        <w:tc>
          <w:tcPr>
            <w:tcW w:w="1285" w:type="dxa"/>
            <w:tcBorders>
              <w:top w:val="single" w:sz="4" w:space="0" w:color="auto"/>
              <w:left w:val="single" w:sz="4" w:space="0" w:color="auto"/>
              <w:bottom w:val="single" w:sz="4" w:space="0" w:color="auto"/>
              <w:right w:val="single" w:sz="4" w:space="0" w:color="auto"/>
            </w:tcBorders>
            <w:vAlign w:val="center"/>
          </w:tcPr>
          <w:p w14:paraId="43FD0FB4"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1.40</w:t>
            </w:r>
          </w:p>
        </w:tc>
        <w:tc>
          <w:tcPr>
            <w:tcW w:w="1285" w:type="dxa"/>
            <w:tcBorders>
              <w:top w:val="single" w:sz="4" w:space="0" w:color="auto"/>
              <w:left w:val="single" w:sz="4" w:space="0" w:color="auto"/>
              <w:bottom w:val="single" w:sz="4" w:space="0" w:color="auto"/>
              <w:right w:val="single" w:sz="4" w:space="0" w:color="auto"/>
            </w:tcBorders>
            <w:vAlign w:val="center"/>
          </w:tcPr>
          <w:p w14:paraId="5E503811"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103.14</w:t>
            </w:r>
          </w:p>
        </w:tc>
        <w:tc>
          <w:tcPr>
            <w:tcW w:w="1285" w:type="dxa"/>
            <w:tcBorders>
              <w:top w:val="single" w:sz="4" w:space="0" w:color="auto"/>
              <w:left w:val="single" w:sz="4" w:space="0" w:color="auto"/>
              <w:bottom w:val="single" w:sz="4" w:space="0" w:color="auto"/>
              <w:right w:val="single" w:sz="4" w:space="0" w:color="auto"/>
            </w:tcBorders>
            <w:vAlign w:val="center"/>
          </w:tcPr>
          <w:p w14:paraId="4683CF8C"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6.44</w:t>
            </w:r>
          </w:p>
        </w:tc>
        <w:tc>
          <w:tcPr>
            <w:tcW w:w="1285" w:type="dxa"/>
            <w:tcBorders>
              <w:top w:val="single" w:sz="4" w:space="0" w:color="auto"/>
              <w:left w:val="single" w:sz="4" w:space="0" w:color="auto"/>
              <w:bottom w:val="single" w:sz="4" w:space="0" w:color="auto"/>
              <w:right w:val="single" w:sz="4" w:space="0" w:color="auto"/>
            </w:tcBorders>
            <w:vAlign w:val="center"/>
          </w:tcPr>
          <w:p w14:paraId="49BE12DD"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910.00</w:t>
            </w:r>
          </w:p>
        </w:tc>
        <w:tc>
          <w:tcPr>
            <w:tcW w:w="1285" w:type="dxa"/>
            <w:tcBorders>
              <w:top w:val="single" w:sz="4" w:space="0" w:color="auto"/>
              <w:left w:val="single" w:sz="4" w:space="0" w:color="auto"/>
              <w:bottom w:val="single" w:sz="4" w:space="0" w:color="auto"/>
              <w:right w:val="single" w:sz="4" w:space="0" w:color="auto"/>
            </w:tcBorders>
            <w:vAlign w:val="center"/>
          </w:tcPr>
          <w:p w14:paraId="1BE67C6F"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108.12</w:t>
            </w:r>
          </w:p>
        </w:tc>
      </w:tr>
      <w:tr w:rsidR="0068157C" w:rsidRPr="0071576B" w14:paraId="7CDA50A5" w14:textId="77777777" w:rsidTr="0068157C">
        <w:trPr>
          <w:jc w:val="center"/>
        </w:trPr>
        <w:tc>
          <w:tcPr>
            <w:tcW w:w="1285" w:type="dxa"/>
            <w:tcBorders>
              <w:top w:val="single" w:sz="4" w:space="0" w:color="auto"/>
              <w:left w:val="single" w:sz="4" w:space="0" w:color="auto"/>
              <w:bottom w:val="single" w:sz="4" w:space="0" w:color="auto"/>
              <w:right w:val="single" w:sz="4" w:space="0" w:color="auto"/>
            </w:tcBorders>
            <w:vAlign w:val="center"/>
            <w:hideMark/>
          </w:tcPr>
          <w:p w14:paraId="64DAE84E"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5</w:t>
            </w:r>
          </w:p>
        </w:tc>
        <w:tc>
          <w:tcPr>
            <w:tcW w:w="1285" w:type="dxa"/>
            <w:tcBorders>
              <w:top w:val="single" w:sz="4" w:space="0" w:color="auto"/>
              <w:left w:val="single" w:sz="4" w:space="0" w:color="auto"/>
              <w:bottom w:val="single" w:sz="4" w:space="0" w:color="auto"/>
              <w:right w:val="single" w:sz="4" w:space="0" w:color="auto"/>
            </w:tcBorders>
            <w:vAlign w:val="center"/>
          </w:tcPr>
          <w:p w14:paraId="3D0EF6E4"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9</w:t>
            </w:r>
          </w:p>
        </w:tc>
        <w:tc>
          <w:tcPr>
            <w:tcW w:w="1285" w:type="dxa"/>
            <w:tcBorders>
              <w:top w:val="single" w:sz="4" w:space="0" w:color="auto"/>
              <w:left w:val="single" w:sz="4" w:space="0" w:color="auto"/>
              <w:bottom w:val="single" w:sz="4" w:space="0" w:color="auto"/>
              <w:right w:val="single" w:sz="4" w:space="0" w:color="auto"/>
            </w:tcBorders>
            <w:vAlign w:val="center"/>
          </w:tcPr>
          <w:p w14:paraId="02225AA7"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1.02</w:t>
            </w:r>
          </w:p>
        </w:tc>
        <w:tc>
          <w:tcPr>
            <w:tcW w:w="1285" w:type="dxa"/>
            <w:tcBorders>
              <w:top w:val="single" w:sz="4" w:space="0" w:color="auto"/>
              <w:left w:val="single" w:sz="4" w:space="0" w:color="auto"/>
              <w:bottom w:val="single" w:sz="4" w:space="0" w:color="auto"/>
              <w:right w:val="single" w:sz="4" w:space="0" w:color="auto"/>
            </w:tcBorders>
            <w:vAlign w:val="center"/>
          </w:tcPr>
          <w:p w14:paraId="7AFC79A1"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55.65</w:t>
            </w:r>
          </w:p>
        </w:tc>
        <w:tc>
          <w:tcPr>
            <w:tcW w:w="1285" w:type="dxa"/>
            <w:tcBorders>
              <w:top w:val="single" w:sz="4" w:space="0" w:color="auto"/>
              <w:left w:val="single" w:sz="4" w:space="0" w:color="auto"/>
              <w:bottom w:val="single" w:sz="4" w:space="0" w:color="auto"/>
              <w:right w:val="single" w:sz="4" w:space="0" w:color="auto"/>
            </w:tcBorders>
            <w:vAlign w:val="center"/>
          </w:tcPr>
          <w:p w14:paraId="42D301D6"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3.46</w:t>
            </w:r>
          </w:p>
        </w:tc>
        <w:tc>
          <w:tcPr>
            <w:tcW w:w="1285" w:type="dxa"/>
            <w:tcBorders>
              <w:top w:val="single" w:sz="4" w:space="0" w:color="auto"/>
              <w:left w:val="single" w:sz="4" w:space="0" w:color="auto"/>
              <w:bottom w:val="single" w:sz="4" w:space="0" w:color="auto"/>
              <w:right w:val="single" w:sz="4" w:space="0" w:color="auto"/>
            </w:tcBorders>
            <w:vAlign w:val="center"/>
          </w:tcPr>
          <w:p w14:paraId="33FA5253"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1098.33</w:t>
            </w:r>
          </w:p>
        </w:tc>
        <w:tc>
          <w:tcPr>
            <w:tcW w:w="1285" w:type="dxa"/>
            <w:tcBorders>
              <w:top w:val="single" w:sz="4" w:space="0" w:color="auto"/>
              <w:left w:val="single" w:sz="4" w:space="0" w:color="auto"/>
              <w:bottom w:val="single" w:sz="4" w:space="0" w:color="auto"/>
              <w:right w:val="single" w:sz="4" w:space="0" w:color="auto"/>
            </w:tcBorders>
            <w:vAlign w:val="center"/>
          </w:tcPr>
          <w:p w14:paraId="2534FCFE"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86.70</w:t>
            </w:r>
          </w:p>
        </w:tc>
      </w:tr>
      <w:tr w:rsidR="0068157C" w:rsidRPr="0071576B" w14:paraId="4826E0CC" w14:textId="77777777" w:rsidTr="0068157C">
        <w:trPr>
          <w:jc w:val="center"/>
        </w:trPr>
        <w:tc>
          <w:tcPr>
            <w:tcW w:w="1285" w:type="dxa"/>
            <w:tcBorders>
              <w:top w:val="single" w:sz="4" w:space="0" w:color="auto"/>
              <w:left w:val="single" w:sz="4" w:space="0" w:color="auto"/>
              <w:bottom w:val="single" w:sz="4" w:space="0" w:color="auto"/>
              <w:right w:val="single" w:sz="4" w:space="0" w:color="auto"/>
            </w:tcBorders>
            <w:vAlign w:val="center"/>
            <w:hideMark/>
          </w:tcPr>
          <w:p w14:paraId="5E54C8DE"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6</w:t>
            </w:r>
          </w:p>
        </w:tc>
        <w:tc>
          <w:tcPr>
            <w:tcW w:w="1285" w:type="dxa"/>
            <w:tcBorders>
              <w:top w:val="single" w:sz="4" w:space="0" w:color="auto"/>
              <w:left w:val="single" w:sz="4" w:space="0" w:color="auto"/>
              <w:bottom w:val="single" w:sz="4" w:space="0" w:color="auto"/>
              <w:right w:val="single" w:sz="4" w:space="0" w:color="auto"/>
            </w:tcBorders>
            <w:vAlign w:val="center"/>
          </w:tcPr>
          <w:p w14:paraId="75AAE175"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9</w:t>
            </w:r>
          </w:p>
        </w:tc>
        <w:tc>
          <w:tcPr>
            <w:tcW w:w="1285" w:type="dxa"/>
            <w:tcBorders>
              <w:top w:val="single" w:sz="4" w:space="0" w:color="auto"/>
              <w:left w:val="single" w:sz="4" w:space="0" w:color="auto"/>
              <w:bottom w:val="single" w:sz="4" w:space="0" w:color="auto"/>
              <w:right w:val="single" w:sz="4" w:space="0" w:color="auto"/>
            </w:tcBorders>
            <w:vAlign w:val="center"/>
          </w:tcPr>
          <w:p w14:paraId="37984C87"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0.96</w:t>
            </w:r>
          </w:p>
        </w:tc>
        <w:tc>
          <w:tcPr>
            <w:tcW w:w="1285" w:type="dxa"/>
            <w:tcBorders>
              <w:top w:val="single" w:sz="4" w:space="0" w:color="auto"/>
              <w:left w:val="single" w:sz="4" w:space="0" w:color="auto"/>
              <w:bottom w:val="single" w:sz="4" w:space="0" w:color="auto"/>
              <w:right w:val="single" w:sz="4" w:space="0" w:color="auto"/>
            </w:tcBorders>
            <w:vAlign w:val="center"/>
          </w:tcPr>
          <w:p w14:paraId="68BC96CE"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54.86</w:t>
            </w:r>
          </w:p>
        </w:tc>
        <w:tc>
          <w:tcPr>
            <w:tcW w:w="1285" w:type="dxa"/>
            <w:tcBorders>
              <w:top w:val="single" w:sz="4" w:space="0" w:color="auto"/>
              <w:left w:val="single" w:sz="4" w:space="0" w:color="auto"/>
              <w:bottom w:val="single" w:sz="4" w:space="0" w:color="auto"/>
              <w:right w:val="single" w:sz="4" w:space="0" w:color="auto"/>
            </w:tcBorders>
            <w:vAlign w:val="center"/>
          </w:tcPr>
          <w:p w14:paraId="25F24CC8"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3.38</w:t>
            </w:r>
          </w:p>
        </w:tc>
        <w:tc>
          <w:tcPr>
            <w:tcW w:w="1285" w:type="dxa"/>
            <w:tcBorders>
              <w:top w:val="single" w:sz="4" w:space="0" w:color="auto"/>
              <w:left w:val="single" w:sz="4" w:space="0" w:color="auto"/>
              <w:bottom w:val="single" w:sz="4" w:space="0" w:color="auto"/>
              <w:right w:val="single" w:sz="4" w:space="0" w:color="auto"/>
            </w:tcBorders>
            <w:vAlign w:val="center"/>
          </w:tcPr>
          <w:p w14:paraId="5B78565E"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1035.00</w:t>
            </w:r>
          </w:p>
        </w:tc>
        <w:tc>
          <w:tcPr>
            <w:tcW w:w="1285" w:type="dxa"/>
            <w:tcBorders>
              <w:top w:val="single" w:sz="4" w:space="0" w:color="auto"/>
              <w:left w:val="single" w:sz="4" w:space="0" w:color="auto"/>
              <w:bottom w:val="single" w:sz="4" w:space="0" w:color="auto"/>
              <w:right w:val="single" w:sz="4" w:space="0" w:color="auto"/>
            </w:tcBorders>
            <w:vAlign w:val="center"/>
          </w:tcPr>
          <w:p w14:paraId="32963974"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91.63</w:t>
            </w:r>
          </w:p>
        </w:tc>
      </w:tr>
      <w:tr w:rsidR="0068157C" w:rsidRPr="0071576B" w14:paraId="47BD35F3" w14:textId="77777777" w:rsidTr="0068157C">
        <w:trPr>
          <w:jc w:val="center"/>
        </w:trPr>
        <w:tc>
          <w:tcPr>
            <w:tcW w:w="1285" w:type="dxa"/>
            <w:tcBorders>
              <w:top w:val="single" w:sz="4" w:space="0" w:color="auto"/>
              <w:left w:val="single" w:sz="4" w:space="0" w:color="auto"/>
              <w:bottom w:val="single" w:sz="4" w:space="0" w:color="auto"/>
              <w:right w:val="single" w:sz="4" w:space="0" w:color="auto"/>
            </w:tcBorders>
            <w:vAlign w:val="center"/>
            <w:hideMark/>
          </w:tcPr>
          <w:p w14:paraId="168ABACB"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7</w:t>
            </w:r>
          </w:p>
        </w:tc>
        <w:tc>
          <w:tcPr>
            <w:tcW w:w="1285" w:type="dxa"/>
            <w:tcBorders>
              <w:top w:val="single" w:sz="4" w:space="0" w:color="auto"/>
              <w:left w:val="single" w:sz="4" w:space="0" w:color="auto"/>
              <w:bottom w:val="single" w:sz="4" w:space="0" w:color="auto"/>
              <w:right w:val="single" w:sz="4" w:space="0" w:color="auto"/>
            </w:tcBorders>
            <w:vAlign w:val="center"/>
          </w:tcPr>
          <w:p w14:paraId="632CB890"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9</w:t>
            </w:r>
          </w:p>
        </w:tc>
        <w:tc>
          <w:tcPr>
            <w:tcW w:w="1285" w:type="dxa"/>
            <w:tcBorders>
              <w:top w:val="single" w:sz="4" w:space="0" w:color="auto"/>
              <w:left w:val="single" w:sz="4" w:space="0" w:color="auto"/>
              <w:bottom w:val="single" w:sz="4" w:space="0" w:color="auto"/>
              <w:right w:val="single" w:sz="4" w:space="0" w:color="auto"/>
            </w:tcBorders>
            <w:vAlign w:val="center"/>
          </w:tcPr>
          <w:p w14:paraId="45B15CB4"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0.90</w:t>
            </w:r>
          </w:p>
        </w:tc>
        <w:tc>
          <w:tcPr>
            <w:tcW w:w="1285" w:type="dxa"/>
            <w:tcBorders>
              <w:top w:val="single" w:sz="4" w:space="0" w:color="auto"/>
              <w:left w:val="single" w:sz="4" w:space="0" w:color="auto"/>
              <w:bottom w:val="single" w:sz="4" w:space="0" w:color="auto"/>
              <w:right w:val="single" w:sz="4" w:space="0" w:color="auto"/>
            </w:tcBorders>
            <w:vAlign w:val="center"/>
          </w:tcPr>
          <w:p w14:paraId="403E50EA"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54.67</w:t>
            </w:r>
          </w:p>
        </w:tc>
        <w:tc>
          <w:tcPr>
            <w:tcW w:w="1285" w:type="dxa"/>
            <w:tcBorders>
              <w:top w:val="single" w:sz="4" w:space="0" w:color="auto"/>
              <w:left w:val="single" w:sz="4" w:space="0" w:color="auto"/>
              <w:bottom w:val="single" w:sz="4" w:space="0" w:color="auto"/>
              <w:right w:val="single" w:sz="4" w:space="0" w:color="auto"/>
            </w:tcBorders>
            <w:vAlign w:val="center"/>
          </w:tcPr>
          <w:p w14:paraId="31B2ED96"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3.32</w:t>
            </w:r>
          </w:p>
        </w:tc>
        <w:tc>
          <w:tcPr>
            <w:tcW w:w="1285" w:type="dxa"/>
            <w:tcBorders>
              <w:top w:val="single" w:sz="4" w:space="0" w:color="auto"/>
              <w:left w:val="single" w:sz="4" w:space="0" w:color="auto"/>
              <w:bottom w:val="single" w:sz="4" w:space="0" w:color="auto"/>
              <w:right w:val="single" w:sz="4" w:space="0" w:color="auto"/>
            </w:tcBorders>
            <w:vAlign w:val="center"/>
          </w:tcPr>
          <w:p w14:paraId="38515F65"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988.33</w:t>
            </w:r>
          </w:p>
        </w:tc>
        <w:tc>
          <w:tcPr>
            <w:tcW w:w="1285" w:type="dxa"/>
            <w:tcBorders>
              <w:top w:val="single" w:sz="4" w:space="0" w:color="auto"/>
              <w:left w:val="single" w:sz="4" w:space="0" w:color="auto"/>
              <w:bottom w:val="single" w:sz="4" w:space="0" w:color="auto"/>
              <w:right w:val="single" w:sz="4" w:space="0" w:color="auto"/>
            </w:tcBorders>
            <w:vAlign w:val="center"/>
          </w:tcPr>
          <w:p w14:paraId="24C57F9B"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94.85</w:t>
            </w:r>
          </w:p>
        </w:tc>
      </w:tr>
      <w:tr w:rsidR="0068157C" w:rsidRPr="0071576B" w14:paraId="4F86FA57" w14:textId="77777777" w:rsidTr="0068157C">
        <w:trPr>
          <w:jc w:val="center"/>
        </w:trPr>
        <w:tc>
          <w:tcPr>
            <w:tcW w:w="1285" w:type="dxa"/>
            <w:tcBorders>
              <w:top w:val="single" w:sz="4" w:space="0" w:color="auto"/>
              <w:left w:val="single" w:sz="4" w:space="0" w:color="auto"/>
              <w:bottom w:val="single" w:sz="4" w:space="0" w:color="auto"/>
              <w:right w:val="single" w:sz="4" w:space="0" w:color="auto"/>
            </w:tcBorders>
            <w:vAlign w:val="center"/>
            <w:hideMark/>
          </w:tcPr>
          <w:p w14:paraId="40CB808C"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8</w:t>
            </w:r>
          </w:p>
        </w:tc>
        <w:tc>
          <w:tcPr>
            <w:tcW w:w="1285" w:type="dxa"/>
            <w:tcBorders>
              <w:top w:val="single" w:sz="4" w:space="0" w:color="auto"/>
              <w:left w:val="single" w:sz="4" w:space="0" w:color="auto"/>
              <w:bottom w:val="single" w:sz="4" w:space="0" w:color="auto"/>
              <w:right w:val="single" w:sz="4" w:space="0" w:color="auto"/>
            </w:tcBorders>
            <w:vAlign w:val="center"/>
          </w:tcPr>
          <w:p w14:paraId="5A0F4975"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w:t>
            </w:r>
          </w:p>
        </w:tc>
        <w:tc>
          <w:tcPr>
            <w:tcW w:w="1285" w:type="dxa"/>
            <w:tcBorders>
              <w:top w:val="single" w:sz="4" w:space="0" w:color="auto"/>
              <w:left w:val="single" w:sz="4" w:space="0" w:color="auto"/>
              <w:bottom w:val="single" w:sz="4" w:space="0" w:color="auto"/>
              <w:right w:val="single" w:sz="4" w:space="0" w:color="auto"/>
            </w:tcBorders>
            <w:vAlign w:val="center"/>
          </w:tcPr>
          <w:p w14:paraId="1781FC1A"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0.56</w:t>
            </w:r>
          </w:p>
        </w:tc>
        <w:tc>
          <w:tcPr>
            <w:tcW w:w="1285" w:type="dxa"/>
            <w:tcBorders>
              <w:top w:val="single" w:sz="4" w:space="0" w:color="auto"/>
              <w:left w:val="single" w:sz="4" w:space="0" w:color="auto"/>
              <w:bottom w:val="single" w:sz="4" w:space="0" w:color="auto"/>
              <w:right w:val="single" w:sz="4" w:space="0" w:color="auto"/>
            </w:tcBorders>
            <w:vAlign w:val="center"/>
          </w:tcPr>
          <w:p w14:paraId="70B128D1"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24.56</w:t>
            </w:r>
          </w:p>
        </w:tc>
        <w:tc>
          <w:tcPr>
            <w:tcW w:w="1285" w:type="dxa"/>
            <w:tcBorders>
              <w:top w:val="single" w:sz="4" w:space="0" w:color="auto"/>
              <w:left w:val="single" w:sz="4" w:space="0" w:color="auto"/>
              <w:bottom w:val="single" w:sz="4" w:space="0" w:color="auto"/>
              <w:right w:val="single" w:sz="4" w:space="0" w:color="auto"/>
            </w:tcBorders>
            <w:vAlign w:val="center"/>
          </w:tcPr>
          <w:p w14:paraId="5777BCAE"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1.46</w:t>
            </w:r>
          </w:p>
        </w:tc>
        <w:tc>
          <w:tcPr>
            <w:tcW w:w="1285" w:type="dxa"/>
            <w:tcBorders>
              <w:top w:val="single" w:sz="4" w:space="0" w:color="auto"/>
              <w:left w:val="single" w:sz="4" w:space="0" w:color="auto"/>
              <w:bottom w:val="single" w:sz="4" w:space="0" w:color="auto"/>
              <w:right w:val="single" w:sz="4" w:space="0" w:color="auto"/>
            </w:tcBorders>
            <w:vAlign w:val="center"/>
          </w:tcPr>
          <w:p w14:paraId="278E48A3"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1437.50</w:t>
            </w:r>
          </w:p>
        </w:tc>
        <w:tc>
          <w:tcPr>
            <w:tcW w:w="1285" w:type="dxa"/>
            <w:tcBorders>
              <w:top w:val="single" w:sz="4" w:space="0" w:color="auto"/>
              <w:left w:val="single" w:sz="4" w:space="0" w:color="auto"/>
              <w:bottom w:val="single" w:sz="4" w:space="0" w:color="auto"/>
              <w:right w:val="single" w:sz="4" w:space="0" w:color="auto"/>
            </w:tcBorders>
            <w:vAlign w:val="center"/>
          </w:tcPr>
          <w:p w14:paraId="18855E7F"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64.59</w:t>
            </w:r>
          </w:p>
        </w:tc>
      </w:tr>
      <w:tr w:rsidR="0068157C" w:rsidRPr="0071576B" w14:paraId="1A905973" w14:textId="77777777" w:rsidTr="0068157C">
        <w:trPr>
          <w:jc w:val="center"/>
        </w:trPr>
        <w:tc>
          <w:tcPr>
            <w:tcW w:w="1285" w:type="dxa"/>
            <w:tcBorders>
              <w:top w:val="single" w:sz="4" w:space="0" w:color="auto"/>
              <w:left w:val="single" w:sz="4" w:space="0" w:color="auto"/>
              <w:bottom w:val="single" w:sz="4" w:space="0" w:color="auto"/>
              <w:right w:val="single" w:sz="4" w:space="0" w:color="auto"/>
            </w:tcBorders>
            <w:vAlign w:val="center"/>
          </w:tcPr>
          <w:p w14:paraId="083EAB08"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9</w:t>
            </w:r>
          </w:p>
        </w:tc>
        <w:tc>
          <w:tcPr>
            <w:tcW w:w="1285" w:type="dxa"/>
            <w:tcBorders>
              <w:top w:val="single" w:sz="4" w:space="0" w:color="auto"/>
              <w:left w:val="single" w:sz="4" w:space="0" w:color="auto"/>
              <w:bottom w:val="single" w:sz="4" w:space="0" w:color="auto"/>
              <w:right w:val="single" w:sz="4" w:space="0" w:color="auto"/>
            </w:tcBorders>
            <w:vAlign w:val="center"/>
          </w:tcPr>
          <w:p w14:paraId="67341A0F"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w:t>
            </w:r>
          </w:p>
        </w:tc>
        <w:tc>
          <w:tcPr>
            <w:tcW w:w="1285" w:type="dxa"/>
            <w:tcBorders>
              <w:top w:val="single" w:sz="4" w:space="0" w:color="auto"/>
              <w:left w:val="single" w:sz="4" w:space="0" w:color="auto"/>
              <w:bottom w:val="single" w:sz="4" w:space="0" w:color="auto"/>
              <w:right w:val="single" w:sz="4" w:space="0" w:color="auto"/>
            </w:tcBorders>
            <w:vAlign w:val="center"/>
          </w:tcPr>
          <w:p w14:paraId="54D8AE94"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0.55</w:t>
            </w:r>
          </w:p>
        </w:tc>
        <w:tc>
          <w:tcPr>
            <w:tcW w:w="1285" w:type="dxa"/>
            <w:tcBorders>
              <w:top w:val="single" w:sz="4" w:space="0" w:color="auto"/>
              <w:left w:val="single" w:sz="4" w:space="0" w:color="auto"/>
              <w:bottom w:val="single" w:sz="4" w:space="0" w:color="auto"/>
              <w:right w:val="single" w:sz="4" w:space="0" w:color="auto"/>
            </w:tcBorders>
            <w:vAlign w:val="center"/>
          </w:tcPr>
          <w:p w14:paraId="17AE4AA5"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23.41</w:t>
            </w:r>
          </w:p>
        </w:tc>
        <w:tc>
          <w:tcPr>
            <w:tcW w:w="1285" w:type="dxa"/>
            <w:tcBorders>
              <w:top w:val="single" w:sz="4" w:space="0" w:color="auto"/>
              <w:left w:val="single" w:sz="4" w:space="0" w:color="auto"/>
              <w:bottom w:val="single" w:sz="4" w:space="0" w:color="auto"/>
              <w:right w:val="single" w:sz="4" w:space="0" w:color="auto"/>
            </w:tcBorders>
            <w:vAlign w:val="center"/>
          </w:tcPr>
          <w:p w14:paraId="14725E7B"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1.43</w:t>
            </w:r>
          </w:p>
        </w:tc>
        <w:tc>
          <w:tcPr>
            <w:tcW w:w="1285" w:type="dxa"/>
            <w:tcBorders>
              <w:top w:val="single" w:sz="4" w:space="0" w:color="auto"/>
              <w:left w:val="single" w:sz="4" w:space="0" w:color="auto"/>
              <w:bottom w:val="single" w:sz="4" w:space="0" w:color="auto"/>
              <w:right w:val="single" w:sz="4" w:space="0" w:color="auto"/>
            </w:tcBorders>
            <w:vAlign w:val="center"/>
          </w:tcPr>
          <w:p w14:paraId="029F538D"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1405.00</w:t>
            </w:r>
          </w:p>
        </w:tc>
        <w:tc>
          <w:tcPr>
            <w:tcW w:w="1285" w:type="dxa"/>
            <w:tcBorders>
              <w:top w:val="single" w:sz="4" w:space="0" w:color="auto"/>
              <w:left w:val="single" w:sz="4" w:space="0" w:color="auto"/>
              <w:bottom w:val="single" w:sz="4" w:space="0" w:color="auto"/>
              <w:right w:val="single" w:sz="4" w:space="0" w:color="auto"/>
            </w:tcBorders>
            <w:vAlign w:val="center"/>
          </w:tcPr>
          <w:p w14:paraId="35550AE9"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65.09</w:t>
            </w:r>
          </w:p>
        </w:tc>
      </w:tr>
      <w:tr w:rsidR="0068157C" w:rsidRPr="0071576B" w14:paraId="131806FB" w14:textId="77777777" w:rsidTr="0068157C">
        <w:trPr>
          <w:jc w:val="center"/>
        </w:trPr>
        <w:tc>
          <w:tcPr>
            <w:tcW w:w="1285" w:type="dxa"/>
            <w:tcBorders>
              <w:top w:val="single" w:sz="4" w:space="0" w:color="auto"/>
              <w:left w:val="single" w:sz="4" w:space="0" w:color="auto"/>
              <w:bottom w:val="single" w:sz="4" w:space="0" w:color="auto"/>
              <w:right w:val="single" w:sz="4" w:space="0" w:color="auto"/>
            </w:tcBorders>
            <w:vAlign w:val="center"/>
          </w:tcPr>
          <w:p w14:paraId="2EC4623A"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10</w:t>
            </w:r>
          </w:p>
        </w:tc>
        <w:tc>
          <w:tcPr>
            <w:tcW w:w="1285" w:type="dxa"/>
            <w:tcBorders>
              <w:top w:val="single" w:sz="4" w:space="0" w:color="auto"/>
              <w:left w:val="single" w:sz="4" w:space="0" w:color="auto"/>
              <w:bottom w:val="single" w:sz="4" w:space="0" w:color="auto"/>
              <w:right w:val="single" w:sz="4" w:space="0" w:color="auto"/>
            </w:tcBorders>
            <w:vAlign w:val="center"/>
          </w:tcPr>
          <w:p w14:paraId="3EF90F8E"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w:t>
            </w:r>
          </w:p>
        </w:tc>
        <w:tc>
          <w:tcPr>
            <w:tcW w:w="1285" w:type="dxa"/>
            <w:tcBorders>
              <w:top w:val="single" w:sz="4" w:space="0" w:color="auto"/>
              <w:left w:val="single" w:sz="4" w:space="0" w:color="auto"/>
              <w:bottom w:val="single" w:sz="4" w:space="0" w:color="auto"/>
              <w:right w:val="single" w:sz="4" w:space="0" w:color="auto"/>
            </w:tcBorders>
            <w:vAlign w:val="center"/>
          </w:tcPr>
          <w:p w14:paraId="73D6952C"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0.50</w:t>
            </w:r>
          </w:p>
        </w:tc>
        <w:tc>
          <w:tcPr>
            <w:tcW w:w="1285" w:type="dxa"/>
            <w:tcBorders>
              <w:top w:val="single" w:sz="4" w:space="0" w:color="auto"/>
              <w:left w:val="single" w:sz="4" w:space="0" w:color="auto"/>
              <w:bottom w:val="single" w:sz="4" w:space="0" w:color="auto"/>
              <w:right w:val="single" w:sz="4" w:space="0" w:color="auto"/>
            </w:tcBorders>
            <w:vAlign w:val="center"/>
          </w:tcPr>
          <w:p w14:paraId="0A25A9FB"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24.11</w:t>
            </w:r>
          </w:p>
        </w:tc>
        <w:tc>
          <w:tcPr>
            <w:tcW w:w="1285" w:type="dxa"/>
            <w:tcBorders>
              <w:top w:val="single" w:sz="4" w:space="0" w:color="auto"/>
              <w:left w:val="single" w:sz="4" w:space="0" w:color="auto"/>
              <w:bottom w:val="single" w:sz="4" w:space="0" w:color="auto"/>
              <w:right w:val="single" w:sz="4" w:space="0" w:color="auto"/>
            </w:tcBorders>
            <w:vAlign w:val="center"/>
          </w:tcPr>
          <w:p w14:paraId="61F6B25C"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1.44</w:t>
            </w:r>
          </w:p>
        </w:tc>
        <w:tc>
          <w:tcPr>
            <w:tcW w:w="1285" w:type="dxa"/>
            <w:tcBorders>
              <w:top w:val="single" w:sz="4" w:space="0" w:color="auto"/>
              <w:left w:val="single" w:sz="4" w:space="0" w:color="auto"/>
              <w:bottom w:val="single" w:sz="4" w:space="0" w:color="auto"/>
              <w:right w:val="single" w:sz="4" w:space="0" w:color="auto"/>
            </w:tcBorders>
            <w:vAlign w:val="center"/>
          </w:tcPr>
          <w:p w14:paraId="50256BC2"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1392.50</w:t>
            </w:r>
          </w:p>
        </w:tc>
        <w:tc>
          <w:tcPr>
            <w:tcW w:w="1285" w:type="dxa"/>
            <w:tcBorders>
              <w:top w:val="single" w:sz="4" w:space="0" w:color="auto"/>
              <w:left w:val="single" w:sz="4" w:space="0" w:color="auto"/>
              <w:bottom w:val="single" w:sz="4" w:space="0" w:color="auto"/>
              <w:right w:val="single" w:sz="4" w:space="0" w:color="auto"/>
            </w:tcBorders>
            <w:vAlign w:val="center"/>
          </w:tcPr>
          <w:p w14:paraId="46A3C060"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65.03</w:t>
            </w:r>
          </w:p>
        </w:tc>
      </w:tr>
      <w:tr w:rsidR="0068157C" w:rsidRPr="0071576B" w14:paraId="3BB115D1" w14:textId="77777777" w:rsidTr="0068157C">
        <w:trPr>
          <w:jc w:val="center"/>
        </w:trPr>
        <w:tc>
          <w:tcPr>
            <w:tcW w:w="1285" w:type="dxa"/>
            <w:tcBorders>
              <w:top w:val="single" w:sz="4" w:space="0" w:color="auto"/>
              <w:left w:val="single" w:sz="4" w:space="0" w:color="auto"/>
              <w:bottom w:val="single" w:sz="4" w:space="0" w:color="auto"/>
              <w:right w:val="single" w:sz="4" w:space="0" w:color="auto"/>
            </w:tcBorders>
            <w:vAlign w:val="center"/>
          </w:tcPr>
          <w:p w14:paraId="1BD09870"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11</w:t>
            </w:r>
          </w:p>
        </w:tc>
        <w:tc>
          <w:tcPr>
            <w:tcW w:w="1285" w:type="dxa"/>
            <w:tcBorders>
              <w:top w:val="single" w:sz="4" w:space="0" w:color="auto"/>
              <w:left w:val="single" w:sz="4" w:space="0" w:color="auto"/>
              <w:bottom w:val="single" w:sz="4" w:space="0" w:color="auto"/>
              <w:right w:val="single" w:sz="4" w:space="0" w:color="auto"/>
            </w:tcBorders>
            <w:vAlign w:val="center"/>
          </w:tcPr>
          <w:p w14:paraId="2C74BE94"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w:t>
            </w:r>
          </w:p>
        </w:tc>
        <w:tc>
          <w:tcPr>
            <w:tcW w:w="1285" w:type="dxa"/>
            <w:tcBorders>
              <w:top w:val="single" w:sz="4" w:space="0" w:color="auto"/>
              <w:left w:val="single" w:sz="4" w:space="0" w:color="auto"/>
              <w:bottom w:val="single" w:sz="4" w:space="0" w:color="auto"/>
              <w:right w:val="single" w:sz="4" w:space="0" w:color="auto"/>
            </w:tcBorders>
            <w:vAlign w:val="center"/>
          </w:tcPr>
          <w:p w14:paraId="15C00EF5"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0.48</w:t>
            </w:r>
          </w:p>
        </w:tc>
        <w:tc>
          <w:tcPr>
            <w:tcW w:w="1285" w:type="dxa"/>
            <w:tcBorders>
              <w:top w:val="single" w:sz="4" w:space="0" w:color="auto"/>
              <w:left w:val="single" w:sz="4" w:space="0" w:color="auto"/>
              <w:bottom w:val="single" w:sz="4" w:space="0" w:color="auto"/>
              <w:right w:val="single" w:sz="4" w:space="0" w:color="auto"/>
            </w:tcBorders>
            <w:vAlign w:val="center"/>
          </w:tcPr>
          <w:p w14:paraId="040A82A8"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23.21</w:t>
            </w:r>
          </w:p>
        </w:tc>
        <w:tc>
          <w:tcPr>
            <w:tcW w:w="1285" w:type="dxa"/>
            <w:tcBorders>
              <w:top w:val="single" w:sz="4" w:space="0" w:color="auto"/>
              <w:left w:val="single" w:sz="4" w:space="0" w:color="auto"/>
              <w:bottom w:val="single" w:sz="4" w:space="0" w:color="auto"/>
              <w:right w:val="single" w:sz="4" w:space="0" w:color="auto"/>
            </w:tcBorders>
            <w:vAlign w:val="center"/>
          </w:tcPr>
          <w:p w14:paraId="22431C9B"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1.42</w:t>
            </w:r>
          </w:p>
        </w:tc>
        <w:tc>
          <w:tcPr>
            <w:tcW w:w="1285" w:type="dxa"/>
            <w:tcBorders>
              <w:top w:val="single" w:sz="4" w:space="0" w:color="auto"/>
              <w:left w:val="single" w:sz="4" w:space="0" w:color="auto"/>
              <w:bottom w:val="single" w:sz="4" w:space="0" w:color="auto"/>
              <w:right w:val="single" w:sz="4" w:space="0" w:color="auto"/>
            </w:tcBorders>
            <w:vAlign w:val="center"/>
          </w:tcPr>
          <w:p w14:paraId="03AD3B48"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1392.50</w:t>
            </w:r>
          </w:p>
        </w:tc>
        <w:tc>
          <w:tcPr>
            <w:tcW w:w="1285" w:type="dxa"/>
            <w:tcBorders>
              <w:top w:val="single" w:sz="4" w:space="0" w:color="auto"/>
              <w:left w:val="single" w:sz="4" w:space="0" w:color="auto"/>
              <w:bottom w:val="single" w:sz="4" w:space="0" w:color="auto"/>
              <w:right w:val="single" w:sz="4" w:space="0" w:color="auto"/>
            </w:tcBorders>
            <w:vAlign w:val="center"/>
          </w:tcPr>
          <w:p w14:paraId="27C7EBE2"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64.30</w:t>
            </w:r>
          </w:p>
        </w:tc>
      </w:tr>
      <w:tr w:rsidR="0068157C" w:rsidRPr="0071576B" w14:paraId="1F1D1307" w14:textId="77777777" w:rsidTr="0068157C">
        <w:trPr>
          <w:jc w:val="center"/>
        </w:trPr>
        <w:tc>
          <w:tcPr>
            <w:tcW w:w="1285" w:type="dxa"/>
            <w:tcBorders>
              <w:top w:val="single" w:sz="4" w:space="0" w:color="auto"/>
              <w:left w:val="single" w:sz="4" w:space="0" w:color="auto"/>
              <w:bottom w:val="single" w:sz="4" w:space="0" w:color="auto"/>
              <w:right w:val="single" w:sz="4" w:space="0" w:color="auto"/>
            </w:tcBorders>
            <w:vAlign w:val="center"/>
          </w:tcPr>
          <w:p w14:paraId="139ECF2A"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12</w:t>
            </w:r>
          </w:p>
        </w:tc>
        <w:tc>
          <w:tcPr>
            <w:tcW w:w="1285" w:type="dxa"/>
            <w:tcBorders>
              <w:top w:val="single" w:sz="4" w:space="0" w:color="auto"/>
              <w:left w:val="single" w:sz="4" w:space="0" w:color="auto"/>
              <w:bottom w:val="single" w:sz="4" w:space="0" w:color="auto"/>
              <w:right w:val="single" w:sz="4" w:space="0" w:color="auto"/>
            </w:tcBorders>
            <w:vAlign w:val="center"/>
          </w:tcPr>
          <w:p w14:paraId="4E7E48BC"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w:t>
            </w:r>
          </w:p>
        </w:tc>
        <w:tc>
          <w:tcPr>
            <w:tcW w:w="1285" w:type="dxa"/>
            <w:tcBorders>
              <w:top w:val="single" w:sz="4" w:space="0" w:color="auto"/>
              <w:left w:val="single" w:sz="4" w:space="0" w:color="auto"/>
              <w:bottom w:val="single" w:sz="4" w:space="0" w:color="auto"/>
              <w:right w:val="single" w:sz="4" w:space="0" w:color="auto"/>
            </w:tcBorders>
            <w:vAlign w:val="center"/>
          </w:tcPr>
          <w:p w14:paraId="5DB94344"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0.40</w:t>
            </w:r>
          </w:p>
        </w:tc>
        <w:tc>
          <w:tcPr>
            <w:tcW w:w="1285" w:type="dxa"/>
            <w:tcBorders>
              <w:top w:val="single" w:sz="4" w:space="0" w:color="auto"/>
              <w:left w:val="single" w:sz="4" w:space="0" w:color="auto"/>
              <w:bottom w:val="single" w:sz="4" w:space="0" w:color="auto"/>
              <w:right w:val="single" w:sz="4" w:space="0" w:color="auto"/>
            </w:tcBorders>
            <w:vAlign w:val="center"/>
          </w:tcPr>
          <w:p w14:paraId="275661EB"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24.61</w:t>
            </w:r>
          </w:p>
        </w:tc>
        <w:tc>
          <w:tcPr>
            <w:tcW w:w="1285" w:type="dxa"/>
            <w:tcBorders>
              <w:top w:val="single" w:sz="4" w:space="0" w:color="auto"/>
              <w:left w:val="single" w:sz="4" w:space="0" w:color="auto"/>
              <w:bottom w:val="single" w:sz="4" w:space="0" w:color="auto"/>
              <w:right w:val="single" w:sz="4" w:space="0" w:color="auto"/>
            </w:tcBorders>
            <w:vAlign w:val="center"/>
          </w:tcPr>
          <w:p w14:paraId="37F74286"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1.46</w:t>
            </w:r>
          </w:p>
        </w:tc>
        <w:tc>
          <w:tcPr>
            <w:tcW w:w="1285" w:type="dxa"/>
            <w:tcBorders>
              <w:top w:val="single" w:sz="4" w:space="0" w:color="auto"/>
              <w:left w:val="single" w:sz="4" w:space="0" w:color="auto"/>
              <w:bottom w:val="single" w:sz="4" w:space="0" w:color="auto"/>
              <w:right w:val="single" w:sz="4" w:space="0" w:color="auto"/>
            </w:tcBorders>
            <w:vAlign w:val="center"/>
          </w:tcPr>
          <w:p w14:paraId="23BFD377"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1437.50</w:t>
            </w:r>
          </w:p>
        </w:tc>
        <w:tc>
          <w:tcPr>
            <w:tcW w:w="1285" w:type="dxa"/>
            <w:tcBorders>
              <w:top w:val="single" w:sz="4" w:space="0" w:color="auto"/>
              <w:left w:val="single" w:sz="4" w:space="0" w:color="auto"/>
              <w:bottom w:val="single" w:sz="4" w:space="0" w:color="auto"/>
              <w:right w:val="single" w:sz="4" w:space="0" w:color="auto"/>
            </w:tcBorders>
            <w:vAlign w:val="center"/>
          </w:tcPr>
          <w:p w14:paraId="11204C55"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63.24</w:t>
            </w:r>
          </w:p>
        </w:tc>
      </w:tr>
      <w:tr w:rsidR="0068157C" w:rsidRPr="0071576B" w14:paraId="4AAB35A9" w14:textId="77777777" w:rsidTr="0068157C">
        <w:trPr>
          <w:jc w:val="center"/>
        </w:trPr>
        <w:tc>
          <w:tcPr>
            <w:tcW w:w="1285" w:type="dxa"/>
            <w:tcBorders>
              <w:top w:val="single" w:sz="4" w:space="0" w:color="auto"/>
              <w:left w:val="single" w:sz="4" w:space="0" w:color="auto"/>
              <w:bottom w:val="single" w:sz="4" w:space="0" w:color="auto"/>
              <w:right w:val="single" w:sz="4" w:space="0" w:color="auto"/>
            </w:tcBorders>
            <w:vAlign w:val="center"/>
          </w:tcPr>
          <w:p w14:paraId="396FA539" w14:textId="77777777" w:rsidR="0068157C" w:rsidRPr="0071576B" w:rsidRDefault="0068157C" w:rsidP="00A5182E">
            <w:pPr>
              <w:pStyle w:val="Table"/>
              <w:spacing w:before="60" w:after="60"/>
              <w:jc w:val="center"/>
              <w:rPr>
                <w:rFonts w:cs="Times New Roman"/>
                <w:b/>
                <w:sz w:val="20"/>
                <w:szCs w:val="20"/>
              </w:rPr>
            </w:pPr>
            <w:r w:rsidRPr="0071576B">
              <w:rPr>
                <w:rFonts w:cs="Times New Roman"/>
                <w:b/>
                <w:sz w:val="20"/>
                <w:szCs w:val="20"/>
              </w:rPr>
              <w:t>14</w:t>
            </w:r>
          </w:p>
        </w:tc>
        <w:tc>
          <w:tcPr>
            <w:tcW w:w="1285" w:type="dxa"/>
            <w:tcBorders>
              <w:top w:val="single" w:sz="4" w:space="0" w:color="auto"/>
              <w:left w:val="single" w:sz="4" w:space="0" w:color="auto"/>
              <w:bottom w:val="single" w:sz="4" w:space="0" w:color="auto"/>
              <w:right w:val="single" w:sz="4" w:space="0" w:color="auto"/>
            </w:tcBorders>
            <w:vAlign w:val="center"/>
          </w:tcPr>
          <w:p w14:paraId="0B223F98"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3</w:t>
            </w:r>
          </w:p>
        </w:tc>
        <w:tc>
          <w:tcPr>
            <w:tcW w:w="1285" w:type="dxa"/>
            <w:tcBorders>
              <w:top w:val="single" w:sz="4" w:space="0" w:color="auto"/>
              <w:left w:val="single" w:sz="4" w:space="0" w:color="auto"/>
              <w:bottom w:val="single" w:sz="4" w:space="0" w:color="auto"/>
              <w:right w:val="single" w:sz="4" w:space="0" w:color="auto"/>
            </w:tcBorders>
            <w:vAlign w:val="center"/>
          </w:tcPr>
          <w:p w14:paraId="3BEE736D"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0.17</w:t>
            </w:r>
          </w:p>
        </w:tc>
        <w:tc>
          <w:tcPr>
            <w:tcW w:w="1285" w:type="dxa"/>
            <w:tcBorders>
              <w:top w:val="single" w:sz="4" w:space="0" w:color="auto"/>
              <w:left w:val="single" w:sz="4" w:space="0" w:color="auto"/>
              <w:bottom w:val="single" w:sz="4" w:space="0" w:color="auto"/>
              <w:right w:val="single" w:sz="4" w:space="0" w:color="auto"/>
            </w:tcBorders>
            <w:vAlign w:val="center"/>
          </w:tcPr>
          <w:p w14:paraId="45CEE1D5"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5.80</w:t>
            </w:r>
          </w:p>
        </w:tc>
        <w:tc>
          <w:tcPr>
            <w:tcW w:w="1285" w:type="dxa"/>
            <w:tcBorders>
              <w:top w:val="single" w:sz="4" w:space="0" w:color="auto"/>
              <w:left w:val="single" w:sz="4" w:space="0" w:color="auto"/>
              <w:bottom w:val="single" w:sz="4" w:space="0" w:color="auto"/>
              <w:right w:val="single" w:sz="4" w:space="0" w:color="auto"/>
            </w:tcBorders>
            <w:vAlign w:val="center"/>
          </w:tcPr>
          <w:p w14:paraId="2CBA7BED"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0.37</w:t>
            </w:r>
          </w:p>
        </w:tc>
        <w:tc>
          <w:tcPr>
            <w:tcW w:w="1285" w:type="dxa"/>
            <w:tcBorders>
              <w:top w:val="single" w:sz="4" w:space="0" w:color="auto"/>
              <w:left w:val="single" w:sz="4" w:space="0" w:color="auto"/>
              <w:bottom w:val="single" w:sz="4" w:space="0" w:color="auto"/>
              <w:right w:val="single" w:sz="4" w:space="0" w:color="auto"/>
            </w:tcBorders>
            <w:vAlign w:val="center"/>
          </w:tcPr>
          <w:p w14:paraId="0930FAE2"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3055.00</w:t>
            </w:r>
          </w:p>
        </w:tc>
        <w:tc>
          <w:tcPr>
            <w:tcW w:w="1285" w:type="dxa"/>
            <w:tcBorders>
              <w:top w:val="single" w:sz="4" w:space="0" w:color="auto"/>
              <w:left w:val="single" w:sz="4" w:space="0" w:color="auto"/>
              <w:bottom w:val="single" w:sz="4" w:space="0" w:color="auto"/>
              <w:right w:val="single" w:sz="4" w:space="0" w:color="auto"/>
            </w:tcBorders>
            <w:vAlign w:val="center"/>
          </w:tcPr>
          <w:p w14:paraId="37156407" w14:textId="77777777" w:rsidR="0068157C" w:rsidRPr="0071576B" w:rsidRDefault="0068157C" w:rsidP="00A5182E">
            <w:pPr>
              <w:pStyle w:val="Table"/>
              <w:spacing w:before="60" w:after="60"/>
              <w:jc w:val="center"/>
              <w:rPr>
                <w:rFonts w:cs="Times New Roman"/>
                <w:sz w:val="20"/>
                <w:szCs w:val="20"/>
              </w:rPr>
            </w:pPr>
            <w:r w:rsidRPr="0071576B">
              <w:rPr>
                <w:rFonts w:cs="Times New Roman"/>
                <w:sz w:val="20"/>
                <w:szCs w:val="20"/>
              </w:rPr>
              <w:t>29.02</w:t>
            </w:r>
          </w:p>
        </w:tc>
      </w:tr>
    </w:tbl>
    <w:p w14:paraId="238BB96A" w14:textId="0F6D8702" w:rsidR="0071576B" w:rsidRDefault="0071576B" w:rsidP="0071576B">
      <w:bookmarkStart w:id="670" w:name="_Ref501908498"/>
    </w:p>
    <w:p w14:paraId="77E0FE9C" w14:textId="0B42F738" w:rsidR="0071576B" w:rsidRDefault="0071576B" w:rsidP="0071576B">
      <w:pPr>
        <w:pStyle w:val="a3"/>
        <w:numPr>
          <w:ilvl w:val="0"/>
          <w:numId w:val="38"/>
        </w:numPr>
        <w:ind w:left="360"/>
      </w:pPr>
      <w:r>
        <w:lastRenderedPageBreak/>
        <w:t>FE predicted average output torque for each machine under ideal three phase currents and hysteresis generated three phase currents with different levels of ripples</w:t>
      </w:r>
    </w:p>
    <w:p w14:paraId="0B98056A" w14:textId="673A07F4" w:rsidR="00944C2F" w:rsidRPr="001F02EB" w:rsidRDefault="00944C2F" w:rsidP="00944C2F">
      <w:pPr>
        <w:pStyle w:val="a5"/>
        <w:rPr>
          <w:rFonts w:cs="Times New Roman"/>
          <w:sz w:val="20"/>
          <w:szCs w:val="20"/>
        </w:rPr>
      </w:pPr>
      <w:bookmarkStart w:id="671" w:name="_Ref510529793"/>
      <w:r w:rsidRPr="001F02EB">
        <w:rPr>
          <w:rFonts w:cs="Times New Roman"/>
          <w:sz w:val="20"/>
          <w:szCs w:val="20"/>
        </w:rPr>
        <w:t xml:space="preserve">Table </w:t>
      </w:r>
      <w:r w:rsidR="00CB1FF0">
        <w:rPr>
          <w:rFonts w:cs="Times New Roman"/>
          <w:sz w:val="20"/>
          <w:szCs w:val="20"/>
        </w:rPr>
        <w:t>I</w:t>
      </w:r>
      <w:r w:rsidRPr="001F02EB">
        <w:rPr>
          <w:rFonts w:cs="Times New Roman"/>
          <w:sz w:val="20"/>
          <w:szCs w:val="20"/>
        </w:rPr>
        <w:t>.</w:t>
      </w:r>
      <w:r w:rsidRPr="001F02EB">
        <w:rPr>
          <w:rFonts w:cs="Times New Roman"/>
          <w:sz w:val="20"/>
          <w:szCs w:val="20"/>
        </w:rPr>
        <w:fldChar w:fldCharType="begin"/>
      </w:r>
      <w:r w:rsidRPr="001F02EB">
        <w:rPr>
          <w:rFonts w:cs="Times New Roman"/>
          <w:sz w:val="20"/>
          <w:szCs w:val="20"/>
        </w:rPr>
        <w:instrText xml:space="preserve"> SEQ Table \* ARABIC \s 1 </w:instrText>
      </w:r>
      <w:r w:rsidRPr="001F02EB">
        <w:rPr>
          <w:rFonts w:cs="Times New Roman"/>
          <w:sz w:val="20"/>
          <w:szCs w:val="20"/>
        </w:rPr>
        <w:fldChar w:fldCharType="separate"/>
      </w:r>
      <w:r w:rsidR="006D062E">
        <w:rPr>
          <w:rFonts w:cs="Times New Roman"/>
          <w:noProof/>
          <w:sz w:val="20"/>
          <w:szCs w:val="20"/>
        </w:rPr>
        <w:t>3</w:t>
      </w:r>
      <w:r w:rsidRPr="001F02EB">
        <w:rPr>
          <w:rFonts w:cs="Times New Roman"/>
          <w:noProof/>
          <w:sz w:val="20"/>
          <w:szCs w:val="20"/>
        </w:rPr>
        <w:fldChar w:fldCharType="end"/>
      </w:r>
      <w:bookmarkEnd w:id="670"/>
      <w:bookmarkEnd w:id="671"/>
      <w:r w:rsidRPr="001F02EB">
        <w:rPr>
          <w:rFonts w:cs="Times New Roman"/>
          <w:sz w:val="20"/>
          <w:szCs w:val="20"/>
        </w:rPr>
        <w:t xml:space="preserve"> Average torque for machine series using electromagnetic split ratio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3"/>
        <w:gridCol w:w="1503"/>
        <w:gridCol w:w="1502"/>
        <w:gridCol w:w="1502"/>
        <w:gridCol w:w="1503"/>
        <w:gridCol w:w="1503"/>
      </w:tblGrid>
      <w:tr w:rsidR="00944C2F" w:rsidRPr="0071576B" w14:paraId="7E1C099D" w14:textId="77777777" w:rsidTr="00647E0B">
        <w:trPr>
          <w:jc w:val="center"/>
        </w:trPr>
        <w:tc>
          <w:tcPr>
            <w:tcW w:w="1503" w:type="dxa"/>
            <w:vMerge w:val="restart"/>
            <w:vAlign w:val="center"/>
          </w:tcPr>
          <w:p w14:paraId="62147990" w14:textId="77777777" w:rsidR="00944C2F" w:rsidRPr="0071576B" w:rsidRDefault="00944C2F" w:rsidP="00A5182E">
            <w:pPr>
              <w:pStyle w:val="Table"/>
              <w:spacing w:before="60" w:after="60"/>
              <w:jc w:val="center"/>
              <w:rPr>
                <w:rFonts w:cs="Times New Roman"/>
                <w:b/>
                <w:sz w:val="20"/>
                <w:szCs w:val="20"/>
              </w:rPr>
            </w:pPr>
            <w:r w:rsidRPr="0071576B">
              <w:rPr>
                <w:rFonts w:cs="Times New Roman"/>
                <w:b/>
                <w:sz w:val="20"/>
                <w:szCs w:val="20"/>
              </w:rPr>
              <w:t>Machine speed rating</w:t>
            </w:r>
          </w:p>
        </w:tc>
        <w:tc>
          <w:tcPr>
            <w:tcW w:w="7513" w:type="dxa"/>
            <w:gridSpan w:val="5"/>
            <w:vAlign w:val="center"/>
          </w:tcPr>
          <w:p w14:paraId="46888325" w14:textId="77777777" w:rsidR="00944C2F" w:rsidRPr="0071576B" w:rsidRDefault="00944C2F" w:rsidP="00A5182E">
            <w:pPr>
              <w:pStyle w:val="Table"/>
              <w:spacing w:before="60" w:after="60"/>
              <w:jc w:val="center"/>
              <w:rPr>
                <w:rFonts w:cs="Times New Roman"/>
                <w:b/>
                <w:sz w:val="20"/>
                <w:szCs w:val="20"/>
              </w:rPr>
            </w:pPr>
            <w:r w:rsidRPr="0071576B">
              <w:rPr>
                <w:rFonts w:cs="Times New Roman"/>
                <w:b/>
                <w:sz w:val="20"/>
                <w:szCs w:val="20"/>
              </w:rPr>
              <w:t>Average torque (Nm)</w:t>
            </w:r>
          </w:p>
        </w:tc>
      </w:tr>
      <w:tr w:rsidR="00944C2F" w:rsidRPr="0071576B" w14:paraId="31FC53A0" w14:textId="77777777" w:rsidTr="00647E0B">
        <w:trPr>
          <w:jc w:val="center"/>
        </w:trPr>
        <w:tc>
          <w:tcPr>
            <w:tcW w:w="1503" w:type="dxa"/>
            <w:vMerge/>
            <w:vAlign w:val="center"/>
          </w:tcPr>
          <w:p w14:paraId="14A9D0D0" w14:textId="77777777" w:rsidR="00944C2F" w:rsidRPr="0071576B" w:rsidRDefault="00944C2F" w:rsidP="00A5182E">
            <w:pPr>
              <w:pStyle w:val="Table"/>
              <w:spacing w:before="60" w:after="60"/>
              <w:jc w:val="center"/>
              <w:rPr>
                <w:rFonts w:cs="Times New Roman"/>
                <w:b/>
                <w:sz w:val="20"/>
                <w:szCs w:val="20"/>
              </w:rPr>
            </w:pPr>
          </w:p>
        </w:tc>
        <w:tc>
          <w:tcPr>
            <w:tcW w:w="1503" w:type="dxa"/>
            <w:vAlign w:val="center"/>
          </w:tcPr>
          <w:p w14:paraId="51BC69F1" w14:textId="77777777" w:rsidR="00944C2F" w:rsidRPr="0071576B" w:rsidRDefault="00944C2F" w:rsidP="00A5182E">
            <w:pPr>
              <w:pStyle w:val="Table"/>
              <w:spacing w:before="60" w:after="60"/>
              <w:jc w:val="center"/>
              <w:rPr>
                <w:rFonts w:cs="Times New Roman"/>
                <w:b/>
                <w:sz w:val="20"/>
                <w:szCs w:val="20"/>
              </w:rPr>
            </w:pPr>
            <w:r w:rsidRPr="0071576B">
              <w:rPr>
                <w:rFonts w:cs="Times New Roman"/>
                <w:b/>
                <w:sz w:val="20"/>
                <w:szCs w:val="20"/>
              </w:rPr>
              <w:t>Ideal sinusoidal</w:t>
            </w:r>
          </w:p>
        </w:tc>
        <w:tc>
          <w:tcPr>
            <w:tcW w:w="1502" w:type="dxa"/>
            <w:vAlign w:val="center"/>
          </w:tcPr>
          <w:p w14:paraId="44392D19" w14:textId="77777777" w:rsidR="00944C2F" w:rsidRPr="0071576B" w:rsidRDefault="00944C2F" w:rsidP="00A5182E">
            <w:pPr>
              <w:pStyle w:val="Table"/>
              <w:spacing w:before="60" w:after="60"/>
              <w:jc w:val="center"/>
              <w:rPr>
                <w:rFonts w:cs="Times New Roman"/>
                <w:b/>
                <w:sz w:val="20"/>
                <w:szCs w:val="20"/>
              </w:rPr>
            </w:pPr>
            <w:r w:rsidRPr="0071576B">
              <w:rPr>
                <w:rFonts w:cs="Times New Roman"/>
                <w:b/>
                <w:sz w:val="20"/>
                <w:szCs w:val="20"/>
              </w:rPr>
              <w:t>5kHz</w:t>
            </w:r>
          </w:p>
        </w:tc>
        <w:tc>
          <w:tcPr>
            <w:tcW w:w="1502" w:type="dxa"/>
            <w:vAlign w:val="center"/>
          </w:tcPr>
          <w:p w14:paraId="6083FD29" w14:textId="77777777" w:rsidR="00944C2F" w:rsidRPr="0071576B" w:rsidRDefault="00944C2F" w:rsidP="00A5182E">
            <w:pPr>
              <w:pStyle w:val="Table"/>
              <w:spacing w:before="60" w:after="60"/>
              <w:jc w:val="center"/>
              <w:rPr>
                <w:rFonts w:cs="Times New Roman"/>
                <w:b/>
                <w:sz w:val="20"/>
                <w:szCs w:val="20"/>
              </w:rPr>
            </w:pPr>
            <w:r w:rsidRPr="0071576B">
              <w:rPr>
                <w:rFonts w:cs="Times New Roman"/>
                <w:b/>
                <w:sz w:val="20"/>
                <w:szCs w:val="20"/>
              </w:rPr>
              <w:t>10kHz</w:t>
            </w:r>
          </w:p>
        </w:tc>
        <w:tc>
          <w:tcPr>
            <w:tcW w:w="1503" w:type="dxa"/>
            <w:vAlign w:val="center"/>
          </w:tcPr>
          <w:p w14:paraId="4293E902" w14:textId="77777777" w:rsidR="00944C2F" w:rsidRPr="0071576B" w:rsidRDefault="00944C2F" w:rsidP="00A5182E">
            <w:pPr>
              <w:pStyle w:val="Table"/>
              <w:spacing w:before="60" w:after="60"/>
              <w:jc w:val="center"/>
              <w:rPr>
                <w:rFonts w:cs="Times New Roman"/>
                <w:b/>
                <w:sz w:val="20"/>
                <w:szCs w:val="20"/>
              </w:rPr>
            </w:pPr>
            <w:r w:rsidRPr="0071576B">
              <w:rPr>
                <w:rFonts w:cs="Times New Roman"/>
                <w:b/>
                <w:sz w:val="20"/>
                <w:szCs w:val="20"/>
              </w:rPr>
              <w:t>15kHz</w:t>
            </w:r>
          </w:p>
        </w:tc>
        <w:tc>
          <w:tcPr>
            <w:tcW w:w="1503" w:type="dxa"/>
            <w:vAlign w:val="center"/>
          </w:tcPr>
          <w:p w14:paraId="3F5EC6C5" w14:textId="77777777" w:rsidR="00944C2F" w:rsidRPr="0071576B" w:rsidRDefault="00944C2F" w:rsidP="00A5182E">
            <w:pPr>
              <w:pStyle w:val="Table"/>
              <w:spacing w:before="60" w:after="60"/>
              <w:jc w:val="center"/>
              <w:rPr>
                <w:rFonts w:cs="Times New Roman"/>
                <w:b/>
                <w:sz w:val="20"/>
                <w:szCs w:val="20"/>
              </w:rPr>
            </w:pPr>
            <w:r w:rsidRPr="0071576B">
              <w:rPr>
                <w:rFonts w:cs="Times New Roman"/>
                <w:b/>
                <w:sz w:val="20"/>
                <w:szCs w:val="20"/>
              </w:rPr>
              <w:t>20kHz</w:t>
            </w:r>
          </w:p>
        </w:tc>
      </w:tr>
      <w:tr w:rsidR="00944C2F" w:rsidRPr="0071576B" w14:paraId="019AAF8F" w14:textId="77777777" w:rsidTr="00647E0B">
        <w:trPr>
          <w:jc w:val="center"/>
        </w:trPr>
        <w:tc>
          <w:tcPr>
            <w:tcW w:w="1503" w:type="dxa"/>
            <w:vAlign w:val="center"/>
          </w:tcPr>
          <w:p w14:paraId="3820F5B8"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1000</w:t>
            </w:r>
          </w:p>
        </w:tc>
        <w:tc>
          <w:tcPr>
            <w:tcW w:w="1503" w:type="dxa"/>
            <w:vAlign w:val="center"/>
          </w:tcPr>
          <w:p w14:paraId="637F7074"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2375.51</w:t>
            </w:r>
          </w:p>
        </w:tc>
        <w:tc>
          <w:tcPr>
            <w:tcW w:w="1502" w:type="dxa"/>
            <w:vAlign w:val="center"/>
          </w:tcPr>
          <w:p w14:paraId="2B09FF76"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2369.86</w:t>
            </w:r>
          </w:p>
        </w:tc>
        <w:tc>
          <w:tcPr>
            <w:tcW w:w="1502" w:type="dxa"/>
            <w:vAlign w:val="center"/>
          </w:tcPr>
          <w:p w14:paraId="399A2C3B"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2370.53</w:t>
            </w:r>
          </w:p>
        </w:tc>
        <w:tc>
          <w:tcPr>
            <w:tcW w:w="1503" w:type="dxa"/>
            <w:vAlign w:val="center"/>
          </w:tcPr>
          <w:p w14:paraId="6A9FAF85"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2370.83</w:t>
            </w:r>
          </w:p>
        </w:tc>
        <w:tc>
          <w:tcPr>
            <w:tcW w:w="1503" w:type="dxa"/>
            <w:vAlign w:val="center"/>
          </w:tcPr>
          <w:p w14:paraId="0B1D643A"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2370.85</w:t>
            </w:r>
          </w:p>
        </w:tc>
      </w:tr>
      <w:tr w:rsidR="00944C2F" w:rsidRPr="0071576B" w14:paraId="6DCFCE34" w14:textId="77777777" w:rsidTr="00647E0B">
        <w:trPr>
          <w:jc w:val="center"/>
        </w:trPr>
        <w:tc>
          <w:tcPr>
            <w:tcW w:w="1503" w:type="dxa"/>
            <w:vAlign w:val="center"/>
          </w:tcPr>
          <w:p w14:paraId="264DB40D"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2000</w:t>
            </w:r>
          </w:p>
        </w:tc>
        <w:tc>
          <w:tcPr>
            <w:tcW w:w="1503" w:type="dxa"/>
            <w:vAlign w:val="center"/>
          </w:tcPr>
          <w:p w14:paraId="0E012BEC"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1229.90</w:t>
            </w:r>
          </w:p>
        </w:tc>
        <w:tc>
          <w:tcPr>
            <w:tcW w:w="1502" w:type="dxa"/>
            <w:vAlign w:val="center"/>
          </w:tcPr>
          <w:p w14:paraId="5DFEA981"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1225.91</w:t>
            </w:r>
          </w:p>
        </w:tc>
        <w:tc>
          <w:tcPr>
            <w:tcW w:w="1502" w:type="dxa"/>
            <w:vAlign w:val="center"/>
          </w:tcPr>
          <w:p w14:paraId="0DB994DE"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1227.65</w:t>
            </w:r>
          </w:p>
        </w:tc>
        <w:tc>
          <w:tcPr>
            <w:tcW w:w="1503" w:type="dxa"/>
            <w:vAlign w:val="center"/>
          </w:tcPr>
          <w:p w14:paraId="2390C019"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1227.89</w:t>
            </w:r>
          </w:p>
        </w:tc>
        <w:tc>
          <w:tcPr>
            <w:tcW w:w="1503" w:type="dxa"/>
            <w:vAlign w:val="center"/>
          </w:tcPr>
          <w:p w14:paraId="03264272"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1228.09</w:t>
            </w:r>
          </w:p>
        </w:tc>
      </w:tr>
      <w:tr w:rsidR="00944C2F" w:rsidRPr="0071576B" w14:paraId="0800C1C7" w14:textId="77777777" w:rsidTr="00647E0B">
        <w:trPr>
          <w:jc w:val="center"/>
        </w:trPr>
        <w:tc>
          <w:tcPr>
            <w:tcW w:w="1503" w:type="dxa"/>
            <w:vAlign w:val="center"/>
          </w:tcPr>
          <w:p w14:paraId="582682F9"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3000</w:t>
            </w:r>
          </w:p>
        </w:tc>
        <w:tc>
          <w:tcPr>
            <w:tcW w:w="1503" w:type="dxa"/>
            <w:vAlign w:val="center"/>
          </w:tcPr>
          <w:p w14:paraId="587B7262"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813.52</w:t>
            </w:r>
          </w:p>
        </w:tc>
        <w:tc>
          <w:tcPr>
            <w:tcW w:w="1502" w:type="dxa"/>
            <w:vAlign w:val="center"/>
          </w:tcPr>
          <w:p w14:paraId="12DFF0F9"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811.11</w:t>
            </w:r>
          </w:p>
        </w:tc>
        <w:tc>
          <w:tcPr>
            <w:tcW w:w="1502" w:type="dxa"/>
            <w:vAlign w:val="center"/>
          </w:tcPr>
          <w:p w14:paraId="342C2BFE"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811.98</w:t>
            </w:r>
          </w:p>
        </w:tc>
        <w:tc>
          <w:tcPr>
            <w:tcW w:w="1503" w:type="dxa"/>
            <w:vAlign w:val="center"/>
          </w:tcPr>
          <w:p w14:paraId="1DA07735"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812.40</w:t>
            </w:r>
          </w:p>
        </w:tc>
        <w:tc>
          <w:tcPr>
            <w:tcW w:w="1503" w:type="dxa"/>
            <w:vAlign w:val="center"/>
          </w:tcPr>
          <w:p w14:paraId="3009EE1E"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812.50</w:t>
            </w:r>
          </w:p>
        </w:tc>
      </w:tr>
      <w:tr w:rsidR="00944C2F" w:rsidRPr="0071576B" w14:paraId="2BB87A29" w14:textId="77777777" w:rsidTr="00647E0B">
        <w:trPr>
          <w:jc w:val="center"/>
        </w:trPr>
        <w:tc>
          <w:tcPr>
            <w:tcW w:w="1503" w:type="dxa"/>
            <w:vAlign w:val="center"/>
          </w:tcPr>
          <w:p w14:paraId="2016B0B5"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4000</w:t>
            </w:r>
          </w:p>
        </w:tc>
        <w:tc>
          <w:tcPr>
            <w:tcW w:w="1503" w:type="dxa"/>
            <w:vAlign w:val="center"/>
          </w:tcPr>
          <w:p w14:paraId="2185D930"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607.63</w:t>
            </w:r>
          </w:p>
        </w:tc>
        <w:tc>
          <w:tcPr>
            <w:tcW w:w="1502" w:type="dxa"/>
            <w:vAlign w:val="center"/>
          </w:tcPr>
          <w:p w14:paraId="26E9BA37"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604.73</w:t>
            </w:r>
          </w:p>
        </w:tc>
        <w:tc>
          <w:tcPr>
            <w:tcW w:w="1502" w:type="dxa"/>
            <w:vAlign w:val="center"/>
          </w:tcPr>
          <w:p w14:paraId="6F999729"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605.05</w:t>
            </w:r>
          </w:p>
        </w:tc>
        <w:tc>
          <w:tcPr>
            <w:tcW w:w="1503" w:type="dxa"/>
            <w:vAlign w:val="center"/>
          </w:tcPr>
          <w:p w14:paraId="7248EF29"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606.45</w:t>
            </w:r>
          </w:p>
        </w:tc>
        <w:tc>
          <w:tcPr>
            <w:tcW w:w="1503" w:type="dxa"/>
            <w:vAlign w:val="center"/>
          </w:tcPr>
          <w:p w14:paraId="730BEE0E"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606.49</w:t>
            </w:r>
          </w:p>
        </w:tc>
      </w:tr>
      <w:tr w:rsidR="00944C2F" w:rsidRPr="0071576B" w14:paraId="2F1C0851" w14:textId="77777777" w:rsidTr="00647E0B">
        <w:trPr>
          <w:jc w:val="center"/>
        </w:trPr>
        <w:tc>
          <w:tcPr>
            <w:tcW w:w="1503" w:type="dxa"/>
            <w:vAlign w:val="center"/>
          </w:tcPr>
          <w:p w14:paraId="5F334019"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5000</w:t>
            </w:r>
          </w:p>
        </w:tc>
        <w:tc>
          <w:tcPr>
            <w:tcW w:w="1503" w:type="dxa"/>
            <w:vAlign w:val="center"/>
          </w:tcPr>
          <w:p w14:paraId="4C2EEAAE"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486.68</w:t>
            </w:r>
          </w:p>
        </w:tc>
        <w:tc>
          <w:tcPr>
            <w:tcW w:w="1502" w:type="dxa"/>
            <w:vAlign w:val="center"/>
          </w:tcPr>
          <w:p w14:paraId="3EEDE8C2"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484.20</w:t>
            </w:r>
          </w:p>
        </w:tc>
        <w:tc>
          <w:tcPr>
            <w:tcW w:w="1502" w:type="dxa"/>
            <w:vAlign w:val="center"/>
          </w:tcPr>
          <w:p w14:paraId="48072242"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485.34</w:t>
            </w:r>
          </w:p>
        </w:tc>
        <w:tc>
          <w:tcPr>
            <w:tcW w:w="1503" w:type="dxa"/>
            <w:vAlign w:val="center"/>
          </w:tcPr>
          <w:p w14:paraId="54BA1844"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485.34</w:t>
            </w:r>
          </w:p>
        </w:tc>
        <w:tc>
          <w:tcPr>
            <w:tcW w:w="1503" w:type="dxa"/>
            <w:vAlign w:val="center"/>
          </w:tcPr>
          <w:p w14:paraId="0241BDD3"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485.32</w:t>
            </w:r>
          </w:p>
        </w:tc>
      </w:tr>
      <w:tr w:rsidR="00944C2F" w:rsidRPr="0071576B" w14:paraId="7D30E8A2" w14:textId="77777777" w:rsidTr="00647E0B">
        <w:trPr>
          <w:jc w:val="center"/>
        </w:trPr>
        <w:tc>
          <w:tcPr>
            <w:tcW w:w="1503" w:type="dxa"/>
            <w:vAlign w:val="center"/>
          </w:tcPr>
          <w:p w14:paraId="6177DBE6"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6000</w:t>
            </w:r>
          </w:p>
        </w:tc>
        <w:tc>
          <w:tcPr>
            <w:tcW w:w="1503" w:type="dxa"/>
            <w:vAlign w:val="center"/>
          </w:tcPr>
          <w:p w14:paraId="4E3BFA8B"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403.52</w:t>
            </w:r>
          </w:p>
        </w:tc>
        <w:tc>
          <w:tcPr>
            <w:tcW w:w="1502" w:type="dxa"/>
            <w:vAlign w:val="center"/>
          </w:tcPr>
          <w:p w14:paraId="6E07873A"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401.94</w:t>
            </w:r>
          </w:p>
        </w:tc>
        <w:tc>
          <w:tcPr>
            <w:tcW w:w="1502" w:type="dxa"/>
            <w:vAlign w:val="center"/>
          </w:tcPr>
          <w:p w14:paraId="31DBA904"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402.63</w:t>
            </w:r>
          </w:p>
        </w:tc>
        <w:tc>
          <w:tcPr>
            <w:tcW w:w="1503" w:type="dxa"/>
            <w:vAlign w:val="center"/>
          </w:tcPr>
          <w:p w14:paraId="52EFDC7D"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402.98</w:t>
            </w:r>
          </w:p>
        </w:tc>
        <w:tc>
          <w:tcPr>
            <w:tcW w:w="1503" w:type="dxa"/>
            <w:vAlign w:val="center"/>
          </w:tcPr>
          <w:p w14:paraId="56EA7FAD"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402.96</w:t>
            </w:r>
          </w:p>
        </w:tc>
      </w:tr>
      <w:tr w:rsidR="00944C2F" w:rsidRPr="0071576B" w14:paraId="59049EED" w14:textId="77777777" w:rsidTr="00647E0B">
        <w:trPr>
          <w:jc w:val="center"/>
        </w:trPr>
        <w:tc>
          <w:tcPr>
            <w:tcW w:w="1503" w:type="dxa"/>
            <w:vAlign w:val="center"/>
          </w:tcPr>
          <w:p w14:paraId="5859986B"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7000</w:t>
            </w:r>
          </w:p>
        </w:tc>
        <w:tc>
          <w:tcPr>
            <w:tcW w:w="1503" w:type="dxa"/>
            <w:vAlign w:val="center"/>
          </w:tcPr>
          <w:p w14:paraId="00392D99"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347.31</w:t>
            </w:r>
          </w:p>
        </w:tc>
        <w:tc>
          <w:tcPr>
            <w:tcW w:w="1502" w:type="dxa"/>
            <w:vAlign w:val="center"/>
          </w:tcPr>
          <w:p w14:paraId="2C96E933"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344.76</w:t>
            </w:r>
          </w:p>
        </w:tc>
        <w:tc>
          <w:tcPr>
            <w:tcW w:w="1502" w:type="dxa"/>
            <w:vAlign w:val="center"/>
          </w:tcPr>
          <w:p w14:paraId="347D2039"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345.54</w:t>
            </w:r>
          </w:p>
        </w:tc>
        <w:tc>
          <w:tcPr>
            <w:tcW w:w="1503" w:type="dxa"/>
            <w:vAlign w:val="center"/>
          </w:tcPr>
          <w:p w14:paraId="3F49F2A3"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345.91</w:t>
            </w:r>
          </w:p>
        </w:tc>
        <w:tc>
          <w:tcPr>
            <w:tcW w:w="1503" w:type="dxa"/>
            <w:vAlign w:val="center"/>
          </w:tcPr>
          <w:p w14:paraId="12EE3F71"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346.21</w:t>
            </w:r>
          </w:p>
        </w:tc>
      </w:tr>
      <w:tr w:rsidR="00944C2F" w:rsidRPr="0071576B" w14:paraId="54C5DE69" w14:textId="77777777" w:rsidTr="00647E0B">
        <w:trPr>
          <w:jc w:val="center"/>
        </w:trPr>
        <w:tc>
          <w:tcPr>
            <w:tcW w:w="1503" w:type="dxa"/>
            <w:vAlign w:val="center"/>
          </w:tcPr>
          <w:p w14:paraId="2151D1E0"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8000</w:t>
            </w:r>
          </w:p>
        </w:tc>
        <w:tc>
          <w:tcPr>
            <w:tcW w:w="1503" w:type="dxa"/>
            <w:vAlign w:val="center"/>
          </w:tcPr>
          <w:p w14:paraId="5AED47CE"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297.42</w:t>
            </w:r>
          </w:p>
        </w:tc>
        <w:tc>
          <w:tcPr>
            <w:tcW w:w="1502" w:type="dxa"/>
            <w:vAlign w:val="center"/>
          </w:tcPr>
          <w:p w14:paraId="5BE883F9"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294.87</w:t>
            </w:r>
          </w:p>
        </w:tc>
        <w:tc>
          <w:tcPr>
            <w:tcW w:w="1502" w:type="dxa"/>
            <w:vAlign w:val="center"/>
          </w:tcPr>
          <w:p w14:paraId="021BD502"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295.64</w:t>
            </w:r>
          </w:p>
        </w:tc>
        <w:tc>
          <w:tcPr>
            <w:tcW w:w="1503" w:type="dxa"/>
            <w:vAlign w:val="center"/>
          </w:tcPr>
          <w:p w14:paraId="00C75046"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296.15</w:t>
            </w:r>
          </w:p>
        </w:tc>
        <w:tc>
          <w:tcPr>
            <w:tcW w:w="1503" w:type="dxa"/>
            <w:vAlign w:val="center"/>
          </w:tcPr>
          <w:p w14:paraId="795F36CA"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296.54</w:t>
            </w:r>
          </w:p>
        </w:tc>
      </w:tr>
      <w:tr w:rsidR="00944C2F" w:rsidRPr="0071576B" w14:paraId="3062E0E8" w14:textId="77777777" w:rsidTr="00647E0B">
        <w:trPr>
          <w:jc w:val="center"/>
        </w:trPr>
        <w:tc>
          <w:tcPr>
            <w:tcW w:w="1503" w:type="dxa"/>
            <w:vAlign w:val="center"/>
          </w:tcPr>
          <w:p w14:paraId="45F232B1"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9000</w:t>
            </w:r>
          </w:p>
        </w:tc>
        <w:tc>
          <w:tcPr>
            <w:tcW w:w="1503" w:type="dxa"/>
            <w:vAlign w:val="center"/>
          </w:tcPr>
          <w:p w14:paraId="778F9441"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266.78</w:t>
            </w:r>
          </w:p>
        </w:tc>
        <w:tc>
          <w:tcPr>
            <w:tcW w:w="1502" w:type="dxa"/>
            <w:vAlign w:val="center"/>
          </w:tcPr>
          <w:p w14:paraId="5A37674A"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264.42</w:t>
            </w:r>
          </w:p>
        </w:tc>
        <w:tc>
          <w:tcPr>
            <w:tcW w:w="1502" w:type="dxa"/>
            <w:vAlign w:val="center"/>
          </w:tcPr>
          <w:p w14:paraId="1A826E75"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265.22</w:t>
            </w:r>
          </w:p>
        </w:tc>
        <w:tc>
          <w:tcPr>
            <w:tcW w:w="1503" w:type="dxa"/>
            <w:vAlign w:val="center"/>
          </w:tcPr>
          <w:p w14:paraId="18D4398D"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265.89</w:t>
            </w:r>
          </w:p>
        </w:tc>
        <w:tc>
          <w:tcPr>
            <w:tcW w:w="1503" w:type="dxa"/>
            <w:vAlign w:val="center"/>
          </w:tcPr>
          <w:p w14:paraId="20B08ECC"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266.08</w:t>
            </w:r>
          </w:p>
        </w:tc>
      </w:tr>
      <w:tr w:rsidR="00944C2F" w:rsidRPr="0071576B" w14:paraId="52B54408" w14:textId="77777777" w:rsidTr="00647E0B">
        <w:trPr>
          <w:jc w:val="center"/>
        </w:trPr>
        <w:tc>
          <w:tcPr>
            <w:tcW w:w="1503" w:type="dxa"/>
            <w:vAlign w:val="center"/>
          </w:tcPr>
          <w:p w14:paraId="5C5AF1FB"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10000</w:t>
            </w:r>
          </w:p>
        </w:tc>
        <w:tc>
          <w:tcPr>
            <w:tcW w:w="1503" w:type="dxa"/>
            <w:vAlign w:val="center"/>
          </w:tcPr>
          <w:p w14:paraId="280211E3"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244.84</w:t>
            </w:r>
          </w:p>
        </w:tc>
        <w:tc>
          <w:tcPr>
            <w:tcW w:w="1502" w:type="dxa"/>
            <w:vAlign w:val="center"/>
          </w:tcPr>
          <w:p w14:paraId="7274F3EC"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236.62</w:t>
            </w:r>
          </w:p>
        </w:tc>
        <w:tc>
          <w:tcPr>
            <w:tcW w:w="1502" w:type="dxa"/>
            <w:vAlign w:val="center"/>
          </w:tcPr>
          <w:p w14:paraId="0BBEA95C"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242.18</w:t>
            </w:r>
          </w:p>
        </w:tc>
        <w:tc>
          <w:tcPr>
            <w:tcW w:w="1503" w:type="dxa"/>
            <w:vAlign w:val="center"/>
          </w:tcPr>
          <w:p w14:paraId="2C73F561"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243.72</w:t>
            </w:r>
          </w:p>
        </w:tc>
        <w:tc>
          <w:tcPr>
            <w:tcW w:w="1503" w:type="dxa"/>
            <w:vAlign w:val="center"/>
          </w:tcPr>
          <w:p w14:paraId="77996499"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243.64</w:t>
            </w:r>
          </w:p>
        </w:tc>
      </w:tr>
      <w:tr w:rsidR="00944C2F" w:rsidRPr="0071576B" w14:paraId="6E869DBD" w14:textId="77777777" w:rsidTr="00647E0B">
        <w:trPr>
          <w:jc w:val="center"/>
        </w:trPr>
        <w:tc>
          <w:tcPr>
            <w:tcW w:w="1503" w:type="dxa"/>
            <w:vAlign w:val="center"/>
          </w:tcPr>
          <w:p w14:paraId="0EFFC9E4"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12000</w:t>
            </w:r>
          </w:p>
        </w:tc>
        <w:tc>
          <w:tcPr>
            <w:tcW w:w="1503" w:type="dxa"/>
            <w:vAlign w:val="center"/>
          </w:tcPr>
          <w:p w14:paraId="05F0E149"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199.38</w:t>
            </w:r>
          </w:p>
        </w:tc>
        <w:tc>
          <w:tcPr>
            <w:tcW w:w="1502" w:type="dxa"/>
            <w:vAlign w:val="center"/>
          </w:tcPr>
          <w:p w14:paraId="04FF5C81"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198.39</w:t>
            </w:r>
          </w:p>
        </w:tc>
        <w:tc>
          <w:tcPr>
            <w:tcW w:w="1502" w:type="dxa"/>
            <w:vAlign w:val="center"/>
          </w:tcPr>
          <w:p w14:paraId="538C7011"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198.64</w:t>
            </w:r>
          </w:p>
        </w:tc>
        <w:tc>
          <w:tcPr>
            <w:tcW w:w="1503" w:type="dxa"/>
            <w:vAlign w:val="center"/>
          </w:tcPr>
          <w:p w14:paraId="4DB426A6"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198.72</w:t>
            </w:r>
          </w:p>
        </w:tc>
        <w:tc>
          <w:tcPr>
            <w:tcW w:w="1503" w:type="dxa"/>
            <w:vAlign w:val="center"/>
          </w:tcPr>
          <w:p w14:paraId="133B8C6B"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198.80</w:t>
            </w:r>
          </w:p>
        </w:tc>
      </w:tr>
    </w:tbl>
    <w:p w14:paraId="3D5E56B1" w14:textId="1A3BB897" w:rsidR="00944C2F" w:rsidRPr="001F02EB" w:rsidRDefault="00944C2F" w:rsidP="00944C2F">
      <w:pPr>
        <w:pStyle w:val="a5"/>
        <w:rPr>
          <w:rFonts w:cs="Times New Roman"/>
          <w:sz w:val="20"/>
          <w:szCs w:val="20"/>
        </w:rPr>
      </w:pPr>
      <w:bookmarkStart w:id="672" w:name="_Ref501908508"/>
      <w:r w:rsidRPr="001F02EB">
        <w:rPr>
          <w:rFonts w:cs="Times New Roman"/>
          <w:sz w:val="20"/>
          <w:szCs w:val="20"/>
        </w:rPr>
        <w:t xml:space="preserve">Table </w:t>
      </w:r>
      <w:r w:rsidR="00CB1FF0">
        <w:rPr>
          <w:rFonts w:cs="Times New Roman"/>
          <w:sz w:val="20"/>
          <w:szCs w:val="20"/>
        </w:rPr>
        <w:t>I</w:t>
      </w:r>
      <w:r w:rsidRPr="001F02EB">
        <w:rPr>
          <w:rFonts w:cs="Times New Roman"/>
          <w:sz w:val="20"/>
          <w:szCs w:val="20"/>
        </w:rPr>
        <w:t>.</w:t>
      </w:r>
      <w:r w:rsidRPr="001F02EB">
        <w:rPr>
          <w:rFonts w:cs="Times New Roman"/>
          <w:sz w:val="20"/>
          <w:szCs w:val="20"/>
        </w:rPr>
        <w:fldChar w:fldCharType="begin"/>
      </w:r>
      <w:r w:rsidRPr="001F02EB">
        <w:rPr>
          <w:rFonts w:cs="Times New Roman"/>
          <w:sz w:val="20"/>
          <w:szCs w:val="20"/>
        </w:rPr>
        <w:instrText xml:space="preserve"> SEQ Table \* ARABIC \s 1 </w:instrText>
      </w:r>
      <w:r w:rsidRPr="001F02EB">
        <w:rPr>
          <w:rFonts w:cs="Times New Roman"/>
          <w:sz w:val="20"/>
          <w:szCs w:val="20"/>
        </w:rPr>
        <w:fldChar w:fldCharType="separate"/>
      </w:r>
      <w:r w:rsidR="006D062E">
        <w:rPr>
          <w:rFonts w:cs="Times New Roman"/>
          <w:noProof/>
          <w:sz w:val="20"/>
          <w:szCs w:val="20"/>
        </w:rPr>
        <w:t>4</w:t>
      </w:r>
      <w:r w:rsidRPr="001F02EB">
        <w:rPr>
          <w:rFonts w:cs="Times New Roman"/>
          <w:noProof/>
          <w:sz w:val="20"/>
          <w:szCs w:val="20"/>
        </w:rPr>
        <w:fldChar w:fldCharType="end"/>
      </w:r>
      <w:bookmarkEnd w:id="672"/>
      <w:r w:rsidRPr="001F02EB">
        <w:rPr>
          <w:rFonts w:cs="Times New Roman"/>
          <w:sz w:val="20"/>
          <w:szCs w:val="20"/>
        </w:rPr>
        <w:t xml:space="preserve"> Average torque for machine series using mechanical split ratio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3"/>
        <w:gridCol w:w="1503"/>
        <w:gridCol w:w="1502"/>
        <w:gridCol w:w="1502"/>
        <w:gridCol w:w="1503"/>
        <w:gridCol w:w="1503"/>
      </w:tblGrid>
      <w:tr w:rsidR="00944C2F" w:rsidRPr="0071576B" w14:paraId="4CEBE4B5" w14:textId="77777777" w:rsidTr="00647E0B">
        <w:trPr>
          <w:jc w:val="center"/>
        </w:trPr>
        <w:tc>
          <w:tcPr>
            <w:tcW w:w="1503" w:type="dxa"/>
            <w:vMerge w:val="restart"/>
            <w:vAlign w:val="center"/>
          </w:tcPr>
          <w:p w14:paraId="6730A807" w14:textId="77777777" w:rsidR="00944C2F" w:rsidRPr="0071576B" w:rsidRDefault="00944C2F" w:rsidP="00A5182E">
            <w:pPr>
              <w:pStyle w:val="Table"/>
              <w:spacing w:before="60" w:after="60"/>
              <w:jc w:val="center"/>
              <w:rPr>
                <w:rFonts w:cs="Times New Roman"/>
                <w:b/>
                <w:sz w:val="20"/>
                <w:szCs w:val="20"/>
              </w:rPr>
            </w:pPr>
            <w:r w:rsidRPr="0071576B">
              <w:rPr>
                <w:rFonts w:cs="Times New Roman"/>
                <w:b/>
                <w:sz w:val="20"/>
                <w:szCs w:val="20"/>
              </w:rPr>
              <w:t>Machine speed rating</w:t>
            </w:r>
          </w:p>
        </w:tc>
        <w:tc>
          <w:tcPr>
            <w:tcW w:w="7513" w:type="dxa"/>
            <w:gridSpan w:val="5"/>
            <w:vAlign w:val="center"/>
          </w:tcPr>
          <w:p w14:paraId="50AB0BAE" w14:textId="77777777" w:rsidR="00944C2F" w:rsidRPr="0071576B" w:rsidRDefault="00944C2F" w:rsidP="00A5182E">
            <w:pPr>
              <w:pStyle w:val="Table"/>
              <w:spacing w:before="60" w:after="60"/>
              <w:jc w:val="center"/>
              <w:rPr>
                <w:rFonts w:cs="Times New Roman"/>
                <w:b/>
                <w:sz w:val="20"/>
                <w:szCs w:val="20"/>
              </w:rPr>
            </w:pPr>
            <w:r w:rsidRPr="0071576B">
              <w:rPr>
                <w:rFonts w:cs="Times New Roman"/>
                <w:b/>
                <w:sz w:val="20"/>
                <w:szCs w:val="20"/>
              </w:rPr>
              <w:t>Average torque (Nm)</w:t>
            </w:r>
          </w:p>
        </w:tc>
      </w:tr>
      <w:tr w:rsidR="00944C2F" w:rsidRPr="0071576B" w14:paraId="56A25B02" w14:textId="77777777" w:rsidTr="00647E0B">
        <w:trPr>
          <w:jc w:val="center"/>
        </w:trPr>
        <w:tc>
          <w:tcPr>
            <w:tcW w:w="1503" w:type="dxa"/>
            <w:vMerge/>
            <w:vAlign w:val="center"/>
          </w:tcPr>
          <w:p w14:paraId="10B1CD12" w14:textId="77777777" w:rsidR="00944C2F" w:rsidRPr="0071576B" w:rsidRDefault="00944C2F" w:rsidP="00A5182E">
            <w:pPr>
              <w:pStyle w:val="Table"/>
              <w:spacing w:before="60" w:after="60"/>
              <w:jc w:val="center"/>
              <w:rPr>
                <w:rFonts w:cs="Times New Roman"/>
                <w:b/>
                <w:sz w:val="20"/>
                <w:szCs w:val="20"/>
              </w:rPr>
            </w:pPr>
          </w:p>
        </w:tc>
        <w:tc>
          <w:tcPr>
            <w:tcW w:w="1503" w:type="dxa"/>
            <w:vAlign w:val="center"/>
          </w:tcPr>
          <w:p w14:paraId="1014F2CD" w14:textId="77777777" w:rsidR="00944C2F" w:rsidRPr="0071576B" w:rsidRDefault="00944C2F" w:rsidP="00A5182E">
            <w:pPr>
              <w:pStyle w:val="Table"/>
              <w:spacing w:before="60" w:after="60"/>
              <w:jc w:val="center"/>
              <w:rPr>
                <w:rFonts w:cs="Times New Roman"/>
                <w:b/>
                <w:sz w:val="20"/>
                <w:szCs w:val="20"/>
              </w:rPr>
            </w:pPr>
            <w:r w:rsidRPr="0071576B">
              <w:rPr>
                <w:rFonts w:cs="Times New Roman"/>
                <w:b/>
                <w:sz w:val="20"/>
                <w:szCs w:val="20"/>
              </w:rPr>
              <w:t>Ideal sinusoidal</w:t>
            </w:r>
          </w:p>
        </w:tc>
        <w:tc>
          <w:tcPr>
            <w:tcW w:w="1502" w:type="dxa"/>
            <w:vAlign w:val="center"/>
          </w:tcPr>
          <w:p w14:paraId="0EB34BFC" w14:textId="77777777" w:rsidR="00944C2F" w:rsidRPr="0071576B" w:rsidRDefault="00944C2F" w:rsidP="00A5182E">
            <w:pPr>
              <w:pStyle w:val="Table"/>
              <w:spacing w:before="60" w:after="60"/>
              <w:jc w:val="center"/>
              <w:rPr>
                <w:rFonts w:cs="Times New Roman"/>
                <w:b/>
                <w:sz w:val="20"/>
                <w:szCs w:val="20"/>
              </w:rPr>
            </w:pPr>
            <w:r w:rsidRPr="0071576B">
              <w:rPr>
                <w:rFonts w:cs="Times New Roman"/>
                <w:b/>
                <w:sz w:val="20"/>
                <w:szCs w:val="20"/>
              </w:rPr>
              <w:t>5kHz</w:t>
            </w:r>
          </w:p>
        </w:tc>
        <w:tc>
          <w:tcPr>
            <w:tcW w:w="1502" w:type="dxa"/>
            <w:vAlign w:val="center"/>
          </w:tcPr>
          <w:p w14:paraId="0F76CE27" w14:textId="77777777" w:rsidR="00944C2F" w:rsidRPr="0071576B" w:rsidRDefault="00944C2F" w:rsidP="00A5182E">
            <w:pPr>
              <w:pStyle w:val="Table"/>
              <w:spacing w:before="60" w:after="60"/>
              <w:jc w:val="center"/>
              <w:rPr>
                <w:rFonts w:cs="Times New Roman"/>
                <w:b/>
                <w:sz w:val="20"/>
                <w:szCs w:val="20"/>
              </w:rPr>
            </w:pPr>
            <w:r w:rsidRPr="0071576B">
              <w:rPr>
                <w:rFonts w:cs="Times New Roman"/>
                <w:b/>
                <w:sz w:val="20"/>
                <w:szCs w:val="20"/>
              </w:rPr>
              <w:t>10kHz</w:t>
            </w:r>
          </w:p>
        </w:tc>
        <w:tc>
          <w:tcPr>
            <w:tcW w:w="1503" w:type="dxa"/>
            <w:vAlign w:val="center"/>
          </w:tcPr>
          <w:p w14:paraId="5BCF6C35" w14:textId="77777777" w:rsidR="00944C2F" w:rsidRPr="0071576B" w:rsidRDefault="00944C2F" w:rsidP="00A5182E">
            <w:pPr>
              <w:pStyle w:val="Table"/>
              <w:spacing w:before="60" w:after="60"/>
              <w:jc w:val="center"/>
              <w:rPr>
                <w:rFonts w:cs="Times New Roman"/>
                <w:b/>
                <w:sz w:val="20"/>
                <w:szCs w:val="20"/>
              </w:rPr>
            </w:pPr>
            <w:r w:rsidRPr="0071576B">
              <w:rPr>
                <w:rFonts w:cs="Times New Roman"/>
                <w:b/>
                <w:sz w:val="20"/>
                <w:szCs w:val="20"/>
              </w:rPr>
              <w:t>15kHz</w:t>
            </w:r>
          </w:p>
        </w:tc>
        <w:tc>
          <w:tcPr>
            <w:tcW w:w="1503" w:type="dxa"/>
            <w:vAlign w:val="center"/>
          </w:tcPr>
          <w:p w14:paraId="3F771661" w14:textId="77777777" w:rsidR="00944C2F" w:rsidRPr="0071576B" w:rsidRDefault="00944C2F" w:rsidP="00A5182E">
            <w:pPr>
              <w:pStyle w:val="Table"/>
              <w:spacing w:before="60" w:after="60"/>
              <w:jc w:val="center"/>
              <w:rPr>
                <w:rFonts w:cs="Times New Roman"/>
                <w:b/>
                <w:sz w:val="20"/>
                <w:szCs w:val="20"/>
              </w:rPr>
            </w:pPr>
            <w:r w:rsidRPr="0071576B">
              <w:rPr>
                <w:rFonts w:cs="Times New Roman"/>
                <w:b/>
                <w:sz w:val="20"/>
                <w:szCs w:val="20"/>
              </w:rPr>
              <w:t>20kHz</w:t>
            </w:r>
          </w:p>
        </w:tc>
      </w:tr>
      <w:tr w:rsidR="00944C2F" w:rsidRPr="0071576B" w14:paraId="0F419947" w14:textId="77777777" w:rsidTr="00647E0B">
        <w:trPr>
          <w:jc w:val="center"/>
        </w:trPr>
        <w:tc>
          <w:tcPr>
            <w:tcW w:w="1503" w:type="dxa"/>
            <w:vAlign w:val="center"/>
          </w:tcPr>
          <w:p w14:paraId="2D8A386A"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1000</w:t>
            </w:r>
          </w:p>
        </w:tc>
        <w:tc>
          <w:tcPr>
            <w:tcW w:w="1503" w:type="dxa"/>
            <w:vAlign w:val="center"/>
          </w:tcPr>
          <w:p w14:paraId="2AA3086F"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2408.95</w:t>
            </w:r>
          </w:p>
        </w:tc>
        <w:tc>
          <w:tcPr>
            <w:tcW w:w="1502" w:type="dxa"/>
            <w:vAlign w:val="center"/>
          </w:tcPr>
          <w:p w14:paraId="4B876091"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2405.45</w:t>
            </w:r>
          </w:p>
        </w:tc>
        <w:tc>
          <w:tcPr>
            <w:tcW w:w="1502" w:type="dxa"/>
            <w:vAlign w:val="center"/>
          </w:tcPr>
          <w:p w14:paraId="23907724"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2406.38</w:t>
            </w:r>
          </w:p>
        </w:tc>
        <w:tc>
          <w:tcPr>
            <w:tcW w:w="1503" w:type="dxa"/>
            <w:vAlign w:val="center"/>
          </w:tcPr>
          <w:p w14:paraId="78375918"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2406.57</w:t>
            </w:r>
          </w:p>
        </w:tc>
        <w:tc>
          <w:tcPr>
            <w:tcW w:w="1503" w:type="dxa"/>
            <w:vAlign w:val="center"/>
          </w:tcPr>
          <w:p w14:paraId="7E61F6AF"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2406.64</w:t>
            </w:r>
          </w:p>
        </w:tc>
      </w:tr>
      <w:tr w:rsidR="00944C2F" w:rsidRPr="0071576B" w14:paraId="64890670" w14:textId="77777777" w:rsidTr="00647E0B">
        <w:trPr>
          <w:jc w:val="center"/>
        </w:trPr>
        <w:tc>
          <w:tcPr>
            <w:tcW w:w="1503" w:type="dxa"/>
            <w:vAlign w:val="center"/>
          </w:tcPr>
          <w:p w14:paraId="62A1FC74"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2000</w:t>
            </w:r>
          </w:p>
        </w:tc>
        <w:tc>
          <w:tcPr>
            <w:tcW w:w="1503" w:type="dxa"/>
            <w:vAlign w:val="center"/>
          </w:tcPr>
          <w:p w14:paraId="7B5EC8CD"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1230.65</w:t>
            </w:r>
          </w:p>
        </w:tc>
        <w:tc>
          <w:tcPr>
            <w:tcW w:w="1502" w:type="dxa"/>
            <w:vAlign w:val="center"/>
          </w:tcPr>
          <w:p w14:paraId="7E4A586E"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1226.31</w:t>
            </w:r>
          </w:p>
        </w:tc>
        <w:tc>
          <w:tcPr>
            <w:tcW w:w="1502" w:type="dxa"/>
            <w:vAlign w:val="center"/>
          </w:tcPr>
          <w:p w14:paraId="052F6CD3"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1228.58</w:t>
            </w:r>
          </w:p>
        </w:tc>
        <w:tc>
          <w:tcPr>
            <w:tcW w:w="1503" w:type="dxa"/>
            <w:vAlign w:val="center"/>
          </w:tcPr>
          <w:p w14:paraId="076E8DAF"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1229.00</w:t>
            </w:r>
          </w:p>
        </w:tc>
        <w:tc>
          <w:tcPr>
            <w:tcW w:w="1503" w:type="dxa"/>
            <w:vAlign w:val="center"/>
          </w:tcPr>
          <w:p w14:paraId="373E1A70"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1229.11</w:t>
            </w:r>
          </w:p>
        </w:tc>
      </w:tr>
      <w:tr w:rsidR="00944C2F" w:rsidRPr="0071576B" w14:paraId="336EAF82" w14:textId="77777777" w:rsidTr="00647E0B">
        <w:trPr>
          <w:jc w:val="center"/>
        </w:trPr>
        <w:tc>
          <w:tcPr>
            <w:tcW w:w="1503" w:type="dxa"/>
            <w:vAlign w:val="center"/>
          </w:tcPr>
          <w:p w14:paraId="77C8E906"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3000</w:t>
            </w:r>
          </w:p>
        </w:tc>
        <w:tc>
          <w:tcPr>
            <w:tcW w:w="1503" w:type="dxa"/>
            <w:vAlign w:val="center"/>
          </w:tcPr>
          <w:p w14:paraId="71A0926C"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803.52</w:t>
            </w:r>
          </w:p>
        </w:tc>
        <w:tc>
          <w:tcPr>
            <w:tcW w:w="1502" w:type="dxa"/>
            <w:vAlign w:val="center"/>
          </w:tcPr>
          <w:p w14:paraId="381E3431"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801.54</w:t>
            </w:r>
          </w:p>
        </w:tc>
        <w:tc>
          <w:tcPr>
            <w:tcW w:w="1502" w:type="dxa"/>
            <w:vAlign w:val="center"/>
          </w:tcPr>
          <w:p w14:paraId="79C5187C"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801.73</w:t>
            </w:r>
          </w:p>
        </w:tc>
        <w:tc>
          <w:tcPr>
            <w:tcW w:w="1503" w:type="dxa"/>
            <w:vAlign w:val="center"/>
          </w:tcPr>
          <w:p w14:paraId="19494157"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802.44</w:t>
            </w:r>
          </w:p>
        </w:tc>
        <w:tc>
          <w:tcPr>
            <w:tcW w:w="1503" w:type="dxa"/>
            <w:vAlign w:val="center"/>
          </w:tcPr>
          <w:p w14:paraId="2A5C567C"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802.51</w:t>
            </w:r>
          </w:p>
        </w:tc>
      </w:tr>
      <w:tr w:rsidR="00944C2F" w:rsidRPr="0071576B" w14:paraId="4C4F5D8A" w14:textId="77777777" w:rsidTr="00647E0B">
        <w:trPr>
          <w:jc w:val="center"/>
        </w:trPr>
        <w:tc>
          <w:tcPr>
            <w:tcW w:w="1503" w:type="dxa"/>
            <w:vAlign w:val="center"/>
          </w:tcPr>
          <w:p w14:paraId="384FED9C"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4000</w:t>
            </w:r>
          </w:p>
        </w:tc>
        <w:tc>
          <w:tcPr>
            <w:tcW w:w="1503" w:type="dxa"/>
            <w:vAlign w:val="center"/>
          </w:tcPr>
          <w:p w14:paraId="6D5B5C46"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617.47</w:t>
            </w:r>
          </w:p>
        </w:tc>
        <w:tc>
          <w:tcPr>
            <w:tcW w:w="1502" w:type="dxa"/>
            <w:vAlign w:val="center"/>
          </w:tcPr>
          <w:p w14:paraId="64EFEB21"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614.57</w:t>
            </w:r>
          </w:p>
        </w:tc>
        <w:tc>
          <w:tcPr>
            <w:tcW w:w="1502" w:type="dxa"/>
            <w:vAlign w:val="center"/>
          </w:tcPr>
          <w:p w14:paraId="631C3B03"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615.65</w:t>
            </w:r>
          </w:p>
        </w:tc>
        <w:tc>
          <w:tcPr>
            <w:tcW w:w="1503" w:type="dxa"/>
            <w:vAlign w:val="center"/>
          </w:tcPr>
          <w:p w14:paraId="4D10BCC1"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615.83</w:t>
            </w:r>
          </w:p>
        </w:tc>
        <w:tc>
          <w:tcPr>
            <w:tcW w:w="1503" w:type="dxa"/>
            <w:vAlign w:val="center"/>
          </w:tcPr>
          <w:p w14:paraId="162609B7"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616.12</w:t>
            </w:r>
          </w:p>
        </w:tc>
      </w:tr>
      <w:tr w:rsidR="00944C2F" w:rsidRPr="0071576B" w14:paraId="4D0B311E" w14:textId="77777777" w:rsidTr="00647E0B">
        <w:trPr>
          <w:jc w:val="center"/>
        </w:trPr>
        <w:tc>
          <w:tcPr>
            <w:tcW w:w="1503" w:type="dxa"/>
            <w:vAlign w:val="center"/>
          </w:tcPr>
          <w:p w14:paraId="1BC4497B"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5000</w:t>
            </w:r>
          </w:p>
        </w:tc>
        <w:tc>
          <w:tcPr>
            <w:tcW w:w="1503" w:type="dxa"/>
            <w:vAlign w:val="center"/>
          </w:tcPr>
          <w:p w14:paraId="5443BF0F"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485.83</w:t>
            </w:r>
          </w:p>
        </w:tc>
        <w:tc>
          <w:tcPr>
            <w:tcW w:w="1502" w:type="dxa"/>
            <w:vAlign w:val="center"/>
          </w:tcPr>
          <w:p w14:paraId="46059850"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482.59</w:t>
            </w:r>
          </w:p>
        </w:tc>
        <w:tc>
          <w:tcPr>
            <w:tcW w:w="1502" w:type="dxa"/>
            <w:vAlign w:val="center"/>
          </w:tcPr>
          <w:p w14:paraId="5FB1042F"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483.55</w:t>
            </w:r>
          </w:p>
        </w:tc>
        <w:tc>
          <w:tcPr>
            <w:tcW w:w="1503" w:type="dxa"/>
            <w:vAlign w:val="center"/>
          </w:tcPr>
          <w:p w14:paraId="24FA7816"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484.78</w:t>
            </w:r>
          </w:p>
        </w:tc>
        <w:tc>
          <w:tcPr>
            <w:tcW w:w="1503" w:type="dxa"/>
            <w:vAlign w:val="center"/>
          </w:tcPr>
          <w:p w14:paraId="37DDA4E2"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484.78</w:t>
            </w:r>
          </w:p>
        </w:tc>
      </w:tr>
      <w:tr w:rsidR="00944C2F" w:rsidRPr="0071576B" w14:paraId="30275E99" w14:textId="77777777" w:rsidTr="00647E0B">
        <w:trPr>
          <w:jc w:val="center"/>
        </w:trPr>
        <w:tc>
          <w:tcPr>
            <w:tcW w:w="1503" w:type="dxa"/>
            <w:vAlign w:val="center"/>
          </w:tcPr>
          <w:p w14:paraId="41681C86"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6000</w:t>
            </w:r>
          </w:p>
        </w:tc>
        <w:tc>
          <w:tcPr>
            <w:tcW w:w="1503" w:type="dxa"/>
            <w:vAlign w:val="center"/>
          </w:tcPr>
          <w:p w14:paraId="521B053D"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407.98</w:t>
            </w:r>
          </w:p>
        </w:tc>
        <w:tc>
          <w:tcPr>
            <w:tcW w:w="1502" w:type="dxa"/>
            <w:vAlign w:val="center"/>
          </w:tcPr>
          <w:p w14:paraId="71A4D6B7"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406.40</w:t>
            </w:r>
          </w:p>
        </w:tc>
        <w:tc>
          <w:tcPr>
            <w:tcW w:w="1502" w:type="dxa"/>
            <w:vAlign w:val="center"/>
          </w:tcPr>
          <w:p w14:paraId="5BCE175A"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407.48</w:t>
            </w:r>
          </w:p>
        </w:tc>
        <w:tc>
          <w:tcPr>
            <w:tcW w:w="1503" w:type="dxa"/>
            <w:vAlign w:val="center"/>
          </w:tcPr>
          <w:p w14:paraId="0C62AEB1"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407.15</w:t>
            </w:r>
          </w:p>
        </w:tc>
        <w:tc>
          <w:tcPr>
            <w:tcW w:w="1503" w:type="dxa"/>
            <w:vAlign w:val="center"/>
          </w:tcPr>
          <w:p w14:paraId="40D46B5B"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407.04</w:t>
            </w:r>
          </w:p>
        </w:tc>
      </w:tr>
      <w:tr w:rsidR="00944C2F" w:rsidRPr="0071576B" w14:paraId="505BD9E0" w14:textId="77777777" w:rsidTr="00647E0B">
        <w:trPr>
          <w:jc w:val="center"/>
        </w:trPr>
        <w:tc>
          <w:tcPr>
            <w:tcW w:w="1503" w:type="dxa"/>
            <w:vAlign w:val="center"/>
          </w:tcPr>
          <w:p w14:paraId="7164D391"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7000</w:t>
            </w:r>
          </w:p>
        </w:tc>
        <w:tc>
          <w:tcPr>
            <w:tcW w:w="1503" w:type="dxa"/>
            <w:vAlign w:val="center"/>
          </w:tcPr>
          <w:p w14:paraId="44156686"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348.95</w:t>
            </w:r>
          </w:p>
        </w:tc>
        <w:tc>
          <w:tcPr>
            <w:tcW w:w="1502" w:type="dxa"/>
            <w:vAlign w:val="center"/>
          </w:tcPr>
          <w:p w14:paraId="040AFE79"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348.06</w:t>
            </w:r>
          </w:p>
        </w:tc>
        <w:tc>
          <w:tcPr>
            <w:tcW w:w="1502" w:type="dxa"/>
            <w:vAlign w:val="center"/>
          </w:tcPr>
          <w:p w14:paraId="34D108A0"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347.88</w:t>
            </w:r>
          </w:p>
        </w:tc>
        <w:tc>
          <w:tcPr>
            <w:tcW w:w="1503" w:type="dxa"/>
            <w:vAlign w:val="center"/>
          </w:tcPr>
          <w:p w14:paraId="5244C375"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348.13</w:t>
            </w:r>
          </w:p>
        </w:tc>
        <w:tc>
          <w:tcPr>
            <w:tcW w:w="1503" w:type="dxa"/>
            <w:vAlign w:val="center"/>
          </w:tcPr>
          <w:p w14:paraId="330B3779"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348.25</w:t>
            </w:r>
          </w:p>
        </w:tc>
      </w:tr>
      <w:tr w:rsidR="00944C2F" w:rsidRPr="0071576B" w14:paraId="3DA27B31" w14:textId="77777777" w:rsidTr="00647E0B">
        <w:trPr>
          <w:jc w:val="center"/>
        </w:trPr>
        <w:tc>
          <w:tcPr>
            <w:tcW w:w="1503" w:type="dxa"/>
            <w:vAlign w:val="center"/>
          </w:tcPr>
          <w:p w14:paraId="6EC233B3"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8000</w:t>
            </w:r>
          </w:p>
        </w:tc>
        <w:tc>
          <w:tcPr>
            <w:tcW w:w="1503" w:type="dxa"/>
            <w:vAlign w:val="center"/>
          </w:tcPr>
          <w:p w14:paraId="2B464540"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303.85</w:t>
            </w:r>
          </w:p>
        </w:tc>
        <w:tc>
          <w:tcPr>
            <w:tcW w:w="1502" w:type="dxa"/>
            <w:vAlign w:val="center"/>
          </w:tcPr>
          <w:p w14:paraId="41DB7F64"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300.46</w:t>
            </w:r>
          </w:p>
        </w:tc>
        <w:tc>
          <w:tcPr>
            <w:tcW w:w="1502" w:type="dxa"/>
            <w:vAlign w:val="center"/>
          </w:tcPr>
          <w:p w14:paraId="1CB302AF"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302.05</w:t>
            </w:r>
          </w:p>
        </w:tc>
        <w:tc>
          <w:tcPr>
            <w:tcW w:w="1503" w:type="dxa"/>
            <w:vAlign w:val="center"/>
          </w:tcPr>
          <w:p w14:paraId="1A7AC7DF"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302.55</w:t>
            </w:r>
          </w:p>
        </w:tc>
        <w:tc>
          <w:tcPr>
            <w:tcW w:w="1503" w:type="dxa"/>
            <w:vAlign w:val="center"/>
          </w:tcPr>
          <w:p w14:paraId="735276BF"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302.81</w:t>
            </w:r>
          </w:p>
        </w:tc>
      </w:tr>
      <w:tr w:rsidR="00944C2F" w:rsidRPr="0071576B" w14:paraId="20A5368F" w14:textId="77777777" w:rsidTr="00647E0B">
        <w:trPr>
          <w:jc w:val="center"/>
        </w:trPr>
        <w:tc>
          <w:tcPr>
            <w:tcW w:w="1503" w:type="dxa"/>
            <w:vAlign w:val="center"/>
          </w:tcPr>
          <w:p w14:paraId="1D5CDFBE"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9000</w:t>
            </w:r>
          </w:p>
        </w:tc>
        <w:tc>
          <w:tcPr>
            <w:tcW w:w="1503" w:type="dxa"/>
            <w:vAlign w:val="center"/>
          </w:tcPr>
          <w:p w14:paraId="0F0046CE"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270.90</w:t>
            </w:r>
          </w:p>
        </w:tc>
        <w:tc>
          <w:tcPr>
            <w:tcW w:w="1502" w:type="dxa"/>
            <w:vAlign w:val="center"/>
          </w:tcPr>
          <w:p w14:paraId="18A90AF4"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267.84</w:t>
            </w:r>
          </w:p>
        </w:tc>
        <w:tc>
          <w:tcPr>
            <w:tcW w:w="1502" w:type="dxa"/>
            <w:vAlign w:val="center"/>
          </w:tcPr>
          <w:p w14:paraId="2815FC5F"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268.43</w:t>
            </w:r>
          </w:p>
        </w:tc>
        <w:tc>
          <w:tcPr>
            <w:tcW w:w="1503" w:type="dxa"/>
            <w:vAlign w:val="center"/>
          </w:tcPr>
          <w:p w14:paraId="6E7F9828"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269.60</w:t>
            </w:r>
          </w:p>
        </w:tc>
        <w:tc>
          <w:tcPr>
            <w:tcW w:w="1503" w:type="dxa"/>
            <w:vAlign w:val="center"/>
          </w:tcPr>
          <w:p w14:paraId="2FFD39F5"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269.70</w:t>
            </w:r>
          </w:p>
        </w:tc>
      </w:tr>
      <w:tr w:rsidR="00944C2F" w:rsidRPr="0071576B" w14:paraId="457BEB63" w14:textId="77777777" w:rsidTr="00647E0B">
        <w:trPr>
          <w:jc w:val="center"/>
        </w:trPr>
        <w:tc>
          <w:tcPr>
            <w:tcW w:w="1503" w:type="dxa"/>
            <w:vAlign w:val="center"/>
          </w:tcPr>
          <w:p w14:paraId="7D2ADB85"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10000</w:t>
            </w:r>
          </w:p>
        </w:tc>
        <w:tc>
          <w:tcPr>
            <w:tcW w:w="1503" w:type="dxa"/>
            <w:vAlign w:val="center"/>
          </w:tcPr>
          <w:p w14:paraId="703479C5"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241.40</w:t>
            </w:r>
          </w:p>
        </w:tc>
        <w:tc>
          <w:tcPr>
            <w:tcW w:w="1502" w:type="dxa"/>
            <w:vAlign w:val="center"/>
          </w:tcPr>
          <w:p w14:paraId="28306F88"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240.09</w:t>
            </w:r>
          </w:p>
        </w:tc>
        <w:tc>
          <w:tcPr>
            <w:tcW w:w="1502" w:type="dxa"/>
            <w:vAlign w:val="center"/>
          </w:tcPr>
          <w:p w14:paraId="65337CB6"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240.44</w:t>
            </w:r>
          </w:p>
        </w:tc>
        <w:tc>
          <w:tcPr>
            <w:tcW w:w="1503" w:type="dxa"/>
            <w:vAlign w:val="center"/>
          </w:tcPr>
          <w:p w14:paraId="034436D3"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240.42</w:t>
            </w:r>
          </w:p>
        </w:tc>
        <w:tc>
          <w:tcPr>
            <w:tcW w:w="1503" w:type="dxa"/>
            <w:vAlign w:val="center"/>
          </w:tcPr>
          <w:p w14:paraId="6AF7F4EC"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240.50</w:t>
            </w:r>
          </w:p>
        </w:tc>
      </w:tr>
      <w:tr w:rsidR="00944C2F" w:rsidRPr="0071576B" w14:paraId="108A9405" w14:textId="77777777" w:rsidTr="00647E0B">
        <w:trPr>
          <w:jc w:val="center"/>
        </w:trPr>
        <w:tc>
          <w:tcPr>
            <w:tcW w:w="1503" w:type="dxa"/>
            <w:vAlign w:val="center"/>
          </w:tcPr>
          <w:p w14:paraId="3E0203DD"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11000</w:t>
            </w:r>
          </w:p>
        </w:tc>
        <w:tc>
          <w:tcPr>
            <w:tcW w:w="1503" w:type="dxa"/>
            <w:vAlign w:val="center"/>
          </w:tcPr>
          <w:p w14:paraId="6E5B1963"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219.88</w:t>
            </w:r>
          </w:p>
        </w:tc>
        <w:tc>
          <w:tcPr>
            <w:tcW w:w="1502" w:type="dxa"/>
            <w:vAlign w:val="center"/>
          </w:tcPr>
          <w:p w14:paraId="37E9DE94"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217.23</w:t>
            </w:r>
          </w:p>
        </w:tc>
        <w:tc>
          <w:tcPr>
            <w:tcW w:w="1502" w:type="dxa"/>
            <w:vAlign w:val="center"/>
          </w:tcPr>
          <w:p w14:paraId="220CB819"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217.81</w:t>
            </w:r>
          </w:p>
        </w:tc>
        <w:tc>
          <w:tcPr>
            <w:tcW w:w="1503" w:type="dxa"/>
            <w:vAlign w:val="center"/>
          </w:tcPr>
          <w:p w14:paraId="5CFF52E0"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219.21</w:t>
            </w:r>
          </w:p>
        </w:tc>
        <w:tc>
          <w:tcPr>
            <w:tcW w:w="1503" w:type="dxa"/>
            <w:vAlign w:val="center"/>
          </w:tcPr>
          <w:p w14:paraId="4A1B3344"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218.89</w:t>
            </w:r>
          </w:p>
        </w:tc>
      </w:tr>
      <w:tr w:rsidR="00944C2F" w:rsidRPr="0071576B" w14:paraId="2DBD4D6C" w14:textId="77777777" w:rsidTr="00647E0B">
        <w:trPr>
          <w:jc w:val="center"/>
        </w:trPr>
        <w:tc>
          <w:tcPr>
            <w:tcW w:w="1503" w:type="dxa"/>
            <w:vAlign w:val="center"/>
          </w:tcPr>
          <w:p w14:paraId="2F5D2EE7"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12000</w:t>
            </w:r>
          </w:p>
        </w:tc>
        <w:tc>
          <w:tcPr>
            <w:tcW w:w="1503" w:type="dxa"/>
            <w:vAlign w:val="center"/>
          </w:tcPr>
          <w:p w14:paraId="24DD1868"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203.63</w:t>
            </w:r>
          </w:p>
        </w:tc>
        <w:tc>
          <w:tcPr>
            <w:tcW w:w="1502" w:type="dxa"/>
            <w:vAlign w:val="center"/>
          </w:tcPr>
          <w:p w14:paraId="50FE0201"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202.38</w:t>
            </w:r>
          </w:p>
        </w:tc>
        <w:tc>
          <w:tcPr>
            <w:tcW w:w="1502" w:type="dxa"/>
            <w:vAlign w:val="center"/>
          </w:tcPr>
          <w:p w14:paraId="3B9FD15B"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203.07</w:t>
            </w:r>
          </w:p>
        </w:tc>
        <w:tc>
          <w:tcPr>
            <w:tcW w:w="1503" w:type="dxa"/>
            <w:vAlign w:val="center"/>
          </w:tcPr>
          <w:p w14:paraId="7D2F6699"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203.88</w:t>
            </w:r>
          </w:p>
        </w:tc>
        <w:tc>
          <w:tcPr>
            <w:tcW w:w="1503" w:type="dxa"/>
            <w:vAlign w:val="center"/>
          </w:tcPr>
          <w:p w14:paraId="1E7FF3EB"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203.38</w:t>
            </w:r>
          </w:p>
        </w:tc>
      </w:tr>
      <w:tr w:rsidR="00944C2F" w:rsidRPr="0071576B" w14:paraId="10DFCEE9" w14:textId="77777777" w:rsidTr="00647E0B">
        <w:trPr>
          <w:jc w:val="center"/>
        </w:trPr>
        <w:tc>
          <w:tcPr>
            <w:tcW w:w="1503" w:type="dxa"/>
            <w:vAlign w:val="center"/>
          </w:tcPr>
          <w:p w14:paraId="524FF3E9" w14:textId="77777777" w:rsidR="00944C2F" w:rsidRPr="0071576B" w:rsidRDefault="00944C2F" w:rsidP="00A5182E">
            <w:pPr>
              <w:pStyle w:val="Table"/>
              <w:spacing w:before="60" w:after="60"/>
              <w:jc w:val="center"/>
              <w:rPr>
                <w:rFonts w:cs="Times New Roman"/>
                <w:b/>
                <w:color w:val="000000"/>
                <w:sz w:val="20"/>
                <w:szCs w:val="20"/>
              </w:rPr>
            </w:pPr>
            <w:r w:rsidRPr="0071576B">
              <w:rPr>
                <w:rFonts w:cs="Times New Roman"/>
                <w:b/>
                <w:color w:val="000000"/>
                <w:sz w:val="20"/>
                <w:szCs w:val="20"/>
              </w:rPr>
              <w:t>14000</w:t>
            </w:r>
          </w:p>
        </w:tc>
        <w:tc>
          <w:tcPr>
            <w:tcW w:w="1503" w:type="dxa"/>
            <w:vAlign w:val="center"/>
          </w:tcPr>
          <w:p w14:paraId="604D1D04"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173.74</w:t>
            </w:r>
          </w:p>
        </w:tc>
        <w:tc>
          <w:tcPr>
            <w:tcW w:w="1502" w:type="dxa"/>
            <w:vAlign w:val="center"/>
          </w:tcPr>
          <w:p w14:paraId="095F0776"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176.56</w:t>
            </w:r>
          </w:p>
        </w:tc>
        <w:tc>
          <w:tcPr>
            <w:tcW w:w="1502" w:type="dxa"/>
            <w:vAlign w:val="center"/>
          </w:tcPr>
          <w:p w14:paraId="1DADE7A7"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171.59</w:t>
            </w:r>
          </w:p>
        </w:tc>
        <w:tc>
          <w:tcPr>
            <w:tcW w:w="1503" w:type="dxa"/>
            <w:vAlign w:val="center"/>
          </w:tcPr>
          <w:p w14:paraId="339CA478"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173.35</w:t>
            </w:r>
          </w:p>
        </w:tc>
        <w:tc>
          <w:tcPr>
            <w:tcW w:w="1503" w:type="dxa"/>
            <w:vAlign w:val="center"/>
          </w:tcPr>
          <w:p w14:paraId="1B5E6F48" w14:textId="77777777" w:rsidR="00944C2F" w:rsidRPr="0071576B" w:rsidRDefault="00944C2F" w:rsidP="00A5182E">
            <w:pPr>
              <w:pStyle w:val="Table"/>
              <w:spacing w:before="60" w:after="60"/>
              <w:jc w:val="center"/>
              <w:rPr>
                <w:rFonts w:cs="Times New Roman"/>
                <w:color w:val="000000"/>
                <w:sz w:val="20"/>
                <w:szCs w:val="20"/>
              </w:rPr>
            </w:pPr>
            <w:r w:rsidRPr="0071576B">
              <w:rPr>
                <w:rFonts w:cs="Times New Roman"/>
                <w:color w:val="000000"/>
                <w:sz w:val="20"/>
                <w:szCs w:val="20"/>
              </w:rPr>
              <w:t>172.81</w:t>
            </w:r>
          </w:p>
        </w:tc>
      </w:tr>
    </w:tbl>
    <w:p w14:paraId="2192EA53" w14:textId="77777777" w:rsidR="00151390" w:rsidRDefault="00151390" w:rsidP="00151390">
      <w:pPr>
        <w:pStyle w:val="a3"/>
        <w:ind w:left="360"/>
      </w:pPr>
      <w:bookmarkStart w:id="673" w:name="_Ref495336778"/>
    </w:p>
    <w:p w14:paraId="1C965CA8" w14:textId="77777777" w:rsidR="00151390" w:rsidRDefault="00151390" w:rsidP="00151390">
      <w:pPr>
        <w:pStyle w:val="a3"/>
        <w:ind w:left="360"/>
      </w:pPr>
    </w:p>
    <w:p w14:paraId="2824CA01" w14:textId="77777777" w:rsidR="00151390" w:rsidRDefault="00151390" w:rsidP="00151390">
      <w:pPr>
        <w:pStyle w:val="a3"/>
        <w:ind w:left="360"/>
      </w:pPr>
    </w:p>
    <w:p w14:paraId="16A5AF92" w14:textId="77777777" w:rsidR="00151390" w:rsidRDefault="00151390" w:rsidP="00151390">
      <w:pPr>
        <w:pStyle w:val="a3"/>
        <w:ind w:left="360"/>
      </w:pPr>
    </w:p>
    <w:p w14:paraId="22F50C41" w14:textId="23C6A49C" w:rsidR="00E343B4" w:rsidRDefault="00151390" w:rsidP="00E343B4">
      <w:pPr>
        <w:pStyle w:val="a3"/>
        <w:numPr>
          <w:ilvl w:val="0"/>
          <w:numId w:val="38"/>
        </w:numPr>
        <w:ind w:left="360"/>
      </w:pPr>
      <w:r>
        <w:lastRenderedPageBreak/>
        <w:t>Total harmonics distortion for each machine in the two series</w:t>
      </w:r>
    </w:p>
    <w:p w14:paraId="6A2C0186" w14:textId="0249AF63" w:rsidR="00E343B4" w:rsidRPr="00151390" w:rsidRDefault="00E343B4" w:rsidP="00E343B4">
      <w:pPr>
        <w:pStyle w:val="a5"/>
        <w:rPr>
          <w:rFonts w:cs="Times New Roman"/>
          <w:sz w:val="20"/>
          <w:szCs w:val="20"/>
        </w:rPr>
      </w:pPr>
      <w:bookmarkStart w:id="674" w:name="_Ref510529829"/>
      <w:r w:rsidRPr="00151390">
        <w:rPr>
          <w:rFonts w:cs="Times New Roman"/>
          <w:sz w:val="20"/>
          <w:szCs w:val="20"/>
        </w:rPr>
        <w:t xml:space="preserve">Table </w:t>
      </w:r>
      <w:r w:rsidR="00CB1FF0">
        <w:rPr>
          <w:rFonts w:cs="Times New Roman"/>
          <w:sz w:val="20"/>
          <w:szCs w:val="20"/>
        </w:rPr>
        <w:t>I</w:t>
      </w:r>
      <w:r w:rsidRPr="00151390">
        <w:rPr>
          <w:rFonts w:cs="Times New Roman"/>
          <w:sz w:val="20"/>
          <w:szCs w:val="20"/>
        </w:rPr>
        <w:t>.</w:t>
      </w:r>
      <w:r w:rsidRPr="00151390">
        <w:rPr>
          <w:rFonts w:cs="Times New Roman"/>
          <w:sz w:val="20"/>
          <w:szCs w:val="20"/>
        </w:rPr>
        <w:fldChar w:fldCharType="begin"/>
      </w:r>
      <w:r w:rsidRPr="00151390">
        <w:rPr>
          <w:rFonts w:cs="Times New Roman"/>
          <w:sz w:val="20"/>
          <w:szCs w:val="20"/>
        </w:rPr>
        <w:instrText xml:space="preserve"> SEQ Table \* ARABIC \s 1 </w:instrText>
      </w:r>
      <w:r w:rsidRPr="00151390">
        <w:rPr>
          <w:rFonts w:cs="Times New Roman"/>
          <w:sz w:val="20"/>
          <w:szCs w:val="20"/>
        </w:rPr>
        <w:fldChar w:fldCharType="separate"/>
      </w:r>
      <w:r w:rsidR="006D062E">
        <w:rPr>
          <w:rFonts w:cs="Times New Roman"/>
          <w:noProof/>
          <w:sz w:val="20"/>
          <w:szCs w:val="20"/>
        </w:rPr>
        <w:t>5</w:t>
      </w:r>
      <w:r w:rsidRPr="00151390">
        <w:rPr>
          <w:rFonts w:cs="Times New Roman"/>
          <w:noProof/>
          <w:sz w:val="20"/>
          <w:szCs w:val="20"/>
        </w:rPr>
        <w:fldChar w:fldCharType="end"/>
      </w:r>
      <w:bookmarkEnd w:id="673"/>
      <w:bookmarkEnd w:id="674"/>
      <w:r w:rsidRPr="00151390">
        <w:rPr>
          <w:rFonts w:cs="Times New Roman"/>
          <w:sz w:val="20"/>
          <w:szCs w:val="20"/>
        </w:rPr>
        <w:t xml:space="preserve"> THD for machine series using electromagnetic split ratio</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6"/>
        <w:gridCol w:w="1907"/>
        <w:gridCol w:w="1908"/>
        <w:gridCol w:w="1908"/>
        <w:gridCol w:w="1908"/>
      </w:tblGrid>
      <w:tr w:rsidR="00E343B4" w:rsidRPr="00151390" w14:paraId="435CCCBF" w14:textId="77777777" w:rsidTr="00151390">
        <w:trPr>
          <w:jc w:val="center"/>
        </w:trPr>
        <w:tc>
          <w:tcPr>
            <w:tcW w:w="1436" w:type="dxa"/>
            <w:vMerge w:val="restart"/>
            <w:vAlign w:val="center"/>
          </w:tcPr>
          <w:p w14:paraId="3543599B" w14:textId="77777777" w:rsidR="00E343B4" w:rsidRPr="00151390" w:rsidRDefault="00E343B4" w:rsidP="00151390">
            <w:pPr>
              <w:pStyle w:val="Table"/>
              <w:spacing w:before="60" w:after="60"/>
              <w:jc w:val="center"/>
              <w:rPr>
                <w:rFonts w:cs="Times New Roman"/>
                <w:b/>
                <w:sz w:val="20"/>
                <w:szCs w:val="20"/>
              </w:rPr>
            </w:pPr>
            <w:r w:rsidRPr="00151390">
              <w:rPr>
                <w:rFonts w:cs="Times New Roman"/>
                <w:b/>
                <w:sz w:val="20"/>
                <w:szCs w:val="20"/>
              </w:rPr>
              <w:t>Machine speed rating</w:t>
            </w:r>
          </w:p>
        </w:tc>
        <w:tc>
          <w:tcPr>
            <w:tcW w:w="7631" w:type="dxa"/>
            <w:gridSpan w:val="4"/>
            <w:vAlign w:val="center"/>
          </w:tcPr>
          <w:p w14:paraId="73D166AC" w14:textId="77777777" w:rsidR="00E343B4" w:rsidRPr="00151390" w:rsidRDefault="00E343B4" w:rsidP="00151390">
            <w:pPr>
              <w:pStyle w:val="Table"/>
              <w:spacing w:before="60" w:after="60"/>
              <w:jc w:val="center"/>
              <w:rPr>
                <w:rFonts w:cs="Times New Roman"/>
                <w:b/>
                <w:sz w:val="20"/>
                <w:szCs w:val="20"/>
              </w:rPr>
            </w:pPr>
            <w:r w:rsidRPr="00151390">
              <w:rPr>
                <w:rFonts w:cs="Times New Roman"/>
                <w:b/>
                <w:sz w:val="20"/>
                <w:szCs w:val="20"/>
              </w:rPr>
              <w:t>Total harmonics distortion (%)</w:t>
            </w:r>
          </w:p>
        </w:tc>
      </w:tr>
      <w:tr w:rsidR="00E343B4" w:rsidRPr="00151390" w14:paraId="3DF17FF8" w14:textId="77777777" w:rsidTr="00151390">
        <w:trPr>
          <w:jc w:val="center"/>
        </w:trPr>
        <w:tc>
          <w:tcPr>
            <w:tcW w:w="1436" w:type="dxa"/>
            <w:vMerge/>
            <w:vAlign w:val="center"/>
          </w:tcPr>
          <w:p w14:paraId="5A278364" w14:textId="77777777" w:rsidR="00E343B4" w:rsidRPr="00151390" w:rsidRDefault="00E343B4" w:rsidP="00151390">
            <w:pPr>
              <w:pStyle w:val="Table"/>
              <w:spacing w:before="60" w:after="60"/>
              <w:jc w:val="center"/>
              <w:rPr>
                <w:rFonts w:cs="Times New Roman"/>
                <w:sz w:val="20"/>
                <w:szCs w:val="20"/>
              </w:rPr>
            </w:pPr>
          </w:p>
        </w:tc>
        <w:tc>
          <w:tcPr>
            <w:tcW w:w="1907" w:type="dxa"/>
            <w:vAlign w:val="center"/>
          </w:tcPr>
          <w:p w14:paraId="38E88286" w14:textId="77777777" w:rsidR="00E343B4" w:rsidRPr="00151390" w:rsidRDefault="00E343B4" w:rsidP="00151390">
            <w:pPr>
              <w:pStyle w:val="Table"/>
              <w:spacing w:before="60" w:after="60"/>
              <w:jc w:val="center"/>
              <w:rPr>
                <w:rFonts w:cs="Times New Roman"/>
                <w:b/>
                <w:sz w:val="20"/>
                <w:szCs w:val="20"/>
              </w:rPr>
            </w:pPr>
            <w:r w:rsidRPr="00151390">
              <w:rPr>
                <w:rFonts w:cs="Times New Roman"/>
                <w:b/>
                <w:sz w:val="20"/>
                <w:szCs w:val="20"/>
              </w:rPr>
              <w:t>5kHz</w:t>
            </w:r>
          </w:p>
        </w:tc>
        <w:tc>
          <w:tcPr>
            <w:tcW w:w="1908" w:type="dxa"/>
            <w:vAlign w:val="center"/>
          </w:tcPr>
          <w:p w14:paraId="4AE4176F" w14:textId="77777777" w:rsidR="00E343B4" w:rsidRPr="00151390" w:rsidRDefault="00E343B4" w:rsidP="00151390">
            <w:pPr>
              <w:pStyle w:val="Table"/>
              <w:spacing w:before="60" w:after="60"/>
              <w:jc w:val="center"/>
              <w:rPr>
                <w:rFonts w:cs="Times New Roman"/>
                <w:b/>
                <w:sz w:val="20"/>
                <w:szCs w:val="20"/>
              </w:rPr>
            </w:pPr>
            <w:r w:rsidRPr="00151390">
              <w:rPr>
                <w:rFonts w:cs="Times New Roman"/>
                <w:b/>
                <w:sz w:val="20"/>
                <w:szCs w:val="20"/>
              </w:rPr>
              <w:t>10kHz</w:t>
            </w:r>
          </w:p>
        </w:tc>
        <w:tc>
          <w:tcPr>
            <w:tcW w:w="1908" w:type="dxa"/>
            <w:vAlign w:val="center"/>
          </w:tcPr>
          <w:p w14:paraId="2B63E57A" w14:textId="77777777" w:rsidR="00E343B4" w:rsidRPr="00151390" w:rsidRDefault="00E343B4" w:rsidP="00151390">
            <w:pPr>
              <w:pStyle w:val="Table"/>
              <w:spacing w:before="60" w:after="60"/>
              <w:jc w:val="center"/>
              <w:rPr>
                <w:rFonts w:cs="Times New Roman"/>
                <w:b/>
                <w:sz w:val="20"/>
                <w:szCs w:val="20"/>
              </w:rPr>
            </w:pPr>
            <w:r w:rsidRPr="00151390">
              <w:rPr>
                <w:rFonts w:cs="Times New Roman"/>
                <w:b/>
                <w:sz w:val="20"/>
                <w:szCs w:val="20"/>
              </w:rPr>
              <w:t>15kHz</w:t>
            </w:r>
          </w:p>
        </w:tc>
        <w:tc>
          <w:tcPr>
            <w:tcW w:w="1908" w:type="dxa"/>
            <w:vAlign w:val="center"/>
          </w:tcPr>
          <w:p w14:paraId="32673F3B" w14:textId="77777777" w:rsidR="00E343B4" w:rsidRPr="00151390" w:rsidRDefault="00E343B4" w:rsidP="00151390">
            <w:pPr>
              <w:pStyle w:val="Table"/>
              <w:spacing w:before="60" w:after="60"/>
              <w:jc w:val="center"/>
              <w:rPr>
                <w:rFonts w:cs="Times New Roman"/>
                <w:b/>
                <w:sz w:val="20"/>
                <w:szCs w:val="20"/>
              </w:rPr>
            </w:pPr>
            <w:r w:rsidRPr="00151390">
              <w:rPr>
                <w:rFonts w:cs="Times New Roman"/>
                <w:b/>
                <w:sz w:val="20"/>
                <w:szCs w:val="20"/>
              </w:rPr>
              <w:t>20kHz</w:t>
            </w:r>
          </w:p>
        </w:tc>
      </w:tr>
      <w:tr w:rsidR="00E343B4" w:rsidRPr="00151390" w14:paraId="0CE299A2" w14:textId="77777777" w:rsidTr="00151390">
        <w:trPr>
          <w:jc w:val="center"/>
        </w:trPr>
        <w:tc>
          <w:tcPr>
            <w:tcW w:w="1436" w:type="dxa"/>
            <w:vAlign w:val="center"/>
          </w:tcPr>
          <w:p w14:paraId="74C71625"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1000</w:t>
            </w:r>
          </w:p>
        </w:tc>
        <w:tc>
          <w:tcPr>
            <w:tcW w:w="1907" w:type="dxa"/>
            <w:vAlign w:val="center"/>
          </w:tcPr>
          <w:p w14:paraId="14A98D78"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0.71</w:t>
            </w:r>
          </w:p>
        </w:tc>
        <w:tc>
          <w:tcPr>
            <w:tcW w:w="1908" w:type="dxa"/>
            <w:vAlign w:val="center"/>
          </w:tcPr>
          <w:p w14:paraId="47A4EA2B"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0.48</w:t>
            </w:r>
          </w:p>
        </w:tc>
        <w:tc>
          <w:tcPr>
            <w:tcW w:w="1908" w:type="dxa"/>
            <w:vAlign w:val="center"/>
          </w:tcPr>
          <w:p w14:paraId="1CB84898"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0.43</w:t>
            </w:r>
          </w:p>
        </w:tc>
        <w:tc>
          <w:tcPr>
            <w:tcW w:w="1908" w:type="dxa"/>
            <w:vAlign w:val="center"/>
          </w:tcPr>
          <w:p w14:paraId="64C5A1F1"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0.41</w:t>
            </w:r>
          </w:p>
        </w:tc>
      </w:tr>
      <w:tr w:rsidR="00E343B4" w:rsidRPr="00151390" w14:paraId="0E57532F" w14:textId="77777777" w:rsidTr="00151390">
        <w:trPr>
          <w:jc w:val="center"/>
        </w:trPr>
        <w:tc>
          <w:tcPr>
            <w:tcW w:w="1436" w:type="dxa"/>
            <w:vAlign w:val="center"/>
          </w:tcPr>
          <w:p w14:paraId="6C2C91B9"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2000</w:t>
            </w:r>
          </w:p>
        </w:tc>
        <w:tc>
          <w:tcPr>
            <w:tcW w:w="1907" w:type="dxa"/>
            <w:vAlign w:val="center"/>
          </w:tcPr>
          <w:p w14:paraId="04DF570E"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2.54</w:t>
            </w:r>
          </w:p>
        </w:tc>
        <w:tc>
          <w:tcPr>
            <w:tcW w:w="1908" w:type="dxa"/>
            <w:vAlign w:val="center"/>
          </w:tcPr>
          <w:p w14:paraId="071B567B"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1.79</w:t>
            </w:r>
          </w:p>
        </w:tc>
        <w:tc>
          <w:tcPr>
            <w:tcW w:w="1908" w:type="dxa"/>
            <w:vAlign w:val="center"/>
          </w:tcPr>
          <w:p w14:paraId="3ED16E79"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1.67</w:t>
            </w:r>
          </w:p>
        </w:tc>
        <w:tc>
          <w:tcPr>
            <w:tcW w:w="1908" w:type="dxa"/>
            <w:vAlign w:val="center"/>
          </w:tcPr>
          <w:p w14:paraId="0387DDDF"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1.60</w:t>
            </w:r>
          </w:p>
        </w:tc>
      </w:tr>
      <w:tr w:rsidR="00E343B4" w:rsidRPr="00151390" w14:paraId="2B6B4999" w14:textId="77777777" w:rsidTr="00151390">
        <w:trPr>
          <w:jc w:val="center"/>
        </w:trPr>
        <w:tc>
          <w:tcPr>
            <w:tcW w:w="1436" w:type="dxa"/>
            <w:vAlign w:val="center"/>
          </w:tcPr>
          <w:p w14:paraId="471EFB21"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3000</w:t>
            </w:r>
          </w:p>
        </w:tc>
        <w:tc>
          <w:tcPr>
            <w:tcW w:w="1907" w:type="dxa"/>
            <w:vAlign w:val="center"/>
          </w:tcPr>
          <w:p w14:paraId="0A94FEA7"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2.49</w:t>
            </w:r>
          </w:p>
        </w:tc>
        <w:tc>
          <w:tcPr>
            <w:tcW w:w="1908" w:type="dxa"/>
            <w:vAlign w:val="center"/>
          </w:tcPr>
          <w:p w14:paraId="10FA0218"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1.86</w:t>
            </w:r>
          </w:p>
        </w:tc>
        <w:tc>
          <w:tcPr>
            <w:tcW w:w="1908" w:type="dxa"/>
            <w:vAlign w:val="center"/>
          </w:tcPr>
          <w:p w14:paraId="622F19C0"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1.67</w:t>
            </w:r>
          </w:p>
        </w:tc>
        <w:tc>
          <w:tcPr>
            <w:tcW w:w="1908" w:type="dxa"/>
            <w:vAlign w:val="center"/>
          </w:tcPr>
          <w:p w14:paraId="43FBBC15"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1.60</w:t>
            </w:r>
          </w:p>
        </w:tc>
      </w:tr>
      <w:tr w:rsidR="00E343B4" w:rsidRPr="00151390" w14:paraId="66F0231A" w14:textId="77777777" w:rsidTr="00151390">
        <w:trPr>
          <w:jc w:val="center"/>
        </w:trPr>
        <w:tc>
          <w:tcPr>
            <w:tcW w:w="1436" w:type="dxa"/>
            <w:vAlign w:val="center"/>
          </w:tcPr>
          <w:p w14:paraId="4DF32F80"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4000</w:t>
            </w:r>
          </w:p>
        </w:tc>
        <w:tc>
          <w:tcPr>
            <w:tcW w:w="1907" w:type="dxa"/>
            <w:vAlign w:val="center"/>
          </w:tcPr>
          <w:p w14:paraId="05720ED4"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3.47</w:t>
            </w:r>
          </w:p>
        </w:tc>
        <w:tc>
          <w:tcPr>
            <w:tcW w:w="1908" w:type="dxa"/>
            <w:vAlign w:val="center"/>
          </w:tcPr>
          <w:p w14:paraId="03AF9FE1"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2.55</w:t>
            </w:r>
          </w:p>
        </w:tc>
        <w:tc>
          <w:tcPr>
            <w:tcW w:w="1908" w:type="dxa"/>
            <w:vAlign w:val="center"/>
          </w:tcPr>
          <w:p w14:paraId="03952B72"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2.11</w:t>
            </w:r>
          </w:p>
        </w:tc>
        <w:tc>
          <w:tcPr>
            <w:tcW w:w="1908" w:type="dxa"/>
            <w:vAlign w:val="center"/>
          </w:tcPr>
          <w:p w14:paraId="0CB06A71"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1.84</w:t>
            </w:r>
          </w:p>
        </w:tc>
      </w:tr>
      <w:tr w:rsidR="00E343B4" w:rsidRPr="00151390" w14:paraId="428D067F" w14:textId="77777777" w:rsidTr="00151390">
        <w:trPr>
          <w:jc w:val="center"/>
        </w:trPr>
        <w:tc>
          <w:tcPr>
            <w:tcW w:w="1436" w:type="dxa"/>
            <w:vAlign w:val="center"/>
          </w:tcPr>
          <w:p w14:paraId="257F832D"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5000</w:t>
            </w:r>
          </w:p>
        </w:tc>
        <w:tc>
          <w:tcPr>
            <w:tcW w:w="1907" w:type="dxa"/>
            <w:vAlign w:val="center"/>
          </w:tcPr>
          <w:p w14:paraId="27D809F3"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5.66</w:t>
            </w:r>
          </w:p>
        </w:tc>
        <w:tc>
          <w:tcPr>
            <w:tcW w:w="1908" w:type="dxa"/>
            <w:vAlign w:val="center"/>
          </w:tcPr>
          <w:p w14:paraId="26027663"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4.18</w:t>
            </w:r>
          </w:p>
        </w:tc>
        <w:tc>
          <w:tcPr>
            <w:tcW w:w="1908" w:type="dxa"/>
            <w:vAlign w:val="center"/>
          </w:tcPr>
          <w:p w14:paraId="478475E7"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4.01</w:t>
            </w:r>
          </w:p>
        </w:tc>
        <w:tc>
          <w:tcPr>
            <w:tcW w:w="1908" w:type="dxa"/>
            <w:vAlign w:val="center"/>
          </w:tcPr>
          <w:p w14:paraId="3FABF2C3"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3.95</w:t>
            </w:r>
          </w:p>
        </w:tc>
      </w:tr>
      <w:tr w:rsidR="00E343B4" w:rsidRPr="00151390" w14:paraId="22E96979" w14:textId="77777777" w:rsidTr="00151390">
        <w:trPr>
          <w:jc w:val="center"/>
        </w:trPr>
        <w:tc>
          <w:tcPr>
            <w:tcW w:w="1436" w:type="dxa"/>
            <w:vAlign w:val="center"/>
          </w:tcPr>
          <w:p w14:paraId="373EFFF1"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6000</w:t>
            </w:r>
          </w:p>
        </w:tc>
        <w:tc>
          <w:tcPr>
            <w:tcW w:w="1907" w:type="dxa"/>
            <w:vAlign w:val="center"/>
          </w:tcPr>
          <w:p w14:paraId="06ED972C"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3.55</w:t>
            </w:r>
          </w:p>
        </w:tc>
        <w:tc>
          <w:tcPr>
            <w:tcW w:w="1908" w:type="dxa"/>
            <w:vAlign w:val="center"/>
          </w:tcPr>
          <w:p w14:paraId="63CD258F"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2.29</w:t>
            </w:r>
          </w:p>
        </w:tc>
        <w:tc>
          <w:tcPr>
            <w:tcW w:w="1908" w:type="dxa"/>
            <w:vAlign w:val="center"/>
          </w:tcPr>
          <w:p w14:paraId="5026D017"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1.88</w:t>
            </w:r>
          </w:p>
        </w:tc>
        <w:tc>
          <w:tcPr>
            <w:tcW w:w="1908" w:type="dxa"/>
            <w:vAlign w:val="center"/>
          </w:tcPr>
          <w:p w14:paraId="7C09E6D5"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1.71</w:t>
            </w:r>
          </w:p>
        </w:tc>
      </w:tr>
      <w:tr w:rsidR="00E343B4" w:rsidRPr="00151390" w14:paraId="55FD3711" w14:textId="77777777" w:rsidTr="00151390">
        <w:trPr>
          <w:jc w:val="center"/>
        </w:trPr>
        <w:tc>
          <w:tcPr>
            <w:tcW w:w="1436" w:type="dxa"/>
            <w:vAlign w:val="center"/>
          </w:tcPr>
          <w:p w14:paraId="6F80169A"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7000</w:t>
            </w:r>
          </w:p>
        </w:tc>
        <w:tc>
          <w:tcPr>
            <w:tcW w:w="1907" w:type="dxa"/>
            <w:vAlign w:val="center"/>
          </w:tcPr>
          <w:p w14:paraId="1FF0155F"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6.12</w:t>
            </w:r>
          </w:p>
        </w:tc>
        <w:tc>
          <w:tcPr>
            <w:tcW w:w="1908" w:type="dxa"/>
            <w:vAlign w:val="center"/>
          </w:tcPr>
          <w:p w14:paraId="5870A810"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3.53</w:t>
            </w:r>
          </w:p>
        </w:tc>
        <w:tc>
          <w:tcPr>
            <w:tcW w:w="1908" w:type="dxa"/>
            <w:vAlign w:val="center"/>
          </w:tcPr>
          <w:p w14:paraId="74EC63BF"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2.94</w:t>
            </w:r>
          </w:p>
        </w:tc>
        <w:tc>
          <w:tcPr>
            <w:tcW w:w="1908" w:type="dxa"/>
            <w:vAlign w:val="center"/>
          </w:tcPr>
          <w:p w14:paraId="2BBB92D8"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2.43</w:t>
            </w:r>
          </w:p>
        </w:tc>
      </w:tr>
      <w:tr w:rsidR="00E343B4" w:rsidRPr="00151390" w14:paraId="239D6AFF" w14:textId="77777777" w:rsidTr="00151390">
        <w:trPr>
          <w:jc w:val="center"/>
        </w:trPr>
        <w:tc>
          <w:tcPr>
            <w:tcW w:w="1436" w:type="dxa"/>
            <w:vAlign w:val="center"/>
          </w:tcPr>
          <w:p w14:paraId="6E3675C4"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8000</w:t>
            </w:r>
          </w:p>
        </w:tc>
        <w:tc>
          <w:tcPr>
            <w:tcW w:w="1907" w:type="dxa"/>
            <w:vAlign w:val="center"/>
          </w:tcPr>
          <w:p w14:paraId="3A50E44D"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7.82</w:t>
            </w:r>
          </w:p>
        </w:tc>
        <w:tc>
          <w:tcPr>
            <w:tcW w:w="1908" w:type="dxa"/>
            <w:vAlign w:val="center"/>
          </w:tcPr>
          <w:p w14:paraId="4C5340CD"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3.87</w:t>
            </w:r>
          </w:p>
        </w:tc>
        <w:tc>
          <w:tcPr>
            <w:tcW w:w="1908" w:type="dxa"/>
            <w:vAlign w:val="center"/>
          </w:tcPr>
          <w:p w14:paraId="30E9E8B7"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3.30</w:t>
            </w:r>
          </w:p>
        </w:tc>
        <w:tc>
          <w:tcPr>
            <w:tcW w:w="1908" w:type="dxa"/>
            <w:vAlign w:val="center"/>
          </w:tcPr>
          <w:p w14:paraId="18919212"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2.89</w:t>
            </w:r>
          </w:p>
        </w:tc>
      </w:tr>
      <w:tr w:rsidR="00E343B4" w:rsidRPr="00151390" w14:paraId="3CDBEE4A" w14:textId="77777777" w:rsidTr="00151390">
        <w:trPr>
          <w:jc w:val="center"/>
        </w:trPr>
        <w:tc>
          <w:tcPr>
            <w:tcW w:w="1436" w:type="dxa"/>
            <w:vAlign w:val="center"/>
          </w:tcPr>
          <w:p w14:paraId="691E83CA"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9000</w:t>
            </w:r>
          </w:p>
        </w:tc>
        <w:tc>
          <w:tcPr>
            <w:tcW w:w="1907" w:type="dxa"/>
            <w:vAlign w:val="center"/>
          </w:tcPr>
          <w:p w14:paraId="52B2BD57"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8.35</w:t>
            </w:r>
          </w:p>
        </w:tc>
        <w:tc>
          <w:tcPr>
            <w:tcW w:w="1908" w:type="dxa"/>
            <w:vAlign w:val="center"/>
          </w:tcPr>
          <w:p w14:paraId="2E168E18"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6.16</w:t>
            </w:r>
          </w:p>
        </w:tc>
        <w:tc>
          <w:tcPr>
            <w:tcW w:w="1908" w:type="dxa"/>
            <w:vAlign w:val="center"/>
          </w:tcPr>
          <w:p w14:paraId="3256003E"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5.61</w:t>
            </w:r>
          </w:p>
        </w:tc>
        <w:tc>
          <w:tcPr>
            <w:tcW w:w="1908" w:type="dxa"/>
            <w:vAlign w:val="center"/>
          </w:tcPr>
          <w:p w14:paraId="285415FA"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5.24</w:t>
            </w:r>
          </w:p>
        </w:tc>
      </w:tr>
      <w:tr w:rsidR="00E343B4" w:rsidRPr="00151390" w14:paraId="67CE2ACC" w14:textId="77777777" w:rsidTr="00151390">
        <w:trPr>
          <w:jc w:val="center"/>
        </w:trPr>
        <w:tc>
          <w:tcPr>
            <w:tcW w:w="1436" w:type="dxa"/>
            <w:vAlign w:val="center"/>
          </w:tcPr>
          <w:p w14:paraId="5C5157E2"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10000</w:t>
            </w:r>
          </w:p>
        </w:tc>
        <w:tc>
          <w:tcPr>
            <w:tcW w:w="1907" w:type="dxa"/>
            <w:vAlign w:val="center"/>
          </w:tcPr>
          <w:p w14:paraId="37A5727C"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12.82</w:t>
            </w:r>
          </w:p>
        </w:tc>
        <w:tc>
          <w:tcPr>
            <w:tcW w:w="1908" w:type="dxa"/>
            <w:vAlign w:val="center"/>
          </w:tcPr>
          <w:p w14:paraId="6125E2C6"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7.79</w:t>
            </w:r>
          </w:p>
        </w:tc>
        <w:tc>
          <w:tcPr>
            <w:tcW w:w="1908" w:type="dxa"/>
            <w:vAlign w:val="center"/>
          </w:tcPr>
          <w:p w14:paraId="0579BD12"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5.82</w:t>
            </w:r>
          </w:p>
        </w:tc>
        <w:tc>
          <w:tcPr>
            <w:tcW w:w="1908" w:type="dxa"/>
            <w:vAlign w:val="center"/>
          </w:tcPr>
          <w:p w14:paraId="2A5707AC"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4.90</w:t>
            </w:r>
          </w:p>
        </w:tc>
      </w:tr>
      <w:tr w:rsidR="00E343B4" w:rsidRPr="00151390" w14:paraId="0F985C71" w14:textId="77777777" w:rsidTr="00151390">
        <w:trPr>
          <w:jc w:val="center"/>
        </w:trPr>
        <w:tc>
          <w:tcPr>
            <w:tcW w:w="1436" w:type="dxa"/>
            <w:vAlign w:val="center"/>
          </w:tcPr>
          <w:p w14:paraId="6B4CC1BA"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12000</w:t>
            </w:r>
          </w:p>
        </w:tc>
        <w:tc>
          <w:tcPr>
            <w:tcW w:w="1907" w:type="dxa"/>
            <w:vAlign w:val="center"/>
          </w:tcPr>
          <w:p w14:paraId="7AB0F2CE"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7.96</w:t>
            </w:r>
          </w:p>
        </w:tc>
        <w:tc>
          <w:tcPr>
            <w:tcW w:w="1908" w:type="dxa"/>
            <w:vAlign w:val="center"/>
          </w:tcPr>
          <w:p w14:paraId="715FBAF3"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5.31</w:t>
            </w:r>
          </w:p>
        </w:tc>
        <w:tc>
          <w:tcPr>
            <w:tcW w:w="1908" w:type="dxa"/>
            <w:vAlign w:val="center"/>
          </w:tcPr>
          <w:p w14:paraId="0093EEB2"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3.38</w:t>
            </w:r>
          </w:p>
        </w:tc>
        <w:tc>
          <w:tcPr>
            <w:tcW w:w="1908" w:type="dxa"/>
            <w:vAlign w:val="center"/>
          </w:tcPr>
          <w:p w14:paraId="4638E43A"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2.98</w:t>
            </w:r>
          </w:p>
        </w:tc>
      </w:tr>
    </w:tbl>
    <w:p w14:paraId="631F120C" w14:textId="05A4577C" w:rsidR="00E343B4" w:rsidRPr="00151390" w:rsidRDefault="00E343B4" w:rsidP="00E343B4">
      <w:pPr>
        <w:pStyle w:val="a5"/>
        <w:rPr>
          <w:rFonts w:cs="Times New Roman"/>
          <w:sz w:val="20"/>
          <w:szCs w:val="20"/>
        </w:rPr>
      </w:pPr>
      <w:bookmarkStart w:id="675" w:name="_Ref495336779"/>
      <w:r w:rsidRPr="00151390">
        <w:rPr>
          <w:rFonts w:cs="Times New Roman"/>
          <w:sz w:val="20"/>
          <w:szCs w:val="20"/>
        </w:rPr>
        <w:t xml:space="preserve">Table </w:t>
      </w:r>
      <w:r w:rsidR="00CB1FF0">
        <w:rPr>
          <w:rFonts w:cs="Times New Roman"/>
          <w:sz w:val="20"/>
          <w:szCs w:val="20"/>
        </w:rPr>
        <w:t>I</w:t>
      </w:r>
      <w:r w:rsidRPr="00151390">
        <w:rPr>
          <w:rFonts w:cs="Times New Roman"/>
          <w:sz w:val="20"/>
          <w:szCs w:val="20"/>
        </w:rPr>
        <w:t>.</w:t>
      </w:r>
      <w:r w:rsidRPr="00151390">
        <w:rPr>
          <w:rFonts w:cs="Times New Roman"/>
          <w:sz w:val="20"/>
          <w:szCs w:val="20"/>
        </w:rPr>
        <w:fldChar w:fldCharType="begin"/>
      </w:r>
      <w:r w:rsidRPr="00151390">
        <w:rPr>
          <w:rFonts w:cs="Times New Roman"/>
          <w:sz w:val="20"/>
          <w:szCs w:val="20"/>
        </w:rPr>
        <w:instrText xml:space="preserve"> SEQ Table \* ARABIC \s 1 </w:instrText>
      </w:r>
      <w:r w:rsidRPr="00151390">
        <w:rPr>
          <w:rFonts w:cs="Times New Roman"/>
          <w:sz w:val="20"/>
          <w:szCs w:val="20"/>
        </w:rPr>
        <w:fldChar w:fldCharType="separate"/>
      </w:r>
      <w:r w:rsidR="006D062E">
        <w:rPr>
          <w:rFonts w:cs="Times New Roman"/>
          <w:noProof/>
          <w:sz w:val="20"/>
          <w:szCs w:val="20"/>
        </w:rPr>
        <w:t>6</w:t>
      </w:r>
      <w:r w:rsidRPr="00151390">
        <w:rPr>
          <w:rFonts w:cs="Times New Roman"/>
          <w:noProof/>
          <w:sz w:val="20"/>
          <w:szCs w:val="20"/>
        </w:rPr>
        <w:fldChar w:fldCharType="end"/>
      </w:r>
      <w:bookmarkEnd w:id="675"/>
      <w:r w:rsidRPr="00151390">
        <w:rPr>
          <w:rFonts w:cs="Times New Roman"/>
          <w:sz w:val="20"/>
          <w:szCs w:val="20"/>
        </w:rPr>
        <w:t xml:space="preserve"> THD for machine series using mechanical split ratio</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6"/>
        <w:gridCol w:w="1907"/>
        <w:gridCol w:w="1908"/>
        <w:gridCol w:w="1908"/>
        <w:gridCol w:w="1908"/>
      </w:tblGrid>
      <w:tr w:rsidR="00E343B4" w:rsidRPr="00151390" w14:paraId="7169B5C4" w14:textId="77777777" w:rsidTr="00151390">
        <w:trPr>
          <w:jc w:val="center"/>
        </w:trPr>
        <w:tc>
          <w:tcPr>
            <w:tcW w:w="1436" w:type="dxa"/>
            <w:vMerge w:val="restart"/>
            <w:vAlign w:val="center"/>
          </w:tcPr>
          <w:p w14:paraId="3A043CA3" w14:textId="77777777" w:rsidR="00E343B4" w:rsidRPr="00151390" w:rsidRDefault="00E343B4" w:rsidP="00151390">
            <w:pPr>
              <w:pStyle w:val="Table"/>
              <w:spacing w:before="60" w:after="60"/>
              <w:jc w:val="center"/>
              <w:rPr>
                <w:rFonts w:cs="Times New Roman"/>
                <w:b/>
                <w:sz w:val="20"/>
                <w:szCs w:val="20"/>
              </w:rPr>
            </w:pPr>
            <w:r w:rsidRPr="00151390">
              <w:rPr>
                <w:rFonts w:cs="Times New Roman"/>
                <w:b/>
                <w:sz w:val="20"/>
                <w:szCs w:val="20"/>
              </w:rPr>
              <w:t>Machine speed rating</w:t>
            </w:r>
          </w:p>
        </w:tc>
        <w:tc>
          <w:tcPr>
            <w:tcW w:w="7631" w:type="dxa"/>
            <w:gridSpan w:val="4"/>
            <w:vAlign w:val="center"/>
          </w:tcPr>
          <w:p w14:paraId="4F9710BB" w14:textId="77777777" w:rsidR="00E343B4" w:rsidRPr="00151390" w:rsidRDefault="00E343B4" w:rsidP="00151390">
            <w:pPr>
              <w:pStyle w:val="Table"/>
              <w:spacing w:before="60" w:after="60"/>
              <w:jc w:val="center"/>
              <w:rPr>
                <w:rFonts w:cs="Times New Roman"/>
                <w:b/>
                <w:sz w:val="20"/>
                <w:szCs w:val="20"/>
              </w:rPr>
            </w:pPr>
            <w:r w:rsidRPr="00151390">
              <w:rPr>
                <w:rFonts w:cs="Times New Roman"/>
                <w:b/>
                <w:sz w:val="20"/>
                <w:szCs w:val="20"/>
              </w:rPr>
              <w:t>Total harmonics distortion (%)</w:t>
            </w:r>
          </w:p>
        </w:tc>
      </w:tr>
      <w:tr w:rsidR="00E343B4" w:rsidRPr="00151390" w14:paraId="3EDE1DE1" w14:textId="77777777" w:rsidTr="00151390">
        <w:trPr>
          <w:jc w:val="center"/>
        </w:trPr>
        <w:tc>
          <w:tcPr>
            <w:tcW w:w="1436" w:type="dxa"/>
            <w:vMerge/>
            <w:vAlign w:val="center"/>
          </w:tcPr>
          <w:p w14:paraId="7F6F0640" w14:textId="77777777" w:rsidR="00E343B4" w:rsidRPr="00151390" w:rsidRDefault="00E343B4" w:rsidP="00151390">
            <w:pPr>
              <w:pStyle w:val="Table"/>
              <w:spacing w:before="60" w:after="60"/>
              <w:jc w:val="center"/>
              <w:rPr>
                <w:rFonts w:cs="Times New Roman"/>
                <w:b/>
                <w:sz w:val="20"/>
                <w:szCs w:val="20"/>
              </w:rPr>
            </w:pPr>
          </w:p>
        </w:tc>
        <w:tc>
          <w:tcPr>
            <w:tcW w:w="1907" w:type="dxa"/>
            <w:vAlign w:val="center"/>
          </w:tcPr>
          <w:p w14:paraId="614FD4BC" w14:textId="77777777" w:rsidR="00E343B4" w:rsidRPr="00151390" w:rsidRDefault="00E343B4" w:rsidP="00151390">
            <w:pPr>
              <w:pStyle w:val="Table"/>
              <w:spacing w:before="60" w:after="60"/>
              <w:jc w:val="center"/>
              <w:rPr>
                <w:rFonts w:cs="Times New Roman"/>
                <w:b/>
                <w:sz w:val="20"/>
                <w:szCs w:val="20"/>
              </w:rPr>
            </w:pPr>
            <w:r w:rsidRPr="00151390">
              <w:rPr>
                <w:rFonts w:cs="Times New Roman"/>
                <w:b/>
                <w:sz w:val="20"/>
                <w:szCs w:val="20"/>
              </w:rPr>
              <w:t>5kHz</w:t>
            </w:r>
          </w:p>
        </w:tc>
        <w:tc>
          <w:tcPr>
            <w:tcW w:w="1908" w:type="dxa"/>
            <w:vAlign w:val="center"/>
          </w:tcPr>
          <w:p w14:paraId="4EA12A81" w14:textId="77777777" w:rsidR="00E343B4" w:rsidRPr="00151390" w:rsidRDefault="00E343B4" w:rsidP="00151390">
            <w:pPr>
              <w:pStyle w:val="Table"/>
              <w:spacing w:before="60" w:after="60"/>
              <w:jc w:val="center"/>
              <w:rPr>
                <w:rFonts w:cs="Times New Roman"/>
                <w:b/>
                <w:sz w:val="20"/>
                <w:szCs w:val="20"/>
              </w:rPr>
            </w:pPr>
            <w:r w:rsidRPr="00151390">
              <w:rPr>
                <w:rFonts w:cs="Times New Roman"/>
                <w:b/>
                <w:sz w:val="20"/>
                <w:szCs w:val="20"/>
              </w:rPr>
              <w:t>10kHz</w:t>
            </w:r>
          </w:p>
        </w:tc>
        <w:tc>
          <w:tcPr>
            <w:tcW w:w="1908" w:type="dxa"/>
            <w:vAlign w:val="center"/>
          </w:tcPr>
          <w:p w14:paraId="17E87A85" w14:textId="77777777" w:rsidR="00E343B4" w:rsidRPr="00151390" w:rsidRDefault="00E343B4" w:rsidP="00151390">
            <w:pPr>
              <w:pStyle w:val="Table"/>
              <w:spacing w:before="60" w:after="60"/>
              <w:jc w:val="center"/>
              <w:rPr>
                <w:rFonts w:cs="Times New Roman"/>
                <w:b/>
                <w:sz w:val="20"/>
                <w:szCs w:val="20"/>
              </w:rPr>
            </w:pPr>
            <w:r w:rsidRPr="00151390">
              <w:rPr>
                <w:rFonts w:cs="Times New Roman"/>
                <w:b/>
                <w:sz w:val="20"/>
                <w:szCs w:val="20"/>
              </w:rPr>
              <w:t>15kHz</w:t>
            </w:r>
          </w:p>
        </w:tc>
        <w:tc>
          <w:tcPr>
            <w:tcW w:w="1908" w:type="dxa"/>
            <w:vAlign w:val="center"/>
          </w:tcPr>
          <w:p w14:paraId="4CB10A1F" w14:textId="77777777" w:rsidR="00E343B4" w:rsidRPr="00151390" w:rsidRDefault="00E343B4" w:rsidP="00151390">
            <w:pPr>
              <w:pStyle w:val="Table"/>
              <w:spacing w:before="60" w:after="60"/>
              <w:jc w:val="center"/>
              <w:rPr>
                <w:rFonts w:cs="Times New Roman"/>
                <w:b/>
                <w:sz w:val="20"/>
                <w:szCs w:val="20"/>
              </w:rPr>
            </w:pPr>
            <w:r w:rsidRPr="00151390">
              <w:rPr>
                <w:rFonts w:cs="Times New Roman"/>
                <w:b/>
                <w:sz w:val="20"/>
                <w:szCs w:val="20"/>
              </w:rPr>
              <w:t>20kHz</w:t>
            </w:r>
          </w:p>
        </w:tc>
      </w:tr>
      <w:tr w:rsidR="00E343B4" w:rsidRPr="00151390" w14:paraId="086F1D26" w14:textId="77777777" w:rsidTr="00151390">
        <w:trPr>
          <w:jc w:val="center"/>
        </w:trPr>
        <w:tc>
          <w:tcPr>
            <w:tcW w:w="1436" w:type="dxa"/>
            <w:vAlign w:val="center"/>
          </w:tcPr>
          <w:p w14:paraId="6A2D19AD"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1000</w:t>
            </w:r>
          </w:p>
        </w:tc>
        <w:tc>
          <w:tcPr>
            <w:tcW w:w="1907" w:type="dxa"/>
            <w:vAlign w:val="center"/>
          </w:tcPr>
          <w:p w14:paraId="5F3EF2FD"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0.72</w:t>
            </w:r>
          </w:p>
        </w:tc>
        <w:tc>
          <w:tcPr>
            <w:tcW w:w="1908" w:type="dxa"/>
            <w:vAlign w:val="center"/>
          </w:tcPr>
          <w:p w14:paraId="0CFCB864"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0.47</w:t>
            </w:r>
          </w:p>
        </w:tc>
        <w:tc>
          <w:tcPr>
            <w:tcW w:w="1908" w:type="dxa"/>
            <w:vAlign w:val="center"/>
          </w:tcPr>
          <w:p w14:paraId="563A9E0E"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0.43</w:t>
            </w:r>
          </w:p>
        </w:tc>
        <w:tc>
          <w:tcPr>
            <w:tcW w:w="1908" w:type="dxa"/>
            <w:vAlign w:val="center"/>
          </w:tcPr>
          <w:p w14:paraId="21CE751A"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0.41</w:t>
            </w:r>
          </w:p>
        </w:tc>
      </w:tr>
      <w:tr w:rsidR="00E343B4" w:rsidRPr="00151390" w14:paraId="661B00D3" w14:textId="77777777" w:rsidTr="00151390">
        <w:trPr>
          <w:jc w:val="center"/>
        </w:trPr>
        <w:tc>
          <w:tcPr>
            <w:tcW w:w="1436" w:type="dxa"/>
            <w:vAlign w:val="center"/>
          </w:tcPr>
          <w:p w14:paraId="29BDDED9"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2000</w:t>
            </w:r>
          </w:p>
        </w:tc>
        <w:tc>
          <w:tcPr>
            <w:tcW w:w="1907" w:type="dxa"/>
            <w:vAlign w:val="center"/>
          </w:tcPr>
          <w:p w14:paraId="741AEC77"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2.56</w:t>
            </w:r>
          </w:p>
        </w:tc>
        <w:tc>
          <w:tcPr>
            <w:tcW w:w="1908" w:type="dxa"/>
            <w:vAlign w:val="center"/>
          </w:tcPr>
          <w:p w14:paraId="47EE95EE"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1.80</w:t>
            </w:r>
          </w:p>
        </w:tc>
        <w:tc>
          <w:tcPr>
            <w:tcW w:w="1908" w:type="dxa"/>
            <w:vAlign w:val="center"/>
          </w:tcPr>
          <w:p w14:paraId="26FA9950"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1.65</w:t>
            </w:r>
          </w:p>
        </w:tc>
        <w:tc>
          <w:tcPr>
            <w:tcW w:w="1908" w:type="dxa"/>
            <w:vAlign w:val="center"/>
          </w:tcPr>
          <w:p w14:paraId="76D86155"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1.59</w:t>
            </w:r>
          </w:p>
        </w:tc>
      </w:tr>
      <w:tr w:rsidR="00E343B4" w:rsidRPr="00151390" w14:paraId="4641552E" w14:textId="77777777" w:rsidTr="00151390">
        <w:trPr>
          <w:jc w:val="center"/>
        </w:trPr>
        <w:tc>
          <w:tcPr>
            <w:tcW w:w="1436" w:type="dxa"/>
            <w:vAlign w:val="center"/>
          </w:tcPr>
          <w:p w14:paraId="34FB7DBD"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3000</w:t>
            </w:r>
          </w:p>
        </w:tc>
        <w:tc>
          <w:tcPr>
            <w:tcW w:w="1907" w:type="dxa"/>
            <w:vAlign w:val="center"/>
          </w:tcPr>
          <w:p w14:paraId="2F138265"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2.87</w:t>
            </w:r>
          </w:p>
        </w:tc>
        <w:tc>
          <w:tcPr>
            <w:tcW w:w="1908" w:type="dxa"/>
            <w:vAlign w:val="center"/>
          </w:tcPr>
          <w:p w14:paraId="1A7E2227"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1.90</w:t>
            </w:r>
          </w:p>
        </w:tc>
        <w:tc>
          <w:tcPr>
            <w:tcW w:w="1908" w:type="dxa"/>
            <w:vAlign w:val="center"/>
          </w:tcPr>
          <w:p w14:paraId="73F0F440"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1.71</w:t>
            </w:r>
          </w:p>
        </w:tc>
        <w:tc>
          <w:tcPr>
            <w:tcW w:w="1908" w:type="dxa"/>
            <w:vAlign w:val="center"/>
          </w:tcPr>
          <w:p w14:paraId="7DD74364"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1.61</w:t>
            </w:r>
          </w:p>
        </w:tc>
      </w:tr>
      <w:tr w:rsidR="00E343B4" w:rsidRPr="00151390" w14:paraId="3DE976D5" w14:textId="77777777" w:rsidTr="00151390">
        <w:trPr>
          <w:jc w:val="center"/>
        </w:trPr>
        <w:tc>
          <w:tcPr>
            <w:tcW w:w="1436" w:type="dxa"/>
            <w:vAlign w:val="center"/>
          </w:tcPr>
          <w:p w14:paraId="536D974F"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4000</w:t>
            </w:r>
          </w:p>
        </w:tc>
        <w:tc>
          <w:tcPr>
            <w:tcW w:w="1907" w:type="dxa"/>
            <w:vAlign w:val="center"/>
          </w:tcPr>
          <w:p w14:paraId="2E52841F"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2.84</w:t>
            </w:r>
          </w:p>
        </w:tc>
        <w:tc>
          <w:tcPr>
            <w:tcW w:w="1908" w:type="dxa"/>
            <w:vAlign w:val="center"/>
          </w:tcPr>
          <w:p w14:paraId="2EA36B9C"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1.91</w:t>
            </w:r>
          </w:p>
        </w:tc>
        <w:tc>
          <w:tcPr>
            <w:tcW w:w="1908" w:type="dxa"/>
            <w:vAlign w:val="center"/>
          </w:tcPr>
          <w:p w14:paraId="4E640B0D"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1.70</w:t>
            </w:r>
          </w:p>
        </w:tc>
        <w:tc>
          <w:tcPr>
            <w:tcW w:w="1908" w:type="dxa"/>
            <w:vAlign w:val="center"/>
          </w:tcPr>
          <w:p w14:paraId="6F08C138"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1.60</w:t>
            </w:r>
          </w:p>
        </w:tc>
      </w:tr>
      <w:tr w:rsidR="00E343B4" w:rsidRPr="00151390" w14:paraId="0E0718D6" w14:textId="77777777" w:rsidTr="00151390">
        <w:trPr>
          <w:jc w:val="center"/>
        </w:trPr>
        <w:tc>
          <w:tcPr>
            <w:tcW w:w="1436" w:type="dxa"/>
            <w:vAlign w:val="center"/>
          </w:tcPr>
          <w:p w14:paraId="40809C06"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5000</w:t>
            </w:r>
          </w:p>
        </w:tc>
        <w:tc>
          <w:tcPr>
            <w:tcW w:w="1907" w:type="dxa"/>
            <w:vAlign w:val="center"/>
          </w:tcPr>
          <w:p w14:paraId="20EE796F"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5.54</w:t>
            </w:r>
          </w:p>
        </w:tc>
        <w:tc>
          <w:tcPr>
            <w:tcW w:w="1908" w:type="dxa"/>
            <w:vAlign w:val="center"/>
          </w:tcPr>
          <w:p w14:paraId="77B55656"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4.62</w:t>
            </w:r>
          </w:p>
        </w:tc>
        <w:tc>
          <w:tcPr>
            <w:tcW w:w="1908" w:type="dxa"/>
            <w:vAlign w:val="center"/>
          </w:tcPr>
          <w:p w14:paraId="02BE183B"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4.27</w:t>
            </w:r>
          </w:p>
        </w:tc>
        <w:tc>
          <w:tcPr>
            <w:tcW w:w="1908" w:type="dxa"/>
            <w:vAlign w:val="center"/>
          </w:tcPr>
          <w:p w14:paraId="51B453FE"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4.03</w:t>
            </w:r>
          </w:p>
        </w:tc>
      </w:tr>
      <w:tr w:rsidR="00E343B4" w:rsidRPr="00151390" w14:paraId="2077D044" w14:textId="77777777" w:rsidTr="00151390">
        <w:trPr>
          <w:jc w:val="center"/>
        </w:trPr>
        <w:tc>
          <w:tcPr>
            <w:tcW w:w="1436" w:type="dxa"/>
            <w:vAlign w:val="center"/>
          </w:tcPr>
          <w:p w14:paraId="415080E4"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6000</w:t>
            </w:r>
          </w:p>
        </w:tc>
        <w:tc>
          <w:tcPr>
            <w:tcW w:w="1907" w:type="dxa"/>
            <w:vAlign w:val="center"/>
          </w:tcPr>
          <w:p w14:paraId="486D78AE"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4.89</w:t>
            </w:r>
          </w:p>
        </w:tc>
        <w:tc>
          <w:tcPr>
            <w:tcW w:w="1908" w:type="dxa"/>
            <w:vAlign w:val="center"/>
          </w:tcPr>
          <w:p w14:paraId="2ABB7A7D"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2.69</w:t>
            </w:r>
          </w:p>
        </w:tc>
        <w:tc>
          <w:tcPr>
            <w:tcW w:w="1908" w:type="dxa"/>
            <w:vAlign w:val="center"/>
          </w:tcPr>
          <w:p w14:paraId="7556C7A0"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2.14</w:t>
            </w:r>
          </w:p>
        </w:tc>
        <w:tc>
          <w:tcPr>
            <w:tcW w:w="1908" w:type="dxa"/>
            <w:vAlign w:val="center"/>
          </w:tcPr>
          <w:p w14:paraId="1D354A80"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1.91</w:t>
            </w:r>
          </w:p>
        </w:tc>
      </w:tr>
      <w:tr w:rsidR="00E343B4" w:rsidRPr="00151390" w14:paraId="08ED6525" w14:textId="77777777" w:rsidTr="00151390">
        <w:trPr>
          <w:jc w:val="center"/>
        </w:trPr>
        <w:tc>
          <w:tcPr>
            <w:tcW w:w="1436" w:type="dxa"/>
            <w:vAlign w:val="center"/>
          </w:tcPr>
          <w:p w14:paraId="2F7D8A49"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7000</w:t>
            </w:r>
          </w:p>
        </w:tc>
        <w:tc>
          <w:tcPr>
            <w:tcW w:w="1907" w:type="dxa"/>
            <w:vAlign w:val="center"/>
          </w:tcPr>
          <w:p w14:paraId="7E2ED43A"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4.02</w:t>
            </w:r>
          </w:p>
        </w:tc>
        <w:tc>
          <w:tcPr>
            <w:tcW w:w="1908" w:type="dxa"/>
            <w:vAlign w:val="center"/>
          </w:tcPr>
          <w:p w14:paraId="6590C0BC"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2.59</w:t>
            </w:r>
          </w:p>
        </w:tc>
        <w:tc>
          <w:tcPr>
            <w:tcW w:w="1908" w:type="dxa"/>
            <w:vAlign w:val="center"/>
          </w:tcPr>
          <w:p w14:paraId="7D3EDC50"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1.99</w:t>
            </w:r>
          </w:p>
        </w:tc>
        <w:tc>
          <w:tcPr>
            <w:tcW w:w="1908" w:type="dxa"/>
            <w:vAlign w:val="center"/>
          </w:tcPr>
          <w:p w14:paraId="6F96D81B"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1.86</w:t>
            </w:r>
          </w:p>
        </w:tc>
      </w:tr>
      <w:tr w:rsidR="00E343B4" w:rsidRPr="00151390" w14:paraId="32D75FCF" w14:textId="77777777" w:rsidTr="00151390">
        <w:trPr>
          <w:jc w:val="center"/>
        </w:trPr>
        <w:tc>
          <w:tcPr>
            <w:tcW w:w="1436" w:type="dxa"/>
            <w:vAlign w:val="center"/>
          </w:tcPr>
          <w:p w14:paraId="164DEE1F"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8000</w:t>
            </w:r>
          </w:p>
        </w:tc>
        <w:tc>
          <w:tcPr>
            <w:tcW w:w="1907" w:type="dxa"/>
            <w:vAlign w:val="center"/>
          </w:tcPr>
          <w:p w14:paraId="46B4DF26"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8.17</w:t>
            </w:r>
          </w:p>
        </w:tc>
        <w:tc>
          <w:tcPr>
            <w:tcW w:w="1908" w:type="dxa"/>
            <w:vAlign w:val="center"/>
          </w:tcPr>
          <w:p w14:paraId="23E17E03"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4.46</w:t>
            </w:r>
          </w:p>
        </w:tc>
        <w:tc>
          <w:tcPr>
            <w:tcW w:w="1908" w:type="dxa"/>
            <w:vAlign w:val="center"/>
          </w:tcPr>
          <w:p w14:paraId="1CABFE53"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3.34</w:t>
            </w:r>
          </w:p>
        </w:tc>
        <w:tc>
          <w:tcPr>
            <w:tcW w:w="1908" w:type="dxa"/>
            <w:vAlign w:val="center"/>
          </w:tcPr>
          <w:p w14:paraId="0D4889B3"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2.75</w:t>
            </w:r>
          </w:p>
        </w:tc>
      </w:tr>
      <w:tr w:rsidR="00E343B4" w:rsidRPr="00151390" w14:paraId="612EA1B3" w14:textId="77777777" w:rsidTr="00151390">
        <w:trPr>
          <w:jc w:val="center"/>
        </w:trPr>
        <w:tc>
          <w:tcPr>
            <w:tcW w:w="1436" w:type="dxa"/>
            <w:vAlign w:val="center"/>
          </w:tcPr>
          <w:p w14:paraId="0B83627E"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9000</w:t>
            </w:r>
          </w:p>
        </w:tc>
        <w:tc>
          <w:tcPr>
            <w:tcW w:w="1907" w:type="dxa"/>
            <w:vAlign w:val="center"/>
          </w:tcPr>
          <w:p w14:paraId="4A662A87"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9.88</w:t>
            </w:r>
          </w:p>
        </w:tc>
        <w:tc>
          <w:tcPr>
            <w:tcW w:w="1908" w:type="dxa"/>
            <w:vAlign w:val="center"/>
          </w:tcPr>
          <w:p w14:paraId="4C7A6412"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6.52</w:t>
            </w:r>
          </w:p>
        </w:tc>
        <w:tc>
          <w:tcPr>
            <w:tcW w:w="1908" w:type="dxa"/>
            <w:vAlign w:val="center"/>
          </w:tcPr>
          <w:p w14:paraId="0E5DD704"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5.78</w:t>
            </w:r>
          </w:p>
        </w:tc>
        <w:tc>
          <w:tcPr>
            <w:tcW w:w="1908" w:type="dxa"/>
            <w:vAlign w:val="center"/>
          </w:tcPr>
          <w:p w14:paraId="410E6B13"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5.86</w:t>
            </w:r>
          </w:p>
        </w:tc>
      </w:tr>
      <w:tr w:rsidR="00E343B4" w:rsidRPr="00151390" w14:paraId="07C384B4" w14:textId="77777777" w:rsidTr="00151390">
        <w:trPr>
          <w:jc w:val="center"/>
        </w:trPr>
        <w:tc>
          <w:tcPr>
            <w:tcW w:w="1436" w:type="dxa"/>
            <w:vAlign w:val="center"/>
          </w:tcPr>
          <w:p w14:paraId="54FE3C26"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10000</w:t>
            </w:r>
          </w:p>
        </w:tc>
        <w:tc>
          <w:tcPr>
            <w:tcW w:w="1907" w:type="dxa"/>
            <w:vAlign w:val="center"/>
          </w:tcPr>
          <w:p w14:paraId="38565BC4"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8.05</w:t>
            </w:r>
          </w:p>
        </w:tc>
        <w:tc>
          <w:tcPr>
            <w:tcW w:w="1908" w:type="dxa"/>
            <w:vAlign w:val="center"/>
          </w:tcPr>
          <w:p w14:paraId="640B3F80"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5.07</w:t>
            </w:r>
          </w:p>
        </w:tc>
        <w:tc>
          <w:tcPr>
            <w:tcW w:w="1908" w:type="dxa"/>
            <w:vAlign w:val="center"/>
          </w:tcPr>
          <w:p w14:paraId="1E8FEE6A"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4.84</w:t>
            </w:r>
          </w:p>
        </w:tc>
        <w:tc>
          <w:tcPr>
            <w:tcW w:w="1908" w:type="dxa"/>
            <w:vAlign w:val="center"/>
          </w:tcPr>
          <w:p w14:paraId="12BA14FA"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4.35</w:t>
            </w:r>
          </w:p>
        </w:tc>
      </w:tr>
      <w:tr w:rsidR="00E343B4" w:rsidRPr="00151390" w14:paraId="5644BB97" w14:textId="77777777" w:rsidTr="00151390">
        <w:trPr>
          <w:jc w:val="center"/>
        </w:trPr>
        <w:tc>
          <w:tcPr>
            <w:tcW w:w="1436" w:type="dxa"/>
            <w:vAlign w:val="center"/>
          </w:tcPr>
          <w:p w14:paraId="72C6A49C"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11000</w:t>
            </w:r>
          </w:p>
        </w:tc>
        <w:tc>
          <w:tcPr>
            <w:tcW w:w="1907" w:type="dxa"/>
            <w:vAlign w:val="center"/>
          </w:tcPr>
          <w:p w14:paraId="49A5EFDB"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12.67</w:t>
            </w:r>
          </w:p>
        </w:tc>
        <w:tc>
          <w:tcPr>
            <w:tcW w:w="1908" w:type="dxa"/>
            <w:vAlign w:val="center"/>
          </w:tcPr>
          <w:p w14:paraId="7DEF6FB5"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11.64</w:t>
            </w:r>
          </w:p>
        </w:tc>
        <w:tc>
          <w:tcPr>
            <w:tcW w:w="1908" w:type="dxa"/>
            <w:vAlign w:val="center"/>
          </w:tcPr>
          <w:p w14:paraId="659D7A13"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11.35</w:t>
            </w:r>
          </w:p>
        </w:tc>
        <w:tc>
          <w:tcPr>
            <w:tcW w:w="1908" w:type="dxa"/>
            <w:vAlign w:val="center"/>
          </w:tcPr>
          <w:p w14:paraId="6561068A"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11.17</w:t>
            </w:r>
          </w:p>
        </w:tc>
      </w:tr>
      <w:tr w:rsidR="00E343B4" w:rsidRPr="00151390" w14:paraId="71D46925" w14:textId="77777777" w:rsidTr="00151390">
        <w:trPr>
          <w:jc w:val="center"/>
        </w:trPr>
        <w:tc>
          <w:tcPr>
            <w:tcW w:w="1436" w:type="dxa"/>
            <w:vAlign w:val="center"/>
          </w:tcPr>
          <w:p w14:paraId="25DD796E"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12000</w:t>
            </w:r>
          </w:p>
        </w:tc>
        <w:tc>
          <w:tcPr>
            <w:tcW w:w="1907" w:type="dxa"/>
            <w:vAlign w:val="center"/>
          </w:tcPr>
          <w:p w14:paraId="3C88482E"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6.35</w:t>
            </w:r>
          </w:p>
        </w:tc>
        <w:tc>
          <w:tcPr>
            <w:tcW w:w="1908" w:type="dxa"/>
            <w:vAlign w:val="center"/>
          </w:tcPr>
          <w:p w14:paraId="5345D0AC"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3.21</w:t>
            </w:r>
          </w:p>
        </w:tc>
        <w:tc>
          <w:tcPr>
            <w:tcW w:w="1908" w:type="dxa"/>
            <w:vAlign w:val="center"/>
          </w:tcPr>
          <w:p w14:paraId="386326A9"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2.67</w:t>
            </w:r>
          </w:p>
        </w:tc>
        <w:tc>
          <w:tcPr>
            <w:tcW w:w="1908" w:type="dxa"/>
            <w:vAlign w:val="center"/>
          </w:tcPr>
          <w:p w14:paraId="4ECEE282"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1.95</w:t>
            </w:r>
          </w:p>
        </w:tc>
      </w:tr>
      <w:tr w:rsidR="00E343B4" w:rsidRPr="00151390" w14:paraId="322A8C5A" w14:textId="77777777" w:rsidTr="00151390">
        <w:trPr>
          <w:jc w:val="center"/>
        </w:trPr>
        <w:tc>
          <w:tcPr>
            <w:tcW w:w="1436" w:type="dxa"/>
            <w:vAlign w:val="center"/>
          </w:tcPr>
          <w:p w14:paraId="7CD29B10" w14:textId="77777777" w:rsidR="00E343B4" w:rsidRPr="00151390" w:rsidRDefault="00E343B4" w:rsidP="00151390">
            <w:pPr>
              <w:pStyle w:val="Table"/>
              <w:spacing w:before="60" w:after="60"/>
              <w:jc w:val="center"/>
              <w:rPr>
                <w:rFonts w:cs="Times New Roman"/>
                <w:b/>
                <w:color w:val="000000"/>
                <w:sz w:val="20"/>
                <w:szCs w:val="20"/>
              </w:rPr>
            </w:pPr>
            <w:r w:rsidRPr="00151390">
              <w:rPr>
                <w:rFonts w:cs="Times New Roman"/>
                <w:b/>
                <w:color w:val="000000"/>
                <w:sz w:val="20"/>
                <w:szCs w:val="20"/>
              </w:rPr>
              <w:t>14000</w:t>
            </w:r>
          </w:p>
        </w:tc>
        <w:tc>
          <w:tcPr>
            <w:tcW w:w="1907" w:type="dxa"/>
            <w:vAlign w:val="center"/>
          </w:tcPr>
          <w:p w14:paraId="3693A0EF"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12.10</w:t>
            </w:r>
          </w:p>
        </w:tc>
        <w:tc>
          <w:tcPr>
            <w:tcW w:w="1908" w:type="dxa"/>
            <w:vAlign w:val="center"/>
          </w:tcPr>
          <w:p w14:paraId="5891CEDC"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8.82</w:t>
            </w:r>
          </w:p>
        </w:tc>
        <w:tc>
          <w:tcPr>
            <w:tcW w:w="1908" w:type="dxa"/>
            <w:vAlign w:val="center"/>
          </w:tcPr>
          <w:p w14:paraId="6CB9A62F"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6.00</w:t>
            </w:r>
          </w:p>
        </w:tc>
        <w:tc>
          <w:tcPr>
            <w:tcW w:w="1908" w:type="dxa"/>
            <w:vAlign w:val="center"/>
          </w:tcPr>
          <w:p w14:paraId="2929583B" w14:textId="77777777" w:rsidR="00E343B4" w:rsidRPr="00151390" w:rsidRDefault="00E343B4" w:rsidP="00151390">
            <w:pPr>
              <w:pStyle w:val="Table"/>
              <w:spacing w:before="60" w:after="60"/>
              <w:jc w:val="center"/>
              <w:rPr>
                <w:rFonts w:cs="Times New Roman"/>
                <w:color w:val="000000"/>
                <w:sz w:val="20"/>
                <w:szCs w:val="20"/>
              </w:rPr>
            </w:pPr>
            <w:r w:rsidRPr="00151390">
              <w:rPr>
                <w:rFonts w:cs="Times New Roman"/>
                <w:color w:val="000000"/>
                <w:sz w:val="20"/>
                <w:szCs w:val="20"/>
              </w:rPr>
              <w:t>4.87</w:t>
            </w:r>
          </w:p>
        </w:tc>
      </w:tr>
    </w:tbl>
    <w:p w14:paraId="78D7F968" w14:textId="17E6A13E" w:rsidR="0068157C" w:rsidRDefault="00250F86" w:rsidP="00250F86">
      <w:pPr>
        <w:pStyle w:val="a3"/>
        <w:numPr>
          <w:ilvl w:val="0"/>
          <w:numId w:val="38"/>
        </w:numPr>
        <w:ind w:left="360"/>
      </w:pPr>
      <w:r>
        <w:t>rms. torque ripple for each machine in the two series</w:t>
      </w:r>
    </w:p>
    <w:p w14:paraId="79E460A5" w14:textId="1F8E0E42" w:rsidR="00250F86" w:rsidRPr="00250F86" w:rsidRDefault="00250F86" w:rsidP="00250F86">
      <w:pPr>
        <w:pStyle w:val="a5"/>
        <w:rPr>
          <w:rFonts w:cs="Times New Roman"/>
          <w:sz w:val="20"/>
          <w:szCs w:val="20"/>
        </w:rPr>
      </w:pPr>
      <w:bookmarkStart w:id="676" w:name="_Ref495392613"/>
      <w:r w:rsidRPr="00250F86">
        <w:rPr>
          <w:rFonts w:cs="Times New Roman"/>
          <w:sz w:val="20"/>
          <w:szCs w:val="20"/>
        </w:rPr>
        <w:t xml:space="preserve">Table </w:t>
      </w:r>
      <w:r w:rsidR="00CB1FF0">
        <w:rPr>
          <w:rFonts w:cs="Times New Roman"/>
          <w:sz w:val="20"/>
          <w:szCs w:val="20"/>
        </w:rPr>
        <w:t>I</w:t>
      </w:r>
      <w:r w:rsidRPr="00250F86">
        <w:rPr>
          <w:rFonts w:cs="Times New Roman"/>
          <w:sz w:val="20"/>
          <w:szCs w:val="20"/>
        </w:rPr>
        <w:t>.</w:t>
      </w:r>
      <w:r w:rsidRPr="00250F86">
        <w:rPr>
          <w:rFonts w:cs="Times New Roman"/>
          <w:sz w:val="20"/>
          <w:szCs w:val="20"/>
        </w:rPr>
        <w:fldChar w:fldCharType="begin"/>
      </w:r>
      <w:r w:rsidRPr="00250F86">
        <w:rPr>
          <w:rFonts w:cs="Times New Roman"/>
          <w:sz w:val="20"/>
          <w:szCs w:val="20"/>
        </w:rPr>
        <w:instrText xml:space="preserve"> SEQ Table \* ARABIC \s 1 </w:instrText>
      </w:r>
      <w:r w:rsidRPr="00250F86">
        <w:rPr>
          <w:rFonts w:cs="Times New Roman"/>
          <w:sz w:val="20"/>
          <w:szCs w:val="20"/>
        </w:rPr>
        <w:fldChar w:fldCharType="separate"/>
      </w:r>
      <w:r w:rsidR="006D062E">
        <w:rPr>
          <w:rFonts w:cs="Times New Roman"/>
          <w:noProof/>
          <w:sz w:val="20"/>
          <w:szCs w:val="20"/>
        </w:rPr>
        <w:t>7</w:t>
      </w:r>
      <w:r w:rsidRPr="00250F86">
        <w:rPr>
          <w:rFonts w:cs="Times New Roman"/>
          <w:noProof/>
          <w:sz w:val="20"/>
          <w:szCs w:val="20"/>
        </w:rPr>
        <w:fldChar w:fldCharType="end"/>
      </w:r>
      <w:bookmarkEnd w:id="676"/>
      <w:r w:rsidRPr="00250F86">
        <w:rPr>
          <w:rFonts w:cs="Times New Roman"/>
          <w:sz w:val="20"/>
          <w:szCs w:val="20"/>
        </w:rPr>
        <w:t xml:space="preserve"> rms. torque ripple for machine series using electromagnetic split ratio</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9"/>
        <w:gridCol w:w="1922"/>
        <w:gridCol w:w="1922"/>
        <w:gridCol w:w="1922"/>
        <w:gridCol w:w="1922"/>
      </w:tblGrid>
      <w:tr w:rsidR="00250F86" w:rsidRPr="00250F86" w14:paraId="548FC96C" w14:textId="77777777" w:rsidTr="00250F86">
        <w:trPr>
          <w:jc w:val="center"/>
        </w:trPr>
        <w:tc>
          <w:tcPr>
            <w:tcW w:w="1379" w:type="dxa"/>
            <w:vMerge w:val="restart"/>
            <w:vAlign w:val="center"/>
          </w:tcPr>
          <w:p w14:paraId="495CA1F0" w14:textId="77777777" w:rsidR="00250F86" w:rsidRPr="00250F86" w:rsidRDefault="00250F86" w:rsidP="00250F86">
            <w:pPr>
              <w:pStyle w:val="Table"/>
              <w:spacing w:before="60" w:after="60"/>
              <w:jc w:val="center"/>
              <w:rPr>
                <w:rFonts w:cs="Times New Roman"/>
                <w:b/>
                <w:sz w:val="20"/>
                <w:szCs w:val="20"/>
              </w:rPr>
            </w:pPr>
            <w:r w:rsidRPr="00250F86">
              <w:rPr>
                <w:rFonts w:cs="Times New Roman"/>
                <w:b/>
                <w:sz w:val="20"/>
                <w:szCs w:val="20"/>
              </w:rPr>
              <w:t>Machine speed rating</w:t>
            </w:r>
          </w:p>
        </w:tc>
        <w:tc>
          <w:tcPr>
            <w:tcW w:w="7688" w:type="dxa"/>
            <w:gridSpan w:val="4"/>
            <w:vAlign w:val="center"/>
          </w:tcPr>
          <w:p w14:paraId="01BD41BE" w14:textId="77777777" w:rsidR="00250F86" w:rsidRPr="00250F86" w:rsidRDefault="00250F86" w:rsidP="00250F86">
            <w:pPr>
              <w:pStyle w:val="Table"/>
              <w:spacing w:before="60" w:after="60"/>
              <w:jc w:val="center"/>
              <w:rPr>
                <w:rFonts w:cs="Times New Roman"/>
                <w:b/>
                <w:sz w:val="20"/>
                <w:szCs w:val="20"/>
              </w:rPr>
            </w:pPr>
            <w:r w:rsidRPr="00250F86">
              <w:rPr>
                <w:rFonts w:cs="Times New Roman"/>
                <w:b/>
                <w:sz w:val="20"/>
                <w:szCs w:val="20"/>
              </w:rPr>
              <w:t>rms. torque ripple (%)</w:t>
            </w:r>
          </w:p>
        </w:tc>
      </w:tr>
      <w:tr w:rsidR="00250F86" w:rsidRPr="00250F86" w14:paraId="68E33BDF" w14:textId="77777777" w:rsidTr="00250F86">
        <w:trPr>
          <w:jc w:val="center"/>
        </w:trPr>
        <w:tc>
          <w:tcPr>
            <w:tcW w:w="1379" w:type="dxa"/>
            <w:vMerge/>
            <w:vAlign w:val="center"/>
          </w:tcPr>
          <w:p w14:paraId="2B2F254E" w14:textId="77777777" w:rsidR="00250F86" w:rsidRPr="00250F86" w:rsidRDefault="00250F86" w:rsidP="00250F86">
            <w:pPr>
              <w:pStyle w:val="Table"/>
              <w:spacing w:before="60" w:after="60"/>
              <w:jc w:val="center"/>
              <w:rPr>
                <w:rFonts w:cs="Times New Roman"/>
                <w:b/>
                <w:sz w:val="20"/>
                <w:szCs w:val="20"/>
              </w:rPr>
            </w:pPr>
          </w:p>
        </w:tc>
        <w:tc>
          <w:tcPr>
            <w:tcW w:w="1922" w:type="dxa"/>
            <w:vAlign w:val="center"/>
          </w:tcPr>
          <w:p w14:paraId="4AB6EF7C" w14:textId="77777777" w:rsidR="00250F86" w:rsidRPr="00250F86" w:rsidRDefault="00250F86" w:rsidP="00250F86">
            <w:pPr>
              <w:pStyle w:val="Table"/>
              <w:spacing w:before="60" w:after="60"/>
              <w:jc w:val="center"/>
              <w:rPr>
                <w:rFonts w:cs="Times New Roman"/>
                <w:b/>
                <w:sz w:val="20"/>
                <w:szCs w:val="20"/>
              </w:rPr>
            </w:pPr>
            <w:r w:rsidRPr="00250F86">
              <w:rPr>
                <w:rFonts w:cs="Times New Roman"/>
                <w:b/>
                <w:sz w:val="20"/>
                <w:szCs w:val="20"/>
              </w:rPr>
              <w:t>5kHz</w:t>
            </w:r>
          </w:p>
        </w:tc>
        <w:tc>
          <w:tcPr>
            <w:tcW w:w="1922" w:type="dxa"/>
            <w:vAlign w:val="center"/>
          </w:tcPr>
          <w:p w14:paraId="670E5331" w14:textId="77777777" w:rsidR="00250F86" w:rsidRPr="00250F86" w:rsidRDefault="00250F86" w:rsidP="00250F86">
            <w:pPr>
              <w:pStyle w:val="Table"/>
              <w:spacing w:before="60" w:after="60"/>
              <w:jc w:val="center"/>
              <w:rPr>
                <w:rFonts w:cs="Times New Roman"/>
                <w:b/>
                <w:sz w:val="20"/>
                <w:szCs w:val="20"/>
              </w:rPr>
            </w:pPr>
            <w:r w:rsidRPr="00250F86">
              <w:rPr>
                <w:rFonts w:cs="Times New Roman"/>
                <w:b/>
                <w:sz w:val="20"/>
                <w:szCs w:val="20"/>
              </w:rPr>
              <w:t>10kHz</w:t>
            </w:r>
          </w:p>
        </w:tc>
        <w:tc>
          <w:tcPr>
            <w:tcW w:w="1922" w:type="dxa"/>
            <w:vAlign w:val="center"/>
          </w:tcPr>
          <w:p w14:paraId="2B9A7544" w14:textId="77777777" w:rsidR="00250F86" w:rsidRPr="00250F86" w:rsidRDefault="00250F86" w:rsidP="00250F86">
            <w:pPr>
              <w:pStyle w:val="Table"/>
              <w:spacing w:before="60" w:after="60"/>
              <w:jc w:val="center"/>
              <w:rPr>
                <w:rFonts w:cs="Times New Roman"/>
                <w:b/>
                <w:sz w:val="20"/>
                <w:szCs w:val="20"/>
              </w:rPr>
            </w:pPr>
            <w:r w:rsidRPr="00250F86">
              <w:rPr>
                <w:rFonts w:cs="Times New Roman"/>
                <w:b/>
                <w:sz w:val="20"/>
                <w:szCs w:val="20"/>
              </w:rPr>
              <w:t>15kHz</w:t>
            </w:r>
          </w:p>
        </w:tc>
        <w:tc>
          <w:tcPr>
            <w:tcW w:w="1922" w:type="dxa"/>
            <w:vAlign w:val="center"/>
          </w:tcPr>
          <w:p w14:paraId="5F916BD9" w14:textId="77777777" w:rsidR="00250F86" w:rsidRPr="00250F86" w:rsidRDefault="00250F86" w:rsidP="00250F86">
            <w:pPr>
              <w:pStyle w:val="Table"/>
              <w:spacing w:before="60" w:after="60"/>
              <w:jc w:val="center"/>
              <w:rPr>
                <w:rFonts w:cs="Times New Roman"/>
                <w:b/>
                <w:sz w:val="20"/>
                <w:szCs w:val="20"/>
              </w:rPr>
            </w:pPr>
            <w:r w:rsidRPr="00250F86">
              <w:rPr>
                <w:rFonts w:cs="Times New Roman"/>
                <w:b/>
                <w:sz w:val="20"/>
                <w:szCs w:val="20"/>
              </w:rPr>
              <w:t>20kHz</w:t>
            </w:r>
          </w:p>
        </w:tc>
      </w:tr>
      <w:tr w:rsidR="00250F86" w:rsidRPr="00250F86" w14:paraId="0E1C92D2" w14:textId="77777777" w:rsidTr="00250F86">
        <w:trPr>
          <w:jc w:val="center"/>
        </w:trPr>
        <w:tc>
          <w:tcPr>
            <w:tcW w:w="1379" w:type="dxa"/>
            <w:vAlign w:val="center"/>
          </w:tcPr>
          <w:p w14:paraId="707CC442"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1000</w:t>
            </w:r>
          </w:p>
        </w:tc>
        <w:tc>
          <w:tcPr>
            <w:tcW w:w="1922" w:type="dxa"/>
            <w:vAlign w:val="center"/>
          </w:tcPr>
          <w:p w14:paraId="7D82078B"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0.27</w:t>
            </w:r>
          </w:p>
        </w:tc>
        <w:tc>
          <w:tcPr>
            <w:tcW w:w="1922" w:type="dxa"/>
            <w:vAlign w:val="center"/>
          </w:tcPr>
          <w:p w14:paraId="00684B2C"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0.15</w:t>
            </w:r>
          </w:p>
        </w:tc>
        <w:tc>
          <w:tcPr>
            <w:tcW w:w="1922" w:type="dxa"/>
            <w:vAlign w:val="center"/>
          </w:tcPr>
          <w:p w14:paraId="3C188B36"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0.12</w:t>
            </w:r>
          </w:p>
        </w:tc>
        <w:tc>
          <w:tcPr>
            <w:tcW w:w="1922" w:type="dxa"/>
            <w:vAlign w:val="center"/>
          </w:tcPr>
          <w:p w14:paraId="14A16140"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0.11</w:t>
            </w:r>
          </w:p>
        </w:tc>
      </w:tr>
      <w:tr w:rsidR="00250F86" w:rsidRPr="00250F86" w14:paraId="21D0D079" w14:textId="77777777" w:rsidTr="00250F86">
        <w:trPr>
          <w:jc w:val="center"/>
        </w:trPr>
        <w:tc>
          <w:tcPr>
            <w:tcW w:w="1379" w:type="dxa"/>
            <w:vAlign w:val="center"/>
          </w:tcPr>
          <w:p w14:paraId="79392919"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lastRenderedPageBreak/>
              <w:t>2000</w:t>
            </w:r>
          </w:p>
        </w:tc>
        <w:tc>
          <w:tcPr>
            <w:tcW w:w="1922" w:type="dxa"/>
            <w:vAlign w:val="center"/>
          </w:tcPr>
          <w:p w14:paraId="20EAA7BC"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0.90</w:t>
            </w:r>
          </w:p>
        </w:tc>
        <w:tc>
          <w:tcPr>
            <w:tcW w:w="1922" w:type="dxa"/>
            <w:vAlign w:val="center"/>
          </w:tcPr>
          <w:p w14:paraId="65319051"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0.42</w:t>
            </w:r>
          </w:p>
        </w:tc>
        <w:tc>
          <w:tcPr>
            <w:tcW w:w="1922" w:type="dxa"/>
            <w:vAlign w:val="center"/>
          </w:tcPr>
          <w:p w14:paraId="397A5608"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0.30</w:t>
            </w:r>
          </w:p>
        </w:tc>
        <w:tc>
          <w:tcPr>
            <w:tcW w:w="1922" w:type="dxa"/>
            <w:vAlign w:val="center"/>
          </w:tcPr>
          <w:p w14:paraId="25434C3F"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0.22</w:t>
            </w:r>
          </w:p>
        </w:tc>
      </w:tr>
      <w:tr w:rsidR="00250F86" w:rsidRPr="00250F86" w14:paraId="6E862C6D" w14:textId="77777777" w:rsidTr="00250F86">
        <w:trPr>
          <w:jc w:val="center"/>
        </w:trPr>
        <w:tc>
          <w:tcPr>
            <w:tcW w:w="1379" w:type="dxa"/>
            <w:vAlign w:val="center"/>
          </w:tcPr>
          <w:p w14:paraId="62DA85A6"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3000</w:t>
            </w:r>
          </w:p>
        </w:tc>
        <w:tc>
          <w:tcPr>
            <w:tcW w:w="1922" w:type="dxa"/>
            <w:vAlign w:val="center"/>
          </w:tcPr>
          <w:p w14:paraId="74462D62"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1.06</w:t>
            </w:r>
          </w:p>
        </w:tc>
        <w:tc>
          <w:tcPr>
            <w:tcW w:w="1922" w:type="dxa"/>
            <w:vAlign w:val="center"/>
          </w:tcPr>
          <w:p w14:paraId="43480103"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0.58</w:t>
            </w:r>
          </w:p>
        </w:tc>
        <w:tc>
          <w:tcPr>
            <w:tcW w:w="1922" w:type="dxa"/>
            <w:vAlign w:val="center"/>
          </w:tcPr>
          <w:p w14:paraId="3C5BA608"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0.41</w:t>
            </w:r>
          </w:p>
        </w:tc>
        <w:tc>
          <w:tcPr>
            <w:tcW w:w="1922" w:type="dxa"/>
            <w:vAlign w:val="center"/>
          </w:tcPr>
          <w:p w14:paraId="22FD67DC"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0.33</w:t>
            </w:r>
          </w:p>
        </w:tc>
      </w:tr>
      <w:tr w:rsidR="00250F86" w:rsidRPr="00250F86" w14:paraId="0A7D998D" w14:textId="77777777" w:rsidTr="00250F86">
        <w:trPr>
          <w:jc w:val="center"/>
        </w:trPr>
        <w:tc>
          <w:tcPr>
            <w:tcW w:w="1379" w:type="dxa"/>
            <w:vAlign w:val="center"/>
          </w:tcPr>
          <w:p w14:paraId="2C6332B5"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4000</w:t>
            </w:r>
          </w:p>
        </w:tc>
        <w:tc>
          <w:tcPr>
            <w:tcW w:w="1922" w:type="dxa"/>
            <w:vAlign w:val="center"/>
          </w:tcPr>
          <w:p w14:paraId="749D0CD0"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1.66</w:t>
            </w:r>
          </w:p>
        </w:tc>
        <w:tc>
          <w:tcPr>
            <w:tcW w:w="1922" w:type="dxa"/>
            <w:vAlign w:val="center"/>
          </w:tcPr>
          <w:p w14:paraId="48017735"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1.09</w:t>
            </w:r>
          </w:p>
        </w:tc>
        <w:tc>
          <w:tcPr>
            <w:tcW w:w="1922" w:type="dxa"/>
            <w:vAlign w:val="center"/>
          </w:tcPr>
          <w:p w14:paraId="7B46F89A"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0.70</w:t>
            </w:r>
          </w:p>
        </w:tc>
        <w:tc>
          <w:tcPr>
            <w:tcW w:w="1922" w:type="dxa"/>
            <w:vAlign w:val="center"/>
          </w:tcPr>
          <w:p w14:paraId="6CBC2FAB"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0.52</w:t>
            </w:r>
          </w:p>
        </w:tc>
      </w:tr>
      <w:tr w:rsidR="00250F86" w:rsidRPr="00250F86" w14:paraId="06700921" w14:textId="77777777" w:rsidTr="00250F86">
        <w:trPr>
          <w:jc w:val="center"/>
        </w:trPr>
        <w:tc>
          <w:tcPr>
            <w:tcW w:w="1379" w:type="dxa"/>
            <w:vAlign w:val="center"/>
          </w:tcPr>
          <w:p w14:paraId="0F787564"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5000</w:t>
            </w:r>
          </w:p>
        </w:tc>
        <w:tc>
          <w:tcPr>
            <w:tcW w:w="1922" w:type="dxa"/>
            <w:vAlign w:val="center"/>
          </w:tcPr>
          <w:p w14:paraId="1B3C3587"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2.02</w:t>
            </w:r>
          </w:p>
        </w:tc>
        <w:tc>
          <w:tcPr>
            <w:tcW w:w="1922" w:type="dxa"/>
            <w:vAlign w:val="center"/>
          </w:tcPr>
          <w:p w14:paraId="6FDE385C"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0.92</w:t>
            </w:r>
          </w:p>
        </w:tc>
        <w:tc>
          <w:tcPr>
            <w:tcW w:w="1922" w:type="dxa"/>
            <w:vAlign w:val="center"/>
          </w:tcPr>
          <w:p w14:paraId="3B2503BA"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0.71</w:t>
            </w:r>
          </w:p>
        </w:tc>
        <w:tc>
          <w:tcPr>
            <w:tcW w:w="1922" w:type="dxa"/>
            <w:vAlign w:val="center"/>
          </w:tcPr>
          <w:p w14:paraId="160CDC67"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0.58</w:t>
            </w:r>
          </w:p>
        </w:tc>
      </w:tr>
      <w:tr w:rsidR="00250F86" w:rsidRPr="00250F86" w14:paraId="0C99C0B8" w14:textId="77777777" w:rsidTr="00250F86">
        <w:trPr>
          <w:jc w:val="center"/>
        </w:trPr>
        <w:tc>
          <w:tcPr>
            <w:tcW w:w="1379" w:type="dxa"/>
            <w:vAlign w:val="center"/>
          </w:tcPr>
          <w:p w14:paraId="131AE2D3"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6000</w:t>
            </w:r>
          </w:p>
        </w:tc>
        <w:tc>
          <w:tcPr>
            <w:tcW w:w="1922" w:type="dxa"/>
            <w:vAlign w:val="center"/>
          </w:tcPr>
          <w:p w14:paraId="097C7619"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1.67</w:t>
            </w:r>
          </w:p>
        </w:tc>
        <w:tc>
          <w:tcPr>
            <w:tcW w:w="1922" w:type="dxa"/>
            <w:vAlign w:val="center"/>
          </w:tcPr>
          <w:p w14:paraId="06CB4E77"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0.94</w:t>
            </w:r>
          </w:p>
        </w:tc>
        <w:tc>
          <w:tcPr>
            <w:tcW w:w="1922" w:type="dxa"/>
            <w:vAlign w:val="center"/>
          </w:tcPr>
          <w:p w14:paraId="408DD33E"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0.63</w:t>
            </w:r>
          </w:p>
        </w:tc>
        <w:tc>
          <w:tcPr>
            <w:tcW w:w="1922" w:type="dxa"/>
            <w:vAlign w:val="center"/>
          </w:tcPr>
          <w:p w14:paraId="1BEDCB37"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0.49</w:t>
            </w:r>
          </w:p>
        </w:tc>
      </w:tr>
      <w:tr w:rsidR="00250F86" w:rsidRPr="00250F86" w14:paraId="22CB4379" w14:textId="77777777" w:rsidTr="00250F86">
        <w:trPr>
          <w:jc w:val="center"/>
        </w:trPr>
        <w:tc>
          <w:tcPr>
            <w:tcW w:w="1379" w:type="dxa"/>
            <w:vAlign w:val="center"/>
          </w:tcPr>
          <w:p w14:paraId="01830E1E"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7000</w:t>
            </w:r>
          </w:p>
        </w:tc>
        <w:tc>
          <w:tcPr>
            <w:tcW w:w="1922" w:type="dxa"/>
            <w:vAlign w:val="center"/>
          </w:tcPr>
          <w:p w14:paraId="1BC13C03"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3.24</w:t>
            </w:r>
          </w:p>
        </w:tc>
        <w:tc>
          <w:tcPr>
            <w:tcW w:w="1922" w:type="dxa"/>
            <w:vAlign w:val="center"/>
          </w:tcPr>
          <w:p w14:paraId="5F2811E3"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1.75</w:t>
            </w:r>
          </w:p>
        </w:tc>
        <w:tc>
          <w:tcPr>
            <w:tcW w:w="1922" w:type="dxa"/>
            <w:vAlign w:val="center"/>
          </w:tcPr>
          <w:p w14:paraId="1F430BCB"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1.38</w:t>
            </w:r>
          </w:p>
        </w:tc>
        <w:tc>
          <w:tcPr>
            <w:tcW w:w="1922" w:type="dxa"/>
            <w:vAlign w:val="center"/>
          </w:tcPr>
          <w:p w14:paraId="6A283021"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1.13</w:t>
            </w:r>
          </w:p>
        </w:tc>
      </w:tr>
      <w:tr w:rsidR="00250F86" w:rsidRPr="00250F86" w14:paraId="44FCFFE8" w14:textId="77777777" w:rsidTr="00250F86">
        <w:trPr>
          <w:jc w:val="center"/>
        </w:trPr>
        <w:tc>
          <w:tcPr>
            <w:tcW w:w="1379" w:type="dxa"/>
            <w:vAlign w:val="center"/>
          </w:tcPr>
          <w:p w14:paraId="6AE8387E"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8000</w:t>
            </w:r>
          </w:p>
        </w:tc>
        <w:tc>
          <w:tcPr>
            <w:tcW w:w="1922" w:type="dxa"/>
            <w:vAlign w:val="center"/>
          </w:tcPr>
          <w:p w14:paraId="69CC3B2C"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4.32</w:t>
            </w:r>
          </w:p>
        </w:tc>
        <w:tc>
          <w:tcPr>
            <w:tcW w:w="1922" w:type="dxa"/>
            <w:vAlign w:val="center"/>
          </w:tcPr>
          <w:p w14:paraId="5B06FB7F"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2.19</w:t>
            </w:r>
          </w:p>
        </w:tc>
        <w:tc>
          <w:tcPr>
            <w:tcW w:w="1922" w:type="dxa"/>
            <w:vAlign w:val="center"/>
          </w:tcPr>
          <w:p w14:paraId="35EB2249"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1.72</w:t>
            </w:r>
          </w:p>
        </w:tc>
        <w:tc>
          <w:tcPr>
            <w:tcW w:w="1922" w:type="dxa"/>
            <w:vAlign w:val="center"/>
          </w:tcPr>
          <w:p w14:paraId="188F1A9F"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1.37</w:t>
            </w:r>
          </w:p>
        </w:tc>
      </w:tr>
      <w:tr w:rsidR="00250F86" w:rsidRPr="00250F86" w14:paraId="55F0BCF3" w14:textId="77777777" w:rsidTr="00250F86">
        <w:trPr>
          <w:jc w:val="center"/>
        </w:trPr>
        <w:tc>
          <w:tcPr>
            <w:tcW w:w="1379" w:type="dxa"/>
            <w:vAlign w:val="center"/>
          </w:tcPr>
          <w:p w14:paraId="38F23F53"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9000</w:t>
            </w:r>
          </w:p>
        </w:tc>
        <w:tc>
          <w:tcPr>
            <w:tcW w:w="1922" w:type="dxa"/>
            <w:vAlign w:val="center"/>
          </w:tcPr>
          <w:p w14:paraId="4074170A"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3.15</w:t>
            </w:r>
          </w:p>
        </w:tc>
        <w:tc>
          <w:tcPr>
            <w:tcW w:w="1922" w:type="dxa"/>
            <w:vAlign w:val="center"/>
          </w:tcPr>
          <w:p w14:paraId="40A4A3D7"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1.84</w:t>
            </w:r>
          </w:p>
        </w:tc>
        <w:tc>
          <w:tcPr>
            <w:tcW w:w="1922" w:type="dxa"/>
            <w:vAlign w:val="center"/>
          </w:tcPr>
          <w:p w14:paraId="072E3458"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1.40</w:t>
            </w:r>
          </w:p>
        </w:tc>
        <w:tc>
          <w:tcPr>
            <w:tcW w:w="1922" w:type="dxa"/>
            <w:vAlign w:val="center"/>
          </w:tcPr>
          <w:p w14:paraId="129AC127"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0.83</w:t>
            </w:r>
          </w:p>
        </w:tc>
      </w:tr>
      <w:tr w:rsidR="00250F86" w:rsidRPr="00250F86" w14:paraId="7E09FA37" w14:textId="77777777" w:rsidTr="00250F86">
        <w:trPr>
          <w:jc w:val="center"/>
        </w:trPr>
        <w:tc>
          <w:tcPr>
            <w:tcW w:w="1379" w:type="dxa"/>
            <w:vAlign w:val="center"/>
          </w:tcPr>
          <w:p w14:paraId="0F8D9092"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10000</w:t>
            </w:r>
          </w:p>
        </w:tc>
        <w:tc>
          <w:tcPr>
            <w:tcW w:w="1922" w:type="dxa"/>
            <w:vAlign w:val="center"/>
          </w:tcPr>
          <w:p w14:paraId="44EFDFCB"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6.89</w:t>
            </w:r>
          </w:p>
        </w:tc>
        <w:tc>
          <w:tcPr>
            <w:tcW w:w="1922" w:type="dxa"/>
            <w:vAlign w:val="center"/>
          </w:tcPr>
          <w:p w14:paraId="416955C6"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3.53</w:t>
            </w:r>
          </w:p>
        </w:tc>
        <w:tc>
          <w:tcPr>
            <w:tcW w:w="1922" w:type="dxa"/>
            <w:vAlign w:val="center"/>
          </w:tcPr>
          <w:p w14:paraId="010C5D68"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2.01</w:t>
            </w:r>
          </w:p>
        </w:tc>
        <w:tc>
          <w:tcPr>
            <w:tcW w:w="1922" w:type="dxa"/>
            <w:vAlign w:val="center"/>
          </w:tcPr>
          <w:p w14:paraId="52681567"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1.48</w:t>
            </w:r>
          </w:p>
        </w:tc>
      </w:tr>
      <w:tr w:rsidR="00250F86" w:rsidRPr="00250F86" w14:paraId="5F593A0E" w14:textId="77777777" w:rsidTr="00250F86">
        <w:trPr>
          <w:jc w:val="center"/>
        </w:trPr>
        <w:tc>
          <w:tcPr>
            <w:tcW w:w="1379" w:type="dxa"/>
            <w:vAlign w:val="center"/>
          </w:tcPr>
          <w:p w14:paraId="5FD10790"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12000</w:t>
            </w:r>
          </w:p>
        </w:tc>
        <w:tc>
          <w:tcPr>
            <w:tcW w:w="1922" w:type="dxa"/>
            <w:vAlign w:val="center"/>
          </w:tcPr>
          <w:p w14:paraId="711C1B9E"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2.24</w:t>
            </w:r>
          </w:p>
        </w:tc>
        <w:tc>
          <w:tcPr>
            <w:tcW w:w="1922" w:type="dxa"/>
            <w:vAlign w:val="center"/>
          </w:tcPr>
          <w:p w14:paraId="5E5C6359"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1.70</w:t>
            </w:r>
          </w:p>
        </w:tc>
        <w:tc>
          <w:tcPr>
            <w:tcW w:w="1922" w:type="dxa"/>
            <w:vAlign w:val="center"/>
          </w:tcPr>
          <w:p w14:paraId="195C3D5A"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1.16</w:t>
            </w:r>
          </w:p>
        </w:tc>
        <w:tc>
          <w:tcPr>
            <w:tcW w:w="1922" w:type="dxa"/>
            <w:vAlign w:val="center"/>
          </w:tcPr>
          <w:p w14:paraId="02AA6E61"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0.97</w:t>
            </w:r>
          </w:p>
        </w:tc>
      </w:tr>
    </w:tbl>
    <w:p w14:paraId="7D151B7A" w14:textId="77B33F19" w:rsidR="00250F86" w:rsidRPr="00250F86" w:rsidRDefault="00250F86" w:rsidP="00250F86">
      <w:pPr>
        <w:pStyle w:val="a5"/>
        <w:rPr>
          <w:rFonts w:cs="Times New Roman"/>
          <w:sz w:val="20"/>
          <w:szCs w:val="20"/>
        </w:rPr>
      </w:pPr>
      <w:bookmarkStart w:id="677" w:name="_Ref495141688"/>
      <w:r w:rsidRPr="00250F86">
        <w:rPr>
          <w:rFonts w:cs="Times New Roman"/>
          <w:sz w:val="20"/>
          <w:szCs w:val="20"/>
        </w:rPr>
        <w:t xml:space="preserve">Table </w:t>
      </w:r>
      <w:r w:rsidR="00CB1FF0">
        <w:rPr>
          <w:rFonts w:cs="Times New Roman"/>
          <w:sz w:val="20"/>
          <w:szCs w:val="20"/>
        </w:rPr>
        <w:t>I</w:t>
      </w:r>
      <w:r w:rsidRPr="00250F86">
        <w:rPr>
          <w:rFonts w:cs="Times New Roman"/>
          <w:sz w:val="20"/>
          <w:szCs w:val="20"/>
        </w:rPr>
        <w:t>.</w:t>
      </w:r>
      <w:r w:rsidRPr="00250F86">
        <w:rPr>
          <w:rFonts w:cs="Times New Roman"/>
          <w:sz w:val="20"/>
          <w:szCs w:val="20"/>
        </w:rPr>
        <w:fldChar w:fldCharType="begin"/>
      </w:r>
      <w:r w:rsidRPr="00250F86">
        <w:rPr>
          <w:rFonts w:cs="Times New Roman"/>
          <w:sz w:val="20"/>
          <w:szCs w:val="20"/>
        </w:rPr>
        <w:instrText xml:space="preserve"> SEQ Table \* ARABIC \s 1 </w:instrText>
      </w:r>
      <w:r w:rsidRPr="00250F86">
        <w:rPr>
          <w:rFonts w:cs="Times New Roman"/>
          <w:sz w:val="20"/>
          <w:szCs w:val="20"/>
        </w:rPr>
        <w:fldChar w:fldCharType="separate"/>
      </w:r>
      <w:r w:rsidR="006D062E">
        <w:rPr>
          <w:rFonts w:cs="Times New Roman"/>
          <w:noProof/>
          <w:sz w:val="20"/>
          <w:szCs w:val="20"/>
        </w:rPr>
        <w:t>8</w:t>
      </w:r>
      <w:r w:rsidRPr="00250F86">
        <w:rPr>
          <w:rFonts w:cs="Times New Roman"/>
          <w:noProof/>
          <w:sz w:val="20"/>
          <w:szCs w:val="20"/>
        </w:rPr>
        <w:fldChar w:fldCharType="end"/>
      </w:r>
      <w:bookmarkEnd w:id="677"/>
      <w:r w:rsidRPr="00250F86">
        <w:rPr>
          <w:rFonts w:cs="Times New Roman"/>
          <w:sz w:val="20"/>
          <w:szCs w:val="20"/>
        </w:rPr>
        <w:t xml:space="preserve"> rms. torque ripple for machine series using mechanical split ratio</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6"/>
        <w:gridCol w:w="1907"/>
        <w:gridCol w:w="1908"/>
        <w:gridCol w:w="1908"/>
        <w:gridCol w:w="1908"/>
      </w:tblGrid>
      <w:tr w:rsidR="00250F86" w:rsidRPr="00250F86" w14:paraId="7DF7856F" w14:textId="77777777" w:rsidTr="00250F86">
        <w:trPr>
          <w:jc w:val="center"/>
        </w:trPr>
        <w:tc>
          <w:tcPr>
            <w:tcW w:w="1436" w:type="dxa"/>
            <w:vMerge w:val="restart"/>
            <w:vAlign w:val="center"/>
          </w:tcPr>
          <w:p w14:paraId="2DCC19D9" w14:textId="77777777" w:rsidR="00250F86" w:rsidRPr="00250F86" w:rsidRDefault="00250F86" w:rsidP="00250F86">
            <w:pPr>
              <w:pStyle w:val="Table"/>
              <w:spacing w:before="60" w:after="60"/>
              <w:jc w:val="center"/>
              <w:rPr>
                <w:rFonts w:cs="Times New Roman"/>
                <w:b/>
                <w:sz w:val="20"/>
                <w:szCs w:val="20"/>
              </w:rPr>
            </w:pPr>
            <w:r w:rsidRPr="00250F86">
              <w:rPr>
                <w:rFonts w:cs="Times New Roman"/>
                <w:b/>
                <w:sz w:val="20"/>
                <w:szCs w:val="20"/>
              </w:rPr>
              <w:t>Machine speed rating</w:t>
            </w:r>
          </w:p>
        </w:tc>
        <w:tc>
          <w:tcPr>
            <w:tcW w:w="7631" w:type="dxa"/>
            <w:gridSpan w:val="4"/>
            <w:vAlign w:val="center"/>
          </w:tcPr>
          <w:p w14:paraId="0A085D7F" w14:textId="77777777" w:rsidR="00250F86" w:rsidRPr="00250F86" w:rsidRDefault="00250F86" w:rsidP="00250F86">
            <w:pPr>
              <w:pStyle w:val="Table"/>
              <w:spacing w:before="60" w:after="60"/>
              <w:jc w:val="center"/>
              <w:rPr>
                <w:rFonts w:cs="Times New Roman"/>
                <w:b/>
                <w:sz w:val="20"/>
                <w:szCs w:val="20"/>
              </w:rPr>
            </w:pPr>
            <w:r w:rsidRPr="00250F86">
              <w:rPr>
                <w:rFonts w:cs="Times New Roman"/>
                <w:b/>
                <w:sz w:val="20"/>
                <w:szCs w:val="20"/>
              </w:rPr>
              <w:t>rms. torque ripple (%)</w:t>
            </w:r>
          </w:p>
        </w:tc>
      </w:tr>
      <w:tr w:rsidR="00250F86" w:rsidRPr="00250F86" w14:paraId="66D78484" w14:textId="77777777" w:rsidTr="00250F86">
        <w:trPr>
          <w:jc w:val="center"/>
        </w:trPr>
        <w:tc>
          <w:tcPr>
            <w:tcW w:w="1436" w:type="dxa"/>
            <w:vMerge/>
            <w:vAlign w:val="center"/>
          </w:tcPr>
          <w:p w14:paraId="1BC6EB49" w14:textId="77777777" w:rsidR="00250F86" w:rsidRPr="00250F86" w:rsidRDefault="00250F86" w:rsidP="00250F86">
            <w:pPr>
              <w:pStyle w:val="Table"/>
              <w:spacing w:before="60" w:after="60"/>
              <w:jc w:val="center"/>
              <w:rPr>
                <w:rFonts w:cs="Times New Roman"/>
                <w:b/>
                <w:sz w:val="20"/>
                <w:szCs w:val="20"/>
              </w:rPr>
            </w:pPr>
          </w:p>
        </w:tc>
        <w:tc>
          <w:tcPr>
            <w:tcW w:w="1907" w:type="dxa"/>
            <w:vAlign w:val="center"/>
          </w:tcPr>
          <w:p w14:paraId="393D2204" w14:textId="77777777" w:rsidR="00250F86" w:rsidRPr="00250F86" w:rsidRDefault="00250F86" w:rsidP="00250F86">
            <w:pPr>
              <w:pStyle w:val="Table"/>
              <w:spacing w:before="60" w:after="60"/>
              <w:jc w:val="center"/>
              <w:rPr>
                <w:rFonts w:cs="Times New Roman"/>
                <w:b/>
                <w:sz w:val="20"/>
                <w:szCs w:val="20"/>
              </w:rPr>
            </w:pPr>
            <w:r w:rsidRPr="00250F86">
              <w:rPr>
                <w:rFonts w:cs="Times New Roman"/>
                <w:b/>
                <w:sz w:val="20"/>
                <w:szCs w:val="20"/>
              </w:rPr>
              <w:t>5kHz</w:t>
            </w:r>
          </w:p>
        </w:tc>
        <w:tc>
          <w:tcPr>
            <w:tcW w:w="1908" w:type="dxa"/>
            <w:vAlign w:val="center"/>
          </w:tcPr>
          <w:p w14:paraId="794ECCC4" w14:textId="77777777" w:rsidR="00250F86" w:rsidRPr="00250F86" w:rsidRDefault="00250F86" w:rsidP="00250F86">
            <w:pPr>
              <w:pStyle w:val="Table"/>
              <w:spacing w:before="60" w:after="60"/>
              <w:jc w:val="center"/>
              <w:rPr>
                <w:rFonts w:cs="Times New Roman"/>
                <w:b/>
                <w:sz w:val="20"/>
                <w:szCs w:val="20"/>
              </w:rPr>
            </w:pPr>
            <w:r w:rsidRPr="00250F86">
              <w:rPr>
                <w:rFonts w:cs="Times New Roman"/>
                <w:b/>
                <w:sz w:val="20"/>
                <w:szCs w:val="20"/>
              </w:rPr>
              <w:t>10kHz</w:t>
            </w:r>
          </w:p>
        </w:tc>
        <w:tc>
          <w:tcPr>
            <w:tcW w:w="1908" w:type="dxa"/>
            <w:vAlign w:val="center"/>
          </w:tcPr>
          <w:p w14:paraId="5F1268D2" w14:textId="77777777" w:rsidR="00250F86" w:rsidRPr="00250F86" w:rsidRDefault="00250F86" w:rsidP="00250F86">
            <w:pPr>
              <w:pStyle w:val="Table"/>
              <w:spacing w:before="60" w:after="60"/>
              <w:jc w:val="center"/>
              <w:rPr>
                <w:rFonts w:cs="Times New Roman"/>
                <w:b/>
                <w:sz w:val="20"/>
                <w:szCs w:val="20"/>
              </w:rPr>
            </w:pPr>
            <w:r w:rsidRPr="00250F86">
              <w:rPr>
                <w:rFonts w:cs="Times New Roman"/>
                <w:b/>
                <w:sz w:val="20"/>
                <w:szCs w:val="20"/>
              </w:rPr>
              <w:t>15kHz</w:t>
            </w:r>
          </w:p>
        </w:tc>
        <w:tc>
          <w:tcPr>
            <w:tcW w:w="1908" w:type="dxa"/>
            <w:vAlign w:val="center"/>
          </w:tcPr>
          <w:p w14:paraId="604C3699" w14:textId="77777777" w:rsidR="00250F86" w:rsidRPr="00250F86" w:rsidRDefault="00250F86" w:rsidP="00250F86">
            <w:pPr>
              <w:pStyle w:val="Table"/>
              <w:spacing w:before="60" w:after="60"/>
              <w:jc w:val="center"/>
              <w:rPr>
                <w:rFonts w:cs="Times New Roman"/>
                <w:b/>
                <w:sz w:val="20"/>
                <w:szCs w:val="20"/>
              </w:rPr>
            </w:pPr>
            <w:r w:rsidRPr="00250F86">
              <w:rPr>
                <w:rFonts w:cs="Times New Roman"/>
                <w:b/>
                <w:sz w:val="20"/>
                <w:szCs w:val="20"/>
              </w:rPr>
              <w:t>20kHz</w:t>
            </w:r>
          </w:p>
        </w:tc>
      </w:tr>
      <w:tr w:rsidR="00250F86" w:rsidRPr="00250F86" w14:paraId="01032FE6" w14:textId="77777777" w:rsidTr="00250F86">
        <w:trPr>
          <w:jc w:val="center"/>
        </w:trPr>
        <w:tc>
          <w:tcPr>
            <w:tcW w:w="1436" w:type="dxa"/>
            <w:vAlign w:val="center"/>
          </w:tcPr>
          <w:p w14:paraId="75039C3C"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1000</w:t>
            </w:r>
          </w:p>
        </w:tc>
        <w:tc>
          <w:tcPr>
            <w:tcW w:w="1907" w:type="dxa"/>
            <w:vAlign w:val="center"/>
          </w:tcPr>
          <w:p w14:paraId="268D934C"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0.27</w:t>
            </w:r>
          </w:p>
        </w:tc>
        <w:tc>
          <w:tcPr>
            <w:tcW w:w="1908" w:type="dxa"/>
            <w:vAlign w:val="center"/>
          </w:tcPr>
          <w:p w14:paraId="20589ADC"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0.15</w:t>
            </w:r>
          </w:p>
        </w:tc>
        <w:tc>
          <w:tcPr>
            <w:tcW w:w="1908" w:type="dxa"/>
            <w:vAlign w:val="center"/>
          </w:tcPr>
          <w:p w14:paraId="0239B202"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0.12</w:t>
            </w:r>
          </w:p>
        </w:tc>
        <w:tc>
          <w:tcPr>
            <w:tcW w:w="1908" w:type="dxa"/>
            <w:vAlign w:val="center"/>
          </w:tcPr>
          <w:p w14:paraId="7A6EA029"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0.11</w:t>
            </w:r>
          </w:p>
        </w:tc>
      </w:tr>
      <w:tr w:rsidR="00250F86" w:rsidRPr="00250F86" w14:paraId="46466A76" w14:textId="77777777" w:rsidTr="00250F86">
        <w:trPr>
          <w:jc w:val="center"/>
        </w:trPr>
        <w:tc>
          <w:tcPr>
            <w:tcW w:w="1436" w:type="dxa"/>
            <w:vAlign w:val="center"/>
          </w:tcPr>
          <w:p w14:paraId="72513D6E"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2000</w:t>
            </w:r>
          </w:p>
        </w:tc>
        <w:tc>
          <w:tcPr>
            <w:tcW w:w="1907" w:type="dxa"/>
            <w:vAlign w:val="center"/>
          </w:tcPr>
          <w:p w14:paraId="31AE8B9D"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0.92</w:t>
            </w:r>
          </w:p>
        </w:tc>
        <w:tc>
          <w:tcPr>
            <w:tcW w:w="1908" w:type="dxa"/>
            <w:vAlign w:val="center"/>
          </w:tcPr>
          <w:p w14:paraId="102EE592"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0.42</w:t>
            </w:r>
          </w:p>
        </w:tc>
        <w:tc>
          <w:tcPr>
            <w:tcW w:w="1908" w:type="dxa"/>
            <w:vAlign w:val="center"/>
          </w:tcPr>
          <w:p w14:paraId="7229DC37"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0.30</w:t>
            </w:r>
          </w:p>
        </w:tc>
        <w:tc>
          <w:tcPr>
            <w:tcW w:w="1908" w:type="dxa"/>
            <w:vAlign w:val="center"/>
          </w:tcPr>
          <w:p w14:paraId="4AF22370"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0.22</w:t>
            </w:r>
          </w:p>
        </w:tc>
      </w:tr>
      <w:tr w:rsidR="00250F86" w:rsidRPr="00250F86" w14:paraId="70E41955" w14:textId="77777777" w:rsidTr="00250F86">
        <w:trPr>
          <w:jc w:val="center"/>
        </w:trPr>
        <w:tc>
          <w:tcPr>
            <w:tcW w:w="1436" w:type="dxa"/>
            <w:vAlign w:val="center"/>
          </w:tcPr>
          <w:p w14:paraId="166F047D"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3000</w:t>
            </w:r>
          </w:p>
        </w:tc>
        <w:tc>
          <w:tcPr>
            <w:tcW w:w="1907" w:type="dxa"/>
            <w:vAlign w:val="center"/>
          </w:tcPr>
          <w:p w14:paraId="3C0BFE29"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1.18</w:t>
            </w:r>
          </w:p>
        </w:tc>
        <w:tc>
          <w:tcPr>
            <w:tcW w:w="1908" w:type="dxa"/>
            <w:vAlign w:val="center"/>
          </w:tcPr>
          <w:p w14:paraId="33224110"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0.61</w:t>
            </w:r>
          </w:p>
        </w:tc>
        <w:tc>
          <w:tcPr>
            <w:tcW w:w="1908" w:type="dxa"/>
            <w:vAlign w:val="center"/>
          </w:tcPr>
          <w:p w14:paraId="4426D84E"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0.41</w:t>
            </w:r>
          </w:p>
        </w:tc>
        <w:tc>
          <w:tcPr>
            <w:tcW w:w="1908" w:type="dxa"/>
            <w:vAlign w:val="center"/>
          </w:tcPr>
          <w:p w14:paraId="21450BD8"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0.31</w:t>
            </w:r>
          </w:p>
        </w:tc>
      </w:tr>
      <w:tr w:rsidR="00250F86" w:rsidRPr="00250F86" w14:paraId="7D82A9E0" w14:textId="77777777" w:rsidTr="00250F86">
        <w:trPr>
          <w:jc w:val="center"/>
        </w:trPr>
        <w:tc>
          <w:tcPr>
            <w:tcW w:w="1436" w:type="dxa"/>
            <w:vAlign w:val="center"/>
          </w:tcPr>
          <w:p w14:paraId="79ACD719"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4000</w:t>
            </w:r>
          </w:p>
        </w:tc>
        <w:tc>
          <w:tcPr>
            <w:tcW w:w="1907" w:type="dxa"/>
            <w:vAlign w:val="center"/>
          </w:tcPr>
          <w:p w14:paraId="76C4D8C8"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1.28</w:t>
            </w:r>
          </w:p>
        </w:tc>
        <w:tc>
          <w:tcPr>
            <w:tcW w:w="1908" w:type="dxa"/>
            <w:vAlign w:val="center"/>
          </w:tcPr>
          <w:p w14:paraId="78BD76DA"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0.63</w:t>
            </w:r>
          </w:p>
        </w:tc>
        <w:tc>
          <w:tcPr>
            <w:tcW w:w="1908" w:type="dxa"/>
            <w:vAlign w:val="center"/>
          </w:tcPr>
          <w:p w14:paraId="17856F53"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0.47</w:t>
            </w:r>
          </w:p>
        </w:tc>
        <w:tc>
          <w:tcPr>
            <w:tcW w:w="1908" w:type="dxa"/>
            <w:vAlign w:val="center"/>
          </w:tcPr>
          <w:p w14:paraId="750C8CCE"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0.37</w:t>
            </w:r>
          </w:p>
        </w:tc>
      </w:tr>
      <w:tr w:rsidR="00250F86" w:rsidRPr="00250F86" w14:paraId="242E99B0" w14:textId="77777777" w:rsidTr="00250F86">
        <w:trPr>
          <w:jc w:val="center"/>
        </w:trPr>
        <w:tc>
          <w:tcPr>
            <w:tcW w:w="1436" w:type="dxa"/>
            <w:vAlign w:val="center"/>
          </w:tcPr>
          <w:p w14:paraId="18BBFE13"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5000</w:t>
            </w:r>
          </w:p>
        </w:tc>
        <w:tc>
          <w:tcPr>
            <w:tcW w:w="1907" w:type="dxa"/>
            <w:vAlign w:val="center"/>
          </w:tcPr>
          <w:p w14:paraId="7F0ED094"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2.44</w:t>
            </w:r>
          </w:p>
        </w:tc>
        <w:tc>
          <w:tcPr>
            <w:tcW w:w="1908" w:type="dxa"/>
            <w:vAlign w:val="center"/>
          </w:tcPr>
          <w:p w14:paraId="7664A803"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1.31</w:t>
            </w:r>
          </w:p>
        </w:tc>
        <w:tc>
          <w:tcPr>
            <w:tcW w:w="1908" w:type="dxa"/>
            <w:vAlign w:val="center"/>
          </w:tcPr>
          <w:p w14:paraId="0E8E6AD0"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0.94</w:t>
            </w:r>
          </w:p>
        </w:tc>
        <w:tc>
          <w:tcPr>
            <w:tcW w:w="1908" w:type="dxa"/>
            <w:vAlign w:val="center"/>
          </w:tcPr>
          <w:p w14:paraId="08A45A73"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0.63</w:t>
            </w:r>
          </w:p>
        </w:tc>
      </w:tr>
      <w:tr w:rsidR="00250F86" w:rsidRPr="00250F86" w14:paraId="1AFAC7FF" w14:textId="77777777" w:rsidTr="00250F86">
        <w:trPr>
          <w:jc w:val="center"/>
        </w:trPr>
        <w:tc>
          <w:tcPr>
            <w:tcW w:w="1436" w:type="dxa"/>
            <w:vAlign w:val="center"/>
          </w:tcPr>
          <w:p w14:paraId="2ACAB959"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6000</w:t>
            </w:r>
          </w:p>
        </w:tc>
        <w:tc>
          <w:tcPr>
            <w:tcW w:w="1907" w:type="dxa"/>
            <w:vAlign w:val="center"/>
          </w:tcPr>
          <w:p w14:paraId="3E355EF4"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2.50</w:t>
            </w:r>
          </w:p>
        </w:tc>
        <w:tc>
          <w:tcPr>
            <w:tcW w:w="1908" w:type="dxa"/>
            <w:vAlign w:val="center"/>
          </w:tcPr>
          <w:p w14:paraId="20888564"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1.19</w:t>
            </w:r>
          </w:p>
        </w:tc>
        <w:tc>
          <w:tcPr>
            <w:tcW w:w="1908" w:type="dxa"/>
            <w:vAlign w:val="center"/>
          </w:tcPr>
          <w:p w14:paraId="3072237F"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0.84</w:t>
            </w:r>
          </w:p>
        </w:tc>
        <w:tc>
          <w:tcPr>
            <w:tcW w:w="1908" w:type="dxa"/>
            <w:vAlign w:val="center"/>
          </w:tcPr>
          <w:p w14:paraId="25C894A2"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0.67</w:t>
            </w:r>
          </w:p>
        </w:tc>
      </w:tr>
      <w:tr w:rsidR="00250F86" w:rsidRPr="00250F86" w14:paraId="600CB25F" w14:textId="77777777" w:rsidTr="00250F86">
        <w:trPr>
          <w:jc w:val="center"/>
        </w:trPr>
        <w:tc>
          <w:tcPr>
            <w:tcW w:w="1436" w:type="dxa"/>
            <w:vAlign w:val="center"/>
          </w:tcPr>
          <w:p w14:paraId="21D73D82"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7000</w:t>
            </w:r>
          </w:p>
        </w:tc>
        <w:tc>
          <w:tcPr>
            <w:tcW w:w="1907" w:type="dxa"/>
            <w:vAlign w:val="center"/>
          </w:tcPr>
          <w:p w14:paraId="595F5CB9"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2.15</w:t>
            </w:r>
          </w:p>
        </w:tc>
        <w:tc>
          <w:tcPr>
            <w:tcW w:w="1908" w:type="dxa"/>
            <w:vAlign w:val="center"/>
          </w:tcPr>
          <w:p w14:paraId="3A74FD66"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1.13</w:t>
            </w:r>
          </w:p>
        </w:tc>
        <w:tc>
          <w:tcPr>
            <w:tcW w:w="1908" w:type="dxa"/>
            <w:vAlign w:val="center"/>
          </w:tcPr>
          <w:p w14:paraId="352A03E1"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0.79</w:t>
            </w:r>
          </w:p>
        </w:tc>
        <w:tc>
          <w:tcPr>
            <w:tcW w:w="1908" w:type="dxa"/>
            <w:vAlign w:val="center"/>
          </w:tcPr>
          <w:p w14:paraId="27E38FB4"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0.63</w:t>
            </w:r>
          </w:p>
        </w:tc>
      </w:tr>
      <w:tr w:rsidR="00250F86" w:rsidRPr="00250F86" w14:paraId="06542AD2" w14:textId="77777777" w:rsidTr="00250F86">
        <w:trPr>
          <w:jc w:val="center"/>
        </w:trPr>
        <w:tc>
          <w:tcPr>
            <w:tcW w:w="1436" w:type="dxa"/>
            <w:vAlign w:val="center"/>
          </w:tcPr>
          <w:p w14:paraId="6223D960"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8000</w:t>
            </w:r>
          </w:p>
        </w:tc>
        <w:tc>
          <w:tcPr>
            <w:tcW w:w="1907" w:type="dxa"/>
            <w:vAlign w:val="center"/>
          </w:tcPr>
          <w:p w14:paraId="1457232D"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4.52</w:t>
            </w:r>
          </w:p>
        </w:tc>
        <w:tc>
          <w:tcPr>
            <w:tcW w:w="1908" w:type="dxa"/>
            <w:vAlign w:val="center"/>
          </w:tcPr>
          <w:p w14:paraId="6DED2D04"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2.41</w:t>
            </w:r>
          </w:p>
        </w:tc>
        <w:tc>
          <w:tcPr>
            <w:tcW w:w="1908" w:type="dxa"/>
            <w:vAlign w:val="center"/>
          </w:tcPr>
          <w:p w14:paraId="3EE4F115"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1.77</w:t>
            </w:r>
          </w:p>
        </w:tc>
        <w:tc>
          <w:tcPr>
            <w:tcW w:w="1908" w:type="dxa"/>
            <w:vAlign w:val="center"/>
          </w:tcPr>
          <w:p w14:paraId="70018B91"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1.47</w:t>
            </w:r>
          </w:p>
        </w:tc>
      </w:tr>
      <w:tr w:rsidR="00250F86" w:rsidRPr="00250F86" w14:paraId="72C08FE0" w14:textId="77777777" w:rsidTr="00250F86">
        <w:trPr>
          <w:jc w:val="center"/>
        </w:trPr>
        <w:tc>
          <w:tcPr>
            <w:tcW w:w="1436" w:type="dxa"/>
            <w:vAlign w:val="center"/>
          </w:tcPr>
          <w:p w14:paraId="65FB788D"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9000</w:t>
            </w:r>
          </w:p>
        </w:tc>
        <w:tc>
          <w:tcPr>
            <w:tcW w:w="1907" w:type="dxa"/>
            <w:vAlign w:val="center"/>
          </w:tcPr>
          <w:p w14:paraId="7B4CB740"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5.46</w:t>
            </w:r>
          </w:p>
        </w:tc>
        <w:tc>
          <w:tcPr>
            <w:tcW w:w="1908" w:type="dxa"/>
            <w:vAlign w:val="center"/>
          </w:tcPr>
          <w:p w14:paraId="491F0005"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2.80</w:t>
            </w:r>
          </w:p>
        </w:tc>
        <w:tc>
          <w:tcPr>
            <w:tcW w:w="1908" w:type="dxa"/>
            <w:vAlign w:val="center"/>
          </w:tcPr>
          <w:p w14:paraId="45509DB4"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1.78</w:t>
            </w:r>
          </w:p>
        </w:tc>
        <w:tc>
          <w:tcPr>
            <w:tcW w:w="1908" w:type="dxa"/>
            <w:vAlign w:val="center"/>
          </w:tcPr>
          <w:p w14:paraId="40BECCB8"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1.56</w:t>
            </w:r>
          </w:p>
        </w:tc>
      </w:tr>
      <w:tr w:rsidR="00250F86" w:rsidRPr="00250F86" w14:paraId="7BA34EE6" w14:textId="77777777" w:rsidTr="00250F86">
        <w:trPr>
          <w:jc w:val="center"/>
        </w:trPr>
        <w:tc>
          <w:tcPr>
            <w:tcW w:w="1436" w:type="dxa"/>
            <w:vAlign w:val="center"/>
          </w:tcPr>
          <w:p w14:paraId="605C66D4"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10000</w:t>
            </w:r>
          </w:p>
        </w:tc>
        <w:tc>
          <w:tcPr>
            <w:tcW w:w="1907" w:type="dxa"/>
            <w:vAlign w:val="center"/>
          </w:tcPr>
          <w:p w14:paraId="53E1C6EE"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3.50</w:t>
            </w:r>
          </w:p>
        </w:tc>
        <w:tc>
          <w:tcPr>
            <w:tcW w:w="1908" w:type="dxa"/>
            <w:vAlign w:val="center"/>
          </w:tcPr>
          <w:p w14:paraId="1799723A"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2.00</w:t>
            </w:r>
          </w:p>
        </w:tc>
        <w:tc>
          <w:tcPr>
            <w:tcW w:w="1908" w:type="dxa"/>
            <w:vAlign w:val="center"/>
          </w:tcPr>
          <w:p w14:paraId="74BFE5C5"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1.42</w:t>
            </w:r>
          </w:p>
        </w:tc>
        <w:tc>
          <w:tcPr>
            <w:tcW w:w="1908" w:type="dxa"/>
            <w:vAlign w:val="center"/>
          </w:tcPr>
          <w:p w14:paraId="00DEBA72"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1.20</w:t>
            </w:r>
          </w:p>
        </w:tc>
      </w:tr>
      <w:tr w:rsidR="00250F86" w:rsidRPr="00250F86" w14:paraId="70E07E7E" w14:textId="77777777" w:rsidTr="00250F86">
        <w:trPr>
          <w:jc w:val="center"/>
        </w:trPr>
        <w:tc>
          <w:tcPr>
            <w:tcW w:w="1436" w:type="dxa"/>
            <w:vAlign w:val="center"/>
          </w:tcPr>
          <w:p w14:paraId="4316C332"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11000</w:t>
            </w:r>
          </w:p>
        </w:tc>
        <w:tc>
          <w:tcPr>
            <w:tcW w:w="1907" w:type="dxa"/>
            <w:vAlign w:val="center"/>
          </w:tcPr>
          <w:p w14:paraId="5B4B1AEC"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3.92</w:t>
            </w:r>
          </w:p>
        </w:tc>
        <w:tc>
          <w:tcPr>
            <w:tcW w:w="1908" w:type="dxa"/>
            <w:vAlign w:val="center"/>
          </w:tcPr>
          <w:p w14:paraId="6B54ADB1"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2.38</w:t>
            </w:r>
          </w:p>
        </w:tc>
        <w:tc>
          <w:tcPr>
            <w:tcW w:w="1908" w:type="dxa"/>
            <w:vAlign w:val="center"/>
          </w:tcPr>
          <w:p w14:paraId="2A9856F7"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1.64</w:t>
            </w:r>
          </w:p>
        </w:tc>
        <w:tc>
          <w:tcPr>
            <w:tcW w:w="1908" w:type="dxa"/>
            <w:vAlign w:val="center"/>
          </w:tcPr>
          <w:p w14:paraId="314CF85B"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1.49</w:t>
            </w:r>
          </w:p>
        </w:tc>
      </w:tr>
      <w:tr w:rsidR="00250F86" w:rsidRPr="00250F86" w14:paraId="16EB2C2C" w14:textId="77777777" w:rsidTr="00250F86">
        <w:trPr>
          <w:jc w:val="center"/>
        </w:trPr>
        <w:tc>
          <w:tcPr>
            <w:tcW w:w="1436" w:type="dxa"/>
            <w:vAlign w:val="center"/>
          </w:tcPr>
          <w:p w14:paraId="6F6193E4"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12000</w:t>
            </w:r>
          </w:p>
        </w:tc>
        <w:tc>
          <w:tcPr>
            <w:tcW w:w="1907" w:type="dxa"/>
            <w:vAlign w:val="center"/>
          </w:tcPr>
          <w:p w14:paraId="0D73963B"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3.84</w:t>
            </w:r>
          </w:p>
        </w:tc>
        <w:tc>
          <w:tcPr>
            <w:tcW w:w="1908" w:type="dxa"/>
            <w:vAlign w:val="center"/>
          </w:tcPr>
          <w:p w14:paraId="2657076A"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1.57</w:t>
            </w:r>
          </w:p>
        </w:tc>
        <w:tc>
          <w:tcPr>
            <w:tcW w:w="1908" w:type="dxa"/>
            <w:vAlign w:val="center"/>
          </w:tcPr>
          <w:p w14:paraId="73C426E6"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1.29</w:t>
            </w:r>
          </w:p>
        </w:tc>
        <w:tc>
          <w:tcPr>
            <w:tcW w:w="1908" w:type="dxa"/>
            <w:vAlign w:val="center"/>
          </w:tcPr>
          <w:p w14:paraId="47154B00"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0.86</w:t>
            </w:r>
          </w:p>
        </w:tc>
      </w:tr>
      <w:tr w:rsidR="00250F86" w:rsidRPr="00250F86" w14:paraId="3393CD18" w14:textId="77777777" w:rsidTr="00250F86">
        <w:trPr>
          <w:jc w:val="center"/>
        </w:trPr>
        <w:tc>
          <w:tcPr>
            <w:tcW w:w="1436" w:type="dxa"/>
            <w:vAlign w:val="center"/>
          </w:tcPr>
          <w:p w14:paraId="570A6069" w14:textId="77777777" w:rsidR="00250F86" w:rsidRPr="00250F86" w:rsidRDefault="00250F86" w:rsidP="00250F86">
            <w:pPr>
              <w:pStyle w:val="Table"/>
              <w:spacing w:before="60" w:after="60"/>
              <w:jc w:val="center"/>
              <w:rPr>
                <w:rFonts w:cs="Times New Roman"/>
                <w:b/>
                <w:color w:val="000000"/>
                <w:sz w:val="20"/>
                <w:szCs w:val="20"/>
              </w:rPr>
            </w:pPr>
            <w:r w:rsidRPr="00250F86">
              <w:rPr>
                <w:rFonts w:cs="Times New Roman"/>
                <w:b/>
                <w:color w:val="000000"/>
                <w:sz w:val="20"/>
                <w:szCs w:val="20"/>
              </w:rPr>
              <w:t>14000</w:t>
            </w:r>
          </w:p>
        </w:tc>
        <w:tc>
          <w:tcPr>
            <w:tcW w:w="1907" w:type="dxa"/>
            <w:vAlign w:val="center"/>
          </w:tcPr>
          <w:p w14:paraId="44218079"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6.46</w:t>
            </w:r>
          </w:p>
        </w:tc>
        <w:tc>
          <w:tcPr>
            <w:tcW w:w="1908" w:type="dxa"/>
            <w:vAlign w:val="center"/>
          </w:tcPr>
          <w:p w14:paraId="544A841D"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5.51</w:t>
            </w:r>
          </w:p>
        </w:tc>
        <w:tc>
          <w:tcPr>
            <w:tcW w:w="1908" w:type="dxa"/>
            <w:vAlign w:val="center"/>
          </w:tcPr>
          <w:p w14:paraId="49BB246D"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3.90</w:t>
            </w:r>
          </w:p>
        </w:tc>
        <w:tc>
          <w:tcPr>
            <w:tcW w:w="1908" w:type="dxa"/>
            <w:vAlign w:val="center"/>
          </w:tcPr>
          <w:p w14:paraId="2B7145E9" w14:textId="77777777" w:rsidR="00250F86" w:rsidRPr="00250F86" w:rsidRDefault="00250F86" w:rsidP="00250F86">
            <w:pPr>
              <w:pStyle w:val="Table"/>
              <w:spacing w:before="60" w:after="60"/>
              <w:jc w:val="center"/>
              <w:rPr>
                <w:rFonts w:cs="Times New Roman"/>
                <w:color w:val="000000"/>
                <w:sz w:val="20"/>
                <w:szCs w:val="20"/>
              </w:rPr>
            </w:pPr>
            <w:r w:rsidRPr="00250F86">
              <w:rPr>
                <w:rFonts w:cs="Times New Roman"/>
                <w:color w:val="000000"/>
                <w:sz w:val="20"/>
                <w:szCs w:val="20"/>
              </w:rPr>
              <w:t>2.93</w:t>
            </w:r>
          </w:p>
        </w:tc>
      </w:tr>
    </w:tbl>
    <w:p w14:paraId="55865B33" w14:textId="77777777" w:rsidR="00250F86" w:rsidRPr="0068157C" w:rsidRDefault="00250F86" w:rsidP="0068157C"/>
    <w:p w14:paraId="21E4068B" w14:textId="55252889" w:rsidR="002D097B" w:rsidRPr="00AB77B7" w:rsidRDefault="002D097B">
      <w:pPr>
        <w:spacing w:line="259" w:lineRule="auto"/>
        <w:jc w:val="left"/>
        <w:rPr>
          <w:rFonts w:cs="Times New Roman"/>
          <w:szCs w:val="24"/>
        </w:rPr>
      </w:pPr>
      <w:r w:rsidRPr="00AB77B7">
        <w:rPr>
          <w:rFonts w:cs="Times New Roman"/>
          <w:szCs w:val="24"/>
        </w:rPr>
        <w:br w:type="page"/>
      </w:r>
    </w:p>
    <w:p w14:paraId="2EE4874E" w14:textId="0515E65D" w:rsidR="002D097B" w:rsidRPr="00AB77B7" w:rsidRDefault="002D097B" w:rsidP="002D097B">
      <w:pPr>
        <w:pStyle w:val="1"/>
        <w:numPr>
          <w:ilvl w:val="0"/>
          <w:numId w:val="0"/>
        </w:numPr>
        <w:jc w:val="both"/>
        <w:rPr>
          <w:rFonts w:cs="Times New Roman"/>
        </w:rPr>
      </w:pPr>
      <w:bookmarkStart w:id="678" w:name="appendix2"/>
      <w:bookmarkStart w:id="679" w:name="_Toc510531107"/>
      <w:r w:rsidRPr="00AB77B7">
        <w:rPr>
          <w:rFonts w:cs="Times New Roman"/>
        </w:rPr>
        <w:lastRenderedPageBreak/>
        <w:t>Appendix I</w:t>
      </w:r>
      <w:r w:rsidR="0068157C">
        <w:rPr>
          <w:rFonts w:cs="Times New Roman"/>
        </w:rPr>
        <w:t>I</w:t>
      </w:r>
      <w:bookmarkEnd w:id="678"/>
      <w:r w:rsidRPr="00AB77B7">
        <w:rPr>
          <w:rFonts w:cs="Times New Roman"/>
        </w:rPr>
        <w:t xml:space="preserve">  Ripple current waveforms generated from hysteresis control for FE calculation and corresponding torque waveforms</w:t>
      </w:r>
      <w:bookmarkEnd w:id="679"/>
    </w:p>
    <w:p w14:paraId="723F1B3B" w14:textId="77777777" w:rsidR="002D097B" w:rsidRPr="00AB77B7" w:rsidRDefault="002D097B" w:rsidP="0045475B">
      <w:pPr>
        <w:pStyle w:val="a3"/>
        <w:numPr>
          <w:ilvl w:val="0"/>
          <w:numId w:val="6"/>
        </w:numPr>
        <w:ind w:left="360"/>
        <w:rPr>
          <w:rFonts w:cs="Times New Roman"/>
          <w:lang w:val="en-US"/>
        </w:rPr>
      </w:pPr>
      <w:r w:rsidRPr="00AB77B7">
        <w:rPr>
          <w:rFonts w:cs="Times New Roman"/>
          <w:lang w:val="en-US"/>
        </w:rPr>
        <w:t>Ripple current waveforms generated from Hysteresis control for FE analysis (only waveforms for representative machines in the two series are shown)</w:t>
      </w:r>
    </w:p>
    <w:p w14:paraId="7A04939A" w14:textId="44C56ADF" w:rsidR="002D097B" w:rsidRPr="001F02EB" w:rsidRDefault="002D097B" w:rsidP="002D097B">
      <w:pPr>
        <w:pStyle w:val="a5"/>
        <w:rPr>
          <w:rFonts w:cs="Times New Roman"/>
          <w:sz w:val="20"/>
          <w:szCs w:val="20"/>
          <w:lang w:val="en-US"/>
        </w:rPr>
      </w:pPr>
      <w:bookmarkStart w:id="680" w:name="_Ref493181394"/>
      <w:r w:rsidRPr="001F02EB">
        <w:rPr>
          <w:rFonts w:cs="Times New Roman"/>
          <w:sz w:val="20"/>
          <w:szCs w:val="20"/>
        </w:rPr>
        <w:t xml:space="preserve">Table </w:t>
      </w:r>
      <w:r w:rsidR="00CB1FF0">
        <w:rPr>
          <w:rFonts w:cs="Times New Roman"/>
          <w:sz w:val="20"/>
          <w:szCs w:val="20"/>
        </w:rPr>
        <w:t>II</w:t>
      </w:r>
      <w:r w:rsidRPr="001F02EB">
        <w:rPr>
          <w:rFonts w:cs="Times New Roman"/>
          <w:sz w:val="20"/>
          <w:szCs w:val="20"/>
        </w:rPr>
        <w:t>.</w:t>
      </w:r>
      <w:r w:rsidR="005F21A8" w:rsidRPr="001F02EB">
        <w:rPr>
          <w:rFonts w:cs="Times New Roman"/>
          <w:sz w:val="20"/>
          <w:szCs w:val="20"/>
        </w:rPr>
        <w:fldChar w:fldCharType="begin"/>
      </w:r>
      <w:r w:rsidR="005F21A8" w:rsidRPr="001F02EB">
        <w:rPr>
          <w:rFonts w:cs="Times New Roman"/>
          <w:sz w:val="20"/>
          <w:szCs w:val="20"/>
        </w:rPr>
        <w:instrText xml:space="preserve"> SEQ Table \* ARABIC \s 1 </w:instrText>
      </w:r>
      <w:r w:rsidR="005F21A8" w:rsidRPr="001F02EB">
        <w:rPr>
          <w:rFonts w:cs="Times New Roman"/>
          <w:sz w:val="20"/>
          <w:szCs w:val="20"/>
        </w:rPr>
        <w:fldChar w:fldCharType="separate"/>
      </w:r>
      <w:r w:rsidR="006D062E">
        <w:rPr>
          <w:rFonts w:cs="Times New Roman"/>
          <w:noProof/>
          <w:sz w:val="20"/>
          <w:szCs w:val="20"/>
        </w:rPr>
        <w:t>1</w:t>
      </w:r>
      <w:r w:rsidR="005F21A8" w:rsidRPr="001F02EB">
        <w:rPr>
          <w:rFonts w:cs="Times New Roman"/>
          <w:noProof/>
          <w:sz w:val="20"/>
          <w:szCs w:val="20"/>
        </w:rPr>
        <w:fldChar w:fldCharType="end"/>
      </w:r>
      <w:bookmarkEnd w:id="680"/>
      <w:r w:rsidRPr="001F02EB">
        <w:rPr>
          <w:rFonts w:cs="Times New Roman"/>
          <w:sz w:val="20"/>
          <w:szCs w:val="20"/>
        </w:rPr>
        <w:t xml:space="preserve"> Sampled current waveforms for each switching frequency for representative machines in machine series with electromagnetic split ratio</w:t>
      </w:r>
    </w:p>
    <w:tbl>
      <w:tblPr>
        <w:tblStyle w:val="a4"/>
        <w:tblW w:w="0" w:type="auto"/>
        <w:jc w:val="center"/>
        <w:tblLook w:val="04A0" w:firstRow="1" w:lastRow="0" w:firstColumn="1" w:lastColumn="0" w:noHBand="0" w:noVBand="1"/>
      </w:tblPr>
      <w:tblGrid>
        <w:gridCol w:w="1075"/>
        <w:gridCol w:w="7941"/>
      </w:tblGrid>
      <w:tr w:rsidR="002D097B" w:rsidRPr="00AB77B7" w14:paraId="2B448993" w14:textId="77777777" w:rsidTr="002D097B">
        <w:trPr>
          <w:trHeight w:val="341"/>
          <w:jc w:val="center"/>
        </w:trPr>
        <w:tc>
          <w:tcPr>
            <w:tcW w:w="9016" w:type="dxa"/>
            <w:gridSpan w:val="2"/>
            <w:vAlign w:val="center"/>
          </w:tcPr>
          <w:p w14:paraId="1C9F6DD0"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Machine 2 (base speed rating 2000rpm)</w:t>
            </w:r>
          </w:p>
        </w:tc>
      </w:tr>
      <w:tr w:rsidR="002D097B" w:rsidRPr="00AB77B7" w14:paraId="184AB352" w14:textId="77777777" w:rsidTr="002D097B">
        <w:trPr>
          <w:trHeight w:val="4310"/>
          <w:jc w:val="center"/>
        </w:trPr>
        <w:tc>
          <w:tcPr>
            <w:tcW w:w="1075" w:type="dxa"/>
            <w:vAlign w:val="center"/>
          </w:tcPr>
          <w:p w14:paraId="7F5E8B0A" w14:textId="77777777" w:rsidR="002D097B" w:rsidRPr="0071576B" w:rsidRDefault="002D097B" w:rsidP="002D097B">
            <w:pPr>
              <w:pStyle w:val="Table"/>
              <w:spacing w:before="0"/>
              <w:jc w:val="center"/>
              <w:rPr>
                <w:rFonts w:cs="Times New Roman"/>
                <w:b/>
                <w:sz w:val="20"/>
                <w:szCs w:val="20"/>
              </w:rPr>
            </w:pPr>
            <w:r w:rsidRPr="0071576B">
              <w:rPr>
                <w:rFonts w:cs="Times New Roman"/>
                <w:b/>
                <w:sz w:val="20"/>
                <w:szCs w:val="20"/>
              </w:rPr>
              <w:t>5kHz</w:t>
            </w:r>
          </w:p>
        </w:tc>
        <w:tc>
          <w:tcPr>
            <w:tcW w:w="7941" w:type="dxa"/>
            <w:vAlign w:val="center"/>
          </w:tcPr>
          <w:p w14:paraId="6908F923"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233B92C5" wp14:editId="62935DEA">
                  <wp:extent cx="4105275" cy="2666150"/>
                  <wp:effectExtent l="0" t="0" r="0" b="1270"/>
                  <wp:docPr id="841"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139069" cy="2688097"/>
                          </a:xfrm>
                          <a:prstGeom prst="rect">
                            <a:avLst/>
                          </a:prstGeom>
                          <a:noFill/>
                        </pic:spPr>
                      </pic:pic>
                    </a:graphicData>
                  </a:graphic>
                </wp:inline>
              </w:drawing>
            </w:r>
          </w:p>
        </w:tc>
      </w:tr>
      <w:tr w:rsidR="002D097B" w:rsidRPr="00AB77B7" w14:paraId="6080D591" w14:textId="77777777" w:rsidTr="002D097B">
        <w:trPr>
          <w:trHeight w:val="4310"/>
          <w:jc w:val="center"/>
        </w:trPr>
        <w:tc>
          <w:tcPr>
            <w:tcW w:w="1075" w:type="dxa"/>
            <w:vAlign w:val="center"/>
          </w:tcPr>
          <w:p w14:paraId="04CE1115" w14:textId="77777777" w:rsidR="002D097B" w:rsidRPr="0071576B" w:rsidRDefault="002D097B" w:rsidP="002D097B">
            <w:pPr>
              <w:pStyle w:val="Table"/>
              <w:spacing w:before="0"/>
              <w:jc w:val="center"/>
              <w:rPr>
                <w:rFonts w:cs="Times New Roman"/>
                <w:b/>
                <w:sz w:val="20"/>
                <w:szCs w:val="20"/>
              </w:rPr>
            </w:pPr>
            <w:r w:rsidRPr="0071576B">
              <w:rPr>
                <w:rFonts w:cs="Times New Roman"/>
                <w:b/>
                <w:sz w:val="20"/>
                <w:szCs w:val="20"/>
              </w:rPr>
              <w:t>10kHz</w:t>
            </w:r>
          </w:p>
        </w:tc>
        <w:tc>
          <w:tcPr>
            <w:tcW w:w="7941" w:type="dxa"/>
            <w:vAlign w:val="center"/>
          </w:tcPr>
          <w:p w14:paraId="70720042"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545BC146" wp14:editId="10CFF8FC">
                  <wp:extent cx="4114800" cy="2672336"/>
                  <wp:effectExtent l="0" t="0" r="0" b="0"/>
                  <wp:docPr id="852"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4118738" cy="2674893"/>
                          </a:xfrm>
                          <a:prstGeom prst="rect">
                            <a:avLst/>
                          </a:prstGeom>
                          <a:noFill/>
                        </pic:spPr>
                      </pic:pic>
                    </a:graphicData>
                  </a:graphic>
                </wp:inline>
              </w:drawing>
            </w:r>
          </w:p>
        </w:tc>
      </w:tr>
      <w:tr w:rsidR="002D097B" w:rsidRPr="00AB77B7" w14:paraId="21BE88F6" w14:textId="77777777" w:rsidTr="002D097B">
        <w:trPr>
          <w:trHeight w:val="4310"/>
          <w:jc w:val="center"/>
        </w:trPr>
        <w:tc>
          <w:tcPr>
            <w:tcW w:w="1075" w:type="dxa"/>
            <w:vAlign w:val="center"/>
          </w:tcPr>
          <w:p w14:paraId="498E039A" w14:textId="77777777" w:rsidR="002D097B" w:rsidRPr="0071576B" w:rsidRDefault="002D097B" w:rsidP="002D097B">
            <w:pPr>
              <w:pStyle w:val="Table"/>
              <w:spacing w:before="0"/>
              <w:jc w:val="center"/>
              <w:rPr>
                <w:rFonts w:cs="Times New Roman"/>
                <w:b/>
                <w:sz w:val="20"/>
                <w:szCs w:val="20"/>
              </w:rPr>
            </w:pPr>
            <w:r w:rsidRPr="0071576B">
              <w:rPr>
                <w:rFonts w:cs="Times New Roman"/>
                <w:b/>
                <w:sz w:val="20"/>
                <w:szCs w:val="20"/>
              </w:rPr>
              <w:lastRenderedPageBreak/>
              <w:t>15kHz</w:t>
            </w:r>
          </w:p>
        </w:tc>
        <w:tc>
          <w:tcPr>
            <w:tcW w:w="7941" w:type="dxa"/>
            <w:vAlign w:val="center"/>
          </w:tcPr>
          <w:p w14:paraId="682D024F"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63A419FC" wp14:editId="2985C233">
                  <wp:extent cx="4267915" cy="2771775"/>
                  <wp:effectExtent l="0" t="0" r="0" b="0"/>
                  <wp:docPr id="866"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310856" cy="2799663"/>
                          </a:xfrm>
                          <a:prstGeom prst="rect">
                            <a:avLst/>
                          </a:prstGeom>
                          <a:noFill/>
                        </pic:spPr>
                      </pic:pic>
                    </a:graphicData>
                  </a:graphic>
                </wp:inline>
              </w:drawing>
            </w:r>
          </w:p>
        </w:tc>
      </w:tr>
      <w:tr w:rsidR="002D097B" w:rsidRPr="00AB77B7" w14:paraId="44E6529E" w14:textId="77777777" w:rsidTr="002D097B">
        <w:trPr>
          <w:trHeight w:val="4310"/>
          <w:jc w:val="center"/>
        </w:trPr>
        <w:tc>
          <w:tcPr>
            <w:tcW w:w="1075" w:type="dxa"/>
            <w:vAlign w:val="center"/>
          </w:tcPr>
          <w:p w14:paraId="25990D4D" w14:textId="77777777" w:rsidR="002D097B" w:rsidRPr="0071576B" w:rsidRDefault="002D097B" w:rsidP="002D097B">
            <w:pPr>
              <w:pStyle w:val="Table"/>
              <w:spacing w:before="0"/>
              <w:jc w:val="center"/>
              <w:rPr>
                <w:rFonts w:cs="Times New Roman"/>
                <w:b/>
                <w:sz w:val="20"/>
                <w:szCs w:val="20"/>
              </w:rPr>
            </w:pPr>
            <w:r w:rsidRPr="0071576B">
              <w:rPr>
                <w:rFonts w:cs="Times New Roman"/>
                <w:b/>
                <w:sz w:val="20"/>
                <w:szCs w:val="20"/>
              </w:rPr>
              <w:t>20kHz</w:t>
            </w:r>
          </w:p>
        </w:tc>
        <w:tc>
          <w:tcPr>
            <w:tcW w:w="7941" w:type="dxa"/>
            <w:vAlign w:val="center"/>
          </w:tcPr>
          <w:p w14:paraId="7BA004D5"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0B77D65A" wp14:editId="0F66FA8A">
                  <wp:extent cx="4297246" cy="2790825"/>
                  <wp:effectExtent l="0" t="0" r="8255" b="0"/>
                  <wp:docPr id="7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326262" cy="2809670"/>
                          </a:xfrm>
                          <a:prstGeom prst="rect">
                            <a:avLst/>
                          </a:prstGeom>
                          <a:noFill/>
                        </pic:spPr>
                      </pic:pic>
                    </a:graphicData>
                  </a:graphic>
                </wp:inline>
              </w:drawing>
            </w:r>
          </w:p>
        </w:tc>
      </w:tr>
      <w:tr w:rsidR="002D097B" w:rsidRPr="00AB77B7" w14:paraId="36E1CA85" w14:textId="77777777" w:rsidTr="002D097B">
        <w:trPr>
          <w:trHeight w:val="440"/>
          <w:jc w:val="center"/>
        </w:trPr>
        <w:tc>
          <w:tcPr>
            <w:tcW w:w="9016" w:type="dxa"/>
            <w:gridSpan w:val="2"/>
            <w:vAlign w:val="center"/>
          </w:tcPr>
          <w:p w14:paraId="52FC5F53"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Machine 5 (base speed rating 5000rpm)</w:t>
            </w:r>
          </w:p>
        </w:tc>
      </w:tr>
      <w:tr w:rsidR="002D097B" w:rsidRPr="00AB77B7" w14:paraId="414055DF" w14:textId="77777777" w:rsidTr="002D097B">
        <w:trPr>
          <w:trHeight w:val="4220"/>
          <w:jc w:val="center"/>
        </w:trPr>
        <w:tc>
          <w:tcPr>
            <w:tcW w:w="1075" w:type="dxa"/>
            <w:vAlign w:val="center"/>
          </w:tcPr>
          <w:p w14:paraId="0F232237"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5kHz</w:t>
            </w:r>
          </w:p>
        </w:tc>
        <w:tc>
          <w:tcPr>
            <w:tcW w:w="7941" w:type="dxa"/>
            <w:vAlign w:val="center"/>
          </w:tcPr>
          <w:p w14:paraId="51E45FE9"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7CA62A50" wp14:editId="0DB24962">
                  <wp:extent cx="4286250" cy="2783683"/>
                  <wp:effectExtent l="0" t="0" r="0" b="0"/>
                  <wp:docPr id="878"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301204" cy="2793395"/>
                          </a:xfrm>
                          <a:prstGeom prst="rect">
                            <a:avLst/>
                          </a:prstGeom>
                          <a:noFill/>
                        </pic:spPr>
                      </pic:pic>
                    </a:graphicData>
                  </a:graphic>
                </wp:inline>
              </w:drawing>
            </w:r>
          </w:p>
        </w:tc>
      </w:tr>
      <w:tr w:rsidR="002D097B" w:rsidRPr="00AB77B7" w14:paraId="08B7A7F5" w14:textId="77777777" w:rsidTr="002D097B">
        <w:trPr>
          <w:trHeight w:val="4220"/>
          <w:jc w:val="center"/>
        </w:trPr>
        <w:tc>
          <w:tcPr>
            <w:tcW w:w="1075" w:type="dxa"/>
            <w:vAlign w:val="center"/>
          </w:tcPr>
          <w:p w14:paraId="5C2B18E3"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lastRenderedPageBreak/>
              <w:t>10kHz</w:t>
            </w:r>
          </w:p>
        </w:tc>
        <w:tc>
          <w:tcPr>
            <w:tcW w:w="7941" w:type="dxa"/>
            <w:vAlign w:val="center"/>
          </w:tcPr>
          <w:p w14:paraId="7C66A43D"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0BB5F412" wp14:editId="5E61043E">
                  <wp:extent cx="4219575" cy="2742944"/>
                  <wp:effectExtent l="0" t="0" r="0" b="635"/>
                  <wp:docPr id="891"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243655" cy="2758597"/>
                          </a:xfrm>
                          <a:prstGeom prst="rect">
                            <a:avLst/>
                          </a:prstGeom>
                          <a:noFill/>
                        </pic:spPr>
                      </pic:pic>
                    </a:graphicData>
                  </a:graphic>
                </wp:inline>
              </w:drawing>
            </w:r>
          </w:p>
        </w:tc>
      </w:tr>
      <w:tr w:rsidR="002D097B" w:rsidRPr="00AB77B7" w14:paraId="082AE104" w14:textId="77777777" w:rsidTr="002D097B">
        <w:trPr>
          <w:trHeight w:val="4220"/>
          <w:jc w:val="center"/>
        </w:trPr>
        <w:tc>
          <w:tcPr>
            <w:tcW w:w="1075" w:type="dxa"/>
            <w:vAlign w:val="center"/>
          </w:tcPr>
          <w:p w14:paraId="08B315C8"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15kHz</w:t>
            </w:r>
          </w:p>
        </w:tc>
        <w:tc>
          <w:tcPr>
            <w:tcW w:w="7941" w:type="dxa"/>
            <w:vAlign w:val="center"/>
          </w:tcPr>
          <w:p w14:paraId="595760D6"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4AECB715" wp14:editId="7638846E">
                  <wp:extent cx="4209248" cy="2733675"/>
                  <wp:effectExtent l="0" t="0" r="1270" b="0"/>
                  <wp:docPr id="905"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250149" cy="2760238"/>
                          </a:xfrm>
                          <a:prstGeom prst="rect">
                            <a:avLst/>
                          </a:prstGeom>
                          <a:noFill/>
                        </pic:spPr>
                      </pic:pic>
                    </a:graphicData>
                  </a:graphic>
                </wp:inline>
              </w:drawing>
            </w:r>
          </w:p>
        </w:tc>
      </w:tr>
      <w:tr w:rsidR="002D097B" w:rsidRPr="00AB77B7" w14:paraId="65203793" w14:textId="77777777" w:rsidTr="002D097B">
        <w:trPr>
          <w:trHeight w:val="4220"/>
          <w:jc w:val="center"/>
        </w:trPr>
        <w:tc>
          <w:tcPr>
            <w:tcW w:w="1075" w:type="dxa"/>
            <w:vAlign w:val="center"/>
          </w:tcPr>
          <w:p w14:paraId="7006FFD0"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20kHz</w:t>
            </w:r>
          </w:p>
        </w:tc>
        <w:tc>
          <w:tcPr>
            <w:tcW w:w="7941" w:type="dxa"/>
            <w:vAlign w:val="center"/>
          </w:tcPr>
          <w:p w14:paraId="5790B297"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713D6E10" wp14:editId="5CB450A0">
                  <wp:extent cx="4206240" cy="2731721"/>
                  <wp:effectExtent l="0" t="0" r="3810" b="0"/>
                  <wp:docPr id="910"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219759" cy="2740501"/>
                          </a:xfrm>
                          <a:prstGeom prst="rect">
                            <a:avLst/>
                          </a:prstGeom>
                          <a:noFill/>
                        </pic:spPr>
                      </pic:pic>
                    </a:graphicData>
                  </a:graphic>
                </wp:inline>
              </w:drawing>
            </w:r>
          </w:p>
        </w:tc>
      </w:tr>
      <w:tr w:rsidR="002D097B" w:rsidRPr="00AB77B7" w14:paraId="5F470314" w14:textId="77777777" w:rsidTr="002D097B">
        <w:trPr>
          <w:trHeight w:val="485"/>
          <w:jc w:val="center"/>
        </w:trPr>
        <w:tc>
          <w:tcPr>
            <w:tcW w:w="9016" w:type="dxa"/>
            <w:gridSpan w:val="2"/>
            <w:vAlign w:val="center"/>
          </w:tcPr>
          <w:p w14:paraId="2000F1C0"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Machine 8 (base speed rating 8000rpm)</w:t>
            </w:r>
          </w:p>
        </w:tc>
      </w:tr>
      <w:tr w:rsidR="002D097B" w:rsidRPr="00AB77B7" w14:paraId="7EB68237" w14:textId="77777777" w:rsidTr="002D097B">
        <w:trPr>
          <w:trHeight w:val="4400"/>
          <w:jc w:val="center"/>
        </w:trPr>
        <w:tc>
          <w:tcPr>
            <w:tcW w:w="1075" w:type="dxa"/>
            <w:vAlign w:val="center"/>
          </w:tcPr>
          <w:p w14:paraId="424DF62D"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lastRenderedPageBreak/>
              <w:t>5kHz</w:t>
            </w:r>
          </w:p>
        </w:tc>
        <w:tc>
          <w:tcPr>
            <w:tcW w:w="7941" w:type="dxa"/>
            <w:vAlign w:val="center"/>
          </w:tcPr>
          <w:p w14:paraId="43E9E301"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0C85EADC" wp14:editId="088FC082">
                  <wp:extent cx="4238625" cy="2752753"/>
                  <wp:effectExtent l="0" t="0" r="0" b="9525"/>
                  <wp:docPr id="911"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267291" cy="2771370"/>
                          </a:xfrm>
                          <a:prstGeom prst="rect">
                            <a:avLst/>
                          </a:prstGeom>
                          <a:noFill/>
                        </pic:spPr>
                      </pic:pic>
                    </a:graphicData>
                  </a:graphic>
                </wp:inline>
              </w:drawing>
            </w:r>
          </w:p>
        </w:tc>
      </w:tr>
      <w:tr w:rsidR="002D097B" w:rsidRPr="00AB77B7" w14:paraId="718F1D4A" w14:textId="77777777" w:rsidTr="002D097B">
        <w:trPr>
          <w:trHeight w:val="4400"/>
          <w:jc w:val="center"/>
        </w:trPr>
        <w:tc>
          <w:tcPr>
            <w:tcW w:w="1075" w:type="dxa"/>
            <w:vAlign w:val="center"/>
          </w:tcPr>
          <w:p w14:paraId="3AAE648D"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10kHz</w:t>
            </w:r>
          </w:p>
        </w:tc>
        <w:tc>
          <w:tcPr>
            <w:tcW w:w="7941" w:type="dxa"/>
            <w:vAlign w:val="center"/>
          </w:tcPr>
          <w:p w14:paraId="4F5456B4"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0DD8F2C0" wp14:editId="56E57A14">
                  <wp:extent cx="4149090" cy="2694606"/>
                  <wp:effectExtent l="0" t="0" r="3810" b="0"/>
                  <wp:docPr id="912"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169368" cy="2707775"/>
                          </a:xfrm>
                          <a:prstGeom prst="rect">
                            <a:avLst/>
                          </a:prstGeom>
                          <a:noFill/>
                        </pic:spPr>
                      </pic:pic>
                    </a:graphicData>
                  </a:graphic>
                </wp:inline>
              </w:drawing>
            </w:r>
          </w:p>
        </w:tc>
      </w:tr>
      <w:tr w:rsidR="002D097B" w:rsidRPr="00AB77B7" w14:paraId="5E10FA44" w14:textId="77777777" w:rsidTr="002D097B">
        <w:trPr>
          <w:trHeight w:val="4400"/>
          <w:jc w:val="center"/>
        </w:trPr>
        <w:tc>
          <w:tcPr>
            <w:tcW w:w="1075" w:type="dxa"/>
            <w:vAlign w:val="center"/>
          </w:tcPr>
          <w:p w14:paraId="1A63A149"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15kHz</w:t>
            </w:r>
          </w:p>
        </w:tc>
        <w:tc>
          <w:tcPr>
            <w:tcW w:w="7941" w:type="dxa"/>
            <w:vAlign w:val="center"/>
          </w:tcPr>
          <w:p w14:paraId="7B2F3BAB"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3C89324C" wp14:editId="765B7010">
                  <wp:extent cx="4168140" cy="2706978"/>
                  <wp:effectExtent l="0" t="0" r="3810" b="0"/>
                  <wp:docPr id="913"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177559" cy="2713095"/>
                          </a:xfrm>
                          <a:prstGeom prst="rect">
                            <a:avLst/>
                          </a:prstGeom>
                          <a:noFill/>
                        </pic:spPr>
                      </pic:pic>
                    </a:graphicData>
                  </a:graphic>
                </wp:inline>
              </w:drawing>
            </w:r>
          </w:p>
        </w:tc>
      </w:tr>
      <w:tr w:rsidR="002D097B" w:rsidRPr="00AB77B7" w14:paraId="43AD2B06" w14:textId="77777777" w:rsidTr="002D097B">
        <w:trPr>
          <w:trHeight w:val="4400"/>
          <w:jc w:val="center"/>
        </w:trPr>
        <w:tc>
          <w:tcPr>
            <w:tcW w:w="1075" w:type="dxa"/>
            <w:vAlign w:val="center"/>
          </w:tcPr>
          <w:p w14:paraId="4C5DF950"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lastRenderedPageBreak/>
              <w:t>20kHz</w:t>
            </w:r>
          </w:p>
        </w:tc>
        <w:tc>
          <w:tcPr>
            <w:tcW w:w="7941" w:type="dxa"/>
            <w:vAlign w:val="center"/>
          </w:tcPr>
          <w:p w14:paraId="4C326082"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2CE70994" wp14:editId="36673EAB">
                  <wp:extent cx="4171950" cy="2709452"/>
                  <wp:effectExtent l="0" t="0" r="0" b="0"/>
                  <wp:docPr id="914"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186159" cy="2718680"/>
                          </a:xfrm>
                          <a:prstGeom prst="rect">
                            <a:avLst/>
                          </a:prstGeom>
                          <a:noFill/>
                        </pic:spPr>
                      </pic:pic>
                    </a:graphicData>
                  </a:graphic>
                </wp:inline>
              </w:drawing>
            </w:r>
          </w:p>
        </w:tc>
      </w:tr>
      <w:tr w:rsidR="002D097B" w:rsidRPr="00AB77B7" w14:paraId="0CD456E0" w14:textId="77777777" w:rsidTr="002D097B">
        <w:trPr>
          <w:trHeight w:val="530"/>
          <w:jc w:val="center"/>
        </w:trPr>
        <w:tc>
          <w:tcPr>
            <w:tcW w:w="9016" w:type="dxa"/>
            <w:gridSpan w:val="2"/>
            <w:vAlign w:val="center"/>
          </w:tcPr>
          <w:p w14:paraId="6558702D"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Machine 10 (base speed rating 10000rpm)</w:t>
            </w:r>
          </w:p>
        </w:tc>
      </w:tr>
      <w:tr w:rsidR="002D097B" w:rsidRPr="00AB77B7" w14:paraId="34B58C48" w14:textId="77777777" w:rsidTr="002D097B">
        <w:trPr>
          <w:trHeight w:val="4220"/>
          <w:jc w:val="center"/>
        </w:trPr>
        <w:tc>
          <w:tcPr>
            <w:tcW w:w="1075" w:type="dxa"/>
            <w:vAlign w:val="center"/>
          </w:tcPr>
          <w:p w14:paraId="491591C3"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5kHz</w:t>
            </w:r>
          </w:p>
        </w:tc>
        <w:tc>
          <w:tcPr>
            <w:tcW w:w="7941" w:type="dxa"/>
            <w:vAlign w:val="center"/>
          </w:tcPr>
          <w:p w14:paraId="5B85BD21"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31DC0009" wp14:editId="5FFA31E8">
                  <wp:extent cx="4200525" cy="2728011"/>
                  <wp:effectExtent l="0" t="0" r="0" b="0"/>
                  <wp:docPr id="915"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220390" cy="2740912"/>
                          </a:xfrm>
                          <a:prstGeom prst="rect">
                            <a:avLst/>
                          </a:prstGeom>
                          <a:noFill/>
                        </pic:spPr>
                      </pic:pic>
                    </a:graphicData>
                  </a:graphic>
                </wp:inline>
              </w:drawing>
            </w:r>
          </w:p>
        </w:tc>
      </w:tr>
      <w:tr w:rsidR="002D097B" w:rsidRPr="00AB77B7" w14:paraId="64083334" w14:textId="77777777" w:rsidTr="002D097B">
        <w:trPr>
          <w:trHeight w:val="4472"/>
          <w:jc w:val="center"/>
        </w:trPr>
        <w:tc>
          <w:tcPr>
            <w:tcW w:w="1075" w:type="dxa"/>
            <w:vAlign w:val="center"/>
          </w:tcPr>
          <w:p w14:paraId="33D37236"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10kHz</w:t>
            </w:r>
          </w:p>
        </w:tc>
        <w:tc>
          <w:tcPr>
            <w:tcW w:w="7941" w:type="dxa"/>
            <w:vAlign w:val="center"/>
          </w:tcPr>
          <w:p w14:paraId="51D1431B"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1C598CEA" wp14:editId="327FBB9C">
                  <wp:extent cx="4187190" cy="2719349"/>
                  <wp:effectExtent l="0" t="0" r="3810" b="5080"/>
                  <wp:docPr id="916"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203504" cy="2729944"/>
                          </a:xfrm>
                          <a:prstGeom prst="rect">
                            <a:avLst/>
                          </a:prstGeom>
                          <a:noFill/>
                        </pic:spPr>
                      </pic:pic>
                    </a:graphicData>
                  </a:graphic>
                </wp:inline>
              </w:drawing>
            </w:r>
          </w:p>
        </w:tc>
      </w:tr>
      <w:tr w:rsidR="002D097B" w:rsidRPr="00AB77B7" w14:paraId="5EFAA14B" w14:textId="77777777" w:rsidTr="002D097B">
        <w:trPr>
          <w:trHeight w:val="4472"/>
          <w:jc w:val="center"/>
        </w:trPr>
        <w:tc>
          <w:tcPr>
            <w:tcW w:w="1075" w:type="dxa"/>
            <w:vAlign w:val="center"/>
          </w:tcPr>
          <w:p w14:paraId="29A14E46"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lastRenderedPageBreak/>
              <w:t>15kHz</w:t>
            </w:r>
          </w:p>
        </w:tc>
        <w:tc>
          <w:tcPr>
            <w:tcW w:w="7941" w:type="dxa"/>
            <w:vAlign w:val="center"/>
          </w:tcPr>
          <w:p w14:paraId="2C449AFD"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694D17E7" wp14:editId="4D9AD6A7">
                  <wp:extent cx="4194582" cy="2724150"/>
                  <wp:effectExtent l="0" t="0" r="0" b="0"/>
                  <wp:docPr id="917"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207611" cy="2732612"/>
                          </a:xfrm>
                          <a:prstGeom prst="rect">
                            <a:avLst/>
                          </a:prstGeom>
                          <a:noFill/>
                        </pic:spPr>
                      </pic:pic>
                    </a:graphicData>
                  </a:graphic>
                </wp:inline>
              </w:drawing>
            </w:r>
          </w:p>
        </w:tc>
      </w:tr>
      <w:tr w:rsidR="002D097B" w:rsidRPr="00AB77B7" w14:paraId="57EF40FE" w14:textId="77777777" w:rsidTr="002D097B">
        <w:trPr>
          <w:trHeight w:val="4472"/>
          <w:jc w:val="center"/>
        </w:trPr>
        <w:tc>
          <w:tcPr>
            <w:tcW w:w="1075" w:type="dxa"/>
            <w:vAlign w:val="center"/>
          </w:tcPr>
          <w:p w14:paraId="500A9BBA"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20kHz</w:t>
            </w:r>
          </w:p>
        </w:tc>
        <w:tc>
          <w:tcPr>
            <w:tcW w:w="7941" w:type="dxa"/>
            <w:vAlign w:val="center"/>
          </w:tcPr>
          <w:p w14:paraId="42051479"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4829A76C" wp14:editId="0108C383">
                  <wp:extent cx="4191000" cy="2724367"/>
                  <wp:effectExtent l="0" t="0" r="0" b="0"/>
                  <wp:docPr id="918"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216786" cy="2741129"/>
                          </a:xfrm>
                          <a:prstGeom prst="rect">
                            <a:avLst/>
                          </a:prstGeom>
                          <a:noFill/>
                        </pic:spPr>
                      </pic:pic>
                    </a:graphicData>
                  </a:graphic>
                </wp:inline>
              </w:drawing>
            </w:r>
          </w:p>
        </w:tc>
      </w:tr>
    </w:tbl>
    <w:p w14:paraId="109D44B7" w14:textId="60BCA698" w:rsidR="002D097B" w:rsidRPr="001F02EB" w:rsidRDefault="002D097B" w:rsidP="002D097B">
      <w:pPr>
        <w:pStyle w:val="a5"/>
        <w:rPr>
          <w:rFonts w:cs="Times New Roman"/>
          <w:sz w:val="20"/>
          <w:szCs w:val="20"/>
        </w:rPr>
      </w:pPr>
      <w:bookmarkStart w:id="681" w:name="_Ref493251112"/>
      <w:r w:rsidRPr="001F02EB">
        <w:rPr>
          <w:rFonts w:cs="Times New Roman"/>
          <w:sz w:val="20"/>
          <w:szCs w:val="20"/>
        </w:rPr>
        <w:t xml:space="preserve">Table </w:t>
      </w:r>
      <w:r w:rsidR="00CB1FF0">
        <w:rPr>
          <w:rFonts w:cs="Times New Roman"/>
          <w:sz w:val="20"/>
          <w:szCs w:val="20"/>
        </w:rPr>
        <w:t>II</w:t>
      </w:r>
      <w:r w:rsidRPr="001F02EB">
        <w:rPr>
          <w:rFonts w:cs="Times New Roman"/>
          <w:sz w:val="20"/>
          <w:szCs w:val="20"/>
        </w:rPr>
        <w:t>.</w:t>
      </w:r>
      <w:r w:rsidR="005F21A8" w:rsidRPr="001F02EB">
        <w:rPr>
          <w:rFonts w:cs="Times New Roman"/>
          <w:sz w:val="20"/>
          <w:szCs w:val="20"/>
        </w:rPr>
        <w:fldChar w:fldCharType="begin"/>
      </w:r>
      <w:r w:rsidR="005F21A8" w:rsidRPr="001F02EB">
        <w:rPr>
          <w:rFonts w:cs="Times New Roman"/>
          <w:sz w:val="20"/>
          <w:szCs w:val="20"/>
        </w:rPr>
        <w:instrText xml:space="preserve"> SEQ Table \* ARABIC \s 1 </w:instrText>
      </w:r>
      <w:r w:rsidR="005F21A8" w:rsidRPr="001F02EB">
        <w:rPr>
          <w:rFonts w:cs="Times New Roman"/>
          <w:sz w:val="20"/>
          <w:szCs w:val="20"/>
        </w:rPr>
        <w:fldChar w:fldCharType="separate"/>
      </w:r>
      <w:r w:rsidR="006D062E">
        <w:rPr>
          <w:rFonts w:cs="Times New Roman"/>
          <w:noProof/>
          <w:sz w:val="20"/>
          <w:szCs w:val="20"/>
        </w:rPr>
        <w:t>2</w:t>
      </w:r>
      <w:r w:rsidR="005F21A8" w:rsidRPr="001F02EB">
        <w:rPr>
          <w:rFonts w:cs="Times New Roman"/>
          <w:noProof/>
          <w:sz w:val="20"/>
          <w:szCs w:val="20"/>
        </w:rPr>
        <w:fldChar w:fldCharType="end"/>
      </w:r>
      <w:bookmarkEnd w:id="681"/>
      <w:r w:rsidRPr="001F02EB">
        <w:rPr>
          <w:rFonts w:cs="Times New Roman"/>
          <w:sz w:val="20"/>
          <w:szCs w:val="20"/>
        </w:rPr>
        <w:t xml:space="preserve"> Sampled current waveforms for each switching frequency for representative machines in machine series with mechanical split ratio</w:t>
      </w:r>
    </w:p>
    <w:tbl>
      <w:tblPr>
        <w:tblStyle w:val="a4"/>
        <w:tblW w:w="0" w:type="auto"/>
        <w:jc w:val="center"/>
        <w:tblLook w:val="04A0" w:firstRow="1" w:lastRow="0" w:firstColumn="1" w:lastColumn="0" w:noHBand="0" w:noVBand="1"/>
      </w:tblPr>
      <w:tblGrid>
        <w:gridCol w:w="1075"/>
        <w:gridCol w:w="7941"/>
      </w:tblGrid>
      <w:tr w:rsidR="002D097B" w:rsidRPr="00AB77B7" w14:paraId="5199DDD4" w14:textId="77777777" w:rsidTr="002D097B">
        <w:trPr>
          <w:trHeight w:val="485"/>
          <w:jc w:val="center"/>
        </w:trPr>
        <w:tc>
          <w:tcPr>
            <w:tcW w:w="9016" w:type="dxa"/>
            <w:gridSpan w:val="2"/>
            <w:vAlign w:val="center"/>
          </w:tcPr>
          <w:p w14:paraId="7C61DE4B"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Machine 1 (base speed rating 1000rpm)</w:t>
            </w:r>
          </w:p>
        </w:tc>
      </w:tr>
      <w:tr w:rsidR="002D097B" w:rsidRPr="00AB77B7" w14:paraId="0C4E05A4" w14:textId="77777777" w:rsidTr="002D097B">
        <w:trPr>
          <w:trHeight w:val="4310"/>
          <w:jc w:val="center"/>
        </w:trPr>
        <w:tc>
          <w:tcPr>
            <w:tcW w:w="1075" w:type="dxa"/>
            <w:vAlign w:val="center"/>
          </w:tcPr>
          <w:p w14:paraId="16DFEE27"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lastRenderedPageBreak/>
              <w:t>5kHz</w:t>
            </w:r>
          </w:p>
        </w:tc>
        <w:tc>
          <w:tcPr>
            <w:tcW w:w="7941" w:type="dxa"/>
            <w:vAlign w:val="center"/>
          </w:tcPr>
          <w:p w14:paraId="27C0035E"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484133EF" wp14:editId="08722C46">
                  <wp:extent cx="4238625" cy="2752753"/>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288553" cy="2785178"/>
                          </a:xfrm>
                          <a:prstGeom prst="rect">
                            <a:avLst/>
                          </a:prstGeom>
                          <a:noFill/>
                        </pic:spPr>
                      </pic:pic>
                    </a:graphicData>
                  </a:graphic>
                </wp:inline>
              </w:drawing>
            </w:r>
          </w:p>
        </w:tc>
      </w:tr>
      <w:tr w:rsidR="002D097B" w:rsidRPr="00AB77B7" w14:paraId="6C5262E4" w14:textId="77777777" w:rsidTr="002D097B">
        <w:trPr>
          <w:trHeight w:val="4310"/>
          <w:jc w:val="center"/>
        </w:trPr>
        <w:tc>
          <w:tcPr>
            <w:tcW w:w="1075" w:type="dxa"/>
            <w:vAlign w:val="center"/>
          </w:tcPr>
          <w:p w14:paraId="283B2BE9"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10kHz</w:t>
            </w:r>
          </w:p>
        </w:tc>
        <w:tc>
          <w:tcPr>
            <w:tcW w:w="7941" w:type="dxa"/>
            <w:vAlign w:val="center"/>
          </w:tcPr>
          <w:p w14:paraId="0110607E"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1F192D35" wp14:editId="23E81170">
                  <wp:extent cx="4210050" cy="2734196"/>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230077" cy="2747202"/>
                          </a:xfrm>
                          <a:prstGeom prst="rect">
                            <a:avLst/>
                          </a:prstGeom>
                          <a:noFill/>
                        </pic:spPr>
                      </pic:pic>
                    </a:graphicData>
                  </a:graphic>
                </wp:inline>
              </w:drawing>
            </w:r>
          </w:p>
        </w:tc>
      </w:tr>
      <w:tr w:rsidR="002D097B" w:rsidRPr="00AB77B7" w14:paraId="5CD85020" w14:textId="77777777" w:rsidTr="002D097B">
        <w:trPr>
          <w:trHeight w:val="4310"/>
          <w:jc w:val="center"/>
        </w:trPr>
        <w:tc>
          <w:tcPr>
            <w:tcW w:w="1075" w:type="dxa"/>
            <w:vAlign w:val="center"/>
          </w:tcPr>
          <w:p w14:paraId="2FA8A99C"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15kHz</w:t>
            </w:r>
          </w:p>
        </w:tc>
        <w:tc>
          <w:tcPr>
            <w:tcW w:w="7941" w:type="dxa"/>
            <w:vAlign w:val="center"/>
          </w:tcPr>
          <w:p w14:paraId="747F9086"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18F1BE98" wp14:editId="0D299CF2">
                  <wp:extent cx="4223915" cy="2743200"/>
                  <wp:effectExtent l="0" t="0" r="571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238422" cy="2752621"/>
                          </a:xfrm>
                          <a:prstGeom prst="rect">
                            <a:avLst/>
                          </a:prstGeom>
                          <a:noFill/>
                        </pic:spPr>
                      </pic:pic>
                    </a:graphicData>
                  </a:graphic>
                </wp:inline>
              </w:drawing>
            </w:r>
          </w:p>
        </w:tc>
      </w:tr>
      <w:tr w:rsidR="002D097B" w:rsidRPr="00AB77B7" w14:paraId="3E77CFC8" w14:textId="77777777" w:rsidTr="002D097B">
        <w:trPr>
          <w:trHeight w:val="4310"/>
          <w:jc w:val="center"/>
        </w:trPr>
        <w:tc>
          <w:tcPr>
            <w:tcW w:w="1075" w:type="dxa"/>
            <w:vAlign w:val="center"/>
          </w:tcPr>
          <w:p w14:paraId="7186C7BE"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lastRenderedPageBreak/>
              <w:t>20kHz</w:t>
            </w:r>
          </w:p>
        </w:tc>
        <w:tc>
          <w:tcPr>
            <w:tcW w:w="7941" w:type="dxa"/>
            <w:vAlign w:val="center"/>
          </w:tcPr>
          <w:p w14:paraId="5AA9C858"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1076AD95" wp14:editId="33EDF36A">
                  <wp:extent cx="4234625" cy="275272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261948" cy="2770486"/>
                          </a:xfrm>
                          <a:prstGeom prst="rect">
                            <a:avLst/>
                          </a:prstGeom>
                          <a:noFill/>
                        </pic:spPr>
                      </pic:pic>
                    </a:graphicData>
                  </a:graphic>
                </wp:inline>
              </w:drawing>
            </w:r>
          </w:p>
        </w:tc>
      </w:tr>
      <w:tr w:rsidR="002D097B" w:rsidRPr="00AB77B7" w14:paraId="428B6FAB" w14:textId="77777777" w:rsidTr="002D097B">
        <w:trPr>
          <w:trHeight w:val="530"/>
          <w:jc w:val="center"/>
        </w:trPr>
        <w:tc>
          <w:tcPr>
            <w:tcW w:w="9016" w:type="dxa"/>
            <w:gridSpan w:val="2"/>
            <w:vAlign w:val="center"/>
          </w:tcPr>
          <w:p w14:paraId="156AF025"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Machine 2 (base speed rating 2000rpm)</w:t>
            </w:r>
          </w:p>
        </w:tc>
      </w:tr>
      <w:tr w:rsidR="002D097B" w:rsidRPr="00AB77B7" w14:paraId="223A204B" w14:textId="77777777" w:rsidTr="002D097B">
        <w:trPr>
          <w:trHeight w:val="4490"/>
          <w:jc w:val="center"/>
        </w:trPr>
        <w:tc>
          <w:tcPr>
            <w:tcW w:w="1075" w:type="dxa"/>
            <w:vAlign w:val="center"/>
          </w:tcPr>
          <w:p w14:paraId="7A47BDBF"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5kHz</w:t>
            </w:r>
          </w:p>
        </w:tc>
        <w:tc>
          <w:tcPr>
            <w:tcW w:w="7941" w:type="dxa"/>
            <w:vAlign w:val="center"/>
          </w:tcPr>
          <w:p w14:paraId="2D47454B"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4A9FEB85" wp14:editId="741B2820">
                  <wp:extent cx="4210050" cy="2736751"/>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210050" cy="2736751"/>
                          </a:xfrm>
                          <a:prstGeom prst="rect">
                            <a:avLst/>
                          </a:prstGeom>
                          <a:noFill/>
                        </pic:spPr>
                      </pic:pic>
                    </a:graphicData>
                  </a:graphic>
                </wp:inline>
              </w:drawing>
            </w:r>
          </w:p>
        </w:tc>
      </w:tr>
      <w:tr w:rsidR="002D097B" w:rsidRPr="00AB77B7" w14:paraId="2BC29EF2" w14:textId="77777777" w:rsidTr="002D097B">
        <w:trPr>
          <w:trHeight w:val="4490"/>
          <w:jc w:val="center"/>
        </w:trPr>
        <w:tc>
          <w:tcPr>
            <w:tcW w:w="1075" w:type="dxa"/>
            <w:vAlign w:val="center"/>
          </w:tcPr>
          <w:p w14:paraId="2AF5B31E"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10kHz</w:t>
            </w:r>
          </w:p>
        </w:tc>
        <w:tc>
          <w:tcPr>
            <w:tcW w:w="7941" w:type="dxa"/>
            <w:vAlign w:val="center"/>
          </w:tcPr>
          <w:p w14:paraId="2EE53F85"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50DF5985" wp14:editId="237A33F0">
                  <wp:extent cx="4219575" cy="2740382"/>
                  <wp:effectExtent l="0" t="0" r="0" b="31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229573" cy="2746875"/>
                          </a:xfrm>
                          <a:prstGeom prst="rect">
                            <a:avLst/>
                          </a:prstGeom>
                          <a:noFill/>
                        </pic:spPr>
                      </pic:pic>
                    </a:graphicData>
                  </a:graphic>
                </wp:inline>
              </w:drawing>
            </w:r>
          </w:p>
        </w:tc>
      </w:tr>
      <w:tr w:rsidR="002D097B" w:rsidRPr="00AB77B7" w14:paraId="1F12C255" w14:textId="77777777" w:rsidTr="002D097B">
        <w:trPr>
          <w:trHeight w:val="4490"/>
          <w:jc w:val="center"/>
        </w:trPr>
        <w:tc>
          <w:tcPr>
            <w:tcW w:w="1075" w:type="dxa"/>
            <w:vAlign w:val="center"/>
          </w:tcPr>
          <w:p w14:paraId="64586448"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lastRenderedPageBreak/>
              <w:t>15kHz</w:t>
            </w:r>
          </w:p>
        </w:tc>
        <w:tc>
          <w:tcPr>
            <w:tcW w:w="7941" w:type="dxa"/>
            <w:vAlign w:val="center"/>
          </w:tcPr>
          <w:p w14:paraId="2E0C0B1A"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222731E4" wp14:editId="54B1B80A">
                  <wp:extent cx="4210050" cy="2736751"/>
                  <wp:effectExtent l="0" t="0" r="0" b="698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240152" cy="2756319"/>
                          </a:xfrm>
                          <a:prstGeom prst="rect">
                            <a:avLst/>
                          </a:prstGeom>
                          <a:noFill/>
                        </pic:spPr>
                      </pic:pic>
                    </a:graphicData>
                  </a:graphic>
                </wp:inline>
              </w:drawing>
            </w:r>
          </w:p>
        </w:tc>
      </w:tr>
      <w:tr w:rsidR="002D097B" w:rsidRPr="00AB77B7" w14:paraId="0A77E5FB" w14:textId="77777777" w:rsidTr="002D097B">
        <w:trPr>
          <w:trHeight w:val="4490"/>
          <w:jc w:val="center"/>
        </w:trPr>
        <w:tc>
          <w:tcPr>
            <w:tcW w:w="1075" w:type="dxa"/>
            <w:vAlign w:val="center"/>
          </w:tcPr>
          <w:p w14:paraId="2DB60136"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20kHz</w:t>
            </w:r>
          </w:p>
        </w:tc>
        <w:tc>
          <w:tcPr>
            <w:tcW w:w="7941" w:type="dxa"/>
            <w:vAlign w:val="center"/>
          </w:tcPr>
          <w:p w14:paraId="3A592F49"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40EE4B06" wp14:editId="10C0F488">
                  <wp:extent cx="4248150" cy="2758940"/>
                  <wp:effectExtent l="0" t="0" r="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276918" cy="2777623"/>
                          </a:xfrm>
                          <a:prstGeom prst="rect">
                            <a:avLst/>
                          </a:prstGeom>
                          <a:noFill/>
                        </pic:spPr>
                      </pic:pic>
                    </a:graphicData>
                  </a:graphic>
                </wp:inline>
              </w:drawing>
            </w:r>
          </w:p>
        </w:tc>
      </w:tr>
      <w:tr w:rsidR="002D097B" w:rsidRPr="00AB77B7" w14:paraId="09A3D78A" w14:textId="77777777" w:rsidTr="002D097B">
        <w:trPr>
          <w:trHeight w:val="530"/>
          <w:jc w:val="center"/>
        </w:trPr>
        <w:tc>
          <w:tcPr>
            <w:tcW w:w="9016" w:type="dxa"/>
            <w:gridSpan w:val="2"/>
            <w:vAlign w:val="center"/>
          </w:tcPr>
          <w:p w14:paraId="34BE7539"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Machine 6 (base speed rating 6000rpm)</w:t>
            </w:r>
          </w:p>
        </w:tc>
      </w:tr>
      <w:tr w:rsidR="002D097B" w:rsidRPr="00AB77B7" w14:paraId="6B5B8191" w14:textId="77777777" w:rsidTr="002D097B">
        <w:trPr>
          <w:trHeight w:val="4490"/>
          <w:jc w:val="center"/>
        </w:trPr>
        <w:tc>
          <w:tcPr>
            <w:tcW w:w="1075" w:type="dxa"/>
            <w:vAlign w:val="center"/>
          </w:tcPr>
          <w:p w14:paraId="6D9075B6"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lastRenderedPageBreak/>
              <w:t>5kHz</w:t>
            </w:r>
          </w:p>
        </w:tc>
        <w:tc>
          <w:tcPr>
            <w:tcW w:w="7941" w:type="dxa"/>
            <w:vAlign w:val="center"/>
          </w:tcPr>
          <w:p w14:paraId="5A00CA3E"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5571C698" wp14:editId="08DC901C">
                  <wp:extent cx="4257675" cy="276512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335917" cy="2815939"/>
                          </a:xfrm>
                          <a:prstGeom prst="rect">
                            <a:avLst/>
                          </a:prstGeom>
                          <a:noFill/>
                        </pic:spPr>
                      </pic:pic>
                    </a:graphicData>
                  </a:graphic>
                </wp:inline>
              </w:drawing>
            </w:r>
          </w:p>
        </w:tc>
      </w:tr>
      <w:tr w:rsidR="002D097B" w:rsidRPr="00AB77B7" w14:paraId="3788362F" w14:textId="77777777" w:rsidTr="002D097B">
        <w:trPr>
          <w:trHeight w:val="4220"/>
          <w:jc w:val="center"/>
        </w:trPr>
        <w:tc>
          <w:tcPr>
            <w:tcW w:w="1075" w:type="dxa"/>
            <w:vAlign w:val="center"/>
          </w:tcPr>
          <w:p w14:paraId="308677BC"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10kHz</w:t>
            </w:r>
          </w:p>
        </w:tc>
        <w:tc>
          <w:tcPr>
            <w:tcW w:w="7941" w:type="dxa"/>
            <w:vAlign w:val="center"/>
          </w:tcPr>
          <w:p w14:paraId="31AC3C0B"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10914250" wp14:editId="2FA9BD1F">
                  <wp:extent cx="4152900" cy="2699599"/>
                  <wp:effectExtent l="0" t="0" r="0" b="571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191542" cy="2724718"/>
                          </a:xfrm>
                          <a:prstGeom prst="rect">
                            <a:avLst/>
                          </a:prstGeom>
                          <a:noFill/>
                        </pic:spPr>
                      </pic:pic>
                    </a:graphicData>
                  </a:graphic>
                </wp:inline>
              </w:drawing>
            </w:r>
          </w:p>
        </w:tc>
      </w:tr>
      <w:tr w:rsidR="002D097B" w:rsidRPr="00AB77B7" w14:paraId="37515C2E" w14:textId="77777777" w:rsidTr="002D097B">
        <w:trPr>
          <w:trHeight w:val="4220"/>
          <w:jc w:val="center"/>
        </w:trPr>
        <w:tc>
          <w:tcPr>
            <w:tcW w:w="1075" w:type="dxa"/>
            <w:vAlign w:val="center"/>
          </w:tcPr>
          <w:p w14:paraId="7F9367C9"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15kHz</w:t>
            </w:r>
          </w:p>
        </w:tc>
        <w:tc>
          <w:tcPr>
            <w:tcW w:w="7941" w:type="dxa"/>
            <w:vAlign w:val="center"/>
          </w:tcPr>
          <w:p w14:paraId="55018B7F"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1DC921BC" wp14:editId="481FEA1C">
                  <wp:extent cx="4210050" cy="2736751"/>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228286" cy="2748605"/>
                          </a:xfrm>
                          <a:prstGeom prst="rect">
                            <a:avLst/>
                          </a:prstGeom>
                          <a:noFill/>
                        </pic:spPr>
                      </pic:pic>
                    </a:graphicData>
                  </a:graphic>
                </wp:inline>
              </w:drawing>
            </w:r>
          </w:p>
        </w:tc>
      </w:tr>
      <w:tr w:rsidR="002D097B" w:rsidRPr="00AB77B7" w14:paraId="51816381" w14:textId="77777777" w:rsidTr="002D097B">
        <w:trPr>
          <w:trHeight w:val="4220"/>
          <w:jc w:val="center"/>
        </w:trPr>
        <w:tc>
          <w:tcPr>
            <w:tcW w:w="1075" w:type="dxa"/>
            <w:vAlign w:val="center"/>
          </w:tcPr>
          <w:p w14:paraId="474A30C5"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lastRenderedPageBreak/>
              <w:t>20kHz</w:t>
            </w:r>
          </w:p>
        </w:tc>
        <w:tc>
          <w:tcPr>
            <w:tcW w:w="7941" w:type="dxa"/>
            <w:vAlign w:val="center"/>
          </w:tcPr>
          <w:p w14:paraId="043DCA2A"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0B651296" wp14:editId="56A4ABEC">
                  <wp:extent cx="4224655" cy="2743680"/>
                  <wp:effectExtent l="0" t="0" r="444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246054" cy="2757577"/>
                          </a:xfrm>
                          <a:prstGeom prst="rect">
                            <a:avLst/>
                          </a:prstGeom>
                          <a:noFill/>
                        </pic:spPr>
                      </pic:pic>
                    </a:graphicData>
                  </a:graphic>
                </wp:inline>
              </w:drawing>
            </w:r>
          </w:p>
        </w:tc>
      </w:tr>
      <w:tr w:rsidR="002D097B" w:rsidRPr="00AB77B7" w14:paraId="21459A71" w14:textId="77777777" w:rsidTr="002D097B">
        <w:trPr>
          <w:trHeight w:val="557"/>
          <w:jc w:val="center"/>
        </w:trPr>
        <w:tc>
          <w:tcPr>
            <w:tcW w:w="9016" w:type="dxa"/>
            <w:gridSpan w:val="2"/>
            <w:vAlign w:val="center"/>
          </w:tcPr>
          <w:p w14:paraId="6BD3392E"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Machine 9 (base speed rating 9000rpm)</w:t>
            </w:r>
          </w:p>
        </w:tc>
      </w:tr>
      <w:tr w:rsidR="002D097B" w:rsidRPr="00AB77B7" w14:paraId="24491260" w14:textId="77777777" w:rsidTr="002D097B">
        <w:trPr>
          <w:trHeight w:val="4310"/>
          <w:jc w:val="center"/>
        </w:trPr>
        <w:tc>
          <w:tcPr>
            <w:tcW w:w="1075" w:type="dxa"/>
            <w:vAlign w:val="center"/>
          </w:tcPr>
          <w:p w14:paraId="064296EE"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5kHz</w:t>
            </w:r>
          </w:p>
        </w:tc>
        <w:tc>
          <w:tcPr>
            <w:tcW w:w="7941" w:type="dxa"/>
            <w:vAlign w:val="center"/>
          </w:tcPr>
          <w:p w14:paraId="43A4CC94"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2D88FF90" wp14:editId="7BC0F606">
                  <wp:extent cx="4253247" cy="27622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285522" cy="2783211"/>
                          </a:xfrm>
                          <a:prstGeom prst="rect">
                            <a:avLst/>
                          </a:prstGeom>
                          <a:noFill/>
                        </pic:spPr>
                      </pic:pic>
                    </a:graphicData>
                  </a:graphic>
                </wp:inline>
              </w:drawing>
            </w:r>
          </w:p>
        </w:tc>
      </w:tr>
      <w:tr w:rsidR="002D097B" w:rsidRPr="00AB77B7" w14:paraId="559CF6FD" w14:textId="77777777" w:rsidTr="002D097B">
        <w:trPr>
          <w:trHeight w:val="4310"/>
          <w:jc w:val="center"/>
        </w:trPr>
        <w:tc>
          <w:tcPr>
            <w:tcW w:w="1075" w:type="dxa"/>
            <w:vAlign w:val="center"/>
          </w:tcPr>
          <w:p w14:paraId="2252A0BA"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10kHz</w:t>
            </w:r>
          </w:p>
        </w:tc>
        <w:tc>
          <w:tcPr>
            <w:tcW w:w="7941" w:type="dxa"/>
            <w:vAlign w:val="center"/>
          </w:tcPr>
          <w:p w14:paraId="56ECCDB8"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34AB45A8" wp14:editId="299C1314">
                  <wp:extent cx="4181475" cy="2718176"/>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202878" cy="2732089"/>
                          </a:xfrm>
                          <a:prstGeom prst="rect">
                            <a:avLst/>
                          </a:prstGeom>
                          <a:noFill/>
                        </pic:spPr>
                      </pic:pic>
                    </a:graphicData>
                  </a:graphic>
                </wp:inline>
              </w:drawing>
            </w:r>
          </w:p>
        </w:tc>
      </w:tr>
      <w:tr w:rsidR="002D097B" w:rsidRPr="00AB77B7" w14:paraId="12C7CEDD" w14:textId="77777777" w:rsidTr="002D097B">
        <w:trPr>
          <w:trHeight w:val="4310"/>
          <w:jc w:val="center"/>
        </w:trPr>
        <w:tc>
          <w:tcPr>
            <w:tcW w:w="1075" w:type="dxa"/>
            <w:vAlign w:val="center"/>
          </w:tcPr>
          <w:p w14:paraId="01BC3E60"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lastRenderedPageBreak/>
              <w:t>15kHz</w:t>
            </w:r>
          </w:p>
        </w:tc>
        <w:tc>
          <w:tcPr>
            <w:tcW w:w="7941" w:type="dxa"/>
            <w:vAlign w:val="center"/>
          </w:tcPr>
          <w:p w14:paraId="2DB1A305"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63949FF5" wp14:editId="0EEAC8C4">
                  <wp:extent cx="4076700" cy="2650067"/>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4095960" cy="2662587"/>
                          </a:xfrm>
                          <a:prstGeom prst="rect">
                            <a:avLst/>
                          </a:prstGeom>
                          <a:noFill/>
                        </pic:spPr>
                      </pic:pic>
                    </a:graphicData>
                  </a:graphic>
                </wp:inline>
              </w:drawing>
            </w:r>
          </w:p>
        </w:tc>
      </w:tr>
      <w:tr w:rsidR="002D097B" w:rsidRPr="00AB77B7" w14:paraId="18D90674" w14:textId="77777777" w:rsidTr="002D097B">
        <w:trPr>
          <w:trHeight w:val="4310"/>
          <w:jc w:val="center"/>
        </w:trPr>
        <w:tc>
          <w:tcPr>
            <w:tcW w:w="1075" w:type="dxa"/>
            <w:vAlign w:val="center"/>
          </w:tcPr>
          <w:p w14:paraId="1657A8D0"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20kHz</w:t>
            </w:r>
          </w:p>
        </w:tc>
        <w:tc>
          <w:tcPr>
            <w:tcW w:w="7941" w:type="dxa"/>
            <w:vAlign w:val="center"/>
          </w:tcPr>
          <w:p w14:paraId="3BF3F3B4"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6698DDFA" wp14:editId="1188AD25">
                  <wp:extent cx="4171950" cy="2709452"/>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203534" cy="2729964"/>
                          </a:xfrm>
                          <a:prstGeom prst="rect">
                            <a:avLst/>
                          </a:prstGeom>
                          <a:noFill/>
                        </pic:spPr>
                      </pic:pic>
                    </a:graphicData>
                  </a:graphic>
                </wp:inline>
              </w:drawing>
            </w:r>
          </w:p>
        </w:tc>
      </w:tr>
      <w:tr w:rsidR="002D097B" w:rsidRPr="00AB77B7" w14:paraId="210F8111" w14:textId="77777777" w:rsidTr="002D097B">
        <w:trPr>
          <w:trHeight w:val="512"/>
          <w:jc w:val="center"/>
        </w:trPr>
        <w:tc>
          <w:tcPr>
            <w:tcW w:w="9016" w:type="dxa"/>
            <w:gridSpan w:val="2"/>
            <w:vAlign w:val="center"/>
          </w:tcPr>
          <w:p w14:paraId="58D93D3F"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Machine 14 (base speed rating 14000)</w:t>
            </w:r>
          </w:p>
        </w:tc>
      </w:tr>
      <w:tr w:rsidR="002D097B" w:rsidRPr="00AB77B7" w14:paraId="73419266" w14:textId="77777777" w:rsidTr="002D097B">
        <w:trPr>
          <w:trHeight w:val="4400"/>
          <w:jc w:val="center"/>
        </w:trPr>
        <w:tc>
          <w:tcPr>
            <w:tcW w:w="1075" w:type="dxa"/>
            <w:vAlign w:val="center"/>
          </w:tcPr>
          <w:p w14:paraId="6AD72138"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5kHz</w:t>
            </w:r>
          </w:p>
        </w:tc>
        <w:tc>
          <w:tcPr>
            <w:tcW w:w="7941" w:type="dxa"/>
            <w:vAlign w:val="center"/>
          </w:tcPr>
          <w:p w14:paraId="5A225C73"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43671871" wp14:editId="65218323">
                  <wp:extent cx="4200525" cy="272801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232591" cy="2748835"/>
                          </a:xfrm>
                          <a:prstGeom prst="rect">
                            <a:avLst/>
                          </a:prstGeom>
                          <a:noFill/>
                        </pic:spPr>
                      </pic:pic>
                    </a:graphicData>
                  </a:graphic>
                </wp:inline>
              </w:drawing>
            </w:r>
          </w:p>
        </w:tc>
      </w:tr>
      <w:tr w:rsidR="002D097B" w:rsidRPr="00AB77B7" w14:paraId="63BE20D8" w14:textId="77777777" w:rsidTr="002D097B">
        <w:trPr>
          <w:trHeight w:val="4400"/>
          <w:jc w:val="center"/>
        </w:trPr>
        <w:tc>
          <w:tcPr>
            <w:tcW w:w="1075" w:type="dxa"/>
            <w:vAlign w:val="center"/>
          </w:tcPr>
          <w:p w14:paraId="359A3F1A"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lastRenderedPageBreak/>
              <w:t>10kHz</w:t>
            </w:r>
          </w:p>
        </w:tc>
        <w:tc>
          <w:tcPr>
            <w:tcW w:w="7941" w:type="dxa"/>
            <w:vAlign w:val="center"/>
          </w:tcPr>
          <w:p w14:paraId="79739F95"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51B0B89F" wp14:editId="03A77C9D">
                  <wp:extent cx="4209248" cy="2733675"/>
                  <wp:effectExtent l="0" t="0" r="127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216847" cy="2738610"/>
                          </a:xfrm>
                          <a:prstGeom prst="rect">
                            <a:avLst/>
                          </a:prstGeom>
                          <a:noFill/>
                        </pic:spPr>
                      </pic:pic>
                    </a:graphicData>
                  </a:graphic>
                </wp:inline>
              </w:drawing>
            </w:r>
          </w:p>
        </w:tc>
      </w:tr>
      <w:tr w:rsidR="002D097B" w:rsidRPr="00AB77B7" w14:paraId="0195B5CC" w14:textId="77777777" w:rsidTr="002D097B">
        <w:trPr>
          <w:trHeight w:val="4400"/>
          <w:jc w:val="center"/>
        </w:trPr>
        <w:tc>
          <w:tcPr>
            <w:tcW w:w="1075" w:type="dxa"/>
            <w:vAlign w:val="center"/>
          </w:tcPr>
          <w:p w14:paraId="0FFEF948"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15kHz</w:t>
            </w:r>
          </w:p>
        </w:tc>
        <w:tc>
          <w:tcPr>
            <w:tcW w:w="7941" w:type="dxa"/>
            <w:vAlign w:val="center"/>
          </w:tcPr>
          <w:p w14:paraId="43ADE778"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4B644623" wp14:editId="60E381E8">
                  <wp:extent cx="4209249" cy="2733675"/>
                  <wp:effectExtent l="0" t="0" r="127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225951" cy="2744522"/>
                          </a:xfrm>
                          <a:prstGeom prst="rect">
                            <a:avLst/>
                          </a:prstGeom>
                          <a:noFill/>
                        </pic:spPr>
                      </pic:pic>
                    </a:graphicData>
                  </a:graphic>
                </wp:inline>
              </w:drawing>
            </w:r>
          </w:p>
        </w:tc>
      </w:tr>
      <w:tr w:rsidR="002D097B" w:rsidRPr="00AB77B7" w14:paraId="57994470" w14:textId="77777777" w:rsidTr="002D097B">
        <w:trPr>
          <w:trHeight w:val="4400"/>
          <w:jc w:val="center"/>
        </w:trPr>
        <w:tc>
          <w:tcPr>
            <w:tcW w:w="1075" w:type="dxa"/>
            <w:vAlign w:val="center"/>
          </w:tcPr>
          <w:p w14:paraId="676C065C"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20kHz</w:t>
            </w:r>
          </w:p>
        </w:tc>
        <w:tc>
          <w:tcPr>
            <w:tcW w:w="7941" w:type="dxa"/>
            <w:vAlign w:val="center"/>
          </w:tcPr>
          <w:p w14:paraId="363CDA8E" w14:textId="77777777" w:rsidR="002D097B" w:rsidRPr="0071576B" w:rsidRDefault="002D097B" w:rsidP="00E86513">
            <w:pPr>
              <w:pStyle w:val="Table"/>
              <w:spacing w:before="0"/>
              <w:jc w:val="center"/>
              <w:rPr>
                <w:rFonts w:cs="Times New Roman"/>
                <w:b/>
                <w:sz w:val="20"/>
                <w:szCs w:val="20"/>
              </w:rPr>
            </w:pPr>
            <w:r w:rsidRPr="0071576B">
              <w:rPr>
                <w:rFonts w:cs="Times New Roman"/>
                <w:b/>
                <w:noProof/>
                <w:sz w:val="20"/>
                <w:szCs w:val="20"/>
              </w:rPr>
              <w:drawing>
                <wp:inline distT="0" distB="0" distL="0" distR="0" wp14:anchorId="12FB8F47" wp14:editId="57B46325">
                  <wp:extent cx="4181475" cy="2715638"/>
                  <wp:effectExtent l="0" t="0" r="0" b="889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201390" cy="2728572"/>
                          </a:xfrm>
                          <a:prstGeom prst="rect">
                            <a:avLst/>
                          </a:prstGeom>
                          <a:noFill/>
                        </pic:spPr>
                      </pic:pic>
                    </a:graphicData>
                  </a:graphic>
                </wp:inline>
              </w:drawing>
            </w:r>
          </w:p>
        </w:tc>
      </w:tr>
    </w:tbl>
    <w:p w14:paraId="2DE36823" w14:textId="77777777" w:rsidR="002D097B" w:rsidRPr="00AB77B7" w:rsidRDefault="002D097B" w:rsidP="002D097B">
      <w:pPr>
        <w:rPr>
          <w:rFonts w:cs="Times New Roman"/>
          <w:lang w:val="en-US"/>
        </w:rPr>
      </w:pPr>
    </w:p>
    <w:p w14:paraId="081ECC54" w14:textId="2F22B497" w:rsidR="002D097B" w:rsidRPr="00AB77B7" w:rsidRDefault="002D097B" w:rsidP="002D097B">
      <w:pPr>
        <w:pStyle w:val="a3"/>
        <w:numPr>
          <w:ilvl w:val="0"/>
          <w:numId w:val="6"/>
        </w:numPr>
        <w:ind w:left="284" w:hanging="284"/>
        <w:rPr>
          <w:rFonts w:cs="Times New Roman"/>
          <w:lang w:val="en-US"/>
        </w:rPr>
      </w:pPr>
      <w:r w:rsidRPr="00AB77B7">
        <w:rPr>
          <w:rFonts w:cs="Times New Roman"/>
          <w:lang w:val="en-US"/>
        </w:rPr>
        <w:lastRenderedPageBreak/>
        <w:t xml:space="preserve">Torque waveforms generated from FE analysis based on the current waveforms in </w:t>
      </w:r>
      <w:r w:rsidRPr="00AB77B7">
        <w:rPr>
          <w:rFonts w:cs="Times New Roman"/>
          <w:lang w:val="en-US"/>
        </w:rPr>
        <w:fldChar w:fldCharType="begin"/>
      </w:r>
      <w:r w:rsidRPr="00AB77B7">
        <w:rPr>
          <w:rFonts w:cs="Times New Roman"/>
          <w:lang w:val="en-US"/>
        </w:rPr>
        <w:instrText xml:space="preserve"> REF _Ref493181394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6D062E">
        <w:rPr>
          <w:rFonts w:cs="Times New Roman"/>
        </w:rPr>
        <w:t xml:space="preserve">Table </w:t>
      </w:r>
      <w:r w:rsidR="006D062E" w:rsidRPr="006D062E">
        <w:rPr>
          <w:rFonts w:cs="Times New Roman"/>
          <w:noProof/>
        </w:rPr>
        <w:t>II</w:t>
      </w:r>
      <w:r w:rsidR="006D062E" w:rsidRPr="001F02EB">
        <w:rPr>
          <w:rFonts w:cs="Times New Roman"/>
          <w:sz w:val="20"/>
          <w:szCs w:val="20"/>
        </w:rPr>
        <w:t>.</w:t>
      </w:r>
      <w:r w:rsidR="006D062E">
        <w:rPr>
          <w:rFonts w:cs="Times New Roman"/>
          <w:noProof/>
          <w:sz w:val="20"/>
          <w:szCs w:val="20"/>
        </w:rPr>
        <w:t>1</w:t>
      </w:r>
      <w:r w:rsidRPr="00AB77B7">
        <w:rPr>
          <w:rFonts w:cs="Times New Roman"/>
          <w:lang w:val="en-US"/>
        </w:rPr>
        <w:fldChar w:fldCharType="end"/>
      </w:r>
      <w:r w:rsidRPr="00AB77B7">
        <w:rPr>
          <w:rFonts w:cs="Times New Roman"/>
          <w:lang w:val="en-US"/>
        </w:rPr>
        <w:t xml:space="preserve"> and </w:t>
      </w:r>
      <w:r w:rsidRPr="00AB77B7">
        <w:rPr>
          <w:rFonts w:cs="Times New Roman"/>
          <w:lang w:val="en-US"/>
        </w:rPr>
        <w:fldChar w:fldCharType="begin"/>
      </w:r>
      <w:r w:rsidRPr="00AB77B7">
        <w:rPr>
          <w:rFonts w:cs="Times New Roman"/>
          <w:lang w:val="en-US"/>
        </w:rPr>
        <w:instrText xml:space="preserve"> REF _Ref493251112 \h </w:instrText>
      </w:r>
      <w:r w:rsidR="00AB77B7">
        <w:rPr>
          <w:rFonts w:cs="Times New Roman"/>
          <w:lang w:val="en-US"/>
        </w:rPr>
        <w:instrText xml:space="preserve"> \* MERGEFORMAT </w:instrText>
      </w:r>
      <w:r w:rsidRPr="00AB77B7">
        <w:rPr>
          <w:rFonts w:cs="Times New Roman"/>
          <w:lang w:val="en-US"/>
        </w:rPr>
      </w:r>
      <w:r w:rsidRPr="00AB77B7">
        <w:rPr>
          <w:rFonts w:cs="Times New Roman"/>
          <w:lang w:val="en-US"/>
        </w:rPr>
        <w:fldChar w:fldCharType="separate"/>
      </w:r>
      <w:r w:rsidR="006D062E" w:rsidRPr="006D062E">
        <w:rPr>
          <w:rFonts w:cs="Times New Roman"/>
        </w:rPr>
        <w:t xml:space="preserve">Table </w:t>
      </w:r>
      <w:r w:rsidR="006D062E" w:rsidRPr="006D062E">
        <w:rPr>
          <w:rFonts w:cs="Times New Roman"/>
          <w:noProof/>
        </w:rPr>
        <w:t>II</w:t>
      </w:r>
      <w:r w:rsidR="006D062E" w:rsidRPr="001F02EB">
        <w:rPr>
          <w:rFonts w:cs="Times New Roman"/>
          <w:sz w:val="20"/>
          <w:szCs w:val="20"/>
        </w:rPr>
        <w:t>.</w:t>
      </w:r>
      <w:r w:rsidR="006D062E">
        <w:rPr>
          <w:rFonts w:cs="Times New Roman"/>
          <w:noProof/>
          <w:sz w:val="20"/>
          <w:szCs w:val="20"/>
        </w:rPr>
        <w:t>2</w:t>
      </w:r>
      <w:r w:rsidRPr="00AB77B7">
        <w:rPr>
          <w:rFonts w:cs="Times New Roman"/>
          <w:lang w:val="en-US"/>
        </w:rPr>
        <w:fldChar w:fldCharType="end"/>
      </w:r>
    </w:p>
    <w:p w14:paraId="20915C2E" w14:textId="4BC21329" w:rsidR="002D097B" w:rsidRPr="001F02EB" w:rsidRDefault="002D097B" w:rsidP="002D097B">
      <w:pPr>
        <w:pStyle w:val="a5"/>
        <w:rPr>
          <w:rFonts w:cs="Times New Roman"/>
          <w:sz w:val="20"/>
          <w:szCs w:val="20"/>
        </w:rPr>
      </w:pPr>
      <w:bookmarkStart w:id="682" w:name="_Ref494805552"/>
      <w:r w:rsidRPr="001F02EB">
        <w:rPr>
          <w:rFonts w:cs="Times New Roman"/>
          <w:sz w:val="20"/>
          <w:szCs w:val="20"/>
        </w:rPr>
        <w:t xml:space="preserve">Table </w:t>
      </w:r>
      <w:r w:rsidR="00CB1FF0">
        <w:rPr>
          <w:rFonts w:cs="Times New Roman"/>
          <w:sz w:val="20"/>
          <w:szCs w:val="20"/>
        </w:rPr>
        <w:t>II</w:t>
      </w:r>
      <w:r w:rsidRPr="001F02EB">
        <w:rPr>
          <w:rFonts w:cs="Times New Roman"/>
          <w:sz w:val="20"/>
          <w:szCs w:val="20"/>
        </w:rPr>
        <w:t>.</w:t>
      </w:r>
      <w:r w:rsidR="005F21A8" w:rsidRPr="001F02EB">
        <w:rPr>
          <w:rFonts w:cs="Times New Roman"/>
          <w:sz w:val="20"/>
          <w:szCs w:val="20"/>
        </w:rPr>
        <w:fldChar w:fldCharType="begin"/>
      </w:r>
      <w:r w:rsidR="005F21A8" w:rsidRPr="001F02EB">
        <w:rPr>
          <w:rFonts w:cs="Times New Roman"/>
          <w:sz w:val="20"/>
          <w:szCs w:val="20"/>
        </w:rPr>
        <w:instrText xml:space="preserve"> SEQ Table \* ARABIC \s 1 </w:instrText>
      </w:r>
      <w:r w:rsidR="005F21A8" w:rsidRPr="001F02EB">
        <w:rPr>
          <w:rFonts w:cs="Times New Roman"/>
          <w:sz w:val="20"/>
          <w:szCs w:val="20"/>
        </w:rPr>
        <w:fldChar w:fldCharType="separate"/>
      </w:r>
      <w:r w:rsidR="006D062E">
        <w:rPr>
          <w:rFonts w:cs="Times New Roman"/>
          <w:noProof/>
          <w:sz w:val="20"/>
          <w:szCs w:val="20"/>
        </w:rPr>
        <w:t>3</w:t>
      </w:r>
      <w:r w:rsidR="005F21A8" w:rsidRPr="001F02EB">
        <w:rPr>
          <w:rFonts w:cs="Times New Roman"/>
          <w:noProof/>
          <w:sz w:val="20"/>
          <w:szCs w:val="20"/>
        </w:rPr>
        <w:fldChar w:fldCharType="end"/>
      </w:r>
      <w:bookmarkEnd w:id="682"/>
      <w:r w:rsidRPr="001F02EB">
        <w:rPr>
          <w:rFonts w:cs="Times New Roman"/>
          <w:sz w:val="20"/>
          <w:szCs w:val="20"/>
        </w:rPr>
        <w:t xml:space="preserve"> Torque waveform generated hysteresis ripple current for machine series with electromagnetic split ratio</w:t>
      </w:r>
    </w:p>
    <w:tbl>
      <w:tblPr>
        <w:tblStyle w:val="a4"/>
        <w:tblW w:w="0" w:type="auto"/>
        <w:jc w:val="center"/>
        <w:tblLook w:val="04A0" w:firstRow="1" w:lastRow="0" w:firstColumn="1" w:lastColumn="0" w:noHBand="0" w:noVBand="1"/>
      </w:tblPr>
      <w:tblGrid>
        <w:gridCol w:w="1075"/>
        <w:gridCol w:w="7941"/>
      </w:tblGrid>
      <w:tr w:rsidR="002D097B" w:rsidRPr="00AB77B7" w14:paraId="60C3F7A0" w14:textId="77777777" w:rsidTr="002D097B">
        <w:trPr>
          <w:trHeight w:val="462"/>
          <w:jc w:val="center"/>
        </w:trPr>
        <w:tc>
          <w:tcPr>
            <w:tcW w:w="9016" w:type="dxa"/>
            <w:gridSpan w:val="2"/>
            <w:vAlign w:val="center"/>
          </w:tcPr>
          <w:p w14:paraId="038A03E4"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Machine 2 (base speed rating 2000rpm)</w:t>
            </w:r>
          </w:p>
        </w:tc>
      </w:tr>
      <w:tr w:rsidR="002D097B" w:rsidRPr="00AB77B7" w14:paraId="0F2DAC6A" w14:textId="77777777" w:rsidTr="002D097B">
        <w:trPr>
          <w:trHeight w:val="4310"/>
          <w:jc w:val="center"/>
        </w:trPr>
        <w:tc>
          <w:tcPr>
            <w:tcW w:w="1075" w:type="dxa"/>
            <w:vAlign w:val="center"/>
          </w:tcPr>
          <w:p w14:paraId="58FF9EFF" w14:textId="77777777" w:rsidR="002D097B" w:rsidRPr="0071576B" w:rsidRDefault="002D097B" w:rsidP="002D097B">
            <w:pPr>
              <w:pStyle w:val="Table"/>
              <w:spacing w:before="0"/>
              <w:jc w:val="center"/>
              <w:rPr>
                <w:rFonts w:cs="Times New Roman"/>
                <w:b/>
                <w:sz w:val="20"/>
                <w:szCs w:val="20"/>
              </w:rPr>
            </w:pPr>
            <w:r w:rsidRPr="0071576B">
              <w:rPr>
                <w:rFonts w:cs="Times New Roman"/>
                <w:b/>
                <w:sz w:val="20"/>
                <w:szCs w:val="20"/>
              </w:rPr>
              <w:t>5kHz</w:t>
            </w:r>
          </w:p>
        </w:tc>
        <w:tc>
          <w:tcPr>
            <w:tcW w:w="7941" w:type="dxa"/>
            <w:vAlign w:val="center"/>
          </w:tcPr>
          <w:p w14:paraId="61838FBA"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3E4C5FCD" wp14:editId="130421C1">
                  <wp:extent cx="4349750" cy="2650904"/>
                  <wp:effectExtent l="0" t="0" r="3175"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349750" cy="2650904"/>
                          </a:xfrm>
                          <a:prstGeom prst="rect">
                            <a:avLst/>
                          </a:prstGeom>
                          <a:noFill/>
                        </pic:spPr>
                      </pic:pic>
                    </a:graphicData>
                  </a:graphic>
                </wp:inline>
              </w:drawing>
            </w:r>
          </w:p>
        </w:tc>
      </w:tr>
      <w:tr w:rsidR="002D097B" w:rsidRPr="00AB77B7" w14:paraId="574EA1A6" w14:textId="77777777" w:rsidTr="002D097B">
        <w:trPr>
          <w:trHeight w:val="4310"/>
          <w:jc w:val="center"/>
        </w:trPr>
        <w:tc>
          <w:tcPr>
            <w:tcW w:w="1075" w:type="dxa"/>
            <w:vAlign w:val="center"/>
          </w:tcPr>
          <w:p w14:paraId="663C09D0" w14:textId="77777777" w:rsidR="002D097B" w:rsidRPr="0071576B" w:rsidRDefault="002D097B" w:rsidP="002D097B">
            <w:pPr>
              <w:pStyle w:val="Table"/>
              <w:spacing w:before="0"/>
              <w:jc w:val="center"/>
              <w:rPr>
                <w:rFonts w:cs="Times New Roman"/>
                <w:b/>
                <w:sz w:val="20"/>
                <w:szCs w:val="20"/>
              </w:rPr>
            </w:pPr>
            <w:r w:rsidRPr="0071576B">
              <w:rPr>
                <w:rFonts w:cs="Times New Roman"/>
                <w:b/>
                <w:sz w:val="20"/>
                <w:szCs w:val="20"/>
              </w:rPr>
              <w:t>10kHz</w:t>
            </w:r>
          </w:p>
        </w:tc>
        <w:tc>
          <w:tcPr>
            <w:tcW w:w="7941" w:type="dxa"/>
            <w:vAlign w:val="center"/>
          </w:tcPr>
          <w:p w14:paraId="28517051"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208F9A45" wp14:editId="401E0289">
                  <wp:extent cx="4324350" cy="2632466"/>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382934" cy="2668129"/>
                          </a:xfrm>
                          <a:prstGeom prst="rect">
                            <a:avLst/>
                          </a:prstGeom>
                          <a:noFill/>
                        </pic:spPr>
                      </pic:pic>
                    </a:graphicData>
                  </a:graphic>
                </wp:inline>
              </w:drawing>
            </w:r>
          </w:p>
        </w:tc>
      </w:tr>
      <w:tr w:rsidR="002D097B" w:rsidRPr="00AB77B7" w14:paraId="01EB2EA7" w14:textId="77777777" w:rsidTr="002D097B">
        <w:trPr>
          <w:trHeight w:val="4310"/>
          <w:jc w:val="center"/>
        </w:trPr>
        <w:tc>
          <w:tcPr>
            <w:tcW w:w="1075" w:type="dxa"/>
            <w:vAlign w:val="center"/>
          </w:tcPr>
          <w:p w14:paraId="7E9C4F6B" w14:textId="77777777" w:rsidR="002D097B" w:rsidRPr="0071576B" w:rsidRDefault="002D097B" w:rsidP="002D097B">
            <w:pPr>
              <w:pStyle w:val="Table"/>
              <w:spacing w:before="0"/>
              <w:jc w:val="center"/>
              <w:rPr>
                <w:rFonts w:cs="Times New Roman"/>
                <w:b/>
                <w:sz w:val="20"/>
                <w:szCs w:val="20"/>
              </w:rPr>
            </w:pPr>
            <w:r w:rsidRPr="0071576B">
              <w:rPr>
                <w:rFonts w:cs="Times New Roman"/>
                <w:b/>
                <w:sz w:val="20"/>
                <w:szCs w:val="20"/>
              </w:rPr>
              <w:lastRenderedPageBreak/>
              <w:t>15kHz</w:t>
            </w:r>
          </w:p>
        </w:tc>
        <w:tc>
          <w:tcPr>
            <w:tcW w:w="7941" w:type="dxa"/>
            <w:vAlign w:val="center"/>
          </w:tcPr>
          <w:p w14:paraId="4D9FAE36"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5A5427D2" wp14:editId="69888C43">
                  <wp:extent cx="4349750" cy="2650904"/>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386092" cy="2673052"/>
                          </a:xfrm>
                          <a:prstGeom prst="rect">
                            <a:avLst/>
                          </a:prstGeom>
                          <a:noFill/>
                        </pic:spPr>
                      </pic:pic>
                    </a:graphicData>
                  </a:graphic>
                </wp:inline>
              </w:drawing>
            </w:r>
          </w:p>
        </w:tc>
      </w:tr>
      <w:tr w:rsidR="002D097B" w:rsidRPr="00AB77B7" w14:paraId="54A5935A" w14:textId="77777777" w:rsidTr="002D097B">
        <w:trPr>
          <w:trHeight w:val="4310"/>
          <w:jc w:val="center"/>
        </w:trPr>
        <w:tc>
          <w:tcPr>
            <w:tcW w:w="1075" w:type="dxa"/>
            <w:vAlign w:val="center"/>
          </w:tcPr>
          <w:p w14:paraId="366978C3" w14:textId="77777777" w:rsidR="002D097B" w:rsidRPr="0071576B" w:rsidRDefault="002D097B" w:rsidP="002D097B">
            <w:pPr>
              <w:pStyle w:val="Table"/>
              <w:spacing w:before="0"/>
              <w:jc w:val="center"/>
              <w:rPr>
                <w:rFonts w:cs="Times New Roman"/>
                <w:b/>
                <w:sz w:val="20"/>
                <w:szCs w:val="20"/>
              </w:rPr>
            </w:pPr>
            <w:r w:rsidRPr="0071576B">
              <w:rPr>
                <w:rFonts w:cs="Times New Roman"/>
                <w:b/>
                <w:sz w:val="20"/>
                <w:szCs w:val="20"/>
              </w:rPr>
              <w:t>20kHz</w:t>
            </w:r>
          </w:p>
        </w:tc>
        <w:tc>
          <w:tcPr>
            <w:tcW w:w="7941" w:type="dxa"/>
            <w:vAlign w:val="center"/>
          </w:tcPr>
          <w:p w14:paraId="074A9E3F"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3679D28A" wp14:editId="7A8EB6B2">
                  <wp:extent cx="4375150" cy="2663390"/>
                  <wp:effectExtent l="0" t="0" r="6350" b="381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399966" cy="2678497"/>
                          </a:xfrm>
                          <a:prstGeom prst="rect">
                            <a:avLst/>
                          </a:prstGeom>
                          <a:noFill/>
                        </pic:spPr>
                      </pic:pic>
                    </a:graphicData>
                  </a:graphic>
                </wp:inline>
              </w:drawing>
            </w:r>
          </w:p>
        </w:tc>
      </w:tr>
      <w:tr w:rsidR="002D097B" w:rsidRPr="00AB77B7" w14:paraId="40597BC6" w14:textId="77777777" w:rsidTr="00E86513">
        <w:trPr>
          <w:trHeight w:val="440"/>
          <w:jc w:val="center"/>
        </w:trPr>
        <w:tc>
          <w:tcPr>
            <w:tcW w:w="9016" w:type="dxa"/>
            <w:gridSpan w:val="2"/>
            <w:vAlign w:val="center"/>
          </w:tcPr>
          <w:p w14:paraId="6F12D3EF"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Machine 5 (base speed rating 5000rpm)</w:t>
            </w:r>
          </w:p>
        </w:tc>
      </w:tr>
      <w:tr w:rsidR="002D097B" w:rsidRPr="00AB77B7" w14:paraId="52A51FC4" w14:textId="77777777" w:rsidTr="002D097B">
        <w:trPr>
          <w:trHeight w:val="3676"/>
          <w:jc w:val="center"/>
        </w:trPr>
        <w:tc>
          <w:tcPr>
            <w:tcW w:w="1075" w:type="dxa"/>
            <w:vAlign w:val="center"/>
          </w:tcPr>
          <w:p w14:paraId="43EE2FD3"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5kHz</w:t>
            </w:r>
          </w:p>
        </w:tc>
        <w:tc>
          <w:tcPr>
            <w:tcW w:w="7941" w:type="dxa"/>
            <w:vAlign w:val="center"/>
          </w:tcPr>
          <w:p w14:paraId="23AD83C7"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5003BE34" wp14:editId="3AA4AE54">
                  <wp:extent cx="4368800" cy="2662514"/>
                  <wp:effectExtent l="0" t="0" r="0" b="508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414979" cy="2690657"/>
                          </a:xfrm>
                          <a:prstGeom prst="rect">
                            <a:avLst/>
                          </a:prstGeom>
                          <a:noFill/>
                        </pic:spPr>
                      </pic:pic>
                    </a:graphicData>
                  </a:graphic>
                </wp:inline>
              </w:drawing>
            </w:r>
          </w:p>
        </w:tc>
      </w:tr>
      <w:tr w:rsidR="002D097B" w:rsidRPr="00AB77B7" w14:paraId="682C3B8E" w14:textId="77777777" w:rsidTr="002D097B">
        <w:trPr>
          <w:trHeight w:val="3676"/>
          <w:jc w:val="center"/>
        </w:trPr>
        <w:tc>
          <w:tcPr>
            <w:tcW w:w="1075" w:type="dxa"/>
            <w:vAlign w:val="center"/>
          </w:tcPr>
          <w:p w14:paraId="23C07E11"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lastRenderedPageBreak/>
              <w:t>10kHz</w:t>
            </w:r>
          </w:p>
        </w:tc>
        <w:tc>
          <w:tcPr>
            <w:tcW w:w="7941" w:type="dxa"/>
            <w:vAlign w:val="center"/>
          </w:tcPr>
          <w:p w14:paraId="2AB1202E"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5AC09365" wp14:editId="5D68D735">
                  <wp:extent cx="4371975" cy="2664449"/>
                  <wp:effectExtent l="0" t="0" r="0" b="317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405335" cy="2684780"/>
                          </a:xfrm>
                          <a:prstGeom prst="rect">
                            <a:avLst/>
                          </a:prstGeom>
                          <a:noFill/>
                        </pic:spPr>
                      </pic:pic>
                    </a:graphicData>
                  </a:graphic>
                </wp:inline>
              </w:drawing>
            </w:r>
          </w:p>
        </w:tc>
      </w:tr>
      <w:tr w:rsidR="002D097B" w:rsidRPr="00AB77B7" w14:paraId="0EE9EDAA" w14:textId="77777777" w:rsidTr="002D097B">
        <w:trPr>
          <w:trHeight w:val="3676"/>
          <w:jc w:val="center"/>
        </w:trPr>
        <w:tc>
          <w:tcPr>
            <w:tcW w:w="1075" w:type="dxa"/>
            <w:vAlign w:val="center"/>
          </w:tcPr>
          <w:p w14:paraId="03F5B54B"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15kHz</w:t>
            </w:r>
          </w:p>
        </w:tc>
        <w:tc>
          <w:tcPr>
            <w:tcW w:w="7941" w:type="dxa"/>
            <w:vAlign w:val="center"/>
          </w:tcPr>
          <w:p w14:paraId="0438B7A5"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3B36B2FC" wp14:editId="3C7D5014">
                  <wp:extent cx="4445000" cy="2708952"/>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473927" cy="2726581"/>
                          </a:xfrm>
                          <a:prstGeom prst="rect">
                            <a:avLst/>
                          </a:prstGeom>
                          <a:noFill/>
                        </pic:spPr>
                      </pic:pic>
                    </a:graphicData>
                  </a:graphic>
                </wp:inline>
              </w:drawing>
            </w:r>
          </w:p>
        </w:tc>
      </w:tr>
      <w:tr w:rsidR="002D097B" w:rsidRPr="00AB77B7" w14:paraId="59614BE2" w14:textId="77777777" w:rsidTr="002D097B">
        <w:trPr>
          <w:trHeight w:val="3676"/>
          <w:jc w:val="center"/>
        </w:trPr>
        <w:tc>
          <w:tcPr>
            <w:tcW w:w="1075" w:type="dxa"/>
            <w:vAlign w:val="center"/>
          </w:tcPr>
          <w:p w14:paraId="3F4F597E"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20kHz</w:t>
            </w:r>
          </w:p>
        </w:tc>
        <w:tc>
          <w:tcPr>
            <w:tcW w:w="7941" w:type="dxa"/>
            <w:vAlign w:val="center"/>
          </w:tcPr>
          <w:p w14:paraId="6228FC3B"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2E75E3A3" wp14:editId="7BAAABEB">
                  <wp:extent cx="4438650" cy="2705083"/>
                  <wp:effectExtent l="0" t="0" r="0" b="63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448154" cy="2710875"/>
                          </a:xfrm>
                          <a:prstGeom prst="rect">
                            <a:avLst/>
                          </a:prstGeom>
                          <a:noFill/>
                        </pic:spPr>
                      </pic:pic>
                    </a:graphicData>
                  </a:graphic>
                </wp:inline>
              </w:drawing>
            </w:r>
          </w:p>
        </w:tc>
      </w:tr>
      <w:tr w:rsidR="002D097B" w:rsidRPr="00AB77B7" w14:paraId="6246FF83" w14:textId="77777777" w:rsidTr="002D097B">
        <w:trPr>
          <w:trHeight w:val="461"/>
          <w:jc w:val="center"/>
        </w:trPr>
        <w:tc>
          <w:tcPr>
            <w:tcW w:w="9016" w:type="dxa"/>
            <w:gridSpan w:val="2"/>
            <w:vAlign w:val="center"/>
          </w:tcPr>
          <w:p w14:paraId="04A8FEE3"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Machine 8 (base speed rating 8000rpm)</w:t>
            </w:r>
          </w:p>
        </w:tc>
      </w:tr>
      <w:tr w:rsidR="002D097B" w:rsidRPr="00AB77B7" w14:paraId="16DA0D91" w14:textId="77777777" w:rsidTr="002D097B">
        <w:trPr>
          <w:trHeight w:val="3942"/>
          <w:jc w:val="center"/>
        </w:trPr>
        <w:tc>
          <w:tcPr>
            <w:tcW w:w="1075" w:type="dxa"/>
            <w:vAlign w:val="center"/>
          </w:tcPr>
          <w:p w14:paraId="58C53581"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lastRenderedPageBreak/>
              <w:t>5kHz</w:t>
            </w:r>
          </w:p>
        </w:tc>
        <w:tc>
          <w:tcPr>
            <w:tcW w:w="7941" w:type="dxa"/>
            <w:vAlign w:val="center"/>
          </w:tcPr>
          <w:p w14:paraId="20A28BCD"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5D92500E" wp14:editId="51160253">
                  <wp:extent cx="4406900" cy="278608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458373" cy="2818627"/>
                          </a:xfrm>
                          <a:prstGeom prst="rect">
                            <a:avLst/>
                          </a:prstGeom>
                          <a:noFill/>
                        </pic:spPr>
                      </pic:pic>
                    </a:graphicData>
                  </a:graphic>
                </wp:inline>
              </w:drawing>
            </w:r>
          </w:p>
        </w:tc>
      </w:tr>
      <w:tr w:rsidR="002D097B" w:rsidRPr="00AB77B7" w14:paraId="05FE6807" w14:textId="77777777" w:rsidTr="002D097B">
        <w:trPr>
          <w:trHeight w:val="3942"/>
          <w:jc w:val="center"/>
        </w:trPr>
        <w:tc>
          <w:tcPr>
            <w:tcW w:w="1075" w:type="dxa"/>
            <w:vAlign w:val="center"/>
          </w:tcPr>
          <w:p w14:paraId="46474233"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10kHz</w:t>
            </w:r>
          </w:p>
        </w:tc>
        <w:tc>
          <w:tcPr>
            <w:tcW w:w="7941" w:type="dxa"/>
            <w:vAlign w:val="center"/>
          </w:tcPr>
          <w:p w14:paraId="36C38627"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546410CE" wp14:editId="1DE582D5">
                  <wp:extent cx="4406900" cy="2786085"/>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434225" cy="2803360"/>
                          </a:xfrm>
                          <a:prstGeom prst="rect">
                            <a:avLst/>
                          </a:prstGeom>
                          <a:noFill/>
                        </pic:spPr>
                      </pic:pic>
                    </a:graphicData>
                  </a:graphic>
                </wp:inline>
              </w:drawing>
            </w:r>
          </w:p>
        </w:tc>
      </w:tr>
      <w:tr w:rsidR="002D097B" w:rsidRPr="00AB77B7" w14:paraId="49B23156" w14:textId="77777777" w:rsidTr="002D097B">
        <w:trPr>
          <w:trHeight w:val="3942"/>
          <w:jc w:val="center"/>
        </w:trPr>
        <w:tc>
          <w:tcPr>
            <w:tcW w:w="1075" w:type="dxa"/>
            <w:vAlign w:val="center"/>
          </w:tcPr>
          <w:p w14:paraId="0BE99090"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15kHz</w:t>
            </w:r>
          </w:p>
        </w:tc>
        <w:tc>
          <w:tcPr>
            <w:tcW w:w="7941" w:type="dxa"/>
            <w:vAlign w:val="center"/>
          </w:tcPr>
          <w:p w14:paraId="1A5BAABF"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08D8F09C" wp14:editId="0593523D">
                  <wp:extent cx="4406265" cy="2785683"/>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406265" cy="2785683"/>
                          </a:xfrm>
                          <a:prstGeom prst="rect">
                            <a:avLst/>
                          </a:prstGeom>
                          <a:noFill/>
                        </pic:spPr>
                      </pic:pic>
                    </a:graphicData>
                  </a:graphic>
                </wp:inline>
              </w:drawing>
            </w:r>
          </w:p>
        </w:tc>
      </w:tr>
      <w:tr w:rsidR="002D097B" w:rsidRPr="00AB77B7" w14:paraId="5A6258F7" w14:textId="77777777" w:rsidTr="002D097B">
        <w:trPr>
          <w:trHeight w:val="3942"/>
          <w:jc w:val="center"/>
        </w:trPr>
        <w:tc>
          <w:tcPr>
            <w:tcW w:w="1075" w:type="dxa"/>
            <w:vAlign w:val="center"/>
          </w:tcPr>
          <w:p w14:paraId="541B82D0"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lastRenderedPageBreak/>
              <w:t>20kHz</w:t>
            </w:r>
          </w:p>
        </w:tc>
        <w:tc>
          <w:tcPr>
            <w:tcW w:w="7941" w:type="dxa"/>
            <w:vAlign w:val="center"/>
          </w:tcPr>
          <w:p w14:paraId="3E7645D9"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7FC69F29" wp14:editId="01D4E029">
                  <wp:extent cx="4393305" cy="2777490"/>
                  <wp:effectExtent l="0" t="0" r="7620" b="381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423714" cy="2796715"/>
                          </a:xfrm>
                          <a:prstGeom prst="rect">
                            <a:avLst/>
                          </a:prstGeom>
                          <a:noFill/>
                        </pic:spPr>
                      </pic:pic>
                    </a:graphicData>
                  </a:graphic>
                </wp:inline>
              </w:drawing>
            </w:r>
          </w:p>
        </w:tc>
      </w:tr>
      <w:tr w:rsidR="002D097B" w:rsidRPr="00AB77B7" w14:paraId="218CE20D" w14:textId="77777777" w:rsidTr="002D097B">
        <w:trPr>
          <w:trHeight w:val="461"/>
          <w:jc w:val="center"/>
        </w:trPr>
        <w:tc>
          <w:tcPr>
            <w:tcW w:w="9016" w:type="dxa"/>
            <w:gridSpan w:val="2"/>
            <w:vAlign w:val="center"/>
          </w:tcPr>
          <w:p w14:paraId="09FBF258"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Machine 10 (base speed rating 10000rpm)</w:t>
            </w:r>
          </w:p>
        </w:tc>
      </w:tr>
      <w:tr w:rsidR="002D097B" w:rsidRPr="00AB77B7" w14:paraId="365E7697" w14:textId="77777777" w:rsidTr="002D097B">
        <w:trPr>
          <w:trHeight w:val="4095"/>
          <w:jc w:val="center"/>
        </w:trPr>
        <w:tc>
          <w:tcPr>
            <w:tcW w:w="1075" w:type="dxa"/>
            <w:vAlign w:val="center"/>
          </w:tcPr>
          <w:p w14:paraId="34C8DC86"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5kHz</w:t>
            </w:r>
          </w:p>
        </w:tc>
        <w:tc>
          <w:tcPr>
            <w:tcW w:w="7941" w:type="dxa"/>
            <w:vAlign w:val="center"/>
          </w:tcPr>
          <w:p w14:paraId="18C0C551"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5EA82689" wp14:editId="73DB44F6">
                  <wp:extent cx="4345305" cy="2747144"/>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345905" cy="2747523"/>
                          </a:xfrm>
                          <a:prstGeom prst="rect">
                            <a:avLst/>
                          </a:prstGeom>
                          <a:noFill/>
                        </pic:spPr>
                      </pic:pic>
                    </a:graphicData>
                  </a:graphic>
                </wp:inline>
              </w:drawing>
            </w:r>
          </w:p>
        </w:tc>
      </w:tr>
      <w:tr w:rsidR="002D097B" w:rsidRPr="00AB77B7" w14:paraId="250422DB" w14:textId="77777777" w:rsidTr="002D097B">
        <w:trPr>
          <w:trHeight w:val="4095"/>
          <w:jc w:val="center"/>
        </w:trPr>
        <w:tc>
          <w:tcPr>
            <w:tcW w:w="1075" w:type="dxa"/>
            <w:vAlign w:val="center"/>
          </w:tcPr>
          <w:p w14:paraId="60F8413E"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t>10kHz</w:t>
            </w:r>
          </w:p>
        </w:tc>
        <w:tc>
          <w:tcPr>
            <w:tcW w:w="7941" w:type="dxa"/>
            <w:vAlign w:val="center"/>
          </w:tcPr>
          <w:p w14:paraId="2EEBBED1"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3DF1977D" wp14:editId="26751C50">
                  <wp:extent cx="4373880" cy="2765208"/>
                  <wp:effectExtent l="0" t="0" r="762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400470" cy="2782019"/>
                          </a:xfrm>
                          <a:prstGeom prst="rect">
                            <a:avLst/>
                          </a:prstGeom>
                          <a:noFill/>
                        </pic:spPr>
                      </pic:pic>
                    </a:graphicData>
                  </a:graphic>
                </wp:inline>
              </w:drawing>
            </w:r>
          </w:p>
        </w:tc>
      </w:tr>
      <w:tr w:rsidR="002D097B" w:rsidRPr="00AB77B7" w14:paraId="7A5CFC13" w14:textId="77777777" w:rsidTr="002D097B">
        <w:trPr>
          <w:trHeight w:val="4095"/>
          <w:jc w:val="center"/>
        </w:trPr>
        <w:tc>
          <w:tcPr>
            <w:tcW w:w="1075" w:type="dxa"/>
            <w:vAlign w:val="center"/>
          </w:tcPr>
          <w:p w14:paraId="2AB9F79D"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lastRenderedPageBreak/>
              <w:t>15kHz</w:t>
            </w:r>
          </w:p>
        </w:tc>
        <w:tc>
          <w:tcPr>
            <w:tcW w:w="7941" w:type="dxa"/>
            <w:vAlign w:val="center"/>
          </w:tcPr>
          <w:p w14:paraId="3B5D0386"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4EA70F9C" wp14:editId="7A0EB766">
                  <wp:extent cx="4514215" cy="2853930"/>
                  <wp:effectExtent l="0" t="0" r="635" b="381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539501" cy="2869916"/>
                          </a:xfrm>
                          <a:prstGeom prst="rect">
                            <a:avLst/>
                          </a:prstGeom>
                          <a:noFill/>
                        </pic:spPr>
                      </pic:pic>
                    </a:graphicData>
                  </a:graphic>
                </wp:inline>
              </w:drawing>
            </w:r>
          </w:p>
        </w:tc>
      </w:tr>
      <w:tr w:rsidR="002D097B" w:rsidRPr="00AB77B7" w14:paraId="0F5DC5A7" w14:textId="77777777" w:rsidTr="002D097B">
        <w:trPr>
          <w:trHeight w:val="4095"/>
          <w:jc w:val="center"/>
        </w:trPr>
        <w:tc>
          <w:tcPr>
            <w:tcW w:w="1075" w:type="dxa"/>
            <w:vAlign w:val="center"/>
          </w:tcPr>
          <w:p w14:paraId="5C3F6148" w14:textId="77777777" w:rsidR="002D097B" w:rsidRPr="0071576B" w:rsidRDefault="002D097B" w:rsidP="002D097B">
            <w:pPr>
              <w:pStyle w:val="Table"/>
              <w:spacing w:before="0"/>
              <w:jc w:val="center"/>
              <w:rPr>
                <w:rFonts w:cs="Times New Roman"/>
                <w:b/>
                <w:noProof/>
                <w:sz w:val="20"/>
                <w:szCs w:val="20"/>
                <w:lang w:val="en-US"/>
              </w:rPr>
            </w:pPr>
            <w:bookmarkStart w:id="683" w:name="_Ref494805553"/>
            <w:r w:rsidRPr="0071576B">
              <w:rPr>
                <w:rFonts w:cs="Times New Roman"/>
                <w:b/>
                <w:noProof/>
                <w:sz w:val="20"/>
                <w:szCs w:val="20"/>
                <w:lang w:val="en-US"/>
              </w:rPr>
              <w:t>20kHz</w:t>
            </w:r>
          </w:p>
        </w:tc>
        <w:tc>
          <w:tcPr>
            <w:tcW w:w="7941" w:type="dxa"/>
            <w:vAlign w:val="center"/>
          </w:tcPr>
          <w:p w14:paraId="0683F514" w14:textId="77777777" w:rsidR="002D097B" w:rsidRPr="0071576B" w:rsidRDefault="002D097B" w:rsidP="002D097B">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219EBB31" wp14:editId="61801972">
                  <wp:extent cx="4476750" cy="2830243"/>
                  <wp:effectExtent l="0" t="0" r="0" b="825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496404" cy="2842668"/>
                          </a:xfrm>
                          <a:prstGeom prst="rect">
                            <a:avLst/>
                          </a:prstGeom>
                          <a:noFill/>
                        </pic:spPr>
                      </pic:pic>
                    </a:graphicData>
                  </a:graphic>
                </wp:inline>
              </w:drawing>
            </w:r>
          </w:p>
        </w:tc>
      </w:tr>
    </w:tbl>
    <w:p w14:paraId="1B7452CA" w14:textId="6DB23AD0" w:rsidR="002D097B" w:rsidRPr="001F02EB" w:rsidRDefault="002D097B" w:rsidP="002D097B">
      <w:pPr>
        <w:pStyle w:val="a5"/>
        <w:rPr>
          <w:rFonts w:cs="Times New Roman"/>
          <w:sz w:val="20"/>
          <w:szCs w:val="20"/>
        </w:rPr>
      </w:pPr>
      <w:bookmarkStart w:id="684" w:name="_Ref500502961"/>
      <w:bookmarkEnd w:id="683"/>
      <w:r w:rsidRPr="001F02EB">
        <w:rPr>
          <w:rFonts w:cs="Times New Roman"/>
          <w:sz w:val="20"/>
          <w:szCs w:val="20"/>
        </w:rPr>
        <w:t xml:space="preserve">Table </w:t>
      </w:r>
      <w:r w:rsidR="00CB1FF0">
        <w:rPr>
          <w:rFonts w:cs="Times New Roman"/>
          <w:sz w:val="20"/>
          <w:szCs w:val="20"/>
        </w:rPr>
        <w:t>II</w:t>
      </w:r>
      <w:r w:rsidRPr="001F02EB">
        <w:rPr>
          <w:rFonts w:cs="Times New Roman"/>
          <w:sz w:val="20"/>
          <w:szCs w:val="20"/>
        </w:rPr>
        <w:t>.</w:t>
      </w:r>
      <w:r w:rsidR="005F21A8" w:rsidRPr="001F02EB">
        <w:rPr>
          <w:rFonts w:cs="Times New Roman"/>
          <w:sz w:val="20"/>
          <w:szCs w:val="20"/>
        </w:rPr>
        <w:fldChar w:fldCharType="begin"/>
      </w:r>
      <w:r w:rsidR="005F21A8" w:rsidRPr="001F02EB">
        <w:rPr>
          <w:rFonts w:cs="Times New Roman"/>
          <w:sz w:val="20"/>
          <w:szCs w:val="20"/>
        </w:rPr>
        <w:instrText xml:space="preserve"> SEQ Table \* ARABIC \s 1 </w:instrText>
      </w:r>
      <w:r w:rsidR="005F21A8" w:rsidRPr="001F02EB">
        <w:rPr>
          <w:rFonts w:cs="Times New Roman"/>
          <w:sz w:val="20"/>
          <w:szCs w:val="20"/>
        </w:rPr>
        <w:fldChar w:fldCharType="separate"/>
      </w:r>
      <w:r w:rsidR="006D062E">
        <w:rPr>
          <w:rFonts w:cs="Times New Roman"/>
          <w:noProof/>
          <w:sz w:val="20"/>
          <w:szCs w:val="20"/>
        </w:rPr>
        <w:t>4</w:t>
      </w:r>
      <w:r w:rsidR="005F21A8" w:rsidRPr="001F02EB">
        <w:rPr>
          <w:rFonts w:cs="Times New Roman"/>
          <w:noProof/>
          <w:sz w:val="20"/>
          <w:szCs w:val="20"/>
        </w:rPr>
        <w:fldChar w:fldCharType="end"/>
      </w:r>
      <w:bookmarkEnd w:id="684"/>
      <w:r w:rsidRPr="001F02EB">
        <w:rPr>
          <w:rFonts w:cs="Times New Roman"/>
          <w:sz w:val="20"/>
          <w:szCs w:val="20"/>
        </w:rPr>
        <w:t xml:space="preserve"> Torque waveform generated from hysteresis ripple current for machine series with mechanical split ratio</w:t>
      </w:r>
    </w:p>
    <w:tbl>
      <w:tblPr>
        <w:tblStyle w:val="a4"/>
        <w:tblW w:w="0" w:type="auto"/>
        <w:jc w:val="center"/>
        <w:tblLook w:val="04A0" w:firstRow="1" w:lastRow="0" w:firstColumn="1" w:lastColumn="0" w:noHBand="0" w:noVBand="1"/>
      </w:tblPr>
      <w:tblGrid>
        <w:gridCol w:w="1075"/>
        <w:gridCol w:w="7941"/>
      </w:tblGrid>
      <w:tr w:rsidR="002D097B" w:rsidRPr="00AB77B7" w14:paraId="79470EC5" w14:textId="77777777" w:rsidTr="002D097B">
        <w:trPr>
          <w:trHeight w:val="485"/>
          <w:jc w:val="center"/>
        </w:trPr>
        <w:tc>
          <w:tcPr>
            <w:tcW w:w="9016" w:type="dxa"/>
            <w:gridSpan w:val="2"/>
            <w:vAlign w:val="center"/>
          </w:tcPr>
          <w:p w14:paraId="5898CEEC"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t>Machine 1 (base speed rating 1000rpm)</w:t>
            </w:r>
          </w:p>
        </w:tc>
      </w:tr>
      <w:tr w:rsidR="002D097B" w:rsidRPr="00AB77B7" w14:paraId="001F1A76" w14:textId="77777777" w:rsidTr="002D097B">
        <w:trPr>
          <w:trHeight w:val="4310"/>
          <w:jc w:val="center"/>
        </w:trPr>
        <w:tc>
          <w:tcPr>
            <w:tcW w:w="1075" w:type="dxa"/>
            <w:vAlign w:val="center"/>
          </w:tcPr>
          <w:p w14:paraId="360E9002"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lastRenderedPageBreak/>
              <w:t>5kHz</w:t>
            </w:r>
          </w:p>
        </w:tc>
        <w:tc>
          <w:tcPr>
            <w:tcW w:w="7941" w:type="dxa"/>
            <w:vAlign w:val="center"/>
          </w:tcPr>
          <w:p w14:paraId="67B75AB1"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0A5D11AB" wp14:editId="2F7B8C23">
                  <wp:extent cx="4166870" cy="2628681"/>
                  <wp:effectExtent l="0" t="0" r="5080" b="63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166870" cy="2628681"/>
                          </a:xfrm>
                          <a:prstGeom prst="rect">
                            <a:avLst/>
                          </a:prstGeom>
                          <a:noFill/>
                        </pic:spPr>
                      </pic:pic>
                    </a:graphicData>
                  </a:graphic>
                </wp:inline>
              </w:drawing>
            </w:r>
          </w:p>
        </w:tc>
      </w:tr>
      <w:tr w:rsidR="002D097B" w:rsidRPr="00AB77B7" w14:paraId="2EB78B33" w14:textId="77777777" w:rsidTr="002D097B">
        <w:trPr>
          <w:trHeight w:val="4310"/>
          <w:jc w:val="center"/>
        </w:trPr>
        <w:tc>
          <w:tcPr>
            <w:tcW w:w="1075" w:type="dxa"/>
            <w:vAlign w:val="center"/>
          </w:tcPr>
          <w:p w14:paraId="4446D265"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10kHz</w:t>
            </w:r>
          </w:p>
        </w:tc>
        <w:tc>
          <w:tcPr>
            <w:tcW w:w="7941" w:type="dxa"/>
            <w:vAlign w:val="center"/>
          </w:tcPr>
          <w:p w14:paraId="6C024901"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31BBEB57" wp14:editId="11402D2B">
                  <wp:extent cx="4171950" cy="2624200"/>
                  <wp:effectExtent l="0" t="0" r="0" b="508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207147" cy="2646339"/>
                          </a:xfrm>
                          <a:prstGeom prst="rect">
                            <a:avLst/>
                          </a:prstGeom>
                          <a:noFill/>
                        </pic:spPr>
                      </pic:pic>
                    </a:graphicData>
                  </a:graphic>
                </wp:inline>
              </w:drawing>
            </w:r>
          </w:p>
        </w:tc>
      </w:tr>
      <w:tr w:rsidR="002D097B" w:rsidRPr="00AB77B7" w14:paraId="4FCEEFBA" w14:textId="77777777" w:rsidTr="002D097B">
        <w:trPr>
          <w:trHeight w:val="4310"/>
          <w:jc w:val="center"/>
        </w:trPr>
        <w:tc>
          <w:tcPr>
            <w:tcW w:w="1075" w:type="dxa"/>
            <w:vAlign w:val="center"/>
          </w:tcPr>
          <w:p w14:paraId="5263E34A"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t>15kHz</w:t>
            </w:r>
          </w:p>
        </w:tc>
        <w:tc>
          <w:tcPr>
            <w:tcW w:w="7941" w:type="dxa"/>
            <w:vAlign w:val="center"/>
          </w:tcPr>
          <w:p w14:paraId="5D137DD3"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661185D0" wp14:editId="4947696F">
                  <wp:extent cx="4199612" cy="2641600"/>
                  <wp:effectExtent l="0" t="0" r="0" b="6350"/>
                  <wp:docPr id="8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219268" cy="2653964"/>
                          </a:xfrm>
                          <a:prstGeom prst="rect">
                            <a:avLst/>
                          </a:prstGeom>
                          <a:noFill/>
                        </pic:spPr>
                      </pic:pic>
                    </a:graphicData>
                  </a:graphic>
                </wp:inline>
              </w:drawing>
            </w:r>
          </w:p>
        </w:tc>
      </w:tr>
      <w:tr w:rsidR="002D097B" w:rsidRPr="00AB77B7" w14:paraId="3ADF9996" w14:textId="77777777" w:rsidTr="002D097B">
        <w:trPr>
          <w:trHeight w:val="4508"/>
          <w:jc w:val="center"/>
        </w:trPr>
        <w:tc>
          <w:tcPr>
            <w:tcW w:w="1075" w:type="dxa"/>
            <w:vAlign w:val="center"/>
          </w:tcPr>
          <w:p w14:paraId="50CF97DF" w14:textId="77777777" w:rsidR="002D097B" w:rsidRPr="0071576B" w:rsidRDefault="002D097B" w:rsidP="00E86513">
            <w:pPr>
              <w:pStyle w:val="Table"/>
              <w:spacing w:before="0"/>
              <w:jc w:val="center"/>
              <w:rPr>
                <w:rFonts w:cs="Times New Roman"/>
                <w:b/>
                <w:sz w:val="20"/>
                <w:szCs w:val="20"/>
              </w:rPr>
            </w:pPr>
            <w:r w:rsidRPr="0071576B">
              <w:rPr>
                <w:rFonts w:cs="Times New Roman"/>
                <w:b/>
                <w:sz w:val="20"/>
                <w:szCs w:val="20"/>
              </w:rPr>
              <w:lastRenderedPageBreak/>
              <w:t>20kHz</w:t>
            </w:r>
          </w:p>
        </w:tc>
        <w:tc>
          <w:tcPr>
            <w:tcW w:w="7941" w:type="dxa"/>
            <w:vAlign w:val="center"/>
          </w:tcPr>
          <w:p w14:paraId="47023608"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53A49E3D" wp14:editId="6D577EF9">
                  <wp:extent cx="4333164" cy="273050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348772" cy="2740335"/>
                          </a:xfrm>
                          <a:prstGeom prst="rect">
                            <a:avLst/>
                          </a:prstGeom>
                          <a:noFill/>
                        </pic:spPr>
                      </pic:pic>
                    </a:graphicData>
                  </a:graphic>
                </wp:inline>
              </w:drawing>
            </w:r>
          </w:p>
        </w:tc>
      </w:tr>
      <w:tr w:rsidR="002D097B" w:rsidRPr="00AB77B7" w14:paraId="2B04E6E1" w14:textId="77777777" w:rsidTr="002D097B">
        <w:trPr>
          <w:trHeight w:val="512"/>
          <w:jc w:val="center"/>
        </w:trPr>
        <w:tc>
          <w:tcPr>
            <w:tcW w:w="9016" w:type="dxa"/>
            <w:gridSpan w:val="2"/>
            <w:vAlign w:val="center"/>
          </w:tcPr>
          <w:p w14:paraId="2F13F0AD"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t>Machine 2 (base speed rating 2000rpm)</w:t>
            </w:r>
          </w:p>
        </w:tc>
      </w:tr>
      <w:tr w:rsidR="002D097B" w:rsidRPr="00AB77B7" w14:paraId="69297267" w14:textId="77777777" w:rsidTr="002D097B">
        <w:trPr>
          <w:trHeight w:val="4220"/>
          <w:jc w:val="center"/>
        </w:trPr>
        <w:tc>
          <w:tcPr>
            <w:tcW w:w="1075" w:type="dxa"/>
            <w:vAlign w:val="center"/>
          </w:tcPr>
          <w:p w14:paraId="761A0AE5"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t>5kHz</w:t>
            </w:r>
          </w:p>
        </w:tc>
        <w:tc>
          <w:tcPr>
            <w:tcW w:w="7941" w:type="dxa"/>
            <w:vAlign w:val="center"/>
          </w:tcPr>
          <w:p w14:paraId="6020E621"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50AEF71D" wp14:editId="634AF9A9">
                  <wp:extent cx="4273550" cy="2604465"/>
                  <wp:effectExtent l="0" t="0" r="0" b="5715"/>
                  <wp:docPr id="9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310092" cy="2626735"/>
                          </a:xfrm>
                          <a:prstGeom prst="rect">
                            <a:avLst/>
                          </a:prstGeom>
                          <a:noFill/>
                        </pic:spPr>
                      </pic:pic>
                    </a:graphicData>
                  </a:graphic>
                </wp:inline>
              </w:drawing>
            </w:r>
          </w:p>
        </w:tc>
      </w:tr>
      <w:tr w:rsidR="002D097B" w:rsidRPr="00AB77B7" w14:paraId="65AC5F52" w14:textId="77777777" w:rsidTr="002D097B">
        <w:trPr>
          <w:trHeight w:val="4220"/>
          <w:jc w:val="center"/>
        </w:trPr>
        <w:tc>
          <w:tcPr>
            <w:tcW w:w="1075" w:type="dxa"/>
            <w:vAlign w:val="center"/>
          </w:tcPr>
          <w:p w14:paraId="7616C144"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t>10kHz</w:t>
            </w:r>
          </w:p>
        </w:tc>
        <w:tc>
          <w:tcPr>
            <w:tcW w:w="7941" w:type="dxa"/>
            <w:vAlign w:val="center"/>
          </w:tcPr>
          <w:p w14:paraId="62014476"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4E58B856" wp14:editId="3CA4A351">
                  <wp:extent cx="4292600" cy="261607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337670" cy="2643542"/>
                          </a:xfrm>
                          <a:prstGeom prst="rect">
                            <a:avLst/>
                          </a:prstGeom>
                          <a:noFill/>
                        </pic:spPr>
                      </pic:pic>
                    </a:graphicData>
                  </a:graphic>
                </wp:inline>
              </w:drawing>
            </w:r>
          </w:p>
        </w:tc>
      </w:tr>
      <w:tr w:rsidR="002D097B" w:rsidRPr="00AB77B7" w14:paraId="5ADF90D0" w14:textId="77777777" w:rsidTr="002D097B">
        <w:trPr>
          <w:trHeight w:val="4220"/>
          <w:jc w:val="center"/>
        </w:trPr>
        <w:tc>
          <w:tcPr>
            <w:tcW w:w="1075" w:type="dxa"/>
            <w:vAlign w:val="center"/>
          </w:tcPr>
          <w:p w14:paraId="20D1C1AE"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lastRenderedPageBreak/>
              <w:t>15kHz</w:t>
            </w:r>
          </w:p>
        </w:tc>
        <w:tc>
          <w:tcPr>
            <w:tcW w:w="7941" w:type="dxa"/>
            <w:vAlign w:val="center"/>
          </w:tcPr>
          <w:p w14:paraId="29FFF17A"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131A3FBB" wp14:editId="710BB296">
                  <wp:extent cx="4303226" cy="2622550"/>
                  <wp:effectExtent l="0" t="0" r="2540" b="6350"/>
                  <wp:docPr id="95"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345642" cy="2648400"/>
                          </a:xfrm>
                          <a:prstGeom prst="rect">
                            <a:avLst/>
                          </a:prstGeom>
                          <a:noFill/>
                        </pic:spPr>
                      </pic:pic>
                    </a:graphicData>
                  </a:graphic>
                </wp:inline>
              </w:drawing>
            </w:r>
          </w:p>
        </w:tc>
      </w:tr>
      <w:tr w:rsidR="002D097B" w:rsidRPr="00AB77B7" w14:paraId="7073CD47" w14:textId="77777777" w:rsidTr="002D097B">
        <w:trPr>
          <w:trHeight w:val="4220"/>
          <w:jc w:val="center"/>
        </w:trPr>
        <w:tc>
          <w:tcPr>
            <w:tcW w:w="1075" w:type="dxa"/>
            <w:vAlign w:val="center"/>
          </w:tcPr>
          <w:p w14:paraId="4DC35DF1"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t>20kHz</w:t>
            </w:r>
          </w:p>
        </w:tc>
        <w:tc>
          <w:tcPr>
            <w:tcW w:w="7941" w:type="dxa"/>
            <w:vAlign w:val="center"/>
          </w:tcPr>
          <w:p w14:paraId="5AF7D358"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68CF1389" wp14:editId="6B2D5019">
                  <wp:extent cx="4279900" cy="2608335"/>
                  <wp:effectExtent l="0" t="0" r="6350" b="190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4301904" cy="2621745"/>
                          </a:xfrm>
                          <a:prstGeom prst="rect">
                            <a:avLst/>
                          </a:prstGeom>
                          <a:noFill/>
                        </pic:spPr>
                      </pic:pic>
                    </a:graphicData>
                  </a:graphic>
                </wp:inline>
              </w:drawing>
            </w:r>
          </w:p>
        </w:tc>
      </w:tr>
      <w:tr w:rsidR="002D097B" w:rsidRPr="00AB77B7" w14:paraId="30296101" w14:textId="77777777" w:rsidTr="002D097B">
        <w:trPr>
          <w:trHeight w:val="432"/>
          <w:jc w:val="center"/>
        </w:trPr>
        <w:tc>
          <w:tcPr>
            <w:tcW w:w="9016" w:type="dxa"/>
            <w:gridSpan w:val="2"/>
            <w:vAlign w:val="center"/>
          </w:tcPr>
          <w:p w14:paraId="259715BB"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t>Machine 6 (base speed rating 6000rpm)</w:t>
            </w:r>
          </w:p>
        </w:tc>
      </w:tr>
      <w:tr w:rsidR="002D097B" w:rsidRPr="00AB77B7" w14:paraId="2864997F" w14:textId="77777777" w:rsidTr="002D097B">
        <w:trPr>
          <w:trHeight w:val="3813"/>
          <w:jc w:val="center"/>
        </w:trPr>
        <w:tc>
          <w:tcPr>
            <w:tcW w:w="1075" w:type="dxa"/>
            <w:vAlign w:val="center"/>
          </w:tcPr>
          <w:p w14:paraId="3E7B3470"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t>5kHz</w:t>
            </w:r>
          </w:p>
        </w:tc>
        <w:tc>
          <w:tcPr>
            <w:tcW w:w="7941" w:type="dxa"/>
            <w:vAlign w:val="center"/>
          </w:tcPr>
          <w:p w14:paraId="179774B2"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4466CD69" wp14:editId="36E31893">
                  <wp:extent cx="4410075" cy="2530643"/>
                  <wp:effectExtent l="0" t="0" r="0" b="317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460616" cy="2559645"/>
                          </a:xfrm>
                          <a:prstGeom prst="rect">
                            <a:avLst/>
                          </a:prstGeom>
                          <a:noFill/>
                        </pic:spPr>
                      </pic:pic>
                    </a:graphicData>
                  </a:graphic>
                </wp:inline>
              </w:drawing>
            </w:r>
          </w:p>
        </w:tc>
      </w:tr>
      <w:tr w:rsidR="002D097B" w:rsidRPr="00AB77B7" w14:paraId="6D013A17" w14:textId="77777777" w:rsidTr="002D097B">
        <w:trPr>
          <w:trHeight w:val="3813"/>
          <w:jc w:val="center"/>
        </w:trPr>
        <w:tc>
          <w:tcPr>
            <w:tcW w:w="1075" w:type="dxa"/>
            <w:vAlign w:val="center"/>
          </w:tcPr>
          <w:p w14:paraId="366165E5"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lastRenderedPageBreak/>
              <w:t>10kHz</w:t>
            </w:r>
          </w:p>
        </w:tc>
        <w:tc>
          <w:tcPr>
            <w:tcW w:w="7941" w:type="dxa"/>
            <w:vAlign w:val="center"/>
          </w:tcPr>
          <w:p w14:paraId="518EC3FA"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41329AAA" wp14:editId="4D644EBD">
                  <wp:extent cx="4387850" cy="2517889"/>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435214" cy="2545068"/>
                          </a:xfrm>
                          <a:prstGeom prst="rect">
                            <a:avLst/>
                          </a:prstGeom>
                          <a:noFill/>
                        </pic:spPr>
                      </pic:pic>
                    </a:graphicData>
                  </a:graphic>
                </wp:inline>
              </w:drawing>
            </w:r>
          </w:p>
        </w:tc>
      </w:tr>
      <w:tr w:rsidR="002D097B" w:rsidRPr="00AB77B7" w14:paraId="25CF1BC9" w14:textId="77777777" w:rsidTr="002D097B">
        <w:trPr>
          <w:trHeight w:val="3813"/>
          <w:jc w:val="center"/>
        </w:trPr>
        <w:tc>
          <w:tcPr>
            <w:tcW w:w="1075" w:type="dxa"/>
            <w:vAlign w:val="center"/>
          </w:tcPr>
          <w:p w14:paraId="631E7040"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t>15kHz</w:t>
            </w:r>
          </w:p>
        </w:tc>
        <w:tc>
          <w:tcPr>
            <w:tcW w:w="7941" w:type="dxa"/>
            <w:vAlign w:val="center"/>
          </w:tcPr>
          <w:p w14:paraId="21C536AC"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1C2D807B" wp14:editId="18A69DAB">
                  <wp:extent cx="4419600" cy="2536109"/>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444214" cy="2550233"/>
                          </a:xfrm>
                          <a:prstGeom prst="rect">
                            <a:avLst/>
                          </a:prstGeom>
                          <a:noFill/>
                        </pic:spPr>
                      </pic:pic>
                    </a:graphicData>
                  </a:graphic>
                </wp:inline>
              </w:drawing>
            </w:r>
          </w:p>
        </w:tc>
      </w:tr>
      <w:tr w:rsidR="002D097B" w:rsidRPr="00AB77B7" w14:paraId="4DE6DDBF" w14:textId="77777777" w:rsidTr="002D097B">
        <w:trPr>
          <w:trHeight w:val="3813"/>
          <w:jc w:val="center"/>
        </w:trPr>
        <w:tc>
          <w:tcPr>
            <w:tcW w:w="1075" w:type="dxa"/>
            <w:vAlign w:val="center"/>
          </w:tcPr>
          <w:p w14:paraId="1569A372"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t>20kHz</w:t>
            </w:r>
          </w:p>
        </w:tc>
        <w:tc>
          <w:tcPr>
            <w:tcW w:w="7941" w:type="dxa"/>
            <w:vAlign w:val="center"/>
          </w:tcPr>
          <w:p w14:paraId="10B01373"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4AFB5853" wp14:editId="277852A1">
                  <wp:extent cx="4415313" cy="2533650"/>
                  <wp:effectExtent l="0" t="0" r="4445"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442695" cy="2549363"/>
                          </a:xfrm>
                          <a:prstGeom prst="rect">
                            <a:avLst/>
                          </a:prstGeom>
                          <a:noFill/>
                        </pic:spPr>
                      </pic:pic>
                    </a:graphicData>
                  </a:graphic>
                </wp:inline>
              </w:drawing>
            </w:r>
          </w:p>
        </w:tc>
      </w:tr>
      <w:tr w:rsidR="002D097B" w:rsidRPr="00AB77B7" w14:paraId="1F411FFA" w14:textId="77777777" w:rsidTr="002D097B">
        <w:trPr>
          <w:trHeight w:val="391"/>
          <w:jc w:val="center"/>
        </w:trPr>
        <w:tc>
          <w:tcPr>
            <w:tcW w:w="9016" w:type="dxa"/>
            <w:gridSpan w:val="2"/>
            <w:vAlign w:val="center"/>
          </w:tcPr>
          <w:p w14:paraId="2CD5C05B"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t>Machine 9 (base speed rating 9000rpm)</w:t>
            </w:r>
          </w:p>
        </w:tc>
      </w:tr>
      <w:tr w:rsidR="002D097B" w:rsidRPr="00AB77B7" w14:paraId="6A882DD2" w14:textId="77777777" w:rsidTr="002D097B">
        <w:trPr>
          <w:trHeight w:val="4210"/>
          <w:jc w:val="center"/>
        </w:trPr>
        <w:tc>
          <w:tcPr>
            <w:tcW w:w="1075" w:type="dxa"/>
            <w:vAlign w:val="center"/>
          </w:tcPr>
          <w:p w14:paraId="20748726"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lastRenderedPageBreak/>
              <w:t>5kHz</w:t>
            </w:r>
          </w:p>
        </w:tc>
        <w:tc>
          <w:tcPr>
            <w:tcW w:w="7941" w:type="dxa"/>
            <w:vAlign w:val="center"/>
          </w:tcPr>
          <w:p w14:paraId="317181AA"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4E06A23C" wp14:editId="6F8AB707">
                  <wp:extent cx="4292600" cy="2556273"/>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321239" cy="2573328"/>
                          </a:xfrm>
                          <a:prstGeom prst="rect">
                            <a:avLst/>
                          </a:prstGeom>
                          <a:noFill/>
                        </pic:spPr>
                      </pic:pic>
                    </a:graphicData>
                  </a:graphic>
                </wp:inline>
              </w:drawing>
            </w:r>
          </w:p>
        </w:tc>
      </w:tr>
      <w:tr w:rsidR="002D097B" w:rsidRPr="00AB77B7" w14:paraId="10E11F17" w14:textId="77777777" w:rsidTr="002D097B">
        <w:trPr>
          <w:trHeight w:val="4210"/>
          <w:jc w:val="center"/>
        </w:trPr>
        <w:tc>
          <w:tcPr>
            <w:tcW w:w="1075" w:type="dxa"/>
            <w:vAlign w:val="center"/>
          </w:tcPr>
          <w:p w14:paraId="0552D40B"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t>10kHz</w:t>
            </w:r>
          </w:p>
        </w:tc>
        <w:tc>
          <w:tcPr>
            <w:tcW w:w="7941" w:type="dxa"/>
            <w:vAlign w:val="center"/>
          </w:tcPr>
          <w:p w14:paraId="559D5C0C"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379C8293" wp14:editId="0A4A2523">
                  <wp:extent cx="4557002" cy="2711450"/>
                  <wp:effectExtent l="0" t="0" r="0" b="698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557002" cy="2711450"/>
                          </a:xfrm>
                          <a:prstGeom prst="rect">
                            <a:avLst/>
                          </a:prstGeom>
                          <a:noFill/>
                        </pic:spPr>
                      </pic:pic>
                    </a:graphicData>
                  </a:graphic>
                </wp:inline>
              </w:drawing>
            </w:r>
          </w:p>
        </w:tc>
      </w:tr>
      <w:tr w:rsidR="002D097B" w:rsidRPr="00AB77B7" w14:paraId="1C195179" w14:textId="77777777" w:rsidTr="002D097B">
        <w:trPr>
          <w:trHeight w:val="4210"/>
          <w:jc w:val="center"/>
        </w:trPr>
        <w:tc>
          <w:tcPr>
            <w:tcW w:w="1075" w:type="dxa"/>
            <w:vAlign w:val="center"/>
          </w:tcPr>
          <w:p w14:paraId="277269F5"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t>15kHz</w:t>
            </w:r>
          </w:p>
        </w:tc>
        <w:tc>
          <w:tcPr>
            <w:tcW w:w="7941" w:type="dxa"/>
            <w:vAlign w:val="center"/>
          </w:tcPr>
          <w:p w14:paraId="6B57A31C"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597F5A1F" wp14:editId="05B15020">
                  <wp:extent cx="4586605" cy="2726424"/>
                  <wp:effectExtent l="0" t="0" r="4445"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600980" cy="2734969"/>
                          </a:xfrm>
                          <a:prstGeom prst="rect">
                            <a:avLst/>
                          </a:prstGeom>
                          <a:noFill/>
                        </pic:spPr>
                      </pic:pic>
                    </a:graphicData>
                  </a:graphic>
                </wp:inline>
              </w:drawing>
            </w:r>
          </w:p>
        </w:tc>
      </w:tr>
      <w:tr w:rsidR="002D097B" w:rsidRPr="00AB77B7" w14:paraId="7B0759CA" w14:textId="77777777" w:rsidTr="002D097B">
        <w:trPr>
          <w:trHeight w:val="4210"/>
          <w:jc w:val="center"/>
        </w:trPr>
        <w:tc>
          <w:tcPr>
            <w:tcW w:w="1075" w:type="dxa"/>
            <w:vAlign w:val="center"/>
          </w:tcPr>
          <w:p w14:paraId="125762CE"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lastRenderedPageBreak/>
              <w:t>20kHz</w:t>
            </w:r>
          </w:p>
        </w:tc>
        <w:tc>
          <w:tcPr>
            <w:tcW w:w="7941" w:type="dxa"/>
            <w:vAlign w:val="center"/>
          </w:tcPr>
          <w:p w14:paraId="3D763621"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7E5B8E93" wp14:editId="19798B06">
                  <wp:extent cx="4595834" cy="2736850"/>
                  <wp:effectExtent l="0" t="0" r="0" b="635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613086" cy="2747124"/>
                          </a:xfrm>
                          <a:prstGeom prst="rect">
                            <a:avLst/>
                          </a:prstGeom>
                          <a:noFill/>
                        </pic:spPr>
                      </pic:pic>
                    </a:graphicData>
                  </a:graphic>
                </wp:inline>
              </w:drawing>
            </w:r>
          </w:p>
        </w:tc>
      </w:tr>
      <w:tr w:rsidR="002D097B" w:rsidRPr="00AB77B7" w14:paraId="5217A3B9" w14:textId="77777777" w:rsidTr="002D097B">
        <w:trPr>
          <w:trHeight w:val="334"/>
          <w:jc w:val="center"/>
        </w:trPr>
        <w:tc>
          <w:tcPr>
            <w:tcW w:w="9016" w:type="dxa"/>
            <w:gridSpan w:val="2"/>
            <w:vAlign w:val="center"/>
          </w:tcPr>
          <w:p w14:paraId="640C975C"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t>Machine 14 (base speed rating 14000rpm)</w:t>
            </w:r>
          </w:p>
        </w:tc>
      </w:tr>
      <w:tr w:rsidR="002D097B" w:rsidRPr="00AB77B7" w14:paraId="718CB05D" w14:textId="77777777" w:rsidTr="002D097B">
        <w:trPr>
          <w:trHeight w:val="4243"/>
          <w:jc w:val="center"/>
        </w:trPr>
        <w:tc>
          <w:tcPr>
            <w:tcW w:w="1075" w:type="dxa"/>
            <w:vAlign w:val="center"/>
          </w:tcPr>
          <w:p w14:paraId="6FF0E159"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t>5kHz</w:t>
            </w:r>
          </w:p>
        </w:tc>
        <w:tc>
          <w:tcPr>
            <w:tcW w:w="7941" w:type="dxa"/>
            <w:vAlign w:val="center"/>
          </w:tcPr>
          <w:p w14:paraId="0701F7D1"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66D73520" wp14:editId="691E058F">
                  <wp:extent cx="4460240" cy="2739636"/>
                  <wp:effectExtent l="0" t="0" r="0" b="381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489782" cy="2757782"/>
                          </a:xfrm>
                          <a:prstGeom prst="rect">
                            <a:avLst/>
                          </a:prstGeom>
                          <a:noFill/>
                        </pic:spPr>
                      </pic:pic>
                    </a:graphicData>
                  </a:graphic>
                </wp:inline>
              </w:drawing>
            </w:r>
          </w:p>
        </w:tc>
      </w:tr>
      <w:tr w:rsidR="002D097B" w:rsidRPr="00AB77B7" w14:paraId="2B576A39" w14:textId="77777777" w:rsidTr="002D097B">
        <w:trPr>
          <w:trHeight w:val="4243"/>
          <w:jc w:val="center"/>
        </w:trPr>
        <w:tc>
          <w:tcPr>
            <w:tcW w:w="1075" w:type="dxa"/>
            <w:vAlign w:val="center"/>
          </w:tcPr>
          <w:p w14:paraId="3D56DCC4"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t>10kHz</w:t>
            </w:r>
          </w:p>
        </w:tc>
        <w:tc>
          <w:tcPr>
            <w:tcW w:w="7941" w:type="dxa"/>
            <w:vAlign w:val="center"/>
          </w:tcPr>
          <w:p w14:paraId="48602425"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3FC81F3B" wp14:editId="7B6303EE">
                  <wp:extent cx="4434840" cy="2721022"/>
                  <wp:effectExtent l="0" t="0" r="3810" b="317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443376" cy="2726259"/>
                          </a:xfrm>
                          <a:prstGeom prst="rect">
                            <a:avLst/>
                          </a:prstGeom>
                          <a:noFill/>
                        </pic:spPr>
                      </pic:pic>
                    </a:graphicData>
                  </a:graphic>
                </wp:inline>
              </w:drawing>
            </w:r>
          </w:p>
        </w:tc>
      </w:tr>
      <w:tr w:rsidR="002D097B" w:rsidRPr="00AB77B7" w14:paraId="450FE140" w14:textId="77777777" w:rsidTr="002D097B">
        <w:trPr>
          <w:trHeight w:val="4243"/>
          <w:jc w:val="center"/>
        </w:trPr>
        <w:tc>
          <w:tcPr>
            <w:tcW w:w="1075" w:type="dxa"/>
            <w:vAlign w:val="center"/>
          </w:tcPr>
          <w:p w14:paraId="5392CAD2"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lastRenderedPageBreak/>
              <w:t>15kHz</w:t>
            </w:r>
          </w:p>
        </w:tc>
        <w:tc>
          <w:tcPr>
            <w:tcW w:w="7941" w:type="dxa"/>
            <w:vAlign w:val="center"/>
          </w:tcPr>
          <w:p w14:paraId="417BCA62"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209AB813" wp14:editId="6A94790E">
                  <wp:extent cx="4451350" cy="2726722"/>
                  <wp:effectExtent l="0" t="0" r="635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466684" cy="2736115"/>
                          </a:xfrm>
                          <a:prstGeom prst="rect">
                            <a:avLst/>
                          </a:prstGeom>
                          <a:noFill/>
                        </pic:spPr>
                      </pic:pic>
                    </a:graphicData>
                  </a:graphic>
                </wp:inline>
              </w:drawing>
            </w:r>
          </w:p>
        </w:tc>
      </w:tr>
      <w:tr w:rsidR="002D097B" w:rsidRPr="00AB77B7" w14:paraId="3905813B" w14:textId="77777777" w:rsidTr="002D097B">
        <w:trPr>
          <w:trHeight w:val="4243"/>
          <w:jc w:val="center"/>
        </w:trPr>
        <w:tc>
          <w:tcPr>
            <w:tcW w:w="1075" w:type="dxa"/>
            <w:vAlign w:val="center"/>
          </w:tcPr>
          <w:p w14:paraId="0D413150"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t>20kHz</w:t>
            </w:r>
          </w:p>
        </w:tc>
        <w:tc>
          <w:tcPr>
            <w:tcW w:w="7941" w:type="dxa"/>
            <w:vAlign w:val="center"/>
          </w:tcPr>
          <w:p w14:paraId="190D9478" w14:textId="77777777" w:rsidR="002D097B" w:rsidRPr="0071576B" w:rsidRDefault="002D097B" w:rsidP="00E86513">
            <w:pPr>
              <w:pStyle w:val="Table"/>
              <w:spacing w:before="0"/>
              <w:jc w:val="center"/>
              <w:rPr>
                <w:rFonts w:cs="Times New Roman"/>
                <w:b/>
                <w:noProof/>
                <w:sz w:val="20"/>
                <w:szCs w:val="20"/>
                <w:lang w:val="en-US"/>
              </w:rPr>
            </w:pPr>
            <w:r w:rsidRPr="0071576B">
              <w:rPr>
                <w:rFonts w:cs="Times New Roman"/>
                <w:b/>
                <w:noProof/>
                <w:sz w:val="20"/>
                <w:szCs w:val="20"/>
                <w:lang w:val="en-US"/>
              </w:rPr>
              <w:drawing>
                <wp:inline distT="0" distB="0" distL="0" distR="0" wp14:anchorId="5CF50B37" wp14:editId="3FBC23DB">
                  <wp:extent cx="4476750" cy="2746738"/>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501379" cy="2761849"/>
                          </a:xfrm>
                          <a:prstGeom prst="rect">
                            <a:avLst/>
                          </a:prstGeom>
                          <a:noFill/>
                        </pic:spPr>
                      </pic:pic>
                    </a:graphicData>
                  </a:graphic>
                </wp:inline>
              </w:drawing>
            </w:r>
          </w:p>
        </w:tc>
      </w:tr>
    </w:tbl>
    <w:p w14:paraId="0D90E903" w14:textId="37904B7C" w:rsidR="008663F2" w:rsidRDefault="008663F2" w:rsidP="00FD738C">
      <w:pPr>
        <w:jc w:val="left"/>
        <w:rPr>
          <w:rFonts w:cs="Times New Roman"/>
          <w:szCs w:val="24"/>
        </w:rPr>
      </w:pPr>
    </w:p>
    <w:p w14:paraId="35ACA439" w14:textId="77777777" w:rsidR="008663F2" w:rsidRDefault="008663F2">
      <w:pPr>
        <w:spacing w:line="259" w:lineRule="auto"/>
        <w:jc w:val="left"/>
        <w:rPr>
          <w:rFonts w:cs="Times New Roman"/>
          <w:szCs w:val="24"/>
        </w:rPr>
      </w:pPr>
      <w:r>
        <w:rPr>
          <w:rFonts w:cs="Times New Roman"/>
          <w:szCs w:val="24"/>
        </w:rPr>
        <w:br w:type="page"/>
      </w:r>
    </w:p>
    <w:p w14:paraId="64A5613D" w14:textId="4BBD5234" w:rsidR="001F53BF" w:rsidRDefault="008663F2" w:rsidP="008663F2">
      <w:pPr>
        <w:pStyle w:val="1"/>
        <w:numPr>
          <w:ilvl w:val="0"/>
          <w:numId w:val="0"/>
        </w:numPr>
        <w:jc w:val="both"/>
      </w:pPr>
      <w:bookmarkStart w:id="685" w:name="appendix3"/>
      <w:bookmarkStart w:id="686" w:name="_Toc510531108"/>
      <w:r>
        <w:lastRenderedPageBreak/>
        <w:t>Appendix III</w:t>
      </w:r>
      <w:bookmarkEnd w:id="685"/>
      <w:r>
        <w:t xml:space="preserve">  Predicted iron loss results from conventional and new developed post processing methods</w:t>
      </w:r>
      <w:bookmarkEnd w:id="686"/>
    </w:p>
    <w:p w14:paraId="74DCE228" w14:textId="486C8531" w:rsidR="00CB1FF0" w:rsidRPr="00CB1FF0" w:rsidRDefault="00CB1FF0" w:rsidP="00CB1FF0">
      <w:pPr>
        <w:pStyle w:val="a3"/>
        <w:numPr>
          <w:ilvl w:val="0"/>
          <w:numId w:val="6"/>
        </w:numPr>
        <w:ind w:left="360"/>
      </w:pPr>
      <w:r>
        <w:t>Predicted iron losses from both conventional and new developed post-processing methods for machine 8 operating at 8000rpm under star connected and isolated three phases</w:t>
      </w:r>
    </w:p>
    <w:p w14:paraId="06BCFC00" w14:textId="1DAE2A13" w:rsidR="00CB1FF0" w:rsidRPr="00CB1FF0" w:rsidRDefault="00CB1FF0" w:rsidP="00CB1FF0">
      <w:pPr>
        <w:pStyle w:val="a5"/>
        <w:rPr>
          <w:rFonts w:cs="Times New Roman"/>
          <w:sz w:val="20"/>
          <w:szCs w:val="20"/>
        </w:rPr>
      </w:pPr>
      <w:bookmarkStart w:id="687" w:name="_Ref496633775"/>
      <w:r w:rsidRPr="00CB1FF0">
        <w:rPr>
          <w:rFonts w:cs="Times New Roman"/>
          <w:sz w:val="20"/>
          <w:szCs w:val="20"/>
        </w:rPr>
        <w:t xml:space="preserve">Table </w:t>
      </w:r>
      <w:r>
        <w:rPr>
          <w:rFonts w:cs="Times New Roman"/>
          <w:sz w:val="20"/>
          <w:szCs w:val="20"/>
        </w:rPr>
        <w:t>III</w:t>
      </w:r>
      <w:r w:rsidRPr="00CB1FF0">
        <w:rPr>
          <w:rFonts w:cs="Times New Roman"/>
          <w:sz w:val="20"/>
          <w:szCs w:val="20"/>
        </w:rPr>
        <w:t>.</w:t>
      </w:r>
      <w:r w:rsidRPr="00CB1FF0">
        <w:rPr>
          <w:rFonts w:cs="Times New Roman"/>
          <w:sz w:val="20"/>
          <w:szCs w:val="20"/>
        </w:rPr>
        <w:fldChar w:fldCharType="begin"/>
      </w:r>
      <w:r w:rsidRPr="00CB1FF0">
        <w:rPr>
          <w:rFonts w:cs="Times New Roman"/>
          <w:sz w:val="20"/>
          <w:szCs w:val="20"/>
        </w:rPr>
        <w:instrText xml:space="preserve"> SEQ Table \* ARABIC \s 1 </w:instrText>
      </w:r>
      <w:r w:rsidRPr="00CB1FF0">
        <w:rPr>
          <w:rFonts w:cs="Times New Roman"/>
          <w:sz w:val="20"/>
          <w:szCs w:val="20"/>
        </w:rPr>
        <w:fldChar w:fldCharType="separate"/>
      </w:r>
      <w:r w:rsidR="006D062E">
        <w:rPr>
          <w:rFonts w:cs="Times New Roman"/>
          <w:noProof/>
          <w:sz w:val="20"/>
          <w:szCs w:val="20"/>
        </w:rPr>
        <w:t>1</w:t>
      </w:r>
      <w:r w:rsidRPr="00CB1FF0">
        <w:rPr>
          <w:rFonts w:cs="Times New Roman"/>
          <w:noProof/>
          <w:sz w:val="20"/>
          <w:szCs w:val="20"/>
        </w:rPr>
        <w:fldChar w:fldCharType="end"/>
      </w:r>
      <w:bookmarkEnd w:id="687"/>
      <w:r w:rsidRPr="00CB1FF0">
        <w:rPr>
          <w:rFonts w:cs="Times New Roman"/>
          <w:sz w:val="20"/>
          <w:szCs w:val="20"/>
        </w:rPr>
        <w:t xml:space="preserve"> Final iron loss results for the two models with star-connected three phase currents under different hysteresis band</w:t>
      </w:r>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5"/>
        <w:gridCol w:w="1285"/>
        <w:gridCol w:w="1285"/>
        <w:gridCol w:w="1285"/>
        <w:gridCol w:w="1285"/>
        <w:gridCol w:w="1285"/>
        <w:gridCol w:w="1285"/>
      </w:tblGrid>
      <w:tr w:rsidR="00CB1FF0" w:rsidRPr="00CB1FF0" w14:paraId="72550ADE" w14:textId="77777777" w:rsidTr="00CB1FF0">
        <w:trPr>
          <w:trHeight w:val="290"/>
          <w:jc w:val="center"/>
        </w:trPr>
        <w:tc>
          <w:tcPr>
            <w:tcW w:w="1285" w:type="dxa"/>
            <w:shd w:val="clear" w:color="auto" w:fill="auto"/>
            <w:noWrap/>
            <w:vAlign w:val="center"/>
            <w:hideMark/>
          </w:tcPr>
          <w:p w14:paraId="1B1C3164" w14:textId="77777777" w:rsidR="00CB1FF0" w:rsidRPr="00CB1FF0" w:rsidRDefault="00CB1FF0" w:rsidP="00CB1FF0">
            <w:pPr>
              <w:pStyle w:val="Table"/>
              <w:spacing w:before="60" w:after="60"/>
              <w:jc w:val="center"/>
              <w:rPr>
                <w:rFonts w:cs="Times New Roman"/>
                <w:b/>
                <w:sz w:val="20"/>
                <w:szCs w:val="20"/>
                <w:lang w:val="en-US"/>
              </w:rPr>
            </w:pPr>
            <w:r w:rsidRPr="00CB1FF0">
              <w:rPr>
                <w:rFonts w:cs="Times New Roman"/>
                <w:b/>
                <w:sz w:val="20"/>
                <w:szCs w:val="20"/>
                <w:lang w:val="en-US"/>
              </w:rPr>
              <w:t>Hysteresis band (A)</w:t>
            </w:r>
          </w:p>
        </w:tc>
        <w:tc>
          <w:tcPr>
            <w:tcW w:w="1285" w:type="dxa"/>
            <w:shd w:val="clear" w:color="auto" w:fill="auto"/>
            <w:noWrap/>
            <w:vAlign w:val="center"/>
            <w:hideMark/>
          </w:tcPr>
          <w:p w14:paraId="239F954F" w14:textId="77777777" w:rsidR="00CB1FF0" w:rsidRPr="00CB1FF0" w:rsidRDefault="00CB1FF0" w:rsidP="00CB1FF0">
            <w:pPr>
              <w:pStyle w:val="Table"/>
              <w:spacing w:before="60" w:after="60"/>
              <w:jc w:val="center"/>
              <w:rPr>
                <w:rFonts w:cs="Times New Roman"/>
                <w:b/>
                <w:sz w:val="20"/>
                <w:szCs w:val="20"/>
                <w:lang w:val="en-US"/>
              </w:rPr>
            </w:pPr>
            <w:r w:rsidRPr="00CB1FF0">
              <w:rPr>
                <w:rFonts w:cs="Times New Roman"/>
                <w:b/>
                <w:sz w:val="20"/>
                <w:szCs w:val="20"/>
                <w:lang w:val="en-US"/>
              </w:rPr>
              <w:t>Major loop loss (W)</w:t>
            </w:r>
          </w:p>
        </w:tc>
        <w:tc>
          <w:tcPr>
            <w:tcW w:w="1285" w:type="dxa"/>
            <w:shd w:val="clear" w:color="auto" w:fill="auto"/>
            <w:noWrap/>
            <w:vAlign w:val="center"/>
            <w:hideMark/>
          </w:tcPr>
          <w:p w14:paraId="3C2FB238" w14:textId="77777777" w:rsidR="00CB1FF0" w:rsidRPr="00CB1FF0" w:rsidRDefault="00CB1FF0" w:rsidP="00CB1FF0">
            <w:pPr>
              <w:pStyle w:val="Table"/>
              <w:spacing w:before="60" w:after="60"/>
              <w:jc w:val="center"/>
              <w:rPr>
                <w:rFonts w:cs="Times New Roman"/>
                <w:b/>
                <w:sz w:val="20"/>
                <w:szCs w:val="20"/>
                <w:lang w:val="en-US"/>
              </w:rPr>
            </w:pPr>
            <w:r w:rsidRPr="00CB1FF0">
              <w:rPr>
                <w:rFonts w:cs="Times New Roman"/>
                <w:b/>
                <w:sz w:val="20"/>
                <w:szCs w:val="20"/>
                <w:lang w:val="en-US"/>
              </w:rPr>
              <w:t>Minor loop loss (W)</w:t>
            </w:r>
          </w:p>
        </w:tc>
        <w:tc>
          <w:tcPr>
            <w:tcW w:w="1285" w:type="dxa"/>
            <w:shd w:val="clear" w:color="auto" w:fill="auto"/>
            <w:noWrap/>
            <w:vAlign w:val="center"/>
            <w:hideMark/>
          </w:tcPr>
          <w:p w14:paraId="0CD4E2DE" w14:textId="77777777" w:rsidR="00CB1FF0" w:rsidRPr="00CB1FF0" w:rsidRDefault="00CB1FF0" w:rsidP="00CB1FF0">
            <w:pPr>
              <w:pStyle w:val="Table"/>
              <w:spacing w:before="60" w:after="60"/>
              <w:jc w:val="center"/>
              <w:rPr>
                <w:rFonts w:cs="Times New Roman"/>
                <w:b/>
                <w:sz w:val="20"/>
                <w:szCs w:val="20"/>
                <w:lang w:val="en-US"/>
              </w:rPr>
            </w:pPr>
            <w:r w:rsidRPr="00CB1FF0">
              <w:rPr>
                <w:rFonts w:cs="Times New Roman"/>
                <w:b/>
                <w:sz w:val="20"/>
                <w:szCs w:val="20"/>
                <w:lang w:val="en-US"/>
              </w:rPr>
              <w:t>Total hysteresis loss (W)</w:t>
            </w:r>
          </w:p>
        </w:tc>
        <w:tc>
          <w:tcPr>
            <w:tcW w:w="1285" w:type="dxa"/>
            <w:shd w:val="clear" w:color="auto" w:fill="auto"/>
            <w:noWrap/>
            <w:vAlign w:val="center"/>
            <w:hideMark/>
          </w:tcPr>
          <w:p w14:paraId="5E100DED" w14:textId="77777777" w:rsidR="00CB1FF0" w:rsidRPr="00CB1FF0" w:rsidRDefault="00CB1FF0" w:rsidP="00CB1FF0">
            <w:pPr>
              <w:pStyle w:val="Table"/>
              <w:spacing w:before="60" w:after="60"/>
              <w:jc w:val="center"/>
              <w:rPr>
                <w:rFonts w:cs="Times New Roman"/>
                <w:b/>
                <w:sz w:val="20"/>
                <w:szCs w:val="20"/>
                <w:lang w:val="en-US"/>
              </w:rPr>
            </w:pPr>
            <w:r w:rsidRPr="00CB1FF0">
              <w:rPr>
                <w:rFonts w:cs="Times New Roman"/>
                <w:b/>
                <w:sz w:val="20"/>
                <w:szCs w:val="20"/>
                <w:lang w:val="en-US"/>
              </w:rPr>
              <w:t>Eddy current loss (W)</w:t>
            </w:r>
          </w:p>
        </w:tc>
        <w:tc>
          <w:tcPr>
            <w:tcW w:w="1285" w:type="dxa"/>
            <w:shd w:val="clear" w:color="auto" w:fill="auto"/>
            <w:noWrap/>
            <w:vAlign w:val="center"/>
            <w:hideMark/>
          </w:tcPr>
          <w:p w14:paraId="28F32E8A" w14:textId="77777777" w:rsidR="00CB1FF0" w:rsidRPr="00CB1FF0" w:rsidRDefault="00CB1FF0" w:rsidP="00CB1FF0">
            <w:pPr>
              <w:pStyle w:val="Table"/>
              <w:spacing w:before="60" w:after="60"/>
              <w:jc w:val="center"/>
              <w:rPr>
                <w:rFonts w:cs="Times New Roman"/>
                <w:b/>
                <w:sz w:val="20"/>
                <w:szCs w:val="20"/>
                <w:lang w:val="en-US"/>
              </w:rPr>
            </w:pPr>
            <w:r w:rsidRPr="00CB1FF0">
              <w:rPr>
                <w:rFonts w:cs="Times New Roman"/>
                <w:b/>
                <w:sz w:val="20"/>
                <w:szCs w:val="20"/>
                <w:lang w:val="en-US"/>
              </w:rPr>
              <w:t>Excess loss (W)</w:t>
            </w:r>
          </w:p>
        </w:tc>
        <w:tc>
          <w:tcPr>
            <w:tcW w:w="1285" w:type="dxa"/>
            <w:shd w:val="clear" w:color="auto" w:fill="auto"/>
            <w:noWrap/>
            <w:vAlign w:val="center"/>
            <w:hideMark/>
          </w:tcPr>
          <w:p w14:paraId="144D3E20" w14:textId="77777777" w:rsidR="00CB1FF0" w:rsidRPr="00CB1FF0" w:rsidRDefault="00CB1FF0" w:rsidP="00CB1FF0">
            <w:pPr>
              <w:pStyle w:val="Table"/>
              <w:spacing w:before="60" w:after="60"/>
              <w:jc w:val="center"/>
              <w:rPr>
                <w:rFonts w:cs="Times New Roman"/>
                <w:b/>
                <w:sz w:val="20"/>
                <w:szCs w:val="20"/>
                <w:lang w:val="en-US"/>
              </w:rPr>
            </w:pPr>
            <w:r w:rsidRPr="00CB1FF0">
              <w:rPr>
                <w:rFonts w:cs="Times New Roman"/>
                <w:b/>
                <w:sz w:val="20"/>
                <w:szCs w:val="20"/>
                <w:lang w:val="en-US"/>
              </w:rPr>
              <w:t>Total iron loss (W)</w:t>
            </w:r>
          </w:p>
        </w:tc>
      </w:tr>
      <w:tr w:rsidR="00CB1FF0" w:rsidRPr="00CB1FF0" w14:paraId="5AED99F1" w14:textId="77777777" w:rsidTr="00CB1FF0">
        <w:trPr>
          <w:trHeight w:val="290"/>
          <w:jc w:val="center"/>
        </w:trPr>
        <w:tc>
          <w:tcPr>
            <w:tcW w:w="8995" w:type="dxa"/>
            <w:gridSpan w:val="7"/>
            <w:shd w:val="clear" w:color="auto" w:fill="D9D9D9" w:themeFill="background1" w:themeFillShade="D9"/>
            <w:noWrap/>
            <w:vAlign w:val="center"/>
          </w:tcPr>
          <w:p w14:paraId="438EDE29" w14:textId="77777777" w:rsidR="00CB1FF0" w:rsidRPr="00CB1FF0" w:rsidRDefault="00CB1FF0" w:rsidP="00CB1FF0">
            <w:pPr>
              <w:pStyle w:val="Table"/>
              <w:spacing w:before="60" w:after="60"/>
              <w:jc w:val="center"/>
              <w:rPr>
                <w:rFonts w:cs="Times New Roman"/>
                <w:sz w:val="20"/>
                <w:szCs w:val="20"/>
                <w:lang w:val="en-US"/>
              </w:rPr>
            </w:pPr>
            <w:r w:rsidRPr="00CB1FF0">
              <w:rPr>
                <w:rFonts w:cs="Times New Roman"/>
                <w:sz w:val="20"/>
                <w:szCs w:val="20"/>
                <w:lang w:val="en-US"/>
              </w:rPr>
              <w:t>750 data points per electrical cycle</w:t>
            </w:r>
          </w:p>
        </w:tc>
      </w:tr>
      <w:tr w:rsidR="00CB1FF0" w:rsidRPr="00CB1FF0" w14:paraId="39B2203A" w14:textId="77777777" w:rsidTr="00CB1FF0">
        <w:trPr>
          <w:trHeight w:val="290"/>
          <w:jc w:val="center"/>
        </w:trPr>
        <w:tc>
          <w:tcPr>
            <w:tcW w:w="8995" w:type="dxa"/>
            <w:gridSpan w:val="7"/>
            <w:shd w:val="clear" w:color="auto" w:fill="D9D9D9" w:themeFill="background1" w:themeFillShade="D9"/>
            <w:noWrap/>
            <w:vAlign w:val="center"/>
          </w:tcPr>
          <w:p w14:paraId="6837A497" w14:textId="77777777" w:rsidR="00CB1FF0" w:rsidRPr="00CB1FF0" w:rsidRDefault="00CB1FF0" w:rsidP="00CB1FF0">
            <w:pPr>
              <w:pStyle w:val="Table"/>
              <w:spacing w:before="60" w:after="60"/>
              <w:jc w:val="center"/>
              <w:rPr>
                <w:rFonts w:cs="Times New Roman"/>
                <w:sz w:val="20"/>
                <w:szCs w:val="20"/>
                <w:lang w:val="en-US"/>
              </w:rPr>
            </w:pPr>
            <w:r w:rsidRPr="00CB1FF0">
              <w:rPr>
                <w:rFonts w:cs="Times New Roman"/>
                <w:sz w:val="20"/>
                <w:szCs w:val="20"/>
                <w:lang w:val="en-US"/>
              </w:rPr>
              <w:t>Conventional post-processing method</w:t>
            </w:r>
          </w:p>
        </w:tc>
      </w:tr>
      <w:tr w:rsidR="00CB1FF0" w:rsidRPr="00CB1FF0" w14:paraId="5858F684" w14:textId="77777777" w:rsidTr="00CB1FF0">
        <w:trPr>
          <w:trHeight w:val="290"/>
          <w:jc w:val="center"/>
        </w:trPr>
        <w:tc>
          <w:tcPr>
            <w:tcW w:w="1285" w:type="dxa"/>
            <w:shd w:val="clear" w:color="auto" w:fill="D9D9D9" w:themeFill="background1" w:themeFillShade="D9"/>
            <w:noWrap/>
            <w:vAlign w:val="center"/>
            <w:hideMark/>
          </w:tcPr>
          <w:p w14:paraId="018B361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0</w:t>
            </w:r>
          </w:p>
        </w:tc>
        <w:tc>
          <w:tcPr>
            <w:tcW w:w="1285" w:type="dxa"/>
            <w:shd w:val="clear" w:color="auto" w:fill="D9D9D9" w:themeFill="background1" w:themeFillShade="D9"/>
            <w:noWrap/>
            <w:vAlign w:val="center"/>
            <w:hideMark/>
          </w:tcPr>
          <w:p w14:paraId="54A64B0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561</w:t>
            </w:r>
          </w:p>
        </w:tc>
        <w:tc>
          <w:tcPr>
            <w:tcW w:w="1285" w:type="dxa"/>
            <w:shd w:val="clear" w:color="auto" w:fill="D9D9D9" w:themeFill="background1" w:themeFillShade="D9"/>
            <w:noWrap/>
            <w:vAlign w:val="center"/>
            <w:hideMark/>
          </w:tcPr>
          <w:p w14:paraId="0A99E48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17</w:t>
            </w:r>
          </w:p>
        </w:tc>
        <w:tc>
          <w:tcPr>
            <w:tcW w:w="1285" w:type="dxa"/>
            <w:shd w:val="clear" w:color="auto" w:fill="D9D9D9" w:themeFill="background1" w:themeFillShade="D9"/>
            <w:noWrap/>
            <w:vAlign w:val="center"/>
            <w:hideMark/>
          </w:tcPr>
          <w:p w14:paraId="4CE0D3D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578</w:t>
            </w:r>
          </w:p>
        </w:tc>
        <w:tc>
          <w:tcPr>
            <w:tcW w:w="1285" w:type="dxa"/>
            <w:shd w:val="clear" w:color="auto" w:fill="D9D9D9" w:themeFill="background1" w:themeFillShade="D9"/>
            <w:noWrap/>
            <w:vAlign w:val="center"/>
            <w:hideMark/>
          </w:tcPr>
          <w:p w14:paraId="682B3C1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535</w:t>
            </w:r>
          </w:p>
        </w:tc>
        <w:tc>
          <w:tcPr>
            <w:tcW w:w="1285" w:type="dxa"/>
            <w:shd w:val="clear" w:color="auto" w:fill="D9D9D9" w:themeFill="background1" w:themeFillShade="D9"/>
            <w:noWrap/>
            <w:vAlign w:val="center"/>
            <w:hideMark/>
          </w:tcPr>
          <w:p w14:paraId="5DAE050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50</w:t>
            </w:r>
          </w:p>
        </w:tc>
        <w:tc>
          <w:tcPr>
            <w:tcW w:w="1285" w:type="dxa"/>
            <w:shd w:val="clear" w:color="auto" w:fill="D9D9D9" w:themeFill="background1" w:themeFillShade="D9"/>
            <w:noWrap/>
            <w:vAlign w:val="center"/>
            <w:hideMark/>
          </w:tcPr>
          <w:p w14:paraId="78044F0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1163</w:t>
            </w:r>
          </w:p>
        </w:tc>
      </w:tr>
      <w:tr w:rsidR="00CB1FF0" w:rsidRPr="00CB1FF0" w14:paraId="5174CB58" w14:textId="77777777" w:rsidTr="00CB1FF0">
        <w:trPr>
          <w:trHeight w:val="290"/>
          <w:jc w:val="center"/>
        </w:trPr>
        <w:tc>
          <w:tcPr>
            <w:tcW w:w="1285" w:type="dxa"/>
            <w:shd w:val="clear" w:color="auto" w:fill="D9D9D9" w:themeFill="background1" w:themeFillShade="D9"/>
            <w:noWrap/>
            <w:vAlign w:val="center"/>
            <w:hideMark/>
          </w:tcPr>
          <w:p w14:paraId="67F615A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w:t>
            </w:r>
          </w:p>
        </w:tc>
        <w:tc>
          <w:tcPr>
            <w:tcW w:w="1285" w:type="dxa"/>
            <w:shd w:val="clear" w:color="auto" w:fill="D9D9D9" w:themeFill="background1" w:themeFillShade="D9"/>
            <w:noWrap/>
            <w:vAlign w:val="center"/>
            <w:hideMark/>
          </w:tcPr>
          <w:p w14:paraId="66AA3AA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568</w:t>
            </w:r>
          </w:p>
        </w:tc>
        <w:tc>
          <w:tcPr>
            <w:tcW w:w="1285" w:type="dxa"/>
            <w:shd w:val="clear" w:color="auto" w:fill="D9D9D9" w:themeFill="background1" w:themeFillShade="D9"/>
            <w:noWrap/>
            <w:vAlign w:val="center"/>
            <w:hideMark/>
          </w:tcPr>
          <w:p w14:paraId="2B990A5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112</w:t>
            </w:r>
          </w:p>
        </w:tc>
        <w:tc>
          <w:tcPr>
            <w:tcW w:w="1285" w:type="dxa"/>
            <w:shd w:val="clear" w:color="auto" w:fill="D9D9D9" w:themeFill="background1" w:themeFillShade="D9"/>
            <w:noWrap/>
            <w:vAlign w:val="center"/>
            <w:hideMark/>
          </w:tcPr>
          <w:p w14:paraId="292E4DC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679</w:t>
            </w:r>
          </w:p>
        </w:tc>
        <w:tc>
          <w:tcPr>
            <w:tcW w:w="1285" w:type="dxa"/>
            <w:shd w:val="clear" w:color="auto" w:fill="D9D9D9" w:themeFill="background1" w:themeFillShade="D9"/>
            <w:noWrap/>
            <w:vAlign w:val="center"/>
            <w:hideMark/>
          </w:tcPr>
          <w:p w14:paraId="706A782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576</w:t>
            </w:r>
          </w:p>
        </w:tc>
        <w:tc>
          <w:tcPr>
            <w:tcW w:w="1285" w:type="dxa"/>
            <w:shd w:val="clear" w:color="auto" w:fill="D9D9D9" w:themeFill="background1" w:themeFillShade="D9"/>
            <w:noWrap/>
            <w:vAlign w:val="center"/>
            <w:hideMark/>
          </w:tcPr>
          <w:p w14:paraId="3F91289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52</w:t>
            </w:r>
          </w:p>
        </w:tc>
        <w:tc>
          <w:tcPr>
            <w:tcW w:w="1285" w:type="dxa"/>
            <w:shd w:val="clear" w:color="auto" w:fill="D9D9D9" w:themeFill="background1" w:themeFillShade="D9"/>
            <w:noWrap/>
            <w:vAlign w:val="center"/>
            <w:hideMark/>
          </w:tcPr>
          <w:p w14:paraId="3ED0205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1307</w:t>
            </w:r>
          </w:p>
        </w:tc>
      </w:tr>
      <w:tr w:rsidR="00CB1FF0" w:rsidRPr="00CB1FF0" w14:paraId="0386D119" w14:textId="77777777" w:rsidTr="00CB1FF0">
        <w:trPr>
          <w:trHeight w:val="290"/>
          <w:jc w:val="center"/>
        </w:trPr>
        <w:tc>
          <w:tcPr>
            <w:tcW w:w="1285" w:type="dxa"/>
            <w:shd w:val="clear" w:color="auto" w:fill="D9D9D9" w:themeFill="background1" w:themeFillShade="D9"/>
            <w:noWrap/>
            <w:vAlign w:val="center"/>
            <w:hideMark/>
          </w:tcPr>
          <w:p w14:paraId="08A9DBD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±100</w:t>
            </w:r>
          </w:p>
        </w:tc>
        <w:tc>
          <w:tcPr>
            <w:tcW w:w="1285" w:type="dxa"/>
            <w:shd w:val="clear" w:color="auto" w:fill="D9D9D9" w:themeFill="background1" w:themeFillShade="D9"/>
            <w:noWrap/>
            <w:vAlign w:val="center"/>
            <w:hideMark/>
          </w:tcPr>
          <w:p w14:paraId="77639E0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581</w:t>
            </w:r>
          </w:p>
        </w:tc>
        <w:tc>
          <w:tcPr>
            <w:tcW w:w="1285" w:type="dxa"/>
            <w:shd w:val="clear" w:color="auto" w:fill="D9D9D9" w:themeFill="background1" w:themeFillShade="D9"/>
            <w:noWrap/>
            <w:vAlign w:val="center"/>
            <w:hideMark/>
          </w:tcPr>
          <w:p w14:paraId="43B21AA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192</w:t>
            </w:r>
          </w:p>
        </w:tc>
        <w:tc>
          <w:tcPr>
            <w:tcW w:w="1285" w:type="dxa"/>
            <w:shd w:val="clear" w:color="auto" w:fill="D9D9D9" w:themeFill="background1" w:themeFillShade="D9"/>
            <w:noWrap/>
            <w:vAlign w:val="center"/>
            <w:hideMark/>
          </w:tcPr>
          <w:p w14:paraId="22B4733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773</w:t>
            </w:r>
          </w:p>
        </w:tc>
        <w:tc>
          <w:tcPr>
            <w:tcW w:w="1285" w:type="dxa"/>
            <w:shd w:val="clear" w:color="auto" w:fill="D9D9D9" w:themeFill="background1" w:themeFillShade="D9"/>
            <w:noWrap/>
            <w:vAlign w:val="center"/>
            <w:hideMark/>
          </w:tcPr>
          <w:p w14:paraId="7FB5184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1011</w:t>
            </w:r>
          </w:p>
        </w:tc>
        <w:tc>
          <w:tcPr>
            <w:tcW w:w="1285" w:type="dxa"/>
            <w:shd w:val="clear" w:color="auto" w:fill="D9D9D9" w:themeFill="background1" w:themeFillShade="D9"/>
            <w:noWrap/>
            <w:vAlign w:val="center"/>
            <w:hideMark/>
          </w:tcPr>
          <w:p w14:paraId="6171ACC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77</w:t>
            </w:r>
          </w:p>
        </w:tc>
        <w:tc>
          <w:tcPr>
            <w:tcW w:w="1285" w:type="dxa"/>
            <w:shd w:val="clear" w:color="auto" w:fill="D9D9D9" w:themeFill="background1" w:themeFillShade="D9"/>
            <w:noWrap/>
            <w:vAlign w:val="center"/>
            <w:hideMark/>
          </w:tcPr>
          <w:p w14:paraId="60FDCBF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1860</w:t>
            </w:r>
          </w:p>
        </w:tc>
      </w:tr>
      <w:tr w:rsidR="00CB1FF0" w:rsidRPr="00CB1FF0" w14:paraId="0CF1AC87" w14:textId="77777777" w:rsidTr="00CB1FF0">
        <w:trPr>
          <w:trHeight w:val="290"/>
          <w:jc w:val="center"/>
        </w:trPr>
        <w:tc>
          <w:tcPr>
            <w:tcW w:w="1285" w:type="dxa"/>
            <w:shd w:val="clear" w:color="auto" w:fill="D9D9D9" w:themeFill="background1" w:themeFillShade="D9"/>
            <w:noWrap/>
            <w:vAlign w:val="center"/>
            <w:hideMark/>
          </w:tcPr>
          <w:p w14:paraId="6610640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±200</w:t>
            </w:r>
          </w:p>
        </w:tc>
        <w:tc>
          <w:tcPr>
            <w:tcW w:w="1285" w:type="dxa"/>
            <w:shd w:val="clear" w:color="auto" w:fill="D9D9D9" w:themeFill="background1" w:themeFillShade="D9"/>
            <w:noWrap/>
            <w:vAlign w:val="center"/>
            <w:hideMark/>
          </w:tcPr>
          <w:p w14:paraId="1DDB3AD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585</w:t>
            </w:r>
          </w:p>
        </w:tc>
        <w:tc>
          <w:tcPr>
            <w:tcW w:w="1285" w:type="dxa"/>
            <w:shd w:val="clear" w:color="auto" w:fill="D9D9D9" w:themeFill="background1" w:themeFillShade="D9"/>
            <w:noWrap/>
            <w:vAlign w:val="center"/>
            <w:hideMark/>
          </w:tcPr>
          <w:p w14:paraId="7E6DF89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182</w:t>
            </w:r>
          </w:p>
        </w:tc>
        <w:tc>
          <w:tcPr>
            <w:tcW w:w="1285" w:type="dxa"/>
            <w:shd w:val="clear" w:color="auto" w:fill="D9D9D9" w:themeFill="background1" w:themeFillShade="D9"/>
            <w:noWrap/>
            <w:vAlign w:val="center"/>
            <w:hideMark/>
          </w:tcPr>
          <w:p w14:paraId="5BE69D8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767</w:t>
            </w:r>
          </w:p>
        </w:tc>
        <w:tc>
          <w:tcPr>
            <w:tcW w:w="1285" w:type="dxa"/>
            <w:shd w:val="clear" w:color="auto" w:fill="D9D9D9" w:themeFill="background1" w:themeFillShade="D9"/>
            <w:noWrap/>
            <w:vAlign w:val="center"/>
            <w:hideMark/>
          </w:tcPr>
          <w:p w14:paraId="3937559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1018</w:t>
            </w:r>
          </w:p>
        </w:tc>
        <w:tc>
          <w:tcPr>
            <w:tcW w:w="1285" w:type="dxa"/>
            <w:shd w:val="clear" w:color="auto" w:fill="D9D9D9" w:themeFill="background1" w:themeFillShade="D9"/>
            <w:noWrap/>
            <w:vAlign w:val="center"/>
            <w:hideMark/>
          </w:tcPr>
          <w:p w14:paraId="1ADB1EC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77</w:t>
            </w:r>
          </w:p>
        </w:tc>
        <w:tc>
          <w:tcPr>
            <w:tcW w:w="1285" w:type="dxa"/>
            <w:shd w:val="clear" w:color="auto" w:fill="D9D9D9" w:themeFill="background1" w:themeFillShade="D9"/>
            <w:noWrap/>
            <w:vAlign w:val="center"/>
            <w:hideMark/>
          </w:tcPr>
          <w:p w14:paraId="6338967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1861</w:t>
            </w:r>
          </w:p>
        </w:tc>
      </w:tr>
      <w:tr w:rsidR="00CB1FF0" w:rsidRPr="00CB1FF0" w14:paraId="4A4432ED" w14:textId="77777777" w:rsidTr="00CB1FF0">
        <w:trPr>
          <w:trHeight w:val="290"/>
          <w:jc w:val="center"/>
        </w:trPr>
        <w:tc>
          <w:tcPr>
            <w:tcW w:w="1285" w:type="dxa"/>
            <w:shd w:val="clear" w:color="auto" w:fill="D9D9D9" w:themeFill="background1" w:themeFillShade="D9"/>
            <w:noWrap/>
            <w:vAlign w:val="center"/>
            <w:hideMark/>
          </w:tcPr>
          <w:p w14:paraId="2E74613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±300</w:t>
            </w:r>
          </w:p>
        </w:tc>
        <w:tc>
          <w:tcPr>
            <w:tcW w:w="1285" w:type="dxa"/>
            <w:shd w:val="clear" w:color="auto" w:fill="D9D9D9" w:themeFill="background1" w:themeFillShade="D9"/>
            <w:noWrap/>
            <w:vAlign w:val="center"/>
            <w:hideMark/>
          </w:tcPr>
          <w:p w14:paraId="41C2D20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599</w:t>
            </w:r>
          </w:p>
        </w:tc>
        <w:tc>
          <w:tcPr>
            <w:tcW w:w="1285" w:type="dxa"/>
            <w:shd w:val="clear" w:color="auto" w:fill="D9D9D9" w:themeFill="background1" w:themeFillShade="D9"/>
            <w:noWrap/>
            <w:vAlign w:val="center"/>
            <w:hideMark/>
          </w:tcPr>
          <w:p w14:paraId="6A0015D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206</w:t>
            </w:r>
          </w:p>
        </w:tc>
        <w:tc>
          <w:tcPr>
            <w:tcW w:w="1285" w:type="dxa"/>
            <w:shd w:val="clear" w:color="auto" w:fill="D9D9D9" w:themeFill="background1" w:themeFillShade="D9"/>
            <w:noWrap/>
            <w:vAlign w:val="center"/>
            <w:hideMark/>
          </w:tcPr>
          <w:p w14:paraId="20535F0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806</w:t>
            </w:r>
          </w:p>
        </w:tc>
        <w:tc>
          <w:tcPr>
            <w:tcW w:w="1285" w:type="dxa"/>
            <w:shd w:val="clear" w:color="auto" w:fill="D9D9D9" w:themeFill="background1" w:themeFillShade="D9"/>
            <w:noWrap/>
            <w:vAlign w:val="center"/>
            <w:hideMark/>
          </w:tcPr>
          <w:p w14:paraId="3972768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991</w:t>
            </w:r>
          </w:p>
        </w:tc>
        <w:tc>
          <w:tcPr>
            <w:tcW w:w="1285" w:type="dxa"/>
            <w:shd w:val="clear" w:color="auto" w:fill="D9D9D9" w:themeFill="background1" w:themeFillShade="D9"/>
            <w:noWrap/>
            <w:vAlign w:val="center"/>
            <w:hideMark/>
          </w:tcPr>
          <w:p w14:paraId="7739D5B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76</w:t>
            </w:r>
          </w:p>
        </w:tc>
        <w:tc>
          <w:tcPr>
            <w:tcW w:w="1285" w:type="dxa"/>
            <w:shd w:val="clear" w:color="auto" w:fill="D9D9D9" w:themeFill="background1" w:themeFillShade="D9"/>
            <w:noWrap/>
            <w:vAlign w:val="center"/>
            <w:hideMark/>
          </w:tcPr>
          <w:p w14:paraId="00C96C1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1872</w:t>
            </w:r>
          </w:p>
        </w:tc>
      </w:tr>
      <w:tr w:rsidR="00CB1FF0" w:rsidRPr="00CB1FF0" w14:paraId="1FE1ED93" w14:textId="77777777" w:rsidTr="00CB1FF0">
        <w:trPr>
          <w:trHeight w:val="290"/>
          <w:jc w:val="center"/>
        </w:trPr>
        <w:tc>
          <w:tcPr>
            <w:tcW w:w="1285" w:type="dxa"/>
            <w:shd w:val="clear" w:color="auto" w:fill="D9D9D9" w:themeFill="background1" w:themeFillShade="D9"/>
            <w:noWrap/>
            <w:vAlign w:val="center"/>
            <w:hideMark/>
          </w:tcPr>
          <w:p w14:paraId="35628B0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±400</w:t>
            </w:r>
          </w:p>
        </w:tc>
        <w:tc>
          <w:tcPr>
            <w:tcW w:w="1285" w:type="dxa"/>
            <w:shd w:val="clear" w:color="auto" w:fill="D9D9D9" w:themeFill="background1" w:themeFillShade="D9"/>
            <w:noWrap/>
            <w:vAlign w:val="center"/>
            <w:hideMark/>
          </w:tcPr>
          <w:p w14:paraId="207BBA0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612</w:t>
            </w:r>
          </w:p>
        </w:tc>
        <w:tc>
          <w:tcPr>
            <w:tcW w:w="1285" w:type="dxa"/>
            <w:shd w:val="clear" w:color="auto" w:fill="D9D9D9" w:themeFill="background1" w:themeFillShade="D9"/>
            <w:noWrap/>
            <w:vAlign w:val="center"/>
            <w:hideMark/>
          </w:tcPr>
          <w:p w14:paraId="459C3A0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115</w:t>
            </w:r>
          </w:p>
        </w:tc>
        <w:tc>
          <w:tcPr>
            <w:tcW w:w="1285" w:type="dxa"/>
            <w:shd w:val="clear" w:color="auto" w:fill="D9D9D9" w:themeFill="background1" w:themeFillShade="D9"/>
            <w:noWrap/>
            <w:vAlign w:val="center"/>
            <w:hideMark/>
          </w:tcPr>
          <w:p w14:paraId="156B84E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727</w:t>
            </w:r>
          </w:p>
        </w:tc>
        <w:tc>
          <w:tcPr>
            <w:tcW w:w="1285" w:type="dxa"/>
            <w:shd w:val="clear" w:color="auto" w:fill="D9D9D9" w:themeFill="background1" w:themeFillShade="D9"/>
            <w:noWrap/>
            <w:vAlign w:val="center"/>
            <w:hideMark/>
          </w:tcPr>
          <w:p w14:paraId="58D546C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1048</w:t>
            </w:r>
          </w:p>
        </w:tc>
        <w:tc>
          <w:tcPr>
            <w:tcW w:w="1285" w:type="dxa"/>
            <w:shd w:val="clear" w:color="auto" w:fill="D9D9D9" w:themeFill="background1" w:themeFillShade="D9"/>
            <w:noWrap/>
            <w:vAlign w:val="center"/>
            <w:hideMark/>
          </w:tcPr>
          <w:p w14:paraId="09097CD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77</w:t>
            </w:r>
          </w:p>
        </w:tc>
        <w:tc>
          <w:tcPr>
            <w:tcW w:w="1285" w:type="dxa"/>
            <w:shd w:val="clear" w:color="auto" w:fill="D9D9D9" w:themeFill="background1" w:themeFillShade="D9"/>
            <w:noWrap/>
            <w:vAlign w:val="center"/>
            <w:hideMark/>
          </w:tcPr>
          <w:p w14:paraId="4C0611B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1852</w:t>
            </w:r>
          </w:p>
        </w:tc>
      </w:tr>
      <w:tr w:rsidR="00CB1FF0" w:rsidRPr="00CB1FF0" w14:paraId="48FA4B6C" w14:textId="77777777" w:rsidTr="00CB1FF0">
        <w:trPr>
          <w:trHeight w:val="290"/>
          <w:jc w:val="center"/>
        </w:trPr>
        <w:tc>
          <w:tcPr>
            <w:tcW w:w="8995" w:type="dxa"/>
            <w:gridSpan w:val="7"/>
            <w:shd w:val="clear" w:color="auto" w:fill="D9D9D9" w:themeFill="background1" w:themeFillShade="D9"/>
            <w:noWrap/>
            <w:vAlign w:val="center"/>
          </w:tcPr>
          <w:p w14:paraId="3963E94F" w14:textId="77777777" w:rsidR="00CB1FF0" w:rsidRPr="00CB1FF0" w:rsidRDefault="00CB1FF0" w:rsidP="00CB1FF0">
            <w:pPr>
              <w:pStyle w:val="Table"/>
              <w:spacing w:before="60" w:after="60"/>
              <w:jc w:val="center"/>
              <w:rPr>
                <w:rFonts w:cs="Times New Roman"/>
                <w:sz w:val="20"/>
                <w:szCs w:val="20"/>
                <w:lang w:val="en-US"/>
              </w:rPr>
            </w:pPr>
            <w:r w:rsidRPr="00CB1FF0">
              <w:rPr>
                <w:rFonts w:cs="Times New Roman"/>
                <w:sz w:val="20"/>
                <w:szCs w:val="20"/>
                <w:lang w:val="en-US"/>
              </w:rPr>
              <w:t>New post-processing method</w:t>
            </w:r>
          </w:p>
        </w:tc>
      </w:tr>
      <w:tr w:rsidR="00CB1FF0" w:rsidRPr="00CB1FF0" w14:paraId="25A3D182" w14:textId="77777777" w:rsidTr="00CB1FF0">
        <w:trPr>
          <w:trHeight w:val="290"/>
          <w:jc w:val="center"/>
        </w:trPr>
        <w:tc>
          <w:tcPr>
            <w:tcW w:w="1285" w:type="dxa"/>
            <w:shd w:val="clear" w:color="auto" w:fill="D9D9D9" w:themeFill="background1" w:themeFillShade="D9"/>
            <w:noWrap/>
            <w:vAlign w:val="center"/>
          </w:tcPr>
          <w:p w14:paraId="452C524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0</w:t>
            </w:r>
          </w:p>
        </w:tc>
        <w:tc>
          <w:tcPr>
            <w:tcW w:w="1285" w:type="dxa"/>
            <w:shd w:val="clear" w:color="auto" w:fill="D9D9D9" w:themeFill="background1" w:themeFillShade="D9"/>
            <w:vAlign w:val="center"/>
          </w:tcPr>
          <w:p w14:paraId="505CC0F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566</w:t>
            </w:r>
          </w:p>
        </w:tc>
        <w:tc>
          <w:tcPr>
            <w:tcW w:w="1285" w:type="dxa"/>
            <w:shd w:val="clear" w:color="auto" w:fill="D9D9D9" w:themeFill="background1" w:themeFillShade="D9"/>
            <w:vAlign w:val="center"/>
          </w:tcPr>
          <w:p w14:paraId="11646BE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16</w:t>
            </w:r>
          </w:p>
        </w:tc>
        <w:tc>
          <w:tcPr>
            <w:tcW w:w="1285" w:type="dxa"/>
            <w:shd w:val="clear" w:color="auto" w:fill="D9D9D9" w:themeFill="background1" w:themeFillShade="D9"/>
            <w:vAlign w:val="center"/>
          </w:tcPr>
          <w:p w14:paraId="548D178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583</w:t>
            </w:r>
          </w:p>
        </w:tc>
        <w:tc>
          <w:tcPr>
            <w:tcW w:w="1285" w:type="dxa"/>
            <w:shd w:val="clear" w:color="auto" w:fill="D9D9D9" w:themeFill="background1" w:themeFillShade="D9"/>
            <w:vAlign w:val="center"/>
          </w:tcPr>
          <w:p w14:paraId="43CD356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538</w:t>
            </w:r>
          </w:p>
        </w:tc>
        <w:tc>
          <w:tcPr>
            <w:tcW w:w="1285" w:type="dxa"/>
            <w:shd w:val="clear" w:color="auto" w:fill="D9D9D9" w:themeFill="background1" w:themeFillShade="D9"/>
            <w:vAlign w:val="center"/>
          </w:tcPr>
          <w:p w14:paraId="32862DD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50</w:t>
            </w:r>
          </w:p>
        </w:tc>
        <w:tc>
          <w:tcPr>
            <w:tcW w:w="1285" w:type="dxa"/>
            <w:shd w:val="clear" w:color="auto" w:fill="D9D9D9" w:themeFill="background1" w:themeFillShade="D9"/>
            <w:vAlign w:val="center"/>
          </w:tcPr>
          <w:p w14:paraId="609A971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1171</w:t>
            </w:r>
          </w:p>
        </w:tc>
      </w:tr>
      <w:tr w:rsidR="00CB1FF0" w:rsidRPr="00CB1FF0" w14:paraId="41EEF569" w14:textId="77777777" w:rsidTr="00CB1FF0">
        <w:trPr>
          <w:trHeight w:val="290"/>
          <w:jc w:val="center"/>
        </w:trPr>
        <w:tc>
          <w:tcPr>
            <w:tcW w:w="1285" w:type="dxa"/>
            <w:shd w:val="clear" w:color="auto" w:fill="D9D9D9" w:themeFill="background1" w:themeFillShade="D9"/>
            <w:noWrap/>
            <w:vAlign w:val="center"/>
          </w:tcPr>
          <w:p w14:paraId="18A934E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w:t>
            </w:r>
          </w:p>
        </w:tc>
        <w:tc>
          <w:tcPr>
            <w:tcW w:w="1285" w:type="dxa"/>
            <w:shd w:val="clear" w:color="auto" w:fill="D9D9D9" w:themeFill="background1" w:themeFillShade="D9"/>
            <w:vAlign w:val="center"/>
          </w:tcPr>
          <w:p w14:paraId="2E5E6E9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568</w:t>
            </w:r>
          </w:p>
        </w:tc>
        <w:tc>
          <w:tcPr>
            <w:tcW w:w="1285" w:type="dxa"/>
            <w:shd w:val="clear" w:color="auto" w:fill="D9D9D9" w:themeFill="background1" w:themeFillShade="D9"/>
            <w:vAlign w:val="center"/>
          </w:tcPr>
          <w:p w14:paraId="77C62C7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29</w:t>
            </w:r>
          </w:p>
        </w:tc>
        <w:tc>
          <w:tcPr>
            <w:tcW w:w="1285" w:type="dxa"/>
            <w:shd w:val="clear" w:color="auto" w:fill="D9D9D9" w:themeFill="background1" w:themeFillShade="D9"/>
            <w:vAlign w:val="center"/>
          </w:tcPr>
          <w:p w14:paraId="08A4AA4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597</w:t>
            </w:r>
          </w:p>
        </w:tc>
        <w:tc>
          <w:tcPr>
            <w:tcW w:w="1285" w:type="dxa"/>
            <w:shd w:val="clear" w:color="auto" w:fill="D9D9D9" w:themeFill="background1" w:themeFillShade="D9"/>
            <w:vAlign w:val="center"/>
          </w:tcPr>
          <w:p w14:paraId="302404A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579</w:t>
            </w:r>
          </w:p>
        </w:tc>
        <w:tc>
          <w:tcPr>
            <w:tcW w:w="1285" w:type="dxa"/>
            <w:shd w:val="clear" w:color="auto" w:fill="D9D9D9" w:themeFill="background1" w:themeFillShade="D9"/>
            <w:vAlign w:val="center"/>
          </w:tcPr>
          <w:p w14:paraId="70D29B3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52</w:t>
            </w:r>
          </w:p>
        </w:tc>
        <w:tc>
          <w:tcPr>
            <w:tcW w:w="1285" w:type="dxa"/>
            <w:shd w:val="clear" w:color="auto" w:fill="D9D9D9" w:themeFill="background1" w:themeFillShade="D9"/>
            <w:vAlign w:val="center"/>
          </w:tcPr>
          <w:p w14:paraId="5A9930B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1228</w:t>
            </w:r>
          </w:p>
        </w:tc>
      </w:tr>
      <w:tr w:rsidR="00CB1FF0" w:rsidRPr="00CB1FF0" w14:paraId="410E6FEB" w14:textId="77777777" w:rsidTr="00CB1FF0">
        <w:trPr>
          <w:trHeight w:val="290"/>
          <w:jc w:val="center"/>
        </w:trPr>
        <w:tc>
          <w:tcPr>
            <w:tcW w:w="1285" w:type="dxa"/>
            <w:shd w:val="clear" w:color="auto" w:fill="D9D9D9" w:themeFill="background1" w:themeFillShade="D9"/>
            <w:noWrap/>
            <w:vAlign w:val="center"/>
          </w:tcPr>
          <w:p w14:paraId="07498C9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±100</w:t>
            </w:r>
          </w:p>
        </w:tc>
        <w:tc>
          <w:tcPr>
            <w:tcW w:w="1285" w:type="dxa"/>
            <w:shd w:val="clear" w:color="auto" w:fill="D9D9D9" w:themeFill="background1" w:themeFillShade="D9"/>
            <w:vAlign w:val="center"/>
          </w:tcPr>
          <w:p w14:paraId="2BA2853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583</w:t>
            </w:r>
          </w:p>
        </w:tc>
        <w:tc>
          <w:tcPr>
            <w:tcW w:w="1285" w:type="dxa"/>
            <w:shd w:val="clear" w:color="auto" w:fill="D9D9D9" w:themeFill="background1" w:themeFillShade="D9"/>
            <w:vAlign w:val="center"/>
          </w:tcPr>
          <w:p w14:paraId="14DCA5E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192</w:t>
            </w:r>
          </w:p>
        </w:tc>
        <w:tc>
          <w:tcPr>
            <w:tcW w:w="1285" w:type="dxa"/>
            <w:shd w:val="clear" w:color="auto" w:fill="D9D9D9" w:themeFill="background1" w:themeFillShade="D9"/>
            <w:vAlign w:val="center"/>
          </w:tcPr>
          <w:p w14:paraId="6FD6825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774</w:t>
            </w:r>
          </w:p>
        </w:tc>
        <w:tc>
          <w:tcPr>
            <w:tcW w:w="1285" w:type="dxa"/>
            <w:shd w:val="clear" w:color="auto" w:fill="D9D9D9" w:themeFill="background1" w:themeFillShade="D9"/>
            <w:vAlign w:val="center"/>
          </w:tcPr>
          <w:p w14:paraId="1353062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1016</w:t>
            </w:r>
          </w:p>
        </w:tc>
        <w:tc>
          <w:tcPr>
            <w:tcW w:w="1285" w:type="dxa"/>
            <w:shd w:val="clear" w:color="auto" w:fill="D9D9D9" w:themeFill="background1" w:themeFillShade="D9"/>
            <w:vAlign w:val="center"/>
          </w:tcPr>
          <w:p w14:paraId="731F784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77</w:t>
            </w:r>
          </w:p>
        </w:tc>
        <w:tc>
          <w:tcPr>
            <w:tcW w:w="1285" w:type="dxa"/>
            <w:shd w:val="clear" w:color="auto" w:fill="D9D9D9" w:themeFill="background1" w:themeFillShade="D9"/>
            <w:vAlign w:val="center"/>
          </w:tcPr>
          <w:p w14:paraId="1957316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1867</w:t>
            </w:r>
          </w:p>
        </w:tc>
      </w:tr>
      <w:tr w:rsidR="00CB1FF0" w:rsidRPr="00CB1FF0" w14:paraId="65358088" w14:textId="77777777" w:rsidTr="00CB1FF0">
        <w:trPr>
          <w:trHeight w:val="290"/>
          <w:jc w:val="center"/>
        </w:trPr>
        <w:tc>
          <w:tcPr>
            <w:tcW w:w="1285" w:type="dxa"/>
            <w:shd w:val="clear" w:color="auto" w:fill="D9D9D9" w:themeFill="background1" w:themeFillShade="D9"/>
            <w:noWrap/>
            <w:vAlign w:val="center"/>
          </w:tcPr>
          <w:p w14:paraId="61E852C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±200</w:t>
            </w:r>
          </w:p>
        </w:tc>
        <w:tc>
          <w:tcPr>
            <w:tcW w:w="1285" w:type="dxa"/>
            <w:shd w:val="clear" w:color="auto" w:fill="D9D9D9" w:themeFill="background1" w:themeFillShade="D9"/>
            <w:vAlign w:val="center"/>
          </w:tcPr>
          <w:p w14:paraId="28BB7B6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596</w:t>
            </w:r>
          </w:p>
        </w:tc>
        <w:tc>
          <w:tcPr>
            <w:tcW w:w="1285" w:type="dxa"/>
            <w:shd w:val="clear" w:color="auto" w:fill="D9D9D9" w:themeFill="background1" w:themeFillShade="D9"/>
            <w:vAlign w:val="center"/>
          </w:tcPr>
          <w:p w14:paraId="3B7AB8C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191</w:t>
            </w:r>
          </w:p>
        </w:tc>
        <w:tc>
          <w:tcPr>
            <w:tcW w:w="1285" w:type="dxa"/>
            <w:shd w:val="clear" w:color="auto" w:fill="D9D9D9" w:themeFill="background1" w:themeFillShade="D9"/>
            <w:vAlign w:val="center"/>
          </w:tcPr>
          <w:p w14:paraId="6E0E616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787</w:t>
            </w:r>
          </w:p>
        </w:tc>
        <w:tc>
          <w:tcPr>
            <w:tcW w:w="1285" w:type="dxa"/>
            <w:shd w:val="clear" w:color="auto" w:fill="D9D9D9" w:themeFill="background1" w:themeFillShade="D9"/>
            <w:vAlign w:val="center"/>
          </w:tcPr>
          <w:p w14:paraId="38BBD3C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1029</w:t>
            </w:r>
          </w:p>
        </w:tc>
        <w:tc>
          <w:tcPr>
            <w:tcW w:w="1285" w:type="dxa"/>
            <w:shd w:val="clear" w:color="auto" w:fill="D9D9D9" w:themeFill="background1" w:themeFillShade="D9"/>
            <w:vAlign w:val="center"/>
          </w:tcPr>
          <w:p w14:paraId="18B97DF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77</w:t>
            </w:r>
          </w:p>
        </w:tc>
        <w:tc>
          <w:tcPr>
            <w:tcW w:w="1285" w:type="dxa"/>
            <w:shd w:val="clear" w:color="auto" w:fill="D9D9D9" w:themeFill="background1" w:themeFillShade="D9"/>
            <w:vAlign w:val="center"/>
          </w:tcPr>
          <w:p w14:paraId="1F218D4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1894</w:t>
            </w:r>
          </w:p>
        </w:tc>
      </w:tr>
      <w:tr w:rsidR="00CB1FF0" w:rsidRPr="00CB1FF0" w14:paraId="4EF6726C" w14:textId="77777777" w:rsidTr="00CB1FF0">
        <w:trPr>
          <w:trHeight w:val="290"/>
          <w:jc w:val="center"/>
        </w:trPr>
        <w:tc>
          <w:tcPr>
            <w:tcW w:w="1285" w:type="dxa"/>
            <w:shd w:val="clear" w:color="auto" w:fill="D9D9D9" w:themeFill="background1" w:themeFillShade="D9"/>
            <w:noWrap/>
            <w:vAlign w:val="center"/>
          </w:tcPr>
          <w:p w14:paraId="5090D3E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±300</w:t>
            </w:r>
          </w:p>
        </w:tc>
        <w:tc>
          <w:tcPr>
            <w:tcW w:w="1285" w:type="dxa"/>
            <w:shd w:val="clear" w:color="auto" w:fill="D9D9D9" w:themeFill="background1" w:themeFillShade="D9"/>
            <w:vAlign w:val="center"/>
          </w:tcPr>
          <w:p w14:paraId="5F1DE70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622</w:t>
            </w:r>
          </w:p>
        </w:tc>
        <w:tc>
          <w:tcPr>
            <w:tcW w:w="1285" w:type="dxa"/>
            <w:shd w:val="clear" w:color="auto" w:fill="D9D9D9" w:themeFill="background1" w:themeFillShade="D9"/>
            <w:vAlign w:val="center"/>
          </w:tcPr>
          <w:p w14:paraId="19342A5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193</w:t>
            </w:r>
          </w:p>
        </w:tc>
        <w:tc>
          <w:tcPr>
            <w:tcW w:w="1285" w:type="dxa"/>
            <w:shd w:val="clear" w:color="auto" w:fill="D9D9D9" w:themeFill="background1" w:themeFillShade="D9"/>
            <w:vAlign w:val="center"/>
          </w:tcPr>
          <w:p w14:paraId="014A2E8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815</w:t>
            </w:r>
          </w:p>
        </w:tc>
        <w:tc>
          <w:tcPr>
            <w:tcW w:w="1285" w:type="dxa"/>
            <w:shd w:val="clear" w:color="auto" w:fill="D9D9D9" w:themeFill="background1" w:themeFillShade="D9"/>
            <w:vAlign w:val="center"/>
          </w:tcPr>
          <w:p w14:paraId="15E84E8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1018</w:t>
            </w:r>
          </w:p>
        </w:tc>
        <w:tc>
          <w:tcPr>
            <w:tcW w:w="1285" w:type="dxa"/>
            <w:shd w:val="clear" w:color="auto" w:fill="D9D9D9" w:themeFill="background1" w:themeFillShade="D9"/>
            <w:vAlign w:val="center"/>
          </w:tcPr>
          <w:p w14:paraId="0C198E8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77</w:t>
            </w:r>
          </w:p>
        </w:tc>
        <w:tc>
          <w:tcPr>
            <w:tcW w:w="1285" w:type="dxa"/>
            <w:shd w:val="clear" w:color="auto" w:fill="D9D9D9" w:themeFill="background1" w:themeFillShade="D9"/>
            <w:vAlign w:val="center"/>
          </w:tcPr>
          <w:p w14:paraId="4B7E7FB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1910</w:t>
            </w:r>
          </w:p>
        </w:tc>
      </w:tr>
      <w:tr w:rsidR="00CB1FF0" w:rsidRPr="00CB1FF0" w14:paraId="010117E6" w14:textId="77777777" w:rsidTr="00CB1FF0">
        <w:trPr>
          <w:trHeight w:val="290"/>
          <w:jc w:val="center"/>
        </w:trPr>
        <w:tc>
          <w:tcPr>
            <w:tcW w:w="1285" w:type="dxa"/>
            <w:shd w:val="clear" w:color="auto" w:fill="D9D9D9" w:themeFill="background1" w:themeFillShade="D9"/>
            <w:noWrap/>
            <w:vAlign w:val="center"/>
          </w:tcPr>
          <w:p w14:paraId="5F9080C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±400</w:t>
            </w:r>
          </w:p>
        </w:tc>
        <w:tc>
          <w:tcPr>
            <w:tcW w:w="1285" w:type="dxa"/>
            <w:shd w:val="clear" w:color="auto" w:fill="D9D9D9" w:themeFill="background1" w:themeFillShade="D9"/>
            <w:vAlign w:val="center"/>
          </w:tcPr>
          <w:p w14:paraId="45A979E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644</w:t>
            </w:r>
          </w:p>
        </w:tc>
        <w:tc>
          <w:tcPr>
            <w:tcW w:w="1285" w:type="dxa"/>
            <w:shd w:val="clear" w:color="auto" w:fill="D9D9D9" w:themeFill="background1" w:themeFillShade="D9"/>
            <w:vAlign w:val="center"/>
          </w:tcPr>
          <w:p w14:paraId="11B69FC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152</w:t>
            </w:r>
          </w:p>
        </w:tc>
        <w:tc>
          <w:tcPr>
            <w:tcW w:w="1285" w:type="dxa"/>
            <w:shd w:val="clear" w:color="auto" w:fill="D9D9D9" w:themeFill="background1" w:themeFillShade="D9"/>
            <w:vAlign w:val="center"/>
          </w:tcPr>
          <w:p w14:paraId="261CA81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796</w:t>
            </w:r>
          </w:p>
        </w:tc>
        <w:tc>
          <w:tcPr>
            <w:tcW w:w="1285" w:type="dxa"/>
            <w:shd w:val="clear" w:color="auto" w:fill="D9D9D9" w:themeFill="background1" w:themeFillShade="D9"/>
            <w:vAlign w:val="center"/>
          </w:tcPr>
          <w:p w14:paraId="3468DAB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1137</w:t>
            </w:r>
          </w:p>
        </w:tc>
        <w:tc>
          <w:tcPr>
            <w:tcW w:w="1285" w:type="dxa"/>
            <w:shd w:val="clear" w:color="auto" w:fill="D9D9D9" w:themeFill="background1" w:themeFillShade="D9"/>
            <w:vAlign w:val="center"/>
          </w:tcPr>
          <w:p w14:paraId="359C457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82</w:t>
            </w:r>
          </w:p>
        </w:tc>
        <w:tc>
          <w:tcPr>
            <w:tcW w:w="1285" w:type="dxa"/>
            <w:shd w:val="clear" w:color="auto" w:fill="D9D9D9" w:themeFill="background1" w:themeFillShade="D9"/>
            <w:vAlign w:val="center"/>
          </w:tcPr>
          <w:p w14:paraId="4722115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2015</w:t>
            </w:r>
          </w:p>
        </w:tc>
      </w:tr>
      <w:tr w:rsidR="00CB1FF0" w:rsidRPr="00CB1FF0" w14:paraId="3929F7F5" w14:textId="77777777" w:rsidTr="00CB1FF0">
        <w:trPr>
          <w:trHeight w:val="290"/>
          <w:jc w:val="center"/>
        </w:trPr>
        <w:tc>
          <w:tcPr>
            <w:tcW w:w="8995" w:type="dxa"/>
            <w:gridSpan w:val="7"/>
            <w:shd w:val="clear" w:color="auto" w:fill="F2F2F2" w:themeFill="background1" w:themeFillShade="F2"/>
            <w:noWrap/>
            <w:vAlign w:val="center"/>
          </w:tcPr>
          <w:p w14:paraId="21FE706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2000 data points per electrical cycle</w:t>
            </w:r>
          </w:p>
        </w:tc>
      </w:tr>
      <w:tr w:rsidR="00CB1FF0" w:rsidRPr="00CB1FF0" w14:paraId="7A06CB44" w14:textId="77777777" w:rsidTr="00CB1FF0">
        <w:trPr>
          <w:trHeight w:val="290"/>
          <w:jc w:val="center"/>
        </w:trPr>
        <w:tc>
          <w:tcPr>
            <w:tcW w:w="8995" w:type="dxa"/>
            <w:gridSpan w:val="7"/>
            <w:shd w:val="clear" w:color="auto" w:fill="F2F2F2" w:themeFill="background1" w:themeFillShade="F2"/>
            <w:noWrap/>
            <w:vAlign w:val="center"/>
          </w:tcPr>
          <w:p w14:paraId="1A1A324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Conventional post-processing method</w:t>
            </w:r>
          </w:p>
        </w:tc>
      </w:tr>
      <w:tr w:rsidR="00CB1FF0" w:rsidRPr="00CB1FF0" w14:paraId="67DCE8F4" w14:textId="77777777" w:rsidTr="00CB1FF0">
        <w:trPr>
          <w:trHeight w:val="290"/>
          <w:jc w:val="center"/>
        </w:trPr>
        <w:tc>
          <w:tcPr>
            <w:tcW w:w="1285" w:type="dxa"/>
            <w:shd w:val="clear" w:color="auto" w:fill="F2F2F2" w:themeFill="background1" w:themeFillShade="F2"/>
            <w:noWrap/>
            <w:vAlign w:val="center"/>
          </w:tcPr>
          <w:p w14:paraId="71B0DFD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0</w:t>
            </w:r>
          </w:p>
        </w:tc>
        <w:tc>
          <w:tcPr>
            <w:tcW w:w="1285" w:type="dxa"/>
            <w:shd w:val="clear" w:color="auto" w:fill="F2F2F2" w:themeFill="background1" w:themeFillShade="F2"/>
            <w:vAlign w:val="center"/>
          </w:tcPr>
          <w:p w14:paraId="298944B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562</w:t>
            </w:r>
          </w:p>
        </w:tc>
        <w:tc>
          <w:tcPr>
            <w:tcW w:w="1285" w:type="dxa"/>
            <w:shd w:val="clear" w:color="auto" w:fill="F2F2F2" w:themeFill="background1" w:themeFillShade="F2"/>
            <w:vAlign w:val="center"/>
          </w:tcPr>
          <w:p w14:paraId="121D8D6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29</w:t>
            </w:r>
          </w:p>
        </w:tc>
        <w:tc>
          <w:tcPr>
            <w:tcW w:w="1285" w:type="dxa"/>
            <w:shd w:val="clear" w:color="auto" w:fill="F2F2F2" w:themeFill="background1" w:themeFillShade="F2"/>
            <w:vAlign w:val="center"/>
          </w:tcPr>
          <w:p w14:paraId="12C5698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591</w:t>
            </w:r>
          </w:p>
        </w:tc>
        <w:tc>
          <w:tcPr>
            <w:tcW w:w="1285" w:type="dxa"/>
            <w:shd w:val="clear" w:color="auto" w:fill="F2F2F2" w:themeFill="background1" w:themeFillShade="F2"/>
            <w:vAlign w:val="center"/>
          </w:tcPr>
          <w:p w14:paraId="3A6D343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536</w:t>
            </w:r>
          </w:p>
        </w:tc>
        <w:tc>
          <w:tcPr>
            <w:tcW w:w="1285" w:type="dxa"/>
            <w:shd w:val="clear" w:color="auto" w:fill="F2F2F2" w:themeFill="background1" w:themeFillShade="F2"/>
            <w:vAlign w:val="center"/>
          </w:tcPr>
          <w:p w14:paraId="0A79A86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50</w:t>
            </w:r>
          </w:p>
        </w:tc>
        <w:tc>
          <w:tcPr>
            <w:tcW w:w="1285" w:type="dxa"/>
            <w:shd w:val="clear" w:color="auto" w:fill="F2F2F2" w:themeFill="background1" w:themeFillShade="F2"/>
            <w:vAlign w:val="center"/>
          </w:tcPr>
          <w:p w14:paraId="783D6F1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1177</w:t>
            </w:r>
          </w:p>
        </w:tc>
      </w:tr>
      <w:tr w:rsidR="00CB1FF0" w:rsidRPr="00CB1FF0" w14:paraId="48E89F1D" w14:textId="77777777" w:rsidTr="00CB1FF0">
        <w:trPr>
          <w:trHeight w:val="290"/>
          <w:jc w:val="center"/>
        </w:trPr>
        <w:tc>
          <w:tcPr>
            <w:tcW w:w="1285" w:type="dxa"/>
            <w:shd w:val="clear" w:color="auto" w:fill="F2F2F2" w:themeFill="background1" w:themeFillShade="F2"/>
            <w:noWrap/>
            <w:vAlign w:val="center"/>
          </w:tcPr>
          <w:p w14:paraId="20E1B9A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w:t>
            </w:r>
          </w:p>
        </w:tc>
        <w:tc>
          <w:tcPr>
            <w:tcW w:w="1285" w:type="dxa"/>
            <w:shd w:val="clear" w:color="auto" w:fill="F2F2F2" w:themeFill="background1" w:themeFillShade="F2"/>
            <w:vAlign w:val="center"/>
          </w:tcPr>
          <w:p w14:paraId="0E9CDDF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567</w:t>
            </w:r>
          </w:p>
        </w:tc>
        <w:tc>
          <w:tcPr>
            <w:tcW w:w="1285" w:type="dxa"/>
            <w:shd w:val="clear" w:color="auto" w:fill="F2F2F2" w:themeFill="background1" w:themeFillShade="F2"/>
            <w:vAlign w:val="center"/>
          </w:tcPr>
          <w:p w14:paraId="32FB33F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183</w:t>
            </w:r>
          </w:p>
        </w:tc>
        <w:tc>
          <w:tcPr>
            <w:tcW w:w="1285" w:type="dxa"/>
            <w:shd w:val="clear" w:color="auto" w:fill="F2F2F2" w:themeFill="background1" w:themeFillShade="F2"/>
            <w:vAlign w:val="center"/>
          </w:tcPr>
          <w:p w14:paraId="6A04E37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750</w:t>
            </w:r>
          </w:p>
        </w:tc>
        <w:tc>
          <w:tcPr>
            <w:tcW w:w="1285" w:type="dxa"/>
            <w:shd w:val="clear" w:color="auto" w:fill="F2F2F2" w:themeFill="background1" w:themeFillShade="F2"/>
            <w:vAlign w:val="center"/>
          </w:tcPr>
          <w:p w14:paraId="5897458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858</w:t>
            </w:r>
          </w:p>
        </w:tc>
        <w:tc>
          <w:tcPr>
            <w:tcW w:w="1285" w:type="dxa"/>
            <w:shd w:val="clear" w:color="auto" w:fill="F2F2F2" w:themeFill="background1" w:themeFillShade="F2"/>
            <w:vAlign w:val="center"/>
          </w:tcPr>
          <w:p w14:paraId="3E539BE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70</w:t>
            </w:r>
          </w:p>
        </w:tc>
        <w:tc>
          <w:tcPr>
            <w:tcW w:w="1285" w:type="dxa"/>
            <w:shd w:val="clear" w:color="auto" w:fill="F2F2F2" w:themeFill="background1" w:themeFillShade="F2"/>
            <w:vAlign w:val="center"/>
          </w:tcPr>
          <w:p w14:paraId="2890751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1677</w:t>
            </w:r>
          </w:p>
        </w:tc>
      </w:tr>
      <w:tr w:rsidR="00CB1FF0" w:rsidRPr="00CB1FF0" w14:paraId="12CBF335" w14:textId="77777777" w:rsidTr="00CB1FF0">
        <w:trPr>
          <w:trHeight w:val="290"/>
          <w:jc w:val="center"/>
        </w:trPr>
        <w:tc>
          <w:tcPr>
            <w:tcW w:w="1285" w:type="dxa"/>
            <w:shd w:val="clear" w:color="auto" w:fill="F2F2F2" w:themeFill="background1" w:themeFillShade="F2"/>
            <w:noWrap/>
            <w:vAlign w:val="center"/>
          </w:tcPr>
          <w:p w14:paraId="1F2CF86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±100</w:t>
            </w:r>
          </w:p>
        </w:tc>
        <w:tc>
          <w:tcPr>
            <w:tcW w:w="1285" w:type="dxa"/>
            <w:shd w:val="clear" w:color="auto" w:fill="F2F2F2" w:themeFill="background1" w:themeFillShade="F2"/>
            <w:vAlign w:val="center"/>
          </w:tcPr>
          <w:p w14:paraId="1B41306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580</w:t>
            </w:r>
          </w:p>
        </w:tc>
        <w:tc>
          <w:tcPr>
            <w:tcW w:w="1285" w:type="dxa"/>
            <w:shd w:val="clear" w:color="auto" w:fill="F2F2F2" w:themeFill="background1" w:themeFillShade="F2"/>
            <w:vAlign w:val="center"/>
          </w:tcPr>
          <w:p w14:paraId="2EE9A0E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209</w:t>
            </w:r>
          </w:p>
        </w:tc>
        <w:tc>
          <w:tcPr>
            <w:tcW w:w="1285" w:type="dxa"/>
            <w:shd w:val="clear" w:color="auto" w:fill="F2F2F2" w:themeFill="background1" w:themeFillShade="F2"/>
            <w:vAlign w:val="center"/>
          </w:tcPr>
          <w:p w14:paraId="53CD8E9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789</w:t>
            </w:r>
          </w:p>
        </w:tc>
        <w:tc>
          <w:tcPr>
            <w:tcW w:w="1285" w:type="dxa"/>
            <w:shd w:val="clear" w:color="auto" w:fill="F2F2F2" w:themeFill="background1" w:themeFillShade="F2"/>
            <w:vAlign w:val="center"/>
          </w:tcPr>
          <w:p w14:paraId="0FE3E8D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1054</w:t>
            </w:r>
          </w:p>
        </w:tc>
        <w:tc>
          <w:tcPr>
            <w:tcW w:w="1285" w:type="dxa"/>
            <w:shd w:val="clear" w:color="auto" w:fill="F2F2F2" w:themeFill="background1" w:themeFillShade="F2"/>
            <w:vAlign w:val="center"/>
          </w:tcPr>
          <w:p w14:paraId="3568132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79</w:t>
            </w:r>
          </w:p>
        </w:tc>
        <w:tc>
          <w:tcPr>
            <w:tcW w:w="1285" w:type="dxa"/>
            <w:shd w:val="clear" w:color="auto" w:fill="F2F2F2" w:themeFill="background1" w:themeFillShade="F2"/>
            <w:vAlign w:val="center"/>
          </w:tcPr>
          <w:p w14:paraId="74B304C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1921</w:t>
            </w:r>
          </w:p>
        </w:tc>
      </w:tr>
      <w:tr w:rsidR="00CB1FF0" w:rsidRPr="00CB1FF0" w14:paraId="02F5564B" w14:textId="77777777" w:rsidTr="00CB1FF0">
        <w:trPr>
          <w:trHeight w:val="290"/>
          <w:jc w:val="center"/>
        </w:trPr>
        <w:tc>
          <w:tcPr>
            <w:tcW w:w="1285" w:type="dxa"/>
            <w:shd w:val="clear" w:color="auto" w:fill="F2F2F2" w:themeFill="background1" w:themeFillShade="F2"/>
            <w:noWrap/>
            <w:vAlign w:val="center"/>
          </w:tcPr>
          <w:p w14:paraId="353DFDB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±200</w:t>
            </w:r>
          </w:p>
        </w:tc>
        <w:tc>
          <w:tcPr>
            <w:tcW w:w="1285" w:type="dxa"/>
            <w:shd w:val="clear" w:color="auto" w:fill="F2F2F2" w:themeFill="background1" w:themeFillShade="F2"/>
            <w:vAlign w:val="center"/>
          </w:tcPr>
          <w:p w14:paraId="263B179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584</w:t>
            </w:r>
          </w:p>
        </w:tc>
        <w:tc>
          <w:tcPr>
            <w:tcW w:w="1285" w:type="dxa"/>
            <w:shd w:val="clear" w:color="auto" w:fill="F2F2F2" w:themeFill="background1" w:themeFillShade="F2"/>
            <w:vAlign w:val="center"/>
          </w:tcPr>
          <w:p w14:paraId="4403F77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195</w:t>
            </w:r>
          </w:p>
        </w:tc>
        <w:tc>
          <w:tcPr>
            <w:tcW w:w="1285" w:type="dxa"/>
            <w:shd w:val="clear" w:color="auto" w:fill="F2F2F2" w:themeFill="background1" w:themeFillShade="F2"/>
            <w:vAlign w:val="center"/>
          </w:tcPr>
          <w:p w14:paraId="67391EE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779</w:t>
            </w:r>
          </w:p>
        </w:tc>
        <w:tc>
          <w:tcPr>
            <w:tcW w:w="1285" w:type="dxa"/>
            <w:shd w:val="clear" w:color="auto" w:fill="F2F2F2" w:themeFill="background1" w:themeFillShade="F2"/>
            <w:vAlign w:val="center"/>
          </w:tcPr>
          <w:p w14:paraId="1563E7E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1036</w:t>
            </w:r>
          </w:p>
        </w:tc>
        <w:tc>
          <w:tcPr>
            <w:tcW w:w="1285" w:type="dxa"/>
            <w:shd w:val="clear" w:color="auto" w:fill="F2F2F2" w:themeFill="background1" w:themeFillShade="F2"/>
            <w:vAlign w:val="center"/>
          </w:tcPr>
          <w:p w14:paraId="34C53EA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78</w:t>
            </w:r>
          </w:p>
        </w:tc>
        <w:tc>
          <w:tcPr>
            <w:tcW w:w="1285" w:type="dxa"/>
            <w:shd w:val="clear" w:color="auto" w:fill="F2F2F2" w:themeFill="background1" w:themeFillShade="F2"/>
            <w:vAlign w:val="center"/>
          </w:tcPr>
          <w:p w14:paraId="0E02229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1892</w:t>
            </w:r>
          </w:p>
        </w:tc>
      </w:tr>
      <w:tr w:rsidR="00CB1FF0" w:rsidRPr="00CB1FF0" w14:paraId="7C719FB5" w14:textId="77777777" w:rsidTr="00CB1FF0">
        <w:trPr>
          <w:trHeight w:val="290"/>
          <w:jc w:val="center"/>
        </w:trPr>
        <w:tc>
          <w:tcPr>
            <w:tcW w:w="1285" w:type="dxa"/>
            <w:shd w:val="clear" w:color="auto" w:fill="F2F2F2" w:themeFill="background1" w:themeFillShade="F2"/>
            <w:noWrap/>
            <w:vAlign w:val="center"/>
          </w:tcPr>
          <w:p w14:paraId="18FC3C8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±300</w:t>
            </w:r>
          </w:p>
        </w:tc>
        <w:tc>
          <w:tcPr>
            <w:tcW w:w="1285" w:type="dxa"/>
            <w:shd w:val="clear" w:color="auto" w:fill="F2F2F2" w:themeFill="background1" w:themeFillShade="F2"/>
            <w:vAlign w:val="center"/>
          </w:tcPr>
          <w:p w14:paraId="1FAA291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599</w:t>
            </w:r>
          </w:p>
        </w:tc>
        <w:tc>
          <w:tcPr>
            <w:tcW w:w="1285" w:type="dxa"/>
            <w:shd w:val="clear" w:color="auto" w:fill="F2F2F2" w:themeFill="background1" w:themeFillShade="F2"/>
            <w:vAlign w:val="center"/>
          </w:tcPr>
          <w:p w14:paraId="5DF7040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208</w:t>
            </w:r>
          </w:p>
        </w:tc>
        <w:tc>
          <w:tcPr>
            <w:tcW w:w="1285" w:type="dxa"/>
            <w:shd w:val="clear" w:color="auto" w:fill="F2F2F2" w:themeFill="background1" w:themeFillShade="F2"/>
            <w:vAlign w:val="center"/>
          </w:tcPr>
          <w:p w14:paraId="6861CAD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807</w:t>
            </w:r>
          </w:p>
        </w:tc>
        <w:tc>
          <w:tcPr>
            <w:tcW w:w="1285" w:type="dxa"/>
            <w:shd w:val="clear" w:color="auto" w:fill="F2F2F2" w:themeFill="background1" w:themeFillShade="F2"/>
            <w:vAlign w:val="center"/>
          </w:tcPr>
          <w:p w14:paraId="0AAEAB1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1004</w:t>
            </w:r>
          </w:p>
        </w:tc>
        <w:tc>
          <w:tcPr>
            <w:tcW w:w="1285" w:type="dxa"/>
            <w:shd w:val="clear" w:color="auto" w:fill="F2F2F2" w:themeFill="background1" w:themeFillShade="F2"/>
            <w:vAlign w:val="center"/>
          </w:tcPr>
          <w:p w14:paraId="69E5574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76</w:t>
            </w:r>
          </w:p>
        </w:tc>
        <w:tc>
          <w:tcPr>
            <w:tcW w:w="1285" w:type="dxa"/>
            <w:shd w:val="clear" w:color="auto" w:fill="F2F2F2" w:themeFill="background1" w:themeFillShade="F2"/>
            <w:vAlign w:val="center"/>
          </w:tcPr>
          <w:p w14:paraId="1E534B0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1887</w:t>
            </w:r>
          </w:p>
        </w:tc>
      </w:tr>
      <w:tr w:rsidR="00CB1FF0" w:rsidRPr="00CB1FF0" w14:paraId="0D39100B" w14:textId="77777777" w:rsidTr="00CB1FF0">
        <w:trPr>
          <w:trHeight w:val="290"/>
          <w:jc w:val="center"/>
        </w:trPr>
        <w:tc>
          <w:tcPr>
            <w:tcW w:w="1285" w:type="dxa"/>
            <w:shd w:val="clear" w:color="auto" w:fill="F2F2F2" w:themeFill="background1" w:themeFillShade="F2"/>
            <w:noWrap/>
            <w:vAlign w:val="center"/>
          </w:tcPr>
          <w:p w14:paraId="2E08D8F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±400</w:t>
            </w:r>
          </w:p>
        </w:tc>
        <w:tc>
          <w:tcPr>
            <w:tcW w:w="1285" w:type="dxa"/>
            <w:shd w:val="clear" w:color="auto" w:fill="F2F2F2" w:themeFill="background1" w:themeFillShade="F2"/>
            <w:vAlign w:val="center"/>
          </w:tcPr>
          <w:p w14:paraId="2479540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611</w:t>
            </w:r>
          </w:p>
        </w:tc>
        <w:tc>
          <w:tcPr>
            <w:tcW w:w="1285" w:type="dxa"/>
            <w:shd w:val="clear" w:color="auto" w:fill="F2F2F2" w:themeFill="background1" w:themeFillShade="F2"/>
            <w:vAlign w:val="center"/>
          </w:tcPr>
          <w:p w14:paraId="5D995C8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119</w:t>
            </w:r>
          </w:p>
        </w:tc>
        <w:tc>
          <w:tcPr>
            <w:tcW w:w="1285" w:type="dxa"/>
            <w:shd w:val="clear" w:color="auto" w:fill="F2F2F2" w:themeFill="background1" w:themeFillShade="F2"/>
            <w:vAlign w:val="center"/>
          </w:tcPr>
          <w:p w14:paraId="5F7F3B3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730</w:t>
            </w:r>
          </w:p>
        </w:tc>
        <w:tc>
          <w:tcPr>
            <w:tcW w:w="1285" w:type="dxa"/>
            <w:shd w:val="clear" w:color="auto" w:fill="F2F2F2" w:themeFill="background1" w:themeFillShade="F2"/>
            <w:vAlign w:val="center"/>
          </w:tcPr>
          <w:p w14:paraId="2F0EE80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1060</w:t>
            </w:r>
          </w:p>
        </w:tc>
        <w:tc>
          <w:tcPr>
            <w:tcW w:w="1285" w:type="dxa"/>
            <w:shd w:val="clear" w:color="auto" w:fill="F2F2F2" w:themeFill="background1" w:themeFillShade="F2"/>
            <w:vAlign w:val="center"/>
          </w:tcPr>
          <w:p w14:paraId="69E8EA0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78</w:t>
            </w:r>
          </w:p>
        </w:tc>
        <w:tc>
          <w:tcPr>
            <w:tcW w:w="1285" w:type="dxa"/>
            <w:shd w:val="clear" w:color="auto" w:fill="F2F2F2" w:themeFill="background1" w:themeFillShade="F2"/>
            <w:vAlign w:val="center"/>
          </w:tcPr>
          <w:p w14:paraId="2765F37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1868</w:t>
            </w:r>
          </w:p>
        </w:tc>
      </w:tr>
      <w:tr w:rsidR="00CB1FF0" w:rsidRPr="00CB1FF0" w14:paraId="04062EAD" w14:textId="77777777" w:rsidTr="00CB1FF0">
        <w:trPr>
          <w:trHeight w:val="290"/>
          <w:jc w:val="center"/>
        </w:trPr>
        <w:tc>
          <w:tcPr>
            <w:tcW w:w="8995" w:type="dxa"/>
            <w:gridSpan w:val="7"/>
            <w:shd w:val="clear" w:color="auto" w:fill="F2F2F2" w:themeFill="background1" w:themeFillShade="F2"/>
            <w:noWrap/>
            <w:vAlign w:val="center"/>
          </w:tcPr>
          <w:p w14:paraId="61292F3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New post-processing method</w:t>
            </w:r>
          </w:p>
        </w:tc>
      </w:tr>
      <w:tr w:rsidR="00CB1FF0" w:rsidRPr="00CB1FF0" w14:paraId="754D3045" w14:textId="77777777" w:rsidTr="00CB1FF0">
        <w:trPr>
          <w:trHeight w:val="290"/>
          <w:jc w:val="center"/>
        </w:trPr>
        <w:tc>
          <w:tcPr>
            <w:tcW w:w="1285" w:type="dxa"/>
            <w:shd w:val="clear" w:color="auto" w:fill="F2F2F2" w:themeFill="background1" w:themeFillShade="F2"/>
            <w:noWrap/>
            <w:vAlign w:val="center"/>
          </w:tcPr>
          <w:p w14:paraId="7C394B7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0</w:t>
            </w:r>
          </w:p>
        </w:tc>
        <w:tc>
          <w:tcPr>
            <w:tcW w:w="1285" w:type="dxa"/>
            <w:shd w:val="clear" w:color="auto" w:fill="F2F2F2" w:themeFill="background1" w:themeFillShade="F2"/>
            <w:vAlign w:val="center"/>
          </w:tcPr>
          <w:p w14:paraId="3D10B29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566</w:t>
            </w:r>
          </w:p>
        </w:tc>
        <w:tc>
          <w:tcPr>
            <w:tcW w:w="1285" w:type="dxa"/>
            <w:shd w:val="clear" w:color="auto" w:fill="F2F2F2" w:themeFill="background1" w:themeFillShade="F2"/>
            <w:vAlign w:val="center"/>
          </w:tcPr>
          <w:p w14:paraId="449FA0F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16</w:t>
            </w:r>
          </w:p>
        </w:tc>
        <w:tc>
          <w:tcPr>
            <w:tcW w:w="1285" w:type="dxa"/>
            <w:shd w:val="clear" w:color="auto" w:fill="F2F2F2" w:themeFill="background1" w:themeFillShade="F2"/>
            <w:vAlign w:val="center"/>
          </w:tcPr>
          <w:p w14:paraId="3AEF35B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583</w:t>
            </w:r>
          </w:p>
        </w:tc>
        <w:tc>
          <w:tcPr>
            <w:tcW w:w="1285" w:type="dxa"/>
            <w:shd w:val="clear" w:color="auto" w:fill="F2F2F2" w:themeFill="background1" w:themeFillShade="F2"/>
            <w:vAlign w:val="center"/>
          </w:tcPr>
          <w:p w14:paraId="05EB9AD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538</w:t>
            </w:r>
          </w:p>
        </w:tc>
        <w:tc>
          <w:tcPr>
            <w:tcW w:w="1285" w:type="dxa"/>
            <w:shd w:val="clear" w:color="auto" w:fill="F2F2F2" w:themeFill="background1" w:themeFillShade="F2"/>
            <w:vAlign w:val="center"/>
          </w:tcPr>
          <w:p w14:paraId="3AA03E9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50</w:t>
            </w:r>
          </w:p>
        </w:tc>
        <w:tc>
          <w:tcPr>
            <w:tcW w:w="1285" w:type="dxa"/>
            <w:shd w:val="clear" w:color="auto" w:fill="F2F2F2" w:themeFill="background1" w:themeFillShade="F2"/>
            <w:vAlign w:val="center"/>
          </w:tcPr>
          <w:p w14:paraId="308EE75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1171</w:t>
            </w:r>
          </w:p>
        </w:tc>
      </w:tr>
      <w:tr w:rsidR="00CB1FF0" w:rsidRPr="00CB1FF0" w14:paraId="02D59B10" w14:textId="77777777" w:rsidTr="00CB1FF0">
        <w:trPr>
          <w:trHeight w:val="290"/>
          <w:jc w:val="center"/>
        </w:trPr>
        <w:tc>
          <w:tcPr>
            <w:tcW w:w="1285" w:type="dxa"/>
            <w:shd w:val="clear" w:color="auto" w:fill="F2F2F2" w:themeFill="background1" w:themeFillShade="F2"/>
            <w:noWrap/>
            <w:vAlign w:val="center"/>
          </w:tcPr>
          <w:p w14:paraId="2D41AE18" w14:textId="77777777" w:rsidR="00CB1FF0" w:rsidRPr="00CB1FF0" w:rsidRDefault="00CB1FF0" w:rsidP="00CB1FF0">
            <w:pPr>
              <w:pStyle w:val="Table"/>
              <w:spacing w:before="60" w:after="60"/>
              <w:jc w:val="center"/>
              <w:rPr>
                <w:rFonts w:cs="Times New Roman"/>
                <w:sz w:val="20"/>
                <w:szCs w:val="20"/>
              </w:rPr>
            </w:pPr>
            <w:bookmarkStart w:id="688" w:name="_Hlk502750621"/>
            <w:r w:rsidRPr="00CB1FF0">
              <w:rPr>
                <w:rFonts w:cs="Times New Roman"/>
                <w:sz w:val="20"/>
                <w:szCs w:val="20"/>
              </w:rPr>
              <w:t>±</w:t>
            </w:r>
            <w:bookmarkEnd w:id="688"/>
            <w:r w:rsidRPr="00CB1FF0">
              <w:rPr>
                <w:rFonts w:cs="Times New Roman"/>
                <w:sz w:val="20"/>
                <w:szCs w:val="20"/>
              </w:rPr>
              <w:t>10</w:t>
            </w:r>
          </w:p>
        </w:tc>
        <w:tc>
          <w:tcPr>
            <w:tcW w:w="1285" w:type="dxa"/>
            <w:shd w:val="clear" w:color="auto" w:fill="F2F2F2" w:themeFill="background1" w:themeFillShade="F2"/>
            <w:vAlign w:val="center"/>
          </w:tcPr>
          <w:p w14:paraId="4BC09F4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568</w:t>
            </w:r>
          </w:p>
        </w:tc>
        <w:tc>
          <w:tcPr>
            <w:tcW w:w="1285" w:type="dxa"/>
            <w:shd w:val="clear" w:color="auto" w:fill="F2F2F2" w:themeFill="background1" w:themeFillShade="F2"/>
            <w:vAlign w:val="center"/>
          </w:tcPr>
          <w:p w14:paraId="37AAD7A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160</w:t>
            </w:r>
          </w:p>
        </w:tc>
        <w:tc>
          <w:tcPr>
            <w:tcW w:w="1285" w:type="dxa"/>
            <w:shd w:val="clear" w:color="auto" w:fill="F2F2F2" w:themeFill="background1" w:themeFillShade="F2"/>
            <w:vAlign w:val="center"/>
          </w:tcPr>
          <w:p w14:paraId="30202DB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728</w:t>
            </w:r>
          </w:p>
        </w:tc>
        <w:tc>
          <w:tcPr>
            <w:tcW w:w="1285" w:type="dxa"/>
            <w:shd w:val="clear" w:color="auto" w:fill="F2F2F2" w:themeFill="background1" w:themeFillShade="F2"/>
            <w:vAlign w:val="center"/>
          </w:tcPr>
          <w:p w14:paraId="5D86654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856</w:t>
            </w:r>
          </w:p>
        </w:tc>
        <w:tc>
          <w:tcPr>
            <w:tcW w:w="1285" w:type="dxa"/>
            <w:shd w:val="clear" w:color="auto" w:fill="F2F2F2" w:themeFill="background1" w:themeFillShade="F2"/>
            <w:vAlign w:val="center"/>
          </w:tcPr>
          <w:p w14:paraId="07E722B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70</w:t>
            </w:r>
          </w:p>
        </w:tc>
        <w:tc>
          <w:tcPr>
            <w:tcW w:w="1285" w:type="dxa"/>
            <w:shd w:val="clear" w:color="auto" w:fill="F2F2F2" w:themeFill="background1" w:themeFillShade="F2"/>
            <w:vAlign w:val="center"/>
          </w:tcPr>
          <w:p w14:paraId="492A9CF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1654</w:t>
            </w:r>
          </w:p>
        </w:tc>
      </w:tr>
      <w:tr w:rsidR="00CB1FF0" w:rsidRPr="00CB1FF0" w14:paraId="3AB11F99" w14:textId="77777777" w:rsidTr="00CB1FF0">
        <w:trPr>
          <w:trHeight w:val="290"/>
          <w:jc w:val="center"/>
        </w:trPr>
        <w:tc>
          <w:tcPr>
            <w:tcW w:w="1285" w:type="dxa"/>
            <w:shd w:val="clear" w:color="auto" w:fill="F2F2F2" w:themeFill="background1" w:themeFillShade="F2"/>
            <w:noWrap/>
            <w:vAlign w:val="center"/>
          </w:tcPr>
          <w:p w14:paraId="57AA5FA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lastRenderedPageBreak/>
              <w:t>±100</w:t>
            </w:r>
          </w:p>
        </w:tc>
        <w:tc>
          <w:tcPr>
            <w:tcW w:w="1285" w:type="dxa"/>
            <w:shd w:val="clear" w:color="auto" w:fill="F2F2F2" w:themeFill="background1" w:themeFillShade="F2"/>
            <w:vAlign w:val="center"/>
          </w:tcPr>
          <w:p w14:paraId="3E251F6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584</w:t>
            </w:r>
          </w:p>
        </w:tc>
        <w:tc>
          <w:tcPr>
            <w:tcW w:w="1285" w:type="dxa"/>
            <w:shd w:val="clear" w:color="auto" w:fill="F2F2F2" w:themeFill="background1" w:themeFillShade="F2"/>
            <w:vAlign w:val="center"/>
          </w:tcPr>
          <w:p w14:paraId="3133968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210</w:t>
            </w:r>
          </w:p>
        </w:tc>
        <w:tc>
          <w:tcPr>
            <w:tcW w:w="1285" w:type="dxa"/>
            <w:shd w:val="clear" w:color="auto" w:fill="F2F2F2" w:themeFill="background1" w:themeFillShade="F2"/>
            <w:vAlign w:val="center"/>
          </w:tcPr>
          <w:p w14:paraId="2323860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794</w:t>
            </w:r>
          </w:p>
        </w:tc>
        <w:tc>
          <w:tcPr>
            <w:tcW w:w="1285" w:type="dxa"/>
            <w:shd w:val="clear" w:color="auto" w:fill="F2F2F2" w:themeFill="background1" w:themeFillShade="F2"/>
            <w:vAlign w:val="center"/>
          </w:tcPr>
          <w:p w14:paraId="24D9761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1055</w:t>
            </w:r>
          </w:p>
        </w:tc>
        <w:tc>
          <w:tcPr>
            <w:tcW w:w="1285" w:type="dxa"/>
            <w:shd w:val="clear" w:color="auto" w:fill="F2F2F2" w:themeFill="background1" w:themeFillShade="F2"/>
            <w:vAlign w:val="center"/>
          </w:tcPr>
          <w:p w14:paraId="4594F98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79</w:t>
            </w:r>
          </w:p>
        </w:tc>
        <w:tc>
          <w:tcPr>
            <w:tcW w:w="1285" w:type="dxa"/>
            <w:shd w:val="clear" w:color="auto" w:fill="F2F2F2" w:themeFill="background1" w:themeFillShade="F2"/>
            <w:vAlign w:val="center"/>
          </w:tcPr>
          <w:p w14:paraId="7F354BF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1927</w:t>
            </w:r>
          </w:p>
        </w:tc>
      </w:tr>
      <w:tr w:rsidR="00CB1FF0" w:rsidRPr="00CB1FF0" w14:paraId="786B813A" w14:textId="77777777" w:rsidTr="00CB1FF0">
        <w:trPr>
          <w:trHeight w:val="290"/>
          <w:jc w:val="center"/>
        </w:trPr>
        <w:tc>
          <w:tcPr>
            <w:tcW w:w="1285" w:type="dxa"/>
            <w:shd w:val="clear" w:color="auto" w:fill="F2F2F2" w:themeFill="background1" w:themeFillShade="F2"/>
            <w:noWrap/>
            <w:vAlign w:val="center"/>
          </w:tcPr>
          <w:p w14:paraId="3815FFA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±200</w:t>
            </w:r>
          </w:p>
        </w:tc>
        <w:tc>
          <w:tcPr>
            <w:tcW w:w="1285" w:type="dxa"/>
            <w:shd w:val="clear" w:color="auto" w:fill="F2F2F2" w:themeFill="background1" w:themeFillShade="F2"/>
            <w:vAlign w:val="center"/>
          </w:tcPr>
          <w:p w14:paraId="3EFCB58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597</w:t>
            </w:r>
          </w:p>
        </w:tc>
        <w:tc>
          <w:tcPr>
            <w:tcW w:w="1285" w:type="dxa"/>
            <w:shd w:val="clear" w:color="auto" w:fill="F2F2F2" w:themeFill="background1" w:themeFillShade="F2"/>
            <w:vAlign w:val="center"/>
          </w:tcPr>
          <w:p w14:paraId="7FCCE76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203</w:t>
            </w:r>
          </w:p>
        </w:tc>
        <w:tc>
          <w:tcPr>
            <w:tcW w:w="1285" w:type="dxa"/>
            <w:shd w:val="clear" w:color="auto" w:fill="F2F2F2" w:themeFill="background1" w:themeFillShade="F2"/>
            <w:vAlign w:val="center"/>
          </w:tcPr>
          <w:p w14:paraId="72D6B28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800</w:t>
            </w:r>
          </w:p>
        </w:tc>
        <w:tc>
          <w:tcPr>
            <w:tcW w:w="1285" w:type="dxa"/>
            <w:shd w:val="clear" w:color="auto" w:fill="F2F2F2" w:themeFill="background1" w:themeFillShade="F2"/>
            <w:vAlign w:val="center"/>
          </w:tcPr>
          <w:p w14:paraId="318B1FB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1045</w:t>
            </w:r>
          </w:p>
        </w:tc>
        <w:tc>
          <w:tcPr>
            <w:tcW w:w="1285" w:type="dxa"/>
            <w:shd w:val="clear" w:color="auto" w:fill="F2F2F2" w:themeFill="background1" w:themeFillShade="F2"/>
            <w:vAlign w:val="center"/>
          </w:tcPr>
          <w:p w14:paraId="414D488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78</w:t>
            </w:r>
          </w:p>
        </w:tc>
        <w:tc>
          <w:tcPr>
            <w:tcW w:w="1285" w:type="dxa"/>
            <w:shd w:val="clear" w:color="auto" w:fill="F2F2F2" w:themeFill="background1" w:themeFillShade="F2"/>
            <w:vAlign w:val="center"/>
          </w:tcPr>
          <w:p w14:paraId="4CE4966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1923</w:t>
            </w:r>
          </w:p>
        </w:tc>
      </w:tr>
      <w:tr w:rsidR="00CB1FF0" w:rsidRPr="00CB1FF0" w14:paraId="39EFBB25" w14:textId="77777777" w:rsidTr="00CB1FF0">
        <w:trPr>
          <w:trHeight w:val="290"/>
          <w:jc w:val="center"/>
        </w:trPr>
        <w:tc>
          <w:tcPr>
            <w:tcW w:w="1285" w:type="dxa"/>
            <w:shd w:val="clear" w:color="auto" w:fill="F2F2F2" w:themeFill="background1" w:themeFillShade="F2"/>
            <w:noWrap/>
            <w:vAlign w:val="center"/>
          </w:tcPr>
          <w:p w14:paraId="4F497FA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±300</w:t>
            </w:r>
          </w:p>
        </w:tc>
        <w:tc>
          <w:tcPr>
            <w:tcW w:w="1285" w:type="dxa"/>
            <w:shd w:val="clear" w:color="auto" w:fill="F2F2F2" w:themeFill="background1" w:themeFillShade="F2"/>
            <w:vAlign w:val="center"/>
          </w:tcPr>
          <w:p w14:paraId="51B35E5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623</w:t>
            </w:r>
          </w:p>
        </w:tc>
        <w:tc>
          <w:tcPr>
            <w:tcW w:w="1285" w:type="dxa"/>
            <w:shd w:val="clear" w:color="auto" w:fill="F2F2F2" w:themeFill="background1" w:themeFillShade="F2"/>
            <w:vAlign w:val="center"/>
          </w:tcPr>
          <w:p w14:paraId="6936472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201</w:t>
            </w:r>
          </w:p>
        </w:tc>
        <w:tc>
          <w:tcPr>
            <w:tcW w:w="1285" w:type="dxa"/>
            <w:shd w:val="clear" w:color="auto" w:fill="F2F2F2" w:themeFill="background1" w:themeFillShade="F2"/>
            <w:vAlign w:val="center"/>
          </w:tcPr>
          <w:p w14:paraId="62549B6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824</w:t>
            </w:r>
          </w:p>
        </w:tc>
        <w:tc>
          <w:tcPr>
            <w:tcW w:w="1285" w:type="dxa"/>
            <w:shd w:val="clear" w:color="auto" w:fill="F2F2F2" w:themeFill="background1" w:themeFillShade="F2"/>
            <w:vAlign w:val="center"/>
          </w:tcPr>
          <w:p w14:paraId="62DB92E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1028</w:t>
            </w:r>
          </w:p>
        </w:tc>
        <w:tc>
          <w:tcPr>
            <w:tcW w:w="1285" w:type="dxa"/>
            <w:shd w:val="clear" w:color="auto" w:fill="F2F2F2" w:themeFill="background1" w:themeFillShade="F2"/>
            <w:vAlign w:val="center"/>
          </w:tcPr>
          <w:p w14:paraId="1C9F1D0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78</w:t>
            </w:r>
          </w:p>
        </w:tc>
        <w:tc>
          <w:tcPr>
            <w:tcW w:w="1285" w:type="dxa"/>
            <w:shd w:val="clear" w:color="auto" w:fill="F2F2F2" w:themeFill="background1" w:themeFillShade="F2"/>
            <w:vAlign w:val="center"/>
          </w:tcPr>
          <w:p w14:paraId="1F2A6EF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1930</w:t>
            </w:r>
          </w:p>
        </w:tc>
      </w:tr>
      <w:tr w:rsidR="00CB1FF0" w:rsidRPr="00CB1FF0" w14:paraId="6DD76126" w14:textId="77777777" w:rsidTr="00CB1FF0">
        <w:trPr>
          <w:trHeight w:val="290"/>
          <w:jc w:val="center"/>
        </w:trPr>
        <w:tc>
          <w:tcPr>
            <w:tcW w:w="1285" w:type="dxa"/>
            <w:shd w:val="clear" w:color="auto" w:fill="F2F2F2" w:themeFill="background1" w:themeFillShade="F2"/>
            <w:noWrap/>
            <w:vAlign w:val="center"/>
          </w:tcPr>
          <w:p w14:paraId="3CEB43D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±400</w:t>
            </w:r>
          </w:p>
        </w:tc>
        <w:tc>
          <w:tcPr>
            <w:tcW w:w="1285" w:type="dxa"/>
            <w:shd w:val="clear" w:color="auto" w:fill="F2F2F2" w:themeFill="background1" w:themeFillShade="F2"/>
            <w:vAlign w:val="center"/>
          </w:tcPr>
          <w:p w14:paraId="28979C2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645</w:t>
            </w:r>
          </w:p>
        </w:tc>
        <w:tc>
          <w:tcPr>
            <w:tcW w:w="1285" w:type="dxa"/>
            <w:shd w:val="clear" w:color="auto" w:fill="F2F2F2" w:themeFill="background1" w:themeFillShade="F2"/>
            <w:vAlign w:val="center"/>
          </w:tcPr>
          <w:p w14:paraId="5B4E4B5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158</w:t>
            </w:r>
          </w:p>
        </w:tc>
        <w:tc>
          <w:tcPr>
            <w:tcW w:w="1285" w:type="dxa"/>
            <w:shd w:val="clear" w:color="auto" w:fill="F2F2F2" w:themeFill="background1" w:themeFillShade="F2"/>
            <w:vAlign w:val="center"/>
          </w:tcPr>
          <w:p w14:paraId="65AD849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803</w:t>
            </w:r>
          </w:p>
        </w:tc>
        <w:tc>
          <w:tcPr>
            <w:tcW w:w="1285" w:type="dxa"/>
            <w:shd w:val="clear" w:color="auto" w:fill="F2F2F2" w:themeFill="background1" w:themeFillShade="F2"/>
            <w:vAlign w:val="center"/>
          </w:tcPr>
          <w:p w14:paraId="4CC4D7A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1144</w:t>
            </w:r>
          </w:p>
        </w:tc>
        <w:tc>
          <w:tcPr>
            <w:tcW w:w="1285" w:type="dxa"/>
            <w:shd w:val="clear" w:color="auto" w:fill="F2F2F2" w:themeFill="background1" w:themeFillShade="F2"/>
            <w:vAlign w:val="center"/>
          </w:tcPr>
          <w:p w14:paraId="36929F2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82</w:t>
            </w:r>
          </w:p>
        </w:tc>
        <w:tc>
          <w:tcPr>
            <w:tcW w:w="1285" w:type="dxa"/>
            <w:shd w:val="clear" w:color="auto" w:fill="F2F2F2" w:themeFill="background1" w:themeFillShade="F2"/>
            <w:vAlign w:val="center"/>
          </w:tcPr>
          <w:p w14:paraId="31F0617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2030</w:t>
            </w:r>
          </w:p>
        </w:tc>
      </w:tr>
      <w:tr w:rsidR="00CB1FF0" w:rsidRPr="00CB1FF0" w14:paraId="57214FB7" w14:textId="77777777" w:rsidTr="00CB1FF0">
        <w:trPr>
          <w:trHeight w:val="290"/>
          <w:jc w:val="center"/>
        </w:trPr>
        <w:tc>
          <w:tcPr>
            <w:tcW w:w="8995" w:type="dxa"/>
            <w:gridSpan w:val="7"/>
            <w:shd w:val="clear" w:color="auto" w:fill="D9D9D9" w:themeFill="background1" w:themeFillShade="D9"/>
            <w:noWrap/>
            <w:vAlign w:val="center"/>
          </w:tcPr>
          <w:p w14:paraId="7AB6EFF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5000 data points per electrical cycle</w:t>
            </w:r>
          </w:p>
        </w:tc>
      </w:tr>
      <w:tr w:rsidR="00CB1FF0" w:rsidRPr="00CB1FF0" w14:paraId="68026925" w14:textId="77777777" w:rsidTr="00CB1FF0">
        <w:trPr>
          <w:trHeight w:val="290"/>
          <w:jc w:val="center"/>
        </w:trPr>
        <w:tc>
          <w:tcPr>
            <w:tcW w:w="8995" w:type="dxa"/>
            <w:gridSpan w:val="7"/>
            <w:shd w:val="clear" w:color="auto" w:fill="D9D9D9" w:themeFill="background1" w:themeFillShade="D9"/>
            <w:noWrap/>
            <w:vAlign w:val="center"/>
          </w:tcPr>
          <w:p w14:paraId="33FC101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Conventional post-processing method</w:t>
            </w:r>
          </w:p>
        </w:tc>
      </w:tr>
      <w:tr w:rsidR="00CB1FF0" w:rsidRPr="00CB1FF0" w14:paraId="3DD9809D" w14:textId="77777777" w:rsidTr="00CB1FF0">
        <w:trPr>
          <w:trHeight w:val="290"/>
          <w:jc w:val="center"/>
        </w:trPr>
        <w:tc>
          <w:tcPr>
            <w:tcW w:w="1285" w:type="dxa"/>
            <w:shd w:val="clear" w:color="auto" w:fill="D9D9D9" w:themeFill="background1" w:themeFillShade="D9"/>
            <w:noWrap/>
            <w:vAlign w:val="center"/>
          </w:tcPr>
          <w:p w14:paraId="3F88970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0</w:t>
            </w:r>
          </w:p>
        </w:tc>
        <w:tc>
          <w:tcPr>
            <w:tcW w:w="1285" w:type="dxa"/>
            <w:shd w:val="clear" w:color="auto" w:fill="D9D9D9" w:themeFill="background1" w:themeFillShade="D9"/>
            <w:vAlign w:val="center"/>
          </w:tcPr>
          <w:p w14:paraId="761667D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557</w:t>
            </w:r>
          </w:p>
        </w:tc>
        <w:tc>
          <w:tcPr>
            <w:tcW w:w="1285" w:type="dxa"/>
            <w:shd w:val="clear" w:color="auto" w:fill="D9D9D9" w:themeFill="background1" w:themeFillShade="D9"/>
            <w:vAlign w:val="center"/>
          </w:tcPr>
          <w:p w14:paraId="549A98D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34</w:t>
            </w:r>
          </w:p>
        </w:tc>
        <w:tc>
          <w:tcPr>
            <w:tcW w:w="1285" w:type="dxa"/>
            <w:shd w:val="clear" w:color="auto" w:fill="D9D9D9" w:themeFill="background1" w:themeFillShade="D9"/>
            <w:vAlign w:val="center"/>
          </w:tcPr>
          <w:p w14:paraId="49E5718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592</w:t>
            </w:r>
          </w:p>
        </w:tc>
        <w:tc>
          <w:tcPr>
            <w:tcW w:w="1285" w:type="dxa"/>
            <w:shd w:val="clear" w:color="auto" w:fill="D9D9D9" w:themeFill="background1" w:themeFillShade="D9"/>
            <w:vAlign w:val="center"/>
          </w:tcPr>
          <w:p w14:paraId="0242101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537</w:t>
            </w:r>
          </w:p>
        </w:tc>
        <w:tc>
          <w:tcPr>
            <w:tcW w:w="1285" w:type="dxa"/>
            <w:shd w:val="clear" w:color="auto" w:fill="D9D9D9" w:themeFill="background1" w:themeFillShade="D9"/>
            <w:vAlign w:val="center"/>
          </w:tcPr>
          <w:p w14:paraId="3B6FB1A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50</w:t>
            </w:r>
          </w:p>
        </w:tc>
        <w:tc>
          <w:tcPr>
            <w:tcW w:w="1285" w:type="dxa"/>
            <w:shd w:val="clear" w:color="auto" w:fill="D9D9D9" w:themeFill="background1" w:themeFillShade="D9"/>
            <w:vAlign w:val="center"/>
          </w:tcPr>
          <w:p w14:paraId="46FEF3B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1179</w:t>
            </w:r>
          </w:p>
        </w:tc>
      </w:tr>
      <w:tr w:rsidR="00CB1FF0" w:rsidRPr="00CB1FF0" w14:paraId="22E255EA" w14:textId="77777777" w:rsidTr="00CB1FF0">
        <w:trPr>
          <w:trHeight w:val="290"/>
          <w:jc w:val="center"/>
        </w:trPr>
        <w:tc>
          <w:tcPr>
            <w:tcW w:w="1285" w:type="dxa"/>
            <w:shd w:val="clear" w:color="auto" w:fill="D9D9D9" w:themeFill="background1" w:themeFillShade="D9"/>
            <w:noWrap/>
            <w:vAlign w:val="center"/>
          </w:tcPr>
          <w:p w14:paraId="5C27D08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w:t>
            </w:r>
          </w:p>
        </w:tc>
        <w:tc>
          <w:tcPr>
            <w:tcW w:w="1285" w:type="dxa"/>
            <w:shd w:val="clear" w:color="auto" w:fill="D9D9D9" w:themeFill="background1" w:themeFillShade="D9"/>
            <w:vAlign w:val="center"/>
          </w:tcPr>
          <w:p w14:paraId="7E781F3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561</w:t>
            </w:r>
          </w:p>
        </w:tc>
        <w:tc>
          <w:tcPr>
            <w:tcW w:w="1285" w:type="dxa"/>
            <w:shd w:val="clear" w:color="auto" w:fill="D9D9D9" w:themeFill="background1" w:themeFillShade="D9"/>
            <w:vAlign w:val="center"/>
          </w:tcPr>
          <w:p w14:paraId="6153509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262</w:t>
            </w:r>
          </w:p>
        </w:tc>
        <w:tc>
          <w:tcPr>
            <w:tcW w:w="1285" w:type="dxa"/>
            <w:shd w:val="clear" w:color="auto" w:fill="D9D9D9" w:themeFill="background1" w:themeFillShade="D9"/>
            <w:vAlign w:val="center"/>
          </w:tcPr>
          <w:p w14:paraId="544753D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823</w:t>
            </w:r>
          </w:p>
        </w:tc>
        <w:tc>
          <w:tcPr>
            <w:tcW w:w="1285" w:type="dxa"/>
            <w:shd w:val="clear" w:color="auto" w:fill="D9D9D9" w:themeFill="background1" w:themeFillShade="D9"/>
            <w:vAlign w:val="center"/>
          </w:tcPr>
          <w:p w14:paraId="4F687F0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1031</w:t>
            </w:r>
          </w:p>
        </w:tc>
        <w:tc>
          <w:tcPr>
            <w:tcW w:w="1285" w:type="dxa"/>
            <w:shd w:val="clear" w:color="auto" w:fill="D9D9D9" w:themeFill="background1" w:themeFillShade="D9"/>
            <w:vAlign w:val="center"/>
          </w:tcPr>
          <w:p w14:paraId="76DD14A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80</w:t>
            </w:r>
          </w:p>
        </w:tc>
        <w:tc>
          <w:tcPr>
            <w:tcW w:w="1285" w:type="dxa"/>
            <w:shd w:val="clear" w:color="auto" w:fill="D9D9D9" w:themeFill="background1" w:themeFillShade="D9"/>
            <w:vAlign w:val="center"/>
          </w:tcPr>
          <w:p w14:paraId="1A6EACA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1933</w:t>
            </w:r>
          </w:p>
        </w:tc>
      </w:tr>
      <w:tr w:rsidR="00CB1FF0" w:rsidRPr="00CB1FF0" w14:paraId="63B7A3F9" w14:textId="77777777" w:rsidTr="00CB1FF0">
        <w:trPr>
          <w:trHeight w:val="290"/>
          <w:jc w:val="center"/>
        </w:trPr>
        <w:tc>
          <w:tcPr>
            <w:tcW w:w="1285" w:type="dxa"/>
            <w:shd w:val="clear" w:color="auto" w:fill="D9D9D9" w:themeFill="background1" w:themeFillShade="D9"/>
            <w:noWrap/>
            <w:vAlign w:val="center"/>
          </w:tcPr>
          <w:p w14:paraId="6006C44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±100</w:t>
            </w:r>
          </w:p>
        </w:tc>
        <w:tc>
          <w:tcPr>
            <w:tcW w:w="1285" w:type="dxa"/>
            <w:shd w:val="clear" w:color="auto" w:fill="D9D9D9" w:themeFill="background1" w:themeFillShade="D9"/>
            <w:vAlign w:val="center"/>
          </w:tcPr>
          <w:p w14:paraId="7EA4C29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574</w:t>
            </w:r>
          </w:p>
        </w:tc>
        <w:tc>
          <w:tcPr>
            <w:tcW w:w="1285" w:type="dxa"/>
            <w:shd w:val="clear" w:color="auto" w:fill="D9D9D9" w:themeFill="background1" w:themeFillShade="D9"/>
            <w:vAlign w:val="center"/>
          </w:tcPr>
          <w:p w14:paraId="11C9084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213</w:t>
            </w:r>
          </w:p>
        </w:tc>
        <w:tc>
          <w:tcPr>
            <w:tcW w:w="1285" w:type="dxa"/>
            <w:shd w:val="clear" w:color="auto" w:fill="D9D9D9" w:themeFill="background1" w:themeFillShade="D9"/>
            <w:vAlign w:val="center"/>
          </w:tcPr>
          <w:p w14:paraId="68501A5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787</w:t>
            </w:r>
          </w:p>
        </w:tc>
        <w:tc>
          <w:tcPr>
            <w:tcW w:w="1285" w:type="dxa"/>
            <w:shd w:val="clear" w:color="auto" w:fill="D9D9D9" w:themeFill="background1" w:themeFillShade="D9"/>
            <w:vAlign w:val="center"/>
          </w:tcPr>
          <w:p w14:paraId="6410119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1077</w:t>
            </w:r>
          </w:p>
        </w:tc>
        <w:tc>
          <w:tcPr>
            <w:tcW w:w="1285" w:type="dxa"/>
            <w:shd w:val="clear" w:color="auto" w:fill="D9D9D9" w:themeFill="background1" w:themeFillShade="D9"/>
            <w:vAlign w:val="center"/>
          </w:tcPr>
          <w:p w14:paraId="577FA35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79</w:t>
            </w:r>
          </w:p>
        </w:tc>
        <w:tc>
          <w:tcPr>
            <w:tcW w:w="1285" w:type="dxa"/>
            <w:shd w:val="clear" w:color="auto" w:fill="D9D9D9" w:themeFill="background1" w:themeFillShade="D9"/>
            <w:vAlign w:val="center"/>
          </w:tcPr>
          <w:p w14:paraId="56AA70D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1943</w:t>
            </w:r>
          </w:p>
        </w:tc>
      </w:tr>
      <w:tr w:rsidR="00CB1FF0" w:rsidRPr="00CB1FF0" w14:paraId="5A3ADE7D" w14:textId="77777777" w:rsidTr="00CB1FF0">
        <w:trPr>
          <w:trHeight w:val="290"/>
          <w:jc w:val="center"/>
        </w:trPr>
        <w:tc>
          <w:tcPr>
            <w:tcW w:w="1285" w:type="dxa"/>
            <w:shd w:val="clear" w:color="auto" w:fill="D9D9D9" w:themeFill="background1" w:themeFillShade="D9"/>
            <w:noWrap/>
            <w:vAlign w:val="center"/>
          </w:tcPr>
          <w:p w14:paraId="171A665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±200</w:t>
            </w:r>
          </w:p>
        </w:tc>
        <w:tc>
          <w:tcPr>
            <w:tcW w:w="1285" w:type="dxa"/>
            <w:shd w:val="clear" w:color="auto" w:fill="D9D9D9" w:themeFill="background1" w:themeFillShade="D9"/>
            <w:vAlign w:val="center"/>
          </w:tcPr>
          <w:p w14:paraId="6AD4099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578</w:t>
            </w:r>
          </w:p>
        </w:tc>
        <w:tc>
          <w:tcPr>
            <w:tcW w:w="1285" w:type="dxa"/>
            <w:shd w:val="clear" w:color="auto" w:fill="D9D9D9" w:themeFill="background1" w:themeFillShade="D9"/>
            <w:vAlign w:val="center"/>
          </w:tcPr>
          <w:p w14:paraId="6381C43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199</w:t>
            </w:r>
          </w:p>
        </w:tc>
        <w:tc>
          <w:tcPr>
            <w:tcW w:w="1285" w:type="dxa"/>
            <w:shd w:val="clear" w:color="auto" w:fill="D9D9D9" w:themeFill="background1" w:themeFillShade="D9"/>
            <w:vAlign w:val="center"/>
          </w:tcPr>
          <w:p w14:paraId="04517FA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778</w:t>
            </w:r>
          </w:p>
        </w:tc>
        <w:tc>
          <w:tcPr>
            <w:tcW w:w="1285" w:type="dxa"/>
            <w:shd w:val="clear" w:color="auto" w:fill="D9D9D9" w:themeFill="background1" w:themeFillShade="D9"/>
            <w:vAlign w:val="center"/>
          </w:tcPr>
          <w:p w14:paraId="459BAF7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1035</w:t>
            </w:r>
          </w:p>
        </w:tc>
        <w:tc>
          <w:tcPr>
            <w:tcW w:w="1285" w:type="dxa"/>
            <w:shd w:val="clear" w:color="auto" w:fill="D9D9D9" w:themeFill="background1" w:themeFillShade="D9"/>
            <w:vAlign w:val="center"/>
          </w:tcPr>
          <w:p w14:paraId="00A75B1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77</w:t>
            </w:r>
          </w:p>
        </w:tc>
        <w:tc>
          <w:tcPr>
            <w:tcW w:w="1285" w:type="dxa"/>
            <w:shd w:val="clear" w:color="auto" w:fill="D9D9D9" w:themeFill="background1" w:themeFillShade="D9"/>
            <w:vAlign w:val="center"/>
          </w:tcPr>
          <w:p w14:paraId="2F5E930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1890</w:t>
            </w:r>
          </w:p>
        </w:tc>
      </w:tr>
      <w:tr w:rsidR="00CB1FF0" w:rsidRPr="00CB1FF0" w14:paraId="26FE69E4" w14:textId="77777777" w:rsidTr="00CB1FF0">
        <w:trPr>
          <w:trHeight w:val="290"/>
          <w:jc w:val="center"/>
        </w:trPr>
        <w:tc>
          <w:tcPr>
            <w:tcW w:w="1285" w:type="dxa"/>
            <w:shd w:val="clear" w:color="auto" w:fill="D9D9D9" w:themeFill="background1" w:themeFillShade="D9"/>
            <w:noWrap/>
            <w:vAlign w:val="center"/>
          </w:tcPr>
          <w:p w14:paraId="1F76452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±300</w:t>
            </w:r>
          </w:p>
        </w:tc>
        <w:tc>
          <w:tcPr>
            <w:tcW w:w="1285" w:type="dxa"/>
            <w:shd w:val="clear" w:color="auto" w:fill="D9D9D9" w:themeFill="background1" w:themeFillShade="D9"/>
            <w:vAlign w:val="center"/>
          </w:tcPr>
          <w:p w14:paraId="1748B6C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593</w:t>
            </w:r>
          </w:p>
        </w:tc>
        <w:tc>
          <w:tcPr>
            <w:tcW w:w="1285" w:type="dxa"/>
            <w:shd w:val="clear" w:color="auto" w:fill="D9D9D9" w:themeFill="background1" w:themeFillShade="D9"/>
            <w:vAlign w:val="center"/>
          </w:tcPr>
          <w:p w14:paraId="5B97B0B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210</w:t>
            </w:r>
          </w:p>
        </w:tc>
        <w:tc>
          <w:tcPr>
            <w:tcW w:w="1285" w:type="dxa"/>
            <w:shd w:val="clear" w:color="auto" w:fill="D9D9D9" w:themeFill="background1" w:themeFillShade="D9"/>
            <w:vAlign w:val="center"/>
          </w:tcPr>
          <w:p w14:paraId="6562B1C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803</w:t>
            </w:r>
          </w:p>
        </w:tc>
        <w:tc>
          <w:tcPr>
            <w:tcW w:w="1285" w:type="dxa"/>
            <w:shd w:val="clear" w:color="auto" w:fill="D9D9D9" w:themeFill="background1" w:themeFillShade="D9"/>
            <w:vAlign w:val="center"/>
          </w:tcPr>
          <w:p w14:paraId="164ABE3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1019</w:t>
            </w:r>
          </w:p>
        </w:tc>
        <w:tc>
          <w:tcPr>
            <w:tcW w:w="1285" w:type="dxa"/>
            <w:shd w:val="clear" w:color="auto" w:fill="D9D9D9" w:themeFill="background1" w:themeFillShade="D9"/>
            <w:vAlign w:val="center"/>
          </w:tcPr>
          <w:p w14:paraId="4C7104A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76</w:t>
            </w:r>
          </w:p>
        </w:tc>
        <w:tc>
          <w:tcPr>
            <w:tcW w:w="1285" w:type="dxa"/>
            <w:shd w:val="clear" w:color="auto" w:fill="D9D9D9" w:themeFill="background1" w:themeFillShade="D9"/>
            <w:vAlign w:val="center"/>
          </w:tcPr>
          <w:p w14:paraId="26CD248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1897</w:t>
            </w:r>
          </w:p>
        </w:tc>
      </w:tr>
      <w:tr w:rsidR="00CB1FF0" w:rsidRPr="00CB1FF0" w14:paraId="3E980FE4" w14:textId="77777777" w:rsidTr="00CB1FF0">
        <w:trPr>
          <w:trHeight w:val="290"/>
          <w:jc w:val="center"/>
        </w:trPr>
        <w:tc>
          <w:tcPr>
            <w:tcW w:w="1285" w:type="dxa"/>
            <w:shd w:val="clear" w:color="auto" w:fill="D9D9D9" w:themeFill="background1" w:themeFillShade="D9"/>
            <w:noWrap/>
            <w:vAlign w:val="center"/>
          </w:tcPr>
          <w:p w14:paraId="0931216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±400</w:t>
            </w:r>
          </w:p>
        </w:tc>
        <w:tc>
          <w:tcPr>
            <w:tcW w:w="1285" w:type="dxa"/>
            <w:shd w:val="clear" w:color="auto" w:fill="D9D9D9" w:themeFill="background1" w:themeFillShade="D9"/>
            <w:vAlign w:val="center"/>
          </w:tcPr>
          <w:p w14:paraId="3CDC250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605</w:t>
            </w:r>
          </w:p>
        </w:tc>
        <w:tc>
          <w:tcPr>
            <w:tcW w:w="1285" w:type="dxa"/>
            <w:shd w:val="clear" w:color="auto" w:fill="D9D9D9" w:themeFill="background1" w:themeFillShade="D9"/>
            <w:vAlign w:val="center"/>
          </w:tcPr>
          <w:p w14:paraId="6485032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122</w:t>
            </w:r>
          </w:p>
        </w:tc>
        <w:tc>
          <w:tcPr>
            <w:tcW w:w="1285" w:type="dxa"/>
            <w:shd w:val="clear" w:color="auto" w:fill="D9D9D9" w:themeFill="background1" w:themeFillShade="D9"/>
            <w:vAlign w:val="center"/>
          </w:tcPr>
          <w:p w14:paraId="5DD72DA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727</w:t>
            </w:r>
          </w:p>
        </w:tc>
        <w:tc>
          <w:tcPr>
            <w:tcW w:w="1285" w:type="dxa"/>
            <w:shd w:val="clear" w:color="auto" w:fill="D9D9D9" w:themeFill="background1" w:themeFillShade="D9"/>
            <w:vAlign w:val="center"/>
          </w:tcPr>
          <w:p w14:paraId="22FE95B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1083</w:t>
            </w:r>
          </w:p>
        </w:tc>
        <w:tc>
          <w:tcPr>
            <w:tcW w:w="1285" w:type="dxa"/>
            <w:shd w:val="clear" w:color="auto" w:fill="D9D9D9" w:themeFill="background1" w:themeFillShade="D9"/>
            <w:vAlign w:val="center"/>
          </w:tcPr>
          <w:p w14:paraId="1BC25C9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79</w:t>
            </w:r>
          </w:p>
        </w:tc>
        <w:tc>
          <w:tcPr>
            <w:tcW w:w="1285" w:type="dxa"/>
            <w:shd w:val="clear" w:color="auto" w:fill="D9D9D9" w:themeFill="background1" w:themeFillShade="D9"/>
            <w:vAlign w:val="center"/>
          </w:tcPr>
          <w:p w14:paraId="0A6778F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1889</w:t>
            </w:r>
          </w:p>
        </w:tc>
      </w:tr>
      <w:tr w:rsidR="00CB1FF0" w:rsidRPr="00CB1FF0" w14:paraId="110458E1" w14:textId="77777777" w:rsidTr="00CB1FF0">
        <w:trPr>
          <w:trHeight w:val="290"/>
          <w:jc w:val="center"/>
        </w:trPr>
        <w:tc>
          <w:tcPr>
            <w:tcW w:w="8995" w:type="dxa"/>
            <w:gridSpan w:val="7"/>
            <w:shd w:val="clear" w:color="auto" w:fill="D9D9D9" w:themeFill="background1" w:themeFillShade="D9"/>
            <w:noWrap/>
            <w:vAlign w:val="center"/>
          </w:tcPr>
          <w:p w14:paraId="6AA6833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New post-processing method</w:t>
            </w:r>
          </w:p>
        </w:tc>
      </w:tr>
      <w:tr w:rsidR="00CB1FF0" w:rsidRPr="00CB1FF0" w14:paraId="39AB729B" w14:textId="77777777" w:rsidTr="00CB1FF0">
        <w:trPr>
          <w:trHeight w:val="290"/>
          <w:jc w:val="center"/>
        </w:trPr>
        <w:tc>
          <w:tcPr>
            <w:tcW w:w="1285" w:type="dxa"/>
            <w:shd w:val="clear" w:color="auto" w:fill="D9D9D9" w:themeFill="background1" w:themeFillShade="D9"/>
            <w:noWrap/>
            <w:vAlign w:val="center"/>
          </w:tcPr>
          <w:p w14:paraId="6ED2744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0</w:t>
            </w:r>
          </w:p>
        </w:tc>
        <w:tc>
          <w:tcPr>
            <w:tcW w:w="1285" w:type="dxa"/>
            <w:shd w:val="clear" w:color="auto" w:fill="D9D9D9" w:themeFill="background1" w:themeFillShade="D9"/>
            <w:vAlign w:val="center"/>
          </w:tcPr>
          <w:p w14:paraId="1AC4692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566</w:t>
            </w:r>
          </w:p>
        </w:tc>
        <w:tc>
          <w:tcPr>
            <w:tcW w:w="1285" w:type="dxa"/>
            <w:shd w:val="clear" w:color="auto" w:fill="D9D9D9" w:themeFill="background1" w:themeFillShade="D9"/>
            <w:vAlign w:val="center"/>
          </w:tcPr>
          <w:p w14:paraId="7C035D4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17</w:t>
            </w:r>
          </w:p>
        </w:tc>
        <w:tc>
          <w:tcPr>
            <w:tcW w:w="1285" w:type="dxa"/>
            <w:shd w:val="clear" w:color="auto" w:fill="D9D9D9" w:themeFill="background1" w:themeFillShade="D9"/>
            <w:vAlign w:val="center"/>
          </w:tcPr>
          <w:p w14:paraId="281E51A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583</w:t>
            </w:r>
          </w:p>
        </w:tc>
        <w:tc>
          <w:tcPr>
            <w:tcW w:w="1285" w:type="dxa"/>
            <w:shd w:val="clear" w:color="auto" w:fill="D9D9D9" w:themeFill="background1" w:themeFillShade="D9"/>
            <w:vAlign w:val="center"/>
          </w:tcPr>
          <w:p w14:paraId="2E2F13A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539</w:t>
            </w:r>
          </w:p>
        </w:tc>
        <w:tc>
          <w:tcPr>
            <w:tcW w:w="1285" w:type="dxa"/>
            <w:shd w:val="clear" w:color="auto" w:fill="D9D9D9" w:themeFill="background1" w:themeFillShade="D9"/>
            <w:vAlign w:val="center"/>
          </w:tcPr>
          <w:p w14:paraId="5F1229B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50</w:t>
            </w:r>
          </w:p>
        </w:tc>
        <w:tc>
          <w:tcPr>
            <w:tcW w:w="1285" w:type="dxa"/>
            <w:shd w:val="clear" w:color="auto" w:fill="D9D9D9" w:themeFill="background1" w:themeFillShade="D9"/>
            <w:vAlign w:val="center"/>
          </w:tcPr>
          <w:p w14:paraId="56D80E5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1172</w:t>
            </w:r>
          </w:p>
        </w:tc>
      </w:tr>
      <w:tr w:rsidR="00CB1FF0" w:rsidRPr="00CB1FF0" w14:paraId="54940BD0" w14:textId="77777777" w:rsidTr="00CB1FF0">
        <w:trPr>
          <w:trHeight w:val="290"/>
          <w:jc w:val="center"/>
        </w:trPr>
        <w:tc>
          <w:tcPr>
            <w:tcW w:w="1285" w:type="dxa"/>
            <w:shd w:val="clear" w:color="auto" w:fill="D9D9D9" w:themeFill="background1" w:themeFillShade="D9"/>
            <w:noWrap/>
            <w:vAlign w:val="center"/>
          </w:tcPr>
          <w:p w14:paraId="01586AF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w:t>
            </w:r>
          </w:p>
        </w:tc>
        <w:tc>
          <w:tcPr>
            <w:tcW w:w="1285" w:type="dxa"/>
            <w:shd w:val="clear" w:color="auto" w:fill="D9D9D9" w:themeFill="background1" w:themeFillShade="D9"/>
            <w:vAlign w:val="center"/>
          </w:tcPr>
          <w:p w14:paraId="380C6A9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568</w:t>
            </w:r>
          </w:p>
        </w:tc>
        <w:tc>
          <w:tcPr>
            <w:tcW w:w="1285" w:type="dxa"/>
            <w:shd w:val="clear" w:color="auto" w:fill="D9D9D9" w:themeFill="background1" w:themeFillShade="D9"/>
            <w:vAlign w:val="center"/>
          </w:tcPr>
          <w:p w14:paraId="4F61C2B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255</w:t>
            </w:r>
          </w:p>
        </w:tc>
        <w:tc>
          <w:tcPr>
            <w:tcW w:w="1285" w:type="dxa"/>
            <w:shd w:val="clear" w:color="auto" w:fill="D9D9D9" w:themeFill="background1" w:themeFillShade="D9"/>
            <w:vAlign w:val="center"/>
          </w:tcPr>
          <w:p w14:paraId="747739E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823</w:t>
            </w:r>
          </w:p>
        </w:tc>
        <w:tc>
          <w:tcPr>
            <w:tcW w:w="1285" w:type="dxa"/>
            <w:shd w:val="clear" w:color="auto" w:fill="D9D9D9" w:themeFill="background1" w:themeFillShade="D9"/>
            <w:vAlign w:val="center"/>
          </w:tcPr>
          <w:p w14:paraId="1CF5037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1011</w:t>
            </w:r>
          </w:p>
        </w:tc>
        <w:tc>
          <w:tcPr>
            <w:tcW w:w="1285" w:type="dxa"/>
            <w:shd w:val="clear" w:color="auto" w:fill="D9D9D9" w:themeFill="background1" w:themeFillShade="D9"/>
            <w:vAlign w:val="center"/>
          </w:tcPr>
          <w:p w14:paraId="7E93076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79</w:t>
            </w:r>
          </w:p>
        </w:tc>
        <w:tc>
          <w:tcPr>
            <w:tcW w:w="1285" w:type="dxa"/>
            <w:shd w:val="clear" w:color="auto" w:fill="D9D9D9" w:themeFill="background1" w:themeFillShade="D9"/>
            <w:vAlign w:val="center"/>
          </w:tcPr>
          <w:p w14:paraId="6990017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1913</w:t>
            </w:r>
          </w:p>
        </w:tc>
      </w:tr>
      <w:tr w:rsidR="00CB1FF0" w:rsidRPr="00CB1FF0" w14:paraId="492A972C" w14:textId="77777777" w:rsidTr="00CB1FF0">
        <w:trPr>
          <w:trHeight w:val="290"/>
          <w:jc w:val="center"/>
        </w:trPr>
        <w:tc>
          <w:tcPr>
            <w:tcW w:w="1285" w:type="dxa"/>
            <w:shd w:val="clear" w:color="auto" w:fill="D9D9D9" w:themeFill="background1" w:themeFillShade="D9"/>
            <w:noWrap/>
            <w:vAlign w:val="center"/>
          </w:tcPr>
          <w:p w14:paraId="4E961A8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±100</w:t>
            </w:r>
          </w:p>
        </w:tc>
        <w:tc>
          <w:tcPr>
            <w:tcW w:w="1285" w:type="dxa"/>
            <w:shd w:val="clear" w:color="auto" w:fill="D9D9D9" w:themeFill="background1" w:themeFillShade="D9"/>
            <w:vAlign w:val="center"/>
          </w:tcPr>
          <w:p w14:paraId="6F83AEF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584</w:t>
            </w:r>
          </w:p>
        </w:tc>
        <w:tc>
          <w:tcPr>
            <w:tcW w:w="1285" w:type="dxa"/>
            <w:shd w:val="clear" w:color="auto" w:fill="D9D9D9" w:themeFill="background1" w:themeFillShade="D9"/>
            <w:vAlign w:val="center"/>
          </w:tcPr>
          <w:p w14:paraId="29DB127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219</w:t>
            </w:r>
          </w:p>
        </w:tc>
        <w:tc>
          <w:tcPr>
            <w:tcW w:w="1285" w:type="dxa"/>
            <w:shd w:val="clear" w:color="auto" w:fill="D9D9D9" w:themeFill="background1" w:themeFillShade="D9"/>
            <w:vAlign w:val="center"/>
          </w:tcPr>
          <w:p w14:paraId="5461356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803</w:t>
            </w:r>
          </w:p>
        </w:tc>
        <w:tc>
          <w:tcPr>
            <w:tcW w:w="1285" w:type="dxa"/>
            <w:shd w:val="clear" w:color="auto" w:fill="D9D9D9" w:themeFill="background1" w:themeFillShade="D9"/>
            <w:vAlign w:val="center"/>
          </w:tcPr>
          <w:p w14:paraId="304B85A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1063</w:t>
            </w:r>
          </w:p>
        </w:tc>
        <w:tc>
          <w:tcPr>
            <w:tcW w:w="1285" w:type="dxa"/>
            <w:shd w:val="clear" w:color="auto" w:fill="D9D9D9" w:themeFill="background1" w:themeFillShade="D9"/>
            <w:vAlign w:val="center"/>
          </w:tcPr>
          <w:p w14:paraId="5C52C5C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79</w:t>
            </w:r>
          </w:p>
        </w:tc>
        <w:tc>
          <w:tcPr>
            <w:tcW w:w="1285" w:type="dxa"/>
            <w:shd w:val="clear" w:color="auto" w:fill="D9D9D9" w:themeFill="background1" w:themeFillShade="D9"/>
            <w:vAlign w:val="center"/>
          </w:tcPr>
          <w:p w14:paraId="6E7993D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1946</w:t>
            </w:r>
          </w:p>
        </w:tc>
      </w:tr>
      <w:tr w:rsidR="00CB1FF0" w:rsidRPr="00CB1FF0" w14:paraId="1174FB88" w14:textId="77777777" w:rsidTr="00CB1FF0">
        <w:trPr>
          <w:trHeight w:val="290"/>
          <w:jc w:val="center"/>
        </w:trPr>
        <w:tc>
          <w:tcPr>
            <w:tcW w:w="1285" w:type="dxa"/>
            <w:shd w:val="clear" w:color="auto" w:fill="D9D9D9" w:themeFill="background1" w:themeFillShade="D9"/>
            <w:noWrap/>
            <w:vAlign w:val="center"/>
          </w:tcPr>
          <w:p w14:paraId="01F63FA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±200</w:t>
            </w:r>
          </w:p>
        </w:tc>
        <w:tc>
          <w:tcPr>
            <w:tcW w:w="1285" w:type="dxa"/>
            <w:shd w:val="clear" w:color="auto" w:fill="D9D9D9" w:themeFill="background1" w:themeFillShade="D9"/>
            <w:vAlign w:val="center"/>
          </w:tcPr>
          <w:p w14:paraId="5EF4231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597</w:t>
            </w:r>
          </w:p>
        </w:tc>
        <w:tc>
          <w:tcPr>
            <w:tcW w:w="1285" w:type="dxa"/>
            <w:shd w:val="clear" w:color="auto" w:fill="D9D9D9" w:themeFill="background1" w:themeFillShade="D9"/>
            <w:vAlign w:val="center"/>
          </w:tcPr>
          <w:p w14:paraId="56F2D8C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208</w:t>
            </w:r>
          </w:p>
        </w:tc>
        <w:tc>
          <w:tcPr>
            <w:tcW w:w="1285" w:type="dxa"/>
            <w:shd w:val="clear" w:color="auto" w:fill="D9D9D9" w:themeFill="background1" w:themeFillShade="D9"/>
            <w:vAlign w:val="center"/>
          </w:tcPr>
          <w:p w14:paraId="3D73870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805</w:t>
            </w:r>
          </w:p>
        </w:tc>
        <w:tc>
          <w:tcPr>
            <w:tcW w:w="1285" w:type="dxa"/>
            <w:shd w:val="clear" w:color="auto" w:fill="D9D9D9" w:themeFill="background1" w:themeFillShade="D9"/>
            <w:vAlign w:val="center"/>
          </w:tcPr>
          <w:p w14:paraId="1410535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1041</w:t>
            </w:r>
          </w:p>
        </w:tc>
        <w:tc>
          <w:tcPr>
            <w:tcW w:w="1285" w:type="dxa"/>
            <w:shd w:val="clear" w:color="auto" w:fill="D9D9D9" w:themeFill="background1" w:themeFillShade="D9"/>
            <w:vAlign w:val="center"/>
          </w:tcPr>
          <w:p w14:paraId="5159053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78</w:t>
            </w:r>
          </w:p>
        </w:tc>
        <w:tc>
          <w:tcPr>
            <w:tcW w:w="1285" w:type="dxa"/>
            <w:shd w:val="clear" w:color="auto" w:fill="D9D9D9" w:themeFill="background1" w:themeFillShade="D9"/>
            <w:vAlign w:val="center"/>
          </w:tcPr>
          <w:p w14:paraId="5F2B0BE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1924</w:t>
            </w:r>
          </w:p>
        </w:tc>
      </w:tr>
      <w:tr w:rsidR="00CB1FF0" w:rsidRPr="00CB1FF0" w14:paraId="1A421664" w14:textId="77777777" w:rsidTr="00CB1FF0">
        <w:trPr>
          <w:trHeight w:val="290"/>
          <w:jc w:val="center"/>
        </w:trPr>
        <w:tc>
          <w:tcPr>
            <w:tcW w:w="1285" w:type="dxa"/>
            <w:shd w:val="clear" w:color="auto" w:fill="D9D9D9" w:themeFill="background1" w:themeFillShade="D9"/>
            <w:noWrap/>
            <w:vAlign w:val="center"/>
          </w:tcPr>
          <w:p w14:paraId="4FE25CF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±300</w:t>
            </w:r>
          </w:p>
        </w:tc>
        <w:tc>
          <w:tcPr>
            <w:tcW w:w="1285" w:type="dxa"/>
            <w:shd w:val="clear" w:color="auto" w:fill="D9D9D9" w:themeFill="background1" w:themeFillShade="D9"/>
            <w:vAlign w:val="center"/>
          </w:tcPr>
          <w:p w14:paraId="3A15FB7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624</w:t>
            </w:r>
          </w:p>
        </w:tc>
        <w:tc>
          <w:tcPr>
            <w:tcW w:w="1285" w:type="dxa"/>
            <w:shd w:val="clear" w:color="auto" w:fill="D9D9D9" w:themeFill="background1" w:themeFillShade="D9"/>
            <w:vAlign w:val="center"/>
          </w:tcPr>
          <w:p w14:paraId="785C44B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205</w:t>
            </w:r>
          </w:p>
        </w:tc>
        <w:tc>
          <w:tcPr>
            <w:tcW w:w="1285" w:type="dxa"/>
            <w:shd w:val="clear" w:color="auto" w:fill="D9D9D9" w:themeFill="background1" w:themeFillShade="D9"/>
            <w:vAlign w:val="center"/>
          </w:tcPr>
          <w:p w14:paraId="06C412F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829</w:t>
            </w:r>
          </w:p>
        </w:tc>
        <w:tc>
          <w:tcPr>
            <w:tcW w:w="1285" w:type="dxa"/>
            <w:shd w:val="clear" w:color="auto" w:fill="D9D9D9" w:themeFill="background1" w:themeFillShade="D9"/>
            <w:vAlign w:val="center"/>
          </w:tcPr>
          <w:p w14:paraId="2B177CE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1022</w:t>
            </w:r>
          </w:p>
        </w:tc>
        <w:tc>
          <w:tcPr>
            <w:tcW w:w="1285" w:type="dxa"/>
            <w:shd w:val="clear" w:color="auto" w:fill="D9D9D9" w:themeFill="background1" w:themeFillShade="D9"/>
            <w:vAlign w:val="center"/>
          </w:tcPr>
          <w:p w14:paraId="3F1F32C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77</w:t>
            </w:r>
          </w:p>
        </w:tc>
        <w:tc>
          <w:tcPr>
            <w:tcW w:w="1285" w:type="dxa"/>
            <w:shd w:val="clear" w:color="auto" w:fill="D9D9D9" w:themeFill="background1" w:themeFillShade="D9"/>
            <w:vAlign w:val="center"/>
          </w:tcPr>
          <w:p w14:paraId="2AEB26F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1929</w:t>
            </w:r>
          </w:p>
        </w:tc>
      </w:tr>
      <w:tr w:rsidR="00CB1FF0" w:rsidRPr="00CB1FF0" w14:paraId="1CCB2995" w14:textId="77777777" w:rsidTr="00CB1FF0">
        <w:trPr>
          <w:trHeight w:val="290"/>
          <w:jc w:val="center"/>
        </w:trPr>
        <w:tc>
          <w:tcPr>
            <w:tcW w:w="1285" w:type="dxa"/>
            <w:shd w:val="clear" w:color="auto" w:fill="D9D9D9" w:themeFill="background1" w:themeFillShade="D9"/>
            <w:noWrap/>
            <w:vAlign w:val="center"/>
          </w:tcPr>
          <w:p w14:paraId="7461B33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±400</w:t>
            </w:r>
          </w:p>
        </w:tc>
        <w:tc>
          <w:tcPr>
            <w:tcW w:w="1285" w:type="dxa"/>
            <w:shd w:val="clear" w:color="auto" w:fill="D9D9D9" w:themeFill="background1" w:themeFillShade="D9"/>
            <w:vAlign w:val="center"/>
          </w:tcPr>
          <w:p w14:paraId="6324803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646</w:t>
            </w:r>
          </w:p>
        </w:tc>
        <w:tc>
          <w:tcPr>
            <w:tcW w:w="1285" w:type="dxa"/>
            <w:shd w:val="clear" w:color="auto" w:fill="D9D9D9" w:themeFill="background1" w:themeFillShade="D9"/>
            <w:vAlign w:val="center"/>
          </w:tcPr>
          <w:p w14:paraId="0A56E1E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166</w:t>
            </w:r>
          </w:p>
        </w:tc>
        <w:tc>
          <w:tcPr>
            <w:tcW w:w="1285" w:type="dxa"/>
            <w:shd w:val="clear" w:color="auto" w:fill="D9D9D9" w:themeFill="background1" w:themeFillShade="D9"/>
            <w:vAlign w:val="center"/>
          </w:tcPr>
          <w:p w14:paraId="4224DEF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811</w:t>
            </w:r>
          </w:p>
        </w:tc>
        <w:tc>
          <w:tcPr>
            <w:tcW w:w="1285" w:type="dxa"/>
            <w:shd w:val="clear" w:color="auto" w:fill="D9D9D9" w:themeFill="background1" w:themeFillShade="D9"/>
            <w:vAlign w:val="center"/>
          </w:tcPr>
          <w:p w14:paraId="1B8A7C3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1156</w:t>
            </w:r>
          </w:p>
        </w:tc>
        <w:tc>
          <w:tcPr>
            <w:tcW w:w="1285" w:type="dxa"/>
            <w:shd w:val="clear" w:color="auto" w:fill="D9D9D9" w:themeFill="background1" w:themeFillShade="D9"/>
            <w:vAlign w:val="center"/>
          </w:tcPr>
          <w:p w14:paraId="2ACC966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83</w:t>
            </w:r>
          </w:p>
        </w:tc>
        <w:tc>
          <w:tcPr>
            <w:tcW w:w="1285" w:type="dxa"/>
            <w:shd w:val="clear" w:color="auto" w:fill="D9D9D9" w:themeFill="background1" w:themeFillShade="D9"/>
            <w:vAlign w:val="center"/>
          </w:tcPr>
          <w:p w14:paraId="05B21B3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2050</w:t>
            </w:r>
          </w:p>
        </w:tc>
      </w:tr>
    </w:tbl>
    <w:p w14:paraId="390704BB" w14:textId="415ACC9D" w:rsidR="00CB1FF0" w:rsidRPr="00CB1FF0" w:rsidRDefault="00CB1FF0" w:rsidP="00CB1FF0">
      <w:pPr>
        <w:pStyle w:val="a5"/>
        <w:rPr>
          <w:rFonts w:cs="Times New Roman"/>
          <w:sz w:val="20"/>
          <w:szCs w:val="20"/>
        </w:rPr>
      </w:pPr>
      <w:bookmarkStart w:id="689" w:name="_Ref496698667"/>
      <w:r w:rsidRPr="00CB1FF0">
        <w:rPr>
          <w:rFonts w:cs="Times New Roman"/>
          <w:sz w:val="20"/>
          <w:szCs w:val="20"/>
        </w:rPr>
        <w:t xml:space="preserve">Table </w:t>
      </w:r>
      <w:r>
        <w:rPr>
          <w:rFonts w:cs="Times New Roman"/>
          <w:sz w:val="20"/>
          <w:szCs w:val="20"/>
        </w:rPr>
        <w:t>III</w:t>
      </w:r>
      <w:r w:rsidRPr="00CB1FF0">
        <w:rPr>
          <w:rFonts w:cs="Times New Roman"/>
          <w:sz w:val="20"/>
          <w:szCs w:val="20"/>
        </w:rPr>
        <w:t>.</w:t>
      </w:r>
      <w:r w:rsidRPr="00CB1FF0">
        <w:rPr>
          <w:rFonts w:cs="Times New Roman"/>
          <w:sz w:val="20"/>
          <w:szCs w:val="20"/>
        </w:rPr>
        <w:fldChar w:fldCharType="begin"/>
      </w:r>
      <w:r w:rsidRPr="00CB1FF0">
        <w:rPr>
          <w:rFonts w:cs="Times New Roman"/>
          <w:sz w:val="20"/>
          <w:szCs w:val="20"/>
        </w:rPr>
        <w:instrText xml:space="preserve"> SEQ Table \* ARABIC \s 1 </w:instrText>
      </w:r>
      <w:r w:rsidRPr="00CB1FF0">
        <w:rPr>
          <w:rFonts w:cs="Times New Roman"/>
          <w:sz w:val="20"/>
          <w:szCs w:val="20"/>
        </w:rPr>
        <w:fldChar w:fldCharType="separate"/>
      </w:r>
      <w:r w:rsidR="006D062E">
        <w:rPr>
          <w:rFonts w:cs="Times New Roman"/>
          <w:noProof/>
          <w:sz w:val="20"/>
          <w:szCs w:val="20"/>
        </w:rPr>
        <w:t>2</w:t>
      </w:r>
      <w:r w:rsidRPr="00CB1FF0">
        <w:rPr>
          <w:rFonts w:cs="Times New Roman"/>
          <w:noProof/>
          <w:sz w:val="20"/>
          <w:szCs w:val="20"/>
        </w:rPr>
        <w:fldChar w:fldCharType="end"/>
      </w:r>
      <w:bookmarkEnd w:id="689"/>
      <w:r w:rsidRPr="00CB1FF0">
        <w:rPr>
          <w:rFonts w:cs="Times New Roman"/>
          <w:sz w:val="20"/>
          <w:szCs w:val="20"/>
        </w:rPr>
        <w:t xml:space="preserve"> Final iron loss results for the two models with isolated three-phase currents under different hysteresis band</w:t>
      </w:r>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5"/>
        <w:gridCol w:w="1285"/>
        <w:gridCol w:w="1285"/>
        <w:gridCol w:w="1285"/>
        <w:gridCol w:w="1285"/>
        <w:gridCol w:w="1285"/>
        <w:gridCol w:w="1285"/>
      </w:tblGrid>
      <w:tr w:rsidR="00CB1FF0" w:rsidRPr="00CB1FF0" w14:paraId="5C08F37D" w14:textId="77777777" w:rsidTr="00CB1FF0">
        <w:trPr>
          <w:trHeight w:val="290"/>
          <w:jc w:val="center"/>
        </w:trPr>
        <w:tc>
          <w:tcPr>
            <w:tcW w:w="1285" w:type="dxa"/>
            <w:shd w:val="clear" w:color="auto" w:fill="auto"/>
            <w:noWrap/>
            <w:vAlign w:val="center"/>
            <w:hideMark/>
          </w:tcPr>
          <w:p w14:paraId="5D4D5E56" w14:textId="77777777" w:rsidR="00CB1FF0" w:rsidRPr="00CB1FF0" w:rsidRDefault="00CB1FF0" w:rsidP="00CB1FF0">
            <w:pPr>
              <w:pStyle w:val="Table"/>
              <w:spacing w:before="60" w:after="60"/>
              <w:jc w:val="center"/>
              <w:rPr>
                <w:rFonts w:cs="Times New Roman"/>
                <w:b/>
                <w:sz w:val="20"/>
                <w:szCs w:val="20"/>
                <w:lang w:val="en-US"/>
              </w:rPr>
            </w:pPr>
            <w:r w:rsidRPr="00CB1FF0">
              <w:rPr>
                <w:rFonts w:cs="Times New Roman"/>
                <w:b/>
                <w:sz w:val="20"/>
                <w:szCs w:val="20"/>
                <w:lang w:val="en-US"/>
              </w:rPr>
              <w:t>Hysteresis band (A)</w:t>
            </w:r>
          </w:p>
        </w:tc>
        <w:tc>
          <w:tcPr>
            <w:tcW w:w="1285" w:type="dxa"/>
            <w:shd w:val="clear" w:color="auto" w:fill="auto"/>
            <w:noWrap/>
            <w:vAlign w:val="center"/>
            <w:hideMark/>
          </w:tcPr>
          <w:p w14:paraId="7C28F25D" w14:textId="77777777" w:rsidR="00CB1FF0" w:rsidRPr="00CB1FF0" w:rsidRDefault="00CB1FF0" w:rsidP="00CB1FF0">
            <w:pPr>
              <w:pStyle w:val="Table"/>
              <w:spacing w:before="60" w:after="60"/>
              <w:jc w:val="center"/>
              <w:rPr>
                <w:rFonts w:cs="Times New Roman"/>
                <w:b/>
                <w:sz w:val="20"/>
                <w:szCs w:val="20"/>
                <w:lang w:val="en-US"/>
              </w:rPr>
            </w:pPr>
            <w:r w:rsidRPr="00CB1FF0">
              <w:rPr>
                <w:rFonts w:cs="Times New Roman"/>
                <w:b/>
                <w:sz w:val="20"/>
                <w:szCs w:val="20"/>
                <w:lang w:val="en-US"/>
              </w:rPr>
              <w:t>Major loop loss (W)</w:t>
            </w:r>
          </w:p>
        </w:tc>
        <w:tc>
          <w:tcPr>
            <w:tcW w:w="1285" w:type="dxa"/>
            <w:shd w:val="clear" w:color="auto" w:fill="auto"/>
            <w:noWrap/>
            <w:vAlign w:val="center"/>
            <w:hideMark/>
          </w:tcPr>
          <w:p w14:paraId="49E6D3EB" w14:textId="77777777" w:rsidR="00CB1FF0" w:rsidRPr="00CB1FF0" w:rsidRDefault="00CB1FF0" w:rsidP="00CB1FF0">
            <w:pPr>
              <w:pStyle w:val="Table"/>
              <w:spacing w:before="60" w:after="60"/>
              <w:jc w:val="center"/>
              <w:rPr>
                <w:rFonts w:cs="Times New Roman"/>
                <w:b/>
                <w:sz w:val="20"/>
                <w:szCs w:val="20"/>
                <w:lang w:val="en-US"/>
              </w:rPr>
            </w:pPr>
            <w:r w:rsidRPr="00CB1FF0">
              <w:rPr>
                <w:rFonts w:cs="Times New Roman"/>
                <w:b/>
                <w:sz w:val="20"/>
                <w:szCs w:val="20"/>
                <w:lang w:val="en-US"/>
              </w:rPr>
              <w:t>Minor loop loss (W)</w:t>
            </w:r>
          </w:p>
        </w:tc>
        <w:tc>
          <w:tcPr>
            <w:tcW w:w="1285" w:type="dxa"/>
            <w:shd w:val="clear" w:color="auto" w:fill="auto"/>
            <w:noWrap/>
            <w:vAlign w:val="center"/>
            <w:hideMark/>
          </w:tcPr>
          <w:p w14:paraId="375CBB35" w14:textId="77777777" w:rsidR="00CB1FF0" w:rsidRPr="00CB1FF0" w:rsidRDefault="00CB1FF0" w:rsidP="00CB1FF0">
            <w:pPr>
              <w:pStyle w:val="Table"/>
              <w:spacing w:before="60" w:after="60"/>
              <w:jc w:val="center"/>
              <w:rPr>
                <w:rFonts w:cs="Times New Roman"/>
                <w:b/>
                <w:sz w:val="20"/>
                <w:szCs w:val="20"/>
                <w:lang w:val="en-US"/>
              </w:rPr>
            </w:pPr>
            <w:r w:rsidRPr="00CB1FF0">
              <w:rPr>
                <w:rFonts w:cs="Times New Roman"/>
                <w:b/>
                <w:sz w:val="20"/>
                <w:szCs w:val="20"/>
                <w:lang w:val="en-US"/>
              </w:rPr>
              <w:t>Total hysteresis loss (W)</w:t>
            </w:r>
          </w:p>
        </w:tc>
        <w:tc>
          <w:tcPr>
            <w:tcW w:w="1285" w:type="dxa"/>
            <w:shd w:val="clear" w:color="auto" w:fill="auto"/>
            <w:noWrap/>
            <w:vAlign w:val="center"/>
            <w:hideMark/>
          </w:tcPr>
          <w:p w14:paraId="7B86BC1D" w14:textId="77777777" w:rsidR="00CB1FF0" w:rsidRPr="00CB1FF0" w:rsidRDefault="00CB1FF0" w:rsidP="00CB1FF0">
            <w:pPr>
              <w:pStyle w:val="Table"/>
              <w:spacing w:before="60" w:after="60"/>
              <w:jc w:val="center"/>
              <w:rPr>
                <w:rFonts w:cs="Times New Roman"/>
                <w:b/>
                <w:sz w:val="20"/>
                <w:szCs w:val="20"/>
                <w:lang w:val="en-US"/>
              </w:rPr>
            </w:pPr>
            <w:r w:rsidRPr="00CB1FF0">
              <w:rPr>
                <w:rFonts w:cs="Times New Roman"/>
                <w:b/>
                <w:sz w:val="20"/>
                <w:szCs w:val="20"/>
                <w:lang w:val="en-US"/>
              </w:rPr>
              <w:t>Eddy current loss (W)</w:t>
            </w:r>
          </w:p>
        </w:tc>
        <w:tc>
          <w:tcPr>
            <w:tcW w:w="1285" w:type="dxa"/>
            <w:shd w:val="clear" w:color="auto" w:fill="auto"/>
            <w:noWrap/>
            <w:vAlign w:val="center"/>
            <w:hideMark/>
          </w:tcPr>
          <w:p w14:paraId="7AEB98E5" w14:textId="77777777" w:rsidR="00CB1FF0" w:rsidRPr="00CB1FF0" w:rsidRDefault="00CB1FF0" w:rsidP="00CB1FF0">
            <w:pPr>
              <w:pStyle w:val="Table"/>
              <w:spacing w:before="60" w:after="60"/>
              <w:jc w:val="center"/>
              <w:rPr>
                <w:rFonts w:cs="Times New Roman"/>
                <w:b/>
                <w:sz w:val="20"/>
                <w:szCs w:val="20"/>
                <w:lang w:val="en-US"/>
              </w:rPr>
            </w:pPr>
            <w:r w:rsidRPr="00CB1FF0">
              <w:rPr>
                <w:rFonts w:cs="Times New Roman"/>
                <w:b/>
                <w:sz w:val="20"/>
                <w:szCs w:val="20"/>
                <w:lang w:val="en-US"/>
              </w:rPr>
              <w:t>Excess loss (W)</w:t>
            </w:r>
          </w:p>
        </w:tc>
        <w:tc>
          <w:tcPr>
            <w:tcW w:w="1285" w:type="dxa"/>
            <w:shd w:val="clear" w:color="auto" w:fill="auto"/>
            <w:noWrap/>
            <w:vAlign w:val="center"/>
            <w:hideMark/>
          </w:tcPr>
          <w:p w14:paraId="3B558CD7" w14:textId="77777777" w:rsidR="00CB1FF0" w:rsidRPr="00CB1FF0" w:rsidRDefault="00CB1FF0" w:rsidP="00CB1FF0">
            <w:pPr>
              <w:pStyle w:val="Table"/>
              <w:spacing w:before="60" w:after="60"/>
              <w:jc w:val="center"/>
              <w:rPr>
                <w:rFonts w:cs="Times New Roman"/>
                <w:b/>
                <w:sz w:val="20"/>
                <w:szCs w:val="20"/>
                <w:lang w:val="en-US"/>
              </w:rPr>
            </w:pPr>
            <w:r w:rsidRPr="00CB1FF0">
              <w:rPr>
                <w:rFonts w:cs="Times New Roman"/>
                <w:b/>
                <w:sz w:val="20"/>
                <w:szCs w:val="20"/>
                <w:lang w:val="en-US"/>
              </w:rPr>
              <w:t>Total iron loss (W)</w:t>
            </w:r>
          </w:p>
        </w:tc>
      </w:tr>
      <w:tr w:rsidR="00CB1FF0" w:rsidRPr="00CB1FF0" w14:paraId="526BA5CA" w14:textId="77777777" w:rsidTr="00CB1FF0">
        <w:trPr>
          <w:trHeight w:val="290"/>
          <w:jc w:val="center"/>
        </w:trPr>
        <w:tc>
          <w:tcPr>
            <w:tcW w:w="8995" w:type="dxa"/>
            <w:gridSpan w:val="7"/>
            <w:shd w:val="clear" w:color="auto" w:fill="D9D9D9" w:themeFill="background1" w:themeFillShade="D9"/>
            <w:noWrap/>
            <w:vAlign w:val="center"/>
          </w:tcPr>
          <w:p w14:paraId="5E71E504" w14:textId="77777777" w:rsidR="00CB1FF0" w:rsidRPr="00CB1FF0" w:rsidRDefault="00CB1FF0" w:rsidP="00CB1FF0">
            <w:pPr>
              <w:pStyle w:val="Table"/>
              <w:spacing w:before="60" w:after="60"/>
              <w:jc w:val="center"/>
              <w:rPr>
                <w:rFonts w:cs="Times New Roman"/>
                <w:sz w:val="20"/>
                <w:szCs w:val="20"/>
                <w:lang w:val="en-US"/>
              </w:rPr>
            </w:pPr>
            <w:r w:rsidRPr="00CB1FF0">
              <w:rPr>
                <w:rFonts w:cs="Times New Roman"/>
                <w:sz w:val="20"/>
                <w:szCs w:val="20"/>
                <w:lang w:val="en-US"/>
              </w:rPr>
              <w:t>750 data points per electrical cycle</w:t>
            </w:r>
          </w:p>
        </w:tc>
      </w:tr>
      <w:tr w:rsidR="00CB1FF0" w:rsidRPr="00CB1FF0" w14:paraId="2D193093" w14:textId="77777777" w:rsidTr="00CB1FF0">
        <w:trPr>
          <w:trHeight w:val="290"/>
          <w:jc w:val="center"/>
        </w:trPr>
        <w:tc>
          <w:tcPr>
            <w:tcW w:w="8995" w:type="dxa"/>
            <w:gridSpan w:val="7"/>
            <w:shd w:val="clear" w:color="auto" w:fill="D9D9D9" w:themeFill="background1" w:themeFillShade="D9"/>
            <w:noWrap/>
            <w:vAlign w:val="center"/>
          </w:tcPr>
          <w:p w14:paraId="06C42056" w14:textId="77777777" w:rsidR="00CB1FF0" w:rsidRPr="00CB1FF0" w:rsidRDefault="00CB1FF0" w:rsidP="00CB1FF0">
            <w:pPr>
              <w:pStyle w:val="Table"/>
              <w:spacing w:before="60" w:after="60"/>
              <w:jc w:val="center"/>
              <w:rPr>
                <w:rFonts w:cs="Times New Roman"/>
                <w:sz w:val="20"/>
                <w:szCs w:val="20"/>
                <w:lang w:val="en-US"/>
              </w:rPr>
            </w:pPr>
            <w:r w:rsidRPr="00CB1FF0">
              <w:rPr>
                <w:rFonts w:cs="Times New Roman"/>
                <w:sz w:val="20"/>
                <w:szCs w:val="20"/>
                <w:lang w:val="en-US"/>
              </w:rPr>
              <w:t>Conventional post-processing method</w:t>
            </w:r>
          </w:p>
        </w:tc>
      </w:tr>
      <w:tr w:rsidR="00CB1FF0" w:rsidRPr="00CB1FF0" w14:paraId="1E898176" w14:textId="77777777" w:rsidTr="00CB1FF0">
        <w:trPr>
          <w:trHeight w:val="290"/>
          <w:jc w:val="center"/>
        </w:trPr>
        <w:tc>
          <w:tcPr>
            <w:tcW w:w="1285" w:type="dxa"/>
            <w:shd w:val="clear" w:color="auto" w:fill="D9D9D9" w:themeFill="background1" w:themeFillShade="D9"/>
            <w:noWrap/>
            <w:vAlign w:val="center"/>
            <w:hideMark/>
          </w:tcPr>
          <w:p w14:paraId="3A694D1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0</w:t>
            </w:r>
          </w:p>
        </w:tc>
        <w:tc>
          <w:tcPr>
            <w:tcW w:w="1285" w:type="dxa"/>
            <w:shd w:val="clear" w:color="auto" w:fill="D9D9D9" w:themeFill="background1" w:themeFillShade="D9"/>
            <w:noWrap/>
            <w:vAlign w:val="center"/>
            <w:hideMark/>
          </w:tcPr>
          <w:p w14:paraId="74C0704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561</w:t>
            </w:r>
          </w:p>
        </w:tc>
        <w:tc>
          <w:tcPr>
            <w:tcW w:w="1285" w:type="dxa"/>
            <w:shd w:val="clear" w:color="auto" w:fill="D9D9D9" w:themeFill="background1" w:themeFillShade="D9"/>
            <w:noWrap/>
            <w:vAlign w:val="center"/>
            <w:hideMark/>
          </w:tcPr>
          <w:p w14:paraId="15A15C9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17</w:t>
            </w:r>
          </w:p>
        </w:tc>
        <w:tc>
          <w:tcPr>
            <w:tcW w:w="1285" w:type="dxa"/>
            <w:shd w:val="clear" w:color="auto" w:fill="D9D9D9" w:themeFill="background1" w:themeFillShade="D9"/>
            <w:noWrap/>
            <w:vAlign w:val="center"/>
            <w:hideMark/>
          </w:tcPr>
          <w:p w14:paraId="6A6906C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578</w:t>
            </w:r>
          </w:p>
        </w:tc>
        <w:tc>
          <w:tcPr>
            <w:tcW w:w="1285" w:type="dxa"/>
            <w:shd w:val="clear" w:color="auto" w:fill="D9D9D9" w:themeFill="background1" w:themeFillShade="D9"/>
            <w:noWrap/>
            <w:vAlign w:val="center"/>
            <w:hideMark/>
          </w:tcPr>
          <w:p w14:paraId="5A370EC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535</w:t>
            </w:r>
          </w:p>
        </w:tc>
        <w:tc>
          <w:tcPr>
            <w:tcW w:w="1285" w:type="dxa"/>
            <w:shd w:val="clear" w:color="auto" w:fill="D9D9D9" w:themeFill="background1" w:themeFillShade="D9"/>
            <w:noWrap/>
            <w:vAlign w:val="center"/>
            <w:hideMark/>
          </w:tcPr>
          <w:p w14:paraId="0D3E275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50</w:t>
            </w:r>
          </w:p>
        </w:tc>
        <w:tc>
          <w:tcPr>
            <w:tcW w:w="1285" w:type="dxa"/>
            <w:shd w:val="clear" w:color="auto" w:fill="D9D9D9" w:themeFill="background1" w:themeFillShade="D9"/>
            <w:noWrap/>
            <w:vAlign w:val="center"/>
            <w:hideMark/>
          </w:tcPr>
          <w:p w14:paraId="2477AF3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1163</w:t>
            </w:r>
          </w:p>
        </w:tc>
      </w:tr>
      <w:tr w:rsidR="00CB1FF0" w:rsidRPr="00CB1FF0" w14:paraId="51E3DE87" w14:textId="77777777" w:rsidTr="00CB1FF0">
        <w:trPr>
          <w:trHeight w:val="290"/>
          <w:jc w:val="center"/>
        </w:trPr>
        <w:tc>
          <w:tcPr>
            <w:tcW w:w="1285" w:type="dxa"/>
            <w:shd w:val="clear" w:color="auto" w:fill="D9D9D9" w:themeFill="background1" w:themeFillShade="D9"/>
            <w:noWrap/>
            <w:vAlign w:val="center"/>
            <w:hideMark/>
          </w:tcPr>
          <w:p w14:paraId="1C38535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w:t>
            </w:r>
          </w:p>
        </w:tc>
        <w:tc>
          <w:tcPr>
            <w:tcW w:w="1285" w:type="dxa"/>
            <w:shd w:val="clear" w:color="auto" w:fill="D9D9D9" w:themeFill="background1" w:themeFillShade="D9"/>
            <w:noWrap/>
            <w:vAlign w:val="center"/>
            <w:hideMark/>
          </w:tcPr>
          <w:p w14:paraId="37E2621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567</w:t>
            </w:r>
          </w:p>
        </w:tc>
        <w:tc>
          <w:tcPr>
            <w:tcW w:w="1285" w:type="dxa"/>
            <w:shd w:val="clear" w:color="auto" w:fill="D9D9D9" w:themeFill="background1" w:themeFillShade="D9"/>
            <w:noWrap/>
            <w:vAlign w:val="center"/>
            <w:hideMark/>
          </w:tcPr>
          <w:p w14:paraId="02DAB1C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106</w:t>
            </w:r>
          </w:p>
        </w:tc>
        <w:tc>
          <w:tcPr>
            <w:tcW w:w="1285" w:type="dxa"/>
            <w:shd w:val="clear" w:color="auto" w:fill="D9D9D9" w:themeFill="background1" w:themeFillShade="D9"/>
            <w:noWrap/>
            <w:vAlign w:val="center"/>
            <w:hideMark/>
          </w:tcPr>
          <w:p w14:paraId="1AE2DE7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674</w:t>
            </w:r>
          </w:p>
        </w:tc>
        <w:tc>
          <w:tcPr>
            <w:tcW w:w="1285" w:type="dxa"/>
            <w:shd w:val="clear" w:color="auto" w:fill="D9D9D9" w:themeFill="background1" w:themeFillShade="D9"/>
            <w:noWrap/>
            <w:vAlign w:val="center"/>
            <w:hideMark/>
          </w:tcPr>
          <w:p w14:paraId="0C7D0D1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578</w:t>
            </w:r>
          </w:p>
        </w:tc>
        <w:tc>
          <w:tcPr>
            <w:tcW w:w="1285" w:type="dxa"/>
            <w:shd w:val="clear" w:color="auto" w:fill="D9D9D9" w:themeFill="background1" w:themeFillShade="D9"/>
            <w:noWrap/>
            <w:vAlign w:val="center"/>
            <w:hideMark/>
          </w:tcPr>
          <w:p w14:paraId="346B187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52</w:t>
            </w:r>
          </w:p>
        </w:tc>
        <w:tc>
          <w:tcPr>
            <w:tcW w:w="1285" w:type="dxa"/>
            <w:shd w:val="clear" w:color="auto" w:fill="D9D9D9" w:themeFill="background1" w:themeFillShade="D9"/>
            <w:noWrap/>
            <w:vAlign w:val="center"/>
            <w:hideMark/>
          </w:tcPr>
          <w:p w14:paraId="0B97996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1304</w:t>
            </w:r>
          </w:p>
        </w:tc>
      </w:tr>
      <w:tr w:rsidR="00CB1FF0" w:rsidRPr="00CB1FF0" w14:paraId="7EF08FF0" w14:textId="77777777" w:rsidTr="00CB1FF0">
        <w:trPr>
          <w:trHeight w:val="290"/>
          <w:jc w:val="center"/>
        </w:trPr>
        <w:tc>
          <w:tcPr>
            <w:tcW w:w="1285" w:type="dxa"/>
            <w:shd w:val="clear" w:color="auto" w:fill="D9D9D9" w:themeFill="background1" w:themeFillShade="D9"/>
            <w:noWrap/>
            <w:vAlign w:val="center"/>
            <w:hideMark/>
          </w:tcPr>
          <w:p w14:paraId="2DDCB50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±100</w:t>
            </w:r>
          </w:p>
        </w:tc>
        <w:tc>
          <w:tcPr>
            <w:tcW w:w="1285" w:type="dxa"/>
            <w:shd w:val="clear" w:color="auto" w:fill="D9D9D9" w:themeFill="background1" w:themeFillShade="D9"/>
            <w:noWrap/>
            <w:vAlign w:val="center"/>
            <w:hideMark/>
          </w:tcPr>
          <w:p w14:paraId="071A0BD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583</w:t>
            </w:r>
          </w:p>
        </w:tc>
        <w:tc>
          <w:tcPr>
            <w:tcW w:w="1285" w:type="dxa"/>
            <w:shd w:val="clear" w:color="auto" w:fill="D9D9D9" w:themeFill="background1" w:themeFillShade="D9"/>
            <w:noWrap/>
            <w:vAlign w:val="center"/>
            <w:hideMark/>
          </w:tcPr>
          <w:p w14:paraId="0D45DED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496</w:t>
            </w:r>
          </w:p>
        </w:tc>
        <w:tc>
          <w:tcPr>
            <w:tcW w:w="1285" w:type="dxa"/>
            <w:shd w:val="clear" w:color="auto" w:fill="D9D9D9" w:themeFill="background1" w:themeFillShade="D9"/>
            <w:noWrap/>
            <w:vAlign w:val="center"/>
            <w:hideMark/>
          </w:tcPr>
          <w:p w14:paraId="4C83023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1079</w:t>
            </w:r>
          </w:p>
        </w:tc>
        <w:tc>
          <w:tcPr>
            <w:tcW w:w="1285" w:type="dxa"/>
            <w:shd w:val="clear" w:color="auto" w:fill="D9D9D9" w:themeFill="background1" w:themeFillShade="D9"/>
            <w:noWrap/>
            <w:vAlign w:val="center"/>
            <w:hideMark/>
          </w:tcPr>
          <w:p w14:paraId="58F8306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1295</w:t>
            </w:r>
          </w:p>
        </w:tc>
        <w:tc>
          <w:tcPr>
            <w:tcW w:w="1285" w:type="dxa"/>
            <w:shd w:val="clear" w:color="auto" w:fill="D9D9D9" w:themeFill="background1" w:themeFillShade="D9"/>
            <w:noWrap/>
            <w:vAlign w:val="center"/>
            <w:hideMark/>
          </w:tcPr>
          <w:p w14:paraId="44668D8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102</w:t>
            </w:r>
          </w:p>
        </w:tc>
        <w:tc>
          <w:tcPr>
            <w:tcW w:w="1285" w:type="dxa"/>
            <w:shd w:val="clear" w:color="auto" w:fill="D9D9D9" w:themeFill="background1" w:themeFillShade="D9"/>
            <w:noWrap/>
            <w:vAlign w:val="center"/>
            <w:hideMark/>
          </w:tcPr>
          <w:p w14:paraId="2D505C4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2475</w:t>
            </w:r>
          </w:p>
        </w:tc>
      </w:tr>
      <w:tr w:rsidR="00CB1FF0" w:rsidRPr="00CB1FF0" w14:paraId="391CEA5E" w14:textId="77777777" w:rsidTr="00CB1FF0">
        <w:trPr>
          <w:trHeight w:val="290"/>
          <w:jc w:val="center"/>
        </w:trPr>
        <w:tc>
          <w:tcPr>
            <w:tcW w:w="1285" w:type="dxa"/>
            <w:shd w:val="clear" w:color="auto" w:fill="D9D9D9" w:themeFill="background1" w:themeFillShade="D9"/>
            <w:noWrap/>
            <w:vAlign w:val="center"/>
            <w:hideMark/>
          </w:tcPr>
          <w:p w14:paraId="6DCEF85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±200</w:t>
            </w:r>
          </w:p>
        </w:tc>
        <w:tc>
          <w:tcPr>
            <w:tcW w:w="1285" w:type="dxa"/>
            <w:shd w:val="clear" w:color="auto" w:fill="D9D9D9" w:themeFill="background1" w:themeFillShade="D9"/>
            <w:noWrap/>
            <w:vAlign w:val="center"/>
            <w:hideMark/>
          </w:tcPr>
          <w:p w14:paraId="3819780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596</w:t>
            </w:r>
          </w:p>
        </w:tc>
        <w:tc>
          <w:tcPr>
            <w:tcW w:w="1285" w:type="dxa"/>
            <w:shd w:val="clear" w:color="auto" w:fill="D9D9D9" w:themeFill="background1" w:themeFillShade="D9"/>
            <w:noWrap/>
            <w:vAlign w:val="center"/>
            <w:hideMark/>
          </w:tcPr>
          <w:p w14:paraId="441E390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538</w:t>
            </w:r>
          </w:p>
        </w:tc>
        <w:tc>
          <w:tcPr>
            <w:tcW w:w="1285" w:type="dxa"/>
            <w:shd w:val="clear" w:color="auto" w:fill="D9D9D9" w:themeFill="background1" w:themeFillShade="D9"/>
            <w:noWrap/>
            <w:vAlign w:val="center"/>
            <w:hideMark/>
          </w:tcPr>
          <w:p w14:paraId="567D7F0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1134</w:t>
            </w:r>
          </w:p>
        </w:tc>
        <w:tc>
          <w:tcPr>
            <w:tcW w:w="1285" w:type="dxa"/>
            <w:shd w:val="clear" w:color="auto" w:fill="D9D9D9" w:themeFill="background1" w:themeFillShade="D9"/>
            <w:noWrap/>
            <w:vAlign w:val="center"/>
            <w:hideMark/>
          </w:tcPr>
          <w:p w14:paraId="277F1B1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1362</w:t>
            </w:r>
          </w:p>
        </w:tc>
        <w:tc>
          <w:tcPr>
            <w:tcW w:w="1285" w:type="dxa"/>
            <w:shd w:val="clear" w:color="auto" w:fill="D9D9D9" w:themeFill="background1" w:themeFillShade="D9"/>
            <w:noWrap/>
            <w:vAlign w:val="center"/>
            <w:hideMark/>
          </w:tcPr>
          <w:p w14:paraId="523E27C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106</w:t>
            </w:r>
          </w:p>
        </w:tc>
        <w:tc>
          <w:tcPr>
            <w:tcW w:w="1285" w:type="dxa"/>
            <w:shd w:val="clear" w:color="auto" w:fill="D9D9D9" w:themeFill="background1" w:themeFillShade="D9"/>
            <w:noWrap/>
            <w:vAlign w:val="center"/>
            <w:hideMark/>
          </w:tcPr>
          <w:p w14:paraId="3587E30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2601</w:t>
            </w:r>
          </w:p>
        </w:tc>
      </w:tr>
      <w:tr w:rsidR="00CB1FF0" w:rsidRPr="00CB1FF0" w14:paraId="60594B63" w14:textId="77777777" w:rsidTr="00CB1FF0">
        <w:trPr>
          <w:trHeight w:val="290"/>
          <w:jc w:val="center"/>
        </w:trPr>
        <w:tc>
          <w:tcPr>
            <w:tcW w:w="1285" w:type="dxa"/>
            <w:shd w:val="clear" w:color="auto" w:fill="D9D9D9" w:themeFill="background1" w:themeFillShade="D9"/>
            <w:noWrap/>
            <w:vAlign w:val="center"/>
            <w:hideMark/>
          </w:tcPr>
          <w:p w14:paraId="2557F0C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±300</w:t>
            </w:r>
          </w:p>
        </w:tc>
        <w:tc>
          <w:tcPr>
            <w:tcW w:w="1285" w:type="dxa"/>
            <w:shd w:val="clear" w:color="auto" w:fill="D9D9D9" w:themeFill="background1" w:themeFillShade="D9"/>
            <w:noWrap/>
            <w:vAlign w:val="center"/>
            <w:hideMark/>
          </w:tcPr>
          <w:p w14:paraId="39BD4AA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607</w:t>
            </w:r>
          </w:p>
        </w:tc>
        <w:tc>
          <w:tcPr>
            <w:tcW w:w="1285" w:type="dxa"/>
            <w:shd w:val="clear" w:color="auto" w:fill="D9D9D9" w:themeFill="background1" w:themeFillShade="D9"/>
            <w:noWrap/>
            <w:vAlign w:val="center"/>
            <w:hideMark/>
          </w:tcPr>
          <w:p w14:paraId="2DE5B74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511</w:t>
            </w:r>
          </w:p>
        </w:tc>
        <w:tc>
          <w:tcPr>
            <w:tcW w:w="1285" w:type="dxa"/>
            <w:shd w:val="clear" w:color="auto" w:fill="D9D9D9" w:themeFill="background1" w:themeFillShade="D9"/>
            <w:noWrap/>
            <w:vAlign w:val="center"/>
            <w:hideMark/>
          </w:tcPr>
          <w:p w14:paraId="60B49A4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1118</w:t>
            </w:r>
          </w:p>
        </w:tc>
        <w:tc>
          <w:tcPr>
            <w:tcW w:w="1285" w:type="dxa"/>
            <w:shd w:val="clear" w:color="auto" w:fill="D9D9D9" w:themeFill="background1" w:themeFillShade="D9"/>
            <w:noWrap/>
            <w:vAlign w:val="center"/>
            <w:hideMark/>
          </w:tcPr>
          <w:p w14:paraId="0B90335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1365</w:t>
            </w:r>
          </w:p>
        </w:tc>
        <w:tc>
          <w:tcPr>
            <w:tcW w:w="1285" w:type="dxa"/>
            <w:shd w:val="clear" w:color="auto" w:fill="D9D9D9" w:themeFill="background1" w:themeFillShade="D9"/>
            <w:noWrap/>
            <w:vAlign w:val="center"/>
            <w:hideMark/>
          </w:tcPr>
          <w:p w14:paraId="360E99B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106</w:t>
            </w:r>
          </w:p>
        </w:tc>
        <w:tc>
          <w:tcPr>
            <w:tcW w:w="1285" w:type="dxa"/>
            <w:shd w:val="clear" w:color="auto" w:fill="D9D9D9" w:themeFill="background1" w:themeFillShade="D9"/>
            <w:noWrap/>
            <w:vAlign w:val="center"/>
            <w:hideMark/>
          </w:tcPr>
          <w:p w14:paraId="692C377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2590</w:t>
            </w:r>
          </w:p>
        </w:tc>
      </w:tr>
      <w:tr w:rsidR="00CB1FF0" w:rsidRPr="00CB1FF0" w14:paraId="08D78C8C" w14:textId="77777777" w:rsidTr="00CB1FF0">
        <w:trPr>
          <w:trHeight w:val="290"/>
          <w:jc w:val="center"/>
        </w:trPr>
        <w:tc>
          <w:tcPr>
            <w:tcW w:w="1285" w:type="dxa"/>
            <w:shd w:val="clear" w:color="auto" w:fill="D9D9D9" w:themeFill="background1" w:themeFillShade="D9"/>
            <w:noWrap/>
            <w:vAlign w:val="center"/>
            <w:hideMark/>
          </w:tcPr>
          <w:p w14:paraId="5CAE0FC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±400</w:t>
            </w:r>
          </w:p>
        </w:tc>
        <w:tc>
          <w:tcPr>
            <w:tcW w:w="1285" w:type="dxa"/>
            <w:shd w:val="clear" w:color="auto" w:fill="D9D9D9" w:themeFill="background1" w:themeFillShade="D9"/>
            <w:noWrap/>
            <w:vAlign w:val="center"/>
            <w:hideMark/>
          </w:tcPr>
          <w:p w14:paraId="1C9FED9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616</w:t>
            </w:r>
          </w:p>
        </w:tc>
        <w:tc>
          <w:tcPr>
            <w:tcW w:w="1285" w:type="dxa"/>
            <w:shd w:val="clear" w:color="auto" w:fill="D9D9D9" w:themeFill="background1" w:themeFillShade="D9"/>
            <w:noWrap/>
            <w:vAlign w:val="center"/>
            <w:hideMark/>
          </w:tcPr>
          <w:p w14:paraId="3E6B228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532</w:t>
            </w:r>
          </w:p>
        </w:tc>
        <w:tc>
          <w:tcPr>
            <w:tcW w:w="1285" w:type="dxa"/>
            <w:shd w:val="clear" w:color="auto" w:fill="D9D9D9" w:themeFill="background1" w:themeFillShade="D9"/>
            <w:noWrap/>
            <w:vAlign w:val="center"/>
            <w:hideMark/>
          </w:tcPr>
          <w:p w14:paraId="2F17AED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1147</w:t>
            </w:r>
          </w:p>
        </w:tc>
        <w:tc>
          <w:tcPr>
            <w:tcW w:w="1285" w:type="dxa"/>
            <w:shd w:val="clear" w:color="auto" w:fill="D9D9D9" w:themeFill="background1" w:themeFillShade="D9"/>
            <w:noWrap/>
            <w:vAlign w:val="center"/>
            <w:hideMark/>
          </w:tcPr>
          <w:p w14:paraId="3A9B513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1349</w:t>
            </w:r>
          </w:p>
        </w:tc>
        <w:tc>
          <w:tcPr>
            <w:tcW w:w="1285" w:type="dxa"/>
            <w:shd w:val="clear" w:color="auto" w:fill="D9D9D9" w:themeFill="background1" w:themeFillShade="D9"/>
            <w:noWrap/>
            <w:vAlign w:val="center"/>
            <w:hideMark/>
          </w:tcPr>
          <w:p w14:paraId="7388508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105</w:t>
            </w:r>
          </w:p>
        </w:tc>
        <w:tc>
          <w:tcPr>
            <w:tcW w:w="1285" w:type="dxa"/>
            <w:shd w:val="clear" w:color="auto" w:fill="D9D9D9" w:themeFill="background1" w:themeFillShade="D9"/>
            <w:noWrap/>
            <w:vAlign w:val="center"/>
            <w:hideMark/>
          </w:tcPr>
          <w:p w14:paraId="4F86FE5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2601</w:t>
            </w:r>
          </w:p>
        </w:tc>
      </w:tr>
      <w:tr w:rsidR="00CB1FF0" w:rsidRPr="00CB1FF0" w14:paraId="003E1A56" w14:textId="77777777" w:rsidTr="00CB1FF0">
        <w:trPr>
          <w:trHeight w:val="290"/>
          <w:jc w:val="center"/>
        </w:trPr>
        <w:tc>
          <w:tcPr>
            <w:tcW w:w="8995" w:type="dxa"/>
            <w:gridSpan w:val="7"/>
            <w:shd w:val="clear" w:color="auto" w:fill="D9D9D9" w:themeFill="background1" w:themeFillShade="D9"/>
            <w:noWrap/>
            <w:vAlign w:val="center"/>
          </w:tcPr>
          <w:p w14:paraId="50379AE5" w14:textId="77777777" w:rsidR="00CB1FF0" w:rsidRPr="00CB1FF0" w:rsidRDefault="00CB1FF0" w:rsidP="00CB1FF0">
            <w:pPr>
              <w:pStyle w:val="Table"/>
              <w:spacing w:before="60" w:after="60"/>
              <w:jc w:val="center"/>
              <w:rPr>
                <w:rFonts w:cs="Times New Roman"/>
                <w:sz w:val="20"/>
                <w:szCs w:val="20"/>
                <w:lang w:val="en-US"/>
              </w:rPr>
            </w:pPr>
            <w:r w:rsidRPr="00CB1FF0">
              <w:rPr>
                <w:rFonts w:cs="Times New Roman"/>
                <w:sz w:val="20"/>
                <w:szCs w:val="20"/>
                <w:lang w:val="en-US"/>
              </w:rPr>
              <w:t>New post-processing method</w:t>
            </w:r>
          </w:p>
        </w:tc>
      </w:tr>
      <w:tr w:rsidR="00CB1FF0" w:rsidRPr="00CB1FF0" w14:paraId="6D0683A3" w14:textId="77777777" w:rsidTr="00CB1FF0">
        <w:trPr>
          <w:trHeight w:val="290"/>
          <w:jc w:val="center"/>
        </w:trPr>
        <w:tc>
          <w:tcPr>
            <w:tcW w:w="1285" w:type="dxa"/>
            <w:shd w:val="clear" w:color="auto" w:fill="D9D9D9" w:themeFill="background1" w:themeFillShade="D9"/>
            <w:noWrap/>
            <w:vAlign w:val="center"/>
          </w:tcPr>
          <w:p w14:paraId="6985123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0</w:t>
            </w:r>
          </w:p>
        </w:tc>
        <w:tc>
          <w:tcPr>
            <w:tcW w:w="1285" w:type="dxa"/>
            <w:shd w:val="clear" w:color="auto" w:fill="D9D9D9" w:themeFill="background1" w:themeFillShade="D9"/>
            <w:vAlign w:val="center"/>
          </w:tcPr>
          <w:p w14:paraId="31195C1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566</w:t>
            </w:r>
          </w:p>
        </w:tc>
        <w:tc>
          <w:tcPr>
            <w:tcW w:w="1285" w:type="dxa"/>
            <w:shd w:val="clear" w:color="auto" w:fill="D9D9D9" w:themeFill="background1" w:themeFillShade="D9"/>
            <w:vAlign w:val="center"/>
          </w:tcPr>
          <w:p w14:paraId="34EED3D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16</w:t>
            </w:r>
          </w:p>
        </w:tc>
        <w:tc>
          <w:tcPr>
            <w:tcW w:w="1285" w:type="dxa"/>
            <w:shd w:val="clear" w:color="auto" w:fill="D9D9D9" w:themeFill="background1" w:themeFillShade="D9"/>
            <w:vAlign w:val="center"/>
          </w:tcPr>
          <w:p w14:paraId="4941D81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583</w:t>
            </w:r>
          </w:p>
        </w:tc>
        <w:tc>
          <w:tcPr>
            <w:tcW w:w="1285" w:type="dxa"/>
            <w:shd w:val="clear" w:color="auto" w:fill="D9D9D9" w:themeFill="background1" w:themeFillShade="D9"/>
            <w:vAlign w:val="center"/>
          </w:tcPr>
          <w:p w14:paraId="7E0CB7C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538</w:t>
            </w:r>
          </w:p>
        </w:tc>
        <w:tc>
          <w:tcPr>
            <w:tcW w:w="1285" w:type="dxa"/>
            <w:shd w:val="clear" w:color="auto" w:fill="D9D9D9" w:themeFill="background1" w:themeFillShade="D9"/>
            <w:vAlign w:val="center"/>
          </w:tcPr>
          <w:p w14:paraId="48F37F6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50</w:t>
            </w:r>
          </w:p>
        </w:tc>
        <w:tc>
          <w:tcPr>
            <w:tcW w:w="1285" w:type="dxa"/>
            <w:shd w:val="clear" w:color="auto" w:fill="D9D9D9" w:themeFill="background1" w:themeFillShade="D9"/>
            <w:vAlign w:val="center"/>
          </w:tcPr>
          <w:p w14:paraId="406B3CC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1171</w:t>
            </w:r>
          </w:p>
        </w:tc>
      </w:tr>
      <w:tr w:rsidR="00CB1FF0" w:rsidRPr="00CB1FF0" w14:paraId="21EBBBA6" w14:textId="77777777" w:rsidTr="00CB1FF0">
        <w:trPr>
          <w:trHeight w:val="290"/>
          <w:jc w:val="center"/>
        </w:trPr>
        <w:tc>
          <w:tcPr>
            <w:tcW w:w="1285" w:type="dxa"/>
            <w:shd w:val="clear" w:color="auto" w:fill="D9D9D9" w:themeFill="background1" w:themeFillShade="D9"/>
            <w:noWrap/>
            <w:vAlign w:val="center"/>
          </w:tcPr>
          <w:p w14:paraId="2DF5080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w:t>
            </w:r>
          </w:p>
        </w:tc>
        <w:tc>
          <w:tcPr>
            <w:tcW w:w="1285" w:type="dxa"/>
            <w:shd w:val="clear" w:color="auto" w:fill="D9D9D9" w:themeFill="background1" w:themeFillShade="D9"/>
            <w:vAlign w:val="center"/>
          </w:tcPr>
          <w:p w14:paraId="2C41486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568</w:t>
            </w:r>
          </w:p>
        </w:tc>
        <w:tc>
          <w:tcPr>
            <w:tcW w:w="1285" w:type="dxa"/>
            <w:shd w:val="clear" w:color="auto" w:fill="D9D9D9" w:themeFill="background1" w:themeFillShade="D9"/>
            <w:vAlign w:val="center"/>
          </w:tcPr>
          <w:p w14:paraId="5F83BE8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34</w:t>
            </w:r>
          </w:p>
        </w:tc>
        <w:tc>
          <w:tcPr>
            <w:tcW w:w="1285" w:type="dxa"/>
            <w:shd w:val="clear" w:color="auto" w:fill="D9D9D9" w:themeFill="background1" w:themeFillShade="D9"/>
            <w:vAlign w:val="center"/>
          </w:tcPr>
          <w:p w14:paraId="5C305D5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602</w:t>
            </w:r>
          </w:p>
        </w:tc>
        <w:tc>
          <w:tcPr>
            <w:tcW w:w="1285" w:type="dxa"/>
            <w:shd w:val="clear" w:color="auto" w:fill="D9D9D9" w:themeFill="background1" w:themeFillShade="D9"/>
            <w:vAlign w:val="center"/>
          </w:tcPr>
          <w:p w14:paraId="4678A8F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579</w:t>
            </w:r>
          </w:p>
        </w:tc>
        <w:tc>
          <w:tcPr>
            <w:tcW w:w="1285" w:type="dxa"/>
            <w:shd w:val="clear" w:color="auto" w:fill="D9D9D9" w:themeFill="background1" w:themeFillShade="D9"/>
            <w:vAlign w:val="center"/>
          </w:tcPr>
          <w:p w14:paraId="1DF702F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52</w:t>
            </w:r>
          </w:p>
        </w:tc>
        <w:tc>
          <w:tcPr>
            <w:tcW w:w="1285" w:type="dxa"/>
            <w:shd w:val="clear" w:color="auto" w:fill="D9D9D9" w:themeFill="background1" w:themeFillShade="D9"/>
            <w:vAlign w:val="center"/>
          </w:tcPr>
          <w:p w14:paraId="2838B10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1233</w:t>
            </w:r>
          </w:p>
        </w:tc>
      </w:tr>
      <w:tr w:rsidR="00CB1FF0" w:rsidRPr="00CB1FF0" w14:paraId="7E879708" w14:textId="77777777" w:rsidTr="00CB1FF0">
        <w:trPr>
          <w:trHeight w:val="290"/>
          <w:jc w:val="center"/>
        </w:trPr>
        <w:tc>
          <w:tcPr>
            <w:tcW w:w="1285" w:type="dxa"/>
            <w:shd w:val="clear" w:color="auto" w:fill="D9D9D9" w:themeFill="background1" w:themeFillShade="D9"/>
            <w:noWrap/>
            <w:vAlign w:val="center"/>
          </w:tcPr>
          <w:p w14:paraId="6B8A96E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±100</w:t>
            </w:r>
          </w:p>
        </w:tc>
        <w:tc>
          <w:tcPr>
            <w:tcW w:w="1285" w:type="dxa"/>
            <w:shd w:val="clear" w:color="auto" w:fill="D9D9D9" w:themeFill="background1" w:themeFillShade="D9"/>
            <w:vAlign w:val="center"/>
          </w:tcPr>
          <w:p w14:paraId="3ECD418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585</w:t>
            </w:r>
          </w:p>
        </w:tc>
        <w:tc>
          <w:tcPr>
            <w:tcW w:w="1285" w:type="dxa"/>
            <w:shd w:val="clear" w:color="auto" w:fill="D9D9D9" w:themeFill="background1" w:themeFillShade="D9"/>
            <w:vAlign w:val="center"/>
          </w:tcPr>
          <w:p w14:paraId="6358289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495</w:t>
            </w:r>
          </w:p>
        </w:tc>
        <w:tc>
          <w:tcPr>
            <w:tcW w:w="1285" w:type="dxa"/>
            <w:shd w:val="clear" w:color="auto" w:fill="D9D9D9" w:themeFill="background1" w:themeFillShade="D9"/>
            <w:vAlign w:val="center"/>
          </w:tcPr>
          <w:p w14:paraId="48192FE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1080</w:t>
            </w:r>
          </w:p>
        </w:tc>
        <w:tc>
          <w:tcPr>
            <w:tcW w:w="1285" w:type="dxa"/>
            <w:shd w:val="clear" w:color="auto" w:fill="D9D9D9" w:themeFill="background1" w:themeFillShade="D9"/>
            <w:vAlign w:val="center"/>
          </w:tcPr>
          <w:p w14:paraId="0950442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1297</w:t>
            </w:r>
          </w:p>
        </w:tc>
        <w:tc>
          <w:tcPr>
            <w:tcW w:w="1285" w:type="dxa"/>
            <w:shd w:val="clear" w:color="auto" w:fill="D9D9D9" w:themeFill="background1" w:themeFillShade="D9"/>
            <w:vAlign w:val="center"/>
          </w:tcPr>
          <w:p w14:paraId="6752863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102</w:t>
            </w:r>
          </w:p>
        </w:tc>
        <w:tc>
          <w:tcPr>
            <w:tcW w:w="1285" w:type="dxa"/>
            <w:shd w:val="clear" w:color="auto" w:fill="D9D9D9" w:themeFill="background1" w:themeFillShade="D9"/>
            <w:vAlign w:val="center"/>
          </w:tcPr>
          <w:p w14:paraId="63F30EB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2479</w:t>
            </w:r>
          </w:p>
        </w:tc>
      </w:tr>
      <w:tr w:rsidR="00CB1FF0" w:rsidRPr="00CB1FF0" w14:paraId="5A5E163F" w14:textId="77777777" w:rsidTr="00CB1FF0">
        <w:trPr>
          <w:trHeight w:val="290"/>
          <w:jc w:val="center"/>
        </w:trPr>
        <w:tc>
          <w:tcPr>
            <w:tcW w:w="1285" w:type="dxa"/>
            <w:shd w:val="clear" w:color="auto" w:fill="D9D9D9" w:themeFill="background1" w:themeFillShade="D9"/>
            <w:noWrap/>
            <w:vAlign w:val="center"/>
          </w:tcPr>
          <w:p w14:paraId="32B9FBF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±200</w:t>
            </w:r>
          </w:p>
        </w:tc>
        <w:tc>
          <w:tcPr>
            <w:tcW w:w="1285" w:type="dxa"/>
            <w:shd w:val="clear" w:color="auto" w:fill="D9D9D9" w:themeFill="background1" w:themeFillShade="D9"/>
            <w:vAlign w:val="center"/>
          </w:tcPr>
          <w:p w14:paraId="2404793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606</w:t>
            </w:r>
          </w:p>
        </w:tc>
        <w:tc>
          <w:tcPr>
            <w:tcW w:w="1285" w:type="dxa"/>
            <w:shd w:val="clear" w:color="auto" w:fill="D9D9D9" w:themeFill="background1" w:themeFillShade="D9"/>
            <w:vAlign w:val="center"/>
          </w:tcPr>
          <w:p w14:paraId="5AAB133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540</w:t>
            </w:r>
          </w:p>
        </w:tc>
        <w:tc>
          <w:tcPr>
            <w:tcW w:w="1285" w:type="dxa"/>
            <w:shd w:val="clear" w:color="auto" w:fill="D9D9D9" w:themeFill="background1" w:themeFillShade="D9"/>
            <w:vAlign w:val="center"/>
          </w:tcPr>
          <w:p w14:paraId="700BFAF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1146</w:t>
            </w:r>
          </w:p>
        </w:tc>
        <w:tc>
          <w:tcPr>
            <w:tcW w:w="1285" w:type="dxa"/>
            <w:shd w:val="clear" w:color="auto" w:fill="D9D9D9" w:themeFill="background1" w:themeFillShade="D9"/>
            <w:vAlign w:val="center"/>
          </w:tcPr>
          <w:p w14:paraId="16A7D07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1382</w:t>
            </w:r>
          </w:p>
        </w:tc>
        <w:tc>
          <w:tcPr>
            <w:tcW w:w="1285" w:type="dxa"/>
            <w:shd w:val="clear" w:color="auto" w:fill="D9D9D9" w:themeFill="background1" w:themeFillShade="D9"/>
            <w:vAlign w:val="center"/>
          </w:tcPr>
          <w:p w14:paraId="3EF52D1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107</w:t>
            </w:r>
          </w:p>
        </w:tc>
        <w:tc>
          <w:tcPr>
            <w:tcW w:w="1285" w:type="dxa"/>
            <w:shd w:val="clear" w:color="auto" w:fill="D9D9D9" w:themeFill="background1" w:themeFillShade="D9"/>
            <w:vAlign w:val="center"/>
          </w:tcPr>
          <w:p w14:paraId="5ECF863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2635</w:t>
            </w:r>
          </w:p>
        </w:tc>
      </w:tr>
      <w:tr w:rsidR="00CB1FF0" w:rsidRPr="00CB1FF0" w14:paraId="0AA4CDC0" w14:textId="77777777" w:rsidTr="00CB1FF0">
        <w:trPr>
          <w:trHeight w:val="290"/>
          <w:jc w:val="center"/>
        </w:trPr>
        <w:tc>
          <w:tcPr>
            <w:tcW w:w="1285" w:type="dxa"/>
            <w:shd w:val="clear" w:color="auto" w:fill="D9D9D9" w:themeFill="background1" w:themeFillShade="D9"/>
            <w:noWrap/>
            <w:vAlign w:val="center"/>
          </w:tcPr>
          <w:p w14:paraId="6688564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±300</w:t>
            </w:r>
          </w:p>
        </w:tc>
        <w:tc>
          <w:tcPr>
            <w:tcW w:w="1285" w:type="dxa"/>
            <w:shd w:val="clear" w:color="auto" w:fill="D9D9D9" w:themeFill="background1" w:themeFillShade="D9"/>
            <w:vAlign w:val="center"/>
          </w:tcPr>
          <w:p w14:paraId="176321D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632</w:t>
            </w:r>
          </w:p>
        </w:tc>
        <w:tc>
          <w:tcPr>
            <w:tcW w:w="1285" w:type="dxa"/>
            <w:shd w:val="clear" w:color="auto" w:fill="D9D9D9" w:themeFill="background1" w:themeFillShade="D9"/>
            <w:vAlign w:val="center"/>
          </w:tcPr>
          <w:p w14:paraId="5115D71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544</w:t>
            </w:r>
          </w:p>
        </w:tc>
        <w:tc>
          <w:tcPr>
            <w:tcW w:w="1285" w:type="dxa"/>
            <w:shd w:val="clear" w:color="auto" w:fill="D9D9D9" w:themeFill="background1" w:themeFillShade="D9"/>
            <w:vAlign w:val="center"/>
          </w:tcPr>
          <w:p w14:paraId="4DEAABE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1176</w:t>
            </w:r>
          </w:p>
        </w:tc>
        <w:tc>
          <w:tcPr>
            <w:tcW w:w="1285" w:type="dxa"/>
            <w:shd w:val="clear" w:color="auto" w:fill="D9D9D9" w:themeFill="background1" w:themeFillShade="D9"/>
            <w:vAlign w:val="center"/>
          </w:tcPr>
          <w:p w14:paraId="3ED2CA5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1402</w:t>
            </w:r>
          </w:p>
        </w:tc>
        <w:tc>
          <w:tcPr>
            <w:tcW w:w="1285" w:type="dxa"/>
            <w:shd w:val="clear" w:color="auto" w:fill="D9D9D9" w:themeFill="background1" w:themeFillShade="D9"/>
            <w:vAlign w:val="center"/>
          </w:tcPr>
          <w:p w14:paraId="37A92F4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108</w:t>
            </w:r>
          </w:p>
        </w:tc>
        <w:tc>
          <w:tcPr>
            <w:tcW w:w="1285" w:type="dxa"/>
            <w:shd w:val="clear" w:color="auto" w:fill="D9D9D9" w:themeFill="background1" w:themeFillShade="D9"/>
            <w:vAlign w:val="center"/>
          </w:tcPr>
          <w:p w14:paraId="70871E5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2687</w:t>
            </w:r>
          </w:p>
        </w:tc>
      </w:tr>
      <w:tr w:rsidR="00CB1FF0" w:rsidRPr="00CB1FF0" w14:paraId="0F5CBFB4" w14:textId="77777777" w:rsidTr="00CB1FF0">
        <w:trPr>
          <w:trHeight w:val="290"/>
          <w:jc w:val="center"/>
        </w:trPr>
        <w:tc>
          <w:tcPr>
            <w:tcW w:w="1285" w:type="dxa"/>
            <w:shd w:val="clear" w:color="auto" w:fill="D9D9D9" w:themeFill="background1" w:themeFillShade="D9"/>
            <w:noWrap/>
            <w:vAlign w:val="center"/>
          </w:tcPr>
          <w:p w14:paraId="6F75EAE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±400</w:t>
            </w:r>
          </w:p>
        </w:tc>
        <w:tc>
          <w:tcPr>
            <w:tcW w:w="1285" w:type="dxa"/>
            <w:shd w:val="clear" w:color="auto" w:fill="D9D9D9" w:themeFill="background1" w:themeFillShade="D9"/>
            <w:vAlign w:val="center"/>
          </w:tcPr>
          <w:p w14:paraId="19C0B96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653</w:t>
            </w:r>
          </w:p>
        </w:tc>
        <w:tc>
          <w:tcPr>
            <w:tcW w:w="1285" w:type="dxa"/>
            <w:shd w:val="clear" w:color="auto" w:fill="D9D9D9" w:themeFill="background1" w:themeFillShade="D9"/>
            <w:vAlign w:val="center"/>
          </w:tcPr>
          <w:p w14:paraId="1196052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561</w:t>
            </w:r>
          </w:p>
        </w:tc>
        <w:tc>
          <w:tcPr>
            <w:tcW w:w="1285" w:type="dxa"/>
            <w:shd w:val="clear" w:color="auto" w:fill="D9D9D9" w:themeFill="background1" w:themeFillShade="D9"/>
            <w:vAlign w:val="center"/>
          </w:tcPr>
          <w:p w14:paraId="434F92D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1214</w:t>
            </w:r>
          </w:p>
        </w:tc>
        <w:tc>
          <w:tcPr>
            <w:tcW w:w="1285" w:type="dxa"/>
            <w:shd w:val="clear" w:color="auto" w:fill="D9D9D9" w:themeFill="background1" w:themeFillShade="D9"/>
            <w:vAlign w:val="center"/>
          </w:tcPr>
          <w:p w14:paraId="5EC1F3E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1467</w:t>
            </w:r>
          </w:p>
        </w:tc>
        <w:tc>
          <w:tcPr>
            <w:tcW w:w="1285" w:type="dxa"/>
            <w:shd w:val="clear" w:color="auto" w:fill="D9D9D9" w:themeFill="background1" w:themeFillShade="D9"/>
            <w:vAlign w:val="center"/>
          </w:tcPr>
          <w:p w14:paraId="51B62FD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111</w:t>
            </w:r>
          </w:p>
        </w:tc>
        <w:tc>
          <w:tcPr>
            <w:tcW w:w="1285" w:type="dxa"/>
            <w:shd w:val="clear" w:color="auto" w:fill="D9D9D9" w:themeFill="background1" w:themeFillShade="D9"/>
            <w:vAlign w:val="center"/>
          </w:tcPr>
          <w:p w14:paraId="555740C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2792</w:t>
            </w:r>
          </w:p>
        </w:tc>
      </w:tr>
      <w:tr w:rsidR="00CB1FF0" w:rsidRPr="00CB1FF0" w14:paraId="6661C467" w14:textId="77777777" w:rsidTr="00CB1FF0">
        <w:trPr>
          <w:trHeight w:val="290"/>
          <w:jc w:val="center"/>
        </w:trPr>
        <w:tc>
          <w:tcPr>
            <w:tcW w:w="8995" w:type="dxa"/>
            <w:gridSpan w:val="7"/>
            <w:shd w:val="clear" w:color="auto" w:fill="F2F2F2" w:themeFill="background1" w:themeFillShade="F2"/>
            <w:noWrap/>
            <w:vAlign w:val="center"/>
          </w:tcPr>
          <w:p w14:paraId="743312B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lastRenderedPageBreak/>
              <w:t>2000 data points per electrical cycle</w:t>
            </w:r>
          </w:p>
        </w:tc>
      </w:tr>
      <w:tr w:rsidR="00CB1FF0" w:rsidRPr="00CB1FF0" w14:paraId="78DFE2A3" w14:textId="77777777" w:rsidTr="00CB1FF0">
        <w:trPr>
          <w:trHeight w:val="290"/>
          <w:jc w:val="center"/>
        </w:trPr>
        <w:tc>
          <w:tcPr>
            <w:tcW w:w="8995" w:type="dxa"/>
            <w:gridSpan w:val="7"/>
            <w:shd w:val="clear" w:color="auto" w:fill="F2F2F2" w:themeFill="background1" w:themeFillShade="F2"/>
            <w:noWrap/>
            <w:vAlign w:val="center"/>
          </w:tcPr>
          <w:p w14:paraId="4FB8A00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Conventional post-processing method</w:t>
            </w:r>
          </w:p>
        </w:tc>
      </w:tr>
      <w:tr w:rsidR="00CB1FF0" w:rsidRPr="00CB1FF0" w14:paraId="27AC5ADA" w14:textId="77777777" w:rsidTr="00CB1FF0">
        <w:trPr>
          <w:trHeight w:val="290"/>
          <w:jc w:val="center"/>
        </w:trPr>
        <w:tc>
          <w:tcPr>
            <w:tcW w:w="1285" w:type="dxa"/>
            <w:shd w:val="clear" w:color="auto" w:fill="F2F2F2" w:themeFill="background1" w:themeFillShade="F2"/>
            <w:noWrap/>
            <w:vAlign w:val="center"/>
          </w:tcPr>
          <w:p w14:paraId="40068CF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0</w:t>
            </w:r>
          </w:p>
        </w:tc>
        <w:tc>
          <w:tcPr>
            <w:tcW w:w="1285" w:type="dxa"/>
            <w:shd w:val="clear" w:color="auto" w:fill="F2F2F2" w:themeFill="background1" w:themeFillShade="F2"/>
            <w:vAlign w:val="center"/>
          </w:tcPr>
          <w:p w14:paraId="565A9C0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562</w:t>
            </w:r>
          </w:p>
        </w:tc>
        <w:tc>
          <w:tcPr>
            <w:tcW w:w="1285" w:type="dxa"/>
            <w:shd w:val="clear" w:color="auto" w:fill="F2F2F2" w:themeFill="background1" w:themeFillShade="F2"/>
            <w:vAlign w:val="center"/>
          </w:tcPr>
          <w:p w14:paraId="6D215AA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29</w:t>
            </w:r>
          </w:p>
        </w:tc>
        <w:tc>
          <w:tcPr>
            <w:tcW w:w="1285" w:type="dxa"/>
            <w:shd w:val="clear" w:color="auto" w:fill="F2F2F2" w:themeFill="background1" w:themeFillShade="F2"/>
            <w:vAlign w:val="center"/>
          </w:tcPr>
          <w:p w14:paraId="33A0119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591</w:t>
            </w:r>
          </w:p>
        </w:tc>
        <w:tc>
          <w:tcPr>
            <w:tcW w:w="1285" w:type="dxa"/>
            <w:shd w:val="clear" w:color="auto" w:fill="F2F2F2" w:themeFill="background1" w:themeFillShade="F2"/>
            <w:vAlign w:val="center"/>
          </w:tcPr>
          <w:p w14:paraId="1ECF7BA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536</w:t>
            </w:r>
          </w:p>
        </w:tc>
        <w:tc>
          <w:tcPr>
            <w:tcW w:w="1285" w:type="dxa"/>
            <w:shd w:val="clear" w:color="auto" w:fill="F2F2F2" w:themeFill="background1" w:themeFillShade="F2"/>
            <w:vAlign w:val="center"/>
          </w:tcPr>
          <w:p w14:paraId="18C6F56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50</w:t>
            </w:r>
          </w:p>
        </w:tc>
        <w:tc>
          <w:tcPr>
            <w:tcW w:w="1285" w:type="dxa"/>
            <w:shd w:val="clear" w:color="auto" w:fill="F2F2F2" w:themeFill="background1" w:themeFillShade="F2"/>
            <w:vAlign w:val="center"/>
          </w:tcPr>
          <w:p w14:paraId="23C069E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1177</w:t>
            </w:r>
          </w:p>
        </w:tc>
      </w:tr>
      <w:tr w:rsidR="00CB1FF0" w:rsidRPr="00CB1FF0" w14:paraId="1B4F5F87" w14:textId="77777777" w:rsidTr="00CB1FF0">
        <w:trPr>
          <w:trHeight w:val="290"/>
          <w:jc w:val="center"/>
        </w:trPr>
        <w:tc>
          <w:tcPr>
            <w:tcW w:w="1285" w:type="dxa"/>
            <w:shd w:val="clear" w:color="auto" w:fill="F2F2F2" w:themeFill="background1" w:themeFillShade="F2"/>
            <w:noWrap/>
            <w:vAlign w:val="center"/>
          </w:tcPr>
          <w:p w14:paraId="1A26280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w:t>
            </w:r>
          </w:p>
        </w:tc>
        <w:tc>
          <w:tcPr>
            <w:tcW w:w="1285" w:type="dxa"/>
            <w:shd w:val="clear" w:color="auto" w:fill="F2F2F2" w:themeFill="background1" w:themeFillShade="F2"/>
            <w:vAlign w:val="center"/>
          </w:tcPr>
          <w:p w14:paraId="44DB3FC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567</w:t>
            </w:r>
          </w:p>
        </w:tc>
        <w:tc>
          <w:tcPr>
            <w:tcW w:w="1285" w:type="dxa"/>
            <w:shd w:val="clear" w:color="auto" w:fill="F2F2F2" w:themeFill="background1" w:themeFillShade="F2"/>
            <w:vAlign w:val="center"/>
          </w:tcPr>
          <w:p w14:paraId="2A2BADC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260</w:t>
            </w:r>
          </w:p>
        </w:tc>
        <w:tc>
          <w:tcPr>
            <w:tcW w:w="1285" w:type="dxa"/>
            <w:shd w:val="clear" w:color="auto" w:fill="F2F2F2" w:themeFill="background1" w:themeFillShade="F2"/>
            <w:vAlign w:val="center"/>
          </w:tcPr>
          <w:p w14:paraId="68B7AE3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827</w:t>
            </w:r>
          </w:p>
        </w:tc>
        <w:tc>
          <w:tcPr>
            <w:tcW w:w="1285" w:type="dxa"/>
            <w:shd w:val="clear" w:color="auto" w:fill="F2F2F2" w:themeFill="background1" w:themeFillShade="F2"/>
            <w:vAlign w:val="center"/>
          </w:tcPr>
          <w:p w14:paraId="69A39A3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912</w:t>
            </w:r>
          </w:p>
        </w:tc>
        <w:tc>
          <w:tcPr>
            <w:tcW w:w="1285" w:type="dxa"/>
            <w:shd w:val="clear" w:color="auto" w:fill="F2F2F2" w:themeFill="background1" w:themeFillShade="F2"/>
            <w:vAlign w:val="center"/>
          </w:tcPr>
          <w:p w14:paraId="44613F0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75</w:t>
            </w:r>
          </w:p>
        </w:tc>
        <w:tc>
          <w:tcPr>
            <w:tcW w:w="1285" w:type="dxa"/>
            <w:shd w:val="clear" w:color="auto" w:fill="F2F2F2" w:themeFill="background1" w:themeFillShade="F2"/>
            <w:vAlign w:val="center"/>
          </w:tcPr>
          <w:p w14:paraId="61BC993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1814</w:t>
            </w:r>
          </w:p>
        </w:tc>
      </w:tr>
      <w:tr w:rsidR="00CB1FF0" w:rsidRPr="00CB1FF0" w14:paraId="78D18850" w14:textId="77777777" w:rsidTr="00CB1FF0">
        <w:trPr>
          <w:trHeight w:val="290"/>
          <w:jc w:val="center"/>
        </w:trPr>
        <w:tc>
          <w:tcPr>
            <w:tcW w:w="1285" w:type="dxa"/>
            <w:shd w:val="clear" w:color="auto" w:fill="F2F2F2" w:themeFill="background1" w:themeFillShade="F2"/>
            <w:noWrap/>
            <w:vAlign w:val="center"/>
          </w:tcPr>
          <w:p w14:paraId="4F10718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±100</w:t>
            </w:r>
          </w:p>
        </w:tc>
        <w:tc>
          <w:tcPr>
            <w:tcW w:w="1285" w:type="dxa"/>
            <w:shd w:val="clear" w:color="auto" w:fill="F2F2F2" w:themeFill="background1" w:themeFillShade="F2"/>
            <w:vAlign w:val="center"/>
          </w:tcPr>
          <w:p w14:paraId="44DFCCF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582</w:t>
            </w:r>
          </w:p>
        </w:tc>
        <w:tc>
          <w:tcPr>
            <w:tcW w:w="1285" w:type="dxa"/>
            <w:shd w:val="clear" w:color="auto" w:fill="F2F2F2" w:themeFill="background1" w:themeFillShade="F2"/>
            <w:vAlign w:val="center"/>
          </w:tcPr>
          <w:p w14:paraId="58C7DF4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556</w:t>
            </w:r>
          </w:p>
        </w:tc>
        <w:tc>
          <w:tcPr>
            <w:tcW w:w="1285" w:type="dxa"/>
            <w:shd w:val="clear" w:color="auto" w:fill="F2F2F2" w:themeFill="background1" w:themeFillShade="F2"/>
            <w:vAlign w:val="center"/>
          </w:tcPr>
          <w:p w14:paraId="06CE5B3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1138</w:t>
            </w:r>
          </w:p>
        </w:tc>
        <w:tc>
          <w:tcPr>
            <w:tcW w:w="1285" w:type="dxa"/>
            <w:shd w:val="clear" w:color="auto" w:fill="F2F2F2" w:themeFill="background1" w:themeFillShade="F2"/>
            <w:vAlign w:val="center"/>
          </w:tcPr>
          <w:p w14:paraId="358D7F4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1392</w:t>
            </w:r>
          </w:p>
        </w:tc>
        <w:tc>
          <w:tcPr>
            <w:tcW w:w="1285" w:type="dxa"/>
            <w:shd w:val="clear" w:color="auto" w:fill="F2F2F2" w:themeFill="background1" w:themeFillShade="F2"/>
            <w:vAlign w:val="center"/>
          </w:tcPr>
          <w:p w14:paraId="1058B92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108</w:t>
            </w:r>
          </w:p>
        </w:tc>
        <w:tc>
          <w:tcPr>
            <w:tcW w:w="1285" w:type="dxa"/>
            <w:shd w:val="clear" w:color="auto" w:fill="F2F2F2" w:themeFill="background1" w:themeFillShade="F2"/>
            <w:vAlign w:val="center"/>
          </w:tcPr>
          <w:p w14:paraId="36C32E3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2637</w:t>
            </w:r>
          </w:p>
        </w:tc>
      </w:tr>
      <w:tr w:rsidR="00CB1FF0" w:rsidRPr="00CB1FF0" w14:paraId="6D526471" w14:textId="77777777" w:rsidTr="00CB1FF0">
        <w:trPr>
          <w:trHeight w:val="290"/>
          <w:jc w:val="center"/>
        </w:trPr>
        <w:tc>
          <w:tcPr>
            <w:tcW w:w="1285" w:type="dxa"/>
            <w:shd w:val="clear" w:color="auto" w:fill="F2F2F2" w:themeFill="background1" w:themeFillShade="F2"/>
            <w:noWrap/>
            <w:vAlign w:val="center"/>
          </w:tcPr>
          <w:p w14:paraId="1967611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±200</w:t>
            </w:r>
          </w:p>
        </w:tc>
        <w:tc>
          <w:tcPr>
            <w:tcW w:w="1285" w:type="dxa"/>
            <w:shd w:val="clear" w:color="auto" w:fill="F2F2F2" w:themeFill="background1" w:themeFillShade="F2"/>
            <w:vAlign w:val="center"/>
          </w:tcPr>
          <w:p w14:paraId="2E03BAB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595</w:t>
            </w:r>
          </w:p>
        </w:tc>
        <w:tc>
          <w:tcPr>
            <w:tcW w:w="1285" w:type="dxa"/>
            <w:shd w:val="clear" w:color="auto" w:fill="F2F2F2" w:themeFill="background1" w:themeFillShade="F2"/>
            <w:vAlign w:val="center"/>
          </w:tcPr>
          <w:p w14:paraId="601DF94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564</w:t>
            </w:r>
          </w:p>
        </w:tc>
        <w:tc>
          <w:tcPr>
            <w:tcW w:w="1285" w:type="dxa"/>
            <w:shd w:val="clear" w:color="auto" w:fill="F2F2F2" w:themeFill="background1" w:themeFillShade="F2"/>
            <w:vAlign w:val="center"/>
          </w:tcPr>
          <w:p w14:paraId="78F0347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1159</w:t>
            </w:r>
          </w:p>
        </w:tc>
        <w:tc>
          <w:tcPr>
            <w:tcW w:w="1285" w:type="dxa"/>
            <w:shd w:val="clear" w:color="auto" w:fill="F2F2F2" w:themeFill="background1" w:themeFillShade="F2"/>
            <w:vAlign w:val="center"/>
          </w:tcPr>
          <w:p w14:paraId="32198AC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1412</w:t>
            </w:r>
          </w:p>
        </w:tc>
        <w:tc>
          <w:tcPr>
            <w:tcW w:w="1285" w:type="dxa"/>
            <w:shd w:val="clear" w:color="auto" w:fill="F2F2F2" w:themeFill="background1" w:themeFillShade="F2"/>
            <w:vAlign w:val="center"/>
          </w:tcPr>
          <w:p w14:paraId="18ECD99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109</w:t>
            </w:r>
          </w:p>
        </w:tc>
        <w:tc>
          <w:tcPr>
            <w:tcW w:w="1285" w:type="dxa"/>
            <w:shd w:val="clear" w:color="auto" w:fill="F2F2F2" w:themeFill="background1" w:themeFillShade="F2"/>
            <w:vAlign w:val="center"/>
          </w:tcPr>
          <w:p w14:paraId="5163662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2680</w:t>
            </w:r>
          </w:p>
        </w:tc>
      </w:tr>
      <w:tr w:rsidR="00CB1FF0" w:rsidRPr="00CB1FF0" w14:paraId="345848BD" w14:textId="77777777" w:rsidTr="00CB1FF0">
        <w:trPr>
          <w:trHeight w:val="290"/>
          <w:jc w:val="center"/>
        </w:trPr>
        <w:tc>
          <w:tcPr>
            <w:tcW w:w="1285" w:type="dxa"/>
            <w:shd w:val="clear" w:color="auto" w:fill="F2F2F2" w:themeFill="background1" w:themeFillShade="F2"/>
            <w:noWrap/>
            <w:vAlign w:val="center"/>
          </w:tcPr>
          <w:p w14:paraId="0CE43C7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±300</w:t>
            </w:r>
          </w:p>
        </w:tc>
        <w:tc>
          <w:tcPr>
            <w:tcW w:w="1285" w:type="dxa"/>
            <w:shd w:val="clear" w:color="auto" w:fill="F2F2F2" w:themeFill="background1" w:themeFillShade="F2"/>
            <w:vAlign w:val="center"/>
          </w:tcPr>
          <w:p w14:paraId="2AEF520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606</w:t>
            </w:r>
          </w:p>
        </w:tc>
        <w:tc>
          <w:tcPr>
            <w:tcW w:w="1285" w:type="dxa"/>
            <w:shd w:val="clear" w:color="auto" w:fill="F2F2F2" w:themeFill="background1" w:themeFillShade="F2"/>
            <w:vAlign w:val="center"/>
          </w:tcPr>
          <w:p w14:paraId="3A2BB3D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542</w:t>
            </w:r>
          </w:p>
        </w:tc>
        <w:tc>
          <w:tcPr>
            <w:tcW w:w="1285" w:type="dxa"/>
            <w:shd w:val="clear" w:color="auto" w:fill="F2F2F2" w:themeFill="background1" w:themeFillShade="F2"/>
            <w:vAlign w:val="center"/>
          </w:tcPr>
          <w:p w14:paraId="399FD16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1148</w:t>
            </w:r>
          </w:p>
        </w:tc>
        <w:tc>
          <w:tcPr>
            <w:tcW w:w="1285" w:type="dxa"/>
            <w:shd w:val="clear" w:color="auto" w:fill="F2F2F2" w:themeFill="background1" w:themeFillShade="F2"/>
            <w:vAlign w:val="center"/>
          </w:tcPr>
          <w:p w14:paraId="4331CF3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1398</w:t>
            </w:r>
          </w:p>
        </w:tc>
        <w:tc>
          <w:tcPr>
            <w:tcW w:w="1285" w:type="dxa"/>
            <w:shd w:val="clear" w:color="auto" w:fill="F2F2F2" w:themeFill="background1" w:themeFillShade="F2"/>
            <w:vAlign w:val="center"/>
          </w:tcPr>
          <w:p w14:paraId="68E62BB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108</w:t>
            </w:r>
          </w:p>
        </w:tc>
        <w:tc>
          <w:tcPr>
            <w:tcW w:w="1285" w:type="dxa"/>
            <w:shd w:val="clear" w:color="auto" w:fill="F2F2F2" w:themeFill="background1" w:themeFillShade="F2"/>
            <w:vAlign w:val="center"/>
          </w:tcPr>
          <w:p w14:paraId="61271B8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2654</w:t>
            </w:r>
          </w:p>
        </w:tc>
      </w:tr>
      <w:tr w:rsidR="00CB1FF0" w:rsidRPr="00CB1FF0" w14:paraId="319A0170" w14:textId="77777777" w:rsidTr="00CB1FF0">
        <w:trPr>
          <w:trHeight w:val="290"/>
          <w:jc w:val="center"/>
        </w:trPr>
        <w:tc>
          <w:tcPr>
            <w:tcW w:w="1285" w:type="dxa"/>
            <w:shd w:val="clear" w:color="auto" w:fill="F2F2F2" w:themeFill="background1" w:themeFillShade="F2"/>
            <w:noWrap/>
            <w:vAlign w:val="center"/>
          </w:tcPr>
          <w:p w14:paraId="39EB38B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±400</w:t>
            </w:r>
          </w:p>
        </w:tc>
        <w:tc>
          <w:tcPr>
            <w:tcW w:w="1285" w:type="dxa"/>
            <w:shd w:val="clear" w:color="auto" w:fill="F2F2F2" w:themeFill="background1" w:themeFillShade="F2"/>
            <w:vAlign w:val="center"/>
          </w:tcPr>
          <w:p w14:paraId="0FEB142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615</w:t>
            </w:r>
          </w:p>
        </w:tc>
        <w:tc>
          <w:tcPr>
            <w:tcW w:w="1285" w:type="dxa"/>
            <w:shd w:val="clear" w:color="auto" w:fill="F2F2F2" w:themeFill="background1" w:themeFillShade="F2"/>
            <w:vAlign w:val="center"/>
          </w:tcPr>
          <w:p w14:paraId="4870EFF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541</w:t>
            </w:r>
          </w:p>
        </w:tc>
        <w:tc>
          <w:tcPr>
            <w:tcW w:w="1285" w:type="dxa"/>
            <w:shd w:val="clear" w:color="auto" w:fill="F2F2F2" w:themeFill="background1" w:themeFillShade="F2"/>
            <w:vAlign w:val="center"/>
          </w:tcPr>
          <w:p w14:paraId="2FB1A6E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1156</w:t>
            </w:r>
          </w:p>
        </w:tc>
        <w:tc>
          <w:tcPr>
            <w:tcW w:w="1285" w:type="dxa"/>
            <w:shd w:val="clear" w:color="auto" w:fill="F2F2F2" w:themeFill="background1" w:themeFillShade="F2"/>
            <w:vAlign w:val="center"/>
          </w:tcPr>
          <w:p w14:paraId="4D5BAD4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1373</w:t>
            </w:r>
          </w:p>
        </w:tc>
        <w:tc>
          <w:tcPr>
            <w:tcW w:w="1285" w:type="dxa"/>
            <w:shd w:val="clear" w:color="auto" w:fill="F2F2F2" w:themeFill="background1" w:themeFillShade="F2"/>
            <w:vAlign w:val="center"/>
          </w:tcPr>
          <w:p w14:paraId="5114393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107</w:t>
            </w:r>
          </w:p>
        </w:tc>
        <w:tc>
          <w:tcPr>
            <w:tcW w:w="1285" w:type="dxa"/>
            <w:shd w:val="clear" w:color="auto" w:fill="F2F2F2" w:themeFill="background1" w:themeFillShade="F2"/>
            <w:vAlign w:val="center"/>
          </w:tcPr>
          <w:p w14:paraId="0FE3CF7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2636</w:t>
            </w:r>
          </w:p>
        </w:tc>
      </w:tr>
      <w:tr w:rsidR="00CB1FF0" w:rsidRPr="00CB1FF0" w14:paraId="3A2942CD" w14:textId="77777777" w:rsidTr="00CB1FF0">
        <w:trPr>
          <w:trHeight w:val="290"/>
          <w:jc w:val="center"/>
        </w:trPr>
        <w:tc>
          <w:tcPr>
            <w:tcW w:w="8995" w:type="dxa"/>
            <w:gridSpan w:val="7"/>
            <w:shd w:val="clear" w:color="auto" w:fill="F2F2F2" w:themeFill="background1" w:themeFillShade="F2"/>
            <w:noWrap/>
            <w:vAlign w:val="center"/>
          </w:tcPr>
          <w:p w14:paraId="7C35E1E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New post-processing method</w:t>
            </w:r>
          </w:p>
        </w:tc>
      </w:tr>
      <w:tr w:rsidR="00CB1FF0" w:rsidRPr="00CB1FF0" w14:paraId="0A2C6EBC" w14:textId="77777777" w:rsidTr="00CB1FF0">
        <w:trPr>
          <w:trHeight w:val="290"/>
          <w:jc w:val="center"/>
        </w:trPr>
        <w:tc>
          <w:tcPr>
            <w:tcW w:w="1285" w:type="dxa"/>
            <w:shd w:val="clear" w:color="auto" w:fill="F2F2F2" w:themeFill="background1" w:themeFillShade="F2"/>
            <w:noWrap/>
            <w:vAlign w:val="center"/>
          </w:tcPr>
          <w:p w14:paraId="5BF4762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0</w:t>
            </w:r>
          </w:p>
        </w:tc>
        <w:tc>
          <w:tcPr>
            <w:tcW w:w="1285" w:type="dxa"/>
            <w:shd w:val="clear" w:color="auto" w:fill="F2F2F2" w:themeFill="background1" w:themeFillShade="F2"/>
            <w:vAlign w:val="center"/>
          </w:tcPr>
          <w:p w14:paraId="4C64D10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566</w:t>
            </w:r>
          </w:p>
        </w:tc>
        <w:tc>
          <w:tcPr>
            <w:tcW w:w="1285" w:type="dxa"/>
            <w:shd w:val="clear" w:color="auto" w:fill="F2F2F2" w:themeFill="background1" w:themeFillShade="F2"/>
            <w:vAlign w:val="center"/>
          </w:tcPr>
          <w:p w14:paraId="52B3580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16</w:t>
            </w:r>
          </w:p>
        </w:tc>
        <w:tc>
          <w:tcPr>
            <w:tcW w:w="1285" w:type="dxa"/>
            <w:shd w:val="clear" w:color="auto" w:fill="F2F2F2" w:themeFill="background1" w:themeFillShade="F2"/>
            <w:vAlign w:val="center"/>
          </w:tcPr>
          <w:p w14:paraId="4545BD2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583</w:t>
            </w:r>
          </w:p>
        </w:tc>
        <w:tc>
          <w:tcPr>
            <w:tcW w:w="1285" w:type="dxa"/>
            <w:shd w:val="clear" w:color="auto" w:fill="F2F2F2" w:themeFill="background1" w:themeFillShade="F2"/>
            <w:vAlign w:val="center"/>
          </w:tcPr>
          <w:p w14:paraId="1F7606C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538</w:t>
            </w:r>
          </w:p>
        </w:tc>
        <w:tc>
          <w:tcPr>
            <w:tcW w:w="1285" w:type="dxa"/>
            <w:shd w:val="clear" w:color="auto" w:fill="F2F2F2" w:themeFill="background1" w:themeFillShade="F2"/>
            <w:vAlign w:val="center"/>
          </w:tcPr>
          <w:p w14:paraId="0DEF3EC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50</w:t>
            </w:r>
          </w:p>
        </w:tc>
        <w:tc>
          <w:tcPr>
            <w:tcW w:w="1285" w:type="dxa"/>
            <w:shd w:val="clear" w:color="auto" w:fill="F2F2F2" w:themeFill="background1" w:themeFillShade="F2"/>
            <w:vAlign w:val="center"/>
          </w:tcPr>
          <w:p w14:paraId="2E478E5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1171</w:t>
            </w:r>
          </w:p>
        </w:tc>
      </w:tr>
      <w:tr w:rsidR="00CB1FF0" w:rsidRPr="00CB1FF0" w14:paraId="453EB7D9" w14:textId="77777777" w:rsidTr="00CB1FF0">
        <w:trPr>
          <w:trHeight w:val="290"/>
          <w:jc w:val="center"/>
        </w:trPr>
        <w:tc>
          <w:tcPr>
            <w:tcW w:w="1285" w:type="dxa"/>
            <w:shd w:val="clear" w:color="auto" w:fill="F2F2F2" w:themeFill="background1" w:themeFillShade="F2"/>
            <w:noWrap/>
            <w:vAlign w:val="center"/>
          </w:tcPr>
          <w:p w14:paraId="65A0CE9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w:t>
            </w:r>
          </w:p>
        </w:tc>
        <w:tc>
          <w:tcPr>
            <w:tcW w:w="1285" w:type="dxa"/>
            <w:shd w:val="clear" w:color="auto" w:fill="F2F2F2" w:themeFill="background1" w:themeFillShade="F2"/>
            <w:vAlign w:val="center"/>
          </w:tcPr>
          <w:p w14:paraId="6521EB0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568</w:t>
            </w:r>
          </w:p>
        </w:tc>
        <w:tc>
          <w:tcPr>
            <w:tcW w:w="1285" w:type="dxa"/>
            <w:shd w:val="clear" w:color="auto" w:fill="F2F2F2" w:themeFill="background1" w:themeFillShade="F2"/>
            <w:vAlign w:val="center"/>
          </w:tcPr>
          <w:p w14:paraId="6141DDD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252</w:t>
            </w:r>
          </w:p>
        </w:tc>
        <w:tc>
          <w:tcPr>
            <w:tcW w:w="1285" w:type="dxa"/>
            <w:shd w:val="clear" w:color="auto" w:fill="F2F2F2" w:themeFill="background1" w:themeFillShade="F2"/>
            <w:vAlign w:val="center"/>
          </w:tcPr>
          <w:p w14:paraId="36E8050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820</w:t>
            </w:r>
          </w:p>
        </w:tc>
        <w:tc>
          <w:tcPr>
            <w:tcW w:w="1285" w:type="dxa"/>
            <w:shd w:val="clear" w:color="auto" w:fill="F2F2F2" w:themeFill="background1" w:themeFillShade="F2"/>
            <w:vAlign w:val="center"/>
          </w:tcPr>
          <w:p w14:paraId="7E14BBE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905</w:t>
            </w:r>
          </w:p>
        </w:tc>
        <w:tc>
          <w:tcPr>
            <w:tcW w:w="1285" w:type="dxa"/>
            <w:shd w:val="clear" w:color="auto" w:fill="F2F2F2" w:themeFill="background1" w:themeFillShade="F2"/>
            <w:vAlign w:val="center"/>
          </w:tcPr>
          <w:p w14:paraId="7C7A2E4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75</w:t>
            </w:r>
          </w:p>
        </w:tc>
        <w:tc>
          <w:tcPr>
            <w:tcW w:w="1285" w:type="dxa"/>
            <w:shd w:val="clear" w:color="auto" w:fill="F2F2F2" w:themeFill="background1" w:themeFillShade="F2"/>
            <w:vAlign w:val="center"/>
          </w:tcPr>
          <w:p w14:paraId="764EB9E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1800</w:t>
            </w:r>
          </w:p>
        </w:tc>
      </w:tr>
      <w:tr w:rsidR="00CB1FF0" w:rsidRPr="00CB1FF0" w14:paraId="4A6FA16F" w14:textId="77777777" w:rsidTr="00CB1FF0">
        <w:trPr>
          <w:trHeight w:val="290"/>
          <w:jc w:val="center"/>
        </w:trPr>
        <w:tc>
          <w:tcPr>
            <w:tcW w:w="1285" w:type="dxa"/>
            <w:shd w:val="clear" w:color="auto" w:fill="F2F2F2" w:themeFill="background1" w:themeFillShade="F2"/>
            <w:noWrap/>
            <w:vAlign w:val="center"/>
          </w:tcPr>
          <w:p w14:paraId="121FCD1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±100</w:t>
            </w:r>
          </w:p>
        </w:tc>
        <w:tc>
          <w:tcPr>
            <w:tcW w:w="1285" w:type="dxa"/>
            <w:shd w:val="clear" w:color="auto" w:fill="F2F2F2" w:themeFill="background1" w:themeFillShade="F2"/>
            <w:vAlign w:val="center"/>
          </w:tcPr>
          <w:p w14:paraId="690B82E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586</w:t>
            </w:r>
          </w:p>
        </w:tc>
        <w:tc>
          <w:tcPr>
            <w:tcW w:w="1285" w:type="dxa"/>
            <w:shd w:val="clear" w:color="auto" w:fill="F2F2F2" w:themeFill="background1" w:themeFillShade="F2"/>
            <w:vAlign w:val="center"/>
          </w:tcPr>
          <w:p w14:paraId="79A8F34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556</w:t>
            </w:r>
          </w:p>
        </w:tc>
        <w:tc>
          <w:tcPr>
            <w:tcW w:w="1285" w:type="dxa"/>
            <w:shd w:val="clear" w:color="auto" w:fill="F2F2F2" w:themeFill="background1" w:themeFillShade="F2"/>
            <w:vAlign w:val="center"/>
          </w:tcPr>
          <w:p w14:paraId="618A39E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1142</w:t>
            </w:r>
          </w:p>
        </w:tc>
        <w:tc>
          <w:tcPr>
            <w:tcW w:w="1285" w:type="dxa"/>
            <w:shd w:val="clear" w:color="auto" w:fill="F2F2F2" w:themeFill="background1" w:themeFillShade="F2"/>
            <w:vAlign w:val="center"/>
          </w:tcPr>
          <w:p w14:paraId="0EDBE22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1389</w:t>
            </w:r>
          </w:p>
        </w:tc>
        <w:tc>
          <w:tcPr>
            <w:tcW w:w="1285" w:type="dxa"/>
            <w:shd w:val="clear" w:color="auto" w:fill="F2F2F2" w:themeFill="background1" w:themeFillShade="F2"/>
            <w:vAlign w:val="center"/>
          </w:tcPr>
          <w:p w14:paraId="247EE0F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108</w:t>
            </w:r>
          </w:p>
        </w:tc>
        <w:tc>
          <w:tcPr>
            <w:tcW w:w="1285" w:type="dxa"/>
            <w:shd w:val="clear" w:color="auto" w:fill="F2F2F2" w:themeFill="background1" w:themeFillShade="F2"/>
            <w:vAlign w:val="center"/>
          </w:tcPr>
          <w:p w14:paraId="3288F01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2638</w:t>
            </w:r>
          </w:p>
        </w:tc>
      </w:tr>
      <w:tr w:rsidR="00CB1FF0" w:rsidRPr="00CB1FF0" w14:paraId="44F49B48" w14:textId="77777777" w:rsidTr="00CB1FF0">
        <w:trPr>
          <w:trHeight w:val="290"/>
          <w:jc w:val="center"/>
        </w:trPr>
        <w:tc>
          <w:tcPr>
            <w:tcW w:w="1285" w:type="dxa"/>
            <w:shd w:val="clear" w:color="auto" w:fill="F2F2F2" w:themeFill="background1" w:themeFillShade="F2"/>
            <w:noWrap/>
            <w:vAlign w:val="center"/>
          </w:tcPr>
          <w:p w14:paraId="3790FB9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±200</w:t>
            </w:r>
          </w:p>
        </w:tc>
        <w:tc>
          <w:tcPr>
            <w:tcW w:w="1285" w:type="dxa"/>
            <w:shd w:val="clear" w:color="auto" w:fill="F2F2F2" w:themeFill="background1" w:themeFillShade="F2"/>
            <w:vAlign w:val="center"/>
          </w:tcPr>
          <w:p w14:paraId="500F8DC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607</w:t>
            </w:r>
          </w:p>
        </w:tc>
        <w:tc>
          <w:tcPr>
            <w:tcW w:w="1285" w:type="dxa"/>
            <w:shd w:val="clear" w:color="auto" w:fill="F2F2F2" w:themeFill="background1" w:themeFillShade="F2"/>
            <w:vAlign w:val="center"/>
          </w:tcPr>
          <w:p w14:paraId="7FBF6D5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575</w:t>
            </w:r>
          </w:p>
        </w:tc>
        <w:tc>
          <w:tcPr>
            <w:tcW w:w="1285" w:type="dxa"/>
            <w:shd w:val="clear" w:color="auto" w:fill="F2F2F2" w:themeFill="background1" w:themeFillShade="F2"/>
            <w:vAlign w:val="center"/>
          </w:tcPr>
          <w:p w14:paraId="6DD2EFE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1183</w:t>
            </w:r>
          </w:p>
        </w:tc>
        <w:tc>
          <w:tcPr>
            <w:tcW w:w="1285" w:type="dxa"/>
            <w:shd w:val="clear" w:color="auto" w:fill="F2F2F2" w:themeFill="background1" w:themeFillShade="F2"/>
            <w:vAlign w:val="center"/>
          </w:tcPr>
          <w:p w14:paraId="504A8BC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1429</w:t>
            </w:r>
          </w:p>
        </w:tc>
        <w:tc>
          <w:tcPr>
            <w:tcW w:w="1285" w:type="dxa"/>
            <w:shd w:val="clear" w:color="auto" w:fill="F2F2F2" w:themeFill="background1" w:themeFillShade="F2"/>
            <w:vAlign w:val="center"/>
          </w:tcPr>
          <w:p w14:paraId="56E1D5F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110</w:t>
            </w:r>
          </w:p>
        </w:tc>
        <w:tc>
          <w:tcPr>
            <w:tcW w:w="1285" w:type="dxa"/>
            <w:shd w:val="clear" w:color="auto" w:fill="F2F2F2" w:themeFill="background1" w:themeFillShade="F2"/>
            <w:vAlign w:val="center"/>
          </w:tcPr>
          <w:p w14:paraId="30DA622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2722</w:t>
            </w:r>
          </w:p>
        </w:tc>
      </w:tr>
      <w:tr w:rsidR="00CB1FF0" w:rsidRPr="00CB1FF0" w14:paraId="0ED63AB2" w14:textId="77777777" w:rsidTr="00CB1FF0">
        <w:trPr>
          <w:trHeight w:val="290"/>
          <w:jc w:val="center"/>
        </w:trPr>
        <w:tc>
          <w:tcPr>
            <w:tcW w:w="1285" w:type="dxa"/>
            <w:shd w:val="clear" w:color="auto" w:fill="F2F2F2" w:themeFill="background1" w:themeFillShade="F2"/>
            <w:noWrap/>
            <w:vAlign w:val="center"/>
          </w:tcPr>
          <w:p w14:paraId="76F5F19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±300</w:t>
            </w:r>
          </w:p>
        </w:tc>
        <w:tc>
          <w:tcPr>
            <w:tcW w:w="1285" w:type="dxa"/>
            <w:shd w:val="clear" w:color="auto" w:fill="F2F2F2" w:themeFill="background1" w:themeFillShade="F2"/>
            <w:vAlign w:val="center"/>
          </w:tcPr>
          <w:p w14:paraId="544154C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633</w:t>
            </w:r>
          </w:p>
        </w:tc>
        <w:tc>
          <w:tcPr>
            <w:tcW w:w="1285" w:type="dxa"/>
            <w:shd w:val="clear" w:color="auto" w:fill="F2F2F2" w:themeFill="background1" w:themeFillShade="F2"/>
            <w:vAlign w:val="center"/>
          </w:tcPr>
          <w:p w14:paraId="695DBE3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566</w:t>
            </w:r>
          </w:p>
        </w:tc>
        <w:tc>
          <w:tcPr>
            <w:tcW w:w="1285" w:type="dxa"/>
            <w:shd w:val="clear" w:color="auto" w:fill="F2F2F2" w:themeFill="background1" w:themeFillShade="F2"/>
            <w:vAlign w:val="center"/>
          </w:tcPr>
          <w:p w14:paraId="4C581E9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1199</w:t>
            </w:r>
          </w:p>
        </w:tc>
        <w:tc>
          <w:tcPr>
            <w:tcW w:w="1285" w:type="dxa"/>
            <w:shd w:val="clear" w:color="auto" w:fill="F2F2F2" w:themeFill="background1" w:themeFillShade="F2"/>
            <w:vAlign w:val="center"/>
          </w:tcPr>
          <w:p w14:paraId="6B9AB7C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1432</w:t>
            </w:r>
          </w:p>
        </w:tc>
        <w:tc>
          <w:tcPr>
            <w:tcW w:w="1285" w:type="dxa"/>
            <w:shd w:val="clear" w:color="auto" w:fill="F2F2F2" w:themeFill="background1" w:themeFillShade="F2"/>
            <w:vAlign w:val="center"/>
          </w:tcPr>
          <w:p w14:paraId="2988881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110</w:t>
            </w:r>
          </w:p>
        </w:tc>
        <w:tc>
          <w:tcPr>
            <w:tcW w:w="1285" w:type="dxa"/>
            <w:shd w:val="clear" w:color="auto" w:fill="F2F2F2" w:themeFill="background1" w:themeFillShade="F2"/>
            <w:vAlign w:val="center"/>
          </w:tcPr>
          <w:p w14:paraId="75D8879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2741</w:t>
            </w:r>
          </w:p>
        </w:tc>
      </w:tr>
      <w:tr w:rsidR="00CB1FF0" w:rsidRPr="00CB1FF0" w14:paraId="1F85D797" w14:textId="77777777" w:rsidTr="00CB1FF0">
        <w:trPr>
          <w:trHeight w:val="290"/>
          <w:jc w:val="center"/>
        </w:trPr>
        <w:tc>
          <w:tcPr>
            <w:tcW w:w="1285" w:type="dxa"/>
            <w:shd w:val="clear" w:color="auto" w:fill="F2F2F2" w:themeFill="background1" w:themeFillShade="F2"/>
            <w:noWrap/>
            <w:vAlign w:val="center"/>
          </w:tcPr>
          <w:p w14:paraId="4B9670F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±400</w:t>
            </w:r>
          </w:p>
        </w:tc>
        <w:tc>
          <w:tcPr>
            <w:tcW w:w="1285" w:type="dxa"/>
            <w:shd w:val="clear" w:color="auto" w:fill="F2F2F2" w:themeFill="background1" w:themeFillShade="F2"/>
            <w:vAlign w:val="center"/>
          </w:tcPr>
          <w:p w14:paraId="6577A2D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655</w:t>
            </w:r>
          </w:p>
        </w:tc>
        <w:tc>
          <w:tcPr>
            <w:tcW w:w="1285" w:type="dxa"/>
            <w:shd w:val="clear" w:color="auto" w:fill="F2F2F2" w:themeFill="background1" w:themeFillShade="F2"/>
            <w:vAlign w:val="center"/>
          </w:tcPr>
          <w:p w14:paraId="39AE20E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581</w:t>
            </w:r>
          </w:p>
        </w:tc>
        <w:tc>
          <w:tcPr>
            <w:tcW w:w="1285" w:type="dxa"/>
            <w:shd w:val="clear" w:color="auto" w:fill="F2F2F2" w:themeFill="background1" w:themeFillShade="F2"/>
            <w:vAlign w:val="center"/>
          </w:tcPr>
          <w:p w14:paraId="6830930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1236</w:t>
            </w:r>
          </w:p>
        </w:tc>
        <w:tc>
          <w:tcPr>
            <w:tcW w:w="1285" w:type="dxa"/>
            <w:shd w:val="clear" w:color="auto" w:fill="F2F2F2" w:themeFill="background1" w:themeFillShade="F2"/>
            <w:vAlign w:val="center"/>
          </w:tcPr>
          <w:p w14:paraId="2A86843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1490</w:t>
            </w:r>
          </w:p>
        </w:tc>
        <w:tc>
          <w:tcPr>
            <w:tcW w:w="1285" w:type="dxa"/>
            <w:shd w:val="clear" w:color="auto" w:fill="F2F2F2" w:themeFill="background1" w:themeFillShade="F2"/>
            <w:vAlign w:val="center"/>
          </w:tcPr>
          <w:p w14:paraId="0589E1D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112</w:t>
            </w:r>
          </w:p>
        </w:tc>
        <w:tc>
          <w:tcPr>
            <w:tcW w:w="1285" w:type="dxa"/>
            <w:shd w:val="clear" w:color="auto" w:fill="F2F2F2" w:themeFill="background1" w:themeFillShade="F2"/>
            <w:vAlign w:val="center"/>
          </w:tcPr>
          <w:p w14:paraId="15A96B4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2838</w:t>
            </w:r>
          </w:p>
        </w:tc>
      </w:tr>
      <w:tr w:rsidR="00CB1FF0" w:rsidRPr="00CB1FF0" w14:paraId="3328A8A6" w14:textId="77777777" w:rsidTr="00CB1FF0">
        <w:trPr>
          <w:trHeight w:val="290"/>
          <w:jc w:val="center"/>
        </w:trPr>
        <w:tc>
          <w:tcPr>
            <w:tcW w:w="8995" w:type="dxa"/>
            <w:gridSpan w:val="7"/>
            <w:shd w:val="clear" w:color="auto" w:fill="D9D9D9" w:themeFill="background1" w:themeFillShade="D9"/>
            <w:noWrap/>
            <w:vAlign w:val="center"/>
          </w:tcPr>
          <w:p w14:paraId="6CAC904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5000 data points per electrical cycle</w:t>
            </w:r>
          </w:p>
        </w:tc>
      </w:tr>
      <w:tr w:rsidR="00CB1FF0" w:rsidRPr="00CB1FF0" w14:paraId="16C46939" w14:textId="77777777" w:rsidTr="00CB1FF0">
        <w:trPr>
          <w:trHeight w:val="290"/>
          <w:jc w:val="center"/>
        </w:trPr>
        <w:tc>
          <w:tcPr>
            <w:tcW w:w="8995" w:type="dxa"/>
            <w:gridSpan w:val="7"/>
            <w:shd w:val="clear" w:color="auto" w:fill="D9D9D9" w:themeFill="background1" w:themeFillShade="D9"/>
            <w:noWrap/>
            <w:vAlign w:val="center"/>
          </w:tcPr>
          <w:p w14:paraId="39DAB7A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Conventional post-processing method</w:t>
            </w:r>
          </w:p>
        </w:tc>
      </w:tr>
      <w:tr w:rsidR="00CB1FF0" w:rsidRPr="00CB1FF0" w14:paraId="6558462F" w14:textId="77777777" w:rsidTr="00CB1FF0">
        <w:trPr>
          <w:trHeight w:val="290"/>
          <w:jc w:val="center"/>
        </w:trPr>
        <w:tc>
          <w:tcPr>
            <w:tcW w:w="1285" w:type="dxa"/>
            <w:shd w:val="clear" w:color="auto" w:fill="D9D9D9" w:themeFill="background1" w:themeFillShade="D9"/>
            <w:noWrap/>
            <w:vAlign w:val="center"/>
          </w:tcPr>
          <w:p w14:paraId="0805643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0</w:t>
            </w:r>
          </w:p>
        </w:tc>
        <w:tc>
          <w:tcPr>
            <w:tcW w:w="1285" w:type="dxa"/>
            <w:shd w:val="clear" w:color="auto" w:fill="D9D9D9" w:themeFill="background1" w:themeFillShade="D9"/>
            <w:vAlign w:val="center"/>
          </w:tcPr>
          <w:p w14:paraId="51E311E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557</w:t>
            </w:r>
          </w:p>
        </w:tc>
        <w:tc>
          <w:tcPr>
            <w:tcW w:w="1285" w:type="dxa"/>
            <w:shd w:val="clear" w:color="auto" w:fill="D9D9D9" w:themeFill="background1" w:themeFillShade="D9"/>
            <w:vAlign w:val="center"/>
          </w:tcPr>
          <w:p w14:paraId="0F33EA4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34</w:t>
            </w:r>
          </w:p>
        </w:tc>
        <w:tc>
          <w:tcPr>
            <w:tcW w:w="1285" w:type="dxa"/>
            <w:shd w:val="clear" w:color="auto" w:fill="D9D9D9" w:themeFill="background1" w:themeFillShade="D9"/>
            <w:vAlign w:val="center"/>
          </w:tcPr>
          <w:p w14:paraId="55AE465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592</w:t>
            </w:r>
          </w:p>
        </w:tc>
        <w:tc>
          <w:tcPr>
            <w:tcW w:w="1285" w:type="dxa"/>
            <w:shd w:val="clear" w:color="auto" w:fill="D9D9D9" w:themeFill="background1" w:themeFillShade="D9"/>
            <w:vAlign w:val="center"/>
          </w:tcPr>
          <w:p w14:paraId="19CDF83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537</w:t>
            </w:r>
          </w:p>
        </w:tc>
        <w:tc>
          <w:tcPr>
            <w:tcW w:w="1285" w:type="dxa"/>
            <w:shd w:val="clear" w:color="auto" w:fill="D9D9D9" w:themeFill="background1" w:themeFillShade="D9"/>
            <w:vAlign w:val="center"/>
          </w:tcPr>
          <w:p w14:paraId="0DB8F43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50</w:t>
            </w:r>
          </w:p>
        </w:tc>
        <w:tc>
          <w:tcPr>
            <w:tcW w:w="1285" w:type="dxa"/>
            <w:shd w:val="clear" w:color="auto" w:fill="D9D9D9" w:themeFill="background1" w:themeFillShade="D9"/>
            <w:vAlign w:val="center"/>
          </w:tcPr>
          <w:p w14:paraId="0B7D6A0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1179</w:t>
            </w:r>
          </w:p>
        </w:tc>
      </w:tr>
      <w:tr w:rsidR="00CB1FF0" w:rsidRPr="00CB1FF0" w14:paraId="1C3FECF6" w14:textId="77777777" w:rsidTr="00CB1FF0">
        <w:trPr>
          <w:trHeight w:val="290"/>
          <w:jc w:val="center"/>
        </w:trPr>
        <w:tc>
          <w:tcPr>
            <w:tcW w:w="1285" w:type="dxa"/>
            <w:shd w:val="clear" w:color="auto" w:fill="D9D9D9" w:themeFill="background1" w:themeFillShade="D9"/>
            <w:noWrap/>
            <w:vAlign w:val="center"/>
          </w:tcPr>
          <w:p w14:paraId="06895E2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w:t>
            </w:r>
          </w:p>
        </w:tc>
        <w:tc>
          <w:tcPr>
            <w:tcW w:w="1285" w:type="dxa"/>
            <w:shd w:val="clear" w:color="auto" w:fill="D9D9D9" w:themeFill="background1" w:themeFillShade="D9"/>
            <w:vAlign w:val="center"/>
          </w:tcPr>
          <w:p w14:paraId="5EEDD94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561</w:t>
            </w:r>
          </w:p>
        </w:tc>
        <w:tc>
          <w:tcPr>
            <w:tcW w:w="1285" w:type="dxa"/>
            <w:shd w:val="clear" w:color="auto" w:fill="D9D9D9" w:themeFill="background1" w:themeFillShade="D9"/>
            <w:vAlign w:val="center"/>
          </w:tcPr>
          <w:p w14:paraId="65B5743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457</w:t>
            </w:r>
          </w:p>
        </w:tc>
        <w:tc>
          <w:tcPr>
            <w:tcW w:w="1285" w:type="dxa"/>
            <w:shd w:val="clear" w:color="auto" w:fill="D9D9D9" w:themeFill="background1" w:themeFillShade="D9"/>
            <w:vAlign w:val="center"/>
          </w:tcPr>
          <w:p w14:paraId="7D37A89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1018</w:t>
            </w:r>
          </w:p>
        </w:tc>
        <w:tc>
          <w:tcPr>
            <w:tcW w:w="1285" w:type="dxa"/>
            <w:shd w:val="clear" w:color="auto" w:fill="D9D9D9" w:themeFill="background1" w:themeFillShade="D9"/>
            <w:vAlign w:val="center"/>
          </w:tcPr>
          <w:p w14:paraId="5B4B571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1239</w:t>
            </w:r>
          </w:p>
        </w:tc>
        <w:tc>
          <w:tcPr>
            <w:tcW w:w="1285" w:type="dxa"/>
            <w:shd w:val="clear" w:color="auto" w:fill="D9D9D9" w:themeFill="background1" w:themeFillShade="D9"/>
            <w:vAlign w:val="center"/>
          </w:tcPr>
          <w:p w14:paraId="7458C3A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97</w:t>
            </w:r>
          </w:p>
        </w:tc>
        <w:tc>
          <w:tcPr>
            <w:tcW w:w="1285" w:type="dxa"/>
            <w:shd w:val="clear" w:color="auto" w:fill="D9D9D9" w:themeFill="background1" w:themeFillShade="D9"/>
            <w:vAlign w:val="center"/>
          </w:tcPr>
          <w:p w14:paraId="0C57B82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2354</w:t>
            </w:r>
          </w:p>
        </w:tc>
      </w:tr>
      <w:tr w:rsidR="00CB1FF0" w:rsidRPr="00CB1FF0" w14:paraId="672EA760" w14:textId="77777777" w:rsidTr="00CB1FF0">
        <w:trPr>
          <w:trHeight w:val="290"/>
          <w:jc w:val="center"/>
        </w:trPr>
        <w:tc>
          <w:tcPr>
            <w:tcW w:w="1285" w:type="dxa"/>
            <w:shd w:val="clear" w:color="auto" w:fill="D9D9D9" w:themeFill="background1" w:themeFillShade="D9"/>
            <w:noWrap/>
            <w:vAlign w:val="center"/>
          </w:tcPr>
          <w:p w14:paraId="5B724F7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±100</w:t>
            </w:r>
          </w:p>
        </w:tc>
        <w:tc>
          <w:tcPr>
            <w:tcW w:w="1285" w:type="dxa"/>
            <w:shd w:val="clear" w:color="auto" w:fill="D9D9D9" w:themeFill="background1" w:themeFillShade="D9"/>
            <w:vAlign w:val="center"/>
          </w:tcPr>
          <w:p w14:paraId="4B5F679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576</w:t>
            </w:r>
          </w:p>
        </w:tc>
        <w:tc>
          <w:tcPr>
            <w:tcW w:w="1285" w:type="dxa"/>
            <w:shd w:val="clear" w:color="auto" w:fill="D9D9D9" w:themeFill="background1" w:themeFillShade="D9"/>
            <w:vAlign w:val="center"/>
          </w:tcPr>
          <w:p w14:paraId="2616D4A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571</w:t>
            </w:r>
          </w:p>
        </w:tc>
        <w:tc>
          <w:tcPr>
            <w:tcW w:w="1285" w:type="dxa"/>
            <w:shd w:val="clear" w:color="auto" w:fill="D9D9D9" w:themeFill="background1" w:themeFillShade="D9"/>
            <w:vAlign w:val="center"/>
          </w:tcPr>
          <w:p w14:paraId="54E872E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1147</w:t>
            </w:r>
          </w:p>
        </w:tc>
        <w:tc>
          <w:tcPr>
            <w:tcW w:w="1285" w:type="dxa"/>
            <w:shd w:val="clear" w:color="auto" w:fill="D9D9D9" w:themeFill="background1" w:themeFillShade="D9"/>
            <w:vAlign w:val="center"/>
          </w:tcPr>
          <w:p w14:paraId="748D64F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1434</w:t>
            </w:r>
          </w:p>
        </w:tc>
        <w:tc>
          <w:tcPr>
            <w:tcW w:w="1285" w:type="dxa"/>
            <w:shd w:val="clear" w:color="auto" w:fill="D9D9D9" w:themeFill="background1" w:themeFillShade="D9"/>
            <w:vAlign w:val="center"/>
          </w:tcPr>
          <w:p w14:paraId="6F66DEB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110</w:t>
            </w:r>
          </w:p>
        </w:tc>
        <w:tc>
          <w:tcPr>
            <w:tcW w:w="1285" w:type="dxa"/>
            <w:shd w:val="clear" w:color="auto" w:fill="D9D9D9" w:themeFill="background1" w:themeFillShade="D9"/>
            <w:vAlign w:val="center"/>
          </w:tcPr>
          <w:p w14:paraId="587A4ED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2691</w:t>
            </w:r>
          </w:p>
        </w:tc>
      </w:tr>
      <w:tr w:rsidR="00CB1FF0" w:rsidRPr="00CB1FF0" w14:paraId="2F193F26" w14:textId="77777777" w:rsidTr="00CB1FF0">
        <w:trPr>
          <w:trHeight w:val="290"/>
          <w:jc w:val="center"/>
        </w:trPr>
        <w:tc>
          <w:tcPr>
            <w:tcW w:w="1285" w:type="dxa"/>
            <w:shd w:val="clear" w:color="auto" w:fill="D9D9D9" w:themeFill="background1" w:themeFillShade="D9"/>
            <w:noWrap/>
            <w:vAlign w:val="center"/>
          </w:tcPr>
          <w:p w14:paraId="03D80CF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±200</w:t>
            </w:r>
          </w:p>
        </w:tc>
        <w:tc>
          <w:tcPr>
            <w:tcW w:w="1285" w:type="dxa"/>
            <w:shd w:val="clear" w:color="auto" w:fill="D9D9D9" w:themeFill="background1" w:themeFillShade="D9"/>
            <w:vAlign w:val="center"/>
          </w:tcPr>
          <w:p w14:paraId="1275C8E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589</w:t>
            </w:r>
          </w:p>
        </w:tc>
        <w:tc>
          <w:tcPr>
            <w:tcW w:w="1285" w:type="dxa"/>
            <w:shd w:val="clear" w:color="auto" w:fill="D9D9D9" w:themeFill="background1" w:themeFillShade="D9"/>
            <w:vAlign w:val="center"/>
          </w:tcPr>
          <w:p w14:paraId="4BA82A3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574</w:t>
            </w:r>
          </w:p>
        </w:tc>
        <w:tc>
          <w:tcPr>
            <w:tcW w:w="1285" w:type="dxa"/>
            <w:shd w:val="clear" w:color="auto" w:fill="D9D9D9" w:themeFill="background1" w:themeFillShade="D9"/>
            <w:vAlign w:val="center"/>
          </w:tcPr>
          <w:p w14:paraId="0D686EF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1163</w:t>
            </w:r>
          </w:p>
        </w:tc>
        <w:tc>
          <w:tcPr>
            <w:tcW w:w="1285" w:type="dxa"/>
            <w:shd w:val="clear" w:color="auto" w:fill="D9D9D9" w:themeFill="background1" w:themeFillShade="D9"/>
            <w:vAlign w:val="center"/>
          </w:tcPr>
          <w:p w14:paraId="7A753A7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1439</w:t>
            </w:r>
          </w:p>
        </w:tc>
        <w:tc>
          <w:tcPr>
            <w:tcW w:w="1285" w:type="dxa"/>
            <w:shd w:val="clear" w:color="auto" w:fill="D9D9D9" w:themeFill="background1" w:themeFillShade="D9"/>
            <w:vAlign w:val="center"/>
          </w:tcPr>
          <w:p w14:paraId="7E51C1EC"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110</w:t>
            </w:r>
          </w:p>
        </w:tc>
        <w:tc>
          <w:tcPr>
            <w:tcW w:w="1285" w:type="dxa"/>
            <w:shd w:val="clear" w:color="auto" w:fill="D9D9D9" w:themeFill="background1" w:themeFillShade="D9"/>
            <w:vAlign w:val="center"/>
          </w:tcPr>
          <w:p w14:paraId="218965F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2712</w:t>
            </w:r>
          </w:p>
        </w:tc>
      </w:tr>
      <w:tr w:rsidR="00CB1FF0" w:rsidRPr="00CB1FF0" w14:paraId="43E95F74" w14:textId="77777777" w:rsidTr="00CB1FF0">
        <w:trPr>
          <w:trHeight w:val="290"/>
          <w:jc w:val="center"/>
        </w:trPr>
        <w:tc>
          <w:tcPr>
            <w:tcW w:w="1285" w:type="dxa"/>
            <w:shd w:val="clear" w:color="auto" w:fill="D9D9D9" w:themeFill="background1" w:themeFillShade="D9"/>
            <w:noWrap/>
            <w:vAlign w:val="center"/>
          </w:tcPr>
          <w:p w14:paraId="769851C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±300</w:t>
            </w:r>
          </w:p>
        </w:tc>
        <w:tc>
          <w:tcPr>
            <w:tcW w:w="1285" w:type="dxa"/>
            <w:shd w:val="clear" w:color="auto" w:fill="D9D9D9" w:themeFill="background1" w:themeFillShade="D9"/>
            <w:vAlign w:val="center"/>
          </w:tcPr>
          <w:p w14:paraId="4C86D36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600</w:t>
            </w:r>
          </w:p>
        </w:tc>
        <w:tc>
          <w:tcPr>
            <w:tcW w:w="1285" w:type="dxa"/>
            <w:shd w:val="clear" w:color="auto" w:fill="D9D9D9" w:themeFill="background1" w:themeFillShade="D9"/>
            <w:vAlign w:val="center"/>
          </w:tcPr>
          <w:p w14:paraId="6B68FD9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558</w:t>
            </w:r>
          </w:p>
        </w:tc>
        <w:tc>
          <w:tcPr>
            <w:tcW w:w="1285" w:type="dxa"/>
            <w:shd w:val="clear" w:color="auto" w:fill="D9D9D9" w:themeFill="background1" w:themeFillShade="D9"/>
            <w:vAlign w:val="center"/>
          </w:tcPr>
          <w:p w14:paraId="35D58EA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1158</w:t>
            </w:r>
          </w:p>
        </w:tc>
        <w:tc>
          <w:tcPr>
            <w:tcW w:w="1285" w:type="dxa"/>
            <w:shd w:val="clear" w:color="auto" w:fill="D9D9D9" w:themeFill="background1" w:themeFillShade="D9"/>
            <w:vAlign w:val="center"/>
          </w:tcPr>
          <w:p w14:paraId="5CCD8B3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1421</w:t>
            </w:r>
          </w:p>
        </w:tc>
        <w:tc>
          <w:tcPr>
            <w:tcW w:w="1285" w:type="dxa"/>
            <w:shd w:val="clear" w:color="auto" w:fill="D9D9D9" w:themeFill="background1" w:themeFillShade="D9"/>
            <w:vAlign w:val="center"/>
          </w:tcPr>
          <w:p w14:paraId="546340F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109</w:t>
            </w:r>
          </w:p>
        </w:tc>
        <w:tc>
          <w:tcPr>
            <w:tcW w:w="1285" w:type="dxa"/>
            <w:shd w:val="clear" w:color="auto" w:fill="D9D9D9" w:themeFill="background1" w:themeFillShade="D9"/>
            <w:vAlign w:val="center"/>
          </w:tcPr>
          <w:p w14:paraId="7EC0C24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2688</w:t>
            </w:r>
          </w:p>
        </w:tc>
      </w:tr>
      <w:tr w:rsidR="00CB1FF0" w:rsidRPr="00CB1FF0" w14:paraId="142E7F0C" w14:textId="77777777" w:rsidTr="00CB1FF0">
        <w:trPr>
          <w:trHeight w:val="290"/>
          <w:jc w:val="center"/>
        </w:trPr>
        <w:tc>
          <w:tcPr>
            <w:tcW w:w="1285" w:type="dxa"/>
            <w:shd w:val="clear" w:color="auto" w:fill="D9D9D9" w:themeFill="background1" w:themeFillShade="D9"/>
            <w:noWrap/>
            <w:vAlign w:val="center"/>
          </w:tcPr>
          <w:p w14:paraId="6AFFBA2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±400</w:t>
            </w:r>
          </w:p>
        </w:tc>
        <w:tc>
          <w:tcPr>
            <w:tcW w:w="1285" w:type="dxa"/>
            <w:shd w:val="clear" w:color="auto" w:fill="D9D9D9" w:themeFill="background1" w:themeFillShade="D9"/>
            <w:vAlign w:val="center"/>
          </w:tcPr>
          <w:p w14:paraId="6F967D2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608</w:t>
            </w:r>
          </w:p>
        </w:tc>
        <w:tc>
          <w:tcPr>
            <w:tcW w:w="1285" w:type="dxa"/>
            <w:shd w:val="clear" w:color="auto" w:fill="D9D9D9" w:themeFill="background1" w:themeFillShade="D9"/>
            <w:vAlign w:val="center"/>
          </w:tcPr>
          <w:p w14:paraId="7B4B561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542</w:t>
            </w:r>
          </w:p>
        </w:tc>
        <w:tc>
          <w:tcPr>
            <w:tcW w:w="1285" w:type="dxa"/>
            <w:shd w:val="clear" w:color="auto" w:fill="D9D9D9" w:themeFill="background1" w:themeFillShade="D9"/>
            <w:vAlign w:val="center"/>
          </w:tcPr>
          <w:p w14:paraId="1432C15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1151</w:t>
            </w:r>
          </w:p>
        </w:tc>
        <w:tc>
          <w:tcPr>
            <w:tcW w:w="1285" w:type="dxa"/>
            <w:shd w:val="clear" w:color="auto" w:fill="D9D9D9" w:themeFill="background1" w:themeFillShade="D9"/>
            <w:vAlign w:val="center"/>
          </w:tcPr>
          <w:p w14:paraId="7A3012B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1390</w:t>
            </w:r>
          </w:p>
        </w:tc>
        <w:tc>
          <w:tcPr>
            <w:tcW w:w="1285" w:type="dxa"/>
            <w:shd w:val="clear" w:color="auto" w:fill="D9D9D9" w:themeFill="background1" w:themeFillShade="D9"/>
            <w:vAlign w:val="center"/>
          </w:tcPr>
          <w:p w14:paraId="214B4788"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107</w:t>
            </w:r>
          </w:p>
        </w:tc>
        <w:tc>
          <w:tcPr>
            <w:tcW w:w="1285" w:type="dxa"/>
            <w:shd w:val="clear" w:color="auto" w:fill="D9D9D9" w:themeFill="background1" w:themeFillShade="D9"/>
            <w:vAlign w:val="center"/>
          </w:tcPr>
          <w:p w14:paraId="6003FDD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2647</w:t>
            </w:r>
          </w:p>
        </w:tc>
      </w:tr>
      <w:tr w:rsidR="00CB1FF0" w:rsidRPr="00CB1FF0" w14:paraId="03AC7C20" w14:textId="77777777" w:rsidTr="00CB1FF0">
        <w:trPr>
          <w:trHeight w:val="290"/>
          <w:jc w:val="center"/>
        </w:trPr>
        <w:tc>
          <w:tcPr>
            <w:tcW w:w="8995" w:type="dxa"/>
            <w:gridSpan w:val="7"/>
            <w:shd w:val="clear" w:color="auto" w:fill="D9D9D9" w:themeFill="background1" w:themeFillShade="D9"/>
            <w:noWrap/>
            <w:vAlign w:val="center"/>
          </w:tcPr>
          <w:p w14:paraId="56CCA39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New post-processing method</w:t>
            </w:r>
          </w:p>
        </w:tc>
      </w:tr>
      <w:tr w:rsidR="00CB1FF0" w:rsidRPr="00CB1FF0" w14:paraId="3D00E3EC" w14:textId="77777777" w:rsidTr="00CB1FF0">
        <w:trPr>
          <w:trHeight w:val="290"/>
          <w:jc w:val="center"/>
        </w:trPr>
        <w:tc>
          <w:tcPr>
            <w:tcW w:w="1285" w:type="dxa"/>
            <w:shd w:val="clear" w:color="auto" w:fill="D9D9D9" w:themeFill="background1" w:themeFillShade="D9"/>
            <w:noWrap/>
            <w:vAlign w:val="center"/>
          </w:tcPr>
          <w:p w14:paraId="0B2287C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0</w:t>
            </w:r>
          </w:p>
        </w:tc>
        <w:tc>
          <w:tcPr>
            <w:tcW w:w="1285" w:type="dxa"/>
            <w:shd w:val="clear" w:color="auto" w:fill="D9D9D9" w:themeFill="background1" w:themeFillShade="D9"/>
            <w:vAlign w:val="center"/>
          </w:tcPr>
          <w:p w14:paraId="46C0BBC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566</w:t>
            </w:r>
          </w:p>
        </w:tc>
        <w:tc>
          <w:tcPr>
            <w:tcW w:w="1285" w:type="dxa"/>
            <w:shd w:val="clear" w:color="auto" w:fill="D9D9D9" w:themeFill="background1" w:themeFillShade="D9"/>
            <w:vAlign w:val="center"/>
          </w:tcPr>
          <w:p w14:paraId="6AF1C31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17</w:t>
            </w:r>
          </w:p>
        </w:tc>
        <w:tc>
          <w:tcPr>
            <w:tcW w:w="1285" w:type="dxa"/>
            <w:shd w:val="clear" w:color="auto" w:fill="D9D9D9" w:themeFill="background1" w:themeFillShade="D9"/>
            <w:vAlign w:val="center"/>
          </w:tcPr>
          <w:p w14:paraId="57D67A2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583</w:t>
            </w:r>
          </w:p>
        </w:tc>
        <w:tc>
          <w:tcPr>
            <w:tcW w:w="1285" w:type="dxa"/>
            <w:shd w:val="clear" w:color="auto" w:fill="D9D9D9" w:themeFill="background1" w:themeFillShade="D9"/>
            <w:vAlign w:val="center"/>
          </w:tcPr>
          <w:p w14:paraId="5A1A50B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539</w:t>
            </w:r>
          </w:p>
        </w:tc>
        <w:tc>
          <w:tcPr>
            <w:tcW w:w="1285" w:type="dxa"/>
            <w:shd w:val="clear" w:color="auto" w:fill="D9D9D9" w:themeFill="background1" w:themeFillShade="D9"/>
            <w:vAlign w:val="center"/>
          </w:tcPr>
          <w:p w14:paraId="3E965431"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50</w:t>
            </w:r>
          </w:p>
        </w:tc>
        <w:tc>
          <w:tcPr>
            <w:tcW w:w="1285" w:type="dxa"/>
            <w:shd w:val="clear" w:color="auto" w:fill="D9D9D9" w:themeFill="background1" w:themeFillShade="D9"/>
            <w:vAlign w:val="center"/>
          </w:tcPr>
          <w:p w14:paraId="2828B6FE"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1172</w:t>
            </w:r>
          </w:p>
        </w:tc>
      </w:tr>
      <w:tr w:rsidR="00CB1FF0" w:rsidRPr="00CB1FF0" w14:paraId="0858C651" w14:textId="77777777" w:rsidTr="00CB1FF0">
        <w:trPr>
          <w:trHeight w:val="290"/>
          <w:jc w:val="center"/>
        </w:trPr>
        <w:tc>
          <w:tcPr>
            <w:tcW w:w="1285" w:type="dxa"/>
            <w:shd w:val="clear" w:color="auto" w:fill="D9D9D9" w:themeFill="background1" w:themeFillShade="D9"/>
            <w:noWrap/>
            <w:vAlign w:val="center"/>
          </w:tcPr>
          <w:p w14:paraId="6634B0A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w:t>
            </w:r>
          </w:p>
        </w:tc>
        <w:tc>
          <w:tcPr>
            <w:tcW w:w="1285" w:type="dxa"/>
            <w:shd w:val="clear" w:color="auto" w:fill="D9D9D9" w:themeFill="background1" w:themeFillShade="D9"/>
            <w:vAlign w:val="center"/>
          </w:tcPr>
          <w:p w14:paraId="0E6A8B7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568</w:t>
            </w:r>
          </w:p>
        </w:tc>
        <w:tc>
          <w:tcPr>
            <w:tcW w:w="1285" w:type="dxa"/>
            <w:shd w:val="clear" w:color="auto" w:fill="D9D9D9" w:themeFill="background1" w:themeFillShade="D9"/>
            <w:vAlign w:val="center"/>
          </w:tcPr>
          <w:p w14:paraId="2874BA3B"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458</w:t>
            </w:r>
          </w:p>
        </w:tc>
        <w:tc>
          <w:tcPr>
            <w:tcW w:w="1285" w:type="dxa"/>
            <w:shd w:val="clear" w:color="auto" w:fill="D9D9D9" w:themeFill="background1" w:themeFillShade="D9"/>
            <w:vAlign w:val="center"/>
          </w:tcPr>
          <w:p w14:paraId="2119422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1027</w:t>
            </w:r>
          </w:p>
        </w:tc>
        <w:tc>
          <w:tcPr>
            <w:tcW w:w="1285" w:type="dxa"/>
            <w:shd w:val="clear" w:color="auto" w:fill="D9D9D9" w:themeFill="background1" w:themeFillShade="D9"/>
            <w:vAlign w:val="center"/>
          </w:tcPr>
          <w:p w14:paraId="610B880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1217</w:t>
            </w:r>
          </w:p>
        </w:tc>
        <w:tc>
          <w:tcPr>
            <w:tcW w:w="1285" w:type="dxa"/>
            <w:shd w:val="clear" w:color="auto" w:fill="D9D9D9" w:themeFill="background1" w:themeFillShade="D9"/>
            <w:vAlign w:val="center"/>
          </w:tcPr>
          <w:p w14:paraId="126ED87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96</w:t>
            </w:r>
          </w:p>
        </w:tc>
        <w:tc>
          <w:tcPr>
            <w:tcW w:w="1285" w:type="dxa"/>
            <w:shd w:val="clear" w:color="auto" w:fill="D9D9D9" w:themeFill="background1" w:themeFillShade="D9"/>
            <w:vAlign w:val="center"/>
          </w:tcPr>
          <w:p w14:paraId="417388E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2340</w:t>
            </w:r>
          </w:p>
        </w:tc>
      </w:tr>
      <w:tr w:rsidR="00CB1FF0" w:rsidRPr="00CB1FF0" w14:paraId="75C314B8" w14:textId="77777777" w:rsidTr="00CB1FF0">
        <w:trPr>
          <w:trHeight w:val="290"/>
          <w:jc w:val="center"/>
        </w:trPr>
        <w:tc>
          <w:tcPr>
            <w:tcW w:w="1285" w:type="dxa"/>
            <w:shd w:val="clear" w:color="auto" w:fill="D9D9D9" w:themeFill="background1" w:themeFillShade="D9"/>
            <w:noWrap/>
            <w:vAlign w:val="center"/>
          </w:tcPr>
          <w:p w14:paraId="50BCB936"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±100</w:t>
            </w:r>
          </w:p>
        </w:tc>
        <w:tc>
          <w:tcPr>
            <w:tcW w:w="1285" w:type="dxa"/>
            <w:shd w:val="clear" w:color="auto" w:fill="D9D9D9" w:themeFill="background1" w:themeFillShade="D9"/>
            <w:vAlign w:val="center"/>
          </w:tcPr>
          <w:p w14:paraId="731A37C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586</w:t>
            </w:r>
          </w:p>
        </w:tc>
        <w:tc>
          <w:tcPr>
            <w:tcW w:w="1285" w:type="dxa"/>
            <w:shd w:val="clear" w:color="auto" w:fill="D9D9D9" w:themeFill="background1" w:themeFillShade="D9"/>
            <w:vAlign w:val="center"/>
          </w:tcPr>
          <w:p w14:paraId="4FDA2A4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582</w:t>
            </w:r>
          </w:p>
        </w:tc>
        <w:tc>
          <w:tcPr>
            <w:tcW w:w="1285" w:type="dxa"/>
            <w:shd w:val="clear" w:color="auto" w:fill="D9D9D9" w:themeFill="background1" w:themeFillShade="D9"/>
            <w:vAlign w:val="center"/>
          </w:tcPr>
          <w:p w14:paraId="7F95AC8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1168</w:t>
            </w:r>
          </w:p>
        </w:tc>
        <w:tc>
          <w:tcPr>
            <w:tcW w:w="1285" w:type="dxa"/>
            <w:shd w:val="clear" w:color="auto" w:fill="D9D9D9" w:themeFill="background1" w:themeFillShade="D9"/>
            <w:vAlign w:val="center"/>
          </w:tcPr>
          <w:p w14:paraId="2C09A29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1423</w:t>
            </w:r>
          </w:p>
        </w:tc>
        <w:tc>
          <w:tcPr>
            <w:tcW w:w="1285" w:type="dxa"/>
            <w:shd w:val="clear" w:color="auto" w:fill="D9D9D9" w:themeFill="background1" w:themeFillShade="D9"/>
            <w:vAlign w:val="center"/>
          </w:tcPr>
          <w:p w14:paraId="08AF875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110</w:t>
            </w:r>
          </w:p>
        </w:tc>
        <w:tc>
          <w:tcPr>
            <w:tcW w:w="1285" w:type="dxa"/>
            <w:shd w:val="clear" w:color="auto" w:fill="D9D9D9" w:themeFill="background1" w:themeFillShade="D9"/>
            <w:vAlign w:val="center"/>
          </w:tcPr>
          <w:p w14:paraId="50E82AE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2701</w:t>
            </w:r>
          </w:p>
        </w:tc>
      </w:tr>
      <w:tr w:rsidR="00CB1FF0" w:rsidRPr="00CB1FF0" w14:paraId="653905FF" w14:textId="77777777" w:rsidTr="00CB1FF0">
        <w:trPr>
          <w:trHeight w:val="290"/>
          <w:jc w:val="center"/>
        </w:trPr>
        <w:tc>
          <w:tcPr>
            <w:tcW w:w="1285" w:type="dxa"/>
            <w:shd w:val="clear" w:color="auto" w:fill="D9D9D9" w:themeFill="background1" w:themeFillShade="D9"/>
            <w:noWrap/>
            <w:vAlign w:val="center"/>
          </w:tcPr>
          <w:p w14:paraId="57FEBC2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±200</w:t>
            </w:r>
          </w:p>
        </w:tc>
        <w:tc>
          <w:tcPr>
            <w:tcW w:w="1285" w:type="dxa"/>
            <w:shd w:val="clear" w:color="auto" w:fill="D9D9D9" w:themeFill="background1" w:themeFillShade="D9"/>
            <w:vAlign w:val="center"/>
          </w:tcPr>
          <w:p w14:paraId="6284C77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608</w:t>
            </w:r>
          </w:p>
        </w:tc>
        <w:tc>
          <w:tcPr>
            <w:tcW w:w="1285" w:type="dxa"/>
            <w:shd w:val="clear" w:color="auto" w:fill="D9D9D9" w:themeFill="background1" w:themeFillShade="D9"/>
            <w:vAlign w:val="center"/>
          </w:tcPr>
          <w:p w14:paraId="1AE4C28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598</w:t>
            </w:r>
          </w:p>
        </w:tc>
        <w:tc>
          <w:tcPr>
            <w:tcW w:w="1285" w:type="dxa"/>
            <w:shd w:val="clear" w:color="auto" w:fill="D9D9D9" w:themeFill="background1" w:themeFillShade="D9"/>
            <w:vAlign w:val="center"/>
          </w:tcPr>
          <w:p w14:paraId="5508560A"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1206</w:t>
            </w:r>
          </w:p>
        </w:tc>
        <w:tc>
          <w:tcPr>
            <w:tcW w:w="1285" w:type="dxa"/>
            <w:shd w:val="clear" w:color="auto" w:fill="D9D9D9" w:themeFill="background1" w:themeFillShade="D9"/>
            <w:vAlign w:val="center"/>
          </w:tcPr>
          <w:p w14:paraId="3BD9AE07"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1446</w:t>
            </w:r>
          </w:p>
        </w:tc>
        <w:tc>
          <w:tcPr>
            <w:tcW w:w="1285" w:type="dxa"/>
            <w:shd w:val="clear" w:color="auto" w:fill="D9D9D9" w:themeFill="background1" w:themeFillShade="D9"/>
            <w:vAlign w:val="center"/>
          </w:tcPr>
          <w:p w14:paraId="28F607B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111</w:t>
            </w:r>
          </w:p>
        </w:tc>
        <w:tc>
          <w:tcPr>
            <w:tcW w:w="1285" w:type="dxa"/>
            <w:shd w:val="clear" w:color="auto" w:fill="D9D9D9" w:themeFill="background1" w:themeFillShade="D9"/>
            <w:vAlign w:val="center"/>
          </w:tcPr>
          <w:p w14:paraId="019250F9"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2763</w:t>
            </w:r>
          </w:p>
        </w:tc>
      </w:tr>
      <w:tr w:rsidR="00CB1FF0" w:rsidRPr="00CB1FF0" w14:paraId="7AC0D6F7" w14:textId="77777777" w:rsidTr="00CB1FF0">
        <w:trPr>
          <w:trHeight w:val="290"/>
          <w:jc w:val="center"/>
        </w:trPr>
        <w:tc>
          <w:tcPr>
            <w:tcW w:w="1285" w:type="dxa"/>
            <w:shd w:val="clear" w:color="auto" w:fill="D9D9D9" w:themeFill="background1" w:themeFillShade="D9"/>
            <w:noWrap/>
            <w:vAlign w:val="center"/>
          </w:tcPr>
          <w:p w14:paraId="57A7E18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±300</w:t>
            </w:r>
          </w:p>
        </w:tc>
        <w:tc>
          <w:tcPr>
            <w:tcW w:w="1285" w:type="dxa"/>
            <w:shd w:val="clear" w:color="auto" w:fill="D9D9D9" w:themeFill="background1" w:themeFillShade="D9"/>
            <w:vAlign w:val="center"/>
          </w:tcPr>
          <w:p w14:paraId="5E84C25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634</w:t>
            </w:r>
          </w:p>
        </w:tc>
        <w:tc>
          <w:tcPr>
            <w:tcW w:w="1285" w:type="dxa"/>
            <w:shd w:val="clear" w:color="auto" w:fill="D9D9D9" w:themeFill="background1" w:themeFillShade="D9"/>
            <w:vAlign w:val="center"/>
          </w:tcPr>
          <w:p w14:paraId="261FDDC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577</w:t>
            </w:r>
          </w:p>
        </w:tc>
        <w:tc>
          <w:tcPr>
            <w:tcW w:w="1285" w:type="dxa"/>
            <w:shd w:val="clear" w:color="auto" w:fill="D9D9D9" w:themeFill="background1" w:themeFillShade="D9"/>
            <w:vAlign w:val="center"/>
          </w:tcPr>
          <w:p w14:paraId="2F8B8C7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1210</w:t>
            </w:r>
          </w:p>
        </w:tc>
        <w:tc>
          <w:tcPr>
            <w:tcW w:w="1285" w:type="dxa"/>
            <w:shd w:val="clear" w:color="auto" w:fill="D9D9D9" w:themeFill="background1" w:themeFillShade="D9"/>
            <w:vAlign w:val="center"/>
          </w:tcPr>
          <w:p w14:paraId="17983FB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1444</w:t>
            </w:r>
          </w:p>
        </w:tc>
        <w:tc>
          <w:tcPr>
            <w:tcW w:w="1285" w:type="dxa"/>
            <w:shd w:val="clear" w:color="auto" w:fill="D9D9D9" w:themeFill="background1" w:themeFillShade="D9"/>
            <w:vAlign w:val="center"/>
          </w:tcPr>
          <w:p w14:paraId="46D0455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111</w:t>
            </w:r>
          </w:p>
        </w:tc>
        <w:tc>
          <w:tcPr>
            <w:tcW w:w="1285" w:type="dxa"/>
            <w:shd w:val="clear" w:color="auto" w:fill="D9D9D9" w:themeFill="background1" w:themeFillShade="D9"/>
            <w:vAlign w:val="center"/>
          </w:tcPr>
          <w:p w14:paraId="3EFFEA00"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2766</w:t>
            </w:r>
          </w:p>
        </w:tc>
      </w:tr>
      <w:tr w:rsidR="00CB1FF0" w:rsidRPr="00CB1FF0" w14:paraId="1D0FD5F0" w14:textId="77777777" w:rsidTr="00CB1FF0">
        <w:trPr>
          <w:trHeight w:val="290"/>
          <w:jc w:val="center"/>
        </w:trPr>
        <w:tc>
          <w:tcPr>
            <w:tcW w:w="1285" w:type="dxa"/>
            <w:shd w:val="clear" w:color="auto" w:fill="D9D9D9" w:themeFill="background1" w:themeFillShade="D9"/>
            <w:noWrap/>
            <w:vAlign w:val="center"/>
          </w:tcPr>
          <w:p w14:paraId="5303C12F"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±400</w:t>
            </w:r>
          </w:p>
        </w:tc>
        <w:tc>
          <w:tcPr>
            <w:tcW w:w="1285" w:type="dxa"/>
            <w:shd w:val="clear" w:color="auto" w:fill="D9D9D9" w:themeFill="background1" w:themeFillShade="D9"/>
            <w:vAlign w:val="center"/>
          </w:tcPr>
          <w:p w14:paraId="521700D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656</w:t>
            </w:r>
          </w:p>
        </w:tc>
        <w:tc>
          <w:tcPr>
            <w:tcW w:w="1285" w:type="dxa"/>
            <w:shd w:val="clear" w:color="auto" w:fill="D9D9D9" w:themeFill="background1" w:themeFillShade="D9"/>
            <w:vAlign w:val="center"/>
          </w:tcPr>
          <w:p w14:paraId="5789017D"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598</w:t>
            </w:r>
          </w:p>
        </w:tc>
        <w:tc>
          <w:tcPr>
            <w:tcW w:w="1285" w:type="dxa"/>
            <w:shd w:val="clear" w:color="auto" w:fill="D9D9D9" w:themeFill="background1" w:themeFillShade="D9"/>
            <w:vAlign w:val="center"/>
          </w:tcPr>
          <w:p w14:paraId="3E0B0522"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1254</w:t>
            </w:r>
          </w:p>
        </w:tc>
        <w:tc>
          <w:tcPr>
            <w:tcW w:w="1285" w:type="dxa"/>
            <w:shd w:val="clear" w:color="auto" w:fill="D9D9D9" w:themeFill="background1" w:themeFillShade="D9"/>
            <w:vAlign w:val="center"/>
          </w:tcPr>
          <w:p w14:paraId="47D0B255"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1498</w:t>
            </w:r>
          </w:p>
        </w:tc>
        <w:tc>
          <w:tcPr>
            <w:tcW w:w="1285" w:type="dxa"/>
            <w:shd w:val="clear" w:color="auto" w:fill="D9D9D9" w:themeFill="background1" w:themeFillShade="D9"/>
            <w:vAlign w:val="center"/>
          </w:tcPr>
          <w:p w14:paraId="2C563D93"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113</w:t>
            </w:r>
          </w:p>
        </w:tc>
        <w:tc>
          <w:tcPr>
            <w:tcW w:w="1285" w:type="dxa"/>
            <w:shd w:val="clear" w:color="auto" w:fill="D9D9D9" w:themeFill="background1" w:themeFillShade="D9"/>
            <w:vAlign w:val="center"/>
          </w:tcPr>
          <w:p w14:paraId="0384E9F4" w14:textId="77777777" w:rsidR="00CB1FF0" w:rsidRPr="00CB1FF0" w:rsidRDefault="00CB1FF0" w:rsidP="00CB1FF0">
            <w:pPr>
              <w:pStyle w:val="Table"/>
              <w:spacing w:before="60" w:after="60"/>
              <w:jc w:val="center"/>
              <w:rPr>
                <w:rFonts w:cs="Times New Roman"/>
                <w:sz w:val="20"/>
                <w:szCs w:val="20"/>
              </w:rPr>
            </w:pPr>
            <w:r w:rsidRPr="00CB1FF0">
              <w:rPr>
                <w:rFonts w:cs="Times New Roman"/>
                <w:sz w:val="20"/>
                <w:szCs w:val="20"/>
              </w:rPr>
              <w:t>2864</w:t>
            </w:r>
          </w:p>
        </w:tc>
      </w:tr>
    </w:tbl>
    <w:p w14:paraId="17757447" w14:textId="77777777" w:rsidR="006D062E" w:rsidRDefault="006D062E" w:rsidP="006D062E"/>
    <w:p w14:paraId="1AE14F01" w14:textId="77777777" w:rsidR="006D062E" w:rsidRDefault="006D062E">
      <w:pPr>
        <w:spacing w:line="259" w:lineRule="auto"/>
        <w:jc w:val="left"/>
      </w:pPr>
      <w:r>
        <w:br w:type="page"/>
      </w:r>
    </w:p>
    <w:p w14:paraId="2C80DD80" w14:textId="0FFA92E0" w:rsidR="008663F2" w:rsidRDefault="006D062E" w:rsidP="006D062E">
      <w:pPr>
        <w:pStyle w:val="a3"/>
        <w:numPr>
          <w:ilvl w:val="0"/>
          <w:numId w:val="6"/>
        </w:numPr>
        <w:ind w:left="360"/>
      </w:pPr>
      <w:r>
        <w:lastRenderedPageBreak/>
        <w:t>Predicted iron losses from both conventional and new developed post-processing methods for machine 8 operating at 8000rpm under star connected and isolated three phases</w:t>
      </w:r>
    </w:p>
    <w:p w14:paraId="59B29CC3" w14:textId="73B6E7B7" w:rsidR="006D062E" w:rsidRPr="006D062E" w:rsidRDefault="006D062E" w:rsidP="006D062E">
      <w:pPr>
        <w:pStyle w:val="a5"/>
        <w:rPr>
          <w:rFonts w:cs="Times New Roman"/>
          <w:sz w:val="20"/>
          <w:szCs w:val="20"/>
        </w:rPr>
      </w:pPr>
      <w:bookmarkStart w:id="690" w:name="_Ref499039024"/>
      <w:r w:rsidRPr="006D062E">
        <w:rPr>
          <w:rFonts w:cs="Times New Roman"/>
          <w:sz w:val="20"/>
          <w:szCs w:val="20"/>
        </w:rPr>
        <w:t xml:space="preserve">Table </w:t>
      </w:r>
      <w:r>
        <w:rPr>
          <w:rFonts w:cs="Times New Roman"/>
          <w:sz w:val="20"/>
          <w:szCs w:val="20"/>
        </w:rPr>
        <w:t>III</w:t>
      </w:r>
      <w:r w:rsidRPr="006D062E">
        <w:rPr>
          <w:rFonts w:cs="Times New Roman"/>
          <w:sz w:val="20"/>
          <w:szCs w:val="20"/>
        </w:rPr>
        <w:t>.</w:t>
      </w:r>
      <w:r w:rsidRPr="006D062E">
        <w:rPr>
          <w:rFonts w:cs="Times New Roman"/>
          <w:sz w:val="20"/>
          <w:szCs w:val="20"/>
        </w:rPr>
        <w:fldChar w:fldCharType="begin"/>
      </w:r>
      <w:r w:rsidRPr="006D062E">
        <w:rPr>
          <w:rFonts w:cs="Times New Roman"/>
          <w:sz w:val="20"/>
          <w:szCs w:val="20"/>
        </w:rPr>
        <w:instrText xml:space="preserve"> SEQ Table \* ARABIC \s 1 </w:instrText>
      </w:r>
      <w:r w:rsidRPr="006D062E">
        <w:rPr>
          <w:rFonts w:cs="Times New Roman"/>
          <w:sz w:val="20"/>
          <w:szCs w:val="20"/>
        </w:rPr>
        <w:fldChar w:fldCharType="separate"/>
      </w:r>
      <w:r>
        <w:rPr>
          <w:rFonts w:cs="Times New Roman"/>
          <w:noProof/>
          <w:sz w:val="20"/>
          <w:szCs w:val="20"/>
        </w:rPr>
        <w:t>3</w:t>
      </w:r>
      <w:r w:rsidRPr="006D062E">
        <w:rPr>
          <w:rFonts w:cs="Times New Roman"/>
          <w:noProof/>
          <w:sz w:val="20"/>
          <w:szCs w:val="20"/>
        </w:rPr>
        <w:fldChar w:fldCharType="end"/>
      </w:r>
      <w:bookmarkEnd w:id="690"/>
      <w:r w:rsidRPr="006D062E">
        <w:rPr>
          <w:rFonts w:cs="Times New Roman"/>
          <w:sz w:val="20"/>
          <w:szCs w:val="20"/>
        </w:rPr>
        <w:t xml:space="preserve"> Final iron loss predictions for the two models with star-connected three phase currents under different hysteresis bands in 1000rpm operation</w:t>
      </w:r>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5"/>
        <w:gridCol w:w="1285"/>
        <w:gridCol w:w="1285"/>
        <w:gridCol w:w="1285"/>
        <w:gridCol w:w="1285"/>
        <w:gridCol w:w="1285"/>
        <w:gridCol w:w="1285"/>
      </w:tblGrid>
      <w:tr w:rsidR="006D062E" w:rsidRPr="006D062E" w14:paraId="7E83F3AD" w14:textId="77777777" w:rsidTr="006D062E">
        <w:trPr>
          <w:trHeight w:val="290"/>
          <w:jc w:val="center"/>
        </w:trPr>
        <w:tc>
          <w:tcPr>
            <w:tcW w:w="1285" w:type="dxa"/>
            <w:shd w:val="clear" w:color="auto" w:fill="auto"/>
            <w:noWrap/>
            <w:vAlign w:val="center"/>
            <w:hideMark/>
          </w:tcPr>
          <w:p w14:paraId="3434BCBB" w14:textId="77777777" w:rsidR="006D062E" w:rsidRPr="006D062E" w:rsidRDefault="006D062E" w:rsidP="006D062E">
            <w:pPr>
              <w:pStyle w:val="Table"/>
              <w:spacing w:before="60" w:after="60"/>
              <w:jc w:val="center"/>
              <w:rPr>
                <w:rFonts w:cs="Times New Roman"/>
                <w:b/>
                <w:sz w:val="20"/>
                <w:szCs w:val="20"/>
                <w:lang w:val="en-US"/>
              </w:rPr>
            </w:pPr>
            <w:r w:rsidRPr="006D062E">
              <w:rPr>
                <w:rFonts w:cs="Times New Roman"/>
                <w:b/>
                <w:sz w:val="20"/>
                <w:szCs w:val="20"/>
                <w:lang w:val="en-US"/>
              </w:rPr>
              <w:t>Hysteresis band (A)</w:t>
            </w:r>
          </w:p>
        </w:tc>
        <w:tc>
          <w:tcPr>
            <w:tcW w:w="1285" w:type="dxa"/>
            <w:shd w:val="clear" w:color="auto" w:fill="auto"/>
            <w:noWrap/>
            <w:vAlign w:val="center"/>
            <w:hideMark/>
          </w:tcPr>
          <w:p w14:paraId="66392E3E" w14:textId="77777777" w:rsidR="006D062E" w:rsidRPr="006D062E" w:rsidRDefault="006D062E" w:rsidP="006D062E">
            <w:pPr>
              <w:pStyle w:val="Table"/>
              <w:spacing w:before="60" w:after="60"/>
              <w:jc w:val="center"/>
              <w:rPr>
                <w:rFonts w:cs="Times New Roman"/>
                <w:b/>
                <w:sz w:val="20"/>
                <w:szCs w:val="20"/>
                <w:lang w:val="en-US"/>
              </w:rPr>
            </w:pPr>
            <w:r w:rsidRPr="006D062E">
              <w:rPr>
                <w:rFonts w:cs="Times New Roman"/>
                <w:b/>
                <w:sz w:val="20"/>
                <w:szCs w:val="20"/>
                <w:lang w:val="en-US"/>
              </w:rPr>
              <w:t>Major loop loss (W)</w:t>
            </w:r>
          </w:p>
        </w:tc>
        <w:tc>
          <w:tcPr>
            <w:tcW w:w="1285" w:type="dxa"/>
            <w:shd w:val="clear" w:color="auto" w:fill="auto"/>
            <w:noWrap/>
            <w:vAlign w:val="center"/>
            <w:hideMark/>
          </w:tcPr>
          <w:p w14:paraId="3AAFF856" w14:textId="77777777" w:rsidR="006D062E" w:rsidRPr="006D062E" w:rsidRDefault="006D062E" w:rsidP="006D062E">
            <w:pPr>
              <w:pStyle w:val="Table"/>
              <w:spacing w:before="60" w:after="60"/>
              <w:jc w:val="center"/>
              <w:rPr>
                <w:rFonts w:cs="Times New Roman"/>
                <w:b/>
                <w:sz w:val="20"/>
                <w:szCs w:val="20"/>
                <w:lang w:val="en-US"/>
              </w:rPr>
            </w:pPr>
            <w:r w:rsidRPr="006D062E">
              <w:rPr>
                <w:rFonts w:cs="Times New Roman"/>
                <w:b/>
                <w:sz w:val="20"/>
                <w:szCs w:val="20"/>
                <w:lang w:val="en-US"/>
              </w:rPr>
              <w:t>Minor loop loss (W)</w:t>
            </w:r>
          </w:p>
        </w:tc>
        <w:tc>
          <w:tcPr>
            <w:tcW w:w="1285" w:type="dxa"/>
            <w:shd w:val="clear" w:color="auto" w:fill="auto"/>
            <w:noWrap/>
            <w:vAlign w:val="center"/>
            <w:hideMark/>
          </w:tcPr>
          <w:p w14:paraId="0BD6BFBB" w14:textId="77777777" w:rsidR="006D062E" w:rsidRPr="006D062E" w:rsidRDefault="006D062E" w:rsidP="006D062E">
            <w:pPr>
              <w:pStyle w:val="Table"/>
              <w:spacing w:before="60" w:after="60"/>
              <w:jc w:val="center"/>
              <w:rPr>
                <w:rFonts w:cs="Times New Roman"/>
                <w:b/>
                <w:sz w:val="20"/>
                <w:szCs w:val="20"/>
                <w:lang w:val="en-US"/>
              </w:rPr>
            </w:pPr>
            <w:r w:rsidRPr="006D062E">
              <w:rPr>
                <w:rFonts w:cs="Times New Roman"/>
                <w:b/>
                <w:sz w:val="20"/>
                <w:szCs w:val="20"/>
                <w:lang w:val="en-US"/>
              </w:rPr>
              <w:t>total hysteresis loss (W)</w:t>
            </w:r>
          </w:p>
        </w:tc>
        <w:tc>
          <w:tcPr>
            <w:tcW w:w="1285" w:type="dxa"/>
            <w:shd w:val="clear" w:color="auto" w:fill="auto"/>
            <w:noWrap/>
            <w:vAlign w:val="center"/>
            <w:hideMark/>
          </w:tcPr>
          <w:p w14:paraId="48861D29" w14:textId="77777777" w:rsidR="006D062E" w:rsidRPr="006D062E" w:rsidRDefault="006D062E" w:rsidP="006D062E">
            <w:pPr>
              <w:pStyle w:val="Table"/>
              <w:spacing w:before="60" w:after="60"/>
              <w:jc w:val="center"/>
              <w:rPr>
                <w:rFonts w:cs="Times New Roman"/>
                <w:b/>
                <w:sz w:val="20"/>
                <w:szCs w:val="20"/>
                <w:lang w:val="en-US"/>
              </w:rPr>
            </w:pPr>
            <w:r w:rsidRPr="006D062E">
              <w:rPr>
                <w:rFonts w:cs="Times New Roman"/>
                <w:b/>
                <w:sz w:val="20"/>
                <w:szCs w:val="20"/>
                <w:lang w:val="en-US"/>
              </w:rPr>
              <w:t>Eddy current loss (W)</w:t>
            </w:r>
          </w:p>
        </w:tc>
        <w:tc>
          <w:tcPr>
            <w:tcW w:w="1285" w:type="dxa"/>
            <w:shd w:val="clear" w:color="auto" w:fill="auto"/>
            <w:noWrap/>
            <w:vAlign w:val="center"/>
            <w:hideMark/>
          </w:tcPr>
          <w:p w14:paraId="5C197886" w14:textId="77777777" w:rsidR="006D062E" w:rsidRPr="006D062E" w:rsidRDefault="006D062E" w:rsidP="006D062E">
            <w:pPr>
              <w:pStyle w:val="Table"/>
              <w:spacing w:before="60" w:after="60"/>
              <w:jc w:val="center"/>
              <w:rPr>
                <w:rFonts w:cs="Times New Roman"/>
                <w:b/>
                <w:sz w:val="20"/>
                <w:szCs w:val="20"/>
                <w:lang w:val="en-US"/>
              </w:rPr>
            </w:pPr>
            <w:r w:rsidRPr="006D062E">
              <w:rPr>
                <w:rFonts w:cs="Times New Roman"/>
                <w:b/>
                <w:sz w:val="20"/>
                <w:szCs w:val="20"/>
                <w:lang w:val="en-US"/>
              </w:rPr>
              <w:t>Excess loss (W)</w:t>
            </w:r>
          </w:p>
        </w:tc>
        <w:tc>
          <w:tcPr>
            <w:tcW w:w="1285" w:type="dxa"/>
            <w:shd w:val="clear" w:color="auto" w:fill="auto"/>
            <w:noWrap/>
            <w:vAlign w:val="center"/>
            <w:hideMark/>
          </w:tcPr>
          <w:p w14:paraId="58318339" w14:textId="77777777" w:rsidR="006D062E" w:rsidRPr="006D062E" w:rsidRDefault="006D062E" w:rsidP="006D062E">
            <w:pPr>
              <w:pStyle w:val="Table"/>
              <w:spacing w:before="60" w:after="60"/>
              <w:jc w:val="center"/>
              <w:rPr>
                <w:rFonts w:cs="Times New Roman"/>
                <w:b/>
                <w:sz w:val="20"/>
                <w:szCs w:val="20"/>
                <w:lang w:val="en-US"/>
              </w:rPr>
            </w:pPr>
            <w:r w:rsidRPr="006D062E">
              <w:rPr>
                <w:rFonts w:cs="Times New Roman"/>
                <w:b/>
                <w:sz w:val="20"/>
                <w:szCs w:val="20"/>
                <w:lang w:val="en-US"/>
              </w:rPr>
              <w:t>Total iron loss (W)</w:t>
            </w:r>
          </w:p>
        </w:tc>
      </w:tr>
      <w:tr w:rsidR="006D062E" w:rsidRPr="006D062E" w14:paraId="4ABDFB5A" w14:textId="77777777" w:rsidTr="006D062E">
        <w:trPr>
          <w:trHeight w:val="290"/>
          <w:jc w:val="center"/>
        </w:trPr>
        <w:tc>
          <w:tcPr>
            <w:tcW w:w="8995" w:type="dxa"/>
            <w:gridSpan w:val="7"/>
            <w:shd w:val="clear" w:color="auto" w:fill="D9D9D9" w:themeFill="background1" w:themeFillShade="D9"/>
            <w:noWrap/>
            <w:vAlign w:val="center"/>
          </w:tcPr>
          <w:p w14:paraId="2728291D" w14:textId="77777777" w:rsidR="006D062E" w:rsidRPr="006D062E" w:rsidRDefault="006D062E" w:rsidP="006D062E">
            <w:pPr>
              <w:pStyle w:val="Table"/>
              <w:spacing w:before="60" w:after="60"/>
              <w:jc w:val="center"/>
              <w:rPr>
                <w:rFonts w:cs="Times New Roman"/>
                <w:sz w:val="20"/>
                <w:szCs w:val="20"/>
                <w:lang w:val="en-US"/>
              </w:rPr>
            </w:pPr>
            <w:r w:rsidRPr="006D062E">
              <w:rPr>
                <w:rFonts w:cs="Times New Roman"/>
                <w:sz w:val="20"/>
                <w:szCs w:val="20"/>
                <w:lang w:val="en-US"/>
              </w:rPr>
              <w:t>2500 data points per electrical cycle</w:t>
            </w:r>
          </w:p>
        </w:tc>
      </w:tr>
      <w:tr w:rsidR="006D062E" w:rsidRPr="006D062E" w14:paraId="12181425" w14:textId="77777777" w:rsidTr="006D062E">
        <w:trPr>
          <w:trHeight w:val="290"/>
          <w:jc w:val="center"/>
        </w:trPr>
        <w:tc>
          <w:tcPr>
            <w:tcW w:w="8995" w:type="dxa"/>
            <w:gridSpan w:val="7"/>
            <w:shd w:val="clear" w:color="auto" w:fill="D9D9D9" w:themeFill="background1" w:themeFillShade="D9"/>
            <w:noWrap/>
            <w:vAlign w:val="center"/>
          </w:tcPr>
          <w:p w14:paraId="75607FE9" w14:textId="77777777" w:rsidR="006D062E" w:rsidRPr="006D062E" w:rsidRDefault="006D062E" w:rsidP="006D062E">
            <w:pPr>
              <w:pStyle w:val="Table"/>
              <w:spacing w:before="60" w:after="60"/>
              <w:jc w:val="center"/>
              <w:rPr>
                <w:rFonts w:cs="Times New Roman"/>
                <w:sz w:val="20"/>
                <w:szCs w:val="20"/>
                <w:lang w:val="en-US"/>
              </w:rPr>
            </w:pPr>
            <w:r w:rsidRPr="006D062E">
              <w:rPr>
                <w:rFonts w:cs="Times New Roman"/>
                <w:sz w:val="20"/>
                <w:szCs w:val="20"/>
                <w:lang w:val="en-US"/>
              </w:rPr>
              <w:t>Conventional post-processing method</w:t>
            </w:r>
          </w:p>
        </w:tc>
      </w:tr>
      <w:tr w:rsidR="006D062E" w:rsidRPr="006D062E" w14:paraId="7BD6A5D6" w14:textId="77777777" w:rsidTr="006D062E">
        <w:trPr>
          <w:trHeight w:val="290"/>
          <w:jc w:val="center"/>
        </w:trPr>
        <w:tc>
          <w:tcPr>
            <w:tcW w:w="1285" w:type="dxa"/>
            <w:shd w:val="clear" w:color="auto" w:fill="D9D9D9" w:themeFill="background1" w:themeFillShade="D9"/>
            <w:noWrap/>
            <w:vAlign w:val="center"/>
            <w:hideMark/>
          </w:tcPr>
          <w:p w14:paraId="40C984B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0</w:t>
            </w:r>
          </w:p>
        </w:tc>
        <w:tc>
          <w:tcPr>
            <w:tcW w:w="1285" w:type="dxa"/>
            <w:shd w:val="clear" w:color="auto" w:fill="D9D9D9" w:themeFill="background1" w:themeFillShade="D9"/>
            <w:noWrap/>
            <w:vAlign w:val="center"/>
          </w:tcPr>
          <w:p w14:paraId="0DF53FF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D9D9D9" w:themeFill="background1" w:themeFillShade="D9"/>
            <w:noWrap/>
            <w:vAlign w:val="center"/>
          </w:tcPr>
          <w:p w14:paraId="14A2C3C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D9D9D9" w:themeFill="background1" w:themeFillShade="D9"/>
            <w:noWrap/>
            <w:vAlign w:val="center"/>
          </w:tcPr>
          <w:p w14:paraId="433CE70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D9D9D9" w:themeFill="background1" w:themeFillShade="D9"/>
            <w:noWrap/>
            <w:vAlign w:val="center"/>
          </w:tcPr>
          <w:p w14:paraId="1278EE6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w:t>
            </w:r>
          </w:p>
        </w:tc>
        <w:tc>
          <w:tcPr>
            <w:tcW w:w="1285" w:type="dxa"/>
            <w:shd w:val="clear" w:color="auto" w:fill="D9D9D9" w:themeFill="background1" w:themeFillShade="D9"/>
            <w:noWrap/>
            <w:vAlign w:val="center"/>
          </w:tcPr>
          <w:p w14:paraId="445F025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D9D9D9" w:themeFill="background1" w:themeFillShade="D9"/>
            <w:noWrap/>
            <w:vAlign w:val="center"/>
          </w:tcPr>
          <w:p w14:paraId="0BE8C4E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83</w:t>
            </w:r>
          </w:p>
        </w:tc>
      </w:tr>
      <w:tr w:rsidR="006D062E" w:rsidRPr="006D062E" w14:paraId="6ADB69D5" w14:textId="77777777" w:rsidTr="006D062E">
        <w:trPr>
          <w:trHeight w:val="290"/>
          <w:jc w:val="center"/>
        </w:trPr>
        <w:tc>
          <w:tcPr>
            <w:tcW w:w="1285" w:type="dxa"/>
            <w:shd w:val="clear" w:color="auto" w:fill="D9D9D9" w:themeFill="background1" w:themeFillShade="D9"/>
            <w:noWrap/>
            <w:vAlign w:val="center"/>
            <w:hideMark/>
          </w:tcPr>
          <w:p w14:paraId="74A4ED5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w:t>
            </w:r>
          </w:p>
        </w:tc>
        <w:tc>
          <w:tcPr>
            <w:tcW w:w="1285" w:type="dxa"/>
            <w:shd w:val="clear" w:color="auto" w:fill="D9D9D9" w:themeFill="background1" w:themeFillShade="D9"/>
            <w:noWrap/>
            <w:vAlign w:val="center"/>
          </w:tcPr>
          <w:p w14:paraId="7632F4E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D9D9D9" w:themeFill="background1" w:themeFillShade="D9"/>
            <w:noWrap/>
            <w:vAlign w:val="center"/>
          </w:tcPr>
          <w:p w14:paraId="1BEA465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83</w:t>
            </w:r>
          </w:p>
        </w:tc>
        <w:tc>
          <w:tcPr>
            <w:tcW w:w="1285" w:type="dxa"/>
            <w:shd w:val="clear" w:color="auto" w:fill="D9D9D9" w:themeFill="background1" w:themeFillShade="D9"/>
            <w:noWrap/>
            <w:vAlign w:val="center"/>
          </w:tcPr>
          <w:p w14:paraId="059869C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154</w:t>
            </w:r>
          </w:p>
        </w:tc>
        <w:tc>
          <w:tcPr>
            <w:tcW w:w="1285" w:type="dxa"/>
            <w:shd w:val="clear" w:color="auto" w:fill="D9D9D9" w:themeFill="background1" w:themeFillShade="D9"/>
            <w:noWrap/>
            <w:vAlign w:val="center"/>
          </w:tcPr>
          <w:p w14:paraId="431E63F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21</w:t>
            </w:r>
          </w:p>
        </w:tc>
        <w:tc>
          <w:tcPr>
            <w:tcW w:w="1285" w:type="dxa"/>
            <w:shd w:val="clear" w:color="auto" w:fill="D9D9D9" w:themeFill="background1" w:themeFillShade="D9"/>
            <w:noWrap/>
            <w:vAlign w:val="center"/>
          </w:tcPr>
          <w:p w14:paraId="7FEDB37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w:t>
            </w:r>
          </w:p>
        </w:tc>
        <w:tc>
          <w:tcPr>
            <w:tcW w:w="1285" w:type="dxa"/>
            <w:shd w:val="clear" w:color="auto" w:fill="D9D9D9" w:themeFill="background1" w:themeFillShade="D9"/>
            <w:noWrap/>
            <w:vAlign w:val="center"/>
          </w:tcPr>
          <w:p w14:paraId="5D0A2FD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180</w:t>
            </w:r>
          </w:p>
        </w:tc>
      </w:tr>
      <w:tr w:rsidR="006D062E" w:rsidRPr="006D062E" w14:paraId="59C53580" w14:textId="77777777" w:rsidTr="006D062E">
        <w:trPr>
          <w:trHeight w:val="290"/>
          <w:jc w:val="center"/>
        </w:trPr>
        <w:tc>
          <w:tcPr>
            <w:tcW w:w="1285" w:type="dxa"/>
            <w:shd w:val="clear" w:color="auto" w:fill="D9D9D9" w:themeFill="background1" w:themeFillShade="D9"/>
            <w:noWrap/>
            <w:vAlign w:val="center"/>
            <w:hideMark/>
          </w:tcPr>
          <w:p w14:paraId="7E77F8D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D9D9D9" w:themeFill="background1" w:themeFillShade="D9"/>
            <w:noWrap/>
            <w:vAlign w:val="center"/>
          </w:tcPr>
          <w:p w14:paraId="5B91BEF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D9D9D9" w:themeFill="background1" w:themeFillShade="D9"/>
            <w:noWrap/>
            <w:vAlign w:val="center"/>
          </w:tcPr>
          <w:p w14:paraId="0157335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979</w:t>
            </w:r>
          </w:p>
        </w:tc>
        <w:tc>
          <w:tcPr>
            <w:tcW w:w="1285" w:type="dxa"/>
            <w:shd w:val="clear" w:color="auto" w:fill="D9D9D9" w:themeFill="background1" w:themeFillShade="D9"/>
            <w:noWrap/>
            <w:vAlign w:val="center"/>
          </w:tcPr>
          <w:p w14:paraId="095959E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1052</w:t>
            </w:r>
          </w:p>
        </w:tc>
        <w:tc>
          <w:tcPr>
            <w:tcW w:w="1285" w:type="dxa"/>
            <w:shd w:val="clear" w:color="auto" w:fill="D9D9D9" w:themeFill="background1" w:themeFillShade="D9"/>
            <w:noWrap/>
            <w:vAlign w:val="center"/>
          </w:tcPr>
          <w:p w14:paraId="43DA25A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1005</w:t>
            </w:r>
          </w:p>
        </w:tc>
        <w:tc>
          <w:tcPr>
            <w:tcW w:w="1285" w:type="dxa"/>
            <w:shd w:val="clear" w:color="auto" w:fill="D9D9D9" w:themeFill="background1" w:themeFillShade="D9"/>
            <w:noWrap/>
            <w:vAlign w:val="center"/>
          </w:tcPr>
          <w:p w14:paraId="22E3EC0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82</w:t>
            </w:r>
          </w:p>
        </w:tc>
        <w:tc>
          <w:tcPr>
            <w:tcW w:w="1285" w:type="dxa"/>
            <w:shd w:val="clear" w:color="auto" w:fill="D9D9D9" w:themeFill="background1" w:themeFillShade="D9"/>
            <w:noWrap/>
            <w:vAlign w:val="center"/>
          </w:tcPr>
          <w:p w14:paraId="1CE35F2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2139</w:t>
            </w:r>
          </w:p>
        </w:tc>
      </w:tr>
      <w:tr w:rsidR="006D062E" w:rsidRPr="006D062E" w14:paraId="0F1712FF" w14:textId="77777777" w:rsidTr="006D062E">
        <w:trPr>
          <w:trHeight w:val="290"/>
          <w:jc w:val="center"/>
        </w:trPr>
        <w:tc>
          <w:tcPr>
            <w:tcW w:w="1285" w:type="dxa"/>
            <w:shd w:val="clear" w:color="auto" w:fill="D9D9D9" w:themeFill="background1" w:themeFillShade="D9"/>
            <w:noWrap/>
            <w:vAlign w:val="center"/>
            <w:hideMark/>
          </w:tcPr>
          <w:p w14:paraId="7DA2586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±200</w:t>
            </w:r>
          </w:p>
        </w:tc>
        <w:tc>
          <w:tcPr>
            <w:tcW w:w="1285" w:type="dxa"/>
            <w:shd w:val="clear" w:color="auto" w:fill="D9D9D9" w:themeFill="background1" w:themeFillShade="D9"/>
            <w:noWrap/>
            <w:vAlign w:val="center"/>
          </w:tcPr>
          <w:p w14:paraId="5826264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75</w:t>
            </w:r>
          </w:p>
        </w:tc>
        <w:tc>
          <w:tcPr>
            <w:tcW w:w="1285" w:type="dxa"/>
            <w:shd w:val="clear" w:color="auto" w:fill="D9D9D9" w:themeFill="background1" w:themeFillShade="D9"/>
            <w:noWrap/>
            <w:vAlign w:val="center"/>
          </w:tcPr>
          <w:p w14:paraId="4A97814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1112</w:t>
            </w:r>
          </w:p>
        </w:tc>
        <w:tc>
          <w:tcPr>
            <w:tcW w:w="1285" w:type="dxa"/>
            <w:shd w:val="clear" w:color="auto" w:fill="D9D9D9" w:themeFill="background1" w:themeFillShade="D9"/>
            <w:noWrap/>
            <w:vAlign w:val="center"/>
          </w:tcPr>
          <w:p w14:paraId="31477AE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1187</w:t>
            </w:r>
          </w:p>
        </w:tc>
        <w:tc>
          <w:tcPr>
            <w:tcW w:w="1285" w:type="dxa"/>
            <w:shd w:val="clear" w:color="auto" w:fill="D9D9D9" w:themeFill="background1" w:themeFillShade="D9"/>
            <w:noWrap/>
            <w:vAlign w:val="center"/>
          </w:tcPr>
          <w:p w14:paraId="1E43B2C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1224</w:t>
            </w:r>
          </w:p>
        </w:tc>
        <w:tc>
          <w:tcPr>
            <w:tcW w:w="1285" w:type="dxa"/>
            <w:shd w:val="clear" w:color="auto" w:fill="D9D9D9" w:themeFill="background1" w:themeFillShade="D9"/>
            <w:noWrap/>
            <w:vAlign w:val="center"/>
          </w:tcPr>
          <w:p w14:paraId="262E96F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96</w:t>
            </w:r>
          </w:p>
        </w:tc>
        <w:tc>
          <w:tcPr>
            <w:tcW w:w="1285" w:type="dxa"/>
            <w:shd w:val="clear" w:color="auto" w:fill="D9D9D9" w:themeFill="background1" w:themeFillShade="D9"/>
            <w:noWrap/>
            <w:vAlign w:val="center"/>
          </w:tcPr>
          <w:p w14:paraId="6461982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2506</w:t>
            </w:r>
          </w:p>
        </w:tc>
      </w:tr>
      <w:tr w:rsidR="006D062E" w:rsidRPr="006D062E" w14:paraId="5AFBC93F" w14:textId="77777777" w:rsidTr="006D062E">
        <w:trPr>
          <w:trHeight w:val="290"/>
          <w:jc w:val="center"/>
        </w:trPr>
        <w:tc>
          <w:tcPr>
            <w:tcW w:w="1285" w:type="dxa"/>
            <w:shd w:val="clear" w:color="auto" w:fill="D9D9D9" w:themeFill="background1" w:themeFillShade="D9"/>
            <w:noWrap/>
            <w:vAlign w:val="center"/>
            <w:hideMark/>
          </w:tcPr>
          <w:p w14:paraId="034079A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±300</w:t>
            </w:r>
          </w:p>
        </w:tc>
        <w:tc>
          <w:tcPr>
            <w:tcW w:w="1285" w:type="dxa"/>
            <w:shd w:val="clear" w:color="auto" w:fill="D9D9D9" w:themeFill="background1" w:themeFillShade="D9"/>
            <w:noWrap/>
            <w:vAlign w:val="center"/>
          </w:tcPr>
          <w:p w14:paraId="5B8804A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77</w:t>
            </w:r>
          </w:p>
        </w:tc>
        <w:tc>
          <w:tcPr>
            <w:tcW w:w="1285" w:type="dxa"/>
            <w:shd w:val="clear" w:color="auto" w:fill="D9D9D9" w:themeFill="background1" w:themeFillShade="D9"/>
            <w:noWrap/>
            <w:vAlign w:val="center"/>
          </w:tcPr>
          <w:p w14:paraId="0C26BC8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1161</w:t>
            </w:r>
          </w:p>
        </w:tc>
        <w:tc>
          <w:tcPr>
            <w:tcW w:w="1285" w:type="dxa"/>
            <w:shd w:val="clear" w:color="auto" w:fill="D9D9D9" w:themeFill="background1" w:themeFillShade="D9"/>
            <w:noWrap/>
            <w:vAlign w:val="center"/>
          </w:tcPr>
          <w:p w14:paraId="451C6E2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1237</w:t>
            </w:r>
          </w:p>
        </w:tc>
        <w:tc>
          <w:tcPr>
            <w:tcW w:w="1285" w:type="dxa"/>
            <w:shd w:val="clear" w:color="auto" w:fill="D9D9D9" w:themeFill="background1" w:themeFillShade="D9"/>
            <w:noWrap/>
            <w:vAlign w:val="center"/>
          </w:tcPr>
          <w:p w14:paraId="6EBB7EF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1282</w:t>
            </w:r>
          </w:p>
        </w:tc>
        <w:tc>
          <w:tcPr>
            <w:tcW w:w="1285" w:type="dxa"/>
            <w:shd w:val="clear" w:color="auto" w:fill="D9D9D9" w:themeFill="background1" w:themeFillShade="D9"/>
            <w:noWrap/>
            <w:vAlign w:val="center"/>
          </w:tcPr>
          <w:p w14:paraId="2A03135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D9D9D9" w:themeFill="background1" w:themeFillShade="D9"/>
            <w:noWrap/>
            <w:vAlign w:val="center"/>
          </w:tcPr>
          <w:p w14:paraId="530AA8D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2619</w:t>
            </w:r>
          </w:p>
        </w:tc>
      </w:tr>
      <w:tr w:rsidR="006D062E" w:rsidRPr="006D062E" w14:paraId="376321C4" w14:textId="77777777" w:rsidTr="006D062E">
        <w:trPr>
          <w:trHeight w:val="290"/>
          <w:jc w:val="center"/>
        </w:trPr>
        <w:tc>
          <w:tcPr>
            <w:tcW w:w="1285" w:type="dxa"/>
            <w:shd w:val="clear" w:color="auto" w:fill="D9D9D9" w:themeFill="background1" w:themeFillShade="D9"/>
            <w:noWrap/>
            <w:vAlign w:val="center"/>
            <w:hideMark/>
          </w:tcPr>
          <w:p w14:paraId="086455E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±400</w:t>
            </w:r>
          </w:p>
        </w:tc>
        <w:tc>
          <w:tcPr>
            <w:tcW w:w="1285" w:type="dxa"/>
            <w:shd w:val="clear" w:color="auto" w:fill="D9D9D9" w:themeFill="background1" w:themeFillShade="D9"/>
            <w:noWrap/>
            <w:vAlign w:val="center"/>
          </w:tcPr>
          <w:p w14:paraId="0C3F19A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78</w:t>
            </w:r>
          </w:p>
        </w:tc>
        <w:tc>
          <w:tcPr>
            <w:tcW w:w="1285" w:type="dxa"/>
            <w:shd w:val="clear" w:color="auto" w:fill="D9D9D9" w:themeFill="background1" w:themeFillShade="D9"/>
            <w:noWrap/>
            <w:vAlign w:val="center"/>
          </w:tcPr>
          <w:p w14:paraId="6BC762F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1180</w:t>
            </w:r>
          </w:p>
        </w:tc>
        <w:tc>
          <w:tcPr>
            <w:tcW w:w="1285" w:type="dxa"/>
            <w:shd w:val="clear" w:color="auto" w:fill="D9D9D9" w:themeFill="background1" w:themeFillShade="D9"/>
            <w:noWrap/>
            <w:vAlign w:val="center"/>
          </w:tcPr>
          <w:p w14:paraId="5B2BCAD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1259</w:t>
            </w:r>
          </w:p>
        </w:tc>
        <w:tc>
          <w:tcPr>
            <w:tcW w:w="1285" w:type="dxa"/>
            <w:shd w:val="clear" w:color="auto" w:fill="D9D9D9" w:themeFill="background1" w:themeFillShade="D9"/>
            <w:noWrap/>
            <w:vAlign w:val="center"/>
          </w:tcPr>
          <w:p w14:paraId="3A1237F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1305</w:t>
            </w:r>
          </w:p>
        </w:tc>
        <w:tc>
          <w:tcPr>
            <w:tcW w:w="1285" w:type="dxa"/>
            <w:shd w:val="clear" w:color="auto" w:fill="D9D9D9" w:themeFill="background1" w:themeFillShade="D9"/>
            <w:noWrap/>
            <w:vAlign w:val="center"/>
          </w:tcPr>
          <w:p w14:paraId="67F98A4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101</w:t>
            </w:r>
          </w:p>
        </w:tc>
        <w:tc>
          <w:tcPr>
            <w:tcW w:w="1285" w:type="dxa"/>
            <w:shd w:val="clear" w:color="auto" w:fill="D9D9D9" w:themeFill="background1" w:themeFillShade="D9"/>
            <w:noWrap/>
            <w:vAlign w:val="center"/>
          </w:tcPr>
          <w:p w14:paraId="6B3A51D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2665</w:t>
            </w:r>
          </w:p>
        </w:tc>
      </w:tr>
      <w:tr w:rsidR="006D062E" w:rsidRPr="006D062E" w14:paraId="0621B74C" w14:textId="77777777" w:rsidTr="006D062E">
        <w:trPr>
          <w:trHeight w:val="290"/>
          <w:jc w:val="center"/>
        </w:trPr>
        <w:tc>
          <w:tcPr>
            <w:tcW w:w="8995" w:type="dxa"/>
            <w:gridSpan w:val="7"/>
            <w:shd w:val="clear" w:color="auto" w:fill="D9D9D9" w:themeFill="background1" w:themeFillShade="D9"/>
            <w:noWrap/>
            <w:vAlign w:val="center"/>
          </w:tcPr>
          <w:p w14:paraId="7113228F" w14:textId="77777777" w:rsidR="006D062E" w:rsidRPr="006D062E" w:rsidRDefault="006D062E" w:rsidP="006D062E">
            <w:pPr>
              <w:pStyle w:val="Table"/>
              <w:spacing w:before="60" w:after="60"/>
              <w:jc w:val="center"/>
              <w:rPr>
                <w:rFonts w:cs="Times New Roman"/>
                <w:sz w:val="20"/>
                <w:szCs w:val="20"/>
                <w:lang w:val="en-US"/>
              </w:rPr>
            </w:pPr>
            <w:r w:rsidRPr="006D062E">
              <w:rPr>
                <w:rFonts w:cs="Times New Roman"/>
                <w:sz w:val="20"/>
                <w:szCs w:val="20"/>
                <w:lang w:val="en-US"/>
              </w:rPr>
              <w:t>New post-processing method</w:t>
            </w:r>
          </w:p>
        </w:tc>
      </w:tr>
      <w:tr w:rsidR="006D062E" w:rsidRPr="006D062E" w14:paraId="4532EE49" w14:textId="77777777" w:rsidTr="006D062E">
        <w:trPr>
          <w:trHeight w:val="290"/>
          <w:jc w:val="center"/>
        </w:trPr>
        <w:tc>
          <w:tcPr>
            <w:tcW w:w="1285" w:type="dxa"/>
            <w:shd w:val="clear" w:color="auto" w:fill="D9D9D9" w:themeFill="background1" w:themeFillShade="D9"/>
            <w:noWrap/>
            <w:vAlign w:val="center"/>
          </w:tcPr>
          <w:p w14:paraId="56818F1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0</w:t>
            </w:r>
          </w:p>
        </w:tc>
        <w:tc>
          <w:tcPr>
            <w:tcW w:w="1285" w:type="dxa"/>
            <w:shd w:val="clear" w:color="auto" w:fill="D9D9D9" w:themeFill="background1" w:themeFillShade="D9"/>
            <w:vAlign w:val="center"/>
          </w:tcPr>
          <w:p w14:paraId="435B2CD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D9D9D9" w:themeFill="background1" w:themeFillShade="D9"/>
            <w:vAlign w:val="center"/>
          </w:tcPr>
          <w:p w14:paraId="1BD3F28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D9D9D9" w:themeFill="background1" w:themeFillShade="D9"/>
            <w:vAlign w:val="center"/>
          </w:tcPr>
          <w:p w14:paraId="2D0BBDE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D9D9D9" w:themeFill="background1" w:themeFillShade="D9"/>
            <w:vAlign w:val="center"/>
          </w:tcPr>
          <w:p w14:paraId="3681C5E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w:t>
            </w:r>
          </w:p>
        </w:tc>
        <w:tc>
          <w:tcPr>
            <w:tcW w:w="1285" w:type="dxa"/>
            <w:shd w:val="clear" w:color="auto" w:fill="D9D9D9" w:themeFill="background1" w:themeFillShade="D9"/>
            <w:vAlign w:val="center"/>
          </w:tcPr>
          <w:p w14:paraId="2B91E71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D9D9D9" w:themeFill="background1" w:themeFillShade="D9"/>
            <w:vAlign w:val="center"/>
          </w:tcPr>
          <w:p w14:paraId="175C263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83</w:t>
            </w:r>
          </w:p>
        </w:tc>
      </w:tr>
      <w:tr w:rsidR="006D062E" w:rsidRPr="006D062E" w14:paraId="009AC406" w14:textId="77777777" w:rsidTr="006D062E">
        <w:trPr>
          <w:trHeight w:val="290"/>
          <w:jc w:val="center"/>
        </w:trPr>
        <w:tc>
          <w:tcPr>
            <w:tcW w:w="1285" w:type="dxa"/>
            <w:shd w:val="clear" w:color="auto" w:fill="D9D9D9" w:themeFill="background1" w:themeFillShade="D9"/>
            <w:noWrap/>
            <w:vAlign w:val="center"/>
          </w:tcPr>
          <w:p w14:paraId="4DEC4C5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w:t>
            </w:r>
          </w:p>
        </w:tc>
        <w:tc>
          <w:tcPr>
            <w:tcW w:w="1285" w:type="dxa"/>
            <w:shd w:val="clear" w:color="auto" w:fill="D9D9D9" w:themeFill="background1" w:themeFillShade="D9"/>
            <w:vAlign w:val="center"/>
          </w:tcPr>
          <w:p w14:paraId="7D39C66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D9D9D9" w:themeFill="background1" w:themeFillShade="D9"/>
            <w:vAlign w:val="center"/>
          </w:tcPr>
          <w:p w14:paraId="2C7D2F9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26</w:t>
            </w:r>
          </w:p>
        </w:tc>
        <w:tc>
          <w:tcPr>
            <w:tcW w:w="1285" w:type="dxa"/>
            <w:shd w:val="clear" w:color="auto" w:fill="D9D9D9" w:themeFill="background1" w:themeFillShade="D9"/>
            <w:vAlign w:val="center"/>
          </w:tcPr>
          <w:p w14:paraId="59987DE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97</w:t>
            </w:r>
          </w:p>
        </w:tc>
        <w:tc>
          <w:tcPr>
            <w:tcW w:w="1285" w:type="dxa"/>
            <w:shd w:val="clear" w:color="auto" w:fill="D9D9D9" w:themeFill="background1" w:themeFillShade="D9"/>
            <w:vAlign w:val="center"/>
          </w:tcPr>
          <w:p w14:paraId="4A2358B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21</w:t>
            </w:r>
          </w:p>
        </w:tc>
        <w:tc>
          <w:tcPr>
            <w:tcW w:w="1285" w:type="dxa"/>
            <w:shd w:val="clear" w:color="auto" w:fill="D9D9D9" w:themeFill="background1" w:themeFillShade="D9"/>
            <w:vAlign w:val="center"/>
          </w:tcPr>
          <w:p w14:paraId="490F551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w:t>
            </w:r>
          </w:p>
        </w:tc>
        <w:tc>
          <w:tcPr>
            <w:tcW w:w="1285" w:type="dxa"/>
            <w:shd w:val="clear" w:color="auto" w:fill="D9D9D9" w:themeFill="background1" w:themeFillShade="D9"/>
            <w:vAlign w:val="center"/>
          </w:tcPr>
          <w:p w14:paraId="6C407A2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122</w:t>
            </w:r>
          </w:p>
        </w:tc>
      </w:tr>
      <w:tr w:rsidR="006D062E" w:rsidRPr="006D062E" w14:paraId="07E30BF3" w14:textId="77777777" w:rsidTr="006D062E">
        <w:trPr>
          <w:trHeight w:val="290"/>
          <w:jc w:val="center"/>
        </w:trPr>
        <w:tc>
          <w:tcPr>
            <w:tcW w:w="1285" w:type="dxa"/>
            <w:shd w:val="clear" w:color="auto" w:fill="D9D9D9" w:themeFill="background1" w:themeFillShade="D9"/>
            <w:noWrap/>
            <w:vAlign w:val="center"/>
          </w:tcPr>
          <w:p w14:paraId="4C5EC0E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D9D9D9" w:themeFill="background1" w:themeFillShade="D9"/>
            <w:vAlign w:val="center"/>
          </w:tcPr>
          <w:p w14:paraId="6A1BCDB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D9D9D9" w:themeFill="background1" w:themeFillShade="D9"/>
            <w:vAlign w:val="center"/>
          </w:tcPr>
          <w:p w14:paraId="47AEC7D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980</w:t>
            </w:r>
          </w:p>
        </w:tc>
        <w:tc>
          <w:tcPr>
            <w:tcW w:w="1285" w:type="dxa"/>
            <w:shd w:val="clear" w:color="auto" w:fill="D9D9D9" w:themeFill="background1" w:themeFillShade="D9"/>
            <w:vAlign w:val="center"/>
          </w:tcPr>
          <w:p w14:paraId="173509A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1053</w:t>
            </w:r>
          </w:p>
        </w:tc>
        <w:tc>
          <w:tcPr>
            <w:tcW w:w="1285" w:type="dxa"/>
            <w:shd w:val="clear" w:color="auto" w:fill="D9D9D9" w:themeFill="background1" w:themeFillShade="D9"/>
            <w:vAlign w:val="center"/>
          </w:tcPr>
          <w:p w14:paraId="68BF116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1009</w:t>
            </w:r>
          </w:p>
        </w:tc>
        <w:tc>
          <w:tcPr>
            <w:tcW w:w="1285" w:type="dxa"/>
            <w:shd w:val="clear" w:color="auto" w:fill="D9D9D9" w:themeFill="background1" w:themeFillShade="D9"/>
            <w:vAlign w:val="center"/>
          </w:tcPr>
          <w:p w14:paraId="050B3A7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83</w:t>
            </w:r>
          </w:p>
        </w:tc>
        <w:tc>
          <w:tcPr>
            <w:tcW w:w="1285" w:type="dxa"/>
            <w:shd w:val="clear" w:color="auto" w:fill="D9D9D9" w:themeFill="background1" w:themeFillShade="D9"/>
            <w:vAlign w:val="center"/>
          </w:tcPr>
          <w:p w14:paraId="1ACEBAD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2145</w:t>
            </w:r>
          </w:p>
        </w:tc>
      </w:tr>
      <w:tr w:rsidR="006D062E" w:rsidRPr="006D062E" w14:paraId="02B7FF03" w14:textId="77777777" w:rsidTr="006D062E">
        <w:trPr>
          <w:trHeight w:val="290"/>
          <w:jc w:val="center"/>
        </w:trPr>
        <w:tc>
          <w:tcPr>
            <w:tcW w:w="1285" w:type="dxa"/>
            <w:shd w:val="clear" w:color="auto" w:fill="D9D9D9" w:themeFill="background1" w:themeFillShade="D9"/>
            <w:noWrap/>
            <w:vAlign w:val="center"/>
          </w:tcPr>
          <w:p w14:paraId="2C4E191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±200</w:t>
            </w:r>
          </w:p>
        </w:tc>
        <w:tc>
          <w:tcPr>
            <w:tcW w:w="1285" w:type="dxa"/>
            <w:shd w:val="clear" w:color="auto" w:fill="D9D9D9" w:themeFill="background1" w:themeFillShade="D9"/>
            <w:vAlign w:val="center"/>
          </w:tcPr>
          <w:p w14:paraId="4B25101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76</w:t>
            </w:r>
          </w:p>
        </w:tc>
        <w:tc>
          <w:tcPr>
            <w:tcW w:w="1285" w:type="dxa"/>
            <w:shd w:val="clear" w:color="auto" w:fill="D9D9D9" w:themeFill="background1" w:themeFillShade="D9"/>
            <w:vAlign w:val="center"/>
          </w:tcPr>
          <w:p w14:paraId="67E858C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1122</w:t>
            </w:r>
          </w:p>
        </w:tc>
        <w:tc>
          <w:tcPr>
            <w:tcW w:w="1285" w:type="dxa"/>
            <w:shd w:val="clear" w:color="auto" w:fill="D9D9D9" w:themeFill="background1" w:themeFillShade="D9"/>
            <w:vAlign w:val="center"/>
          </w:tcPr>
          <w:p w14:paraId="57A2396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1198</w:t>
            </w:r>
          </w:p>
        </w:tc>
        <w:tc>
          <w:tcPr>
            <w:tcW w:w="1285" w:type="dxa"/>
            <w:shd w:val="clear" w:color="auto" w:fill="D9D9D9" w:themeFill="background1" w:themeFillShade="D9"/>
            <w:vAlign w:val="center"/>
          </w:tcPr>
          <w:p w14:paraId="0582363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1232</w:t>
            </w:r>
          </w:p>
        </w:tc>
        <w:tc>
          <w:tcPr>
            <w:tcW w:w="1285" w:type="dxa"/>
            <w:shd w:val="clear" w:color="auto" w:fill="D9D9D9" w:themeFill="background1" w:themeFillShade="D9"/>
            <w:vAlign w:val="center"/>
          </w:tcPr>
          <w:p w14:paraId="6F65814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96</w:t>
            </w:r>
          </w:p>
        </w:tc>
        <w:tc>
          <w:tcPr>
            <w:tcW w:w="1285" w:type="dxa"/>
            <w:shd w:val="clear" w:color="auto" w:fill="D9D9D9" w:themeFill="background1" w:themeFillShade="D9"/>
            <w:vAlign w:val="center"/>
          </w:tcPr>
          <w:p w14:paraId="241CDF8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2526</w:t>
            </w:r>
          </w:p>
        </w:tc>
      </w:tr>
      <w:tr w:rsidR="006D062E" w:rsidRPr="006D062E" w14:paraId="4BF91AD8" w14:textId="77777777" w:rsidTr="006D062E">
        <w:trPr>
          <w:trHeight w:val="290"/>
          <w:jc w:val="center"/>
        </w:trPr>
        <w:tc>
          <w:tcPr>
            <w:tcW w:w="1285" w:type="dxa"/>
            <w:shd w:val="clear" w:color="auto" w:fill="D9D9D9" w:themeFill="background1" w:themeFillShade="D9"/>
            <w:noWrap/>
            <w:vAlign w:val="center"/>
          </w:tcPr>
          <w:p w14:paraId="67BEB5B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±300</w:t>
            </w:r>
          </w:p>
        </w:tc>
        <w:tc>
          <w:tcPr>
            <w:tcW w:w="1285" w:type="dxa"/>
            <w:shd w:val="clear" w:color="auto" w:fill="D9D9D9" w:themeFill="background1" w:themeFillShade="D9"/>
            <w:vAlign w:val="center"/>
          </w:tcPr>
          <w:p w14:paraId="1A4DD3A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79</w:t>
            </w:r>
          </w:p>
        </w:tc>
        <w:tc>
          <w:tcPr>
            <w:tcW w:w="1285" w:type="dxa"/>
            <w:shd w:val="clear" w:color="auto" w:fill="D9D9D9" w:themeFill="background1" w:themeFillShade="D9"/>
            <w:vAlign w:val="center"/>
          </w:tcPr>
          <w:p w14:paraId="36BC56B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1183</w:t>
            </w:r>
          </w:p>
        </w:tc>
        <w:tc>
          <w:tcPr>
            <w:tcW w:w="1285" w:type="dxa"/>
            <w:shd w:val="clear" w:color="auto" w:fill="D9D9D9" w:themeFill="background1" w:themeFillShade="D9"/>
            <w:vAlign w:val="center"/>
          </w:tcPr>
          <w:p w14:paraId="7256E5F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1263</w:t>
            </w:r>
          </w:p>
        </w:tc>
        <w:tc>
          <w:tcPr>
            <w:tcW w:w="1285" w:type="dxa"/>
            <w:shd w:val="clear" w:color="auto" w:fill="D9D9D9" w:themeFill="background1" w:themeFillShade="D9"/>
            <w:vAlign w:val="center"/>
          </w:tcPr>
          <w:p w14:paraId="0AC240B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1297</w:t>
            </w:r>
          </w:p>
        </w:tc>
        <w:tc>
          <w:tcPr>
            <w:tcW w:w="1285" w:type="dxa"/>
            <w:shd w:val="clear" w:color="auto" w:fill="D9D9D9" w:themeFill="background1" w:themeFillShade="D9"/>
            <w:vAlign w:val="center"/>
          </w:tcPr>
          <w:p w14:paraId="5939F85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D9D9D9" w:themeFill="background1" w:themeFillShade="D9"/>
            <w:vAlign w:val="center"/>
          </w:tcPr>
          <w:p w14:paraId="1FF9C4A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2660</w:t>
            </w:r>
          </w:p>
        </w:tc>
      </w:tr>
      <w:tr w:rsidR="006D062E" w:rsidRPr="006D062E" w14:paraId="7F6FEFC5" w14:textId="77777777" w:rsidTr="006D062E">
        <w:trPr>
          <w:trHeight w:val="290"/>
          <w:jc w:val="center"/>
        </w:trPr>
        <w:tc>
          <w:tcPr>
            <w:tcW w:w="1285" w:type="dxa"/>
            <w:shd w:val="clear" w:color="auto" w:fill="D9D9D9" w:themeFill="background1" w:themeFillShade="D9"/>
            <w:noWrap/>
            <w:vAlign w:val="center"/>
          </w:tcPr>
          <w:p w14:paraId="2E87BFD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±400</w:t>
            </w:r>
          </w:p>
        </w:tc>
        <w:tc>
          <w:tcPr>
            <w:tcW w:w="1285" w:type="dxa"/>
            <w:shd w:val="clear" w:color="auto" w:fill="D9D9D9" w:themeFill="background1" w:themeFillShade="D9"/>
            <w:vAlign w:val="center"/>
          </w:tcPr>
          <w:p w14:paraId="28D6654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84</w:t>
            </w:r>
          </w:p>
        </w:tc>
        <w:tc>
          <w:tcPr>
            <w:tcW w:w="1285" w:type="dxa"/>
            <w:shd w:val="clear" w:color="auto" w:fill="D9D9D9" w:themeFill="background1" w:themeFillShade="D9"/>
            <w:vAlign w:val="center"/>
          </w:tcPr>
          <w:p w14:paraId="43F74E8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1225</w:t>
            </w:r>
          </w:p>
        </w:tc>
        <w:tc>
          <w:tcPr>
            <w:tcW w:w="1285" w:type="dxa"/>
            <w:shd w:val="clear" w:color="auto" w:fill="D9D9D9" w:themeFill="background1" w:themeFillShade="D9"/>
            <w:vAlign w:val="center"/>
          </w:tcPr>
          <w:p w14:paraId="018C315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1309</w:t>
            </w:r>
          </w:p>
        </w:tc>
        <w:tc>
          <w:tcPr>
            <w:tcW w:w="1285" w:type="dxa"/>
            <w:shd w:val="clear" w:color="auto" w:fill="D9D9D9" w:themeFill="background1" w:themeFillShade="D9"/>
            <w:vAlign w:val="center"/>
          </w:tcPr>
          <w:p w14:paraId="7A4D951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1330</w:t>
            </w:r>
          </w:p>
        </w:tc>
        <w:tc>
          <w:tcPr>
            <w:tcW w:w="1285" w:type="dxa"/>
            <w:shd w:val="clear" w:color="auto" w:fill="D9D9D9" w:themeFill="background1" w:themeFillShade="D9"/>
            <w:vAlign w:val="center"/>
          </w:tcPr>
          <w:p w14:paraId="0D5DA64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103</w:t>
            </w:r>
          </w:p>
        </w:tc>
        <w:tc>
          <w:tcPr>
            <w:tcW w:w="1285" w:type="dxa"/>
            <w:shd w:val="clear" w:color="auto" w:fill="D9D9D9" w:themeFill="background1" w:themeFillShade="D9"/>
            <w:vAlign w:val="center"/>
          </w:tcPr>
          <w:p w14:paraId="5CC151E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2742</w:t>
            </w:r>
          </w:p>
        </w:tc>
      </w:tr>
      <w:tr w:rsidR="006D062E" w:rsidRPr="006D062E" w14:paraId="49BF3132" w14:textId="77777777" w:rsidTr="006D062E">
        <w:trPr>
          <w:trHeight w:val="290"/>
          <w:jc w:val="center"/>
        </w:trPr>
        <w:tc>
          <w:tcPr>
            <w:tcW w:w="8995" w:type="dxa"/>
            <w:gridSpan w:val="7"/>
            <w:shd w:val="clear" w:color="auto" w:fill="F2F2F2" w:themeFill="background1" w:themeFillShade="F2"/>
            <w:noWrap/>
            <w:vAlign w:val="center"/>
          </w:tcPr>
          <w:p w14:paraId="044E452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5000 data points per electrical cycle</w:t>
            </w:r>
          </w:p>
        </w:tc>
      </w:tr>
      <w:tr w:rsidR="006D062E" w:rsidRPr="006D062E" w14:paraId="159A3437" w14:textId="77777777" w:rsidTr="006D062E">
        <w:trPr>
          <w:trHeight w:val="290"/>
          <w:jc w:val="center"/>
        </w:trPr>
        <w:tc>
          <w:tcPr>
            <w:tcW w:w="8995" w:type="dxa"/>
            <w:gridSpan w:val="7"/>
            <w:shd w:val="clear" w:color="auto" w:fill="F2F2F2" w:themeFill="background1" w:themeFillShade="F2"/>
            <w:noWrap/>
            <w:vAlign w:val="center"/>
          </w:tcPr>
          <w:p w14:paraId="46CF311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Conventional post-processing method</w:t>
            </w:r>
          </w:p>
        </w:tc>
      </w:tr>
      <w:tr w:rsidR="006D062E" w:rsidRPr="006D062E" w14:paraId="39CF6AA3" w14:textId="77777777" w:rsidTr="006D062E">
        <w:trPr>
          <w:trHeight w:val="290"/>
          <w:jc w:val="center"/>
        </w:trPr>
        <w:tc>
          <w:tcPr>
            <w:tcW w:w="1285" w:type="dxa"/>
            <w:shd w:val="clear" w:color="auto" w:fill="F2F2F2" w:themeFill="background1" w:themeFillShade="F2"/>
            <w:noWrap/>
            <w:vAlign w:val="center"/>
          </w:tcPr>
          <w:p w14:paraId="57D1F00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0</w:t>
            </w:r>
          </w:p>
        </w:tc>
        <w:tc>
          <w:tcPr>
            <w:tcW w:w="1285" w:type="dxa"/>
            <w:shd w:val="clear" w:color="auto" w:fill="F2F2F2" w:themeFill="background1" w:themeFillShade="F2"/>
            <w:vAlign w:val="center"/>
          </w:tcPr>
          <w:p w14:paraId="2BF32D4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F2F2F2" w:themeFill="background1" w:themeFillShade="F2"/>
            <w:vAlign w:val="center"/>
          </w:tcPr>
          <w:p w14:paraId="2B1C5DE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F2F2F2" w:themeFill="background1" w:themeFillShade="F2"/>
            <w:vAlign w:val="center"/>
          </w:tcPr>
          <w:p w14:paraId="7A4C06D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F2F2F2" w:themeFill="background1" w:themeFillShade="F2"/>
            <w:vAlign w:val="center"/>
          </w:tcPr>
          <w:p w14:paraId="51B04E3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w:t>
            </w:r>
          </w:p>
        </w:tc>
        <w:tc>
          <w:tcPr>
            <w:tcW w:w="1285" w:type="dxa"/>
            <w:shd w:val="clear" w:color="auto" w:fill="F2F2F2" w:themeFill="background1" w:themeFillShade="F2"/>
            <w:vAlign w:val="center"/>
          </w:tcPr>
          <w:p w14:paraId="73B5464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F2F2F2" w:themeFill="background1" w:themeFillShade="F2"/>
            <w:vAlign w:val="center"/>
          </w:tcPr>
          <w:p w14:paraId="0C55274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83</w:t>
            </w:r>
          </w:p>
        </w:tc>
      </w:tr>
      <w:tr w:rsidR="006D062E" w:rsidRPr="006D062E" w14:paraId="0F5AB81B" w14:textId="77777777" w:rsidTr="006D062E">
        <w:trPr>
          <w:trHeight w:val="290"/>
          <w:jc w:val="center"/>
        </w:trPr>
        <w:tc>
          <w:tcPr>
            <w:tcW w:w="1285" w:type="dxa"/>
            <w:shd w:val="clear" w:color="auto" w:fill="F2F2F2" w:themeFill="background1" w:themeFillShade="F2"/>
            <w:noWrap/>
            <w:vAlign w:val="center"/>
          </w:tcPr>
          <w:p w14:paraId="653AC56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w:t>
            </w:r>
          </w:p>
        </w:tc>
        <w:tc>
          <w:tcPr>
            <w:tcW w:w="1285" w:type="dxa"/>
            <w:shd w:val="clear" w:color="auto" w:fill="F2F2F2" w:themeFill="background1" w:themeFillShade="F2"/>
            <w:vAlign w:val="center"/>
          </w:tcPr>
          <w:p w14:paraId="1AB3161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F2F2F2" w:themeFill="background1" w:themeFillShade="F2"/>
            <w:vAlign w:val="center"/>
          </w:tcPr>
          <w:p w14:paraId="63637A3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185</w:t>
            </w:r>
          </w:p>
        </w:tc>
        <w:tc>
          <w:tcPr>
            <w:tcW w:w="1285" w:type="dxa"/>
            <w:shd w:val="clear" w:color="auto" w:fill="F2F2F2" w:themeFill="background1" w:themeFillShade="F2"/>
            <w:vAlign w:val="center"/>
          </w:tcPr>
          <w:p w14:paraId="7A54BEE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256</w:t>
            </w:r>
          </w:p>
        </w:tc>
        <w:tc>
          <w:tcPr>
            <w:tcW w:w="1285" w:type="dxa"/>
            <w:shd w:val="clear" w:color="auto" w:fill="F2F2F2" w:themeFill="background1" w:themeFillShade="F2"/>
            <w:vAlign w:val="center"/>
          </w:tcPr>
          <w:p w14:paraId="202DDC0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61</w:t>
            </w:r>
          </w:p>
        </w:tc>
        <w:tc>
          <w:tcPr>
            <w:tcW w:w="1285" w:type="dxa"/>
            <w:shd w:val="clear" w:color="auto" w:fill="F2F2F2" w:themeFill="background1" w:themeFillShade="F2"/>
            <w:vAlign w:val="center"/>
          </w:tcPr>
          <w:p w14:paraId="1A5F90B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w:t>
            </w:r>
          </w:p>
        </w:tc>
        <w:tc>
          <w:tcPr>
            <w:tcW w:w="1285" w:type="dxa"/>
            <w:shd w:val="clear" w:color="auto" w:fill="F2F2F2" w:themeFill="background1" w:themeFillShade="F2"/>
            <w:vAlign w:val="center"/>
          </w:tcPr>
          <w:p w14:paraId="5F3F02C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327</w:t>
            </w:r>
          </w:p>
        </w:tc>
      </w:tr>
      <w:tr w:rsidR="006D062E" w:rsidRPr="006D062E" w14:paraId="18E1B6A2" w14:textId="77777777" w:rsidTr="006D062E">
        <w:trPr>
          <w:trHeight w:val="290"/>
          <w:jc w:val="center"/>
        </w:trPr>
        <w:tc>
          <w:tcPr>
            <w:tcW w:w="1285" w:type="dxa"/>
            <w:shd w:val="clear" w:color="auto" w:fill="F2F2F2" w:themeFill="background1" w:themeFillShade="F2"/>
            <w:noWrap/>
            <w:vAlign w:val="center"/>
          </w:tcPr>
          <w:p w14:paraId="2655AA8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F2F2F2" w:themeFill="background1" w:themeFillShade="F2"/>
            <w:vAlign w:val="center"/>
          </w:tcPr>
          <w:p w14:paraId="3F7C5BF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F2F2F2" w:themeFill="background1" w:themeFillShade="F2"/>
            <w:vAlign w:val="center"/>
          </w:tcPr>
          <w:p w14:paraId="20E0881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1104</w:t>
            </w:r>
          </w:p>
        </w:tc>
        <w:tc>
          <w:tcPr>
            <w:tcW w:w="1285" w:type="dxa"/>
            <w:shd w:val="clear" w:color="auto" w:fill="F2F2F2" w:themeFill="background1" w:themeFillShade="F2"/>
            <w:vAlign w:val="center"/>
          </w:tcPr>
          <w:p w14:paraId="60D1BC2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1177</w:t>
            </w:r>
          </w:p>
        </w:tc>
        <w:tc>
          <w:tcPr>
            <w:tcW w:w="1285" w:type="dxa"/>
            <w:shd w:val="clear" w:color="auto" w:fill="F2F2F2" w:themeFill="background1" w:themeFillShade="F2"/>
            <w:vAlign w:val="center"/>
          </w:tcPr>
          <w:p w14:paraId="692B662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1229</w:t>
            </w:r>
          </w:p>
        </w:tc>
        <w:tc>
          <w:tcPr>
            <w:tcW w:w="1285" w:type="dxa"/>
            <w:shd w:val="clear" w:color="auto" w:fill="F2F2F2" w:themeFill="background1" w:themeFillShade="F2"/>
            <w:vAlign w:val="center"/>
          </w:tcPr>
          <w:p w14:paraId="40F9CA8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96</w:t>
            </w:r>
          </w:p>
        </w:tc>
        <w:tc>
          <w:tcPr>
            <w:tcW w:w="1285" w:type="dxa"/>
            <w:shd w:val="clear" w:color="auto" w:fill="F2F2F2" w:themeFill="background1" w:themeFillShade="F2"/>
            <w:vAlign w:val="center"/>
          </w:tcPr>
          <w:p w14:paraId="49DC061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2501</w:t>
            </w:r>
          </w:p>
        </w:tc>
      </w:tr>
      <w:tr w:rsidR="006D062E" w:rsidRPr="006D062E" w14:paraId="5F18A046" w14:textId="77777777" w:rsidTr="006D062E">
        <w:trPr>
          <w:trHeight w:val="290"/>
          <w:jc w:val="center"/>
        </w:trPr>
        <w:tc>
          <w:tcPr>
            <w:tcW w:w="1285" w:type="dxa"/>
            <w:shd w:val="clear" w:color="auto" w:fill="F2F2F2" w:themeFill="background1" w:themeFillShade="F2"/>
            <w:noWrap/>
            <w:vAlign w:val="center"/>
          </w:tcPr>
          <w:p w14:paraId="2628336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±200</w:t>
            </w:r>
          </w:p>
        </w:tc>
        <w:tc>
          <w:tcPr>
            <w:tcW w:w="1285" w:type="dxa"/>
            <w:shd w:val="clear" w:color="auto" w:fill="F2F2F2" w:themeFill="background1" w:themeFillShade="F2"/>
            <w:vAlign w:val="center"/>
          </w:tcPr>
          <w:p w14:paraId="6F47D18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75</w:t>
            </w:r>
          </w:p>
        </w:tc>
        <w:tc>
          <w:tcPr>
            <w:tcW w:w="1285" w:type="dxa"/>
            <w:shd w:val="clear" w:color="auto" w:fill="F2F2F2" w:themeFill="background1" w:themeFillShade="F2"/>
            <w:vAlign w:val="center"/>
          </w:tcPr>
          <w:p w14:paraId="313CFD5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1168</w:t>
            </w:r>
          </w:p>
        </w:tc>
        <w:tc>
          <w:tcPr>
            <w:tcW w:w="1285" w:type="dxa"/>
            <w:shd w:val="clear" w:color="auto" w:fill="F2F2F2" w:themeFill="background1" w:themeFillShade="F2"/>
            <w:vAlign w:val="center"/>
          </w:tcPr>
          <w:p w14:paraId="0BD06E9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1243</w:t>
            </w:r>
          </w:p>
        </w:tc>
        <w:tc>
          <w:tcPr>
            <w:tcW w:w="1285" w:type="dxa"/>
            <w:shd w:val="clear" w:color="auto" w:fill="F2F2F2" w:themeFill="background1" w:themeFillShade="F2"/>
            <w:vAlign w:val="center"/>
          </w:tcPr>
          <w:p w14:paraId="562F6B3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1322</w:t>
            </w:r>
          </w:p>
        </w:tc>
        <w:tc>
          <w:tcPr>
            <w:tcW w:w="1285" w:type="dxa"/>
            <w:shd w:val="clear" w:color="auto" w:fill="F2F2F2" w:themeFill="background1" w:themeFillShade="F2"/>
            <w:vAlign w:val="center"/>
          </w:tcPr>
          <w:p w14:paraId="743157C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102</w:t>
            </w:r>
          </w:p>
        </w:tc>
        <w:tc>
          <w:tcPr>
            <w:tcW w:w="1285" w:type="dxa"/>
            <w:shd w:val="clear" w:color="auto" w:fill="F2F2F2" w:themeFill="background1" w:themeFillShade="F2"/>
            <w:vAlign w:val="center"/>
          </w:tcPr>
          <w:p w14:paraId="2401409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2667</w:t>
            </w:r>
          </w:p>
        </w:tc>
      </w:tr>
      <w:tr w:rsidR="006D062E" w:rsidRPr="006D062E" w14:paraId="55FF6B49" w14:textId="77777777" w:rsidTr="006D062E">
        <w:trPr>
          <w:trHeight w:val="290"/>
          <w:jc w:val="center"/>
        </w:trPr>
        <w:tc>
          <w:tcPr>
            <w:tcW w:w="1285" w:type="dxa"/>
            <w:shd w:val="clear" w:color="auto" w:fill="F2F2F2" w:themeFill="background1" w:themeFillShade="F2"/>
            <w:noWrap/>
            <w:vAlign w:val="center"/>
          </w:tcPr>
          <w:p w14:paraId="4EC9841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±300</w:t>
            </w:r>
          </w:p>
        </w:tc>
        <w:tc>
          <w:tcPr>
            <w:tcW w:w="1285" w:type="dxa"/>
            <w:shd w:val="clear" w:color="auto" w:fill="F2F2F2" w:themeFill="background1" w:themeFillShade="F2"/>
            <w:vAlign w:val="center"/>
          </w:tcPr>
          <w:p w14:paraId="23DCEDA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77</w:t>
            </w:r>
          </w:p>
        </w:tc>
        <w:tc>
          <w:tcPr>
            <w:tcW w:w="1285" w:type="dxa"/>
            <w:shd w:val="clear" w:color="auto" w:fill="F2F2F2" w:themeFill="background1" w:themeFillShade="F2"/>
            <w:vAlign w:val="center"/>
          </w:tcPr>
          <w:p w14:paraId="6D94DE5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1199</w:t>
            </w:r>
          </w:p>
        </w:tc>
        <w:tc>
          <w:tcPr>
            <w:tcW w:w="1285" w:type="dxa"/>
            <w:shd w:val="clear" w:color="auto" w:fill="F2F2F2" w:themeFill="background1" w:themeFillShade="F2"/>
            <w:vAlign w:val="center"/>
          </w:tcPr>
          <w:p w14:paraId="03230AA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1276</w:t>
            </w:r>
          </w:p>
        </w:tc>
        <w:tc>
          <w:tcPr>
            <w:tcW w:w="1285" w:type="dxa"/>
            <w:shd w:val="clear" w:color="auto" w:fill="F2F2F2" w:themeFill="background1" w:themeFillShade="F2"/>
            <w:vAlign w:val="center"/>
          </w:tcPr>
          <w:p w14:paraId="725B4D3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1349</w:t>
            </w:r>
          </w:p>
        </w:tc>
        <w:tc>
          <w:tcPr>
            <w:tcW w:w="1285" w:type="dxa"/>
            <w:shd w:val="clear" w:color="auto" w:fill="F2F2F2" w:themeFill="background1" w:themeFillShade="F2"/>
            <w:vAlign w:val="center"/>
          </w:tcPr>
          <w:p w14:paraId="33AD9CC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104</w:t>
            </w:r>
          </w:p>
        </w:tc>
        <w:tc>
          <w:tcPr>
            <w:tcW w:w="1285" w:type="dxa"/>
            <w:shd w:val="clear" w:color="auto" w:fill="F2F2F2" w:themeFill="background1" w:themeFillShade="F2"/>
            <w:vAlign w:val="center"/>
          </w:tcPr>
          <w:p w14:paraId="2663995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2728</w:t>
            </w:r>
          </w:p>
        </w:tc>
      </w:tr>
      <w:tr w:rsidR="006D062E" w:rsidRPr="006D062E" w14:paraId="566FFAF5" w14:textId="77777777" w:rsidTr="006D062E">
        <w:trPr>
          <w:trHeight w:val="290"/>
          <w:jc w:val="center"/>
        </w:trPr>
        <w:tc>
          <w:tcPr>
            <w:tcW w:w="1285" w:type="dxa"/>
            <w:shd w:val="clear" w:color="auto" w:fill="F2F2F2" w:themeFill="background1" w:themeFillShade="F2"/>
            <w:noWrap/>
            <w:vAlign w:val="center"/>
          </w:tcPr>
          <w:p w14:paraId="42C3BBF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±400</w:t>
            </w:r>
          </w:p>
        </w:tc>
        <w:tc>
          <w:tcPr>
            <w:tcW w:w="1285" w:type="dxa"/>
            <w:shd w:val="clear" w:color="auto" w:fill="F2F2F2" w:themeFill="background1" w:themeFillShade="F2"/>
            <w:vAlign w:val="center"/>
          </w:tcPr>
          <w:p w14:paraId="6A0DE00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78</w:t>
            </w:r>
          </w:p>
        </w:tc>
        <w:tc>
          <w:tcPr>
            <w:tcW w:w="1285" w:type="dxa"/>
            <w:shd w:val="clear" w:color="auto" w:fill="F2F2F2" w:themeFill="background1" w:themeFillShade="F2"/>
            <w:vAlign w:val="center"/>
          </w:tcPr>
          <w:p w14:paraId="315806F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1209</w:t>
            </w:r>
          </w:p>
        </w:tc>
        <w:tc>
          <w:tcPr>
            <w:tcW w:w="1285" w:type="dxa"/>
            <w:shd w:val="clear" w:color="auto" w:fill="F2F2F2" w:themeFill="background1" w:themeFillShade="F2"/>
            <w:vAlign w:val="center"/>
          </w:tcPr>
          <w:p w14:paraId="19111CB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1288</w:t>
            </w:r>
          </w:p>
        </w:tc>
        <w:tc>
          <w:tcPr>
            <w:tcW w:w="1285" w:type="dxa"/>
            <w:shd w:val="clear" w:color="auto" w:fill="F2F2F2" w:themeFill="background1" w:themeFillShade="F2"/>
            <w:vAlign w:val="center"/>
          </w:tcPr>
          <w:p w14:paraId="40863A5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1355</w:t>
            </w:r>
          </w:p>
        </w:tc>
        <w:tc>
          <w:tcPr>
            <w:tcW w:w="1285" w:type="dxa"/>
            <w:shd w:val="clear" w:color="auto" w:fill="F2F2F2" w:themeFill="background1" w:themeFillShade="F2"/>
            <w:vAlign w:val="center"/>
          </w:tcPr>
          <w:p w14:paraId="78781FF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104</w:t>
            </w:r>
          </w:p>
        </w:tc>
        <w:tc>
          <w:tcPr>
            <w:tcW w:w="1285" w:type="dxa"/>
            <w:shd w:val="clear" w:color="auto" w:fill="F2F2F2" w:themeFill="background1" w:themeFillShade="F2"/>
            <w:vAlign w:val="center"/>
          </w:tcPr>
          <w:p w14:paraId="336F788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2747</w:t>
            </w:r>
          </w:p>
        </w:tc>
      </w:tr>
      <w:tr w:rsidR="006D062E" w:rsidRPr="006D062E" w14:paraId="675F2663" w14:textId="77777777" w:rsidTr="006D062E">
        <w:trPr>
          <w:trHeight w:val="290"/>
          <w:jc w:val="center"/>
        </w:trPr>
        <w:tc>
          <w:tcPr>
            <w:tcW w:w="8995" w:type="dxa"/>
            <w:gridSpan w:val="7"/>
            <w:shd w:val="clear" w:color="auto" w:fill="F2F2F2" w:themeFill="background1" w:themeFillShade="F2"/>
            <w:noWrap/>
            <w:vAlign w:val="center"/>
          </w:tcPr>
          <w:p w14:paraId="20FB650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New post-processing method</w:t>
            </w:r>
          </w:p>
        </w:tc>
      </w:tr>
      <w:tr w:rsidR="006D062E" w:rsidRPr="006D062E" w14:paraId="18085223" w14:textId="77777777" w:rsidTr="006D062E">
        <w:trPr>
          <w:trHeight w:val="290"/>
          <w:jc w:val="center"/>
        </w:trPr>
        <w:tc>
          <w:tcPr>
            <w:tcW w:w="1285" w:type="dxa"/>
            <w:shd w:val="clear" w:color="auto" w:fill="F2F2F2" w:themeFill="background1" w:themeFillShade="F2"/>
            <w:noWrap/>
            <w:vAlign w:val="center"/>
          </w:tcPr>
          <w:p w14:paraId="48509F4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0</w:t>
            </w:r>
          </w:p>
        </w:tc>
        <w:tc>
          <w:tcPr>
            <w:tcW w:w="1285" w:type="dxa"/>
            <w:shd w:val="clear" w:color="auto" w:fill="F2F2F2" w:themeFill="background1" w:themeFillShade="F2"/>
            <w:vAlign w:val="center"/>
          </w:tcPr>
          <w:p w14:paraId="57FBFFB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F2F2F2" w:themeFill="background1" w:themeFillShade="F2"/>
            <w:vAlign w:val="center"/>
          </w:tcPr>
          <w:p w14:paraId="798D4EB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F2F2F2" w:themeFill="background1" w:themeFillShade="F2"/>
            <w:vAlign w:val="center"/>
          </w:tcPr>
          <w:p w14:paraId="3D12AB4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F2F2F2" w:themeFill="background1" w:themeFillShade="F2"/>
            <w:vAlign w:val="center"/>
          </w:tcPr>
          <w:p w14:paraId="1040F3E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w:t>
            </w:r>
          </w:p>
        </w:tc>
        <w:tc>
          <w:tcPr>
            <w:tcW w:w="1285" w:type="dxa"/>
            <w:shd w:val="clear" w:color="auto" w:fill="F2F2F2" w:themeFill="background1" w:themeFillShade="F2"/>
            <w:vAlign w:val="center"/>
          </w:tcPr>
          <w:p w14:paraId="26D967C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F2F2F2" w:themeFill="background1" w:themeFillShade="F2"/>
            <w:vAlign w:val="center"/>
          </w:tcPr>
          <w:p w14:paraId="7D6EA04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83</w:t>
            </w:r>
          </w:p>
        </w:tc>
      </w:tr>
      <w:tr w:rsidR="006D062E" w:rsidRPr="006D062E" w14:paraId="25560647" w14:textId="77777777" w:rsidTr="006D062E">
        <w:trPr>
          <w:trHeight w:val="290"/>
          <w:jc w:val="center"/>
        </w:trPr>
        <w:tc>
          <w:tcPr>
            <w:tcW w:w="1285" w:type="dxa"/>
            <w:shd w:val="clear" w:color="auto" w:fill="F2F2F2" w:themeFill="background1" w:themeFillShade="F2"/>
            <w:noWrap/>
            <w:vAlign w:val="center"/>
          </w:tcPr>
          <w:p w14:paraId="1243C9F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w:t>
            </w:r>
          </w:p>
        </w:tc>
        <w:tc>
          <w:tcPr>
            <w:tcW w:w="1285" w:type="dxa"/>
            <w:shd w:val="clear" w:color="auto" w:fill="F2F2F2" w:themeFill="background1" w:themeFillShade="F2"/>
            <w:vAlign w:val="center"/>
          </w:tcPr>
          <w:p w14:paraId="4DA85DA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F2F2F2" w:themeFill="background1" w:themeFillShade="F2"/>
            <w:vAlign w:val="center"/>
          </w:tcPr>
          <w:p w14:paraId="4F1E983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110</w:t>
            </w:r>
          </w:p>
        </w:tc>
        <w:tc>
          <w:tcPr>
            <w:tcW w:w="1285" w:type="dxa"/>
            <w:shd w:val="clear" w:color="auto" w:fill="F2F2F2" w:themeFill="background1" w:themeFillShade="F2"/>
            <w:vAlign w:val="center"/>
          </w:tcPr>
          <w:p w14:paraId="63C2D5D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181</w:t>
            </w:r>
          </w:p>
        </w:tc>
        <w:tc>
          <w:tcPr>
            <w:tcW w:w="1285" w:type="dxa"/>
            <w:shd w:val="clear" w:color="auto" w:fill="F2F2F2" w:themeFill="background1" w:themeFillShade="F2"/>
            <w:vAlign w:val="center"/>
          </w:tcPr>
          <w:p w14:paraId="4493759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61</w:t>
            </w:r>
          </w:p>
        </w:tc>
        <w:tc>
          <w:tcPr>
            <w:tcW w:w="1285" w:type="dxa"/>
            <w:shd w:val="clear" w:color="auto" w:fill="F2F2F2" w:themeFill="background1" w:themeFillShade="F2"/>
            <w:vAlign w:val="center"/>
          </w:tcPr>
          <w:p w14:paraId="6813412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w:t>
            </w:r>
          </w:p>
        </w:tc>
        <w:tc>
          <w:tcPr>
            <w:tcW w:w="1285" w:type="dxa"/>
            <w:shd w:val="clear" w:color="auto" w:fill="F2F2F2" w:themeFill="background1" w:themeFillShade="F2"/>
            <w:vAlign w:val="center"/>
          </w:tcPr>
          <w:p w14:paraId="45B7557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251</w:t>
            </w:r>
          </w:p>
        </w:tc>
      </w:tr>
      <w:tr w:rsidR="006D062E" w:rsidRPr="006D062E" w14:paraId="44C24F5A" w14:textId="77777777" w:rsidTr="006D062E">
        <w:trPr>
          <w:trHeight w:val="290"/>
          <w:jc w:val="center"/>
        </w:trPr>
        <w:tc>
          <w:tcPr>
            <w:tcW w:w="1285" w:type="dxa"/>
            <w:shd w:val="clear" w:color="auto" w:fill="F2F2F2" w:themeFill="background1" w:themeFillShade="F2"/>
            <w:noWrap/>
            <w:vAlign w:val="center"/>
          </w:tcPr>
          <w:p w14:paraId="703BA20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F2F2F2" w:themeFill="background1" w:themeFillShade="F2"/>
            <w:vAlign w:val="center"/>
          </w:tcPr>
          <w:p w14:paraId="3AC4481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F2F2F2" w:themeFill="background1" w:themeFillShade="F2"/>
            <w:vAlign w:val="center"/>
          </w:tcPr>
          <w:p w14:paraId="170DF73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1106</w:t>
            </w:r>
          </w:p>
        </w:tc>
        <w:tc>
          <w:tcPr>
            <w:tcW w:w="1285" w:type="dxa"/>
            <w:shd w:val="clear" w:color="auto" w:fill="F2F2F2" w:themeFill="background1" w:themeFillShade="F2"/>
            <w:vAlign w:val="center"/>
          </w:tcPr>
          <w:p w14:paraId="0DD1CB8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1180</w:t>
            </w:r>
          </w:p>
        </w:tc>
        <w:tc>
          <w:tcPr>
            <w:tcW w:w="1285" w:type="dxa"/>
            <w:shd w:val="clear" w:color="auto" w:fill="F2F2F2" w:themeFill="background1" w:themeFillShade="F2"/>
            <w:vAlign w:val="center"/>
          </w:tcPr>
          <w:p w14:paraId="447AC08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1232</w:t>
            </w:r>
          </w:p>
        </w:tc>
        <w:tc>
          <w:tcPr>
            <w:tcW w:w="1285" w:type="dxa"/>
            <w:shd w:val="clear" w:color="auto" w:fill="F2F2F2" w:themeFill="background1" w:themeFillShade="F2"/>
            <w:vAlign w:val="center"/>
          </w:tcPr>
          <w:p w14:paraId="3437FE5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96</w:t>
            </w:r>
          </w:p>
        </w:tc>
        <w:tc>
          <w:tcPr>
            <w:tcW w:w="1285" w:type="dxa"/>
            <w:shd w:val="clear" w:color="auto" w:fill="F2F2F2" w:themeFill="background1" w:themeFillShade="F2"/>
            <w:vAlign w:val="center"/>
          </w:tcPr>
          <w:p w14:paraId="6326060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2508</w:t>
            </w:r>
          </w:p>
        </w:tc>
      </w:tr>
      <w:tr w:rsidR="006D062E" w:rsidRPr="006D062E" w14:paraId="46F4B8F3" w14:textId="77777777" w:rsidTr="006D062E">
        <w:trPr>
          <w:trHeight w:val="290"/>
          <w:jc w:val="center"/>
        </w:trPr>
        <w:tc>
          <w:tcPr>
            <w:tcW w:w="1285" w:type="dxa"/>
            <w:shd w:val="clear" w:color="auto" w:fill="F2F2F2" w:themeFill="background1" w:themeFillShade="F2"/>
            <w:noWrap/>
            <w:vAlign w:val="center"/>
          </w:tcPr>
          <w:p w14:paraId="6D6AFF7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±200</w:t>
            </w:r>
          </w:p>
        </w:tc>
        <w:tc>
          <w:tcPr>
            <w:tcW w:w="1285" w:type="dxa"/>
            <w:shd w:val="clear" w:color="auto" w:fill="F2F2F2" w:themeFill="background1" w:themeFillShade="F2"/>
            <w:vAlign w:val="center"/>
          </w:tcPr>
          <w:p w14:paraId="3CD86FC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76</w:t>
            </w:r>
          </w:p>
        </w:tc>
        <w:tc>
          <w:tcPr>
            <w:tcW w:w="1285" w:type="dxa"/>
            <w:shd w:val="clear" w:color="auto" w:fill="F2F2F2" w:themeFill="background1" w:themeFillShade="F2"/>
            <w:vAlign w:val="center"/>
          </w:tcPr>
          <w:p w14:paraId="5644C11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1179</w:t>
            </w:r>
          </w:p>
        </w:tc>
        <w:tc>
          <w:tcPr>
            <w:tcW w:w="1285" w:type="dxa"/>
            <w:shd w:val="clear" w:color="auto" w:fill="F2F2F2" w:themeFill="background1" w:themeFillShade="F2"/>
            <w:vAlign w:val="center"/>
          </w:tcPr>
          <w:p w14:paraId="26B0781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1256</w:t>
            </w:r>
          </w:p>
        </w:tc>
        <w:tc>
          <w:tcPr>
            <w:tcW w:w="1285" w:type="dxa"/>
            <w:shd w:val="clear" w:color="auto" w:fill="F2F2F2" w:themeFill="background1" w:themeFillShade="F2"/>
            <w:vAlign w:val="center"/>
          </w:tcPr>
          <w:p w14:paraId="5AFC7B1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1328</w:t>
            </w:r>
          </w:p>
        </w:tc>
        <w:tc>
          <w:tcPr>
            <w:tcW w:w="1285" w:type="dxa"/>
            <w:shd w:val="clear" w:color="auto" w:fill="F2F2F2" w:themeFill="background1" w:themeFillShade="F2"/>
            <w:vAlign w:val="center"/>
          </w:tcPr>
          <w:p w14:paraId="230B5F6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102</w:t>
            </w:r>
          </w:p>
        </w:tc>
        <w:tc>
          <w:tcPr>
            <w:tcW w:w="1285" w:type="dxa"/>
            <w:shd w:val="clear" w:color="auto" w:fill="F2F2F2" w:themeFill="background1" w:themeFillShade="F2"/>
            <w:vAlign w:val="center"/>
          </w:tcPr>
          <w:p w14:paraId="0656B1E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2686</w:t>
            </w:r>
          </w:p>
        </w:tc>
      </w:tr>
      <w:tr w:rsidR="006D062E" w:rsidRPr="006D062E" w14:paraId="515DC920" w14:textId="77777777" w:rsidTr="006D062E">
        <w:trPr>
          <w:trHeight w:val="290"/>
          <w:jc w:val="center"/>
        </w:trPr>
        <w:tc>
          <w:tcPr>
            <w:tcW w:w="1285" w:type="dxa"/>
            <w:shd w:val="clear" w:color="auto" w:fill="F2F2F2" w:themeFill="background1" w:themeFillShade="F2"/>
            <w:noWrap/>
            <w:vAlign w:val="center"/>
          </w:tcPr>
          <w:p w14:paraId="356812A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±300</w:t>
            </w:r>
          </w:p>
        </w:tc>
        <w:tc>
          <w:tcPr>
            <w:tcW w:w="1285" w:type="dxa"/>
            <w:shd w:val="clear" w:color="auto" w:fill="F2F2F2" w:themeFill="background1" w:themeFillShade="F2"/>
            <w:vAlign w:val="center"/>
          </w:tcPr>
          <w:p w14:paraId="74A14CD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80</w:t>
            </w:r>
          </w:p>
        </w:tc>
        <w:tc>
          <w:tcPr>
            <w:tcW w:w="1285" w:type="dxa"/>
            <w:shd w:val="clear" w:color="auto" w:fill="F2F2F2" w:themeFill="background1" w:themeFillShade="F2"/>
            <w:vAlign w:val="center"/>
          </w:tcPr>
          <w:p w14:paraId="6B0EA83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1224</w:t>
            </w:r>
          </w:p>
        </w:tc>
        <w:tc>
          <w:tcPr>
            <w:tcW w:w="1285" w:type="dxa"/>
            <w:shd w:val="clear" w:color="auto" w:fill="F2F2F2" w:themeFill="background1" w:themeFillShade="F2"/>
            <w:vAlign w:val="center"/>
          </w:tcPr>
          <w:p w14:paraId="2C57BEB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1304</w:t>
            </w:r>
          </w:p>
        </w:tc>
        <w:tc>
          <w:tcPr>
            <w:tcW w:w="1285" w:type="dxa"/>
            <w:shd w:val="clear" w:color="auto" w:fill="F2F2F2" w:themeFill="background1" w:themeFillShade="F2"/>
            <w:vAlign w:val="center"/>
          </w:tcPr>
          <w:p w14:paraId="3D3C34A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1361</w:t>
            </w:r>
          </w:p>
        </w:tc>
        <w:tc>
          <w:tcPr>
            <w:tcW w:w="1285" w:type="dxa"/>
            <w:shd w:val="clear" w:color="auto" w:fill="F2F2F2" w:themeFill="background1" w:themeFillShade="F2"/>
            <w:vAlign w:val="center"/>
          </w:tcPr>
          <w:p w14:paraId="49BC605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104</w:t>
            </w:r>
          </w:p>
        </w:tc>
        <w:tc>
          <w:tcPr>
            <w:tcW w:w="1285" w:type="dxa"/>
            <w:shd w:val="clear" w:color="auto" w:fill="F2F2F2" w:themeFill="background1" w:themeFillShade="F2"/>
            <w:vAlign w:val="center"/>
          </w:tcPr>
          <w:p w14:paraId="5AC84DC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2770</w:t>
            </w:r>
          </w:p>
        </w:tc>
      </w:tr>
      <w:tr w:rsidR="006D062E" w:rsidRPr="006D062E" w14:paraId="299B70F2" w14:textId="77777777" w:rsidTr="006D062E">
        <w:trPr>
          <w:trHeight w:val="290"/>
          <w:jc w:val="center"/>
        </w:trPr>
        <w:tc>
          <w:tcPr>
            <w:tcW w:w="1285" w:type="dxa"/>
            <w:shd w:val="clear" w:color="auto" w:fill="F2F2F2" w:themeFill="background1" w:themeFillShade="F2"/>
            <w:noWrap/>
            <w:vAlign w:val="center"/>
          </w:tcPr>
          <w:p w14:paraId="15F9C30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±400</w:t>
            </w:r>
          </w:p>
        </w:tc>
        <w:tc>
          <w:tcPr>
            <w:tcW w:w="1285" w:type="dxa"/>
            <w:shd w:val="clear" w:color="auto" w:fill="F2F2F2" w:themeFill="background1" w:themeFillShade="F2"/>
            <w:vAlign w:val="center"/>
          </w:tcPr>
          <w:p w14:paraId="29BC3E7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84</w:t>
            </w:r>
          </w:p>
        </w:tc>
        <w:tc>
          <w:tcPr>
            <w:tcW w:w="1285" w:type="dxa"/>
            <w:shd w:val="clear" w:color="auto" w:fill="F2F2F2" w:themeFill="background1" w:themeFillShade="F2"/>
            <w:vAlign w:val="center"/>
          </w:tcPr>
          <w:p w14:paraId="35B5EB7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1257</w:t>
            </w:r>
          </w:p>
        </w:tc>
        <w:tc>
          <w:tcPr>
            <w:tcW w:w="1285" w:type="dxa"/>
            <w:shd w:val="clear" w:color="auto" w:fill="F2F2F2" w:themeFill="background1" w:themeFillShade="F2"/>
            <w:vAlign w:val="center"/>
          </w:tcPr>
          <w:p w14:paraId="1F164A6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1341</w:t>
            </w:r>
          </w:p>
        </w:tc>
        <w:tc>
          <w:tcPr>
            <w:tcW w:w="1285" w:type="dxa"/>
            <w:shd w:val="clear" w:color="auto" w:fill="F2F2F2" w:themeFill="background1" w:themeFillShade="F2"/>
            <w:vAlign w:val="center"/>
          </w:tcPr>
          <w:p w14:paraId="35324BE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1379</w:t>
            </w:r>
          </w:p>
        </w:tc>
        <w:tc>
          <w:tcPr>
            <w:tcW w:w="1285" w:type="dxa"/>
            <w:shd w:val="clear" w:color="auto" w:fill="F2F2F2" w:themeFill="background1" w:themeFillShade="F2"/>
            <w:vAlign w:val="center"/>
          </w:tcPr>
          <w:p w14:paraId="6595E27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106</w:t>
            </w:r>
          </w:p>
        </w:tc>
        <w:tc>
          <w:tcPr>
            <w:tcW w:w="1285" w:type="dxa"/>
            <w:shd w:val="clear" w:color="auto" w:fill="F2F2F2" w:themeFill="background1" w:themeFillShade="F2"/>
            <w:vAlign w:val="center"/>
          </w:tcPr>
          <w:p w14:paraId="421E908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2826</w:t>
            </w:r>
          </w:p>
        </w:tc>
      </w:tr>
      <w:tr w:rsidR="006D062E" w:rsidRPr="006D062E" w14:paraId="433834B7" w14:textId="77777777" w:rsidTr="006D062E">
        <w:trPr>
          <w:trHeight w:val="290"/>
          <w:jc w:val="center"/>
        </w:trPr>
        <w:tc>
          <w:tcPr>
            <w:tcW w:w="8995" w:type="dxa"/>
            <w:gridSpan w:val="7"/>
            <w:shd w:val="clear" w:color="auto" w:fill="D9D9D9" w:themeFill="background1" w:themeFillShade="D9"/>
            <w:noWrap/>
            <w:vAlign w:val="center"/>
          </w:tcPr>
          <w:p w14:paraId="4B48CEF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7500 data points per electrical cycle</w:t>
            </w:r>
          </w:p>
        </w:tc>
      </w:tr>
      <w:tr w:rsidR="006D062E" w:rsidRPr="006D062E" w14:paraId="06300B9E" w14:textId="77777777" w:rsidTr="006D062E">
        <w:trPr>
          <w:trHeight w:val="290"/>
          <w:jc w:val="center"/>
        </w:trPr>
        <w:tc>
          <w:tcPr>
            <w:tcW w:w="8995" w:type="dxa"/>
            <w:gridSpan w:val="7"/>
            <w:shd w:val="clear" w:color="auto" w:fill="D9D9D9" w:themeFill="background1" w:themeFillShade="D9"/>
            <w:noWrap/>
            <w:vAlign w:val="center"/>
          </w:tcPr>
          <w:p w14:paraId="5E4B34A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Conventional post-processing method</w:t>
            </w:r>
          </w:p>
        </w:tc>
      </w:tr>
      <w:tr w:rsidR="006D062E" w:rsidRPr="006D062E" w14:paraId="7E8AB7E4" w14:textId="77777777" w:rsidTr="006D062E">
        <w:trPr>
          <w:trHeight w:val="290"/>
          <w:jc w:val="center"/>
        </w:trPr>
        <w:tc>
          <w:tcPr>
            <w:tcW w:w="1285" w:type="dxa"/>
            <w:shd w:val="clear" w:color="auto" w:fill="D9D9D9" w:themeFill="background1" w:themeFillShade="D9"/>
            <w:noWrap/>
            <w:vAlign w:val="center"/>
          </w:tcPr>
          <w:p w14:paraId="7C3A662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lastRenderedPageBreak/>
              <w:t>0</w:t>
            </w:r>
          </w:p>
        </w:tc>
        <w:tc>
          <w:tcPr>
            <w:tcW w:w="1285" w:type="dxa"/>
            <w:shd w:val="clear" w:color="auto" w:fill="D9D9D9" w:themeFill="background1" w:themeFillShade="D9"/>
            <w:vAlign w:val="bottom"/>
          </w:tcPr>
          <w:p w14:paraId="676E5B2E" w14:textId="77777777" w:rsidR="006D062E" w:rsidRPr="006D062E" w:rsidRDefault="006D062E" w:rsidP="006D062E">
            <w:pPr>
              <w:pStyle w:val="Table"/>
              <w:spacing w:before="60" w:after="60"/>
              <w:jc w:val="center"/>
              <w:rPr>
                <w:rFonts w:cs="Times New Roman"/>
                <w:sz w:val="20"/>
                <w:szCs w:val="20"/>
              </w:rPr>
            </w:pPr>
            <w:r w:rsidRPr="006D062E">
              <w:rPr>
                <w:rFonts w:cs="Times New Roman"/>
                <w:color w:val="000000"/>
                <w:sz w:val="20"/>
                <w:szCs w:val="20"/>
              </w:rPr>
              <w:t>71</w:t>
            </w:r>
          </w:p>
        </w:tc>
        <w:tc>
          <w:tcPr>
            <w:tcW w:w="1285" w:type="dxa"/>
            <w:shd w:val="clear" w:color="auto" w:fill="D9D9D9" w:themeFill="background1" w:themeFillShade="D9"/>
            <w:vAlign w:val="bottom"/>
          </w:tcPr>
          <w:p w14:paraId="0FACF2B8" w14:textId="77777777" w:rsidR="006D062E" w:rsidRPr="006D062E" w:rsidRDefault="006D062E" w:rsidP="006D062E">
            <w:pPr>
              <w:pStyle w:val="Table"/>
              <w:spacing w:before="60" w:after="60"/>
              <w:jc w:val="center"/>
              <w:rPr>
                <w:rFonts w:cs="Times New Roman"/>
                <w:sz w:val="20"/>
                <w:szCs w:val="20"/>
              </w:rPr>
            </w:pPr>
            <w:r w:rsidRPr="006D062E">
              <w:rPr>
                <w:rFonts w:cs="Times New Roman"/>
                <w:color w:val="000000"/>
                <w:sz w:val="20"/>
                <w:szCs w:val="20"/>
              </w:rPr>
              <w:t>2</w:t>
            </w:r>
          </w:p>
        </w:tc>
        <w:tc>
          <w:tcPr>
            <w:tcW w:w="1285" w:type="dxa"/>
            <w:shd w:val="clear" w:color="auto" w:fill="D9D9D9" w:themeFill="background1" w:themeFillShade="D9"/>
            <w:vAlign w:val="bottom"/>
          </w:tcPr>
          <w:p w14:paraId="78E82BBF" w14:textId="77777777" w:rsidR="006D062E" w:rsidRPr="006D062E" w:rsidRDefault="006D062E" w:rsidP="006D062E">
            <w:pPr>
              <w:pStyle w:val="Table"/>
              <w:spacing w:before="60" w:after="60"/>
              <w:jc w:val="center"/>
              <w:rPr>
                <w:rFonts w:cs="Times New Roman"/>
                <w:sz w:val="20"/>
                <w:szCs w:val="20"/>
              </w:rPr>
            </w:pPr>
            <w:r w:rsidRPr="006D062E">
              <w:rPr>
                <w:rFonts w:cs="Times New Roman"/>
                <w:color w:val="000000"/>
                <w:sz w:val="20"/>
                <w:szCs w:val="20"/>
              </w:rPr>
              <w:t>73</w:t>
            </w:r>
          </w:p>
        </w:tc>
        <w:tc>
          <w:tcPr>
            <w:tcW w:w="1285" w:type="dxa"/>
            <w:shd w:val="clear" w:color="auto" w:fill="D9D9D9" w:themeFill="background1" w:themeFillShade="D9"/>
            <w:vAlign w:val="bottom"/>
          </w:tcPr>
          <w:p w14:paraId="7DE33359" w14:textId="77777777" w:rsidR="006D062E" w:rsidRPr="006D062E" w:rsidRDefault="006D062E" w:rsidP="006D062E">
            <w:pPr>
              <w:pStyle w:val="Table"/>
              <w:spacing w:before="60" w:after="60"/>
              <w:jc w:val="center"/>
              <w:rPr>
                <w:rFonts w:cs="Times New Roman"/>
                <w:sz w:val="20"/>
                <w:szCs w:val="20"/>
              </w:rPr>
            </w:pPr>
            <w:r w:rsidRPr="006D062E">
              <w:rPr>
                <w:rFonts w:cs="Times New Roman"/>
                <w:color w:val="000000"/>
                <w:sz w:val="20"/>
                <w:szCs w:val="20"/>
              </w:rPr>
              <w:t>8</w:t>
            </w:r>
          </w:p>
        </w:tc>
        <w:tc>
          <w:tcPr>
            <w:tcW w:w="1285" w:type="dxa"/>
            <w:shd w:val="clear" w:color="auto" w:fill="D9D9D9" w:themeFill="background1" w:themeFillShade="D9"/>
            <w:vAlign w:val="bottom"/>
          </w:tcPr>
          <w:p w14:paraId="1035CC01" w14:textId="77777777" w:rsidR="006D062E" w:rsidRPr="006D062E" w:rsidRDefault="006D062E" w:rsidP="006D062E">
            <w:pPr>
              <w:pStyle w:val="Table"/>
              <w:spacing w:before="60" w:after="60"/>
              <w:jc w:val="center"/>
              <w:rPr>
                <w:rFonts w:cs="Times New Roman"/>
                <w:sz w:val="20"/>
                <w:szCs w:val="20"/>
              </w:rPr>
            </w:pPr>
            <w:r w:rsidRPr="006D062E">
              <w:rPr>
                <w:rFonts w:cs="Times New Roman"/>
                <w:color w:val="000000"/>
                <w:sz w:val="20"/>
                <w:szCs w:val="20"/>
              </w:rPr>
              <w:t>2</w:t>
            </w:r>
          </w:p>
        </w:tc>
        <w:tc>
          <w:tcPr>
            <w:tcW w:w="1285" w:type="dxa"/>
            <w:shd w:val="clear" w:color="auto" w:fill="D9D9D9" w:themeFill="background1" w:themeFillShade="D9"/>
            <w:vAlign w:val="bottom"/>
          </w:tcPr>
          <w:p w14:paraId="7AE000C6" w14:textId="77777777" w:rsidR="006D062E" w:rsidRPr="006D062E" w:rsidRDefault="006D062E" w:rsidP="006D062E">
            <w:pPr>
              <w:pStyle w:val="Table"/>
              <w:spacing w:before="60" w:after="60"/>
              <w:jc w:val="center"/>
              <w:rPr>
                <w:rFonts w:cs="Times New Roman"/>
                <w:sz w:val="20"/>
                <w:szCs w:val="20"/>
              </w:rPr>
            </w:pPr>
            <w:r w:rsidRPr="006D062E">
              <w:rPr>
                <w:rFonts w:cs="Times New Roman"/>
                <w:color w:val="000000"/>
                <w:sz w:val="20"/>
                <w:szCs w:val="20"/>
              </w:rPr>
              <w:t>83</w:t>
            </w:r>
          </w:p>
        </w:tc>
      </w:tr>
      <w:tr w:rsidR="006D062E" w:rsidRPr="006D062E" w14:paraId="665D6438" w14:textId="77777777" w:rsidTr="006D062E">
        <w:trPr>
          <w:trHeight w:val="290"/>
          <w:jc w:val="center"/>
        </w:trPr>
        <w:tc>
          <w:tcPr>
            <w:tcW w:w="1285" w:type="dxa"/>
            <w:shd w:val="clear" w:color="auto" w:fill="D9D9D9" w:themeFill="background1" w:themeFillShade="D9"/>
            <w:noWrap/>
            <w:vAlign w:val="center"/>
          </w:tcPr>
          <w:p w14:paraId="2ABDB1B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w:t>
            </w:r>
          </w:p>
        </w:tc>
        <w:tc>
          <w:tcPr>
            <w:tcW w:w="1285" w:type="dxa"/>
            <w:shd w:val="clear" w:color="auto" w:fill="D9D9D9" w:themeFill="background1" w:themeFillShade="D9"/>
            <w:vAlign w:val="center"/>
          </w:tcPr>
          <w:p w14:paraId="4A57BE7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D9D9D9" w:themeFill="background1" w:themeFillShade="D9"/>
            <w:vAlign w:val="center"/>
          </w:tcPr>
          <w:p w14:paraId="233337F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404</w:t>
            </w:r>
          </w:p>
        </w:tc>
        <w:tc>
          <w:tcPr>
            <w:tcW w:w="1285" w:type="dxa"/>
            <w:shd w:val="clear" w:color="auto" w:fill="D9D9D9" w:themeFill="background1" w:themeFillShade="D9"/>
            <w:vAlign w:val="center"/>
          </w:tcPr>
          <w:p w14:paraId="7EF7034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475</w:t>
            </w:r>
          </w:p>
        </w:tc>
        <w:tc>
          <w:tcPr>
            <w:tcW w:w="1285" w:type="dxa"/>
            <w:shd w:val="clear" w:color="auto" w:fill="D9D9D9" w:themeFill="background1" w:themeFillShade="D9"/>
            <w:vAlign w:val="center"/>
          </w:tcPr>
          <w:p w14:paraId="6545A0F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31</w:t>
            </w:r>
          </w:p>
        </w:tc>
        <w:tc>
          <w:tcPr>
            <w:tcW w:w="1285" w:type="dxa"/>
            <w:shd w:val="clear" w:color="auto" w:fill="D9D9D9" w:themeFill="background1" w:themeFillShade="D9"/>
            <w:vAlign w:val="center"/>
          </w:tcPr>
          <w:p w14:paraId="3B3E272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5</w:t>
            </w:r>
          </w:p>
        </w:tc>
        <w:tc>
          <w:tcPr>
            <w:tcW w:w="1285" w:type="dxa"/>
            <w:shd w:val="clear" w:color="auto" w:fill="D9D9D9" w:themeFill="background1" w:themeFillShade="D9"/>
            <w:vAlign w:val="center"/>
          </w:tcPr>
          <w:p w14:paraId="5A721A0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512</w:t>
            </w:r>
          </w:p>
        </w:tc>
      </w:tr>
      <w:tr w:rsidR="006D062E" w:rsidRPr="006D062E" w14:paraId="32B9DE44" w14:textId="77777777" w:rsidTr="006D062E">
        <w:trPr>
          <w:trHeight w:val="290"/>
          <w:jc w:val="center"/>
        </w:trPr>
        <w:tc>
          <w:tcPr>
            <w:tcW w:w="1285" w:type="dxa"/>
            <w:shd w:val="clear" w:color="auto" w:fill="D9D9D9" w:themeFill="background1" w:themeFillShade="D9"/>
            <w:noWrap/>
            <w:vAlign w:val="center"/>
          </w:tcPr>
          <w:p w14:paraId="27DAA4D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D9D9D9" w:themeFill="background1" w:themeFillShade="D9"/>
            <w:vAlign w:val="center"/>
          </w:tcPr>
          <w:p w14:paraId="09F2A68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D9D9D9" w:themeFill="background1" w:themeFillShade="D9"/>
            <w:vAlign w:val="center"/>
          </w:tcPr>
          <w:p w14:paraId="3CEC058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1141</w:t>
            </w:r>
          </w:p>
        </w:tc>
        <w:tc>
          <w:tcPr>
            <w:tcW w:w="1285" w:type="dxa"/>
            <w:shd w:val="clear" w:color="auto" w:fill="D9D9D9" w:themeFill="background1" w:themeFillShade="D9"/>
            <w:vAlign w:val="center"/>
          </w:tcPr>
          <w:p w14:paraId="459DD10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1214</w:t>
            </w:r>
          </w:p>
        </w:tc>
        <w:tc>
          <w:tcPr>
            <w:tcW w:w="1285" w:type="dxa"/>
            <w:shd w:val="clear" w:color="auto" w:fill="D9D9D9" w:themeFill="background1" w:themeFillShade="D9"/>
            <w:vAlign w:val="center"/>
          </w:tcPr>
          <w:p w14:paraId="52680AF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1294</w:t>
            </w:r>
          </w:p>
        </w:tc>
        <w:tc>
          <w:tcPr>
            <w:tcW w:w="1285" w:type="dxa"/>
            <w:shd w:val="clear" w:color="auto" w:fill="D9D9D9" w:themeFill="background1" w:themeFillShade="D9"/>
            <w:vAlign w:val="center"/>
          </w:tcPr>
          <w:p w14:paraId="7C78E23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D9D9D9" w:themeFill="background1" w:themeFillShade="D9"/>
            <w:vAlign w:val="center"/>
          </w:tcPr>
          <w:p w14:paraId="448B654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2608</w:t>
            </w:r>
          </w:p>
        </w:tc>
      </w:tr>
      <w:tr w:rsidR="006D062E" w:rsidRPr="006D062E" w14:paraId="7AC3DE6A" w14:textId="77777777" w:rsidTr="006D062E">
        <w:trPr>
          <w:trHeight w:val="290"/>
          <w:jc w:val="center"/>
        </w:trPr>
        <w:tc>
          <w:tcPr>
            <w:tcW w:w="1285" w:type="dxa"/>
            <w:shd w:val="clear" w:color="auto" w:fill="D9D9D9" w:themeFill="background1" w:themeFillShade="D9"/>
            <w:noWrap/>
            <w:vAlign w:val="center"/>
          </w:tcPr>
          <w:p w14:paraId="1F909F6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±200</w:t>
            </w:r>
          </w:p>
        </w:tc>
        <w:tc>
          <w:tcPr>
            <w:tcW w:w="1285" w:type="dxa"/>
            <w:shd w:val="clear" w:color="auto" w:fill="D9D9D9" w:themeFill="background1" w:themeFillShade="D9"/>
            <w:vAlign w:val="center"/>
          </w:tcPr>
          <w:p w14:paraId="0A3F53C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75</w:t>
            </w:r>
          </w:p>
        </w:tc>
        <w:tc>
          <w:tcPr>
            <w:tcW w:w="1285" w:type="dxa"/>
            <w:shd w:val="clear" w:color="auto" w:fill="D9D9D9" w:themeFill="background1" w:themeFillShade="D9"/>
            <w:vAlign w:val="center"/>
          </w:tcPr>
          <w:p w14:paraId="3A7E100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1187</w:t>
            </w:r>
          </w:p>
        </w:tc>
        <w:tc>
          <w:tcPr>
            <w:tcW w:w="1285" w:type="dxa"/>
            <w:shd w:val="clear" w:color="auto" w:fill="D9D9D9" w:themeFill="background1" w:themeFillShade="D9"/>
            <w:vAlign w:val="center"/>
          </w:tcPr>
          <w:p w14:paraId="113A87E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1262</w:t>
            </w:r>
          </w:p>
        </w:tc>
        <w:tc>
          <w:tcPr>
            <w:tcW w:w="1285" w:type="dxa"/>
            <w:shd w:val="clear" w:color="auto" w:fill="D9D9D9" w:themeFill="background1" w:themeFillShade="D9"/>
            <w:vAlign w:val="center"/>
          </w:tcPr>
          <w:p w14:paraId="0D7BB5A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1355</w:t>
            </w:r>
          </w:p>
        </w:tc>
        <w:tc>
          <w:tcPr>
            <w:tcW w:w="1285" w:type="dxa"/>
            <w:shd w:val="clear" w:color="auto" w:fill="D9D9D9" w:themeFill="background1" w:themeFillShade="D9"/>
            <w:vAlign w:val="center"/>
          </w:tcPr>
          <w:p w14:paraId="5DF5A01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104</w:t>
            </w:r>
          </w:p>
        </w:tc>
        <w:tc>
          <w:tcPr>
            <w:tcW w:w="1285" w:type="dxa"/>
            <w:shd w:val="clear" w:color="auto" w:fill="D9D9D9" w:themeFill="background1" w:themeFillShade="D9"/>
            <w:vAlign w:val="center"/>
          </w:tcPr>
          <w:p w14:paraId="330C527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2721</w:t>
            </w:r>
          </w:p>
        </w:tc>
      </w:tr>
      <w:tr w:rsidR="006D062E" w:rsidRPr="006D062E" w14:paraId="3833BA35" w14:textId="77777777" w:rsidTr="006D062E">
        <w:trPr>
          <w:trHeight w:val="290"/>
          <w:jc w:val="center"/>
        </w:trPr>
        <w:tc>
          <w:tcPr>
            <w:tcW w:w="1285" w:type="dxa"/>
            <w:shd w:val="clear" w:color="auto" w:fill="D9D9D9" w:themeFill="background1" w:themeFillShade="D9"/>
            <w:noWrap/>
            <w:vAlign w:val="center"/>
          </w:tcPr>
          <w:p w14:paraId="4738842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±300</w:t>
            </w:r>
          </w:p>
        </w:tc>
        <w:tc>
          <w:tcPr>
            <w:tcW w:w="1285" w:type="dxa"/>
            <w:shd w:val="clear" w:color="auto" w:fill="D9D9D9" w:themeFill="background1" w:themeFillShade="D9"/>
            <w:vAlign w:val="center"/>
          </w:tcPr>
          <w:p w14:paraId="5E3227D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77</w:t>
            </w:r>
          </w:p>
        </w:tc>
        <w:tc>
          <w:tcPr>
            <w:tcW w:w="1285" w:type="dxa"/>
            <w:shd w:val="clear" w:color="auto" w:fill="D9D9D9" w:themeFill="background1" w:themeFillShade="D9"/>
            <w:vAlign w:val="center"/>
          </w:tcPr>
          <w:p w14:paraId="452EC62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1212</w:t>
            </w:r>
          </w:p>
        </w:tc>
        <w:tc>
          <w:tcPr>
            <w:tcW w:w="1285" w:type="dxa"/>
            <w:shd w:val="clear" w:color="auto" w:fill="D9D9D9" w:themeFill="background1" w:themeFillShade="D9"/>
            <w:vAlign w:val="center"/>
          </w:tcPr>
          <w:p w14:paraId="2E75CE9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1289</w:t>
            </w:r>
          </w:p>
        </w:tc>
        <w:tc>
          <w:tcPr>
            <w:tcW w:w="1285" w:type="dxa"/>
            <w:shd w:val="clear" w:color="auto" w:fill="D9D9D9" w:themeFill="background1" w:themeFillShade="D9"/>
            <w:vAlign w:val="center"/>
          </w:tcPr>
          <w:p w14:paraId="7882742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1371</w:t>
            </w:r>
          </w:p>
        </w:tc>
        <w:tc>
          <w:tcPr>
            <w:tcW w:w="1285" w:type="dxa"/>
            <w:shd w:val="clear" w:color="auto" w:fill="D9D9D9" w:themeFill="background1" w:themeFillShade="D9"/>
            <w:vAlign w:val="center"/>
          </w:tcPr>
          <w:p w14:paraId="3FAFEAF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105</w:t>
            </w:r>
          </w:p>
        </w:tc>
        <w:tc>
          <w:tcPr>
            <w:tcW w:w="1285" w:type="dxa"/>
            <w:shd w:val="clear" w:color="auto" w:fill="D9D9D9" w:themeFill="background1" w:themeFillShade="D9"/>
            <w:vAlign w:val="center"/>
          </w:tcPr>
          <w:p w14:paraId="5AD4FE7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2764</w:t>
            </w:r>
          </w:p>
        </w:tc>
      </w:tr>
      <w:tr w:rsidR="006D062E" w:rsidRPr="006D062E" w14:paraId="7DBCD520" w14:textId="77777777" w:rsidTr="006D062E">
        <w:trPr>
          <w:trHeight w:val="290"/>
          <w:jc w:val="center"/>
        </w:trPr>
        <w:tc>
          <w:tcPr>
            <w:tcW w:w="1285" w:type="dxa"/>
            <w:shd w:val="clear" w:color="auto" w:fill="D9D9D9" w:themeFill="background1" w:themeFillShade="D9"/>
            <w:noWrap/>
            <w:vAlign w:val="center"/>
          </w:tcPr>
          <w:p w14:paraId="337B50F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±400</w:t>
            </w:r>
          </w:p>
        </w:tc>
        <w:tc>
          <w:tcPr>
            <w:tcW w:w="1285" w:type="dxa"/>
            <w:shd w:val="clear" w:color="auto" w:fill="D9D9D9" w:themeFill="background1" w:themeFillShade="D9"/>
            <w:vAlign w:val="center"/>
          </w:tcPr>
          <w:p w14:paraId="1CDD885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78</w:t>
            </w:r>
          </w:p>
        </w:tc>
        <w:tc>
          <w:tcPr>
            <w:tcW w:w="1285" w:type="dxa"/>
            <w:shd w:val="clear" w:color="auto" w:fill="D9D9D9" w:themeFill="background1" w:themeFillShade="D9"/>
            <w:vAlign w:val="center"/>
          </w:tcPr>
          <w:p w14:paraId="79C45A6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1217</w:t>
            </w:r>
          </w:p>
        </w:tc>
        <w:tc>
          <w:tcPr>
            <w:tcW w:w="1285" w:type="dxa"/>
            <w:shd w:val="clear" w:color="auto" w:fill="D9D9D9" w:themeFill="background1" w:themeFillShade="D9"/>
            <w:vAlign w:val="center"/>
          </w:tcPr>
          <w:p w14:paraId="7CCE0C3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1295</w:t>
            </w:r>
          </w:p>
        </w:tc>
        <w:tc>
          <w:tcPr>
            <w:tcW w:w="1285" w:type="dxa"/>
            <w:shd w:val="clear" w:color="auto" w:fill="D9D9D9" w:themeFill="background1" w:themeFillShade="D9"/>
            <w:vAlign w:val="center"/>
          </w:tcPr>
          <w:p w14:paraId="07B7ADA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1371</w:t>
            </w:r>
          </w:p>
        </w:tc>
        <w:tc>
          <w:tcPr>
            <w:tcW w:w="1285" w:type="dxa"/>
            <w:shd w:val="clear" w:color="auto" w:fill="D9D9D9" w:themeFill="background1" w:themeFillShade="D9"/>
            <w:vAlign w:val="center"/>
          </w:tcPr>
          <w:p w14:paraId="2C8E2D3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105</w:t>
            </w:r>
          </w:p>
        </w:tc>
        <w:tc>
          <w:tcPr>
            <w:tcW w:w="1285" w:type="dxa"/>
            <w:shd w:val="clear" w:color="auto" w:fill="D9D9D9" w:themeFill="background1" w:themeFillShade="D9"/>
            <w:vAlign w:val="center"/>
          </w:tcPr>
          <w:p w14:paraId="6568BA3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2771</w:t>
            </w:r>
          </w:p>
        </w:tc>
      </w:tr>
      <w:tr w:rsidR="006D062E" w:rsidRPr="006D062E" w14:paraId="20FF0190" w14:textId="77777777" w:rsidTr="006D062E">
        <w:trPr>
          <w:trHeight w:val="290"/>
          <w:jc w:val="center"/>
        </w:trPr>
        <w:tc>
          <w:tcPr>
            <w:tcW w:w="8995" w:type="dxa"/>
            <w:gridSpan w:val="7"/>
            <w:shd w:val="clear" w:color="auto" w:fill="D9D9D9" w:themeFill="background1" w:themeFillShade="D9"/>
            <w:noWrap/>
            <w:vAlign w:val="center"/>
          </w:tcPr>
          <w:p w14:paraId="5049243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New post-processing method</w:t>
            </w:r>
          </w:p>
        </w:tc>
      </w:tr>
      <w:tr w:rsidR="006D062E" w:rsidRPr="006D062E" w14:paraId="47DD57CB" w14:textId="77777777" w:rsidTr="006D062E">
        <w:trPr>
          <w:trHeight w:val="290"/>
          <w:jc w:val="center"/>
        </w:trPr>
        <w:tc>
          <w:tcPr>
            <w:tcW w:w="1285" w:type="dxa"/>
            <w:shd w:val="clear" w:color="auto" w:fill="D9D9D9" w:themeFill="background1" w:themeFillShade="D9"/>
            <w:noWrap/>
            <w:vAlign w:val="center"/>
          </w:tcPr>
          <w:p w14:paraId="71EBB1E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0</w:t>
            </w:r>
          </w:p>
        </w:tc>
        <w:tc>
          <w:tcPr>
            <w:tcW w:w="1285" w:type="dxa"/>
            <w:shd w:val="clear" w:color="auto" w:fill="D9D9D9" w:themeFill="background1" w:themeFillShade="D9"/>
            <w:vAlign w:val="center"/>
          </w:tcPr>
          <w:p w14:paraId="7A14B46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D9D9D9" w:themeFill="background1" w:themeFillShade="D9"/>
            <w:vAlign w:val="center"/>
          </w:tcPr>
          <w:p w14:paraId="075A746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D9D9D9" w:themeFill="background1" w:themeFillShade="D9"/>
            <w:vAlign w:val="center"/>
          </w:tcPr>
          <w:p w14:paraId="3430F6F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D9D9D9" w:themeFill="background1" w:themeFillShade="D9"/>
            <w:vAlign w:val="center"/>
          </w:tcPr>
          <w:p w14:paraId="557FA0F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w:t>
            </w:r>
          </w:p>
        </w:tc>
        <w:tc>
          <w:tcPr>
            <w:tcW w:w="1285" w:type="dxa"/>
            <w:shd w:val="clear" w:color="auto" w:fill="D9D9D9" w:themeFill="background1" w:themeFillShade="D9"/>
            <w:vAlign w:val="center"/>
          </w:tcPr>
          <w:p w14:paraId="1C4E52B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D9D9D9" w:themeFill="background1" w:themeFillShade="D9"/>
            <w:vAlign w:val="center"/>
          </w:tcPr>
          <w:p w14:paraId="03C8C29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83</w:t>
            </w:r>
          </w:p>
        </w:tc>
      </w:tr>
      <w:tr w:rsidR="006D062E" w:rsidRPr="006D062E" w14:paraId="40D367D4" w14:textId="77777777" w:rsidTr="006D062E">
        <w:trPr>
          <w:trHeight w:val="290"/>
          <w:jc w:val="center"/>
        </w:trPr>
        <w:tc>
          <w:tcPr>
            <w:tcW w:w="1285" w:type="dxa"/>
            <w:shd w:val="clear" w:color="auto" w:fill="D9D9D9" w:themeFill="background1" w:themeFillShade="D9"/>
            <w:noWrap/>
            <w:vAlign w:val="center"/>
          </w:tcPr>
          <w:p w14:paraId="117DF12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w:t>
            </w:r>
          </w:p>
        </w:tc>
        <w:tc>
          <w:tcPr>
            <w:tcW w:w="1285" w:type="dxa"/>
            <w:shd w:val="clear" w:color="auto" w:fill="D9D9D9" w:themeFill="background1" w:themeFillShade="D9"/>
            <w:vAlign w:val="center"/>
          </w:tcPr>
          <w:p w14:paraId="2798EF9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D9D9D9" w:themeFill="background1" w:themeFillShade="D9"/>
            <w:vAlign w:val="center"/>
          </w:tcPr>
          <w:p w14:paraId="312C0A7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40</w:t>
            </w:r>
          </w:p>
        </w:tc>
        <w:tc>
          <w:tcPr>
            <w:tcW w:w="1285" w:type="dxa"/>
            <w:shd w:val="clear" w:color="auto" w:fill="D9D9D9" w:themeFill="background1" w:themeFillShade="D9"/>
            <w:vAlign w:val="center"/>
          </w:tcPr>
          <w:p w14:paraId="019B0B5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111</w:t>
            </w:r>
          </w:p>
        </w:tc>
        <w:tc>
          <w:tcPr>
            <w:tcW w:w="1285" w:type="dxa"/>
            <w:shd w:val="clear" w:color="auto" w:fill="D9D9D9" w:themeFill="background1" w:themeFillShade="D9"/>
            <w:vAlign w:val="center"/>
          </w:tcPr>
          <w:p w14:paraId="340EEFB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31</w:t>
            </w:r>
          </w:p>
        </w:tc>
        <w:tc>
          <w:tcPr>
            <w:tcW w:w="1285" w:type="dxa"/>
            <w:shd w:val="clear" w:color="auto" w:fill="D9D9D9" w:themeFill="background1" w:themeFillShade="D9"/>
            <w:vAlign w:val="center"/>
          </w:tcPr>
          <w:p w14:paraId="3C0ECA3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5</w:t>
            </w:r>
          </w:p>
        </w:tc>
        <w:tc>
          <w:tcPr>
            <w:tcW w:w="1285" w:type="dxa"/>
            <w:shd w:val="clear" w:color="auto" w:fill="D9D9D9" w:themeFill="background1" w:themeFillShade="D9"/>
            <w:vAlign w:val="center"/>
          </w:tcPr>
          <w:p w14:paraId="1E6FC48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147</w:t>
            </w:r>
          </w:p>
        </w:tc>
      </w:tr>
      <w:tr w:rsidR="006D062E" w:rsidRPr="006D062E" w14:paraId="69216EF3" w14:textId="77777777" w:rsidTr="006D062E">
        <w:trPr>
          <w:trHeight w:val="290"/>
          <w:jc w:val="center"/>
        </w:trPr>
        <w:tc>
          <w:tcPr>
            <w:tcW w:w="1285" w:type="dxa"/>
            <w:shd w:val="clear" w:color="auto" w:fill="D9D9D9" w:themeFill="background1" w:themeFillShade="D9"/>
            <w:noWrap/>
            <w:vAlign w:val="center"/>
          </w:tcPr>
          <w:p w14:paraId="0943025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D9D9D9" w:themeFill="background1" w:themeFillShade="D9"/>
            <w:vAlign w:val="center"/>
          </w:tcPr>
          <w:p w14:paraId="6ABE752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D9D9D9" w:themeFill="background1" w:themeFillShade="D9"/>
            <w:vAlign w:val="center"/>
          </w:tcPr>
          <w:p w14:paraId="27A19BC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1144</w:t>
            </w:r>
          </w:p>
        </w:tc>
        <w:tc>
          <w:tcPr>
            <w:tcW w:w="1285" w:type="dxa"/>
            <w:shd w:val="clear" w:color="auto" w:fill="D9D9D9" w:themeFill="background1" w:themeFillShade="D9"/>
            <w:vAlign w:val="center"/>
          </w:tcPr>
          <w:p w14:paraId="7DE1309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1218</w:t>
            </w:r>
          </w:p>
        </w:tc>
        <w:tc>
          <w:tcPr>
            <w:tcW w:w="1285" w:type="dxa"/>
            <w:shd w:val="clear" w:color="auto" w:fill="D9D9D9" w:themeFill="background1" w:themeFillShade="D9"/>
            <w:vAlign w:val="center"/>
          </w:tcPr>
          <w:p w14:paraId="4312569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1297</w:t>
            </w:r>
          </w:p>
        </w:tc>
        <w:tc>
          <w:tcPr>
            <w:tcW w:w="1285" w:type="dxa"/>
            <w:shd w:val="clear" w:color="auto" w:fill="D9D9D9" w:themeFill="background1" w:themeFillShade="D9"/>
            <w:vAlign w:val="center"/>
          </w:tcPr>
          <w:p w14:paraId="3190C62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D9D9D9" w:themeFill="background1" w:themeFillShade="D9"/>
            <w:vAlign w:val="center"/>
          </w:tcPr>
          <w:p w14:paraId="1A0FBF0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2615</w:t>
            </w:r>
          </w:p>
        </w:tc>
      </w:tr>
      <w:tr w:rsidR="006D062E" w:rsidRPr="006D062E" w14:paraId="081A96F4" w14:textId="77777777" w:rsidTr="006D062E">
        <w:trPr>
          <w:trHeight w:val="290"/>
          <w:jc w:val="center"/>
        </w:trPr>
        <w:tc>
          <w:tcPr>
            <w:tcW w:w="1285" w:type="dxa"/>
            <w:shd w:val="clear" w:color="auto" w:fill="D9D9D9" w:themeFill="background1" w:themeFillShade="D9"/>
            <w:noWrap/>
            <w:vAlign w:val="center"/>
          </w:tcPr>
          <w:p w14:paraId="42AA4B9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200</w:t>
            </w:r>
          </w:p>
        </w:tc>
        <w:tc>
          <w:tcPr>
            <w:tcW w:w="1285" w:type="dxa"/>
            <w:shd w:val="clear" w:color="auto" w:fill="D9D9D9" w:themeFill="background1" w:themeFillShade="D9"/>
            <w:vAlign w:val="center"/>
          </w:tcPr>
          <w:p w14:paraId="1A22247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76</w:t>
            </w:r>
          </w:p>
        </w:tc>
        <w:tc>
          <w:tcPr>
            <w:tcW w:w="1285" w:type="dxa"/>
            <w:shd w:val="clear" w:color="auto" w:fill="D9D9D9" w:themeFill="background1" w:themeFillShade="D9"/>
            <w:vAlign w:val="center"/>
          </w:tcPr>
          <w:p w14:paraId="2ADCB4F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1199</w:t>
            </w:r>
          </w:p>
        </w:tc>
        <w:tc>
          <w:tcPr>
            <w:tcW w:w="1285" w:type="dxa"/>
            <w:shd w:val="clear" w:color="auto" w:fill="D9D9D9" w:themeFill="background1" w:themeFillShade="D9"/>
            <w:vAlign w:val="center"/>
          </w:tcPr>
          <w:p w14:paraId="7016CD6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1275</w:t>
            </w:r>
          </w:p>
        </w:tc>
        <w:tc>
          <w:tcPr>
            <w:tcW w:w="1285" w:type="dxa"/>
            <w:shd w:val="clear" w:color="auto" w:fill="D9D9D9" w:themeFill="background1" w:themeFillShade="D9"/>
            <w:vAlign w:val="center"/>
          </w:tcPr>
          <w:p w14:paraId="35D3D82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1360</w:t>
            </w:r>
          </w:p>
        </w:tc>
        <w:tc>
          <w:tcPr>
            <w:tcW w:w="1285" w:type="dxa"/>
            <w:shd w:val="clear" w:color="auto" w:fill="D9D9D9" w:themeFill="background1" w:themeFillShade="D9"/>
            <w:vAlign w:val="center"/>
          </w:tcPr>
          <w:p w14:paraId="1B18AFF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104</w:t>
            </w:r>
          </w:p>
        </w:tc>
        <w:tc>
          <w:tcPr>
            <w:tcW w:w="1285" w:type="dxa"/>
            <w:shd w:val="clear" w:color="auto" w:fill="D9D9D9" w:themeFill="background1" w:themeFillShade="D9"/>
            <w:vAlign w:val="center"/>
          </w:tcPr>
          <w:p w14:paraId="1D23F92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2740</w:t>
            </w:r>
          </w:p>
        </w:tc>
      </w:tr>
      <w:tr w:rsidR="006D062E" w:rsidRPr="006D062E" w14:paraId="65AF123C" w14:textId="77777777" w:rsidTr="006D062E">
        <w:trPr>
          <w:trHeight w:val="290"/>
          <w:jc w:val="center"/>
        </w:trPr>
        <w:tc>
          <w:tcPr>
            <w:tcW w:w="1285" w:type="dxa"/>
            <w:shd w:val="clear" w:color="auto" w:fill="D9D9D9" w:themeFill="background1" w:themeFillShade="D9"/>
            <w:noWrap/>
            <w:vAlign w:val="center"/>
          </w:tcPr>
          <w:p w14:paraId="7F1DC82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300</w:t>
            </w:r>
          </w:p>
        </w:tc>
        <w:tc>
          <w:tcPr>
            <w:tcW w:w="1285" w:type="dxa"/>
            <w:shd w:val="clear" w:color="auto" w:fill="D9D9D9" w:themeFill="background1" w:themeFillShade="D9"/>
            <w:vAlign w:val="center"/>
          </w:tcPr>
          <w:p w14:paraId="3495A01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80</w:t>
            </w:r>
          </w:p>
        </w:tc>
        <w:tc>
          <w:tcPr>
            <w:tcW w:w="1285" w:type="dxa"/>
            <w:shd w:val="clear" w:color="auto" w:fill="D9D9D9" w:themeFill="background1" w:themeFillShade="D9"/>
            <w:vAlign w:val="center"/>
          </w:tcPr>
          <w:p w14:paraId="6B2B9DA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1238</w:t>
            </w:r>
          </w:p>
        </w:tc>
        <w:tc>
          <w:tcPr>
            <w:tcW w:w="1285" w:type="dxa"/>
            <w:shd w:val="clear" w:color="auto" w:fill="D9D9D9" w:themeFill="background1" w:themeFillShade="D9"/>
            <w:vAlign w:val="center"/>
          </w:tcPr>
          <w:p w14:paraId="034BB67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1318</w:t>
            </w:r>
          </w:p>
        </w:tc>
        <w:tc>
          <w:tcPr>
            <w:tcW w:w="1285" w:type="dxa"/>
            <w:shd w:val="clear" w:color="auto" w:fill="D9D9D9" w:themeFill="background1" w:themeFillShade="D9"/>
            <w:vAlign w:val="center"/>
          </w:tcPr>
          <w:p w14:paraId="0AA46A1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1383</w:t>
            </w:r>
          </w:p>
        </w:tc>
        <w:tc>
          <w:tcPr>
            <w:tcW w:w="1285" w:type="dxa"/>
            <w:shd w:val="clear" w:color="auto" w:fill="D9D9D9" w:themeFill="background1" w:themeFillShade="D9"/>
            <w:vAlign w:val="center"/>
          </w:tcPr>
          <w:p w14:paraId="6087EE2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106</w:t>
            </w:r>
          </w:p>
        </w:tc>
        <w:tc>
          <w:tcPr>
            <w:tcW w:w="1285" w:type="dxa"/>
            <w:shd w:val="clear" w:color="auto" w:fill="D9D9D9" w:themeFill="background1" w:themeFillShade="D9"/>
            <w:vAlign w:val="center"/>
          </w:tcPr>
          <w:p w14:paraId="59C7EBD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2806</w:t>
            </w:r>
          </w:p>
        </w:tc>
      </w:tr>
      <w:tr w:rsidR="006D062E" w:rsidRPr="006D062E" w14:paraId="30205C2A" w14:textId="77777777" w:rsidTr="006D062E">
        <w:trPr>
          <w:trHeight w:val="290"/>
          <w:jc w:val="center"/>
        </w:trPr>
        <w:tc>
          <w:tcPr>
            <w:tcW w:w="1285" w:type="dxa"/>
            <w:shd w:val="clear" w:color="auto" w:fill="D9D9D9" w:themeFill="background1" w:themeFillShade="D9"/>
            <w:noWrap/>
            <w:vAlign w:val="center"/>
          </w:tcPr>
          <w:p w14:paraId="085B690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400</w:t>
            </w:r>
          </w:p>
        </w:tc>
        <w:tc>
          <w:tcPr>
            <w:tcW w:w="1285" w:type="dxa"/>
            <w:shd w:val="clear" w:color="auto" w:fill="D9D9D9" w:themeFill="background1" w:themeFillShade="D9"/>
            <w:vAlign w:val="center"/>
          </w:tcPr>
          <w:p w14:paraId="35DA0F1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84</w:t>
            </w:r>
          </w:p>
        </w:tc>
        <w:tc>
          <w:tcPr>
            <w:tcW w:w="1285" w:type="dxa"/>
            <w:shd w:val="clear" w:color="auto" w:fill="D9D9D9" w:themeFill="background1" w:themeFillShade="D9"/>
            <w:vAlign w:val="center"/>
          </w:tcPr>
          <w:p w14:paraId="0981800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1268</w:t>
            </w:r>
          </w:p>
        </w:tc>
        <w:tc>
          <w:tcPr>
            <w:tcW w:w="1285" w:type="dxa"/>
            <w:shd w:val="clear" w:color="auto" w:fill="D9D9D9" w:themeFill="background1" w:themeFillShade="D9"/>
            <w:vAlign w:val="center"/>
          </w:tcPr>
          <w:p w14:paraId="48197FD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1352</w:t>
            </w:r>
          </w:p>
        </w:tc>
        <w:tc>
          <w:tcPr>
            <w:tcW w:w="1285" w:type="dxa"/>
            <w:shd w:val="clear" w:color="auto" w:fill="D9D9D9" w:themeFill="background1" w:themeFillShade="D9"/>
            <w:vAlign w:val="center"/>
          </w:tcPr>
          <w:p w14:paraId="154AE34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1394</w:t>
            </w:r>
          </w:p>
        </w:tc>
        <w:tc>
          <w:tcPr>
            <w:tcW w:w="1285" w:type="dxa"/>
            <w:shd w:val="clear" w:color="auto" w:fill="D9D9D9" w:themeFill="background1" w:themeFillShade="D9"/>
            <w:vAlign w:val="center"/>
          </w:tcPr>
          <w:p w14:paraId="74FEECA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106</w:t>
            </w:r>
          </w:p>
        </w:tc>
        <w:tc>
          <w:tcPr>
            <w:tcW w:w="1285" w:type="dxa"/>
            <w:shd w:val="clear" w:color="auto" w:fill="D9D9D9" w:themeFill="background1" w:themeFillShade="D9"/>
            <w:vAlign w:val="center"/>
          </w:tcPr>
          <w:p w14:paraId="72C9507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2853</w:t>
            </w:r>
          </w:p>
        </w:tc>
      </w:tr>
    </w:tbl>
    <w:p w14:paraId="647C91FE" w14:textId="5E5C577C" w:rsidR="006D062E" w:rsidRPr="006D062E" w:rsidRDefault="006D062E" w:rsidP="006D062E">
      <w:pPr>
        <w:pStyle w:val="a5"/>
        <w:rPr>
          <w:rFonts w:cs="Times New Roman"/>
          <w:sz w:val="20"/>
          <w:szCs w:val="20"/>
        </w:rPr>
      </w:pPr>
      <w:bookmarkStart w:id="691" w:name="_Ref499039026"/>
      <w:r w:rsidRPr="006D062E">
        <w:rPr>
          <w:rFonts w:cs="Times New Roman"/>
          <w:sz w:val="20"/>
          <w:szCs w:val="20"/>
        </w:rPr>
        <w:t xml:space="preserve">Table </w:t>
      </w:r>
      <w:r>
        <w:rPr>
          <w:rFonts w:cs="Times New Roman"/>
          <w:sz w:val="20"/>
          <w:szCs w:val="20"/>
        </w:rPr>
        <w:t>III</w:t>
      </w:r>
      <w:r w:rsidRPr="006D062E">
        <w:rPr>
          <w:rFonts w:cs="Times New Roman"/>
          <w:sz w:val="20"/>
          <w:szCs w:val="20"/>
        </w:rPr>
        <w:t>.</w:t>
      </w:r>
      <w:r w:rsidRPr="006D062E">
        <w:rPr>
          <w:rFonts w:cs="Times New Roman"/>
          <w:sz w:val="20"/>
          <w:szCs w:val="20"/>
        </w:rPr>
        <w:fldChar w:fldCharType="begin"/>
      </w:r>
      <w:r w:rsidRPr="006D062E">
        <w:rPr>
          <w:rFonts w:cs="Times New Roman"/>
          <w:sz w:val="20"/>
          <w:szCs w:val="20"/>
        </w:rPr>
        <w:instrText xml:space="preserve"> SEQ Table \* ARABIC \s 1 </w:instrText>
      </w:r>
      <w:r w:rsidRPr="006D062E">
        <w:rPr>
          <w:rFonts w:cs="Times New Roman"/>
          <w:sz w:val="20"/>
          <w:szCs w:val="20"/>
        </w:rPr>
        <w:fldChar w:fldCharType="separate"/>
      </w:r>
      <w:r>
        <w:rPr>
          <w:rFonts w:cs="Times New Roman"/>
          <w:noProof/>
          <w:sz w:val="20"/>
          <w:szCs w:val="20"/>
        </w:rPr>
        <w:t>4</w:t>
      </w:r>
      <w:r w:rsidRPr="006D062E">
        <w:rPr>
          <w:rFonts w:cs="Times New Roman"/>
          <w:noProof/>
          <w:sz w:val="20"/>
          <w:szCs w:val="20"/>
        </w:rPr>
        <w:fldChar w:fldCharType="end"/>
      </w:r>
      <w:bookmarkEnd w:id="691"/>
      <w:r w:rsidRPr="006D062E">
        <w:rPr>
          <w:rFonts w:cs="Times New Roman"/>
          <w:sz w:val="20"/>
          <w:szCs w:val="20"/>
        </w:rPr>
        <w:t xml:space="preserve"> Final iron loss results for the two models with isolated three-phase currents under different hysteresis bands in 1000rpm operation</w:t>
      </w:r>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5"/>
        <w:gridCol w:w="1285"/>
        <w:gridCol w:w="1285"/>
        <w:gridCol w:w="1285"/>
        <w:gridCol w:w="1285"/>
        <w:gridCol w:w="1285"/>
        <w:gridCol w:w="1285"/>
      </w:tblGrid>
      <w:tr w:rsidR="006D062E" w:rsidRPr="006D062E" w14:paraId="57DAE2B8" w14:textId="77777777" w:rsidTr="006D062E">
        <w:trPr>
          <w:trHeight w:val="290"/>
          <w:jc w:val="center"/>
        </w:trPr>
        <w:tc>
          <w:tcPr>
            <w:tcW w:w="1285" w:type="dxa"/>
            <w:shd w:val="clear" w:color="auto" w:fill="auto"/>
            <w:noWrap/>
            <w:vAlign w:val="center"/>
            <w:hideMark/>
          </w:tcPr>
          <w:p w14:paraId="19F9BC34" w14:textId="77777777" w:rsidR="006D062E" w:rsidRPr="006D062E" w:rsidRDefault="006D062E" w:rsidP="006D062E">
            <w:pPr>
              <w:pStyle w:val="Table"/>
              <w:spacing w:before="60" w:after="60"/>
              <w:jc w:val="center"/>
              <w:rPr>
                <w:rFonts w:cs="Times New Roman"/>
                <w:b/>
                <w:sz w:val="20"/>
                <w:szCs w:val="20"/>
                <w:lang w:val="en-US"/>
              </w:rPr>
            </w:pPr>
            <w:r w:rsidRPr="006D062E">
              <w:rPr>
                <w:rFonts w:cs="Times New Roman"/>
                <w:b/>
                <w:sz w:val="20"/>
                <w:szCs w:val="20"/>
                <w:lang w:val="en-US"/>
              </w:rPr>
              <w:t>HB</w:t>
            </w:r>
          </w:p>
        </w:tc>
        <w:tc>
          <w:tcPr>
            <w:tcW w:w="1285" w:type="dxa"/>
            <w:shd w:val="clear" w:color="auto" w:fill="auto"/>
            <w:noWrap/>
            <w:vAlign w:val="center"/>
            <w:hideMark/>
          </w:tcPr>
          <w:p w14:paraId="1CB5E531" w14:textId="77777777" w:rsidR="006D062E" w:rsidRPr="006D062E" w:rsidRDefault="006D062E" w:rsidP="006D062E">
            <w:pPr>
              <w:pStyle w:val="Table"/>
              <w:spacing w:before="60" w:after="60"/>
              <w:jc w:val="center"/>
              <w:rPr>
                <w:rFonts w:cs="Times New Roman"/>
                <w:b/>
                <w:sz w:val="20"/>
                <w:szCs w:val="20"/>
                <w:lang w:val="en-US"/>
              </w:rPr>
            </w:pPr>
            <w:r w:rsidRPr="006D062E">
              <w:rPr>
                <w:rFonts w:cs="Times New Roman"/>
                <w:b/>
                <w:sz w:val="20"/>
                <w:szCs w:val="20"/>
                <w:lang w:val="en-US"/>
              </w:rPr>
              <w:t>Major loop loss</w:t>
            </w:r>
          </w:p>
        </w:tc>
        <w:tc>
          <w:tcPr>
            <w:tcW w:w="1285" w:type="dxa"/>
            <w:shd w:val="clear" w:color="auto" w:fill="auto"/>
            <w:noWrap/>
            <w:vAlign w:val="center"/>
            <w:hideMark/>
          </w:tcPr>
          <w:p w14:paraId="09265B86" w14:textId="77777777" w:rsidR="006D062E" w:rsidRPr="006D062E" w:rsidRDefault="006D062E" w:rsidP="006D062E">
            <w:pPr>
              <w:pStyle w:val="Table"/>
              <w:spacing w:before="60" w:after="60"/>
              <w:jc w:val="center"/>
              <w:rPr>
                <w:rFonts w:cs="Times New Roman"/>
                <w:b/>
                <w:sz w:val="20"/>
                <w:szCs w:val="20"/>
                <w:lang w:val="en-US"/>
              </w:rPr>
            </w:pPr>
            <w:r w:rsidRPr="006D062E">
              <w:rPr>
                <w:rFonts w:cs="Times New Roman"/>
                <w:b/>
                <w:sz w:val="20"/>
                <w:szCs w:val="20"/>
                <w:lang w:val="en-US"/>
              </w:rPr>
              <w:t>Minor loop loss</w:t>
            </w:r>
          </w:p>
        </w:tc>
        <w:tc>
          <w:tcPr>
            <w:tcW w:w="1285" w:type="dxa"/>
            <w:shd w:val="clear" w:color="auto" w:fill="auto"/>
            <w:noWrap/>
            <w:vAlign w:val="center"/>
            <w:hideMark/>
          </w:tcPr>
          <w:p w14:paraId="1F91EB8A" w14:textId="77777777" w:rsidR="006D062E" w:rsidRPr="006D062E" w:rsidRDefault="006D062E" w:rsidP="006D062E">
            <w:pPr>
              <w:pStyle w:val="Table"/>
              <w:spacing w:before="60" w:after="60"/>
              <w:jc w:val="center"/>
              <w:rPr>
                <w:rFonts w:cs="Times New Roman"/>
                <w:b/>
                <w:sz w:val="20"/>
                <w:szCs w:val="20"/>
                <w:lang w:val="en-US"/>
              </w:rPr>
            </w:pPr>
            <w:r w:rsidRPr="006D062E">
              <w:rPr>
                <w:rFonts w:cs="Times New Roman"/>
                <w:b/>
                <w:sz w:val="20"/>
                <w:szCs w:val="20"/>
                <w:lang w:val="en-US"/>
              </w:rPr>
              <w:t>total hysteresis loss</w:t>
            </w:r>
          </w:p>
        </w:tc>
        <w:tc>
          <w:tcPr>
            <w:tcW w:w="1285" w:type="dxa"/>
            <w:shd w:val="clear" w:color="auto" w:fill="auto"/>
            <w:noWrap/>
            <w:vAlign w:val="center"/>
            <w:hideMark/>
          </w:tcPr>
          <w:p w14:paraId="3C05C807" w14:textId="77777777" w:rsidR="006D062E" w:rsidRPr="006D062E" w:rsidRDefault="006D062E" w:rsidP="006D062E">
            <w:pPr>
              <w:pStyle w:val="Table"/>
              <w:spacing w:before="60" w:after="60"/>
              <w:jc w:val="center"/>
              <w:rPr>
                <w:rFonts w:cs="Times New Roman"/>
                <w:b/>
                <w:sz w:val="20"/>
                <w:szCs w:val="20"/>
                <w:lang w:val="en-US"/>
              </w:rPr>
            </w:pPr>
            <w:r w:rsidRPr="006D062E">
              <w:rPr>
                <w:rFonts w:cs="Times New Roman"/>
                <w:b/>
                <w:sz w:val="20"/>
                <w:szCs w:val="20"/>
                <w:lang w:val="en-US"/>
              </w:rPr>
              <w:t>Eddy current loss</w:t>
            </w:r>
          </w:p>
        </w:tc>
        <w:tc>
          <w:tcPr>
            <w:tcW w:w="1285" w:type="dxa"/>
            <w:shd w:val="clear" w:color="auto" w:fill="auto"/>
            <w:noWrap/>
            <w:vAlign w:val="center"/>
            <w:hideMark/>
          </w:tcPr>
          <w:p w14:paraId="44D7858A" w14:textId="77777777" w:rsidR="006D062E" w:rsidRPr="006D062E" w:rsidRDefault="006D062E" w:rsidP="006D062E">
            <w:pPr>
              <w:pStyle w:val="Table"/>
              <w:spacing w:before="60" w:after="60"/>
              <w:jc w:val="center"/>
              <w:rPr>
                <w:rFonts w:cs="Times New Roman"/>
                <w:b/>
                <w:sz w:val="20"/>
                <w:szCs w:val="20"/>
                <w:lang w:val="en-US"/>
              </w:rPr>
            </w:pPr>
            <w:r w:rsidRPr="006D062E">
              <w:rPr>
                <w:rFonts w:cs="Times New Roman"/>
                <w:b/>
                <w:sz w:val="20"/>
                <w:szCs w:val="20"/>
                <w:lang w:val="en-US"/>
              </w:rPr>
              <w:t>Excess loss</w:t>
            </w:r>
          </w:p>
        </w:tc>
        <w:tc>
          <w:tcPr>
            <w:tcW w:w="1285" w:type="dxa"/>
            <w:shd w:val="clear" w:color="auto" w:fill="auto"/>
            <w:noWrap/>
            <w:vAlign w:val="center"/>
            <w:hideMark/>
          </w:tcPr>
          <w:p w14:paraId="1B2AE689" w14:textId="77777777" w:rsidR="006D062E" w:rsidRPr="006D062E" w:rsidRDefault="006D062E" w:rsidP="006D062E">
            <w:pPr>
              <w:pStyle w:val="Table"/>
              <w:spacing w:before="60" w:after="60"/>
              <w:jc w:val="center"/>
              <w:rPr>
                <w:rFonts w:cs="Times New Roman"/>
                <w:b/>
                <w:sz w:val="20"/>
                <w:szCs w:val="20"/>
                <w:lang w:val="en-US"/>
              </w:rPr>
            </w:pPr>
            <w:r w:rsidRPr="006D062E">
              <w:rPr>
                <w:rFonts w:cs="Times New Roman"/>
                <w:b/>
                <w:sz w:val="20"/>
                <w:szCs w:val="20"/>
                <w:lang w:val="en-US"/>
              </w:rPr>
              <w:t>Total iron loss</w:t>
            </w:r>
          </w:p>
        </w:tc>
      </w:tr>
      <w:tr w:rsidR="006D062E" w:rsidRPr="006D062E" w14:paraId="2DB5B52A" w14:textId="77777777" w:rsidTr="006D062E">
        <w:trPr>
          <w:trHeight w:val="290"/>
          <w:jc w:val="center"/>
        </w:trPr>
        <w:tc>
          <w:tcPr>
            <w:tcW w:w="8995" w:type="dxa"/>
            <w:gridSpan w:val="7"/>
            <w:shd w:val="clear" w:color="auto" w:fill="D9D9D9" w:themeFill="background1" w:themeFillShade="D9"/>
            <w:noWrap/>
            <w:vAlign w:val="center"/>
          </w:tcPr>
          <w:p w14:paraId="03389B98" w14:textId="77777777" w:rsidR="006D062E" w:rsidRPr="006D062E" w:rsidRDefault="006D062E" w:rsidP="006D062E">
            <w:pPr>
              <w:pStyle w:val="Table"/>
              <w:spacing w:before="60" w:after="60"/>
              <w:jc w:val="center"/>
              <w:rPr>
                <w:rFonts w:cs="Times New Roman"/>
                <w:sz w:val="20"/>
                <w:szCs w:val="20"/>
                <w:lang w:val="en-US"/>
              </w:rPr>
            </w:pPr>
            <w:r w:rsidRPr="006D062E">
              <w:rPr>
                <w:rFonts w:cs="Times New Roman"/>
                <w:sz w:val="20"/>
                <w:szCs w:val="20"/>
                <w:lang w:val="en-US"/>
              </w:rPr>
              <w:t>2500 data points per electrical cycle</w:t>
            </w:r>
          </w:p>
        </w:tc>
      </w:tr>
      <w:tr w:rsidR="006D062E" w:rsidRPr="006D062E" w14:paraId="5DE91497" w14:textId="77777777" w:rsidTr="006D062E">
        <w:trPr>
          <w:trHeight w:val="290"/>
          <w:jc w:val="center"/>
        </w:trPr>
        <w:tc>
          <w:tcPr>
            <w:tcW w:w="8995" w:type="dxa"/>
            <w:gridSpan w:val="7"/>
            <w:shd w:val="clear" w:color="auto" w:fill="D9D9D9" w:themeFill="background1" w:themeFillShade="D9"/>
            <w:noWrap/>
            <w:vAlign w:val="center"/>
          </w:tcPr>
          <w:p w14:paraId="2EF3E6C6" w14:textId="77777777" w:rsidR="006D062E" w:rsidRPr="006D062E" w:rsidRDefault="006D062E" w:rsidP="006D062E">
            <w:pPr>
              <w:pStyle w:val="Table"/>
              <w:spacing w:before="60" w:after="60"/>
              <w:jc w:val="center"/>
              <w:rPr>
                <w:rFonts w:cs="Times New Roman"/>
                <w:sz w:val="20"/>
                <w:szCs w:val="20"/>
                <w:lang w:val="en-US"/>
              </w:rPr>
            </w:pPr>
            <w:r w:rsidRPr="006D062E">
              <w:rPr>
                <w:rFonts w:cs="Times New Roman"/>
                <w:sz w:val="20"/>
                <w:szCs w:val="20"/>
                <w:lang w:val="en-US"/>
              </w:rPr>
              <w:t>Conventional post-processing method</w:t>
            </w:r>
          </w:p>
        </w:tc>
      </w:tr>
      <w:tr w:rsidR="006D062E" w:rsidRPr="006D062E" w14:paraId="76B672AA" w14:textId="77777777" w:rsidTr="006D062E">
        <w:trPr>
          <w:trHeight w:val="290"/>
          <w:jc w:val="center"/>
        </w:trPr>
        <w:tc>
          <w:tcPr>
            <w:tcW w:w="1285" w:type="dxa"/>
            <w:shd w:val="clear" w:color="auto" w:fill="D9D9D9" w:themeFill="background1" w:themeFillShade="D9"/>
            <w:noWrap/>
            <w:vAlign w:val="center"/>
            <w:hideMark/>
          </w:tcPr>
          <w:p w14:paraId="51C7DCD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0</w:t>
            </w:r>
          </w:p>
        </w:tc>
        <w:tc>
          <w:tcPr>
            <w:tcW w:w="1285" w:type="dxa"/>
            <w:shd w:val="clear" w:color="auto" w:fill="D9D9D9" w:themeFill="background1" w:themeFillShade="D9"/>
            <w:noWrap/>
            <w:vAlign w:val="center"/>
          </w:tcPr>
          <w:p w14:paraId="7B6F105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D9D9D9" w:themeFill="background1" w:themeFillShade="D9"/>
            <w:noWrap/>
            <w:vAlign w:val="center"/>
          </w:tcPr>
          <w:p w14:paraId="6ED2F8A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D9D9D9" w:themeFill="background1" w:themeFillShade="D9"/>
            <w:noWrap/>
            <w:vAlign w:val="center"/>
          </w:tcPr>
          <w:p w14:paraId="2E9AF6A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D9D9D9" w:themeFill="background1" w:themeFillShade="D9"/>
            <w:noWrap/>
            <w:vAlign w:val="center"/>
          </w:tcPr>
          <w:p w14:paraId="09F5AE4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w:t>
            </w:r>
          </w:p>
        </w:tc>
        <w:tc>
          <w:tcPr>
            <w:tcW w:w="1285" w:type="dxa"/>
            <w:shd w:val="clear" w:color="auto" w:fill="D9D9D9" w:themeFill="background1" w:themeFillShade="D9"/>
            <w:noWrap/>
            <w:vAlign w:val="center"/>
          </w:tcPr>
          <w:p w14:paraId="312C91F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D9D9D9" w:themeFill="background1" w:themeFillShade="D9"/>
            <w:noWrap/>
            <w:vAlign w:val="center"/>
          </w:tcPr>
          <w:p w14:paraId="15E7BFD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83</w:t>
            </w:r>
          </w:p>
        </w:tc>
      </w:tr>
      <w:tr w:rsidR="006D062E" w:rsidRPr="006D062E" w14:paraId="48740FA9" w14:textId="77777777" w:rsidTr="006D062E">
        <w:trPr>
          <w:trHeight w:val="290"/>
          <w:jc w:val="center"/>
        </w:trPr>
        <w:tc>
          <w:tcPr>
            <w:tcW w:w="1285" w:type="dxa"/>
            <w:shd w:val="clear" w:color="auto" w:fill="D9D9D9" w:themeFill="background1" w:themeFillShade="D9"/>
            <w:noWrap/>
            <w:vAlign w:val="center"/>
            <w:hideMark/>
          </w:tcPr>
          <w:p w14:paraId="5059D75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w:t>
            </w:r>
          </w:p>
        </w:tc>
        <w:tc>
          <w:tcPr>
            <w:tcW w:w="1285" w:type="dxa"/>
            <w:shd w:val="clear" w:color="auto" w:fill="D9D9D9" w:themeFill="background1" w:themeFillShade="D9"/>
            <w:noWrap/>
            <w:vAlign w:val="center"/>
          </w:tcPr>
          <w:p w14:paraId="21A83BD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D9D9D9" w:themeFill="background1" w:themeFillShade="D9"/>
            <w:noWrap/>
            <w:vAlign w:val="center"/>
          </w:tcPr>
          <w:p w14:paraId="4E0C894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63</w:t>
            </w:r>
          </w:p>
        </w:tc>
        <w:tc>
          <w:tcPr>
            <w:tcW w:w="1285" w:type="dxa"/>
            <w:shd w:val="clear" w:color="auto" w:fill="D9D9D9" w:themeFill="background1" w:themeFillShade="D9"/>
            <w:noWrap/>
            <w:vAlign w:val="center"/>
          </w:tcPr>
          <w:p w14:paraId="51FAA73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134</w:t>
            </w:r>
          </w:p>
        </w:tc>
        <w:tc>
          <w:tcPr>
            <w:tcW w:w="1285" w:type="dxa"/>
            <w:shd w:val="clear" w:color="auto" w:fill="D9D9D9" w:themeFill="background1" w:themeFillShade="D9"/>
            <w:noWrap/>
            <w:vAlign w:val="center"/>
          </w:tcPr>
          <w:p w14:paraId="17EE5EB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w:t>
            </w:r>
          </w:p>
        </w:tc>
        <w:tc>
          <w:tcPr>
            <w:tcW w:w="1285" w:type="dxa"/>
            <w:shd w:val="clear" w:color="auto" w:fill="D9D9D9" w:themeFill="background1" w:themeFillShade="D9"/>
            <w:noWrap/>
            <w:vAlign w:val="center"/>
          </w:tcPr>
          <w:p w14:paraId="2EB596D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w:t>
            </w:r>
          </w:p>
        </w:tc>
        <w:tc>
          <w:tcPr>
            <w:tcW w:w="1285" w:type="dxa"/>
            <w:shd w:val="clear" w:color="auto" w:fill="D9D9D9" w:themeFill="background1" w:themeFillShade="D9"/>
            <w:noWrap/>
            <w:vAlign w:val="center"/>
          </w:tcPr>
          <w:p w14:paraId="0768543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149</w:t>
            </w:r>
          </w:p>
        </w:tc>
      </w:tr>
      <w:tr w:rsidR="006D062E" w:rsidRPr="006D062E" w14:paraId="453EB6F0" w14:textId="77777777" w:rsidTr="006D062E">
        <w:trPr>
          <w:trHeight w:val="290"/>
          <w:jc w:val="center"/>
        </w:trPr>
        <w:tc>
          <w:tcPr>
            <w:tcW w:w="1285" w:type="dxa"/>
            <w:shd w:val="clear" w:color="auto" w:fill="D9D9D9" w:themeFill="background1" w:themeFillShade="D9"/>
            <w:noWrap/>
            <w:vAlign w:val="center"/>
            <w:hideMark/>
          </w:tcPr>
          <w:p w14:paraId="2789910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D9D9D9" w:themeFill="background1" w:themeFillShade="D9"/>
            <w:noWrap/>
            <w:vAlign w:val="center"/>
          </w:tcPr>
          <w:p w14:paraId="638D69B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D9D9D9" w:themeFill="background1" w:themeFillShade="D9"/>
            <w:noWrap/>
            <w:vAlign w:val="center"/>
          </w:tcPr>
          <w:p w14:paraId="431DB02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896</w:t>
            </w:r>
          </w:p>
        </w:tc>
        <w:tc>
          <w:tcPr>
            <w:tcW w:w="1285" w:type="dxa"/>
            <w:shd w:val="clear" w:color="auto" w:fill="D9D9D9" w:themeFill="background1" w:themeFillShade="D9"/>
            <w:noWrap/>
            <w:vAlign w:val="center"/>
          </w:tcPr>
          <w:p w14:paraId="64FCA39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969</w:t>
            </w:r>
          </w:p>
        </w:tc>
        <w:tc>
          <w:tcPr>
            <w:tcW w:w="1285" w:type="dxa"/>
            <w:shd w:val="clear" w:color="auto" w:fill="D9D9D9" w:themeFill="background1" w:themeFillShade="D9"/>
            <w:noWrap/>
            <w:vAlign w:val="center"/>
          </w:tcPr>
          <w:p w14:paraId="4B1D7BC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922</w:t>
            </w:r>
          </w:p>
        </w:tc>
        <w:tc>
          <w:tcPr>
            <w:tcW w:w="1285" w:type="dxa"/>
            <w:shd w:val="clear" w:color="auto" w:fill="D9D9D9" w:themeFill="background1" w:themeFillShade="D9"/>
            <w:noWrap/>
            <w:vAlign w:val="center"/>
          </w:tcPr>
          <w:p w14:paraId="45224E8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76</w:t>
            </w:r>
          </w:p>
        </w:tc>
        <w:tc>
          <w:tcPr>
            <w:tcW w:w="1285" w:type="dxa"/>
            <w:shd w:val="clear" w:color="auto" w:fill="D9D9D9" w:themeFill="background1" w:themeFillShade="D9"/>
            <w:noWrap/>
            <w:vAlign w:val="center"/>
          </w:tcPr>
          <w:p w14:paraId="502C0EC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1966</w:t>
            </w:r>
          </w:p>
        </w:tc>
      </w:tr>
      <w:tr w:rsidR="006D062E" w:rsidRPr="006D062E" w14:paraId="067154F8" w14:textId="77777777" w:rsidTr="006D062E">
        <w:trPr>
          <w:trHeight w:val="290"/>
          <w:jc w:val="center"/>
        </w:trPr>
        <w:tc>
          <w:tcPr>
            <w:tcW w:w="1285" w:type="dxa"/>
            <w:shd w:val="clear" w:color="auto" w:fill="D9D9D9" w:themeFill="background1" w:themeFillShade="D9"/>
            <w:noWrap/>
            <w:vAlign w:val="center"/>
            <w:hideMark/>
          </w:tcPr>
          <w:p w14:paraId="11FCF13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±200</w:t>
            </w:r>
          </w:p>
        </w:tc>
        <w:tc>
          <w:tcPr>
            <w:tcW w:w="1285" w:type="dxa"/>
            <w:shd w:val="clear" w:color="auto" w:fill="D9D9D9" w:themeFill="background1" w:themeFillShade="D9"/>
            <w:noWrap/>
            <w:vAlign w:val="center"/>
          </w:tcPr>
          <w:p w14:paraId="2FBE0D7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75</w:t>
            </w:r>
          </w:p>
        </w:tc>
        <w:tc>
          <w:tcPr>
            <w:tcW w:w="1285" w:type="dxa"/>
            <w:shd w:val="clear" w:color="auto" w:fill="D9D9D9" w:themeFill="background1" w:themeFillShade="D9"/>
            <w:noWrap/>
            <w:vAlign w:val="center"/>
          </w:tcPr>
          <w:p w14:paraId="2917633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1094</w:t>
            </w:r>
          </w:p>
        </w:tc>
        <w:tc>
          <w:tcPr>
            <w:tcW w:w="1285" w:type="dxa"/>
            <w:shd w:val="clear" w:color="auto" w:fill="D9D9D9" w:themeFill="background1" w:themeFillShade="D9"/>
            <w:noWrap/>
            <w:vAlign w:val="center"/>
          </w:tcPr>
          <w:p w14:paraId="0145749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1169</w:t>
            </w:r>
          </w:p>
        </w:tc>
        <w:tc>
          <w:tcPr>
            <w:tcW w:w="1285" w:type="dxa"/>
            <w:shd w:val="clear" w:color="auto" w:fill="D9D9D9" w:themeFill="background1" w:themeFillShade="D9"/>
            <w:noWrap/>
            <w:vAlign w:val="center"/>
          </w:tcPr>
          <w:p w14:paraId="6097AA1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1172</w:t>
            </w:r>
          </w:p>
        </w:tc>
        <w:tc>
          <w:tcPr>
            <w:tcW w:w="1285" w:type="dxa"/>
            <w:shd w:val="clear" w:color="auto" w:fill="D9D9D9" w:themeFill="background1" w:themeFillShade="D9"/>
            <w:noWrap/>
            <w:vAlign w:val="center"/>
          </w:tcPr>
          <w:p w14:paraId="3565F6C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94</w:t>
            </w:r>
          </w:p>
        </w:tc>
        <w:tc>
          <w:tcPr>
            <w:tcW w:w="1285" w:type="dxa"/>
            <w:shd w:val="clear" w:color="auto" w:fill="D9D9D9" w:themeFill="background1" w:themeFillShade="D9"/>
            <w:noWrap/>
            <w:vAlign w:val="center"/>
          </w:tcPr>
          <w:p w14:paraId="23B8DFE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2435</w:t>
            </w:r>
          </w:p>
        </w:tc>
      </w:tr>
      <w:tr w:rsidR="006D062E" w:rsidRPr="006D062E" w14:paraId="1833FB26" w14:textId="77777777" w:rsidTr="006D062E">
        <w:trPr>
          <w:trHeight w:val="290"/>
          <w:jc w:val="center"/>
        </w:trPr>
        <w:tc>
          <w:tcPr>
            <w:tcW w:w="1285" w:type="dxa"/>
            <w:shd w:val="clear" w:color="auto" w:fill="D9D9D9" w:themeFill="background1" w:themeFillShade="D9"/>
            <w:noWrap/>
            <w:vAlign w:val="center"/>
            <w:hideMark/>
          </w:tcPr>
          <w:p w14:paraId="44D5513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±300</w:t>
            </w:r>
          </w:p>
        </w:tc>
        <w:tc>
          <w:tcPr>
            <w:tcW w:w="1285" w:type="dxa"/>
            <w:shd w:val="clear" w:color="auto" w:fill="D9D9D9" w:themeFill="background1" w:themeFillShade="D9"/>
            <w:noWrap/>
            <w:vAlign w:val="center"/>
          </w:tcPr>
          <w:p w14:paraId="469A4BE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76</w:t>
            </w:r>
          </w:p>
        </w:tc>
        <w:tc>
          <w:tcPr>
            <w:tcW w:w="1285" w:type="dxa"/>
            <w:shd w:val="clear" w:color="auto" w:fill="D9D9D9" w:themeFill="background1" w:themeFillShade="D9"/>
            <w:noWrap/>
            <w:vAlign w:val="center"/>
          </w:tcPr>
          <w:p w14:paraId="285EC65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1163</w:t>
            </w:r>
          </w:p>
        </w:tc>
        <w:tc>
          <w:tcPr>
            <w:tcW w:w="1285" w:type="dxa"/>
            <w:shd w:val="clear" w:color="auto" w:fill="D9D9D9" w:themeFill="background1" w:themeFillShade="D9"/>
            <w:noWrap/>
            <w:vAlign w:val="center"/>
          </w:tcPr>
          <w:p w14:paraId="56EBE73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1239</w:t>
            </w:r>
          </w:p>
        </w:tc>
        <w:tc>
          <w:tcPr>
            <w:tcW w:w="1285" w:type="dxa"/>
            <w:shd w:val="clear" w:color="auto" w:fill="D9D9D9" w:themeFill="background1" w:themeFillShade="D9"/>
            <w:noWrap/>
            <w:vAlign w:val="center"/>
          </w:tcPr>
          <w:p w14:paraId="33134E7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1258</w:t>
            </w:r>
          </w:p>
        </w:tc>
        <w:tc>
          <w:tcPr>
            <w:tcW w:w="1285" w:type="dxa"/>
            <w:shd w:val="clear" w:color="auto" w:fill="D9D9D9" w:themeFill="background1" w:themeFillShade="D9"/>
            <w:noWrap/>
            <w:vAlign w:val="center"/>
          </w:tcPr>
          <w:p w14:paraId="06B5879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99</w:t>
            </w:r>
          </w:p>
        </w:tc>
        <w:tc>
          <w:tcPr>
            <w:tcW w:w="1285" w:type="dxa"/>
            <w:shd w:val="clear" w:color="auto" w:fill="D9D9D9" w:themeFill="background1" w:themeFillShade="D9"/>
            <w:noWrap/>
            <w:vAlign w:val="center"/>
          </w:tcPr>
          <w:p w14:paraId="7D1E8DD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2597</w:t>
            </w:r>
          </w:p>
        </w:tc>
      </w:tr>
      <w:tr w:rsidR="006D062E" w:rsidRPr="006D062E" w14:paraId="5DF93185" w14:textId="77777777" w:rsidTr="006D062E">
        <w:trPr>
          <w:trHeight w:val="290"/>
          <w:jc w:val="center"/>
        </w:trPr>
        <w:tc>
          <w:tcPr>
            <w:tcW w:w="1285" w:type="dxa"/>
            <w:shd w:val="clear" w:color="auto" w:fill="D9D9D9" w:themeFill="background1" w:themeFillShade="D9"/>
            <w:noWrap/>
            <w:vAlign w:val="center"/>
            <w:hideMark/>
          </w:tcPr>
          <w:p w14:paraId="1D36A17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±400</w:t>
            </w:r>
          </w:p>
        </w:tc>
        <w:tc>
          <w:tcPr>
            <w:tcW w:w="1285" w:type="dxa"/>
            <w:shd w:val="clear" w:color="auto" w:fill="D9D9D9" w:themeFill="background1" w:themeFillShade="D9"/>
            <w:noWrap/>
            <w:vAlign w:val="center"/>
          </w:tcPr>
          <w:p w14:paraId="53DD491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78</w:t>
            </w:r>
          </w:p>
        </w:tc>
        <w:tc>
          <w:tcPr>
            <w:tcW w:w="1285" w:type="dxa"/>
            <w:shd w:val="clear" w:color="auto" w:fill="D9D9D9" w:themeFill="background1" w:themeFillShade="D9"/>
            <w:noWrap/>
            <w:vAlign w:val="center"/>
          </w:tcPr>
          <w:p w14:paraId="6B48EE2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1194</w:t>
            </w:r>
          </w:p>
        </w:tc>
        <w:tc>
          <w:tcPr>
            <w:tcW w:w="1285" w:type="dxa"/>
            <w:shd w:val="clear" w:color="auto" w:fill="D9D9D9" w:themeFill="background1" w:themeFillShade="D9"/>
            <w:noWrap/>
            <w:vAlign w:val="center"/>
          </w:tcPr>
          <w:p w14:paraId="67E584B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1271</w:t>
            </w:r>
          </w:p>
        </w:tc>
        <w:tc>
          <w:tcPr>
            <w:tcW w:w="1285" w:type="dxa"/>
            <w:shd w:val="clear" w:color="auto" w:fill="D9D9D9" w:themeFill="background1" w:themeFillShade="D9"/>
            <w:noWrap/>
            <w:vAlign w:val="center"/>
          </w:tcPr>
          <w:p w14:paraId="6B20666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1283</w:t>
            </w:r>
          </w:p>
        </w:tc>
        <w:tc>
          <w:tcPr>
            <w:tcW w:w="1285" w:type="dxa"/>
            <w:shd w:val="clear" w:color="auto" w:fill="D9D9D9" w:themeFill="background1" w:themeFillShade="D9"/>
            <w:noWrap/>
            <w:vAlign w:val="center"/>
          </w:tcPr>
          <w:p w14:paraId="55061B3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101</w:t>
            </w:r>
          </w:p>
        </w:tc>
        <w:tc>
          <w:tcPr>
            <w:tcW w:w="1285" w:type="dxa"/>
            <w:shd w:val="clear" w:color="auto" w:fill="D9D9D9" w:themeFill="background1" w:themeFillShade="D9"/>
            <w:noWrap/>
            <w:vAlign w:val="center"/>
          </w:tcPr>
          <w:p w14:paraId="664E1E9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2655</w:t>
            </w:r>
          </w:p>
        </w:tc>
      </w:tr>
      <w:tr w:rsidR="006D062E" w:rsidRPr="006D062E" w14:paraId="249CAFE9" w14:textId="77777777" w:rsidTr="006D062E">
        <w:trPr>
          <w:trHeight w:val="290"/>
          <w:jc w:val="center"/>
        </w:trPr>
        <w:tc>
          <w:tcPr>
            <w:tcW w:w="8995" w:type="dxa"/>
            <w:gridSpan w:val="7"/>
            <w:shd w:val="clear" w:color="auto" w:fill="D9D9D9" w:themeFill="background1" w:themeFillShade="D9"/>
            <w:noWrap/>
            <w:vAlign w:val="center"/>
          </w:tcPr>
          <w:p w14:paraId="3BED95E8" w14:textId="77777777" w:rsidR="006D062E" w:rsidRPr="006D062E" w:rsidRDefault="006D062E" w:rsidP="006D062E">
            <w:pPr>
              <w:pStyle w:val="Table"/>
              <w:spacing w:before="60" w:after="60"/>
              <w:jc w:val="center"/>
              <w:rPr>
                <w:rFonts w:cs="Times New Roman"/>
                <w:sz w:val="20"/>
                <w:szCs w:val="20"/>
                <w:lang w:val="en-US"/>
              </w:rPr>
            </w:pPr>
            <w:r w:rsidRPr="006D062E">
              <w:rPr>
                <w:rFonts w:cs="Times New Roman"/>
                <w:sz w:val="20"/>
                <w:szCs w:val="20"/>
                <w:lang w:val="en-US"/>
              </w:rPr>
              <w:t>New post-processing method</w:t>
            </w:r>
          </w:p>
        </w:tc>
      </w:tr>
      <w:tr w:rsidR="006D062E" w:rsidRPr="006D062E" w14:paraId="16FDE5F7" w14:textId="77777777" w:rsidTr="006D062E">
        <w:trPr>
          <w:trHeight w:val="290"/>
          <w:jc w:val="center"/>
        </w:trPr>
        <w:tc>
          <w:tcPr>
            <w:tcW w:w="1285" w:type="dxa"/>
            <w:shd w:val="clear" w:color="auto" w:fill="D9D9D9" w:themeFill="background1" w:themeFillShade="D9"/>
            <w:noWrap/>
            <w:vAlign w:val="center"/>
          </w:tcPr>
          <w:p w14:paraId="2A15543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0</w:t>
            </w:r>
          </w:p>
        </w:tc>
        <w:tc>
          <w:tcPr>
            <w:tcW w:w="1285" w:type="dxa"/>
            <w:shd w:val="clear" w:color="auto" w:fill="D9D9D9" w:themeFill="background1" w:themeFillShade="D9"/>
            <w:vAlign w:val="center"/>
          </w:tcPr>
          <w:p w14:paraId="0F4B876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D9D9D9" w:themeFill="background1" w:themeFillShade="D9"/>
            <w:vAlign w:val="center"/>
          </w:tcPr>
          <w:p w14:paraId="5F96960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D9D9D9" w:themeFill="background1" w:themeFillShade="D9"/>
            <w:vAlign w:val="center"/>
          </w:tcPr>
          <w:p w14:paraId="2F07081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D9D9D9" w:themeFill="background1" w:themeFillShade="D9"/>
            <w:vAlign w:val="center"/>
          </w:tcPr>
          <w:p w14:paraId="3BCE9AB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w:t>
            </w:r>
          </w:p>
        </w:tc>
        <w:tc>
          <w:tcPr>
            <w:tcW w:w="1285" w:type="dxa"/>
            <w:shd w:val="clear" w:color="auto" w:fill="D9D9D9" w:themeFill="background1" w:themeFillShade="D9"/>
            <w:vAlign w:val="center"/>
          </w:tcPr>
          <w:p w14:paraId="001182E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D9D9D9" w:themeFill="background1" w:themeFillShade="D9"/>
            <w:vAlign w:val="center"/>
          </w:tcPr>
          <w:p w14:paraId="3AD84C8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83</w:t>
            </w:r>
          </w:p>
        </w:tc>
      </w:tr>
      <w:tr w:rsidR="006D062E" w:rsidRPr="006D062E" w14:paraId="5114D87F" w14:textId="77777777" w:rsidTr="006D062E">
        <w:trPr>
          <w:trHeight w:val="290"/>
          <w:jc w:val="center"/>
        </w:trPr>
        <w:tc>
          <w:tcPr>
            <w:tcW w:w="1285" w:type="dxa"/>
            <w:shd w:val="clear" w:color="auto" w:fill="D9D9D9" w:themeFill="background1" w:themeFillShade="D9"/>
            <w:noWrap/>
            <w:vAlign w:val="center"/>
          </w:tcPr>
          <w:p w14:paraId="256BF7F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w:t>
            </w:r>
          </w:p>
        </w:tc>
        <w:tc>
          <w:tcPr>
            <w:tcW w:w="1285" w:type="dxa"/>
            <w:shd w:val="clear" w:color="auto" w:fill="D9D9D9" w:themeFill="background1" w:themeFillShade="D9"/>
            <w:vAlign w:val="center"/>
          </w:tcPr>
          <w:p w14:paraId="3A13AFC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D9D9D9" w:themeFill="background1" w:themeFillShade="D9"/>
            <w:vAlign w:val="center"/>
          </w:tcPr>
          <w:p w14:paraId="204ADC8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w:t>
            </w:r>
          </w:p>
        </w:tc>
        <w:tc>
          <w:tcPr>
            <w:tcW w:w="1285" w:type="dxa"/>
            <w:shd w:val="clear" w:color="auto" w:fill="D9D9D9" w:themeFill="background1" w:themeFillShade="D9"/>
            <w:vAlign w:val="center"/>
          </w:tcPr>
          <w:p w14:paraId="72FAF73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83</w:t>
            </w:r>
          </w:p>
        </w:tc>
        <w:tc>
          <w:tcPr>
            <w:tcW w:w="1285" w:type="dxa"/>
            <w:shd w:val="clear" w:color="auto" w:fill="D9D9D9" w:themeFill="background1" w:themeFillShade="D9"/>
            <w:vAlign w:val="center"/>
          </w:tcPr>
          <w:p w14:paraId="20EAE07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w:t>
            </w:r>
          </w:p>
        </w:tc>
        <w:tc>
          <w:tcPr>
            <w:tcW w:w="1285" w:type="dxa"/>
            <w:shd w:val="clear" w:color="auto" w:fill="D9D9D9" w:themeFill="background1" w:themeFillShade="D9"/>
            <w:vAlign w:val="center"/>
          </w:tcPr>
          <w:p w14:paraId="6DB1BC7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w:t>
            </w:r>
          </w:p>
        </w:tc>
        <w:tc>
          <w:tcPr>
            <w:tcW w:w="1285" w:type="dxa"/>
            <w:shd w:val="clear" w:color="auto" w:fill="D9D9D9" w:themeFill="background1" w:themeFillShade="D9"/>
            <w:vAlign w:val="center"/>
          </w:tcPr>
          <w:p w14:paraId="569945B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98</w:t>
            </w:r>
          </w:p>
        </w:tc>
      </w:tr>
      <w:tr w:rsidR="006D062E" w:rsidRPr="006D062E" w14:paraId="70A06A73" w14:textId="77777777" w:rsidTr="006D062E">
        <w:trPr>
          <w:trHeight w:val="290"/>
          <w:jc w:val="center"/>
        </w:trPr>
        <w:tc>
          <w:tcPr>
            <w:tcW w:w="1285" w:type="dxa"/>
            <w:shd w:val="clear" w:color="auto" w:fill="D9D9D9" w:themeFill="background1" w:themeFillShade="D9"/>
            <w:noWrap/>
            <w:vAlign w:val="center"/>
          </w:tcPr>
          <w:p w14:paraId="27C2578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D9D9D9" w:themeFill="background1" w:themeFillShade="D9"/>
            <w:vAlign w:val="center"/>
          </w:tcPr>
          <w:p w14:paraId="65A3C1C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D9D9D9" w:themeFill="background1" w:themeFillShade="D9"/>
            <w:vAlign w:val="center"/>
          </w:tcPr>
          <w:p w14:paraId="564D1DC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901</w:t>
            </w:r>
          </w:p>
        </w:tc>
        <w:tc>
          <w:tcPr>
            <w:tcW w:w="1285" w:type="dxa"/>
            <w:shd w:val="clear" w:color="auto" w:fill="D9D9D9" w:themeFill="background1" w:themeFillShade="D9"/>
            <w:vAlign w:val="center"/>
          </w:tcPr>
          <w:p w14:paraId="677BF6C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974</w:t>
            </w:r>
          </w:p>
        </w:tc>
        <w:tc>
          <w:tcPr>
            <w:tcW w:w="1285" w:type="dxa"/>
            <w:shd w:val="clear" w:color="auto" w:fill="D9D9D9" w:themeFill="background1" w:themeFillShade="D9"/>
            <w:vAlign w:val="center"/>
          </w:tcPr>
          <w:p w14:paraId="19B796A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925</w:t>
            </w:r>
          </w:p>
        </w:tc>
        <w:tc>
          <w:tcPr>
            <w:tcW w:w="1285" w:type="dxa"/>
            <w:shd w:val="clear" w:color="auto" w:fill="D9D9D9" w:themeFill="background1" w:themeFillShade="D9"/>
            <w:vAlign w:val="center"/>
          </w:tcPr>
          <w:p w14:paraId="331A398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76</w:t>
            </w:r>
          </w:p>
        </w:tc>
        <w:tc>
          <w:tcPr>
            <w:tcW w:w="1285" w:type="dxa"/>
            <w:shd w:val="clear" w:color="auto" w:fill="D9D9D9" w:themeFill="background1" w:themeFillShade="D9"/>
            <w:vAlign w:val="center"/>
          </w:tcPr>
          <w:p w14:paraId="101E2C9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1975</w:t>
            </w:r>
          </w:p>
        </w:tc>
      </w:tr>
      <w:tr w:rsidR="006D062E" w:rsidRPr="006D062E" w14:paraId="14AA8674" w14:textId="77777777" w:rsidTr="006D062E">
        <w:trPr>
          <w:trHeight w:val="290"/>
          <w:jc w:val="center"/>
        </w:trPr>
        <w:tc>
          <w:tcPr>
            <w:tcW w:w="1285" w:type="dxa"/>
            <w:shd w:val="clear" w:color="auto" w:fill="D9D9D9" w:themeFill="background1" w:themeFillShade="D9"/>
            <w:noWrap/>
            <w:vAlign w:val="center"/>
          </w:tcPr>
          <w:p w14:paraId="5520AB5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±200</w:t>
            </w:r>
          </w:p>
        </w:tc>
        <w:tc>
          <w:tcPr>
            <w:tcW w:w="1285" w:type="dxa"/>
            <w:shd w:val="clear" w:color="auto" w:fill="D9D9D9" w:themeFill="background1" w:themeFillShade="D9"/>
            <w:vAlign w:val="center"/>
          </w:tcPr>
          <w:p w14:paraId="6159583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76</w:t>
            </w:r>
          </w:p>
        </w:tc>
        <w:tc>
          <w:tcPr>
            <w:tcW w:w="1285" w:type="dxa"/>
            <w:shd w:val="clear" w:color="auto" w:fill="D9D9D9" w:themeFill="background1" w:themeFillShade="D9"/>
            <w:vAlign w:val="center"/>
          </w:tcPr>
          <w:p w14:paraId="3B99C6E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1109</w:t>
            </w:r>
          </w:p>
        </w:tc>
        <w:tc>
          <w:tcPr>
            <w:tcW w:w="1285" w:type="dxa"/>
            <w:shd w:val="clear" w:color="auto" w:fill="D9D9D9" w:themeFill="background1" w:themeFillShade="D9"/>
            <w:vAlign w:val="center"/>
          </w:tcPr>
          <w:p w14:paraId="1570DAC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1185</w:t>
            </w:r>
          </w:p>
        </w:tc>
        <w:tc>
          <w:tcPr>
            <w:tcW w:w="1285" w:type="dxa"/>
            <w:shd w:val="clear" w:color="auto" w:fill="D9D9D9" w:themeFill="background1" w:themeFillShade="D9"/>
            <w:vAlign w:val="center"/>
          </w:tcPr>
          <w:p w14:paraId="25868B2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1178</w:t>
            </w:r>
          </w:p>
        </w:tc>
        <w:tc>
          <w:tcPr>
            <w:tcW w:w="1285" w:type="dxa"/>
            <w:shd w:val="clear" w:color="auto" w:fill="D9D9D9" w:themeFill="background1" w:themeFillShade="D9"/>
            <w:vAlign w:val="center"/>
          </w:tcPr>
          <w:p w14:paraId="3594C56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94</w:t>
            </w:r>
          </w:p>
        </w:tc>
        <w:tc>
          <w:tcPr>
            <w:tcW w:w="1285" w:type="dxa"/>
            <w:shd w:val="clear" w:color="auto" w:fill="D9D9D9" w:themeFill="background1" w:themeFillShade="D9"/>
            <w:vAlign w:val="center"/>
          </w:tcPr>
          <w:p w14:paraId="2766251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2457</w:t>
            </w:r>
          </w:p>
        </w:tc>
      </w:tr>
      <w:tr w:rsidR="006D062E" w:rsidRPr="006D062E" w14:paraId="5FE848BE" w14:textId="77777777" w:rsidTr="006D062E">
        <w:trPr>
          <w:trHeight w:val="290"/>
          <w:jc w:val="center"/>
        </w:trPr>
        <w:tc>
          <w:tcPr>
            <w:tcW w:w="1285" w:type="dxa"/>
            <w:shd w:val="clear" w:color="auto" w:fill="D9D9D9" w:themeFill="background1" w:themeFillShade="D9"/>
            <w:noWrap/>
            <w:vAlign w:val="center"/>
          </w:tcPr>
          <w:p w14:paraId="6CF4DD7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±300</w:t>
            </w:r>
          </w:p>
        </w:tc>
        <w:tc>
          <w:tcPr>
            <w:tcW w:w="1285" w:type="dxa"/>
            <w:shd w:val="clear" w:color="auto" w:fill="D9D9D9" w:themeFill="background1" w:themeFillShade="D9"/>
            <w:vAlign w:val="center"/>
          </w:tcPr>
          <w:p w14:paraId="08E1097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80</w:t>
            </w:r>
          </w:p>
        </w:tc>
        <w:tc>
          <w:tcPr>
            <w:tcW w:w="1285" w:type="dxa"/>
            <w:shd w:val="clear" w:color="auto" w:fill="D9D9D9" w:themeFill="background1" w:themeFillShade="D9"/>
            <w:vAlign w:val="center"/>
          </w:tcPr>
          <w:p w14:paraId="3C347E4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1195</w:t>
            </w:r>
          </w:p>
        </w:tc>
        <w:tc>
          <w:tcPr>
            <w:tcW w:w="1285" w:type="dxa"/>
            <w:shd w:val="clear" w:color="auto" w:fill="D9D9D9" w:themeFill="background1" w:themeFillShade="D9"/>
            <w:vAlign w:val="center"/>
          </w:tcPr>
          <w:p w14:paraId="44DD738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1274</w:t>
            </w:r>
          </w:p>
        </w:tc>
        <w:tc>
          <w:tcPr>
            <w:tcW w:w="1285" w:type="dxa"/>
            <w:shd w:val="clear" w:color="auto" w:fill="D9D9D9" w:themeFill="background1" w:themeFillShade="D9"/>
            <w:vAlign w:val="center"/>
          </w:tcPr>
          <w:p w14:paraId="7EA53CE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1270</w:t>
            </w:r>
          </w:p>
        </w:tc>
        <w:tc>
          <w:tcPr>
            <w:tcW w:w="1285" w:type="dxa"/>
            <w:shd w:val="clear" w:color="auto" w:fill="D9D9D9" w:themeFill="background1" w:themeFillShade="D9"/>
            <w:vAlign w:val="center"/>
          </w:tcPr>
          <w:p w14:paraId="241D913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D9D9D9" w:themeFill="background1" w:themeFillShade="D9"/>
            <w:vAlign w:val="center"/>
          </w:tcPr>
          <w:p w14:paraId="1D584F5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2645</w:t>
            </w:r>
          </w:p>
        </w:tc>
      </w:tr>
      <w:tr w:rsidR="006D062E" w:rsidRPr="006D062E" w14:paraId="6994B5D8" w14:textId="77777777" w:rsidTr="006D062E">
        <w:trPr>
          <w:trHeight w:val="290"/>
          <w:jc w:val="center"/>
        </w:trPr>
        <w:tc>
          <w:tcPr>
            <w:tcW w:w="1285" w:type="dxa"/>
            <w:shd w:val="clear" w:color="auto" w:fill="D9D9D9" w:themeFill="background1" w:themeFillShade="D9"/>
            <w:noWrap/>
            <w:vAlign w:val="center"/>
          </w:tcPr>
          <w:p w14:paraId="6D3B8B3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±400</w:t>
            </w:r>
          </w:p>
        </w:tc>
        <w:tc>
          <w:tcPr>
            <w:tcW w:w="1285" w:type="dxa"/>
            <w:shd w:val="clear" w:color="auto" w:fill="D9D9D9" w:themeFill="background1" w:themeFillShade="D9"/>
            <w:vAlign w:val="center"/>
          </w:tcPr>
          <w:p w14:paraId="2057E5C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85</w:t>
            </w:r>
          </w:p>
        </w:tc>
        <w:tc>
          <w:tcPr>
            <w:tcW w:w="1285" w:type="dxa"/>
            <w:shd w:val="clear" w:color="auto" w:fill="D9D9D9" w:themeFill="background1" w:themeFillShade="D9"/>
            <w:vAlign w:val="center"/>
          </w:tcPr>
          <w:p w14:paraId="6716598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1254</w:t>
            </w:r>
          </w:p>
        </w:tc>
        <w:tc>
          <w:tcPr>
            <w:tcW w:w="1285" w:type="dxa"/>
            <w:shd w:val="clear" w:color="auto" w:fill="D9D9D9" w:themeFill="background1" w:themeFillShade="D9"/>
            <w:vAlign w:val="center"/>
          </w:tcPr>
          <w:p w14:paraId="5F76961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1338</w:t>
            </w:r>
          </w:p>
        </w:tc>
        <w:tc>
          <w:tcPr>
            <w:tcW w:w="1285" w:type="dxa"/>
            <w:shd w:val="clear" w:color="auto" w:fill="D9D9D9" w:themeFill="background1" w:themeFillShade="D9"/>
            <w:vAlign w:val="center"/>
          </w:tcPr>
          <w:p w14:paraId="6369EE9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1302</w:t>
            </w:r>
          </w:p>
        </w:tc>
        <w:tc>
          <w:tcPr>
            <w:tcW w:w="1285" w:type="dxa"/>
            <w:shd w:val="clear" w:color="auto" w:fill="D9D9D9" w:themeFill="background1" w:themeFillShade="D9"/>
            <w:vAlign w:val="center"/>
          </w:tcPr>
          <w:p w14:paraId="71F1F93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103</w:t>
            </w:r>
          </w:p>
        </w:tc>
        <w:tc>
          <w:tcPr>
            <w:tcW w:w="1285" w:type="dxa"/>
            <w:shd w:val="clear" w:color="auto" w:fill="D9D9D9" w:themeFill="background1" w:themeFillShade="D9"/>
            <w:vAlign w:val="center"/>
          </w:tcPr>
          <w:p w14:paraId="6AF2397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2743</w:t>
            </w:r>
          </w:p>
        </w:tc>
      </w:tr>
      <w:tr w:rsidR="006D062E" w:rsidRPr="006D062E" w14:paraId="6ED0F3FC" w14:textId="77777777" w:rsidTr="006D062E">
        <w:trPr>
          <w:trHeight w:val="290"/>
          <w:jc w:val="center"/>
        </w:trPr>
        <w:tc>
          <w:tcPr>
            <w:tcW w:w="8995" w:type="dxa"/>
            <w:gridSpan w:val="7"/>
            <w:shd w:val="clear" w:color="auto" w:fill="F2F2F2" w:themeFill="background1" w:themeFillShade="F2"/>
            <w:noWrap/>
            <w:vAlign w:val="center"/>
          </w:tcPr>
          <w:p w14:paraId="0911114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5000 data points per electrical cycle</w:t>
            </w:r>
          </w:p>
        </w:tc>
      </w:tr>
      <w:tr w:rsidR="006D062E" w:rsidRPr="006D062E" w14:paraId="15C9131B" w14:textId="77777777" w:rsidTr="006D062E">
        <w:trPr>
          <w:trHeight w:val="290"/>
          <w:jc w:val="center"/>
        </w:trPr>
        <w:tc>
          <w:tcPr>
            <w:tcW w:w="8995" w:type="dxa"/>
            <w:gridSpan w:val="7"/>
            <w:shd w:val="clear" w:color="auto" w:fill="F2F2F2" w:themeFill="background1" w:themeFillShade="F2"/>
            <w:noWrap/>
            <w:vAlign w:val="center"/>
          </w:tcPr>
          <w:p w14:paraId="612CFBE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Conventional post-processing method</w:t>
            </w:r>
          </w:p>
        </w:tc>
      </w:tr>
      <w:tr w:rsidR="006D062E" w:rsidRPr="006D062E" w14:paraId="021E33F8" w14:textId="77777777" w:rsidTr="006D062E">
        <w:trPr>
          <w:trHeight w:val="290"/>
          <w:jc w:val="center"/>
        </w:trPr>
        <w:tc>
          <w:tcPr>
            <w:tcW w:w="1285" w:type="dxa"/>
            <w:shd w:val="clear" w:color="auto" w:fill="F2F2F2" w:themeFill="background1" w:themeFillShade="F2"/>
            <w:noWrap/>
            <w:vAlign w:val="center"/>
          </w:tcPr>
          <w:p w14:paraId="5DEEB72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0</w:t>
            </w:r>
          </w:p>
        </w:tc>
        <w:tc>
          <w:tcPr>
            <w:tcW w:w="1285" w:type="dxa"/>
            <w:shd w:val="clear" w:color="auto" w:fill="F2F2F2" w:themeFill="background1" w:themeFillShade="F2"/>
            <w:vAlign w:val="center"/>
          </w:tcPr>
          <w:p w14:paraId="29F4D31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F2F2F2" w:themeFill="background1" w:themeFillShade="F2"/>
            <w:vAlign w:val="center"/>
          </w:tcPr>
          <w:p w14:paraId="3053129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F2F2F2" w:themeFill="background1" w:themeFillShade="F2"/>
            <w:vAlign w:val="center"/>
          </w:tcPr>
          <w:p w14:paraId="7DFD00A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F2F2F2" w:themeFill="background1" w:themeFillShade="F2"/>
            <w:vAlign w:val="center"/>
          </w:tcPr>
          <w:p w14:paraId="6E0EB95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w:t>
            </w:r>
          </w:p>
        </w:tc>
        <w:tc>
          <w:tcPr>
            <w:tcW w:w="1285" w:type="dxa"/>
            <w:shd w:val="clear" w:color="auto" w:fill="F2F2F2" w:themeFill="background1" w:themeFillShade="F2"/>
            <w:vAlign w:val="center"/>
          </w:tcPr>
          <w:p w14:paraId="45E8508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F2F2F2" w:themeFill="background1" w:themeFillShade="F2"/>
            <w:vAlign w:val="center"/>
          </w:tcPr>
          <w:p w14:paraId="7C66783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83</w:t>
            </w:r>
          </w:p>
        </w:tc>
      </w:tr>
      <w:tr w:rsidR="006D062E" w:rsidRPr="006D062E" w14:paraId="4E9F2DAD" w14:textId="77777777" w:rsidTr="006D062E">
        <w:trPr>
          <w:trHeight w:val="290"/>
          <w:jc w:val="center"/>
        </w:trPr>
        <w:tc>
          <w:tcPr>
            <w:tcW w:w="1285" w:type="dxa"/>
            <w:shd w:val="clear" w:color="auto" w:fill="F2F2F2" w:themeFill="background1" w:themeFillShade="F2"/>
            <w:noWrap/>
            <w:vAlign w:val="center"/>
          </w:tcPr>
          <w:p w14:paraId="5BBC52E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w:t>
            </w:r>
          </w:p>
        </w:tc>
        <w:tc>
          <w:tcPr>
            <w:tcW w:w="1285" w:type="dxa"/>
            <w:shd w:val="clear" w:color="auto" w:fill="F2F2F2" w:themeFill="background1" w:themeFillShade="F2"/>
            <w:vAlign w:val="center"/>
          </w:tcPr>
          <w:p w14:paraId="62C4A53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F2F2F2" w:themeFill="background1" w:themeFillShade="F2"/>
            <w:vAlign w:val="center"/>
          </w:tcPr>
          <w:p w14:paraId="2D03C65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165</w:t>
            </w:r>
          </w:p>
        </w:tc>
        <w:tc>
          <w:tcPr>
            <w:tcW w:w="1285" w:type="dxa"/>
            <w:shd w:val="clear" w:color="auto" w:fill="F2F2F2" w:themeFill="background1" w:themeFillShade="F2"/>
            <w:vAlign w:val="center"/>
          </w:tcPr>
          <w:p w14:paraId="04DBCAE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236</w:t>
            </w:r>
          </w:p>
        </w:tc>
        <w:tc>
          <w:tcPr>
            <w:tcW w:w="1285" w:type="dxa"/>
            <w:shd w:val="clear" w:color="auto" w:fill="F2F2F2" w:themeFill="background1" w:themeFillShade="F2"/>
            <w:vAlign w:val="center"/>
          </w:tcPr>
          <w:p w14:paraId="7F03993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62</w:t>
            </w:r>
          </w:p>
        </w:tc>
        <w:tc>
          <w:tcPr>
            <w:tcW w:w="1285" w:type="dxa"/>
            <w:shd w:val="clear" w:color="auto" w:fill="F2F2F2" w:themeFill="background1" w:themeFillShade="F2"/>
            <w:vAlign w:val="center"/>
          </w:tcPr>
          <w:p w14:paraId="481AC87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w:t>
            </w:r>
          </w:p>
        </w:tc>
        <w:tc>
          <w:tcPr>
            <w:tcW w:w="1285" w:type="dxa"/>
            <w:shd w:val="clear" w:color="auto" w:fill="F2F2F2" w:themeFill="background1" w:themeFillShade="F2"/>
            <w:vAlign w:val="center"/>
          </w:tcPr>
          <w:p w14:paraId="468A9C6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309</w:t>
            </w:r>
          </w:p>
        </w:tc>
      </w:tr>
      <w:tr w:rsidR="006D062E" w:rsidRPr="006D062E" w14:paraId="6A24A0B2" w14:textId="77777777" w:rsidTr="006D062E">
        <w:trPr>
          <w:trHeight w:val="290"/>
          <w:jc w:val="center"/>
        </w:trPr>
        <w:tc>
          <w:tcPr>
            <w:tcW w:w="1285" w:type="dxa"/>
            <w:shd w:val="clear" w:color="auto" w:fill="F2F2F2" w:themeFill="background1" w:themeFillShade="F2"/>
            <w:noWrap/>
            <w:vAlign w:val="center"/>
          </w:tcPr>
          <w:p w14:paraId="4BA8354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F2F2F2" w:themeFill="background1" w:themeFillShade="F2"/>
            <w:vAlign w:val="center"/>
          </w:tcPr>
          <w:p w14:paraId="0F104F5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F2F2F2" w:themeFill="background1" w:themeFillShade="F2"/>
            <w:vAlign w:val="center"/>
          </w:tcPr>
          <w:p w14:paraId="7FC17E9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1093</w:t>
            </w:r>
          </w:p>
        </w:tc>
        <w:tc>
          <w:tcPr>
            <w:tcW w:w="1285" w:type="dxa"/>
            <w:shd w:val="clear" w:color="auto" w:fill="F2F2F2" w:themeFill="background1" w:themeFillShade="F2"/>
            <w:vAlign w:val="center"/>
          </w:tcPr>
          <w:p w14:paraId="3D21946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1166</w:t>
            </w:r>
          </w:p>
        </w:tc>
        <w:tc>
          <w:tcPr>
            <w:tcW w:w="1285" w:type="dxa"/>
            <w:shd w:val="clear" w:color="auto" w:fill="F2F2F2" w:themeFill="background1" w:themeFillShade="F2"/>
            <w:vAlign w:val="center"/>
          </w:tcPr>
          <w:p w14:paraId="4C4847A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1210</w:t>
            </w:r>
          </w:p>
        </w:tc>
        <w:tc>
          <w:tcPr>
            <w:tcW w:w="1285" w:type="dxa"/>
            <w:shd w:val="clear" w:color="auto" w:fill="F2F2F2" w:themeFill="background1" w:themeFillShade="F2"/>
            <w:vAlign w:val="center"/>
          </w:tcPr>
          <w:p w14:paraId="0BF1D00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95</w:t>
            </w:r>
          </w:p>
        </w:tc>
        <w:tc>
          <w:tcPr>
            <w:tcW w:w="1285" w:type="dxa"/>
            <w:shd w:val="clear" w:color="auto" w:fill="F2F2F2" w:themeFill="background1" w:themeFillShade="F2"/>
            <w:vAlign w:val="center"/>
          </w:tcPr>
          <w:p w14:paraId="56C54CE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2471</w:t>
            </w:r>
          </w:p>
        </w:tc>
      </w:tr>
      <w:tr w:rsidR="006D062E" w:rsidRPr="006D062E" w14:paraId="7E6D5B25" w14:textId="77777777" w:rsidTr="006D062E">
        <w:trPr>
          <w:trHeight w:val="290"/>
          <w:jc w:val="center"/>
        </w:trPr>
        <w:tc>
          <w:tcPr>
            <w:tcW w:w="1285" w:type="dxa"/>
            <w:shd w:val="clear" w:color="auto" w:fill="F2F2F2" w:themeFill="background1" w:themeFillShade="F2"/>
            <w:noWrap/>
            <w:vAlign w:val="center"/>
          </w:tcPr>
          <w:p w14:paraId="1A35B7E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±200</w:t>
            </w:r>
          </w:p>
        </w:tc>
        <w:tc>
          <w:tcPr>
            <w:tcW w:w="1285" w:type="dxa"/>
            <w:shd w:val="clear" w:color="auto" w:fill="F2F2F2" w:themeFill="background1" w:themeFillShade="F2"/>
            <w:vAlign w:val="center"/>
          </w:tcPr>
          <w:p w14:paraId="19DC568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75</w:t>
            </w:r>
          </w:p>
        </w:tc>
        <w:tc>
          <w:tcPr>
            <w:tcW w:w="1285" w:type="dxa"/>
            <w:shd w:val="clear" w:color="auto" w:fill="F2F2F2" w:themeFill="background1" w:themeFillShade="F2"/>
            <w:vAlign w:val="center"/>
          </w:tcPr>
          <w:p w14:paraId="34F07BC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1188</w:t>
            </w:r>
          </w:p>
        </w:tc>
        <w:tc>
          <w:tcPr>
            <w:tcW w:w="1285" w:type="dxa"/>
            <w:shd w:val="clear" w:color="auto" w:fill="F2F2F2" w:themeFill="background1" w:themeFillShade="F2"/>
            <w:vAlign w:val="center"/>
          </w:tcPr>
          <w:p w14:paraId="08C9F32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1263</w:t>
            </w:r>
          </w:p>
        </w:tc>
        <w:tc>
          <w:tcPr>
            <w:tcW w:w="1285" w:type="dxa"/>
            <w:shd w:val="clear" w:color="auto" w:fill="F2F2F2" w:themeFill="background1" w:themeFillShade="F2"/>
            <w:vAlign w:val="center"/>
          </w:tcPr>
          <w:p w14:paraId="4682529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1313</w:t>
            </w:r>
          </w:p>
        </w:tc>
        <w:tc>
          <w:tcPr>
            <w:tcW w:w="1285" w:type="dxa"/>
            <w:shd w:val="clear" w:color="auto" w:fill="F2F2F2" w:themeFill="background1" w:themeFillShade="F2"/>
            <w:vAlign w:val="center"/>
          </w:tcPr>
          <w:p w14:paraId="10A878B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103</w:t>
            </w:r>
          </w:p>
        </w:tc>
        <w:tc>
          <w:tcPr>
            <w:tcW w:w="1285" w:type="dxa"/>
            <w:shd w:val="clear" w:color="auto" w:fill="F2F2F2" w:themeFill="background1" w:themeFillShade="F2"/>
            <w:vAlign w:val="center"/>
          </w:tcPr>
          <w:p w14:paraId="2A2C3EA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2679</w:t>
            </w:r>
          </w:p>
        </w:tc>
      </w:tr>
      <w:tr w:rsidR="006D062E" w:rsidRPr="006D062E" w14:paraId="7BCA7E3E" w14:textId="77777777" w:rsidTr="006D062E">
        <w:trPr>
          <w:trHeight w:val="290"/>
          <w:jc w:val="center"/>
        </w:trPr>
        <w:tc>
          <w:tcPr>
            <w:tcW w:w="1285" w:type="dxa"/>
            <w:shd w:val="clear" w:color="auto" w:fill="F2F2F2" w:themeFill="background1" w:themeFillShade="F2"/>
            <w:noWrap/>
            <w:vAlign w:val="center"/>
          </w:tcPr>
          <w:p w14:paraId="444E94A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lastRenderedPageBreak/>
              <w:t>±300</w:t>
            </w:r>
          </w:p>
        </w:tc>
        <w:tc>
          <w:tcPr>
            <w:tcW w:w="1285" w:type="dxa"/>
            <w:shd w:val="clear" w:color="auto" w:fill="F2F2F2" w:themeFill="background1" w:themeFillShade="F2"/>
            <w:vAlign w:val="center"/>
          </w:tcPr>
          <w:p w14:paraId="15A9880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76</w:t>
            </w:r>
          </w:p>
        </w:tc>
        <w:tc>
          <w:tcPr>
            <w:tcW w:w="1285" w:type="dxa"/>
            <w:shd w:val="clear" w:color="auto" w:fill="F2F2F2" w:themeFill="background1" w:themeFillShade="F2"/>
            <w:vAlign w:val="center"/>
          </w:tcPr>
          <w:p w14:paraId="23D4920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1227</w:t>
            </w:r>
          </w:p>
        </w:tc>
        <w:tc>
          <w:tcPr>
            <w:tcW w:w="1285" w:type="dxa"/>
            <w:shd w:val="clear" w:color="auto" w:fill="F2F2F2" w:themeFill="background1" w:themeFillShade="F2"/>
            <w:vAlign w:val="center"/>
          </w:tcPr>
          <w:p w14:paraId="2CF3827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1303</w:t>
            </w:r>
          </w:p>
        </w:tc>
        <w:tc>
          <w:tcPr>
            <w:tcW w:w="1285" w:type="dxa"/>
            <w:shd w:val="clear" w:color="auto" w:fill="F2F2F2" w:themeFill="background1" w:themeFillShade="F2"/>
            <w:vAlign w:val="center"/>
          </w:tcPr>
          <w:p w14:paraId="14E1F51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1352</w:t>
            </w:r>
          </w:p>
        </w:tc>
        <w:tc>
          <w:tcPr>
            <w:tcW w:w="1285" w:type="dxa"/>
            <w:shd w:val="clear" w:color="auto" w:fill="F2F2F2" w:themeFill="background1" w:themeFillShade="F2"/>
            <w:vAlign w:val="center"/>
          </w:tcPr>
          <w:p w14:paraId="3B843A9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106</w:t>
            </w:r>
          </w:p>
        </w:tc>
        <w:tc>
          <w:tcPr>
            <w:tcW w:w="1285" w:type="dxa"/>
            <w:shd w:val="clear" w:color="auto" w:fill="F2F2F2" w:themeFill="background1" w:themeFillShade="F2"/>
            <w:vAlign w:val="center"/>
          </w:tcPr>
          <w:p w14:paraId="5AC968E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2761</w:t>
            </w:r>
          </w:p>
        </w:tc>
      </w:tr>
      <w:tr w:rsidR="006D062E" w:rsidRPr="006D062E" w14:paraId="0263BF6F" w14:textId="77777777" w:rsidTr="006D062E">
        <w:trPr>
          <w:trHeight w:val="290"/>
          <w:jc w:val="center"/>
        </w:trPr>
        <w:tc>
          <w:tcPr>
            <w:tcW w:w="1285" w:type="dxa"/>
            <w:shd w:val="clear" w:color="auto" w:fill="F2F2F2" w:themeFill="background1" w:themeFillShade="F2"/>
            <w:noWrap/>
            <w:vAlign w:val="center"/>
          </w:tcPr>
          <w:p w14:paraId="225A1B4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±400</w:t>
            </w:r>
          </w:p>
        </w:tc>
        <w:tc>
          <w:tcPr>
            <w:tcW w:w="1285" w:type="dxa"/>
            <w:shd w:val="clear" w:color="auto" w:fill="F2F2F2" w:themeFill="background1" w:themeFillShade="F2"/>
            <w:vAlign w:val="center"/>
          </w:tcPr>
          <w:p w14:paraId="75D5CF0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78</w:t>
            </w:r>
          </w:p>
        </w:tc>
        <w:tc>
          <w:tcPr>
            <w:tcW w:w="1285" w:type="dxa"/>
            <w:shd w:val="clear" w:color="auto" w:fill="F2F2F2" w:themeFill="background1" w:themeFillShade="F2"/>
            <w:vAlign w:val="center"/>
          </w:tcPr>
          <w:p w14:paraId="2673538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1241</w:t>
            </w:r>
          </w:p>
        </w:tc>
        <w:tc>
          <w:tcPr>
            <w:tcW w:w="1285" w:type="dxa"/>
            <w:shd w:val="clear" w:color="auto" w:fill="F2F2F2" w:themeFill="background1" w:themeFillShade="F2"/>
            <w:vAlign w:val="center"/>
          </w:tcPr>
          <w:p w14:paraId="31570BF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1318</w:t>
            </w:r>
          </w:p>
        </w:tc>
        <w:tc>
          <w:tcPr>
            <w:tcW w:w="1285" w:type="dxa"/>
            <w:shd w:val="clear" w:color="auto" w:fill="F2F2F2" w:themeFill="background1" w:themeFillShade="F2"/>
            <w:vAlign w:val="center"/>
          </w:tcPr>
          <w:p w14:paraId="73732B5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1352</w:t>
            </w:r>
          </w:p>
        </w:tc>
        <w:tc>
          <w:tcPr>
            <w:tcW w:w="1285" w:type="dxa"/>
            <w:shd w:val="clear" w:color="auto" w:fill="F2F2F2" w:themeFill="background1" w:themeFillShade="F2"/>
            <w:vAlign w:val="center"/>
          </w:tcPr>
          <w:p w14:paraId="2451B6C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106</w:t>
            </w:r>
          </w:p>
        </w:tc>
        <w:tc>
          <w:tcPr>
            <w:tcW w:w="1285" w:type="dxa"/>
            <w:shd w:val="clear" w:color="auto" w:fill="F2F2F2" w:themeFill="background1" w:themeFillShade="F2"/>
            <w:vAlign w:val="center"/>
          </w:tcPr>
          <w:p w14:paraId="6DDE40A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2776</w:t>
            </w:r>
          </w:p>
        </w:tc>
      </w:tr>
      <w:tr w:rsidR="006D062E" w:rsidRPr="006D062E" w14:paraId="550A5F0B" w14:textId="77777777" w:rsidTr="006D062E">
        <w:trPr>
          <w:trHeight w:val="290"/>
          <w:jc w:val="center"/>
        </w:trPr>
        <w:tc>
          <w:tcPr>
            <w:tcW w:w="8995" w:type="dxa"/>
            <w:gridSpan w:val="7"/>
            <w:shd w:val="clear" w:color="auto" w:fill="F2F2F2" w:themeFill="background1" w:themeFillShade="F2"/>
            <w:noWrap/>
            <w:vAlign w:val="center"/>
          </w:tcPr>
          <w:p w14:paraId="47B3BA9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New post-processing method</w:t>
            </w:r>
          </w:p>
        </w:tc>
      </w:tr>
      <w:tr w:rsidR="006D062E" w:rsidRPr="006D062E" w14:paraId="768FD393" w14:textId="77777777" w:rsidTr="006D062E">
        <w:trPr>
          <w:trHeight w:val="290"/>
          <w:jc w:val="center"/>
        </w:trPr>
        <w:tc>
          <w:tcPr>
            <w:tcW w:w="1285" w:type="dxa"/>
            <w:shd w:val="clear" w:color="auto" w:fill="F2F2F2" w:themeFill="background1" w:themeFillShade="F2"/>
            <w:noWrap/>
            <w:vAlign w:val="center"/>
          </w:tcPr>
          <w:p w14:paraId="09ED033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0</w:t>
            </w:r>
          </w:p>
        </w:tc>
        <w:tc>
          <w:tcPr>
            <w:tcW w:w="1285" w:type="dxa"/>
            <w:shd w:val="clear" w:color="auto" w:fill="F2F2F2" w:themeFill="background1" w:themeFillShade="F2"/>
            <w:vAlign w:val="center"/>
          </w:tcPr>
          <w:p w14:paraId="64A0FCC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F2F2F2" w:themeFill="background1" w:themeFillShade="F2"/>
            <w:vAlign w:val="center"/>
          </w:tcPr>
          <w:p w14:paraId="0F0DD65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F2F2F2" w:themeFill="background1" w:themeFillShade="F2"/>
            <w:vAlign w:val="center"/>
          </w:tcPr>
          <w:p w14:paraId="20E50AC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F2F2F2" w:themeFill="background1" w:themeFillShade="F2"/>
            <w:vAlign w:val="center"/>
          </w:tcPr>
          <w:p w14:paraId="0DDBEE4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w:t>
            </w:r>
          </w:p>
        </w:tc>
        <w:tc>
          <w:tcPr>
            <w:tcW w:w="1285" w:type="dxa"/>
            <w:shd w:val="clear" w:color="auto" w:fill="F2F2F2" w:themeFill="background1" w:themeFillShade="F2"/>
            <w:vAlign w:val="center"/>
          </w:tcPr>
          <w:p w14:paraId="49500BA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F2F2F2" w:themeFill="background1" w:themeFillShade="F2"/>
            <w:vAlign w:val="center"/>
          </w:tcPr>
          <w:p w14:paraId="1EDBEFE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83</w:t>
            </w:r>
          </w:p>
        </w:tc>
      </w:tr>
      <w:tr w:rsidR="006D062E" w:rsidRPr="006D062E" w14:paraId="274D9345" w14:textId="77777777" w:rsidTr="006D062E">
        <w:trPr>
          <w:trHeight w:val="290"/>
          <w:jc w:val="center"/>
        </w:trPr>
        <w:tc>
          <w:tcPr>
            <w:tcW w:w="1285" w:type="dxa"/>
            <w:shd w:val="clear" w:color="auto" w:fill="F2F2F2" w:themeFill="background1" w:themeFillShade="F2"/>
            <w:noWrap/>
            <w:vAlign w:val="center"/>
          </w:tcPr>
          <w:p w14:paraId="06B49A0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w:t>
            </w:r>
          </w:p>
        </w:tc>
        <w:tc>
          <w:tcPr>
            <w:tcW w:w="1285" w:type="dxa"/>
            <w:shd w:val="clear" w:color="auto" w:fill="F2F2F2" w:themeFill="background1" w:themeFillShade="F2"/>
            <w:vAlign w:val="center"/>
          </w:tcPr>
          <w:p w14:paraId="5984C58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F2F2F2" w:themeFill="background1" w:themeFillShade="F2"/>
            <w:vAlign w:val="center"/>
          </w:tcPr>
          <w:p w14:paraId="559B53A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113</w:t>
            </w:r>
          </w:p>
        </w:tc>
        <w:tc>
          <w:tcPr>
            <w:tcW w:w="1285" w:type="dxa"/>
            <w:shd w:val="clear" w:color="auto" w:fill="F2F2F2" w:themeFill="background1" w:themeFillShade="F2"/>
            <w:vAlign w:val="center"/>
          </w:tcPr>
          <w:p w14:paraId="42E494D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184</w:t>
            </w:r>
          </w:p>
        </w:tc>
        <w:tc>
          <w:tcPr>
            <w:tcW w:w="1285" w:type="dxa"/>
            <w:shd w:val="clear" w:color="auto" w:fill="F2F2F2" w:themeFill="background1" w:themeFillShade="F2"/>
            <w:vAlign w:val="center"/>
          </w:tcPr>
          <w:p w14:paraId="562FDDC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62</w:t>
            </w:r>
          </w:p>
        </w:tc>
        <w:tc>
          <w:tcPr>
            <w:tcW w:w="1285" w:type="dxa"/>
            <w:shd w:val="clear" w:color="auto" w:fill="F2F2F2" w:themeFill="background1" w:themeFillShade="F2"/>
            <w:vAlign w:val="center"/>
          </w:tcPr>
          <w:p w14:paraId="055B8F3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w:t>
            </w:r>
          </w:p>
        </w:tc>
        <w:tc>
          <w:tcPr>
            <w:tcW w:w="1285" w:type="dxa"/>
            <w:shd w:val="clear" w:color="auto" w:fill="F2F2F2" w:themeFill="background1" w:themeFillShade="F2"/>
            <w:vAlign w:val="center"/>
          </w:tcPr>
          <w:p w14:paraId="24929AE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256</w:t>
            </w:r>
          </w:p>
        </w:tc>
      </w:tr>
      <w:tr w:rsidR="006D062E" w:rsidRPr="006D062E" w14:paraId="6406DD64" w14:textId="77777777" w:rsidTr="006D062E">
        <w:trPr>
          <w:trHeight w:val="290"/>
          <w:jc w:val="center"/>
        </w:trPr>
        <w:tc>
          <w:tcPr>
            <w:tcW w:w="1285" w:type="dxa"/>
            <w:shd w:val="clear" w:color="auto" w:fill="F2F2F2" w:themeFill="background1" w:themeFillShade="F2"/>
            <w:noWrap/>
            <w:vAlign w:val="center"/>
          </w:tcPr>
          <w:p w14:paraId="6617818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F2F2F2" w:themeFill="background1" w:themeFillShade="F2"/>
            <w:vAlign w:val="center"/>
          </w:tcPr>
          <w:p w14:paraId="2ECFF79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F2F2F2" w:themeFill="background1" w:themeFillShade="F2"/>
            <w:vAlign w:val="center"/>
          </w:tcPr>
          <w:p w14:paraId="7B5B6CB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1096</w:t>
            </w:r>
          </w:p>
        </w:tc>
        <w:tc>
          <w:tcPr>
            <w:tcW w:w="1285" w:type="dxa"/>
            <w:shd w:val="clear" w:color="auto" w:fill="F2F2F2" w:themeFill="background1" w:themeFillShade="F2"/>
            <w:vAlign w:val="center"/>
          </w:tcPr>
          <w:p w14:paraId="7D66C68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1169</w:t>
            </w:r>
          </w:p>
        </w:tc>
        <w:tc>
          <w:tcPr>
            <w:tcW w:w="1285" w:type="dxa"/>
            <w:shd w:val="clear" w:color="auto" w:fill="F2F2F2" w:themeFill="background1" w:themeFillShade="F2"/>
            <w:vAlign w:val="center"/>
          </w:tcPr>
          <w:p w14:paraId="6ADA1FD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1210</w:t>
            </w:r>
          </w:p>
        </w:tc>
        <w:tc>
          <w:tcPr>
            <w:tcW w:w="1285" w:type="dxa"/>
            <w:shd w:val="clear" w:color="auto" w:fill="F2F2F2" w:themeFill="background1" w:themeFillShade="F2"/>
            <w:vAlign w:val="center"/>
          </w:tcPr>
          <w:p w14:paraId="4D04B1B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95</w:t>
            </w:r>
          </w:p>
        </w:tc>
        <w:tc>
          <w:tcPr>
            <w:tcW w:w="1285" w:type="dxa"/>
            <w:shd w:val="clear" w:color="auto" w:fill="F2F2F2" w:themeFill="background1" w:themeFillShade="F2"/>
            <w:vAlign w:val="center"/>
          </w:tcPr>
          <w:p w14:paraId="4822398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2475</w:t>
            </w:r>
          </w:p>
        </w:tc>
      </w:tr>
      <w:tr w:rsidR="006D062E" w:rsidRPr="006D062E" w14:paraId="44B49810" w14:textId="77777777" w:rsidTr="006D062E">
        <w:trPr>
          <w:trHeight w:val="290"/>
          <w:jc w:val="center"/>
        </w:trPr>
        <w:tc>
          <w:tcPr>
            <w:tcW w:w="1285" w:type="dxa"/>
            <w:shd w:val="clear" w:color="auto" w:fill="F2F2F2" w:themeFill="background1" w:themeFillShade="F2"/>
            <w:noWrap/>
            <w:vAlign w:val="center"/>
          </w:tcPr>
          <w:p w14:paraId="7668393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±200</w:t>
            </w:r>
          </w:p>
        </w:tc>
        <w:tc>
          <w:tcPr>
            <w:tcW w:w="1285" w:type="dxa"/>
            <w:shd w:val="clear" w:color="auto" w:fill="F2F2F2" w:themeFill="background1" w:themeFillShade="F2"/>
            <w:vAlign w:val="center"/>
          </w:tcPr>
          <w:p w14:paraId="1768D94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76</w:t>
            </w:r>
          </w:p>
        </w:tc>
        <w:tc>
          <w:tcPr>
            <w:tcW w:w="1285" w:type="dxa"/>
            <w:shd w:val="clear" w:color="auto" w:fill="F2F2F2" w:themeFill="background1" w:themeFillShade="F2"/>
            <w:vAlign w:val="center"/>
          </w:tcPr>
          <w:p w14:paraId="2C64B6B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1202</w:t>
            </w:r>
          </w:p>
        </w:tc>
        <w:tc>
          <w:tcPr>
            <w:tcW w:w="1285" w:type="dxa"/>
            <w:shd w:val="clear" w:color="auto" w:fill="F2F2F2" w:themeFill="background1" w:themeFillShade="F2"/>
            <w:vAlign w:val="center"/>
          </w:tcPr>
          <w:p w14:paraId="2EC335B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1279</w:t>
            </w:r>
          </w:p>
        </w:tc>
        <w:tc>
          <w:tcPr>
            <w:tcW w:w="1285" w:type="dxa"/>
            <w:shd w:val="clear" w:color="auto" w:fill="F2F2F2" w:themeFill="background1" w:themeFillShade="F2"/>
            <w:vAlign w:val="center"/>
          </w:tcPr>
          <w:p w14:paraId="11F1A60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1318</w:t>
            </w:r>
          </w:p>
        </w:tc>
        <w:tc>
          <w:tcPr>
            <w:tcW w:w="1285" w:type="dxa"/>
            <w:shd w:val="clear" w:color="auto" w:fill="F2F2F2" w:themeFill="background1" w:themeFillShade="F2"/>
            <w:vAlign w:val="center"/>
          </w:tcPr>
          <w:p w14:paraId="7E79F7A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103</w:t>
            </w:r>
          </w:p>
        </w:tc>
        <w:tc>
          <w:tcPr>
            <w:tcW w:w="1285" w:type="dxa"/>
            <w:shd w:val="clear" w:color="auto" w:fill="F2F2F2" w:themeFill="background1" w:themeFillShade="F2"/>
            <w:vAlign w:val="center"/>
          </w:tcPr>
          <w:p w14:paraId="281EE7F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2700</w:t>
            </w:r>
          </w:p>
        </w:tc>
      </w:tr>
      <w:tr w:rsidR="006D062E" w:rsidRPr="006D062E" w14:paraId="2EE75E13" w14:textId="77777777" w:rsidTr="006D062E">
        <w:trPr>
          <w:trHeight w:val="290"/>
          <w:jc w:val="center"/>
        </w:trPr>
        <w:tc>
          <w:tcPr>
            <w:tcW w:w="1285" w:type="dxa"/>
            <w:shd w:val="clear" w:color="auto" w:fill="F2F2F2" w:themeFill="background1" w:themeFillShade="F2"/>
            <w:noWrap/>
            <w:vAlign w:val="center"/>
          </w:tcPr>
          <w:p w14:paraId="5F3A684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±300</w:t>
            </w:r>
          </w:p>
        </w:tc>
        <w:tc>
          <w:tcPr>
            <w:tcW w:w="1285" w:type="dxa"/>
            <w:shd w:val="clear" w:color="auto" w:fill="F2F2F2" w:themeFill="background1" w:themeFillShade="F2"/>
            <w:vAlign w:val="center"/>
          </w:tcPr>
          <w:p w14:paraId="5EBFCDD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80</w:t>
            </w:r>
          </w:p>
        </w:tc>
        <w:tc>
          <w:tcPr>
            <w:tcW w:w="1285" w:type="dxa"/>
            <w:shd w:val="clear" w:color="auto" w:fill="F2F2F2" w:themeFill="background1" w:themeFillShade="F2"/>
            <w:vAlign w:val="center"/>
          </w:tcPr>
          <w:p w14:paraId="7F48FE6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1262</w:t>
            </w:r>
          </w:p>
        </w:tc>
        <w:tc>
          <w:tcPr>
            <w:tcW w:w="1285" w:type="dxa"/>
            <w:shd w:val="clear" w:color="auto" w:fill="F2F2F2" w:themeFill="background1" w:themeFillShade="F2"/>
            <w:vAlign w:val="center"/>
          </w:tcPr>
          <w:p w14:paraId="2E54D04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1342</w:t>
            </w:r>
          </w:p>
        </w:tc>
        <w:tc>
          <w:tcPr>
            <w:tcW w:w="1285" w:type="dxa"/>
            <w:shd w:val="clear" w:color="auto" w:fill="F2F2F2" w:themeFill="background1" w:themeFillShade="F2"/>
            <w:vAlign w:val="center"/>
          </w:tcPr>
          <w:p w14:paraId="06C7B87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1363</w:t>
            </w:r>
          </w:p>
        </w:tc>
        <w:tc>
          <w:tcPr>
            <w:tcW w:w="1285" w:type="dxa"/>
            <w:shd w:val="clear" w:color="auto" w:fill="F2F2F2" w:themeFill="background1" w:themeFillShade="F2"/>
            <w:vAlign w:val="center"/>
          </w:tcPr>
          <w:p w14:paraId="36FCAAA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107</w:t>
            </w:r>
          </w:p>
        </w:tc>
        <w:tc>
          <w:tcPr>
            <w:tcW w:w="1285" w:type="dxa"/>
            <w:shd w:val="clear" w:color="auto" w:fill="F2F2F2" w:themeFill="background1" w:themeFillShade="F2"/>
            <w:vAlign w:val="center"/>
          </w:tcPr>
          <w:p w14:paraId="162BF1C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2812</w:t>
            </w:r>
          </w:p>
        </w:tc>
      </w:tr>
      <w:tr w:rsidR="006D062E" w:rsidRPr="006D062E" w14:paraId="02C8136F" w14:textId="77777777" w:rsidTr="006D062E">
        <w:trPr>
          <w:trHeight w:val="290"/>
          <w:jc w:val="center"/>
        </w:trPr>
        <w:tc>
          <w:tcPr>
            <w:tcW w:w="1285" w:type="dxa"/>
            <w:shd w:val="clear" w:color="auto" w:fill="F2F2F2" w:themeFill="background1" w:themeFillShade="F2"/>
            <w:noWrap/>
            <w:vAlign w:val="center"/>
          </w:tcPr>
          <w:p w14:paraId="7D10BF4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±400</w:t>
            </w:r>
          </w:p>
        </w:tc>
        <w:tc>
          <w:tcPr>
            <w:tcW w:w="1285" w:type="dxa"/>
            <w:shd w:val="clear" w:color="auto" w:fill="F2F2F2" w:themeFill="background1" w:themeFillShade="F2"/>
            <w:vAlign w:val="center"/>
          </w:tcPr>
          <w:p w14:paraId="06866EA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85</w:t>
            </w:r>
          </w:p>
        </w:tc>
        <w:tc>
          <w:tcPr>
            <w:tcW w:w="1285" w:type="dxa"/>
            <w:shd w:val="clear" w:color="auto" w:fill="F2F2F2" w:themeFill="background1" w:themeFillShade="F2"/>
            <w:vAlign w:val="center"/>
          </w:tcPr>
          <w:p w14:paraId="6E505D6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1305</w:t>
            </w:r>
          </w:p>
        </w:tc>
        <w:tc>
          <w:tcPr>
            <w:tcW w:w="1285" w:type="dxa"/>
            <w:shd w:val="clear" w:color="auto" w:fill="F2F2F2" w:themeFill="background1" w:themeFillShade="F2"/>
            <w:vAlign w:val="center"/>
          </w:tcPr>
          <w:p w14:paraId="1C1B221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1390</w:t>
            </w:r>
          </w:p>
        </w:tc>
        <w:tc>
          <w:tcPr>
            <w:tcW w:w="1285" w:type="dxa"/>
            <w:shd w:val="clear" w:color="auto" w:fill="F2F2F2" w:themeFill="background1" w:themeFillShade="F2"/>
            <w:vAlign w:val="center"/>
          </w:tcPr>
          <w:p w14:paraId="57F87E4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1372</w:t>
            </w:r>
          </w:p>
        </w:tc>
        <w:tc>
          <w:tcPr>
            <w:tcW w:w="1285" w:type="dxa"/>
            <w:shd w:val="clear" w:color="auto" w:fill="F2F2F2" w:themeFill="background1" w:themeFillShade="F2"/>
            <w:vAlign w:val="center"/>
          </w:tcPr>
          <w:p w14:paraId="7311A8D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107</w:t>
            </w:r>
          </w:p>
        </w:tc>
        <w:tc>
          <w:tcPr>
            <w:tcW w:w="1285" w:type="dxa"/>
            <w:shd w:val="clear" w:color="auto" w:fill="F2F2F2" w:themeFill="background1" w:themeFillShade="F2"/>
            <w:vAlign w:val="center"/>
          </w:tcPr>
          <w:p w14:paraId="0787E0CF"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2870</w:t>
            </w:r>
          </w:p>
        </w:tc>
      </w:tr>
      <w:tr w:rsidR="006D062E" w:rsidRPr="006D062E" w14:paraId="61F9B15C" w14:textId="77777777" w:rsidTr="006D062E">
        <w:trPr>
          <w:trHeight w:val="290"/>
          <w:jc w:val="center"/>
        </w:trPr>
        <w:tc>
          <w:tcPr>
            <w:tcW w:w="8995" w:type="dxa"/>
            <w:gridSpan w:val="7"/>
            <w:shd w:val="clear" w:color="auto" w:fill="D9D9D9" w:themeFill="background1" w:themeFillShade="D9"/>
            <w:noWrap/>
            <w:vAlign w:val="center"/>
          </w:tcPr>
          <w:p w14:paraId="509E3F9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7500 data points per electrical cycle</w:t>
            </w:r>
          </w:p>
        </w:tc>
      </w:tr>
      <w:tr w:rsidR="006D062E" w:rsidRPr="006D062E" w14:paraId="3F35A367" w14:textId="77777777" w:rsidTr="006D062E">
        <w:trPr>
          <w:trHeight w:val="290"/>
          <w:jc w:val="center"/>
        </w:trPr>
        <w:tc>
          <w:tcPr>
            <w:tcW w:w="8995" w:type="dxa"/>
            <w:gridSpan w:val="7"/>
            <w:shd w:val="clear" w:color="auto" w:fill="D9D9D9" w:themeFill="background1" w:themeFillShade="D9"/>
            <w:noWrap/>
            <w:vAlign w:val="center"/>
          </w:tcPr>
          <w:p w14:paraId="431607C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Conventional post-processing method</w:t>
            </w:r>
          </w:p>
        </w:tc>
      </w:tr>
      <w:tr w:rsidR="006D062E" w:rsidRPr="006D062E" w14:paraId="5B726199" w14:textId="77777777" w:rsidTr="006D062E">
        <w:trPr>
          <w:trHeight w:val="290"/>
          <w:jc w:val="center"/>
        </w:trPr>
        <w:tc>
          <w:tcPr>
            <w:tcW w:w="1285" w:type="dxa"/>
            <w:shd w:val="clear" w:color="auto" w:fill="D9D9D9" w:themeFill="background1" w:themeFillShade="D9"/>
            <w:noWrap/>
            <w:vAlign w:val="center"/>
          </w:tcPr>
          <w:p w14:paraId="07CA8A2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0</w:t>
            </w:r>
          </w:p>
        </w:tc>
        <w:tc>
          <w:tcPr>
            <w:tcW w:w="1285" w:type="dxa"/>
            <w:shd w:val="clear" w:color="auto" w:fill="D9D9D9" w:themeFill="background1" w:themeFillShade="D9"/>
            <w:vAlign w:val="bottom"/>
          </w:tcPr>
          <w:p w14:paraId="0022A495" w14:textId="77777777" w:rsidR="006D062E" w:rsidRPr="006D062E" w:rsidRDefault="006D062E" w:rsidP="006D062E">
            <w:pPr>
              <w:pStyle w:val="Table"/>
              <w:spacing w:before="60" w:after="60"/>
              <w:jc w:val="center"/>
              <w:rPr>
                <w:rFonts w:cs="Times New Roman"/>
                <w:sz w:val="20"/>
                <w:szCs w:val="20"/>
              </w:rPr>
            </w:pPr>
            <w:r w:rsidRPr="006D062E">
              <w:rPr>
                <w:rFonts w:cs="Times New Roman"/>
                <w:color w:val="000000"/>
                <w:sz w:val="20"/>
                <w:szCs w:val="20"/>
              </w:rPr>
              <w:t>71</w:t>
            </w:r>
          </w:p>
        </w:tc>
        <w:tc>
          <w:tcPr>
            <w:tcW w:w="1285" w:type="dxa"/>
            <w:shd w:val="clear" w:color="auto" w:fill="D9D9D9" w:themeFill="background1" w:themeFillShade="D9"/>
            <w:vAlign w:val="bottom"/>
          </w:tcPr>
          <w:p w14:paraId="4C109443" w14:textId="77777777" w:rsidR="006D062E" w:rsidRPr="006D062E" w:rsidRDefault="006D062E" w:rsidP="006D062E">
            <w:pPr>
              <w:pStyle w:val="Table"/>
              <w:spacing w:before="60" w:after="60"/>
              <w:jc w:val="center"/>
              <w:rPr>
                <w:rFonts w:cs="Times New Roman"/>
                <w:sz w:val="20"/>
                <w:szCs w:val="20"/>
              </w:rPr>
            </w:pPr>
            <w:r w:rsidRPr="006D062E">
              <w:rPr>
                <w:rFonts w:cs="Times New Roman"/>
                <w:color w:val="000000"/>
                <w:sz w:val="20"/>
                <w:szCs w:val="20"/>
              </w:rPr>
              <w:t>2</w:t>
            </w:r>
          </w:p>
        </w:tc>
        <w:tc>
          <w:tcPr>
            <w:tcW w:w="1285" w:type="dxa"/>
            <w:shd w:val="clear" w:color="auto" w:fill="D9D9D9" w:themeFill="background1" w:themeFillShade="D9"/>
            <w:vAlign w:val="bottom"/>
          </w:tcPr>
          <w:p w14:paraId="3314A7A8" w14:textId="77777777" w:rsidR="006D062E" w:rsidRPr="006D062E" w:rsidRDefault="006D062E" w:rsidP="006D062E">
            <w:pPr>
              <w:pStyle w:val="Table"/>
              <w:spacing w:before="60" w:after="60"/>
              <w:jc w:val="center"/>
              <w:rPr>
                <w:rFonts w:cs="Times New Roman"/>
                <w:sz w:val="20"/>
                <w:szCs w:val="20"/>
              </w:rPr>
            </w:pPr>
            <w:r w:rsidRPr="006D062E">
              <w:rPr>
                <w:rFonts w:cs="Times New Roman"/>
                <w:color w:val="000000"/>
                <w:sz w:val="20"/>
                <w:szCs w:val="20"/>
              </w:rPr>
              <w:t>73</w:t>
            </w:r>
          </w:p>
        </w:tc>
        <w:tc>
          <w:tcPr>
            <w:tcW w:w="1285" w:type="dxa"/>
            <w:shd w:val="clear" w:color="auto" w:fill="D9D9D9" w:themeFill="background1" w:themeFillShade="D9"/>
            <w:vAlign w:val="bottom"/>
          </w:tcPr>
          <w:p w14:paraId="3A70ADAD" w14:textId="77777777" w:rsidR="006D062E" w:rsidRPr="006D062E" w:rsidRDefault="006D062E" w:rsidP="006D062E">
            <w:pPr>
              <w:pStyle w:val="Table"/>
              <w:spacing w:before="60" w:after="60"/>
              <w:jc w:val="center"/>
              <w:rPr>
                <w:rFonts w:cs="Times New Roman"/>
                <w:sz w:val="20"/>
                <w:szCs w:val="20"/>
              </w:rPr>
            </w:pPr>
            <w:r w:rsidRPr="006D062E">
              <w:rPr>
                <w:rFonts w:cs="Times New Roman"/>
                <w:color w:val="000000"/>
                <w:sz w:val="20"/>
                <w:szCs w:val="20"/>
              </w:rPr>
              <w:t>8</w:t>
            </w:r>
          </w:p>
        </w:tc>
        <w:tc>
          <w:tcPr>
            <w:tcW w:w="1285" w:type="dxa"/>
            <w:shd w:val="clear" w:color="auto" w:fill="D9D9D9" w:themeFill="background1" w:themeFillShade="D9"/>
            <w:vAlign w:val="bottom"/>
          </w:tcPr>
          <w:p w14:paraId="0FC390EE" w14:textId="77777777" w:rsidR="006D062E" w:rsidRPr="006D062E" w:rsidRDefault="006D062E" w:rsidP="006D062E">
            <w:pPr>
              <w:pStyle w:val="Table"/>
              <w:spacing w:before="60" w:after="60"/>
              <w:jc w:val="center"/>
              <w:rPr>
                <w:rFonts w:cs="Times New Roman"/>
                <w:sz w:val="20"/>
                <w:szCs w:val="20"/>
              </w:rPr>
            </w:pPr>
            <w:r w:rsidRPr="006D062E">
              <w:rPr>
                <w:rFonts w:cs="Times New Roman"/>
                <w:color w:val="000000"/>
                <w:sz w:val="20"/>
                <w:szCs w:val="20"/>
              </w:rPr>
              <w:t>2</w:t>
            </w:r>
          </w:p>
        </w:tc>
        <w:tc>
          <w:tcPr>
            <w:tcW w:w="1285" w:type="dxa"/>
            <w:shd w:val="clear" w:color="auto" w:fill="D9D9D9" w:themeFill="background1" w:themeFillShade="D9"/>
            <w:vAlign w:val="bottom"/>
          </w:tcPr>
          <w:p w14:paraId="5C9BAE16" w14:textId="77777777" w:rsidR="006D062E" w:rsidRPr="006D062E" w:rsidRDefault="006D062E" w:rsidP="006D062E">
            <w:pPr>
              <w:pStyle w:val="Table"/>
              <w:spacing w:before="60" w:after="60"/>
              <w:jc w:val="center"/>
              <w:rPr>
                <w:rFonts w:cs="Times New Roman"/>
                <w:sz w:val="20"/>
                <w:szCs w:val="20"/>
              </w:rPr>
            </w:pPr>
            <w:r w:rsidRPr="006D062E">
              <w:rPr>
                <w:rFonts w:cs="Times New Roman"/>
                <w:color w:val="000000"/>
                <w:sz w:val="20"/>
                <w:szCs w:val="20"/>
              </w:rPr>
              <w:t>83</w:t>
            </w:r>
          </w:p>
        </w:tc>
      </w:tr>
      <w:tr w:rsidR="006D062E" w:rsidRPr="006D062E" w14:paraId="7A705BE3" w14:textId="77777777" w:rsidTr="006D062E">
        <w:trPr>
          <w:trHeight w:val="290"/>
          <w:jc w:val="center"/>
        </w:trPr>
        <w:tc>
          <w:tcPr>
            <w:tcW w:w="1285" w:type="dxa"/>
            <w:shd w:val="clear" w:color="auto" w:fill="D9D9D9" w:themeFill="background1" w:themeFillShade="D9"/>
            <w:noWrap/>
            <w:vAlign w:val="center"/>
          </w:tcPr>
          <w:p w14:paraId="4E17221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w:t>
            </w:r>
          </w:p>
        </w:tc>
        <w:tc>
          <w:tcPr>
            <w:tcW w:w="1285" w:type="dxa"/>
            <w:shd w:val="clear" w:color="auto" w:fill="D9D9D9" w:themeFill="background1" w:themeFillShade="D9"/>
            <w:vAlign w:val="center"/>
          </w:tcPr>
          <w:p w14:paraId="6883C1B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D9D9D9" w:themeFill="background1" w:themeFillShade="D9"/>
            <w:vAlign w:val="center"/>
          </w:tcPr>
          <w:p w14:paraId="21AA8E6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257</w:t>
            </w:r>
          </w:p>
        </w:tc>
        <w:tc>
          <w:tcPr>
            <w:tcW w:w="1285" w:type="dxa"/>
            <w:shd w:val="clear" w:color="auto" w:fill="D9D9D9" w:themeFill="background1" w:themeFillShade="D9"/>
            <w:vAlign w:val="center"/>
          </w:tcPr>
          <w:p w14:paraId="2724C20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328</w:t>
            </w:r>
          </w:p>
        </w:tc>
        <w:tc>
          <w:tcPr>
            <w:tcW w:w="1285" w:type="dxa"/>
            <w:shd w:val="clear" w:color="auto" w:fill="D9D9D9" w:themeFill="background1" w:themeFillShade="D9"/>
            <w:vAlign w:val="center"/>
          </w:tcPr>
          <w:p w14:paraId="483384F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14</w:t>
            </w:r>
          </w:p>
        </w:tc>
        <w:tc>
          <w:tcPr>
            <w:tcW w:w="1285" w:type="dxa"/>
            <w:shd w:val="clear" w:color="auto" w:fill="D9D9D9" w:themeFill="background1" w:themeFillShade="D9"/>
            <w:vAlign w:val="center"/>
          </w:tcPr>
          <w:p w14:paraId="7B81DBF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w:t>
            </w:r>
          </w:p>
        </w:tc>
        <w:tc>
          <w:tcPr>
            <w:tcW w:w="1285" w:type="dxa"/>
            <w:shd w:val="clear" w:color="auto" w:fill="D9D9D9" w:themeFill="background1" w:themeFillShade="D9"/>
            <w:vAlign w:val="center"/>
          </w:tcPr>
          <w:p w14:paraId="3FDF73F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344</w:t>
            </w:r>
          </w:p>
        </w:tc>
      </w:tr>
      <w:tr w:rsidR="006D062E" w:rsidRPr="006D062E" w14:paraId="1BC26B17" w14:textId="77777777" w:rsidTr="006D062E">
        <w:trPr>
          <w:trHeight w:val="290"/>
          <w:jc w:val="center"/>
        </w:trPr>
        <w:tc>
          <w:tcPr>
            <w:tcW w:w="1285" w:type="dxa"/>
            <w:shd w:val="clear" w:color="auto" w:fill="D9D9D9" w:themeFill="background1" w:themeFillShade="D9"/>
            <w:noWrap/>
            <w:vAlign w:val="center"/>
          </w:tcPr>
          <w:p w14:paraId="4382042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D9D9D9" w:themeFill="background1" w:themeFillShade="D9"/>
            <w:vAlign w:val="center"/>
          </w:tcPr>
          <w:p w14:paraId="6DE6539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D9D9D9" w:themeFill="background1" w:themeFillShade="D9"/>
            <w:vAlign w:val="center"/>
          </w:tcPr>
          <w:p w14:paraId="38209DC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1157</w:t>
            </w:r>
          </w:p>
        </w:tc>
        <w:tc>
          <w:tcPr>
            <w:tcW w:w="1285" w:type="dxa"/>
            <w:shd w:val="clear" w:color="auto" w:fill="D9D9D9" w:themeFill="background1" w:themeFillShade="D9"/>
            <w:vAlign w:val="center"/>
          </w:tcPr>
          <w:p w14:paraId="56515C1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1230</w:t>
            </w:r>
          </w:p>
        </w:tc>
        <w:tc>
          <w:tcPr>
            <w:tcW w:w="1285" w:type="dxa"/>
            <w:shd w:val="clear" w:color="auto" w:fill="D9D9D9" w:themeFill="background1" w:themeFillShade="D9"/>
            <w:vAlign w:val="center"/>
          </w:tcPr>
          <w:p w14:paraId="0A47C4A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1305</w:t>
            </w:r>
          </w:p>
        </w:tc>
        <w:tc>
          <w:tcPr>
            <w:tcW w:w="1285" w:type="dxa"/>
            <w:shd w:val="clear" w:color="auto" w:fill="D9D9D9" w:themeFill="background1" w:themeFillShade="D9"/>
            <w:vAlign w:val="center"/>
          </w:tcPr>
          <w:p w14:paraId="7E50787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102</w:t>
            </w:r>
          </w:p>
        </w:tc>
        <w:tc>
          <w:tcPr>
            <w:tcW w:w="1285" w:type="dxa"/>
            <w:shd w:val="clear" w:color="auto" w:fill="D9D9D9" w:themeFill="background1" w:themeFillShade="D9"/>
            <w:vAlign w:val="center"/>
          </w:tcPr>
          <w:p w14:paraId="702A246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2637</w:t>
            </w:r>
          </w:p>
        </w:tc>
      </w:tr>
      <w:tr w:rsidR="006D062E" w:rsidRPr="006D062E" w14:paraId="5AC49546" w14:textId="77777777" w:rsidTr="006D062E">
        <w:trPr>
          <w:trHeight w:val="290"/>
          <w:jc w:val="center"/>
        </w:trPr>
        <w:tc>
          <w:tcPr>
            <w:tcW w:w="1285" w:type="dxa"/>
            <w:shd w:val="clear" w:color="auto" w:fill="D9D9D9" w:themeFill="background1" w:themeFillShade="D9"/>
            <w:noWrap/>
            <w:vAlign w:val="center"/>
          </w:tcPr>
          <w:p w14:paraId="0C9320B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±200</w:t>
            </w:r>
          </w:p>
        </w:tc>
        <w:tc>
          <w:tcPr>
            <w:tcW w:w="1285" w:type="dxa"/>
            <w:shd w:val="clear" w:color="auto" w:fill="D9D9D9" w:themeFill="background1" w:themeFillShade="D9"/>
            <w:vAlign w:val="center"/>
          </w:tcPr>
          <w:p w14:paraId="035A80F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75</w:t>
            </w:r>
          </w:p>
        </w:tc>
        <w:tc>
          <w:tcPr>
            <w:tcW w:w="1285" w:type="dxa"/>
            <w:shd w:val="clear" w:color="auto" w:fill="D9D9D9" w:themeFill="background1" w:themeFillShade="D9"/>
            <w:vAlign w:val="center"/>
          </w:tcPr>
          <w:p w14:paraId="4211787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1219</w:t>
            </w:r>
          </w:p>
        </w:tc>
        <w:tc>
          <w:tcPr>
            <w:tcW w:w="1285" w:type="dxa"/>
            <w:shd w:val="clear" w:color="auto" w:fill="D9D9D9" w:themeFill="background1" w:themeFillShade="D9"/>
            <w:vAlign w:val="center"/>
          </w:tcPr>
          <w:p w14:paraId="3346473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1294</w:t>
            </w:r>
          </w:p>
        </w:tc>
        <w:tc>
          <w:tcPr>
            <w:tcW w:w="1285" w:type="dxa"/>
            <w:shd w:val="clear" w:color="auto" w:fill="D9D9D9" w:themeFill="background1" w:themeFillShade="D9"/>
            <w:vAlign w:val="center"/>
          </w:tcPr>
          <w:p w14:paraId="2A25E8D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1360</w:t>
            </w:r>
          </w:p>
        </w:tc>
        <w:tc>
          <w:tcPr>
            <w:tcW w:w="1285" w:type="dxa"/>
            <w:shd w:val="clear" w:color="auto" w:fill="D9D9D9" w:themeFill="background1" w:themeFillShade="D9"/>
            <w:vAlign w:val="center"/>
          </w:tcPr>
          <w:p w14:paraId="0B63136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106</w:t>
            </w:r>
          </w:p>
        </w:tc>
        <w:tc>
          <w:tcPr>
            <w:tcW w:w="1285" w:type="dxa"/>
            <w:shd w:val="clear" w:color="auto" w:fill="D9D9D9" w:themeFill="background1" w:themeFillShade="D9"/>
            <w:vAlign w:val="center"/>
          </w:tcPr>
          <w:p w14:paraId="72EBCA8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2760</w:t>
            </w:r>
          </w:p>
        </w:tc>
      </w:tr>
      <w:tr w:rsidR="006D062E" w:rsidRPr="006D062E" w14:paraId="4D193EAA" w14:textId="77777777" w:rsidTr="006D062E">
        <w:trPr>
          <w:trHeight w:val="290"/>
          <w:jc w:val="center"/>
        </w:trPr>
        <w:tc>
          <w:tcPr>
            <w:tcW w:w="1285" w:type="dxa"/>
            <w:shd w:val="clear" w:color="auto" w:fill="D9D9D9" w:themeFill="background1" w:themeFillShade="D9"/>
            <w:noWrap/>
            <w:vAlign w:val="center"/>
          </w:tcPr>
          <w:p w14:paraId="429F732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±300</w:t>
            </w:r>
          </w:p>
        </w:tc>
        <w:tc>
          <w:tcPr>
            <w:tcW w:w="1285" w:type="dxa"/>
            <w:shd w:val="clear" w:color="auto" w:fill="D9D9D9" w:themeFill="background1" w:themeFillShade="D9"/>
            <w:vAlign w:val="center"/>
          </w:tcPr>
          <w:p w14:paraId="7A12498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76</w:t>
            </w:r>
          </w:p>
        </w:tc>
        <w:tc>
          <w:tcPr>
            <w:tcW w:w="1285" w:type="dxa"/>
            <w:shd w:val="clear" w:color="auto" w:fill="D9D9D9" w:themeFill="background1" w:themeFillShade="D9"/>
            <w:vAlign w:val="center"/>
          </w:tcPr>
          <w:p w14:paraId="2A9BCB7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1248</w:t>
            </w:r>
          </w:p>
        </w:tc>
        <w:tc>
          <w:tcPr>
            <w:tcW w:w="1285" w:type="dxa"/>
            <w:shd w:val="clear" w:color="auto" w:fill="D9D9D9" w:themeFill="background1" w:themeFillShade="D9"/>
            <w:vAlign w:val="center"/>
          </w:tcPr>
          <w:p w14:paraId="35DA2F3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1324</w:t>
            </w:r>
          </w:p>
        </w:tc>
        <w:tc>
          <w:tcPr>
            <w:tcW w:w="1285" w:type="dxa"/>
            <w:shd w:val="clear" w:color="auto" w:fill="D9D9D9" w:themeFill="background1" w:themeFillShade="D9"/>
            <w:vAlign w:val="center"/>
          </w:tcPr>
          <w:p w14:paraId="0E52ECD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1383</w:t>
            </w:r>
          </w:p>
        </w:tc>
        <w:tc>
          <w:tcPr>
            <w:tcW w:w="1285" w:type="dxa"/>
            <w:shd w:val="clear" w:color="auto" w:fill="D9D9D9" w:themeFill="background1" w:themeFillShade="D9"/>
            <w:vAlign w:val="center"/>
          </w:tcPr>
          <w:p w14:paraId="1E539D2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108</w:t>
            </w:r>
          </w:p>
        </w:tc>
        <w:tc>
          <w:tcPr>
            <w:tcW w:w="1285" w:type="dxa"/>
            <w:shd w:val="clear" w:color="auto" w:fill="D9D9D9" w:themeFill="background1" w:themeFillShade="D9"/>
            <w:vAlign w:val="center"/>
          </w:tcPr>
          <w:p w14:paraId="08C01CB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2816</w:t>
            </w:r>
          </w:p>
        </w:tc>
      </w:tr>
      <w:tr w:rsidR="006D062E" w:rsidRPr="006D062E" w14:paraId="26A8FBFC" w14:textId="77777777" w:rsidTr="006D062E">
        <w:trPr>
          <w:trHeight w:val="290"/>
          <w:jc w:val="center"/>
        </w:trPr>
        <w:tc>
          <w:tcPr>
            <w:tcW w:w="1285" w:type="dxa"/>
            <w:shd w:val="clear" w:color="auto" w:fill="D9D9D9" w:themeFill="background1" w:themeFillShade="D9"/>
            <w:noWrap/>
            <w:vAlign w:val="center"/>
          </w:tcPr>
          <w:p w14:paraId="5C85D87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±400</w:t>
            </w:r>
          </w:p>
        </w:tc>
        <w:tc>
          <w:tcPr>
            <w:tcW w:w="1285" w:type="dxa"/>
            <w:shd w:val="clear" w:color="auto" w:fill="D9D9D9" w:themeFill="background1" w:themeFillShade="D9"/>
            <w:vAlign w:val="center"/>
          </w:tcPr>
          <w:p w14:paraId="15CE763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78</w:t>
            </w:r>
          </w:p>
        </w:tc>
        <w:tc>
          <w:tcPr>
            <w:tcW w:w="1285" w:type="dxa"/>
            <w:shd w:val="clear" w:color="auto" w:fill="D9D9D9" w:themeFill="background1" w:themeFillShade="D9"/>
            <w:vAlign w:val="center"/>
          </w:tcPr>
          <w:p w14:paraId="2C9926A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1256</w:t>
            </w:r>
          </w:p>
        </w:tc>
        <w:tc>
          <w:tcPr>
            <w:tcW w:w="1285" w:type="dxa"/>
            <w:shd w:val="clear" w:color="auto" w:fill="D9D9D9" w:themeFill="background1" w:themeFillShade="D9"/>
            <w:vAlign w:val="center"/>
          </w:tcPr>
          <w:p w14:paraId="0A6C508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1334</w:t>
            </w:r>
          </w:p>
        </w:tc>
        <w:tc>
          <w:tcPr>
            <w:tcW w:w="1285" w:type="dxa"/>
            <w:shd w:val="clear" w:color="auto" w:fill="D9D9D9" w:themeFill="background1" w:themeFillShade="D9"/>
            <w:vAlign w:val="center"/>
          </w:tcPr>
          <w:p w14:paraId="785AE51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1375</w:t>
            </w:r>
          </w:p>
        </w:tc>
        <w:tc>
          <w:tcPr>
            <w:tcW w:w="1285" w:type="dxa"/>
            <w:shd w:val="clear" w:color="auto" w:fill="D9D9D9" w:themeFill="background1" w:themeFillShade="D9"/>
            <w:vAlign w:val="center"/>
          </w:tcPr>
          <w:p w14:paraId="5212D80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107</w:t>
            </w:r>
          </w:p>
        </w:tc>
        <w:tc>
          <w:tcPr>
            <w:tcW w:w="1285" w:type="dxa"/>
            <w:shd w:val="clear" w:color="auto" w:fill="D9D9D9" w:themeFill="background1" w:themeFillShade="D9"/>
            <w:vAlign w:val="center"/>
          </w:tcPr>
          <w:p w14:paraId="37F755F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2816</w:t>
            </w:r>
          </w:p>
        </w:tc>
      </w:tr>
      <w:tr w:rsidR="006D062E" w:rsidRPr="006D062E" w14:paraId="5B6AC174" w14:textId="77777777" w:rsidTr="006D062E">
        <w:trPr>
          <w:trHeight w:val="290"/>
          <w:jc w:val="center"/>
        </w:trPr>
        <w:tc>
          <w:tcPr>
            <w:tcW w:w="8995" w:type="dxa"/>
            <w:gridSpan w:val="7"/>
            <w:shd w:val="clear" w:color="auto" w:fill="D9D9D9" w:themeFill="background1" w:themeFillShade="D9"/>
            <w:noWrap/>
            <w:vAlign w:val="center"/>
          </w:tcPr>
          <w:p w14:paraId="3BD7A89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New post-processing method</w:t>
            </w:r>
          </w:p>
        </w:tc>
      </w:tr>
      <w:tr w:rsidR="006D062E" w:rsidRPr="006D062E" w14:paraId="30F11DC5" w14:textId="77777777" w:rsidTr="006D062E">
        <w:trPr>
          <w:trHeight w:val="290"/>
          <w:jc w:val="center"/>
        </w:trPr>
        <w:tc>
          <w:tcPr>
            <w:tcW w:w="1285" w:type="dxa"/>
            <w:shd w:val="clear" w:color="auto" w:fill="D9D9D9" w:themeFill="background1" w:themeFillShade="D9"/>
            <w:noWrap/>
            <w:vAlign w:val="center"/>
          </w:tcPr>
          <w:p w14:paraId="298C65D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0</w:t>
            </w:r>
          </w:p>
        </w:tc>
        <w:tc>
          <w:tcPr>
            <w:tcW w:w="1285" w:type="dxa"/>
            <w:shd w:val="clear" w:color="auto" w:fill="D9D9D9" w:themeFill="background1" w:themeFillShade="D9"/>
            <w:vAlign w:val="center"/>
          </w:tcPr>
          <w:p w14:paraId="0A2CD09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D9D9D9" w:themeFill="background1" w:themeFillShade="D9"/>
            <w:vAlign w:val="center"/>
          </w:tcPr>
          <w:p w14:paraId="744BDE2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D9D9D9" w:themeFill="background1" w:themeFillShade="D9"/>
            <w:vAlign w:val="center"/>
          </w:tcPr>
          <w:p w14:paraId="1D95F36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D9D9D9" w:themeFill="background1" w:themeFillShade="D9"/>
            <w:vAlign w:val="center"/>
          </w:tcPr>
          <w:p w14:paraId="1CA6A41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w:t>
            </w:r>
          </w:p>
        </w:tc>
        <w:tc>
          <w:tcPr>
            <w:tcW w:w="1285" w:type="dxa"/>
            <w:shd w:val="clear" w:color="auto" w:fill="D9D9D9" w:themeFill="background1" w:themeFillShade="D9"/>
            <w:vAlign w:val="center"/>
          </w:tcPr>
          <w:p w14:paraId="3FF19D49"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w:t>
            </w:r>
          </w:p>
        </w:tc>
        <w:tc>
          <w:tcPr>
            <w:tcW w:w="1285" w:type="dxa"/>
            <w:shd w:val="clear" w:color="auto" w:fill="D9D9D9" w:themeFill="background1" w:themeFillShade="D9"/>
            <w:vAlign w:val="center"/>
          </w:tcPr>
          <w:p w14:paraId="332BC35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83</w:t>
            </w:r>
          </w:p>
        </w:tc>
      </w:tr>
      <w:tr w:rsidR="006D062E" w:rsidRPr="006D062E" w14:paraId="3A80BBC1" w14:textId="77777777" w:rsidTr="006D062E">
        <w:trPr>
          <w:trHeight w:val="290"/>
          <w:jc w:val="center"/>
        </w:trPr>
        <w:tc>
          <w:tcPr>
            <w:tcW w:w="1285" w:type="dxa"/>
            <w:shd w:val="clear" w:color="auto" w:fill="D9D9D9" w:themeFill="background1" w:themeFillShade="D9"/>
            <w:noWrap/>
            <w:vAlign w:val="center"/>
          </w:tcPr>
          <w:p w14:paraId="2D0FE78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w:t>
            </w:r>
          </w:p>
        </w:tc>
        <w:tc>
          <w:tcPr>
            <w:tcW w:w="1285" w:type="dxa"/>
            <w:shd w:val="clear" w:color="auto" w:fill="D9D9D9" w:themeFill="background1" w:themeFillShade="D9"/>
            <w:vAlign w:val="center"/>
          </w:tcPr>
          <w:p w14:paraId="5631310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71</w:t>
            </w:r>
          </w:p>
        </w:tc>
        <w:tc>
          <w:tcPr>
            <w:tcW w:w="1285" w:type="dxa"/>
            <w:shd w:val="clear" w:color="auto" w:fill="D9D9D9" w:themeFill="background1" w:themeFillShade="D9"/>
            <w:vAlign w:val="center"/>
          </w:tcPr>
          <w:p w14:paraId="3831D7D8"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20</w:t>
            </w:r>
          </w:p>
        </w:tc>
        <w:tc>
          <w:tcPr>
            <w:tcW w:w="1285" w:type="dxa"/>
            <w:shd w:val="clear" w:color="auto" w:fill="D9D9D9" w:themeFill="background1" w:themeFillShade="D9"/>
            <w:vAlign w:val="center"/>
          </w:tcPr>
          <w:p w14:paraId="6B32433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91</w:t>
            </w:r>
          </w:p>
        </w:tc>
        <w:tc>
          <w:tcPr>
            <w:tcW w:w="1285" w:type="dxa"/>
            <w:shd w:val="clear" w:color="auto" w:fill="D9D9D9" w:themeFill="background1" w:themeFillShade="D9"/>
            <w:vAlign w:val="center"/>
          </w:tcPr>
          <w:p w14:paraId="0248CB2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w:t>
            </w:r>
          </w:p>
        </w:tc>
        <w:tc>
          <w:tcPr>
            <w:tcW w:w="1285" w:type="dxa"/>
            <w:shd w:val="clear" w:color="auto" w:fill="D9D9D9" w:themeFill="background1" w:themeFillShade="D9"/>
            <w:vAlign w:val="center"/>
          </w:tcPr>
          <w:p w14:paraId="3DA75A7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w:t>
            </w:r>
          </w:p>
        </w:tc>
        <w:tc>
          <w:tcPr>
            <w:tcW w:w="1285" w:type="dxa"/>
            <w:shd w:val="clear" w:color="auto" w:fill="D9D9D9" w:themeFill="background1" w:themeFillShade="D9"/>
            <w:vAlign w:val="center"/>
          </w:tcPr>
          <w:p w14:paraId="5847186C"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108</w:t>
            </w:r>
          </w:p>
        </w:tc>
      </w:tr>
      <w:tr w:rsidR="006D062E" w:rsidRPr="006D062E" w14:paraId="1790038B" w14:textId="77777777" w:rsidTr="006D062E">
        <w:trPr>
          <w:trHeight w:val="290"/>
          <w:jc w:val="center"/>
        </w:trPr>
        <w:tc>
          <w:tcPr>
            <w:tcW w:w="1285" w:type="dxa"/>
            <w:shd w:val="clear" w:color="auto" w:fill="D9D9D9" w:themeFill="background1" w:themeFillShade="D9"/>
            <w:noWrap/>
            <w:vAlign w:val="center"/>
          </w:tcPr>
          <w:p w14:paraId="77AFB0C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±100</w:t>
            </w:r>
          </w:p>
        </w:tc>
        <w:tc>
          <w:tcPr>
            <w:tcW w:w="1285" w:type="dxa"/>
            <w:shd w:val="clear" w:color="auto" w:fill="D9D9D9" w:themeFill="background1" w:themeFillShade="D9"/>
            <w:vAlign w:val="center"/>
          </w:tcPr>
          <w:p w14:paraId="2A1CCD8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73</w:t>
            </w:r>
          </w:p>
        </w:tc>
        <w:tc>
          <w:tcPr>
            <w:tcW w:w="1285" w:type="dxa"/>
            <w:shd w:val="clear" w:color="auto" w:fill="D9D9D9" w:themeFill="background1" w:themeFillShade="D9"/>
            <w:vAlign w:val="center"/>
          </w:tcPr>
          <w:p w14:paraId="2E069AB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1160</w:t>
            </w:r>
          </w:p>
        </w:tc>
        <w:tc>
          <w:tcPr>
            <w:tcW w:w="1285" w:type="dxa"/>
            <w:shd w:val="clear" w:color="auto" w:fill="D9D9D9" w:themeFill="background1" w:themeFillShade="D9"/>
            <w:vAlign w:val="center"/>
          </w:tcPr>
          <w:p w14:paraId="4E6A98C0"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1233</w:t>
            </w:r>
          </w:p>
        </w:tc>
        <w:tc>
          <w:tcPr>
            <w:tcW w:w="1285" w:type="dxa"/>
            <w:shd w:val="clear" w:color="auto" w:fill="D9D9D9" w:themeFill="background1" w:themeFillShade="D9"/>
            <w:vAlign w:val="center"/>
          </w:tcPr>
          <w:p w14:paraId="6A72ED0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1305</w:t>
            </w:r>
          </w:p>
        </w:tc>
        <w:tc>
          <w:tcPr>
            <w:tcW w:w="1285" w:type="dxa"/>
            <w:shd w:val="clear" w:color="auto" w:fill="D9D9D9" w:themeFill="background1" w:themeFillShade="D9"/>
            <w:vAlign w:val="center"/>
          </w:tcPr>
          <w:p w14:paraId="55FBA88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102</w:t>
            </w:r>
          </w:p>
        </w:tc>
        <w:tc>
          <w:tcPr>
            <w:tcW w:w="1285" w:type="dxa"/>
            <w:shd w:val="clear" w:color="auto" w:fill="D9D9D9" w:themeFill="background1" w:themeFillShade="D9"/>
            <w:vAlign w:val="center"/>
          </w:tcPr>
          <w:p w14:paraId="327D9A2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2640</w:t>
            </w:r>
          </w:p>
        </w:tc>
      </w:tr>
      <w:tr w:rsidR="006D062E" w:rsidRPr="006D062E" w14:paraId="7FA5484F" w14:textId="77777777" w:rsidTr="006D062E">
        <w:trPr>
          <w:trHeight w:val="290"/>
          <w:jc w:val="center"/>
        </w:trPr>
        <w:tc>
          <w:tcPr>
            <w:tcW w:w="1285" w:type="dxa"/>
            <w:shd w:val="clear" w:color="auto" w:fill="D9D9D9" w:themeFill="background1" w:themeFillShade="D9"/>
            <w:noWrap/>
            <w:vAlign w:val="center"/>
          </w:tcPr>
          <w:p w14:paraId="0AE4AD8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±200</w:t>
            </w:r>
          </w:p>
        </w:tc>
        <w:tc>
          <w:tcPr>
            <w:tcW w:w="1285" w:type="dxa"/>
            <w:shd w:val="clear" w:color="auto" w:fill="D9D9D9" w:themeFill="background1" w:themeFillShade="D9"/>
            <w:vAlign w:val="center"/>
          </w:tcPr>
          <w:p w14:paraId="01E12F0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76</w:t>
            </w:r>
          </w:p>
        </w:tc>
        <w:tc>
          <w:tcPr>
            <w:tcW w:w="1285" w:type="dxa"/>
            <w:shd w:val="clear" w:color="auto" w:fill="D9D9D9" w:themeFill="background1" w:themeFillShade="D9"/>
            <w:vAlign w:val="center"/>
          </w:tcPr>
          <w:p w14:paraId="36D6722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1233</w:t>
            </w:r>
          </w:p>
        </w:tc>
        <w:tc>
          <w:tcPr>
            <w:tcW w:w="1285" w:type="dxa"/>
            <w:shd w:val="clear" w:color="auto" w:fill="D9D9D9" w:themeFill="background1" w:themeFillShade="D9"/>
            <w:vAlign w:val="center"/>
          </w:tcPr>
          <w:p w14:paraId="5BE6A5CD"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1309</w:t>
            </w:r>
          </w:p>
        </w:tc>
        <w:tc>
          <w:tcPr>
            <w:tcW w:w="1285" w:type="dxa"/>
            <w:shd w:val="clear" w:color="auto" w:fill="D9D9D9" w:themeFill="background1" w:themeFillShade="D9"/>
            <w:vAlign w:val="center"/>
          </w:tcPr>
          <w:p w14:paraId="3A73939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1364</w:t>
            </w:r>
          </w:p>
        </w:tc>
        <w:tc>
          <w:tcPr>
            <w:tcW w:w="1285" w:type="dxa"/>
            <w:shd w:val="clear" w:color="auto" w:fill="D9D9D9" w:themeFill="background1" w:themeFillShade="D9"/>
            <w:vAlign w:val="center"/>
          </w:tcPr>
          <w:p w14:paraId="7EF129AB"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107</w:t>
            </w:r>
          </w:p>
        </w:tc>
        <w:tc>
          <w:tcPr>
            <w:tcW w:w="1285" w:type="dxa"/>
            <w:shd w:val="clear" w:color="auto" w:fill="D9D9D9" w:themeFill="background1" w:themeFillShade="D9"/>
            <w:vAlign w:val="center"/>
          </w:tcPr>
          <w:p w14:paraId="04D878F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2780</w:t>
            </w:r>
          </w:p>
        </w:tc>
      </w:tr>
      <w:tr w:rsidR="006D062E" w:rsidRPr="006D062E" w14:paraId="4BEC7DF2" w14:textId="77777777" w:rsidTr="006D062E">
        <w:trPr>
          <w:trHeight w:val="290"/>
          <w:jc w:val="center"/>
        </w:trPr>
        <w:tc>
          <w:tcPr>
            <w:tcW w:w="1285" w:type="dxa"/>
            <w:shd w:val="clear" w:color="auto" w:fill="D9D9D9" w:themeFill="background1" w:themeFillShade="D9"/>
            <w:noWrap/>
            <w:vAlign w:val="center"/>
          </w:tcPr>
          <w:p w14:paraId="02D401D4"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±300</w:t>
            </w:r>
          </w:p>
        </w:tc>
        <w:tc>
          <w:tcPr>
            <w:tcW w:w="1285" w:type="dxa"/>
            <w:shd w:val="clear" w:color="auto" w:fill="D9D9D9" w:themeFill="background1" w:themeFillShade="D9"/>
            <w:vAlign w:val="center"/>
          </w:tcPr>
          <w:p w14:paraId="1A56D0B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80</w:t>
            </w:r>
          </w:p>
        </w:tc>
        <w:tc>
          <w:tcPr>
            <w:tcW w:w="1285" w:type="dxa"/>
            <w:shd w:val="clear" w:color="auto" w:fill="D9D9D9" w:themeFill="background1" w:themeFillShade="D9"/>
            <w:vAlign w:val="center"/>
          </w:tcPr>
          <w:p w14:paraId="0F911CB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1283</w:t>
            </w:r>
          </w:p>
        </w:tc>
        <w:tc>
          <w:tcPr>
            <w:tcW w:w="1285" w:type="dxa"/>
            <w:shd w:val="clear" w:color="auto" w:fill="D9D9D9" w:themeFill="background1" w:themeFillShade="D9"/>
            <w:vAlign w:val="center"/>
          </w:tcPr>
          <w:p w14:paraId="4D07D0C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1363</w:t>
            </w:r>
          </w:p>
        </w:tc>
        <w:tc>
          <w:tcPr>
            <w:tcW w:w="1285" w:type="dxa"/>
            <w:shd w:val="clear" w:color="auto" w:fill="D9D9D9" w:themeFill="background1" w:themeFillShade="D9"/>
            <w:vAlign w:val="center"/>
          </w:tcPr>
          <w:p w14:paraId="3FE2426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1394</w:t>
            </w:r>
          </w:p>
        </w:tc>
        <w:tc>
          <w:tcPr>
            <w:tcW w:w="1285" w:type="dxa"/>
            <w:shd w:val="clear" w:color="auto" w:fill="D9D9D9" w:themeFill="background1" w:themeFillShade="D9"/>
            <w:vAlign w:val="center"/>
          </w:tcPr>
          <w:p w14:paraId="66197162"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109</w:t>
            </w:r>
          </w:p>
        </w:tc>
        <w:tc>
          <w:tcPr>
            <w:tcW w:w="1285" w:type="dxa"/>
            <w:shd w:val="clear" w:color="auto" w:fill="D9D9D9" w:themeFill="background1" w:themeFillShade="D9"/>
            <w:vAlign w:val="center"/>
          </w:tcPr>
          <w:p w14:paraId="791F96E3"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2865</w:t>
            </w:r>
          </w:p>
        </w:tc>
      </w:tr>
      <w:tr w:rsidR="006D062E" w:rsidRPr="006D062E" w14:paraId="5F9FACB4" w14:textId="77777777" w:rsidTr="006D062E">
        <w:trPr>
          <w:trHeight w:val="290"/>
          <w:jc w:val="center"/>
        </w:trPr>
        <w:tc>
          <w:tcPr>
            <w:tcW w:w="1285" w:type="dxa"/>
            <w:shd w:val="clear" w:color="auto" w:fill="D9D9D9" w:themeFill="background1" w:themeFillShade="D9"/>
            <w:noWrap/>
            <w:vAlign w:val="center"/>
          </w:tcPr>
          <w:p w14:paraId="4AA893F1"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±400</w:t>
            </w:r>
          </w:p>
        </w:tc>
        <w:tc>
          <w:tcPr>
            <w:tcW w:w="1285" w:type="dxa"/>
            <w:shd w:val="clear" w:color="auto" w:fill="D9D9D9" w:themeFill="background1" w:themeFillShade="D9"/>
            <w:vAlign w:val="center"/>
          </w:tcPr>
          <w:p w14:paraId="40405506"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85</w:t>
            </w:r>
          </w:p>
        </w:tc>
        <w:tc>
          <w:tcPr>
            <w:tcW w:w="1285" w:type="dxa"/>
            <w:shd w:val="clear" w:color="auto" w:fill="D9D9D9" w:themeFill="background1" w:themeFillShade="D9"/>
            <w:vAlign w:val="center"/>
          </w:tcPr>
          <w:p w14:paraId="7F0AA42A"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1321</w:t>
            </w:r>
          </w:p>
        </w:tc>
        <w:tc>
          <w:tcPr>
            <w:tcW w:w="1285" w:type="dxa"/>
            <w:shd w:val="clear" w:color="auto" w:fill="D9D9D9" w:themeFill="background1" w:themeFillShade="D9"/>
            <w:vAlign w:val="center"/>
          </w:tcPr>
          <w:p w14:paraId="5648C90E"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1406</w:t>
            </w:r>
          </w:p>
        </w:tc>
        <w:tc>
          <w:tcPr>
            <w:tcW w:w="1285" w:type="dxa"/>
            <w:shd w:val="clear" w:color="auto" w:fill="D9D9D9" w:themeFill="background1" w:themeFillShade="D9"/>
            <w:vAlign w:val="center"/>
          </w:tcPr>
          <w:p w14:paraId="41560A35"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1396</w:t>
            </w:r>
          </w:p>
        </w:tc>
        <w:tc>
          <w:tcPr>
            <w:tcW w:w="1285" w:type="dxa"/>
            <w:shd w:val="clear" w:color="auto" w:fill="D9D9D9" w:themeFill="background1" w:themeFillShade="D9"/>
            <w:vAlign w:val="center"/>
          </w:tcPr>
          <w:p w14:paraId="1CD2713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109</w:t>
            </w:r>
          </w:p>
        </w:tc>
        <w:tc>
          <w:tcPr>
            <w:tcW w:w="1285" w:type="dxa"/>
            <w:shd w:val="clear" w:color="auto" w:fill="D9D9D9" w:themeFill="background1" w:themeFillShade="D9"/>
            <w:vAlign w:val="center"/>
          </w:tcPr>
          <w:p w14:paraId="504E1C47" w14:textId="77777777" w:rsidR="006D062E" w:rsidRPr="006D062E" w:rsidRDefault="006D062E" w:rsidP="006D062E">
            <w:pPr>
              <w:pStyle w:val="Table"/>
              <w:spacing w:before="60" w:after="60"/>
              <w:jc w:val="center"/>
              <w:rPr>
                <w:rFonts w:cs="Times New Roman"/>
                <w:sz w:val="20"/>
                <w:szCs w:val="20"/>
              </w:rPr>
            </w:pPr>
            <w:r w:rsidRPr="006D062E">
              <w:rPr>
                <w:rFonts w:cs="Times New Roman"/>
                <w:sz w:val="20"/>
                <w:szCs w:val="20"/>
              </w:rPr>
              <w:t>2911</w:t>
            </w:r>
          </w:p>
        </w:tc>
      </w:tr>
    </w:tbl>
    <w:p w14:paraId="60E46982" w14:textId="77777777" w:rsidR="006D062E" w:rsidRPr="008663F2" w:rsidRDefault="006D062E" w:rsidP="008663F2"/>
    <w:sectPr w:rsidR="006D062E" w:rsidRPr="008663F2" w:rsidSect="00765855">
      <w:pgSz w:w="11906" w:h="16838"/>
      <w:pgMar w:top="1440" w:right="1440" w:bottom="1440" w:left="1440" w:header="708" w:footer="708" w:gutter="0"/>
      <w:pgNumType w:fmt="numberInDash"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D1DCD8" w14:textId="77777777" w:rsidR="00CE5A53" w:rsidRDefault="00CE5A53" w:rsidP="00EC4259">
      <w:pPr>
        <w:spacing w:before="0" w:after="0" w:line="240" w:lineRule="auto"/>
      </w:pPr>
      <w:r>
        <w:separator/>
      </w:r>
    </w:p>
  </w:endnote>
  <w:endnote w:type="continuationSeparator" w:id="0">
    <w:p w14:paraId="2A99FEC2" w14:textId="77777777" w:rsidR="00CE5A53" w:rsidRDefault="00CE5A53" w:rsidP="00EC425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icrosoft YaHei UI">
    <w:panose1 w:val="020B0503020204020204"/>
    <w:charset w:val="86"/>
    <w:family w:val="swiss"/>
    <w:pitch w:val="variable"/>
    <w:sig w:usb0="80000287" w:usb1="2ACF3C50" w:usb2="00000016" w:usb3="00000000" w:csb0="0004001F" w:csb1="00000000"/>
  </w:font>
  <w:font w:name="微软雅黑">
    <w:altName w:val="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90131988"/>
      <w:docPartObj>
        <w:docPartGallery w:val="Page Numbers (Bottom of Page)"/>
        <w:docPartUnique/>
      </w:docPartObj>
    </w:sdtPr>
    <w:sdtEndPr>
      <w:rPr>
        <w:noProof/>
      </w:rPr>
    </w:sdtEndPr>
    <w:sdtContent>
      <w:p w14:paraId="45DA91AA" w14:textId="1B5A7396" w:rsidR="00F24464" w:rsidRDefault="00F24464">
        <w:pPr>
          <w:pStyle w:val="ac"/>
          <w:jc w:val="center"/>
        </w:pPr>
        <w:r>
          <w:fldChar w:fldCharType="begin"/>
        </w:r>
        <w:r>
          <w:instrText xml:space="preserve"> PAGE   \* MERGEFORMAT </w:instrText>
        </w:r>
        <w:r>
          <w:fldChar w:fldCharType="separate"/>
        </w:r>
        <w:r>
          <w:rPr>
            <w:noProof/>
          </w:rPr>
          <w:t>- 344 -</w:t>
        </w:r>
        <w:r>
          <w:rPr>
            <w:noProof/>
          </w:rPr>
          <w:fldChar w:fldCharType="end"/>
        </w:r>
      </w:p>
    </w:sdtContent>
  </w:sdt>
  <w:p w14:paraId="440240D0" w14:textId="77777777" w:rsidR="00F24464" w:rsidRDefault="00F24464">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18A7CC" w14:textId="77777777" w:rsidR="00CE5A53" w:rsidRDefault="00CE5A53" w:rsidP="00EC4259">
      <w:pPr>
        <w:spacing w:before="0" w:after="0" w:line="240" w:lineRule="auto"/>
      </w:pPr>
      <w:r>
        <w:separator/>
      </w:r>
    </w:p>
  </w:footnote>
  <w:footnote w:type="continuationSeparator" w:id="0">
    <w:p w14:paraId="62F79D92" w14:textId="77777777" w:rsidR="00CE5A53" w:rsidRDefault="00CE5A53" w:rsidP="00EC4259">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16A7D"/>
    <w:multiLevelType w:val="hybridMultilevel"/>
    <w:tmpl w:val="24A07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C20241"/>
    <w:multiLevelType w:val="hybridMultilevel"/>
    <w:tmpl w:val="EB269294"/>
    <w:lvl w:ilvl="0" w:tplc="08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C44E89"/>
    <w:multiLevelType w:val="hybridMultilevel"/>
    <w:tmpl w:val="C0BC6BFC"/>
    <w:lvl w:ilvl="0" w:tplc="08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661BC0"/>
    <w:multiLevelType w:val="hybridMultilevel"/>
    <w:tmpl w:val="FA6C8AD4"/>
    <w:lvl w:ilvl="0" w:tplc="08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5985424"/>
    <w:multiLevelType w:val="multilevel"/>
    <w:tmpl w:val="92D0C564"/>
    <w:lvl w:ilvl="0">
      <w:start w:val="1"/>
      <w:numFmt w:val="decimal"/>
      <w:lvlText w:val="%1."/>
      <w:lvlJc w:val="left"/>
      <w:pPr>
        <w:ind w:left="360" w:hanging="360"/>
      </w:pPr>
    </w:lvl>
    <w:lvl w:ilvl="1">
      <w:start w:val="1"/>
      <w:numFmt w:val="upperLetter"/>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82C38FA"/>
    <w:multiLevelType w:val="hybridMultilevel"/>
    <w:tmpl w:val="0C86BBD6"/>
    <w:lvl w:ilvl="0" w:tplc="9634D800">
      <w:start w:val="6"/>
      <w:numFmt w:val="decimal"/>
      <w:lvlText w:val="%1."/>
      <w:lvlJc w:val="left"/>
      <w:pPr>
        <w:ind w:left="720" w:hanging="360"/>
      </w:pPr>
      <w:rPr>
        <w:rFonts w:hint="eastAsia"/>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F437B5"/>
    <w:multiLevelType w:val="hybridMultilevel"/>
    <w:tmpl w:val="AF68CB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A812B7E"/>
    <w:multiLevelType w:val="multilevel"/>
    <w:tmpl w:val="7CCC1C3E"/>
    <w:lvl w:ilvl="0">
      <w:start w:val="1"/>
      <w:numFmt w:val="decimal"/>
      <w:pStyle w:val="1"/>
      <w:suff w:val="space"/>
      <w:lvlText w:val="Chapter %1 "/>
      <w:lvlJc w:val="left"/>
      <w:pPr>
        <w:ind w:left="0" w:firstLine="0"/>
      </w:pPr>
      <w:rPr>
        <w:rFonts w:hint="default"/>
      </w:rPr>
    </w:lvl>
    <w:lvl w:ilvl="1">
      <w:start w:val="1"/>
      <w:numFmt w:val="decimal"/>
      <w:pStyle w:val="2"/>
      <w:suff w:val="space"/>
      <w:lvlText w:val="%1.%2  "/>
      <w:lvlJc w:val="left"/>
      <w:pPr>
        <w:ind w:left="0" w:firstLine="0"/>
      </w:pPr>
      <w:rPr>
        <w:rFonts w:hint="default"/>
      </w:rPr>
    </w:lvl>
    <w:lvl w:ilvl="2">
      <w:start w:val="1"/>
      <w:numFmt w:val="decimal"/>
      <w:pStyle w:val="3"/>
      <w:suff w:val="space"/>
      <w:lvlText w:val="%1.%2.%3  "/>
      <w:lvlJc w:val="left"/>
      <w:pPr>
        <w:ind w:left="0" w:firstLine="0"/>
      </w:pPr>
      <w:rPr>
        <w:rFonts w:hint="default"/>
      </w:rPr>
    </w:lvl>
    <w:lvl w:ilvl="3">
      <w:start w:val="1"/>
      <w:numFmt w:val="decimal"/>
      <w:pStyle w:val="4"/>
      <w:suff w:val="nothing"/>
      <w:lvlText w:val="%1.%2.%3.%4  "/>
      <w:lvlJc w:val="left"/>
      <w:pPr>
        <w:ind w:left="0" w:firstLine="0"/>
      </w:pPr>
      <w:rPr>
        <w:rFonts w:hint="default"/>
      </w:rPr>
    </w:lvl>
    <w:lvl w:ilvl="4">
      <w:start w:val="1"/>
      <w:numFmt w:val="decimal"/>
      <w:pStyle w:val="5"/>
      <w:suff w:val="nothing"/>
      <w:lvlText w:val="%1.%2.%3.%4.%5  "/>
      <w:lvlJc w:val="left"/>
      <w:pPr>
        <w:ind w:left="0" w:firstLine="0"/>
      </w:pPr>
      <w:rPr>
        <w:rFonts w:hint="default"/>
      </w:rPr>
    </w:lvl>
    <w:lvl w:ilvl="5">
      <w:start w:val="1"/>
      <w:numFmt w:val="none"/>
      <w:pStyle w:val="6"/>
      <w:suff w:val="nothing"/>
      <w:lvlText w:val=""/>
      <w:lvlJc w:val="left"/>
      <w:pPr>
        <w:ind w:left="0" w:firstLine="0"/>
      </w:pPr>
      <w:rPr>
        <w:rFonts w:hint="default"/>
      </w:rPr>
    </w:lvl>
    <w:lvl w:ilvl="6">
      <w:start w:val="1"/>
      <w:numFmt w:val="none"/>
      <w:pStyle w:val="7"/>
      <w:suff w:val="nothing"/>
      <w:lvlText w:val=""/>
      <w:lvlJc w:val="left"/>
      <w:pPr>
        <w:ind w:left="0" w:firstLine="0"/>
      </w:pPr>
      <w:rPr>
        <w:rFonts w:hint="default"/>
      </w:rPr>
    </w:lvl>
    <w:lvl w:ilvl="7">
      <w:start w:val="1"/>
      <w:numFmt w:val="none"/>
      <w:pStyle w:val="8"/>
      <w:suff w:val="nothing"/>
      <w:lvlText w:val=""/>
      <w:lvlJc w:val="left"/>
      <w:pPr>
        <w:ind w:left="0" w:firstLine="0"/>
      </w:pPr>
      <w:rPr>
        <w:rFonts w:hint="default"/>
      </w:rPr>
    </w:lvl>
    <w:lvl w:ilvl="8">
      <w:start w:val="1"/>
      <w:numFmt w:val="none"/>
      <w:pStyle w:val="9"/>
      <w:suff w:val="nothing"/>
      <w:lvlText w:val=""/>
      <w:lvlJc w:val="left"/>
      <w:pPr>
        <w:ind w:left="0" w:firstLine="0"/>
      </w:pPr>
      <w:rPr>
        <w:rFonts w:hint="default"/>
      </w:rPr>
    </w:lvl>
  </w:abstractNum>
  <w:abstractNum w:abstractNumId="8" w15:restartNumberingAfterBreak="0">
    <w:nsid w:val="0A964C74"/>
    <w:multiLevelType w:val="hybridMultilevel"/>
    <w:tmpl w:val="555E8B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E91113D"/>
    <w:multiLevelType w:val="hybridMultilevel"/>
    <w:tmpl w:val="1C50B3BE"/>
    <w:lvl w:ilvl="0" w:tplc="5FD26AE4">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F9C079E"/>
    <w:multiLevelType w:val="hybridMultilevel"/>
    <w:tmpl w:val="BDD29AEC"/>
    <w:lvl w:ilvl="0" w:tplc="08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5702250"/>
    <w:multiLevelType w:val="hybridMultilevel"/>
    <w:tmpl w:val="0884055E"/>
    <w:lvl w:ilvl="0" w:tplc="250CAEC6">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9F2EC0"/>
    <w:multiLevelType w:val="hybridMultilevel"/>
    <w:tmpl w:val="61A4575A"/>
    <w:lvl w:ilvl="0" w:tplc="CB2CD35E">
      <w:start w:val="7"/>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BD20882"/>
    <w:multiLevelType w:val="hybridMultilevel"/>
    <w:tmpl w:val="08948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5C1BD5"/>
    <w:multiLevelType w:val="hybridMultilevel"/>
    <w:tmpl w:val="E52451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DD126F"/>
    <w:multiLevelType w:val="hybridMultilevel"/>
    <w:tmpl w:val="0540EAD8"/>
    <w:lvl w:ilvl="0" w:tplc="08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D4B784D"/>
    <w:multiLevelType w:val="hybridMultilevel"/>
    <w:tmpl w:val="71C06746"/>
    <w:lvl w:ilvl="0" w:tplc="08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F9A108C"/>
    <w:multiLevelType w:val="hybridMultilevel"/>
    <w:tmpl w:val="E25EB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0AD4D39"/>
    <w:multiLevelType w:val="hybridMultilevel"/>
    <w:tmpl w:val="3F3E8876"/>
    <w:lvl w:ilvl="0" w:tplc="08090015">
      <w:start w:val="1"/>
      <w:numFmt w:val="upp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9" w15:restartNumberingAfterBreak="0">
    <w:nsid w:val="22AF4E06"/>
    <w:multiLevelType w:val="hybridMultilevel"/>
    <w:tmpl w:val="1338D1AC"/>
    <w:lvl w:ilvl="0" w:tplc="08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93478DD"/>
    <w:multiLevelType w:val="hybridMultilevel"/>
    <w:tmpl w:val="C944C238"/>
    <w:lvl w:ilvl="0" w:tplc="A4189E74">
      <w:start w:val="8"/>
      <w:numFmt w:val="decimal"/>
      <w:lvlText w:val="%1."/>
      <w:lvlJc w:val="left"/>
      <w:pPr>
        <w:ind w:left="720" w:hanging="360"/>
      </w:pPr>
      <w:rPr>
        <w:rFonts w:hint="eastAsia"/>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C196550"/>
    <w:multiLevelType w:val="hybridMultilevel"/>
    <w:tmpl w:val="037AB06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2F063FC0"/>
    <w:multiLevelType w:val="hybridMultilevel"/>
    <w:tmpl w:val="B3DC8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2D12FBD"/>
    <w:multiLevelType w:val="hybridMultilevel"/>
    <w:tmpl w:val="6A6AFA84"/>
    <w:lvl w:ilvl="0" w:tplc="39085264">
      <w:start w:val="1"/>
      <w:numFmt w:val="decimal"/>
      <w:lvlText w:val="%1."/>
      <w:lvlJc w:val="left"/>
      <w:pPr>
        <w:ind w:left="720" w:hanging="360"/>
      </w:pPr>
      <w:rPr>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5897861"/>
    <w:multiLevelType w:val="hybridMultilevel"/>
    <w:tmpl w:val="02B06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946C5A"/>
    <w:multiLevelType w:val="hybridMultilevel"/>
    <w:tmpl w:val="54582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D036617"/>
    <w:multiLevelType w:val="hybridMultilevel"/>
    <w:tmpl w:val="94C4928E"/>
    <w:lvl w:ilvl="0" w:tplc="285CB176">
      <w:start w:val="2"/>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A630035"/>
    <w:multiLevelType w:val="hybridMultilevel"/>
    <w:tmpl w:val="20BAC764"/>
    <w:lvl w:ilvl="0" w:tplc="7840D5A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70D5741"/>
    <w:multiLevelType w:val="hybridMultilevel"/>
    <w:tmpl w:val="354CF6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A5A76BD"/>
    <w:multiLevelType w:val="hybridMultilevel"/>
    <w:tmpl w:val="127A4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753306"/>
    <w:multiLevelType w:val="hybridMultilevel"/>
    <w:tmpl w:val="5F7C9592"/>
    <w:lvl w:ilvl="0" w:tplc="8BD617D8">
      <w:start w:val="4"/>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1DA3102"/>
    <w:multiLevelType w:val="hybridMultilevel"/>
    <w:tmpl w:val="9A5083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2935E0F"/>
    <w:multiLevelType w:val="multilevel"/>
    <w:tmpl w:val="8D2EC1D0"/>
    <w:lvl w:ilvl="0">
      <w:start w:val="5"/>
      <w:numFmt w:val="decimal"/>
      <w:lvlText w:val="%1."/>
      <w:lvlJc w:val="left"/>
      <w:pPr>
        <w:ind w:left="360" w:hanging="360"/>
      </w:pPr>
      <w:rPr>
        <w:rFonts w:hint="default"/>
        <w:sz w:val="28"/>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699254C1"/>
    <w:multiLevelType w:val="hybridMultilevel"/>
    <w:tmpl w:val="F892B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B9F0276"/>
    <w:multiLevelType w:val="hybridMultilevel"/>
    <w:tmpl w:val="1ED42E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BDA4FEF"/>
    <w:multiLevelType w:val="hybridMultilevel"/>
    <w:tmpl w:val="6D5A8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D6511AF"/>
    <w:multiLevelType w:val="hybridMultilevel"/>
    <w:tmpl w:val="BBE0190A"/>
    <w:lvl w:ilvl="0" w:tplc="0CEE439C">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D69253D"/>
    <w:multiLevelType w:val="hybridMultilevel"/>
    <w:tmpl w:val="ECC4DCB6"/>
    <w:lvl w:ilvl="0" w:tplc="B08C69E8">
      <w:start w:val="1"/>
      <w:numFmt w:val="decimal"/>
      <w:lvlText w:val="%1."/>
      <w:lvlJc w:val="left"/>
      <w:pPr>
        <w:ind w:left="720" w:hanging="360"/>
      </w:pPr>
      <w:rPr>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DBC1FD0"/>
    <w:multiLevelType w:val="hybridMultilevel"/>
    <w:tmpl w:val="71C06746"/>
    <w:lvl w:ilvl="0" w:tplc="08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EB577C7"/>
    <w:multiLevelType w:val="hybridMultilevel"/>
    <w:tmpl w:val="23167F70"/>
    <w:lvl w:ilvl="0" w:tplc="5AE47040">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83E2305"/>
    <w:multiLevelType w:val="hybridMultilevel"/>
    <w:tmpl w:val="7674B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90C0907"/>
    <w:multiLevelType w:val="hybridMultilevel"/>
    <w:tmpl w:val="76CCCB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DB60A4E"/>
    <w:multiLevelType w:val="hybridMultilevel"/>
    <w:tmpl w:val="0CC06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35"/>
  </w:num>
  <w:num w:numId="3">
    <w:abstractNumId w:val="7"/>
  </w:num>
  <w:num w:numId="4">
    <w:abstractNumId w:val="19"/>
  </w:num>
  <w:num w:numId="5">
    <w:abstractNumId w:val="21"/>
  </w:num>
  <w:num w:numId="6">
    <w:abstractNumId w:val="33"/>
  </w:num>
  <w:num w:numId="7">
    <w:abstractNumId w:val="15"/>
  </w:num>
  <w:num w:numId="8">
    <w:abstractNumId w:val="16"/>
  </w:num>
  <w:num w:numId="9">
    <w:abstractNumId w:val="41"/>
  </w:num>
  <w:num w:numId="10">
    <w:abstractNumId w:val="23"/>
  </w:num>
  <w:num w:numId="11">
    <w:abstractNumId w:val="37"/>
  </w:num>
  <w:num w:numId="12">
    <w:abstractNumId w:val="11"/>
  </w:num>
  <w:num w:numId="13">
    <w:abstractNumId w:val="36"/>
  </w:num>
  <w:num w:numId="14">
    <w:abstractNumId w:val="4"/>
  </w:num>
  <w:num w:numId="15">
    <w:abstractNumId w:val="9"/>
  </w:num>
  <w:num w:numId="16">
    <w:abstractNumId w:val="10"/>
  </w:num>
  <w:num w:numId="17">
    <w:abstractNumId w:val="3"/>
  </w:num>
  <w:num w:numId="18">
    <w:abstractNumId w:val="6"/>
  </w:num>
  <w:num w:numId="19">
    <w:abstractNumId w:val="18"/>
  </w:num>
  <w:num w:numId="20">
    <w:abstractNumId w:val="2"/>
  </w:num>
  <w:num w:numId="21">
    <w:abstractNumId w:val="38"/>
  </w:num>
  <w:num w:numId="22">
    <w:abstractNumId w:val="26"/>
  </w:num>
  <w:num w:numId="23">
    <w:abstractNumId w:val="30"/>
  </w:num>
  <w:num w:numId="24">
    <w:abstractNumId w:val="39"/>
  </w:num>
  <w:num w:numId="25">
    <w:abstractNumId w:val="32"/>
  </w:num>
  <w:num w:numId="26">
    <w:abstractNumId w:val="5"/>
  </w:num>
  <w:num w:numId="27">
    <w:abstractNumId w:val="12"/>
  </w:num>
  <w:num w:numId="28">
    <w:abstractNumId w:val="20"/>
  </w:num>
  <w:num w:numId="29">
    <w:abstractNumId w:val="28"/>
  </w:num>
  <w:num w:numId="30">
    <w:abstractNumId w:val="1"/>
  </w:num>
  <w:num w:numId="31">
    <w:abstractNumId w:val="27"/>
  </w:num>
  <w:num w:numId="32">
    <w:abstractNumId w:val="8"/>
  </w:num>
  <w:num w:numId="33">
    <w:abstractNumId w:val="34"/>
  </w:num>
  <w:num w:numId="34">
    <w:abstractNumId w:val="42"/>
  </w:num>
  <w:num w:numId="35">
    <w:abstractNumId w:val="24"/>
  </w:num>
  <w:num w:numId="36">
    <w:abstractNumId w:val="14"/>
  </w:num>
  <w:num w:numId="37">
    <w:abstractNumId w:val="40"/>
  </w:num>
  <w:num w:numId="38">
    <w:abstractNumId w:val="25"/>
  </w:num>
  <w:num w:numId="39">
    <w:abstractNumId w:val="29"/>
  </w:num>
  <w:num w:numId="40">
    <w:abstractNumId w:val="22"/>
  </w:num>
  <w:num w:numId="41">
    <w:abstractNumId w:val="13"/>
  </w:num>
  <w:num w:numId="42">
    <w:abstractNumId w:val="0"/>
  </w:num>
  <w:num w:numId="43">
    <w:abstractNumId w:val="17"/>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Grammatical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1666E"/>
    <w:rsid w:val="00000885"/>
    <w:rsid w:val="00000ABF"/>
    <w:rsid w:val="00001198"/>
    <w:rsid w:val="00001312"/>
    <w:rsid w:val="00003892"/>
    <w:rsid w:val="00004032"/>
    <w:rsid w:val="00004076"/>
    <w:rsid w:val="000040D5"/>
    <w:rsid w:val="00004BF8"/>
    <w:rsid w:val="000064FD"/>
    <w:rsid w:val="00006F6B"/>
    <w:rsid w:val="00010074"/>
    <w:rsid w:val="0001018E"/>
    <w:rsid w:val="00010BF3"/>
    <w:rsid w:val="000110EB"/>
    <w:rsid w:val="00012889"/>
    <w:rsid w:val="00013EC7"/>
    <w:rsid w:val="0001489B"/>
    <w:rsid w:val="000148B9"/>
    <w:rsid w:val="00014944"/>
    <w:rsid w:val="00014C61"/>
    <w:rsid w:val="00016BBA"/>
    <w:rsid w:val="000174F5"/>
    <w:rsid w:val="00020548"/>
    <w:rsid w:val="00020FAE"/>
    <w:rsid w:val="00021AB9"/>
    <w:rsid w:val="00021E72"/>
    <w:rsid w:val="000223C7"/>
    <w:rsid w:val="00022F5A"/>
    <w:rsid w:val="000231A0"/>
    <w:rsid w:val="0002380E"/>
    <w:rsid w:val="00023DBE"/>
    <w:rsid w:val="00023FE5"/>
    <w:rsid w:val="000242F8"/>
    <w:rsid w:val="000245E5"/>
    <w:rsid w:val="00024733"/>
    <w:rsid w:val="00024AB6"/>
    <w:rsid w:val="00030BDE"/>
    <w:rsid w:val="00032D3A"/>
    <w:rsid w:val="0003315F"/>
    <w:rsid w:val="000332BA"/>
    <w:rsid w:val="00035C7F"/>
    <w:rsid w:val="000361C9"/>
    <w:rsid w:val="000363D8"/>
    <w:rsid w:val="000369ED"/>
    <w:rsid w:val="00036FF4"/>
    <w:rsid w:val="0003795A"/>
    <w:rsid w:val="00037BBF"/>
    <w:rsid w:val="00037E20"/>
    <w:rsid w:val="00040F17"/>
    <w:rsid w:val="00044442"/>
    <w:rsid w:val="00044F18"/>
    <w:rsid w:val="00045776"/>
    <w:rsid w:val="0004589F"/>
    <w:rsid w:val="00045FBF"/>
    <w:rsid w:val="0004618D"/>
    <w:rsid w:val="0004625D"/>
    <w:rsid w:val="00046557"/>
    <w:rsid w:val="00046913"/>
    <w:rsid w:val="00047C40"/>
    <w:rsid w:val="0005030C"/>
    <w:rsid w:val="000506EE"/>
    <w:rsid w:val="000509ED"/>
    <w:rsid w:val="00050A4E"/>
    <w:rsid w:val="00050F10"/>
    <w:rsid w:val="000514A9"/>
    <w:rsid w:val="00052863"/>
    <w:rsid w:val="000535E2"/>
    <w:rsid w:val="00054241"/>
    <w:rsid w:val="00054511"/>
    <w:rsid w:val="00055009"/>
    <w:rsid w:val="00056489"/>
    <w:rsid w:val="00056F3F"/>
    <w:rsid w:val="00056F4F"/>
    <w:rsid w:val="000577FE"/>
    <w:rsid w:val="0006050E"/>
    <w:rsid w:val="00060FE8"/>
    <w:rsid w:val="00061651"/>
    <w:rsid w:val="00061AC7"/>
    <w:rsid w:val="00061C78"/>
    <w:rsid w:val="00062352"/>
    <w:rsid w:val="00064C98"/>
    <w:rsid w:val="00065BF0"/>
    <w:rsid w:val="00067213"/>
    <w:rsid w:val="0006753B"/>
    <w:rsid w:val="00067745"/>
    <w:rsid w:val="00067832"/>
    <w:rsid w:val="00070221"/>
    <w:rsid w:val="00072884"/>
    <w:rsid w:val="00072EE8"/>
    <w:rsid w:val="00074618"/>
    <w:rsid w:val="00074DC5"/>
    <w:rsid w:val="000759EE"/>
    <w:rsid w:val="0007698A"/>
    <w:rsid w:val="00077001"/>
    <w:rsid w:val="000774DF"/>
    <w:rsid w:val="000777FE"/>
    <w:rsid w:val="000801FA"/>
    <w:rsid w:val="000811FE"/>
    <w:rsid w:val="000813ED"/>
    <w:rsid w:val="000815C7"/>
    <w:rsid w:val="00081AD5"/>
    <w:rsid w:val="0008300A"/>
    <w:rsid w:val="00087146"/>
    <w:rsid w:val="00087392"/>
    <w:rsid w:val="00087538"/>
    <w:rsid w:val="0008789B"/>
    <w:rsid w:val="00087DEA"/>
    <w:rsid w:val="00087FEA"/>
    <w:rsid w:val="00090077"/>
    <w:rsid w:val="00090408"/>
    <w:rsid w:val="000904D9"/>
    <w:rsid w:val="00090B46"/>
    <w:rsid w:val="00090D8E"/>
    <w:rsid w:val="00090DC6"/>
    <w:rsid w:val="000918E6"/>
    <w:rsid w:val="00092BC6"/>
    <w:rsid w:val="00093007"/>
    <w:rsid w:val="00093C7A"/>
    <w:rsid w:val="00093C95"/>
    <w:rsid w:val="00093DCB"/>
    <w:rsid w:val="00093E52"/>
    <w:rsid w:val="0009685A"/>
    <w:rsid w:val="00097C20"/>
    <w:rsid w:val="000A08C0"/>
    <w:rsid w:val="000A09BB"/>
    <w:rsid w:val="000A0D83"/>
    <w:rsid w:val="000A108B"/>
    <w:rsid w:val="000A241E"/>
    <w:rsid w:val="000A417A"/>
    <w:rsid w:val="000A466E"/>
    <w:rsid w:val="000A4FF3"/>
    <w:rsid w:val="000A55E9"/>
    <w:rsid w:val="000A5BAA"/>
    <w:rsid w:val="000A60CE"/>
    <w:rsid w:val="000A64D5"/>
    <w:rsid w:val="000A6E32"/>
    <w:rsid w:val="000A79DC"/>
    <w:rsid w:val="000B07AF"/>
    <w:rsid w:val="000B0808"/>
    <w:rsid w:val="000B0E49"/>
    <w:rsid w:val="000B1C11"/>
    <w:rsid w:val="000B1E49"/>
    <w:rsid w:val="000B2210"/>
    <w:rsid w:val="000B39F8"/>
    <w:rsid w:val="000B3EA7"/>
    <w:rsid w:val="000B4E79"/>
    <w:rsid w:val="000B50D3"/>
    <w:rsid w:val="000B5185"/>
    <w:rsid w:val="000B54B1"/>
    <w:rsid w:val="000B609B"/>
    <w:rsid w:val="000B79C0"/>
    <w:rsid w:val="000B7EAA"/>
    <w:rsid w:val="000B7FA4"/>
    <w:rsid w:val="000C2EF6"/>
    <w:rsid w:val="000C3D7F"/>
    <w:rsid w:val="000C3E76"/>
    <w:rsid w:val="000C3F48"/>
    <w:rsid w:val="000C402A"/>
    <w:rsid w:val="000C52CD"/>
    <w:rsid w:val="000C563B"/>
    <w:rsid w:val="000C57DB"/>
    <w:rsid w:val="000C5D09"/>
    <w:rsid w:val="000C5EFD"/>
    <w:rsid w:val="000C5F36"/>
    <w:rsid w:val="000C70B6"/>
    <w:rsid w:val="000C773E"/>
    <w:rsid w:val="000C7F92"/>
    <w:rsid w:val="000D0820"/>
    <w:rsid w:val="000D145D"/>
    <w:rsid w:val="000D1B0F"/>
    <w:rsid w:val="000D27B8"/>
    <w:rsid w:val="000D3106"/>
    <w:rsid w:val="000D4575"/>
    <w:rsid w:val="000D4FDF"/>
    <w:rsid w:val="000D5051"/>
    <w:rsid w:val="000D545C"/>
    <w:rsid w:val="000D55D9"/>
    <w:rsid w:val="000D6293"/>
    <w:rsid w:val="000D6F85"/>
    <w:rsid w:val="000D7103"/>
    <w:rsid w:val="000E008D"/>
    <w:rsid w:val="000E0CC0"/>
    <w:rsid w:val="000E0D26"/>
    <w:rsid w:val="000E153E"/>
    <w:rsid w:val="000E192C"/>
    <w:rsid w:val="000E25EE"/>
    <w:rsid w:val="000E30C4"/>
    <w:rsid w:val="000E3158"/>
    <w:rsid w:val="000E35A4"/>
    <w:rsid w:val="000E39E4"/>
    <w:rsid w:val="000E40F8"/>
    <w:rsid w:val="000E426F"/>
    <w:rsid w:val="000E4D41"/>
    <w:rsid w:val="000E55AD"/>
    <w:rsid w:val="000E5EA5"/>
    <w:rsid w:val="000E63D1"/>
    <w:rsid w:val="000E66CE"/>
    <w:rsid w:val="000E68B7"/>
    <w:rsid w:val="000E6DD2"/>
    <w:rsid w:val="000E70E5"/>
    <w:rsid w:val="000E7B87"/>
    <w:rsid w:val="000F1130"/>
    <w:rsid w:val="000F12E3"/>
    <w:rsid w:val="000F1FE4"/>
    <w:rsid w:val="000F22DA"/>
    <w:rsid w:val="000F23A3"/>
    <w:rsid w:val="000F308B"/>
    <w:rsid w:val="000F323E"/>
    <w:rsid w:val="000F33E4"/>
    <w:rsid w:val="000F3714"/>
    <w:rsid w:val="000F3CCD"/>
    <w:rsid w:val="000F4089"/>
    <w:rsid w:val="000F4594"/>
    <w:rsid w:val="000F465B"/>
    <w:rsid w:val="000F4B9F"/>
    <w:rsid w:val="000F4CD1"/>
    <w:rsid w:val="000F507B"/>
    <w:rsid w:val="000F612D"/>
    <w:rsid w:val="000F7571"/>
    <w:rsid w:val="00100044"/>
    <w:rsid w:val="00101DEC"/>
    <w:rsid w:val="00102D8F"/>
    <w:rsid w:val="00103C58"/>
    <w:rsid w:val="00103CB3"/>
    <w:rsid w:val="001041A5"/>
    <w:rsid w:val="00105AB4"/>
    <w:rsid w:val="00106C8B"/>
    <w:rsid w:val="0010715D"/>
    <w:rsid w:val="00107243"/>
    <w:rsid w:val="001078D7"/>
    <w:rsid w:val="00110665"/>
    <w:rsid w:val="00110666"/>
    <w:rsid w:val="00110BB8"/>
    <w:rsid w:val="00111527"/>
    <w:rsid w:val="00112033"/>
    <w:rsid w:val="00112982"/>
    <w:rsid w:val="00112C2C"/>
    <w:rsid w:val="00112F0E"/>
    <w:rsid w:val="00113055"/>
    <w:rsid w:val="00113148"/>
    <w:rsid w:val="00113C7C"/>
    <w:rsid w:val="001149C5"/>
    <w:rsid w:val="001151B6"/>
    <w:rsid w:val="001154F1"/>
    <w:rsid w:val="00115DB1"/>
    <w:rsid w:val="00116C68"/>
    <w:rsid w:val="001179A4"/>
    <w:rsid w:val="00117C53"/>
    <w:rsid w:val="0012004E"/>
    <w:rsid w:val="001209F8"/>
    <w:rsid w:val="001214BC"/>
    <w:rsid w:val="00122C25"/>
    <w:rsid w:val="00122D28"/>
    <w:rsid w:val="00123E7F"/>
    <w:rsid w:val="00126522"/>
    <w:rsid w:val="00126704"/>
    <w:rsid w:val="001275EB"/>
    <w:rsid w:val="0013011D"/>
    <w:rsid w:val="00130289"/>
    <w:rsid w:val="00130606"/>
    <w:rsid w:val="00131127"/>
    <w:rsid w:val="0013150D"/>
    <w:rsid w:val="00131530"/>
    <w:rsid w:val="001319C7"/>
    <w:rsid w:val="00131C70"/>
    <w:rsid w:val="00131F0C"/>
    <w:rsid w:val="00132398"/>
    <w:rsid w:val="001338B0"/>
    <w:rsid w:val="001340A3"/>
    <w:rsid w:val="001353B3"/>
    <w:rsid w:val="001362DA"/>
    <w:rsid w:val="001365B0"/>
    <w:rsid w:val="00136F36"/>
    <w:rsid w:val="00137651"/>
    <w:rsid w:val="001401A3"/>
    <w:rsid w:val="0014053C"/>
    <w:rsid w:val="00140BC3"/>
    <w:rsid w:val="0014199B"/>
    <w:rsid w:val="00141B2E"/>
    <w:rsid w:val="001425F7"/>
    <w:rsid w:val="00143954"/>
    <w:rsid w:val="00143AC3"/>
    <w:rsid w:val="00143AD5"/>
    <w:rsid w:val="00144BB4"/>
    <w:rsid w:val="00145860"/>
    <w:rsid w:val="00146947"/>
    <w:rsid w:val="00146AC2"/>
    <w:rsid w:val="001473C6"/>
    <w:rsid w:val="00147465"/>
    <w:rsid w:val="00147764"/>
    <w:rsid w:val="00147B8B"/>
    <w:rsid w:val="00150138"/>
    <w:rsid w:val="00150140"/>
    <w:rsid w:val="001503A4"/>
    <w:rsid w:val="00150868"/>
    <w:rsid w:val="00150940"/>
    <w:rsid w:val="00150BCF"/>
    <w:rsid w:val="00151002"/>
    <w:rsid w:val="00151390"/>
    <w:rsid w:val="0015160D"/>
    <w:rsid w:val="00152FF1"/>
    <w:rsid w:val="001531D2"/>
    <w:rsid w:val="0015485A"/>
    <w:rsid w:val="00154C2F"/>
    <w:rsid w:val="001556E4"/>
    <w:rsid w:val="00155FA9"/>
    <w:rsid w:val="001567B9"/>
    <w:rsid w:val="00157C6B"/>
    <w:rsid w:val="00160132"/>
    <w:rsid w:val="001643F0"/>
    <w:rsid w:val="00165127"/>
    <w:rsid w:val="00165441"/>
    <w:rsid w:val="00165BEB"/>
    <w:rsid w:val="001665DD"/>
    <w:rsid w:val="00166B48"/>
    <w:rsid w:val="00166EB3"/>
    <w:rsid w:val="00167462"/>
    <w:rsid w:val="001676E2"/>
    <w:rsid w:val="00167C1E"/>
    <w:rsid w:val="0017074E"/>
    <w:rsid w:val="00170D36"/>
    <w:rsid w:val="00171AFC"/>
    <w:rsid w:val="001720E7"/>
    <w:rsid w:val="00172B4C"/>
    <w:rsid w:val="00172C89"/>
    <w:rsid w:val="00175242"/>
    <w:rsid w:val="00175C55"/>
    <w:rsid w:val="001761CB"/>
    <w:rsid w:val="00176372"/>
    <w:rsid w:val="00176529"/>
    <w:rsid w:val="001766F5"/>
    <w:rsid w:val="00176DE0"/>
    <w:rsid w:val="0017763A"/>
    <w:rsid w:val="001779CA"/>
    <w:rsid w:val="00180AC3"/>
    <w:rsid w:val="00181883"/>
    <w:rsid w:val="00181A8D"/>
    <w:rsid w:val="0018236A"/>
    <w:rsid w:val="00182830"/>
    <w:rsid w:val="001830AC"/>
    <w:rsid w:val="00183D49"/>
    <w:rsid w:val="001846EE"/>
    <w:rsid w:val="00185A6E"/>
    <w:rsid w:val="0019075A"/>
    <w:rsid w:val="00192AB7"/>
    <w:rsid w:val="00192CD5"/>
    <w:rsid w:val="001930E3"/>
    <w:rsid w:val="001936F7"/>
    <w:rsid w:val="001937EE"/>
    <w:rsid w:val="00193B5C"/>
    <w:rsid w:val="00193C39"/>
    <w:rsid w:val="00193E07"/>
    <w:rsid w:val="0019432E"/>
    <w:rsid w:val="00194AF1"/>
    <w:rsid w:val="00194D7B"/>
    <w:rsid w:val="00195B2C"/>
    <w:rsid w:val="00195BE0"/>
    <w:rsid w:val="001967F6"/>
    <w:rsid w:val="00196BBE"/>
    <w:rsid w:val="00196E68"/>
    <w:rsid w:val="001A0B69"/>
    <w:rsid w:val="001A0B73"/>
    <w:rsid w:val="001A0C8B"/>
    <w:rsid w:val="001A0FAB"/>
    <w:rsid w:val="001A10D8"/>
    <w:rsid w:val="001A2538"/>
    <w:rsid w:val="001A3084"/>
    <w:rsid w:val="001A32A1"/>
    <w:rsid w:val="001A3390"/>
    <w:rsid w:val="001A35D8"/>
    <w:rsid w:val="001A3DF0"/>
    <w:rsid w:val="001A3EC8"/>
    <w:rsid w:val="001A444E"/>
    <w:rsid w:val="001A51DF"/>
    <w:rsid w:val="001A543E"/>
    <w:rsid w:val="001A5E17"/>
    <w:rsid w:val="001A6720"/>
    <w:rsid w:val="001A6898"/>
    <w:rsid w:val="001A69BD"/>
    <w:rsid w:val="001A70CD"/>
    <w:rsid w:val="001A772B"/>
    <w:rsid w:val="001B0099"/>
    <w:rsid w:val="001B0C4D"/>
    <w:rsid w:val="001B1183"/>
    <w:rsid w:val="001B1444"/>
    <w:rsid w:val="001B18CA"/>
    <w:rsid w:val="001B2010"/>
    <w:rsid w:val="001B36DC"/>
    <w:rsid w:val="001B4724"/>
    <w:rsid w:val="001B6C0A"/>
    <w:rsid w:val="001B71FE"/>
    <w:rsid w:val="001B78AB"/>
    <w:rsid w:val="001B7A1E"/>
    <w:rsid w:val="001B7D4F"/>
    <w:rsid w:val="001C0CA5"/>
    <w:rsid w:val="001C20BD"/>
    <w:rsid w:val="001C2400"/>
    <w:rsid w:val="001C27C4"/>
    <w:rsid w:val="001C2996"/>
    <w:rsid w:val="001C3006"/>
    <w:rsid w:val="001C4412"/>
    <w:rsid w:val="001C458C"/>
    <w:rsid w:val="001C46B1"/>
    <w:rsid w:val="001C47A0"/>
    <w:rsid w:val="001C51CD"/>
    <w:rsid w:val="001C542A"/>
    <w:rsid w:val="001C587D"/>
    <w:rsid w:val="001C5AB6"/>
    <w:rsid w:val="001C6F04"/>
    <w:rsid w:val="001C738A"/>
    <w:rsid w:val="001D0C85"/>
    <w:rsid w:val="001D1051"/>
    <w:rsid w:val="001D12E9"/>
    <w:rsid w:val="001D2CB3"/>
    <w:rsid w:val="001D3326"/>
    <w:rsid w:val="001D43FF"/>
    <w:rsid w:val="001D4651"/>
    <w:rsid w:val="001D6331"/>
    <w:rsid w:val="001D76D2"/>
    <w:rsid w:val="001D7DBB"/>
    <w:rsid w:val="001E0170"/>
    <w:rsid w:val="001E3159"/>
    <w:rsid w:val="001E3E0F"/>
    <w:rsid w:val="001E410E"/>
    <w:rsid w:val="001E4D17"/>
    <w:rsid w:val="001E5EB1"/>
    <w:rsid w:val="001E5ECD"/>
    <w:rsid w:val="001E6F46"/>
    <w:rsid w:val="001E7356"/>
    <w:rsid w:val="001E7FD6"/>
    <w:rsid w:val="001F02EB"/>
    <w:rsid w:val="001F09C3"/>
    <w:rsid w:val="001F0B37"/>
    <w:rsid w:val="001F2820"/>
    <w:rsid w:val="001F3626"/>
    <w:rsid w:val="001F3CFB"/>
    <w:rsid w:val="001F4D81"/>
    <w:rsid w:val="001F5035"/>
    <w:rsid w:val="001F52A0"/>
    <w:rsid w:val="001F53BF"/>
    <w:rsid w:val="001F54ED"/>
    <w:rsid w:val="001F5F4B"/>
    <w:rsid w:val="001F6A4F"/>
    <w:rsid w:val="00200BF0"/>
    <w:rsid w:val="00200D40"/>
    <w:rsid w:val="0020157F"/>
    <w:rsid w:val="00202114"/>
    <w:rsid w:val="00202D92"/>
    <w:rsid w:val="0020321E"/>
    <w:rsid w:val="00203AB2"/>
    <w:rsid w:val="00203E21"/>
    <w:rsid w:val="002044CA"/>
    <w:rsid w:val="00204C34"/>
    <w:rsid w:val="002052AE"/>
    <w:rsid w:val="00205B8C"/>
    <w:rsid w:val="0020610A"/>
    <w:rsid w:val="002069F7"/>
    <w:rsid w:val="00206A68"/>
    <w:rsid w:val="00206C31"/>
    <w:rsid w:val="00206E15"/>
    <w:rsid w:val="00207A45"/>
    <w:rsid w:val="002115D8"/>
    <w:rsid w:val="002118B2"/>
    <w:rsid w:val="00211C60"/>
    <w:rsid w:val="002120B4"/>
    <w:rsid w:val="002120C2"/>
    <w:rsid w:val="00214C1B"/>
    <w:rsid w:val="00216339"/>
    <w:rsid w:val="0021671F"/>
    <w:rsid w:val="00220A33"/>
    <w:rsid w:val="00220F82"/>
    <w:rsid w:val="002211E8"/>
    <w:rsid w:val="002227D9"/>
    <w:rsid w:val="002235B7"/>
    <w:rsid w:val="00223755"/>
    <w:rsid w:val="00223D2D"/>
    <w:rsid w:val="0022448C"/>
    <w:rsid w:val="002247A3"/>
    <w:rsid w:val="00224ABE"/>
    <w:rsid w:val="00225FF4"/>
    <w:rsid w:val="002277DE"/>
    <w:rsid w:val="0023035A"/>
    <w:rsid w:val="00230A22"/>
    <w:rsid w:val="002311FD"/>
    <w:rsid w:val="00231D3B"/>
    <w:rsid w:val="002321D5"/>
    <w:rsid w:val="00233C5E"/>
    <w:rsid w:val="002344A5"/>
    <w:rsid w:val="00235D20"/>
    <w:rsid w:val="00236643"/>
    <w:rsid w:val="00236652"/>
    <w:rsid w:val="0023706D"/>
    <w:rsid w:val="00237636"/>
    <w:rsid w:val="00240A32"/>
    <w:rsid w:val="00241478"/>
    <w:rsid w:val="00242811"/>
    <w:rsid w:val="00242D3C"/>
    <w:rsid w:val="00243211"/>
    <w:rsid w:val="002436BA"/>
    <w:rsid w:val="002438EB"/>
    <w:rsid w:val="002451A7"/>
    <w:rsid w:val="002460CC"/>
    <w:rsid w:val="0024615D"/>
    <w:rsid w:val="00246AE0"/>
    <w:rsid w:val="00246B0E"/>
    <w:rsid w:val="00246C53"/>
    <w:rsid w:val="00246D84"/>
    <w:rsid w:val="00247925"/>
    <w:rsid w:val="00250021"/>
    <w:rsid w:val="002500A1"/>
    <w:rsid w:val="0025065D"/>
    <w:rsid w:val="00250F86"/>
    <w:rsid w:val="00251C27"/>
    <w:rsid w:val="0025230E"/>
    <w:rsid w:val="00252782"/>
    <w:rsid w:val="0025304A"/>
    <w:rsid w:val="00254285"/>
    <w:rsid w:val="00254B54"/>
    <w:rsid w:val="002564BB"/>
    <w:rsid w:val="00256B53"/>
    <w:rsid w:val="00256BEA"/>
    <w:rsid w:val="00257742"/>
    <w:rsid w:val="00257CAB"/>
    <w:rsid w:val="0026377E"/>
    <w:rsid w:val="002647B3"/>
    <w:rsid w:val="00264880"/>
    <w:rsid w:val="00265422"/>
    <w:rsid w:val="00265483"/>
    <w:rsid w:val="00267E55"/>
    <w:rsid w:val="00267EE2"/>
    <w:rsid w:val="00270138"/>
    <w:rsid w:val="0027022D"/>
    <w:rsid w:val="00270B80"/>
    <w:rsid w:val="00271699"/>
    <w:rsid w:val="0027241E"/>
    <w:rsid w:val="002729F7"/>
    <w:rsid w:val="0027339D"/>
    <w:rsid w:val="002734B6"/>
    <w:rsid w:val="0027386C"/>
    <w:rsid w:val="00273CAA"/>
    <w:rsid w:val="002742EA"/>
    <w:rsid w:val="002751A7"/>
    <w:rsid w:val="0027578E"/>
    <w:rsid w:val="00275E03"/>
    <w:rsid w:val="0027604F"/>
    <w:rsid w:val="002762F1"/>
    <w:rsid w:val="002767C0"/>
    <w:rsid w:val="00276A76"/>
    <w:rsid w:val="0027765E"/>
    <w:rsid w:val="00277AEE"/>
    <w:rsid w:val="002802A4"/>
    <w:rsid w:val="0028077E"/>
    <w:rsid w:val="002819F8"/>
    <w:rsid w:val="00281C8A"/>
    <w:rsid w:val="00281E6F"/>
    <w:rsid w:val="002821FA"/>
    <w:rsid w:val="0028284E"/>
    <w:rsid w:val="00282BE7"/>
    <w:rsid w:val="00284E92"/>
    <w:rsid w:val="0028547D"/>
    <w:rsid w:val="002859CE"/>
    <w:rsid w:val="0028604A"/>
    <w:rsid w:val="00287D6D"/>
    <w:rsid w:val="002900D4"/>
    <w:rsid w:val="002910B9"/>
    <w:rsid w:val="00293A6F"/>
    <w:rsid w:val="00294B52"/>
    <w:rsid w:val="002952E7"/>
    <w:rsid w:val="00296018"/>
    <w:rsid w:val="00296124"/>
    <w:rsid w:val="00297927"/>
    <w:rsid w:val="002A0496"/>
    <w:rsid w:val="002A1AEC"/>
    <w:rsid w:val="002A1BD7"/>
    <w:rsid w:val="002A20CB"/>
    <w:rsid w:val="002A2936"/>
    <w:rsid w:val="002A3491"/>
    <w:rsid w:val="002A6B3F"/>
    <w:rsid w:val="002A7273"/>
    <w:rsid w:val="002A7854"/>
    <w:rsid w:val="002B08F3"/>
    <w:rsid w:val="002B1BA5"/>
    <w:rsid w:val="002B1E1C"/>
    <w:rsid w:val="002B1F29"/>
    <w:rsid w:val="002B2186"/>
    <w:rsid w:val="002B28B1"/>
    <w:rsid w:val="002B3842"/>
    <w:rsid w:val="002B3F01"/>
    <w:rsid w:val="002B4CD1"/>
    <w:rsid w:val="002B5857"/>
    <w:rsid w:val="002B5BF9"/>
    <w:rsid w:val="002B5FEB"/>
    <w:rsid w:val="002B6231"/>
    <w:rsid w:val="002C0726"/>
    <w:rsid w:val="002C0AFA"/>
    <w:rsid w:val="002C13DF"/>
    <w:rsid w:val="002C232B"/>
    <w:rsid w:val="002C2423"/>
    <w:rsid w:val="002C25C0"/>
    <w:rsid w:val="002C2998"/>
    <w:rsid w:val="002C3216"/>
    <w:rsid w:val="002C3B68"/>
    <w:rsid w:val="002C3EC3"/>
    <w:rsid w:val="002C4324"/>
    <w:rsid w:val="002C4570"/>
    <w:rsid w:val="002C4D57"/>
    <w:rsid w:val="002C512E"/>
    <w:rsid w:val="002C634F"/>
    <w:rsid w:val="002C7AF3"/>
    <w:rsid w:val="002D097B"/>
    <w:rsid w:val="002D203E"/>
    <w:rsid w:val="002D26CD"/>
    <w:rsid w:val="002D2E5A"/>
    <w:rsid w:val="002D3E3E"/>
    <w:rsid w:val="002D4D14"/>
    <w:rsid w:val="002D5311"/>
    <w:rsid w:val="002D5564"/>
    <w:rsid w:val="002D5A22"/>
    <w:rsid w:val="002D646A"/>
    <w:rsid w:val="002D66D1"/>
    <w:rsid w:val="002D6CFB"/>
    <w:rsid w:val="002D7B1E"/>
    <w:rsid w:val="002D7EB0"/>
    <w:rsid w:val="002E0D54"/>
    <w:rsid w:val="002E11FF"/>
    <w:rsid w:val="002E12FA"/>
    <w:rsid w:val="002E2BC2"/>
    <w:rsid w:val="002E3BA3"/>
    <w:rsid w:val="002E6A38"/>
    <w:rsid w:val="002E7436"/>
    <w:rsid w:val="002E7FC1"/>
    <w:rsid w:val="002F048D"/>
    <w:rsid w:val="002F1236"/>
    <w:rsid w:val="002F3041"/>
    <w:rsid w:val="002F4EFB"/>
    <w:rsid w:val="002F526E"/>
    <w:rsid w:val="002F5E5F"/>
    <w:rsid w:val="00300527"/>
    <w:rsid w:val="00300AA9"/>
    <w:rsid w:val="00300EC3"/>
    <w:rsid w:val="003023EA"/>
    <w:rsid w:val="0030437D"/>
    <w:rsid w:val="003055B5"/>
    <w:rsid w:val="00306580"/>
    <w:rsid w:val="003100D7"/>
    <w:rsid w:val="00310C0E"/>
    <w:rsid w:val="00311002"/>
    <w:rsid w:val="00312062"/>
    <w:rsid w:val="00313485"/>
    <w:rsid w:val="003135FA"/>
    <w:rsid w:val="003146D7"/>
    <w:rsid w:val="00314799"/>
    <w:rsid w:val="00314B6E"/>
    <w:rsid w:val="00315781"/>
    <w:rsid w:val="0031710A"/>
    <w:rsid w:val="00320C03"/>
    <w:rsid w:val="00320DCF"/>
    <w:rsid w:val="00321542"/>
    <w:rsid w:val="003226A6"/>
    <w:rsid w:val="003228F4"/>
    <w:rsid w:val="00322FE4"/>
    <w:rsid w:val="00323043"/>
    <w:rsid w:val="00323676"/>
    <w:rsid w:val="00323E1F"/>
    <w:rsid w:val="00323E5C"/>
    <w:rsid w:val="003253A3"/>
    <w:rsid w:val="00325E4D"/>
    <w:rsid w:val="003260F2"/>
    <w:rsid w:val="0033036D"/>
    <w:rsid w:val="00331B77"/>
    <w:rsid w:val="00331C1E"/>
    <w:rsid w:val="00332262"/>
    <w:rsid w:val="00332E51"/>
    <w:rsid w:val="00334565"/>
    <w:rsid w:val="00334615"/>
    <w:rsid w:val="00334682"/>
    <w:rsid w:val="00334D76"/>
    <w:rsid w:val="003415DD"/>
    <w:rsid w:val="00341FAD"/>
    <w:rsid w:val="00342076"/>
    <w:rsid w:val="0034359D"/>
    <w:rsid w:val="003437B4"/>
    <w:rsid w:val="00343AE6"/>
    <w:rsid w:val="00346156"/>
    <w:rsid w:val="003466D7"/>
    <w:rsid w:val="00346AD5"/>
    <w:rsid w:val="003513BB"/>
    <w:rsid w:val="00353DEC"/>
    <w:rsid w:val="00355FC6"/>
    <w:rsid w:val="00357D62"/>
    <w:rsid w:val="00360644"/>
    <w:rsid w:val="003606B2"/>
    <w:rsid w:val="00360AA8"/>
    <w:rsid w:val="00360D1B"/>
    <w:rsid w:val="00360DA3"/>
    <w:rsid w:val="00360DB2"/>
    <w:rsid w:val="00361937"/>
    <w:rsid w:val="003619CE"/>
    <w:rsid w:val="00361BEB"/>
    <w:rsid w:val="00361C14"/>
    <w:rsid w:val="00363247"/>
    <w:rsid w:val="0036358F"/>
    <w:rsid w:val="00363FA5"/>
    <w:rsid w:val="00364D6D"/>
    <w:rsid w:val="00366B4B"/>
    <w:rsid w:val="0036736A"/>
    <w:rsid w:val="00367F4E"/>
    <w:rsid w:val="00367F7F"/>
    <w:rsid w:val="00370214"/>
    <w:rsid w:val="003712F1"/>
    <w:rsid w:val="00371B4B"/>
    <w:rsid w:val="00372094"/>
    <w:rsid w:val="00372E16"/>
    <w:rsid w:val="003736C7"/>
    <w:rsid w:val="00373CC9"/>
    <w:rsid w:val="0037407C"/>
    <w:rsid w:val="003745E3"/>
    <w:rsid w:val="0037593D"/>
    <w:rsid w:val="003760E3"/>
    <w:rsid w:val="003767CB"/>
    <w:rsid w:val="00376BDD"/>
    <w:rsid w:val="00377C84"/>
    <w:rsid w:val="00377FC8"/>
    <w:rsid w:val="00380ABF"/>
    <w:rsid w:val="0038146D"/>
    <w:rsid w:val="00382E3B"/>
    <w:rsid w:val="00382E55"/>
    <w:rsid w:val="003844DA"/>
    <w:rsid w:val="00384B73"/>
    <w:rsid w:val="00385871"/>
    <w:rsid w:val="00385BDC"/>
    <w:rsid w:val="00385D70"/>
    <w:rsid w:val="00386A32"/>
    <w:rsid w:val="00387BB5"/>
    <w:rsid w:val="0039038A"/>
    <w:rsid w:val="00390F9C"/>
    <w:rsid w:val="003921BE"/>
    <w:rsid w:val="003921F3"/>
    <w:rsid w:val="00392961"/>
    <w:rsid w:val="00393967"/>
    <w:rsid w:val="00394BD7"/>
    <w:rsid w:val="0039565E"/>
    <w:rsid w:val="00396933"/>
    <w:rsid w:val="00396DBE"/>
    <w:rsid w:val="00396FDF"/>
    <w:rsid w:val="003A2618"/>
    <w:rsid w:val="003A2D08"/>
    <w:rsid w:val="003A2E28"/>
    <w:rsid w:val="003A2EF5"/>
    <w:rsid w:val="003A6C50"/>
    <w:rsid w:val="003A7026"/>
    <w:rsid w:val="003A77B1"/>
    <w:rsid w:val="003B14E2"/>
    <w:rsid w:val="003B209E"/>
    <w:rsid w:val="003B237E"/>
    <w:rsid w:val="003B47A4"/>
    <w:rsid w:val="003B51E3"/>
    <w:rsid w:val="003B5416"/>
    <w:rsid w:val="003B572C"/>
    <w:rsid w:val="003B5C93"/>
    <w:rsid w:val="003B6A83"/>
    <w:rsid w:val="003B6B1C"/>
    <w:rsid w:val="003B7A6A"/>
    <w:rsid w:val="003C27DC"/>
    <w:rsid w:val="003C2B23"/>
    <w:rsid w:val="003C2C8C"/>
    <w:rsid w:val="003C4357"/>
    <w:rsid w:val="003C5662"/>
    <w:rsid w:val="003C66D9"/>
    <w:rsid w:val="003C685A"/>
    <w:rsid w:val="003C71B7"/>
    <w:rsid w:val="003C7601"/>
    <w:rsid w:val="003C7B63"/>
    <w:rsid w:val="003C7DEB"/>
    <w:rsid w:val="003D0F02"/>
    <w:rsid w:val="003D17E4"/>
    <w:rsid w:val="003D21E8"/>
    <w:rsid w:val="003D25A4"/>
    <w:rsid w:val="003D25CC"/>
    <w:rsid w:val="003D2E3A"/>
    <w:rsid w:val="003D5784"/>
    <w:rsid w:val="003D6047"/>
    <w:rsid w:val="003D6339"/>
    <w:rsid w:val="003D6719"/>
    <w:rsid w:val="003D773E"/>
    <w:rsid w:val="003D7D64"/>
    <w:rsid w:val="003E0C5E"/>
    <w:rsid w:val="003E1025"/>
    <w:rsid w:val="003E13EF"/>
    <w:rsid w:val="003E1517"/>
    <w:rsid w:val="003E17B5"/>
    <w:rsid w:val="003E1875"/>
    <w:rsid w:val="003E1AC7"/>
    <w:rsid w:val="003E2014"/>
    <w:rsid w:val="003E3E03"/>
    <w:rsid w:val="003E3F5D"/>
    <w:rsid w:val="003E3F8D"/>
    <w:rsid w:val="003E4582"/>
    <w:rsid w:val="003E6D8E"/>
    <w:rsid w:val="003E7F7B"/>
    <w:rsid w:val="003F01F8"/>
    <w:rsid w:val="003F0468"/>
    <w:rsid w:val="003F047A"/>
    <w:rsid w:val="003F05D9"/>
    <w:rsid w:val="003F09DF"/>
    <w:rsid w:val="003F1173"/>
    <w:rsid w:val="003F2232"/>
    <w:rsid w:val="003F2438"/>
    <w:rsid w:val="003F2C59"/>
    <w:rsid w:val="003F38E9"/>
    <w:rsid w:val="003F486C"/>
    <w:rsid w:val="003F5A98"/>
    <w:rsid w:val="003F5ACD"/>
    <w:rsid w:val="003F7672"/>
    <w:rsid w:val="003F767F"/>
    <w:rsid w:val="00400109"/>
    <w:rsid w:val="00400620"/>
    <w:rsid w:val="0040080F"/>
    <w:rsid w:val="00400F88"/>
    <w:rsid w:val="0040113B"/>
    <w:rsid w:val="00401365"/>
    <w:rsid w:val="00401374"/>
    <w:rsid w:val="00401E1A"/>
    <w:rsid w:val="0040201F"/>
    <w:rsid w:val="004056B1"/>
    <w:rsid w:val="004064A5"/>
    <w:rsid w:val="0040679C"/>
    <w:rsid w:val="004076E2"/>
    <w:rsid w:val="00407953"/>
    <w:rsid w:val="004106FE"/>
    <w:rsid w:val="00410EBA"/>
    <w:rsid w:val="0041225A"/>
    <w:rsid w:val="00412384"/>
    <w:rsid w:val="00412777"/>
    <w:rsid w:val="00412842"/>
    <w:rsid w:val="00412C63"/>
    <w:rsid w:val="00412F4F"/>
    <w:rsid w:val="004131B5"/>
    <w:rsid w:val="00413AD9"/>
    <w:rsid w:val="00415819"/>
    <w:rsid w:val="00415BF3"/>
    <w:rsid w:val="00415EB1"/>
    <w:rsid w:val="00416082"/>
    <w:rsid w:val="004166C2"/>
    <w:rsid w:val="00416E3A"/>
    <w:rsid w:val="004176E6"/>
    <w:rsid w:val="00417ECC"/>
    <w:rsid w:val="00420100"/>
    <w:rsid w:val="00421CEF"/>
    <w:rsid w:val="00421E67"/>
    <w:rsid w:val="00422D7A"/>
    <w:rsid w:val="004236AC"/>
    <w:rsid w:val="00423F32"/>
    <w:rsid w:val="004253BC"/>
    <w:rsid w:val="00425766"/>
    <w:rsid w:val="00425E9C"/>
    <w:rsid w:val="004262C1"/>
    <w:rsid w:val="004302A0"/>
    <w:rsid w:val="0043252A"/>
    <w:rsid w:val="0043294C"/>
    <w:rsid w:val="00433491"/>
    <w:rsid w:val="00434069"/>
    <w:rsid w:val="00434483"/>
    <w:rsid w:val="00434668"/>
    <w:rsid w:val="00434800"/>
    <w:rsid w:val="00434B02"/>
    <w:rsid w:val="004351FD"/>
    <w:rsid w:val="00436691"/>
    <w:rsid w:val="00437DFE"/>
    <w:rsid w:val="00437F6B"/>
    <w:rsid w:val="00440286"/>
    <w:rsid w:val="004406B8"/>
    <w:rsid w:val="004408F5"/>
    <w:rsid w:val="00440E72"/>
    <w:rsid w:val="00440F8A"/>
    <w:rsid w:val="0044101D"/>
    <w:rsid w:val="004413F3"/>
    <w:rsid w:val="0044160A"/>
    <w:rsid w:val="00441DB6"/>
    <w:rsid w:val="00441DF1"/>
    <w:rsid w:val="00441F75"/>
    <w:rsid w:val="004420A8"/>
    <w:rsid w:val="00442819"/>
    <w:rsid w:val="00442DE9"/>
    <w:rsid w:val="00443631"/>
    <w:rsid w:val="00443966"/>
    <w:rsid w:val="00443993"/>
    <w:rsid w:val="00443AC1"/>
    <w:rsid w:val="00444326"/>
    <w:rsid w:val="00444A3E"/>
    <w:rsid w:val="004451A9"/>
    <w:rsid w:val="0044537A"/>
    <w:rsid w:val="00445FA9"/>
    <w:rsid w:val="004469FE"/>
    <w:rsid w:val="0045043D"/>
    <w:rsid w:val="00450F45"/>
    <w:rsid w:val="00451058"/>
    <w:rsid w:val="00451355"/>
    <w:rsid w:val="004516EC"/>
    <w:rsid w:val="004518F5"/>
    <w:rsid w:val="004522E4"/>
    <w:rsid w:val="004526E2"/>
    <w:rsid w:val="00453E4B"/>
    <w:rsid w:val="0045421B"/>
    <w:rsid w:val="0045475B"/>
    <w:rsid w:val="0045503F"/>
    <w:rsid w:val="00456113"/>
    <w:rsid w:val="004562B7"/>
    <w:rsid w:val="00457E56"/>
    <w:rsid w:val="00460681"/>
    <w:rsid w:val="00462501"/>
    <w:rsid w:val="00462842"/>
    <w:rsid w:val="00462EFB"/>
    <w:rsid w:val="00463538"/>
    <w:rsid w:val="00463D4F"/>
    <w:rsid w:val="004648F1"/>
    <w:rsid w:val="00464FC8"/>
    <w:rsid w:val="00465C78"/>
    <w:rsid w:val="0046622C"/>
    <w:rsid w:val="0046714A"/>
    <w:rsid w:val="00467551"/>
    <w:rsid w:val="00467ECF"/>
    <w:rsid w:val="00470488"/>
    <w:rsid w:val="00470BC0"/>
    <w:rsid w:val="004712FE"/>
    <w:rsid w:val="00472B0E"/>
    <w:rsid w:val="0047300B"/>
    <w:rsid w:val="00473163"/>
    <w:rsid w:val="00474254"/>
    <w:rsid w:val="004748A7"/>
    <w:rsid w:val="004757EA"/>
    <w:rsid w:val="0047594F"/>
    <w:rsid w:val="00475AC4"/>
    <w:rsid w:val="00475ECA"/>
    <w:rsid w:val="004761B5"/>
    <w:rsid w:val="00477080"/>
    <w:rsid w:val="004772E6"/>
    <w:rsid w:val="004808A8"/>
    <w:rsid w:val="00483201"/>
    <w:rsid w:val="004837B5"/>
    <w:rsid w:val="0048545F"/>
    <w:rsid w:val="00486969"/>
    <w:rsid w:val="0048708B"/>
    <w:rsid w:val="00487121"/>
    <w:rsid w:val="00491F14"/>
    <w:rsid w:val="00491FFF"/>
    <w:rsid w:val="004923E2"/>
    <w:rsid w:val="00493B15"/>
    <w:rsid w:val="004954C3"/>
    <w:rsid w:val="00496326"/>
    <w:rsid w:val="004965B4"/>
    <w:rsid w:val="0049668E"/>
    <w:rsid w:val="0049691A"/>
    <w:rsid w:val="00497889"/>
    <w:rsid w:val="00497F2F"/>
    <w:rsid w:val="004A180A"/>
    <w:rsid w:val="004A216E"/>
    <w:rsid w:val="004A2472"/>
    <w:rsid w:val="004A252F"/>
    <w:rsid w:val="004A25E8"/>
    <w:rsid w:val="004A26AF"/>
    <w:rsid w:val="004A3183"/>
    <w:rsid w:val="004A3537"/>
    <w:rsid w:val="004A42CF"/>
    <w:rsid w:val="004A47F9"/>
    <w:rsid w:val="004A5382"/>
    <w:rsid w:val="004A5798"/>
    <w:rsid w:val="004A6E55"/>
    <w:rsid w:val="004A73D1"/>
    <w:rsid w:val="004A7C97"/>
    <w:rsid w:val="004B0555"/>
    <w:rsid w:val="004B0964"/>
    <w:rsid w:val="004B0C6C"/>
    <w:rsid w:val="004B272A"/>
    <w:rsid w:val="004B3145"/>
    <w:rsid w:val="004B36CC"/>
    <w:rsid w:val="004B3C1E"/>
    <w:rsid w:val="004B420B"/>
    <w:rsid w:val="004B551D"/>
    <w:rsid w:val="004B5C43"/>
    <w:rsid w:val="004B5DBB"/>
    <w:rsid w:val="004B5F35"/>
    <w:rsid w:val="004B6472"/>
    <w:rsid w:val="004B7BA7"/>
    <w:rsid w:val="004B7FEC"/>
    <w:rsid w:val="004C2F36"/>
    <w:rsid w:val="004C3910"/>
    <w:rsid w:val="004C4E9F"/>
    <w:rsid w:val="004C5816"/>
    <w:rsid w:val="004C5F6A"/>
    <w:rsid w:val="004C7692"/>
    <w:rsid w:val="004D1977"/>
    <w:rsid w:val="004D25C3"/>
    <w:rsid w:val="004D3370"/>
    <w:rsid w:val="004D3835"/>
    <w:rsid w:val="004D3E3C"/>
    <w:rsid w:val="004D467B"/>
    <w:rsid w:val="004D5BDF"/>
    <w:rsid w:val="004D5DB7"/>
    <w:rsid w:val="004D6329"/>
    <w:rsid w:val="004D6A62"/>
    <w:rsid w:val="004E06CC"/>
    <w:rsid w:val="004E0B88"/>
    <w:rsid w:val="004E0C2D"/>
    <w:rsid w:val="004E17F0"/>
    <w:rsid w:val="004E339A"/>
    <w:rsid w:val="004E3EEE"/>
    <w:rsid w:val="004E425F"/>
    <w:rsid w:val="004E5544"/>
    <w:rsid w:val="004E6A74"/>
    <w:rsid w:val="004E7077"/>
    <w:rsid w:val="004E7359"/>
    <w:rsid w:val="004E7390"/>
    <w:rsid w:val="004F0610"/>
    <w:rsid w:val="004F0B56"/>
    <w:rsid w:val="004F19E3"/>
    <w:rsid w:val="004F2C4C"/>
    <w:rsid w:val="004F2CE2"/>
    <w:rsid w:val="004F37C5"/>
    <w:rsid w:val="004F4027"/>
    <w:rsid w:val="004F463E"/>
    <w:rsid w:val="004F4D4E"/>
    <w:rsid w:val="004F52D8"/>
    <w:rsid w:val="004F555E"/>
    <w:rsid w:val="004F5EE1"/>
    <w:rsid w:val="004F6831"/>
    <w:rsid w:val="004F6C1C"/>
    <w:rsid w:val="005001C2"/>
    <w:rsid w:val="00500830"/>
    <w:rsid w:val="00500D5C"/>
    <w:rsid w:val="00500EEA"/>
    <w:rsid w:val="0050154D"/>
    <w:rsid w:val="0050188C"/>
    <w:rsid w:val="00502988"/>
    <w:rsid w:val="00503015"/>
    <w:rsid w:val="0050307B"/>
    <w:rsid w:val="00503C36"/>
    <w:rsid w:val="00504767"/>
    <w:rsid w:val="0050550B"/>
    <w:rsid w:val="0050550E"/>
    <w:rsid w:val="00505598"/>
    <w:rsid w:val="00506278"/>
    <w:rsid w:val="00506D95"/>
    <w:rsid w:val="00507342"/>
    <w:rsid w:val="00507EF8"/>
    <w:rsid w:val="00507F80"/>
    <w:rsid w:val="005109D9"/>
    <w:rsid w:val="00510DB4"/>
    <w:rsid w:val="00513E87"/>
    <w:rsid w:val="00514431"/>
    <w:rsid w:val="00514AD3"/>
    <w:rsid w:val="00514ECD"/>
    <w:rsid w:val="00515136"/>
    <w:rsid w:val="0051519E"/>
    <w:rsid w:val="005166C4"/>
    <w:rsid w:val="00516747"/>
    <w:rsid w:val="00516CFA"/>
    <w:rsid w:val="00517145"/>
    <w:rsid w:val="00517843"/>
    <w:rsid w:val="00517CB0"/>
    <w:rsid w:val="00517F5F"/>
    <w:rsid w:val="0052056D"/>
    <w:rsid w:val="005206A5"/>
    <w:rsid w:val="005218D2"/>
    <w:rsid w:val="00521925"/>
    <w:rsid w:val="00522966"/>
    <w:rsid w:val="00523927"/>
    <w:rsid w:val="00525E9C"/>
    <w:rsid w:val="005265D8"/>
    <w:rsid w:val="00526822"/>
    <w:rsid w:val="00531038"/>
    <w:rsid w:val="005321A7"/>
    <w:rsid w:val="00533869"/>
    <w:rsid w:val="0053427C"/>
    <w:rsid w:val="0053430A"/>
    <w:rsid w:val="00535B44"/>
    <w:rsid w:val="00535E10"/>
    <w:rsid w:val="005365D4"/>
    <w:rsid w:val="00536BC9"/>
    <w:rsid w:val="005371C2"/>
    <w:rsid w:val="005405CC"/>
    <w:rsid w:val="00540847"/>
    <w:rsid w:val="00540CF3"/>
    <w:rsid w:val="00541537"/>
    <w:rsid w:val="005426C5"/>
    <w:rsid w:val="00542703"/>
    <w:rsid w:val="0054382C"/>
    <w:rsid w:val="00543D13"/>
    <w:rsid w:val="0054501F"/>
    <w:rsid w:val="00545F79"/>
    <w:rsid w:val="005463E8"/>
    <w:rsid w:val="00546523"/>
    <w:rsid w:val="00546BE6"/>
    <w:rsid w:val="0054776C"/>
    <w:rsid w:val="0055027E"/>
    <w:rsid w:val="005526FA"/>
    <w:rsid w:val="00553580"/>
    <w:rsid w:val="00553AAF"/>
    <w:rsid w:val="005548E7"/>
    <w:rsid w:val="00554B4C"/>
    <w:rsid w:val="0055515C"/>
    <w:rsid w:val="005555C6"/>
    <w:rsid w:val="005563BB"/>
    <w:rsid w:val="00557A19"/>
    <w:rsid w:val="00560AAC"/>
    <w:rsid w:val="00560F42"/>
    <w:rsid w:val="00562B14"/>
    <w:rsid w:val="005645DE"/>
    <w:rsid w:val="005647B9"/>
    <w:rsid w:val="00564C6E"/>
    <w:rsid w:val="0056515E"/>
    <w:rsid w:val="00565649"/>
    <w:rsid w:val="00565975"/>
    <w:rsid w:val="005664B8"/>
    <w:rsid w:val="0056703D"/>
    <w:rsid w:val="005677F2"/>
    <w:rsid w:val="00570D49"/>
    <w:rsid w:val="00570FF5"/>
    <w:rsid w:val="005715D3"/>
    <w:rsid w:val="00571C7A"/>
    <w:rsid w:val="00571E42"/>
    <w:rsid w:val="00571F93"/>
    <w:rsid w:val="005729AA"/>
    <w:rsid w:val="00572D37"/>
    <w:rsid w:val="005739CF"/>
    <w:rsid w:val="00573AD0"/>
    <w:rsid w:val="00574E95"/>
    <w:rsid w:val="005754BF"/>
    <w:rsid w:val="0057595F"/>
    <w:rsid w:val="0057600B"/>
    <w:rsid w:val="0057629F"/>
    <w:rsid w:val="0058069B"/>
    <w:rsid w:val="00582202"/>
    <w:rsid w:val="00582719"/>
    <w:rsid w:val="00582D4C"/>
    <w:rsid w:val="00583DA6"/>
    <w:rsid w:val="00585CE2"/>
    <w:rsid w:val="00585E30"/>
    <w:rsid w:val="0058619F"/>
    <w:rsid w:val="0058621E"/>
    <w:rsid w:val="0058660E"/>
    <w:rsid w:val="005866F2"/>
    <w:rsid w:val="00586CAF"/>
    <w:rsid w:val="00587089"/>
    <w:rsid w:val="0058713C"/>
    <w:rsid w:val="0059038A"/>
    <w:rsid w:val="0059088D"/>
    <w:rsid w:val="00591171"/>
    <w:rsid w:val="005917DE"/>
    <w:rsid w:val="00592493"/>
    <w:rsid w:val="00592904"/>
    <w:rsid w:val="00593743"/>
    <w:rsid w:val="00593FC3"/>
    <w:rsid w:val="00594057"/>
    <w:rsid w:val="00595416"/>
    <w:rsid w:val="00595F4B"/>
    <w:rsid w:val="00596E83"/>
    <w:rsid w:val="00597B90"/>
    <w:rsid w:val="005A06A4"/>
    <w:rsid w:val="005A0FB3"/>
    <w:rsid w:val="005A159A"/>
    <w:rsid w:val="005A2275"/>
    <w:rsid w:val="005A24A2"/>
    <w:rsid w:val="005A3487"/>
    <w:rsid w:val="005A46EF"/>
    <w:rsid w:val="005A483F"/>
    <w:rsid w:val="005A5292"/>
    <w:rsid w:val="005A5329"/>
    <w:rsid w:val="005A6173"/>
    <w:rsid w:val="005A61B8"/>
    <w:rsid w:val="005A63CA"/>
    <w:rsid w:val="005A6616"/>
    <w:rsid w:val="005A6EA6"/>
    <w:rsid w:val="005B0A68"/>
    <w:rsid w:val="005B0B66"/>
    <w:rsid w:val="005B1EA2"/>
    <w:rsid w:val="005B2F6B"/>
    <w:rsid w:val="005B35D5"/>
    <w:rsid w:val="005B41A8"/>
    <w:rsid w:val="005B51E7"/>
    <w:rsid w:val="005B565E"/>
    <w:rsid w:val="005B6CD9"/>
    <w:rsid w:val="005B6EF5"/>
    <w:rsid w:val="005B739B"/>
    <w:rsid w:val="005B7683"/>
    <w:rsid w:val="005B7760"/>
    <w:rsid w:val="005B7BE5"/>
    <w:rsid w:val="005C0AF6"/>
    <w:rsid w:val="005C121B"/>
    <w:rsid w:val="005C1815"/>
    <w:rsid w:val="005C2880"/>
    <w:rsid w:val="005C3073"/>
    <w:rsid w:val="005C31CC"/>
    <w:rsid w:val="005C54AB"/>
    <w:rsid w:val="005C558B"/>
    <w:rsid w:val="005C5844"/>
    <w:rsid w:val="005C5A15"/>
    <w:rsid w:val="005C6B16"/>
    <w:rsid w:val="005D027D"/>
    <w:rsid w:val="005D02A2"/>
    <w:rsid w:val="005D073B"/>
    <w:rsid w:val="005D09FA"/>
    <w:rsid w:val="005D1E2F"/>
    <w:rsid w:val="005D254C"/>
    <w:rsid w:val="005D2B98"/>
    <w:rsid w:val="005D2D25"/>
    <w:rsid w:val="005D46D5"/>
    <w:rsid w:val="005D554E"/>
    <w:rsid w:val="005D59E9"/>
    <w:rsid w:val="005D5EB9"/>
    <w:rsid w:val="005D5FA9"/>
    <w:rsid w:val="005D61FD"/>
    <w:rsid w:val="005D67B1"/>
    <w:rsid w:val="005D6945"/>
    <w:rsid w:val="005D76DF"/>
    <w:rsid w:val="005E0200"/>
    <w:rsid w:val="005E05F8"/>
    <w:rsid w:val="005E09BA"/>
    <w:rsid w:val="005E0AEB"/>
    <w:rsid w:val="005E0BA2"/>
    <w:rsid w:val="005E1230"/>
    <w:rsid w:val="005E189E"/>
    <w:rsid w:val="005E3B02"/>
    <w:rsid w:val="005E413E"/>
    <w:rsid w:val="005E5A0D"/>
    <w:rsid w:val="005E61BF"/>
    <w:rsid w:val="005E6D53"/>
    <w:rsid w:val="005F0198"/>
    <w:rsid w:val="005F02CC"/>
    <w:rsid w:val="005F21A8"/>
    <w:rsid w:val="005F3F38"/>
    <w:rsid w:val="005F54AF"/>
    <w:rsid w:val="005F5947"/>
    <w:rsid w:val="005F706C"/>
    <w:rsid w:val="005F70BC"/>
    <w:rsid w:val="005F7160"/>
    <w:rsid w:val="005F7497"/>
    <w:rsid w:val="00600F45"/>
    <w:rsid w:val="00600FB5"/>
    <w:rsid w:val="00601470"/>
    <w:rsid w:val="006032D3"/>
    <w:rsid w:val="00603E3D"/>
    <w:rsid w:val="00604890"/>
    <w:rsid w:val="00604A77"/>
    <w:rsid w:val="006052A9"/>
    <w:rsid w:val="00605F5F"/>
    <w:rsid w:val="00607192"/>
    <w:rsid w:val="00607F0B"/>
    <w:rsid w:val="0061036C"/>
    <w:rsid w:val="006106EB"/>
    <w:rsid w:val="00610D0E"/>
    <w:rsid w:val="00610D71"/>
    <w:rsid w:val="00611090"/>
    <w:rsid w:val="0061177A"/>
    <w:rsid w:val="006138D2"/>
    <w:rsid w:val="00614301"/>
    <w:rsid w:val="0061436E"/>
    <w:rsid w:val="00614B07"/>
    <w:rsid w:val="0061518A"/>
    <w:rsid w:val="0061655C"/>
    <w:rsid w:val="006166A6"/>
    <w:rsid w:val="00617246"/>
    <w:rsid w:val="006177B9"/>
    <w:rsid w:val="00617865"/>
    <w:rsid w:val="0062060D"/>
    <w:rsid w:val="00620649"/>
    <w:rsid w:val="006208F9"/>
    <w:rsid w:val="00620E61"/>
    <w:rsid w:val="00620ECC"/>
    <w:rsid w:val="006218DA"/>
    <w:rsid w:val="00621A88"/>
    <w:rsid w:val="006222E9"/>
    <w:rsid w:val="00622328"/>
    <w:rsid w:val="0062251A"/>
    <w:rsid w:val="00622760"/>
    <w:rsid w:val="00623CA0"/>
    <w:rsid w:val="00623CD3"/>
    <w:rsid w:val="00625A11"/>
    <w:rsid w:val="00626915"/>
    <w:rsid w:val="00626D40"/>
    <w:rsid w:val="00627A2D"/>
    <w:rsid w:val="00630A4A"/>
    <w:rsid w:val="00631628"/>
    <w:rsid w:val="0063225E"/>
    <w:rsid w:val="006331EF"/>
    <w:rsid w:val="0063344D"/>
    <w:rsid w:val="00633D04"/>
    <w:rsid w:val="00634080"/>
    <w:rsid w:val="0063531E"/>
    <w:rsid w:val="00635B3A"/>
    <w:rsid w:val="006365A4"/>
    <w:rsid w:val="00640387"/>
    <w:rsid w:val="00640BCB"/>
    <w:rsid w:val="00641641"/>
    <w:rsid w:val="00641D26"/>
    <w:rsid w:val="0064258A"/>
    <w:rsid w:val="00642918"/>
    <w:rsid w:val="00642B12"/>
    <w:rsid w:val="006430BE"/>
    <w:rsid w:val="006432FC"/>
    <w:rsid w:val="00643336"/>
    <w:rsid w:val="006438CE"/>
    <w:rsid w:val="0064425E"/>
    <w:rsid w:val="006446AD"/>
    <w:rsid w:val="0064533A"/>
    <w:rsid w:val="006465EE"/>
    <w:rsid w:val="006467D7"/>
    <w:rsid w:val="006473CD"/>
    <w:rsid w:val="006476D9"/>
    <w:rsid w:val="00647AEC"/>
    <w:rsid w:val="00647E0B"/>
    <w:rsid w:val="00650549"/>
    <w:rsid w:val="0065054E"/>
    <w:rsid w:val="00650C53"/>
    <w:rsid w:val="00651CF0"/>
    <w:rsid w:val="006522A6"/>
    <w:rsid w:val="00652ADD"/>
    <w:rsid w:val="00653B39"/>
    <w:rsid w:val="006547A2"/>
    <w:rsid w:val="00654DE8"/>
    <w:rsid w:val="0065558B"/>
    <w:rsid w:val="0065623D"/>
    <w:rsid w:val="006573CB"/>
    <w:rsid w:val="00657D77"/>
    <w:rsid w:val="0066003D"/>
    <w:rsid w:val="00660AA8"/>
    <w:rsid w:val="006617B9"/>
    <w:rsid w:val="0066187C"/>
    <w:rsid w:val="00662191"/>
    <w:rsid w:val="00663B0F"/>
    <w:rsid w:val="00663E01"/>
    <w:rsid w:val="00664A11"/>
    <w:rsid w:val="00664B6F"/>
    <w:rsid w:val="00664D0B"/>
    <w:rsid w:val="0066738D"/>
    <w:rsid w:val="006676DD"/>
    <w:rsid w:val="00667FAC"/>
    <w:rsid w:val="00670154"/>
    <w:rsid w:val="006708E2"/>
    <w:rsid w:val="0067212A"/>
    <w:rsid w:val="00672B63"/>
    <w:rsid w:val="00672E7E"/>
    <w:rsid w:val="006754D8"/>
    <w:rsid w:val="00675CA2"/>
    <w:rsid w:val="006768D3"/>
    <w:rsid w:val="0068012D"/>
    <w:rsid w:val="0068157C"/>
    <w:rsid w:val="006823B6"/>
    <w:rsid w:val="00682CBB"/>
    <w:rsid w:val="00682FE7"/>
    <w:rsid w:val="006836B3"/>
    <w:rsid w:val="00683985"/>
    <w:rsid w:val="006839F9"/>
    <w:rsid w:val="00683B24"/>
    <w:rsid w:val="0068426F"/>
    <w:rsid w:val="0068608A"/>
    <w:rsid w:val="00686DB3"/>
    <w:rsid w:val="0069026F"/>
    <w:rsid w:val="006907D3"/>
    <w:rsid w:val="00690832"/>
    <w:rsid w:val="006910BD"/>
    <w:rsid w:val="006922A4"/>
    <w:rsid w:val="006922C3"/>
    <w:rsid w:val="00692A32"/>
    <w:rsid w:val="00693211"/>
    <w:rsid w:val="00693691"/>
    <w:rsid w:val="00693849"/>
    <w:rsid w:val="00693B01"/>
    <w:rsid w:val="00693B64"/>
    <w:rsid w:val="0069425C"/>
    <w:rsid w:val="00694816"/>
    <w:rsid w:val="006953C3"/>
    <w:rsid w:val="00695E59"/>
    <w:rsid w:val="00695FB0"/>
    <w:rsid w:val="00696053"/>
    <w:rsid w:val="006962DB"/>
    <w:rsid w:val="006974D8"/>
    <w:rsid w:val="00697B29"/>
    <w:rsid w:val="006A0754"/>
    <w:rsid w:val="006A0ED4"/>
    <w:rsid w:val="006A2D0D"/>
    <w:rsid w:val="006A3163"/>
    <w:rsid w:val="006A37FA"/>
    <w:rsid w:val="006A4B97"/>
    <w:rsid w:val="006A4DEA"/>
    <w:rsid w:val="006A6731"/>
    <w:rsid w:val="006A6869"/>
    <w:rsid w:val="006A6BBD"/>
    <w:rsid w:val="006A727A"/>
    <w:rsid w:val="006A7674"/>
    <w:rsid w:val="006A78BB"/>
    <w:rsid w:val="006A7D84"/>
    <w:rsid w:val="006B10E5"/>
    <w:rsid w:val="006B149F"/>
    <w:rsid w:val="006B2057"/>
    <w:rsid w:val="006B3211"/>
    <w:rsid w:val="006B4C24"/>
    <w:rsid w:val="006B54C0"/>
    <w:rsid w:val="006B6118"/>
    <w:rsid w:val="006B64C9"/>
    <w:rsid w:val="006B6631"/>
    <w:rsid w:val="006B68C1"/>
    <w:rsid w:val="006B696A"/>
    <w:rsid w:val="006C03F3"/>
    <w:rsid w:val="006C0D69"/>
    <w:rsid w:val="006C1E73"/>
    <w:rsid w:val="006C282F"/>
    <w:rsid w:val="006C38FA"/>
    <w:rsid w:val="006C3D1D"/>
    <w:rsid w:val="006C403F"/>
    <w:rsid w:val="006C4446"/>
    <w:rsid w:val="006C4C32"/>
    <w:rsid w:val="006C4C5B"/>
    <w:rsid w:val="006C4C9D"/>
    <w:rsid w:val="006C55BC"/>
    <w:rsid w:val="006C5840"/>
    <w:rsid w:val="006C602E"/>
    <w:rsid w:val="006C6495"/>
    <w:rsid w:val="006C6ACF"/>
    <w:rsid w:val="006C7B03"/>
    <w:rsid w:val="006C7C49"/>
    <w:rsid w:val="006D062E"/>
    <w:rsid w:val="006D0F39"/>
    <w:rsid w:val="006D29E3"/>
    <w:rsid w:val="006D36D2"/>
    <w:rsid w:val="006D3B1E"/>
    <w:rsid w:val="006D3C0C"/>
    <w:rsid w:val="006D40D8"/>
    <w:rsid w:val="006D4F57"/>
    <w:rsid w:val="006D4FF8"/>
    <w:rsid w:val="006D501D"/>
    <w:rsid w:val="006D5722"/>
    <w:rsid w:val="006D615E"/>
    <w:rsid w:val="006D6386"/>
    <w:rsid w:val="006D6565"/>
    <w:rsid w:val="006D6BB7"/>
    <w:rsid w:val="006D6D73"/>
    <w:rsid w:val="006D7E25"/>
    <w:rsid w:val="006E0093"/>
    <w:rsid w:val="006E05F5"/>
    <w:rsid w:val="006E15A5"/>
    <w:rsid w:val="006E181F"/>
    <w:rsid w:val="006E1E12"/>
    <w:rsid w:val="006E3E56"/>
    <w:rsid w:val="006E4BA8"/>
    <w:rsid w:val="006E5593"/>
    <w:rsid w:val="006E5598"/>
    <w:rsid w:val="006F0EA4"/>
    <w:rsid w:val="006F15D4"/>
    <w:rsid w:val="006F1839"/>
    <w:rsid w:val="006F1BD4"/>
    <w:rsid w:val="006F1F3C"/>
    <w:rsid w:val="006F2329"/>
    <w:rsid w:val="006F3391"/>
    <w:rsid w:val="006F38B2"/>
    <w:rsid w:val="006F473C"/>
    <w:rsid w:val="006F580A"/>
    <w:rsid w:val="006F5A39"/>
    <w:rsid w:val="006F69C1"/>
    <w:rsid w:val="00703657"/>
    <w:rsid w:val="0070625B"/>
    <w:rsid w:val="007063A9"/>
    <w:rsid w:val="0070719A"/>
    <w:rsid w:val="0070735E"/>
    <w:rsid w:val="0070790D"/>
    <w:rsid w:val="007109F9"/>
    <w:rsid w:val="00710E92"/>
    <w:rsid w:val="00711EE7"/>
    <w:rsid w:val="00712A13"/>
    <w:rsid w:val="00712E12"/>
    <w:rsid w:val="007138F1"/>
    <w:rsid w:val="00713B40"/>
    <w:rsid w:val="007145BD"/>
    <w:rsid w:val="007146CB"/>
    <w:rsid w:val="007149ED"/>
    <w:rsid w:val="00714A01"/>
    <w:rsid w:val="00714C04"/>
    <w:rsid w:val="00714D16"/>
    <w:rsid w:val="0071576B"/>
    <w:rsid w:val="00715D75"/>
    <w:rsid w:val="00716597"/>
    <w:rsid w:val="007169B8"/>
    <w:rsid w:val="00716BF0"/>
    <w:rsid w:val="00721F51"/>
    <w:rsid w:val="007222A7"/>
    <w:rsid w:val="00722378"/>
    <w:rsid w:val="00722B83"/>
    <w:rsid w:val="00724C71"/>
    <w:rsid w:val="00725592"/>
    <w:rsid w:val="00725660"/>
    <w:rsid w:val="00725C3C"/>
    <w:rsid w:val="007264FF"/>
    <w:rsid w:val="00727CD3"/>
    <w:rsid w:val="00727EB0"/>
    <w:rsid w:val="0073106D"/>
    <w:rsid w:val="007315A8"/>
    <w:rsid w:val="00731D73"/>
    <w:rsid w:val="007322C4"/>
    <w:rsid w:val="00732899"/>
    <w:rsid w:val="00732F02"/>
    <w:rsid w:val="00732F3E"/>
    <w:rsid w:val="007330D6"/>
    <w:rsid w:val="0073322B"/>
    <w:rsid w:val="007334CB"/>
    <w:rsid w:val="00734111"/>
    <w:rsid w:val="00734BE2"/>
    <w:rsid w:val="00735430"/>
    <w:rsid w:val="00735E19"/>
    <w:rsid w:val="007360EB"/>
    <w:rsid w:val="0073616D"/>
    <w:rsid w:val="00736C12"/>
    <w:rsid w:val="00736C73"/>
    <w:rsid w:val="0073734F"/>
    <w:rsid w:val="00737C5C"/>
    <w:rsid w:val="00740FB3"/>
    <w:rsid w:val="007419A6"/>
    <w:rsid w:val="00741C3F"/>
    <w:rsid w:val="00741D0D"/>
    <w:rsid w:val="0074320E"/>
    <w:rsid w:val="00743513"/>
    <w:rsid w:val="00743585"/>
    <w:rsid w:val="007437BD"/>
    <w:rsid w:val="0074461F"/>
    <w:rsid w:val="00744703"/>
    <w:rsid w:val="0074484E"/>
    <w:rsid w:val="00744CFC"/>
    <w:rsid w:val="00745EAE"/>
    <w:rsid w:val="00746445"/>
    <w:rsid w:val="007464FA"/>
    <w:rsid w:val="0074735E"/>
    <w:rsid w:val="00750212"/>
    <w:rsid w:val="007508A4"/>
    <w:rsid w:val="00750B5D"/>
    <w:rsid w:val="00750CFC"/>
    <w:rsid w:val="00751635"/>
    <w:rsid w:val="007524B7"/>
    <w:rsid w:val="00753430"/>
    <w:rsid w:val="00753BC7"/>
    <w:rsid w:val="00754CEB"/>
    <w:rsid w:val="00755091"/>
    <w:rsid w:val="007550F2"/>
    <w:rsid w:val="00755166"/>
    <w:rsid w:val="007555C2"/>
    <w:rsid w:val="00756443"/>
    <w:rsid w:val="007565C9"/>
    <w:rsid w:val="0075763C"/>
    <w:rsid w:val="00757B43"/>
    <w:rsid w:val="0076000A"/>
    <w:rsid w:val="0076021C"/>
    <w:rsid w:val="007607F4"/>
    <w:rsid w:val="0076109C"/>
    <w:rsid w:val="0076115B"/>
    <w:rsid w:val="007612C4"/>
    <w:rsid w:val="007614A1"/>
    <w:rsid w:val="00762FCD"/>
    <w:rsid w:val="00763337"/>
    <w:rsid w:val="00764380"/>
    <w:rsid w:val="007652AB"/>
    <w:rsid w:val="00765855"/>
    <w:rsid w:val="00765B2D"/>
    <w:rsid w:val="00765CA6"/>
    <w:rsid w:val="00766E6A"/>
    <w:rsid w:val="00766E95"/>
    <w:rsid w:val="00767735"/>
    <w:rsid w:val="00767812"/>
    <w:rsid w:val="00767B1F"/>
    <w:rsid w:val="00771125"/>
    <w:rsid w:val="00771238"/>
    <w:rsid w:val="0077160C"/>
    <w:rsid w:val="00771ABF"/>
    <w:rsid w:val="00771F50"/>
    <w:rsid w:val="007735D1"/>
    <w:rsid w:val="00773719"/>
    <w:rsid w:val="00773DA9"/>
    <w:rsid w:val="00774E7C"/>
    <w:rsid w:val="00774FC1"/>
    <w:rsid w:val="007753E7"/>
    <w:rsid w:val="007755B8"/>
    <w:rsid w:val="0077664C"/>
    <w:rsid w:val="007769BA"/>
    <w:rsid w:val="00777CDD"/>
    <w:rsid w:val="00780839"/>
    <w:rsid w:val="0078165E"/>
    <w:rsid w:val="00784DD0"/>
    <w:rsid w:val="00785213"/>
    <w:rsid w:val="00786816"/>
    <w:rsid w:val="007869BC"/>
    <w:rsid w:val="00787625"/>
    <w:rsid w:val="00787839"/>
    <w:rsid w:val="00790964"/>
    <w:rsid w:val="00790E38"/>
    <w:rsid w:val="007917FC"/>
    <w:rsid w:val="0079186B"/>
    <w:rsid w:val="00792642"/>
    <w:rsid w:val="00793249"/>
    <w:rsid w:val="0079470A"/>
    <w:rsid w:val="00794BE5"/>
    <w:rsid w:val="00794D05"/>
    <w:rsid w:val="007952E9"/>
    <w:rsid w:val="00796109"/>
    <w:rsid w:val="00796BB2"/>
    <w:rsid w:val="00797D24"/>
    <w:rsid w:val="00797F30"/>
    <w:rsid w:val="007A1356"/>
    <w:rsid w:val="007A215B"/>
    <w:rsid w:val="007A3BA5"/>
    <w:rsid w:val="007A63A8"/>
    <w:rsid w:val="007A6D09"/>
    <w:rsid w:val="007A6F80"/>
    <w:rsid w:val="007A7479"/>
    <w:rsid w:val="007A7956"/>
    <w:rsid w:val="007B13B8"/>
    <w:rsid w:val="007B2592"/>
    <w:rsid w:val="007B29E1"/>
    <w:rsid w:val="007B376A"/>
    <w:rsid w:val="007B3805"/>
    <w:rsid w:val="007B4DFB"/>
    <w:rsid w:val="007B5364"/>
    <w:rsid w:val="007B64B5"/>
    <w:rsid w:val="007B6D8A"/>
    <w:rsid w:val="007B7454"/>
    <w:rsid w:val="007B7499"/>
    <w:rsid w:val="007C08DD"/>
    <w:rsid w:val="007C13F5"/>
    <w:rsid w:val="007C13F6"/>
    <w:rsid w:val="007C1B39"/>
    <w:rsid w:val="007C38E1"/>
    <w:rsid w:val="007C38F0"/>
    <w:rsid w:val="007C3F08"/>
    <w:rsid w:val="007C4734"/>
    <w:rsid w:val="007C4773"/>
    <w:rsid w:val="007C49C2"/>
    <w:rsid w:val="007C515D"/>
    <w:rsid w:val="007C5340"/>
    <w:rsid w:val="007C5950"/>
    <w:rsid w:val="007C59FE"/>
    <w:rsid w:val="007C5F1B"/>
    <w:rsid w:val="007C6763"/>
    <w:rsid w:val="007C7064"/>
    <w:rsid w:val="007C77F0"/>
    <w:rsid w:val="007C78BE"/>
    <w:rsid w:val="007C79F9"/>
    <w:rsid w:val="007D053D"/>
    <w:rsid w:val="007D0FD2"/>
    <w:rsid w:val="007D2300"/>
    <w:rsid w:val="007D2AEF"/>
    <w:rsid w:val="007D2DDE"/>
    <w:rsid w:val="007D300D"/>
    <w:rsid w:val="007D3B82"/>
    <w:rsid w:val="007D4097"/>
    <w:rsid w:val="007D47E7"/>
    <w:rsid w:val="007D4F19"/>
    <w:rsid w:val="007D5060"/>
    <w:rsid w:val="007D56D3"/>
    <w:rsid w:val="007D5A25"/>
    <w:rsid w:val="007D6AB2"/>
    <w:rsid w:val="007E0B0F"/>
    <w:rsid w:val="007E0B97"/>
    <w:rsid w:val="007E0EB3"/>
    <w:rsid w:val="007E0FC2"/>
    <w:rsid w:val="007E28CA"/>
    <w:rsid w:val="007E2B6D"/>
    <w:rsid w:val="007E3235"/>
    <w:rsid w:val="007E370E"/>
    <w:rsid w:val="007E3A39"/>
    <w:rsid w:val="007E48D2"/>
    <w:rsid w:val="007E51E7"/>
    <w:rsid w:val="007E5776"/>
    <w:rsid w:val="007E58E8"/>
    <w:rsid w:val="007E64E8"/>
    <w:rsid w:val="007E71C5"/>
    <w:rsid w:val="007E79C1"/>
    <w:rsid w:val="007F0957"/>
    <w:rsid w:val="007F09F3"/>
    <w:rsid w:val="007F10F3"/>
    <w:rsid w:val="007F1FEB"/>
    <w:rsid w:val="007F2233"/>
    <w:rsid w:val="007F3046"/>
    <w:rsid w:val="007F46D3"/>
    <w:rsid w:val="007F47DF"/>
    <w:rsid w:val="007F5DCD"/>
    <w:rsid w:val="007F659A"/>
    <w:rsid w:val="007F6D0C"/>
    <w:rsid w:val="007F6D19"/>
    <w:rsid w:val="007F6DDA"/>
    <w:rsid w:val="007F72E2"/>
    <w:rsid w:val="007F7773"/>
    <w:rsid w:val="008009D2"/>
    <w:rsid w:val="00800A8D"/>
    <w:rsid w:val="0080240A"/>
    <w:rsid w:val="00802BA5"/>
    <w:rsid w:val="008041DE"/>
    <w:rsid w:val="00805570"/>
    <w:rsid w:val="00805658"/>
    <w:rsid w:val="00805978"/>
    <w:rsid w:val="008062B2"/>
    <w:rsid w:val="00807228"/>
    <w:rsid w:val="008074D5"/>
    <w:rsid w:val="00811BB3"/>
    <w:rsid w:val="0081291D"/>
    <w:rsid w:val="00813D1B"/>
    <w:rsid w:val="00813E36"/>
    <w:rsid w:val="008150EB"/>
    <w:rsid w:val="0081512E"/>
    <w:rsid w:val="0081545B"/>
    <w:rsid w:val="0081599B"/>
    <w:rsid w:val="008160C0"/>
    <w:rsid w:val="008167B1"/>
    <w:rsid w:val="008168D1"/>
    <w:rsid w:val="00816AA4"/>
    <w:rsid w:val="00816FC4"/>
    <w:rsid w:val="00817CC6"/>
    <w:rsid w:val="0082135B"/>
    <w:rsid w:val="00821D42"/>
    <w:rsid w:val="00821E36"/>
    <w:rsid w:val="0082271E"/>
    <w:rsid w:val="00822CA4"/>
    <w:rsid w:val="00823A63"/>
    <w:rsid w:val="00823F03"/>
    <w:rsid w:val="008240A0"/>
    <w:rsid w:val="00825DBD"/>
    <w:rsid w:val="008265DF"/>
    <w:rsid w:val="0082674A"/>
    <w:rsid w:val="00826BD7"/>
    <w:rsid w:val="008270BF"/>
    <w:rsid w:val="00827121"/>
    <w:rsid w:val="00830F9E"/>
    <w:rsid w:val="008317E7"/>
    <w:rsid w:val="008330D2"/>
    <w:rsid w:val="008340F4"/>
    <w:rsid w:val="00835088"/>
    <w:rsid w:val="00836BDA"/>
    <w:rsid w:val="00840DF0"/>
    <w:rsid w:val="008420C3"/>
    <w:rsid w:val="00842F13"/>
    <w:rsid w:val="008435C4"/>
    <w:rsid w:val="00843DAD"/>
    <w:rsid w:val="0084448D"/>
    <w:rsid w:val="00844B01"/>
    <w:rsid w:val="00844C1A"/>
    <w:rsid w:val="00844C49"/>
    <w:rsid w:val="00844DCD"/>
    <w:rsid w:val="00845272"/>
    <w:rsid w:val="008464BC"/>
    <w:rsid w:val="0084680C"/>
    <w:rsid w:val="008468E3"/>
    <w:rsid w:val="00846A4B"/>
    <w:rsid w:val="00846E09"/>
    <w:rsid w:val="00847EF0"/>
    <w:rsid w:val="00850223"/>
    <w:rsid w:val="00851ACA"/>
    <w:rsid w:val="00851E00"/>
    <w:rsid w:val="00851E74"/>
    <w:rsid w:val="008532A5"/>
    <w:rsid w:val="008533F6"/>
    <w:rsid w:val="00853A4B"/>
    <w:rsid w:val="008542DB"/>
    <w:rsid w:val="008543DA"/>
    <w:rsid w:val="0085459C"/>
    <w:rsid w:val="00854927"/>
    <w:rsid w:val="0085585E"/>
    <w:rsid w:val="00855892"/>
    <w:rsid w:val="00855C68"/>
    <w:rsid w:val="008561C8"/>
    <w:rsid w:val="00856491"/>
    <w:rsid w:val="008573A7"/>
    <w:rsid w:val="00860710"/>
    <w:rsid w:val="00861948"/>
    <w:rsid w:val="00861975"/>
    <w:rsid w:val="008621CD"/>
    <w:rsid w:val="00862532"/>
    <w:rsid w:val="0086266B"/>
    <w:rsid w:val="008627E2"/>
    <w:rsid w:val="00863216"/>
    <w:rsid w:val="008635AB"/>
    <w:rsid w:val="00864C08"/>
    <w:rsid w:val="00865767"/>
    <w:rsid w:val="0086593D"/>
    <w:rsid w:val="00865CA7"/>
    <w:rsid w:val="00865E17"/>
    <w:rsid w:val="008663F2"/>
    <w:rsid w:val="0086667E"/>
    <w:rsid w:val="00867928"/>
    <w:rsid w:val="00870521"/>
    <w:rsid w:val="00870A65"/>
    <w:rsid w:val="00873485"/>
    <w:rsid w:val="00873B20"/>
    <w:rsid w:val="00875FC4"/>
    <w:rsid w:val="0088161E"/>
    <w:rsid w:val="00881AD7"/>
    <w:rsid w:val="00882823"/>
    <w:rsid w:val="0088392E"/>
    <w:rsid w:val="008861E1"/>
    <w:rsid w:val="00886C31"/>
    <w:rsid w:val="0088757A"/>
    <w:rsid w:val="00887E60"/>
    <w:rsid w:val="0089070F"/>
    <w:rsid w:val="00890A67"/>
    <w:rsid w:val="00890E0C"/>
    <w:rsid w:val="00891DB1"/>
    <w:rsid w:val="0089219B"/>
    <w:rsid w:val="00893C63"/>
    <w:rsid w:val="00893F12"/>
    <w:rsid w:val="00896A07"/>
    <w:rsid w:val="008A005C"/>
    <w:rsid w:val="008A095C"/>
    <w:rsid w:val="008A1193"/>
    <w:rsid w:val="008A1597"/>
    <w:rsid w:val="008A1C28"/>
    <w:rsid w:val="008A25A0"/>
    <w:rsid w:val="008A294B"/>
    <w:rsid w:val="008A2956"/>
    <w:rsid w:val="008A30E2"/>
    <w:rsid w:val="008A3624"/>
    <w:rsid w:val="008A5860"/>
    <w:rsid w:val="008A5940"/>
    <w:rsid w:val="008A5C95"/>
    <w:rsid w:val="008A5E25"/>
    <w:rsid w:val="008A6846"/>
    <w:rsid w:val="008B0593"/>
    <w:rsid w:val="008B07E3"/>
    <w:rsid w:val="008B152F"/>
    <w:rsid w:val="008B49F3"/>
    <w:rsid w:val="008B5468"/>
    <w:rsid w:val="008B5552"/>
    <w:rsid w:val="008B5FB2"/>
    <w:rsid w:val="008B60EB"/>
    <w:rsid w:val="008B6430"/>
    <w:rsid w:val="008B6A64"/>
    <w:rsid w:val="008B6F18"/>
    <w:rsid w:val="008B7305"/>
    <w:rsid w:val="008C0EFD"/>
    <w:rsid w:val="008C14D4"/>
    <w:rsid w:val="008C17AD"/>
    <w:rsid w:val="008C182D"/>
    <w:rsid w:val="008C295C"/>
    <w:rsid w:val="008C2B4D"/>
    <w:rsid w:val="008C2E63"/>
    <w:rsid w:val="008C303D"/>
    <w:rsid w:val="008C315E"/>
    <w:rsid w:val="008C3CF0"/>
    <w:rsid w:val="008C4397"/>
    <w:rsid w:val="008C4460"/>
    <w:rsid w:val="008C4750"/>
    <w:rsid w:val="008C4D9A"/>
    <w:rsid w:val="008C69B7"/>
    <w:rsid w:val="008C75DF"/>
    <w:rsid w:val="008C7FBC"/>
    <w:rsid w:val="008D0404"/>
    <w:rsid w:val="008D127A"/>
    <w:rsid w:val="008D3284"/>
    <w:rsid w:val="008D3CBA"/>
    <w:rsid w:val="008D58DA"/>
    <w:rsid w:val="008D657A"/>
    <w:rsid w:val="008D6AD5"/>
    <w:rsid w:val="008D7359"/>
    <w:rsid w:val="008D7B8C"/>
    <w:rsid w:val="008D7BB2"/>
    <w:rsid w:val="008E09DE"/>
    <w:rsid w:val="008E129D"/>
    <w:rsid w:val="008E168F"/>
    <w:rsid w:val="008E219D"/>
    <w:rsid w:val="008E2506"/>
    <w:rsid w:val="008E4344"/>
    <w:rsid w:val="008E45DA"/>
    <w:rsid w:val="008E5685"/>
    <w:rsid w:val="008E5DD7"/>
    <w:rsid w:val="008E64F5"/>
    <w:rsid w:val="008E6ADA"/>
    <w:rsid w:val="008E6B41"/>
    <w:rsid w:val="008E73FE"/>
    <w:rsid w:val="008F1017"/>
    <w:rsid w:val="008F1085"/>
    <w:rsid w:val="008F24C8"/>
    <w:rsid w:val="008F3794"/>
    <w:rsid w:val="008F3850"/>
    <w:rsid w:val="008F4AC2"/>
    <w:rsid w:val="008F5367"/>
    <w:rsid w:val="008F5D54"/>
    <w:rsid w:val="008F6595"/>
    <w:rsid w:val="008F669B"/>
    <w:rsid w:val="008F71C8"/>
    <w:rsid w:val="008F7BE2"/>
    <w:rsid w:val="00900C3D"/>
    <w:rsid w:val="00900FC1"/>
    <w:rsid w:val="00901A16"/>
    <w:rsid w:val="00901DBD"/>
    <w:rsid w:val="00901F6C"/>
    <w:rsid w:val="00902445"/>
    <w:rsid w:val="00903339"/>
    <w:rsid w:val="009037D4"/>
    <w:rsid w:val="00903BEB"/>
    <w:rsid w:val="009054B0"/>
    <w:rsid w:val="009058FF"/>
    <w:rsid w:val="00907756"/>
    <w:rsid w:val="00910B2F"/>
    <w:rsid w:val="00910BB2"/>
    <w:rsid w:val="00910CBE"/>
    <w:rsid w:val="009116FB"/>
    <w:rsid w:val="0091229C"/>
    <w:rsid w:val="009122A3"/>
    <w:rsid w:val="00912329"/>
    <w:rsid w:val="009123F7"/>
    <w:rsid w:val="00913801"/>
    <w:rsid w:val="0091394B"/>
    <w:rsid w:val="009141E1"/>
    <w:rsid w:val="0091485E"/>
    <w:rsid w:val="00915149"/>
    <w:rsid w:val="009159A7"/>
    <w:rsid w:val="00915E1E"/>
    <w:rsid w:val="009166E1"/>
    <w:rsid w:val="0091734E"/>
    <w:rsid w:val="00917654"/>
    <w:rsid w:val="00917B9E"/>
    <w:rsid w:val="0092044B"/>
    <w:rsid w:val="00920C37"/>
    <w:rsid w:val="00921709"/>
    <w:rsid w:val="00921844"/>
    <w:rsid w:val="00921C6E"/>
    <w:rsid w:val="00922D01"/>
    <w:rsid w:val="00924142"/>
    <w:rsid w:val="00924756"/>
    <w:rsid w:val="00924BD4"/>
    <w:rsid w:val="00924F1F"/>
    <w:rsid w:val="00925627"/>
    <w:rsid w:val="00925A0F"/>
    <w:rsid w:val="009261DA"/>
    <w:rsid w:val="00926BE9"/>
    <w:rsid w:val="00926EFF"/>
    <w:rsid w:val="009271D9"/>
    <w:rsid w:val="009306E8"/>
    <w:rsid w:val="009308CC"/>
    <w:rsid w:val="00931115"/>
    <w:rsid w:val="00931223"/>
    <w:rsid w:val="0093129B"/>
    <w:rsid w:val="009315BF"/>
    <w:rsid w:val="009316F4"/>
    <w:rsid w:val="009327D1"/>
    <w:rsid w:val="00932D68"/>
    <w:rsid w:val="00933332"/>
    <w:rsid w:val="00933383"/>
    <w:rsid w:val="0093344B"/>
    <w:rsid w:val="00933676"/>
    <w:rsid w:val="00933A3A"/>
    <w:rsid w:val="00933B48"/>
    <w:rsid w:val="0093456C"/>
    <w:rsid w:val="00935FE4"/>
    <w:rsid w:val="00936B4F"/>
    <w:rsid w:val="009371BD"/>
    <w:rsid w:val="0094066C"/>
    <w:rsid w:val="00940CAE"/>
    <w:rsid w:val="00940F81"/>
    <w:rsid w:val="00941A32"/>
    <w:rsid w:val="00942BC2"/>
    <w:rsid w:val="00942FF5"/>
    <w:rsid w:val="00944C2F"/>
    <w:rsid w:val="009456F6"/>
    <w:rsid w:val="00945D85"/>
    <w:rsid w:val="00946B5F"/>
    <w:rsid w:val="00946BBA"/>
    <w:rsid w:val="00950309"/>
    <w:rsid w:val="00950496"/>
    <w:rsid w:val="009506C2"/>
    <w:rsid w:val="0095091C"/>
    <w:rsid w:val="00951F38"/>
    <w:rsid w:val="00955231"/>
    <w:rsid w:val="00956CE1"/>
    <w:rsid w:val="00957012"/>
    <w:rsid w:val="00957235"/>
    <w:rsid w:val="00957E31"/>
    <w:rsid w:val="0096067D"/>
    <w:rsid w:val="009627B4"/>
    <w:rsid w:val="00963262"/>
    <w:rsid w:val="00964303"/>
    <w:rsid w:val="00964B24"/>
    <w:rsid w:val="0096522E"/>
    <w:rsid w:val="00965462"/>
    <w:rsid w:val="00965ED8"/>
    <w:rsid w:val="00966421"/>
    <w:rsid w:val="00966BA7"/>
    <w:rsid w:val="00967567"/>
    <w:rsid w:val="00967FD0"/>
    <w:rsid w:val="00970088"/>
    <w:rsid w:val="00974D8A"/>
    <w:rsid w:val="0097576E"/>
    <w:rsid w:val="00975BF0"/>
    <w:rsid w:val="00975CEA"/>
    <w:rsid w:val="00976A17"/>
    <w:rsid w:val="00976BA0"/>
    <w:rsid w:val="0097735D"/>
    <w:rsid w:val="00977400"/>
    <w:rsid w:val="00977845"/>
    <w:rsid w:val="009814D4"/>
    <w:rsid w:val="00981991"/>
    <w:rsid w:val="00981E6D"/>
    <w:rsid w:val="009835A7"/>
    <w:rsid w:val="0098524E"/>
    <w:rsid w:val="00985905"/>
    <w:rsid w:val="00985FFF"/>
    <w:rsid w:val="00986706"/>
    <w:rsid w:val="00986959"/>
    <w:rsid w:val="00987559"/>
    <w:rsid w:val="00987E59"/>
    <w:rsid w:val="00990F71"/>
    <w:rsid w:val="00992939"/>
    <w:rsid w:val="00994B0E"/>
    <w:rsid w:val="009956A0"/>
    <w:rsid w:val="00995EC9"/>
    <w:rsid w:val="0099694F"/>
    <w:rsid w:val="009A2C9A"/>
    <w:rsid w:val="009A30A3"/>
    <w:rsid w:val="009A33B1"/>
    <w:rsid w:val="009A344A"/>
    <w:rsid w:val="009A3612"/>
    <w:rsid w:val="009A42A5"/>
    <w:rsid w:val="009A48A3"/>
    <w:rsid w:val="009A4A4F"/>
    <w:rsid w:val="009A6338"/>
    <w:rsid w:val="009A7424"/>
    <w:rsid w:val="009A7469"/>
    <w:rsid w:val="009A7D4D"/>
    <w:rsid w:val="009B0F95"/>
    <w:rsid w:val="009B1232"/>
    <w:rsid w:val="009B152A"/>
    <w:rsid w:val="009B1B29"/>
    <w:rsid w:val="009B5A07"/>
    <w:rsid w:val="009B65E6"/>
    <w:rsid w:val="009B68C6"/>
    <w:rsid w:val="009B7244"/>
    <w:rsid w:val="009B7FC1"/>
    <w:rsid w:val="009C0DF2"/>
    <w:rsid w:val="009C1248"/>
    <w:rsid w:val="009C1CD8"/>
    <w:rsid w:val="009C3536"/>
    <w:rsid w:val="009C4B34"/>
    <w:rsid w:val="009C730C"/>
    <w:rsid w:val="009D012F"/>
    <w:rsid w:val="009D0185"/>
    <w:rsid w:val="009D0B80"/>
    <w:rsid w:val="009D17A4"/>
    <w:rsid w:val="009D210B"/>
    <w:rsid w:val="009D2E31"/>
    <w:rsid w:val="009D32F3"/>
    <w:rsid w:val="009D377D"/>
    <w:rsid w:val="009D39A7"/>
    <w:rsid w:val="009D3B01"/>
    <w:rsid w:val="009D3DD8"/>
    <w:rsid w:val="009D434D"/>
    <w:rsid w:val="009D51A8"/>
    <w:rsid w:val="009D5251"/>
    <w:rsid w:val="009D5351"/>
    <w:rsid w:val="009D641C"/>
    <w:rsid w:val="009D73E4"/>
    <w:rsid w:val="009D7F55"/>
    <w:rsid w:val="009E017B"/>
    <w:rsid w:val="009E08DC"/>
    <w:rsid w:val="009E116D"/>
    <w:rsid w:val="009E1306"/>
    <w:rsid w:val="009E1C3C"/>
    <w:rsid w:val="009E3147"/>
    <w:rsid w:val="009E37D9"/>
    <w:rsid w:val="009E5304"/>
    <w:rsid w:val="009E579E"/>
    <w:rsid w:val="009E5D3F"/>
    <w:rsid w:val="009E61BD"/>
    <w:rsid w:val="009E69A1"/>
    <w:rsid w:val="009E6EE3"/>
    <w:rsid w:val="009E6F5C"/>
    <w:rsid w:val="009E75D9"/>
    <w:rsid w:val="009E790E"/>
    <w:rsid w:val="009E7AD9"/>
    <w:rsid w:val="009F083F"/>
    <w:rsid w:val="009F11B1"/>
    <w:rsid w:val="009F190E"/>
    <w:rsid w:val="009F1BBD"/>
    <w:rsid w:val="009F1E6C"/>
    <w:rsid w:val="009F2062"/>
    <w:rsid w:val="009F2BEC"/>
    <w:rsid w:val="009F368D"/>
    <w:rsid w:val="009F37E3"/>
    <w:rsid w:val="009F3C16"/>
    <w:rsid w:val="009F3D51"/>
    <w:rsid w:val="009F445E"/>
    <w:rsid w:val="009F464E"/>
    <w:rsid w:val="009F5611"/>
    <w:rsid w:val="009F6040"/>
    <w:rsid w:val="009F6212"/>
    <w:rsid w:val="009F63E3"/>
    <w:rsid w:val="009F748A"/>
    <w:rsid w:val="009F7B18"/>
    <w:rsid w:val="00A00836"/>
    <w:rsid w:val="00A0093F"/>
    <w:rsid w:val="00A01717"/>
    <w:rsid w:val="00A025EA"/>
    <w:rsid w:val="00A038DE"/>
    <w:rsid w:val="00A03E16"/>
    <w:rsid w:val="00A050CA"/>
    <w:rsid w:val="00A0517F"/>
    <w:rsid w:val="00A05779"/>
    <w:rsid w:val="00A06D56"/>
    <w:rsid w:val="00A07354"/>
    <w:rsid w:val="00A073D7"/>
    <w:rsid w:val="00A07FF8"/>
    <w:rsid w:val="00A10B63"/>
    <w:rsid w:val="00A11033"/>
    <w:rsid w:val="00A116DD"/>
    <w:rsid w:val="00A12496"/>
    <w:rsid w:val="00A126B0"/>
    <w:rsid w:val="00A12F91"/>
    <w:rsid w:val="00A1305B"/>
    <w:rsid w:val="00A130E6"/>
    <w:rsid w:val="00A13D93"/>
    <w:rsid w:val="00A14060"/>
    <w:rsid w:val="00A1666E"/>
    <w:rsid w:val="00A16BEB"/>
    <w:rsid w:val="00A17034"/>
    <w:rsid w:val="00A17E60"/>
    <w:rsid w:val="00A2030D"/>
    <w:rsid w:val="00A203DD"/>
    <w:rsid w:val="00A20A92"/>
    <w:rsid w:val="00A212BC"/>
    <w:rsid w:val="00A2138B"/>
    <w:rsid w:val="00A22F72"/>
    <w:rsid w:val="00A236B1"/>
    <w:rsid w:val="00A24824"/>
    <w:rsid w:val="00A24984"/>
    <w:rsid w:val="00A258B7"/>
    <w:rsid w:val="00A263A5"/>
    <w:rsid w:val="00A26CA5"/>
    <w:rsid w:val="00A26DD9"/>
    <w:rsid w:val="00A276D1"/>
    <w:rsid w:val="00A27A79"/>
    <w:rsid w:val="00A309E4"/>
    <w:rsid w:val="00A30FB0"/>
    <w:rsid w:val="00A316D0"/>
    <w:rsid w:val="00A32DBB"/>
    <w:rsid w:val="00A3657B"/>
    <w:rsid w:val="00A36A35"/>
    <w:rsid w:val="00A40F14"/>
    <w:rsid w:val="00A4140D"/>
    <w:rsid w:val="00A419A0"/>
    <w:rsid w:val="00A41E63"/>
    <w:rsid w:val="00A42203"/>
    <w:rsid w:val="00A42643"/>
    <w:rsid w:val="00A4428F"/>
    <w:rsid w:val="00A463DE"/>
    <w:rsid w:val="00A46AF3"/>
    <w:rsid w:val="00A47881"/>
    <w:rsid w:val="00A47884"/>
    <w:rsid w:val="00A5030A"/>
    <w:rsid w:val="00A50E3A"/>
    <w:rsid w:val="00A50F17"/>
    <w:rsid w:val="00A50FBE"/>
    <w:rsid w:val="00A5182E"/>
    <w:rsid w:val="00A51D59"/>
    <w:rsid w:val="00A54FD9"/>
    <w:rsid w:val="00A5554A"/>
    <w:rsid w:val="00A55F99"/>
    <w:rsid w:val="00A565A2"/>
    <w:rsid w:val="00A56A34"/>
    <w:rsid w:val="00A56F3D"/>
    <w:rsid w:val="00A57134"/>
    <w:rsid w:val="00A577B6"/>
    <w:rsid w:val="00A57B0D"/>
    <w:rsid w:val="00A57D94"/>
    <w:rsid w:val="00A611B9"/>
    <w:rsid w:val="00A6203E"/>
    <w:rsid w:val="00A62765"/>
    <w:rsid w:val="00A62ADC"/>
    <w:rsid w:val="00A62B2C"/>
    <w:rsid w:val="00A64C45"/>
    <w:rsid w:val="00A65CBB"/>
    <w:rsid w:val="00A66649"/>
    <w:rsid w:val="00A66B6A"/>
    <w:rsid w:val="00A66E29"/>
    <w:rsid w:val="00A67659"/>
    <w:rsid w:val="00A70987"/>
    <w:rsid w:val="00A70CCD"/>
    <w:rsid w:val="00A70DF2"/>
    <w:rsid w:val="00A721AD"/>
    <w:rsid w:val="00A72D16"/>
    <w:rsid w:val="00A72F7E"/>
    <w:rsid w:val="00A7443C"/>
    <w:rsid w:val="00A74B47"/>
    <w:rsid w:val="00A75597"/>
    <w:rsid w:val="00A759D9"/>
    <w:rsid w:val="00A75A49"/>
    <w:rsid w:val="00A766B3"/>
    <w:rsid w:val="00A76894"/>
    <w:rsid w:val="00A76FBB"/>
    <w:rsid w:val="00A7730B"/>
    <w:rsid w:val="00A818A5"/>
    <w:rsid w:val="00A81CCD"/>
    <w:rsid w:val="00A81D6F"/>
    <w:rsid w:val="00A836F1"/>
    <w:rsid w:val="00A83726"/>
    <w:rsid w:val="00A840D3"/>
    <w:rsid w:val="00A8452E"/>
    <w:rsid w:val="00A86E3A"/>
    <w:rsid w:val="00A9025C"/>
    <w:rsid w:val="00A903FC"/>
    <w:rsid w:val="00A9169C"/>
    <w:rsid w:val="00A91BB7"/>
    <w:rsid w:val="00A91F7A"/>
    <w:rsid w:val="00A92390"/>
    <w:rsid w:val="00A92AC2"/>
    <w:rsid w:val="00A932AF"/>
    <w:rsid w:val="00A9345C"/>
    <w:rsid w:val="00A9508B"/>
    <w:rsid w:val="00A95FC8"/>
    <w:rsid w:val="00A963D1"/>
    <w:rsid w:val="00A96606"/>
    <w:rsid w:val="00A979C4"/>
    <w:rsid w:val="00AA0D63"/>
    <w:rsid w:val="00AA1066"/>
    <w:rsid w:val="00AA126E"/>
    <w:rsid w:val="00AA27BA"/>
    <w:rsid w:val="00AA3E60"/>
    <w:rsid w:val="00AA5577"/>
    <w:rsid w:val="00AA7332"/>
    <w:rsid w:val="00AA77D9"/>
    <w:rsid w:val="00AA7863"/>
    <w:rsid w:val="00AA78B8"/>
    <w:rsid w:val="00AA798B"/>
    <w:rsid w:val="00AB061C"/>
    <w:rsid w:val="00AB1642"/>
    <w:rsid w:val="00AB18B4"/>
    <w:rsid w:val="00AB1D72"/>
    <w:rsid w:val="00AB2299"/>
    <w:rsid w:val="00AB28D9"/>
    <w:rsid w:val="00AB32E4"/>
    <w:rsid w:val="00AB3492"/>
    <w:rsid w:val="00AB452F"/>
    <w:rsid w:val="00AB4C7E"/>
    <w:rsid w:val="00AB62B5"/>
    <w:rsid w:val="00AB65B5"/>
    <w:rsid w:val="00AB77B7"/>
    <w:rsid w:val="00AB7AEE"/>
    <w:rsid w:val="00AB7DFB"/>
    <w:rsid w:val="00AB7EBD"/>
    <w:rsid w:val="00AC1FE4"/>
    <w:rsid w:val="00AC2476"/>
    <w:rsid w:val="00AC2D50"/>
    <w:rsid w:val="00AC393F"/>
    <w:rsid w:val="00AC4798"/>
    <w:rsid w:val="00AC6687"/>
    <w:rsid w:val="00AC7815"/>
    <w:rsid w:val="00AC787D"/>
    <w:rsid w:val="00AD0EFE"/>
    <w:rsid w:val="00AD1047"/>
    <w:rsid w:val="00AD1657"/>
    <w:rsid w:val="00AD3B77"/>
    <w:rsid w:val="00AD4847"/>
    <w:rsid w:val="00AD4B7A"/>
    <w:rsid w:val="00AD57D4"/>
    <w:rsid w:val="00AD5E60"/>
    <w:rsid w:val="00AD648F"/>
    <w:rsid w:val="00AE1090"/>
    <w:rsid w:val="00AE10DC"/>
    <w:rsid w:val="00AE1571"/>
    <w:rsid w:val="00AE2DAA"/>
    <w:rsid w:val="00AE32E4"/>
    <w:rsid w:val="00AE333C"/>
    <w:rsid w:val="00AE3765"/>
    <w:rsid w:val="00AE38B1"/>
    <w:rsid w:val="00AE3E19"/>
    <w:rsid w:val="00AE5ED3"/>
    <w:rsid w:val="00AE6891"/>
    <w:rsid w:val="00AE7561"/>
    <w:rsid w:val="00AE761A"/>
    <w:rsid w:val="00AF02EB"/>
    <w:rsid w:val="00AF0A77"/>
    <w:rsid w:val="00AF11ED"/>
    <w:rsid w:val="00AF2054"/>
    <w:rsid w:val="00AF31E7"/>
    <w:rsid w:val="00AF35A7"/>
    <w:rsid w:val="00AF3720"/>
    <w:rsid w:val="00AF38D1"/>
    <w:rsid w:val="00AF40F1"/>
    <w:rsid w:val="00AF42C6"/>
    <w:rsid w:val="00AF481D"/>
    <w:rsid w:val="00AF692C"/>
    <w:rsid w:val="00AF6EC1"/>
    <w:rsid w:val="00AF706E"/>
    <w:rsid w:val="00B01F8D"/>
    <w:rsid w:val="00B0241C"/>
    <w:rsid w:val="00B02B3E"/>
    <w:rsid w:val="00B03462"/>
    <w:rsid w:val="00B04421"/>
    <w:rsid w:val="00B048E1"/>
    <w:rsid w:val="00B04F18"/>
    <w:rsid w:val="00B05B92"/>
    <w:rsid w:val="00B06BCB"/>
    <w:rsid w:val="00B06EFD"/>
    <w:rsid w:val="00B06F5A"/>
    <w:rsid w:val="00B078D4"/>
    <w:rsid w:val="00B07933"/>
    <w:rsid w:val="00B1164B"/>
    <w:rsid w:val="00B11717"/>
    <w:rsid w:val="00B119D7"/>
    <w:rsid w:val="00B124DC"/>
    <w:rsid w:val="00B12525"/>
    <w:rsid w:val="00B12D18"/>
    <w:rsid w:val="00B12FD9"/>
    <w:rsid w:val="00B14772"/>
    <w:rsid w:val="00B15047"/>
    <w:rsid w:val="00B15FF1"/>
    <w:rsid w:val="00B16281"/>
    <w:rsid w:val="00B16360"/>
    <w:rsid w:val="00B17EE9"/>
    <w:rsid w:val="00B21956"/>
    <w:rsid w:val="00B21AC6"/>
    <w:rsid w:val="00B2215F"/>
    <w:rsid w:val="00B22A69"/>
    <w:rsid w:val="00B23262"/>
    <w:rsid w:val="00B233FE"/>
    <w:rsid w:val="00B246CE"/>
    <w:rsid w:val="00B24968"/>
    <w:rsid w:val="00B2576E"/>
    <w:rsid w:val="00B257C4"/>
    <w:rsid w:val="00B26896"/>
    <w:rsid w:val="00B274A5"/>
    <w:rsid w:val="00B304B8"/>
    <w:rsid w:val="00B30CF1"/>
    <w:rsid w:val="00B30D0D"/>
    <w:rsid w:val="00B30E95"/>
    <w:rsid w:val="00B312E9"/>
    <w:rsid w:val="00B31311"/>
    <w:rsid w:val="00B31917"/>
    <w:rsid w:val="00B31B73"/>
    <w:rsid w:val="00B32D7C"/>
    <w:rsid w:val="00B33AE3"/>
    <w:rsid w:val="00B33F44"/>
    <w:rsid w:val="00B3590D"/>
    <w:rsid w:val="00B35C1B"/>
    <w:rsid w:val="00B36FEB"/>
    <w:rsid w:val="00B37E4F"/>
    <w:rsid w:val="00B4261A"/>
    <w:rsid w:val="00B427CE"/>
    <w:rsid w:val="00B42C19"/>
    <w:rsid w:val="00B45E7E"/>
    <w:rsid w:val="00B45E99"/>
    <w:rsid w:val="00B45FCD"/>
    <w:rsid w:val="00B461F8"/>
    <w:rsid w:val="00B466D7"/>
    <w:rsid w:val="00B466EE"/>
    <w:rsid w:val="00B470DE"/>
    <w:rsid w:val="00B47159"/>
    <w:rsid w:val="00B50CC2"/>
    <w:rsid w:val="00B51313"/>
    <w:rsid w:val="00B51558"/>
    <w:rsid w:val="00B515D1"/>
    <w:rsid w:val="00B51E88"/>
    <w:rsid w:val="00B5220D"/>
    <w:rsid w:val="00B5305A"/>
    <w:rsid w:val="00B53AA3"/>
    <w:rsid w:val="00B542DF"/>
    <w:rsid w:val="00B549AD"/>
    <w:rsid w:val="00B54B9B"/>
    <w:rsid w:val="00B54C43"/>
    <w:rsid w:val="00B552E2"/>
    <w:rsid w:val="00B55984"/>
    <w:rsid w:val="00B55E6D"/>
    <w:rsid w:val="00B56AC1"/>
    <w:rsid w:val="00B5706A"/>
    <w:rsid w:val="00B57C9E"/>
    <w:rsid w:val="00B60B28"/>
    <w:rsid w:val="00B6245C"/>
    <w:rsid w:val="00B63055"/>
    <w:rsid w:val="00B6443F"/>
    <w:rsid w:val="00B64ABF"/>
    <w:rsid w:val="00B64B93"/>
    <w:rsid w:val="00B66978"/>
    <w:rsid w:val="00B707BD"/>
    <w:rsid w:val="00B715AE"/>
    <w:rsid w:val="00B718B2"/>
    <w:rsid w:val="00B73DEC"/>
    <w:rsid w:val="00B741D9"/>
    <w:rsid w:val="00B759E5"/>
    <w:rsid w:val="00B766B6"/>
    <w:rsid w:val="00B7681A"/>
    <w:rsid w:val="00B76E27"/>
    <w:rsid w:val="00B81887"/>
    <w:rsid w:val="00B81F1C"/>
    <w:rsid w:val="00B826E7"/>
    <w:rsid w:val="00B83002"/>
    <w:rsid w:val="00B83982"/>
    <w:rsid w:val="00B84D74"/>
    <w:rsid w:val="00B85554"/>
    <w:rsid w:val="00B855A9"/>
    <w:rsid w:val="00B85BFB"/>
    <w:rsid w:val="00B8746F"/>
    <w:rsid w:val="00B877BD"/>
    <w:rsid w:val="00B8792D"/>
    <w:rsid w:val="00B90BFE"/>
    <w:rsid w:val="00B90D88"/>
    <w:rsid w:val="00B9159A"/>
    <w:rsid w:val="00B916D2"/>
    <w:rsid w:val="00B91A4A"/>
    <w:rsid w:val="00B91CF0"/>
    <w:rsid w:val="00B93F3D"/>
    <w:rsid w:val="00B9523E"/>
    <w:rsid w:val="00B95B79"/>
    <w:rsid w:val="00B95BB1"/>
    <w:rsid w:val="00B960DC"/>
    <w:rsid w:val="00B961AB"/>
    <w:rsid w:val="00B96310"/>
    <w:rsid w:val="00B96C28"/>
    <w:rsid w:val="00BA11CE"/>
    <w:rsid w:val="00BA1B56"/>
    <w:rsid w:val="00BA1C1B"/>
    <w:rsid w:val="00BA1DDC"/>
    <w:rsid w:val="00BA2B51"/>
    <w:rsid w:val="00BA49C0"/>
    <w:rsid w:val="00BA4EE9"/>
    <w:rsid w:val="00BA5391"/>
    <w:rsid w:val="00BA6E92"/>
    <w:rsid w:val="00BB0153"/>
    <w:rsid w:val="00BB14D7"/>
    <w:rsid w:val="00BB1A5F"/>
    <w:rsid w:val="00BB2135"/>
    <w:rsid w:val="00BB2B2F"/>
    <w:rsid w:val="00BB381C"/>
    <w:rsid w:val="00BB432A"/>
    <w:rsid w:val="00BB4383"/>
    <w:rsid w:val="00BB4901"/>
    <w:rsid w:val="00BB5ACE"/>
    <w:rsid w:val="00BB6080"/>
    <w:rsid w:val="00BB60D3"/>
    <w:rsid w:val="00BB78F8"/>
    <w:rsid w:val="00BB7C87"/>
    <w:rsid w:val="00BC1DD9"/>
    <w:rsid w:val="00BC1EF0"/>
    <w:rsid w:val="00BC1EFE"/>
    <w:rsid w:val="00BC245A"/>
    <w:rsid w:val="00BC2EC2"/>
    <w:rsid w:val="00BC33D3"/>
    <w:rsid w:val="00BC3B72"/>
    <w:rsid w:val="00BC3F8B"/>
    <w:rsid w:val="00BC578E"/>
    <w:rsid w:val="00BC58FC"/>
    <w:rsid w:val="00BC5B33"/>
    <w:rsid w:val="00BC643E"/>
    <w:rsid w:val="00BC6FB6"/>
    <w:rsid w:val="00BC76CC"/>
    <w:rsid w:val="00BC7790"/>
    <w:rsid w:val="00BC77F7"/>
    <w:rsid w:val="00BD0133"/>
    <w:rsid w:val="00BD0C7C"/>
    <w:rsid w:val="00BD0CF8"/>
    <w:rsid w:val="00BD0D07"/>
    <w:rsid w:val="00BD1A97"/>
    <w:rsid w:val="00BD3ED7"/>
    <w:rsid w:val="00BD409A"/>
    <w:rsid w:val="00BD434D"/>
    <w:rsid w:val="00BD4A08"/>
    <w:rsid w:val="00BD4E27"/>
    <w:rsid w:val="00BD4FC5"/>
    <w:rsid w:val="00BD514D"/>
    <w:rsid w:val="00BD53D9"/>
    <w:rsid w:val="00BD5727"/>
    <w:rsid w:val="00BD6841"/>
    <w:rsid w:val="00BD70AD"/>
    <w:rsid w:val="00BD710F"/>
    <w:rsid w:val="00BD71A2"/>
    <w:rsid w:val="00BD7E07"/>
    <w:rsid w:val="00BE053D"/>
    <w:rsid w:val="00BE065C"/>
    <w:rsid w:val="00BE0C2E"/>
    <w:rsid w:val="00BE11DD"/>
    <w:rsid w:val="00BE1CC4"/>
    <w:rsid w:val="00BE2701"/>
    <w:rsid w:val="00BE2B21"/>
    <w:rsid w:val="00BE3733"/>
    <w:rsid w:val="00BE3C1E"/>
    <w:rsid w:val="00BE5D8B"/>
    <w:rsid w:val="00BF152F"/>
    <w:rsid w:val="00BF15FB"/>
    <w:rsid w:val="00BF1AE4"/>
    <w:rsid w:val="00BF23DD"/>
    <w:rsid w:val="00BF2441"/>
    <w:rsid w:val="00BF2D0D"/>
    <w:rsid w:val="00BF2F34"/>
    <w:rsid w:val="00BF3F02"/>
    <w:rsid w:val="00BF4530"/>
    <w:rsid w:val="00BF4854"/>
    <w:rsid w:val="00BF4F00"/>
    <w:rsid w:val="00BF5BBC"/>
    <w:rsid w:val="00BF635D"/>
    <w:rsid w:val="00BF65DF"/>
    <w:rsid w:val="00BF6A38"/>
    <w:rsid w:val="00BF6F94"/>
    <w:rsid w:val="00C0003E"/>
    <w:rsid w:val="00C0051D"/>
    <w:rsid w:val="00C00EC0"/>
    <w:rsid w:val="00C02968"/>
    <w:rsid w:val="00C02B2B"/>
    <w:rsid w:val="00C03087"/>
    <w:rsid w:val="00C0361F"/>
    <w:rsid w:val="00C03AC5"/>
    <w:rsid w:val="00C04181"/>
    <w:rsid w:val="00C04394"/>
    <w:rsid w:val="00C04666"/>
    <w:rsid w:val="00C0489D"/>
    <w:rsid w:val="00C05584"/>
    <w:rsid w:val="00C060AC"/>
    <w:rsid w:val="00C06169"/>
    <w:rsid w:val="00C065EB"/>
    <w:rsid w:val="00C06E9F"/>
    <w:rsid w:val="00C07998"/>
    <w:rsid w:val="00C07B12"/>
    <w:rsid w:val="00C10187"/>
    <w:rsid w:val="00C101DC"/>
    <w:rsid w:val="00C10653"/>
    <w:rsid w:val="00C1090E"/>
    <w:rsid w:val="00C11301"/>
    <w:rsid w:val="00C117D6"/>
    <w:rsid w:val="00C11A40"/>
    <w:rsid w:val="00C127A1"/>
    <w:rsid w:val="00C12BA8"/>
    <w:rsid w:val="00C12EB6"/>
    <w:rsid w:val="00C136D4"/>
    <w:rsid w:val="00C13FC2"/>
    <w:rsid w:val="00C1405E"/>
    <w:rsid w:val="00C14A01"/>
    <w:rsid w:val="00C15A73"/>
    <w:rsid w:val="00C15C86"/>
    <w:rsid w:val="00C15C88"/>
    <w:rsid w:val="00C15F98"/>
    <w:rsid w:val="00C162CB"/>
    <w:rsid w:val="00C16764"/>
    <w:rsid w:val="00C169DD"/>
    <w:rsid w:val="00C1795F"/>
    <w:rsid w:val="00C17A0D"/>
    <w:rsid w:val="00C21916"/>
    <w:rsid w:val="00C21CC3"/>
    <w:rsid w:val="00C21E6E"/>
    <w:rsid w:val="00C22F84"/>
    <w:rsid w:val="00C2370B"/>
    <w:rsid w:val="00C23EE8"/>
    <w:rsid w:val="00C25431"/>
    <w:rsid w:val="00C25434"/>
    <w:rsid w:val="00C25717"/>
    <w:rsid w:val="00C2589A"/>
    <w:rsid w:val="00C305AC"/>
    <w:rsid w:val="00C3078C"/>
    <w:rsid w:val="00C30D2D"/>
    <w:rsid w:val="00C3180B"/>
    <w:rsid w:val="00C32C23"/>
    <w:rsid w:val="00C331AE"/>
    <w:rsid w:val="00C3477E"/>
    <w:rsid w:val="00C34A41"/>
    <w:rsid w:val="00C358D5"/>
    <w:rsid w:val="00C368D7"/>
    <w:rsid w:val="00C36CA8"/>
    <w:rsid w:val="00C379D7"/>
    <w:rsid w:val="00C404A1"/>
    <w:rsid w:val="00C41545"/>
    <w:rsid w:val="00C415C2"/>
    <w:rsid w:val="00C4161C"/>
    <w:rsid w:val="00C4183B"/>
    <w:rsid w:val="00C42130"/>
    <w:rsid w:val="00C426C5"/>
    <w:rsid w:val="00C42CCE"/>
    <w:rsid w:val="00C438E9"/>
    <w:rsid w:val="00C4447B"/>
    <w:rsid w:val="00C45EAF"/>
    <w:rsid w:val="00C4603E"/>
    <w:rsid w:val="00C46535"/>
    <w:rsid w:val="00C46A6A"/>
    <w:rsid w:val="00C46D01"/>
    <w:rsid w:val="00C505CE"/>
    <w:rsid w:val="00C50BBB"/>
    <w:rsid w:val="00C514A0"/>
    <w:rsid w:val="00C51BD5"/>
    <w:rsid w:val="00C51FBB"/>
    <w:rsid w:val="00C53952"/>
    <w:rsid w:val="00C53B02"/>
    <w:rsid w:val="00C53B56"/>
    <w:rsid w:val="00C55DBE"/>
    <w:rsid w:val="00C56A1E"/>
    <w:rsid w:val="00C57C2D"/>
    <w:rsid w:val="00C57D0F"/>
    <w:rsid w:val="00C60785"/>
    <w:rsid w:val="00C60D73"/>
    <w:rsid w:val="00C61A5C"/>
    <w:rsid w:val="00C62559"/>
    <w:rsid w:val="00C62E85"/>
    <w:rsid w:val="00C6448A"/>
    <w:rsid w:val="00C648EA"/>
    <w:rsid w:val="00C649BE"/>
    <w:rsid w:val="00C65A38"/>
    <w:rsid w:val="00C65F30"/>
    <w:rsid w:val="00C66F52"/>
    <w:rsid w:val="00C704AF"/>
    <w:rsid w:val="00C70997"/>
    <w:rsid w:val="00C715F2"/>
    <w:rsid w:val="00C717A9"/>
    <w:rsid w:val="00C71B94"/>
    <w:rsid w:val="00C71C53"/>
    <w:rsid w:val="00C71EF8"/>
    <w:rsid w:val="00C72CC0"/>
    <w:rsid w:val="00C72D59"/>
    <w:rsid w:val="00C7370B"/>
    <w:rsid w:val="00C73F92"/>
    <w:rsid w:val="00C74D87"/>
    <w:rsid w:val="00C76ACB"/>
    <w:rsid w:val="00C77CE5"/>
    <w:rsid w:val="00C77E6E"/>
    <w:rsid w:val="00C8055C"/>
    <w:rsid w:val="00C80700"/>
    <w:rsid w:val="00C82C8A"/>
    <w:rsid w:val="00C83A24"/>
    <w:rsid w:val="00C83E3D"/>
    <w:rsid w:val="00C84077"/>
    <w:rsid w:val="00C84875"/>
    <w:rsid w:val="00C84947"/>
    <w:rsid w:val="00C84D0C"/>
    <w:rsid w:val="00C85C68"/>
    <w:rsid w:val="00C877D7"/>
    <w:rsid w:val="00C87C8C"/>
    <w:rsid w:val="00C87D54"/>
    <w:rsid w:val="00C904FC"/>
    <w:rsid w:val="00C90E14"/>
    <w:rsid w:val="00C90EBC"/>
    <w:rsid w:val="00C90EBD"/>
    <w:rsid w:val="00C92254"/>
    <w:rsid w:val="00C935FF"/>
    <w:rsid w:val="00C93B8F"/>
    <w:rsid w:val="00C96819"/>
    <w:rsid w:val="00C9790F"/>
    <w:rsid w:val="00CA115B"/>
    <w:rsid w:val="00CA23AB"/>
    <w:rsid w:val="00CA2438"/>
    <w:rsid w:val="00CA2862"/>
    <w:rsid w:val="00CA31FA"/>
    <w:rsid w:val="00CA3B75"/>
    <w:rsid w:val="00CA4874"/>
    <w:rsid w:val="00CA4CBA"/>
    <w:rsid w:val="00CA6532"/>
    <w:rsid w:val="00CA662E"/>
    <w:rsid w:val="00CA7032"/>
    <w:rsid w:val="00CA70F4"/>
    <w:rsid w:val="00CA7E02"/>
    <w:rsid w:val="00CA7E1E"/>
    <w:rsid w:val="00CB0CFB"/>
    <w:rsid w:val="00CB1449"/>
    <w:rsid w:val="00CB1A32"/>
    <w:rsid w:val="00CB1A4E"/>
    <w:rsid w:val="00CB1B9D"/>
    <w:rsid w:val="00CB1FF0"/>
    <w:rsid w:val="00CB2406"/>
    <w:rsid w:val="00CB2A65"/>
    <w:rsid w:val="00CB2B38"/>
    <w:rsid w:val="00CB2C1D"/>
    <w:rsid w:val="00CB4143"/>
    <w:rsid w:val="00CB41A4"/>
    <w:rsid w:val="00CB473C"/>
    <w:rsid w:val="00CB4BF6"/>
    <w:rsid w:val="00CB55DF"/>
    <w:rsid w:val="00CB5AAB"/>
    <w:rsid w:val="00CB5F37"/>
    <w:rsid w:val="00CC00FB"/>
    <w:rsid w:val="00CC0AFD"/>
    <w:rsid w:val="00CC15B7"/>
    <w:rsid w:val="00CC18CB"/>
    <w:rsid w:val="00CC19F0"/>
    <w:rsid w:val="00CC320C"/>
    <w:rsid w:val="00CC4482"/>
    <w:rsid w:val="00CC4B35"/>
    <w:rsid w:val="00CC4CE0"/>
    <w:rsid w:val="00CC4E6E"/>
    <w:rsid w:val="00CC5346"/>
    <w:rsid w:val="00CC6BCD"/>
    <w:rsid w:val="00CC7110"/>
    <w:rsid w:val="00CC73E6"/>
    <w:rsid w:val="00CD1F6D"/>
    <w:rsid w:val="00CD1F7F"/>
    <w:rsid w:val="00CD26A1"/>
    <w:rsid w:val="00CD2F76"/>
    <w:rsid w:val="00CD44B2"/>
    <w:rsid w:val="00CD5C46"/>
    <w:rsid w:val="00CD652E"/>
    <w:rsid w:val="00CD6677"/>
    <w:rsid w:val="00CD6B39"/>
    <w:rsid w:val="00CD7513"/>
    <w:rsid w:val="00CD7C47"/>
    <w:rsid w:val="00CE1241"/>
    <w:rsid w:val="00CE1275"/>
    <w:rsid w:val="00CE1E94"/>
    <w:rsid w:val="00CE203F"/>
    <w:rsid w:val="00CE2E21"/>
    <w:rsid w:val="00CE3240"/>
    <w:rsid w:val="00CE4F87"/>
    <w:rsid w:val="00CE57EC"/>
    <w:rsid w:val="00CE5A53"/>
    <w:rsid w:val="00CE6F24"/>
    <w:rsid w:val="00CF0B58"/>
    <w:rsid w:val="00CF1C72"/>
    <w:rsid w:val="00CF325F"/>
    <w:rsid w:val="00CF3AF4"/>
    <w:rsid w:val="00CF5E36"/>
    <w:rsid w:val="00CF60DB"/>
    <w:rsid w:val="00CF63A8"/>
    <w:rsid w:val="00CF6C9A"/>
    <w:rsid w:val="00CF6EB7"/>
    <w:rsid w:val="00CF7052"/>
    <w:rsid w:val="00D0031F"/>
    <w:rsid w:val="00D00417"/>
    <w:rsid w:val="00D00E10"/>
    <w:rsid w:val="00D00E5C"/>
    <w:rsid w:val="00D0111B"/>
    <w:rsid w:val="00D020DD"/>
    <w:rsid w:val="00D02766"/>
    <w:rsid w:val="00D0342E"/>
    <w:rsid w:val="00D0457D"/>
    <w:rsid w:val="00D05432"/>
    <w:rsid w:val="00D05F7A"/>
    <w:rsid w:val="00D06287"/>
    <w:rsid w:val="00D063C5"/>
    <w:rsid w:val="00D072F4"/>
    <w:rsid w:val="00D07F8B"/>
    <w:rsid w:val="00D109CA"/>
    <w:rsid w:val="00D1179E"/>
    <w:rsid w:val="00D11FFD"/>
    <w:rsid w:val="00D12128"/>
    <w:rsid w:val="00D12967"/>
    <w:rsid w:val="00D13528"/>
    <w:rsid w:val="00D136C1"/>
    <w:rsid w:val="00D13E64"/>
    <w:rsid w:val="00D143D3"/>
    <w:rsid w:val="00D147E4"/>
    <w:rsid w:val="00D15893"/>
    <w:rsid w:val="00D16853"/>
    <w:rsid w:val="00D17115"/>
    <w:rsid w:val="00D20CF9"/>
    <w:rsid w:val="00D21036"/>
    <w:rsid w:val="00D2264B"/>
    <w:rsid w:val="00D23745"/>
    <w:rsid w:val="00D23905"/>
    <w:rsid w:val="00D23EBB"/>
    <w:rsid w:val="00D24BDC"/>
    <w:rsid w:val="00D259F4"/>
    <w:rsid w:val="00D26355"/>
    <w:rsid w:val="00D2698F"/>
    <w:rsid w:val="00D27060"/>
    <w:rsid w:val="00D27186"/>
    <w:rsid w:val="00D274C3"/>
    <w:rsid w:val="00D27F8D"/>
    <w:rsid w:val="00D305AF"/>
    <w:rsid w:val="00D3152C"/>
    <w:rsid w:val="00D3162F"/>
    <w:rsid w:val="00D31FFD"/>
    <w:rsid w:val="00D327AE"/>
    <w:rsid w:val="00D3426E"/>
    <w:rsid w:val="00D3540D"/>
    <w:rsid w:val="00D356D4"/>
    <w:rsid w:val="00D35AEE"/>
    <w:rsid w:val="00D36ED6"/>
    <w:rsid w:val="00D37604"/>
    <w:rsid w:val="00D405FF"/>
    <w:rsid w:val="00D415CF"/>
    <w:rsid w:val="00D41A22"/>
    <w:rsid w:val="00D42164"/>
    <w:rsid w:val="00D43BC0"/>
    <w:rsid w:val="00D44B18"/>
    <w:rsid w:val="00D44E9F"/>
    <w:rsid w:val="00D45158"/>
    <w:rsid w:val="00D454DA"/>
    <w:rsid w:val="00D45944"/>
    <w:rsid w:val="00D46724"/>
    <w:rsid w:val="00D46972"/>
    <w:rsid w:val="00D47A15"/>
    <w:rsid w:val="00D50088"/>
    <w:rsid w:val="00D50A0B"/>
    <w:rsid w:val="00D50E20"/>
    <w:rsid w:val="00D525E7"/>
    <w:rsid w:val="00D52997"/>
    <w:rsid w:val="00D52FE0"/>
    <w:rsid w:val="00D540CD"/>
    <w:rsid w:val="00D545D2"/>
    <w:rsid w:val="00D55358"/>
    <w:rsid w:val="00D55370"/>
    <w:rsid w:val="00D5559D"/>
    <w:rsid w:val="00D5637F"/>
    <w:rsid w:val="00D563F3"/>
    <w:rsid w:val="00D56D0D"/>
    <w:rsid w:val="00D57A33"/>
    <w:rsid w:val="00D57ADE"/>
    <w:rsid w:val="00D57B3D"/>
    <w:rsid w:val="00D57BB3"/>
    <w:rsid w:val="00D57D7E"/>
    <w:rsid w:val="00D606D7"/>
    <w:rsid w:val="00D60D96"/>
    <w:rsid w:val="00D6157E"/>
    <w:rsid w:val="00D61AF9"/>
    <w:rsid w:val="00D62323"/>
    <w:rsid w:val="00D6462B"/>
    <w:rsid w:val="00D650C9"/>
    <w:rsid w:val="00D652BF"/>
    <w:rsid w:val="00D657F0"/>
    <w:rsid w:val="00D663C3"/>
    <w:rsid w:val="00D663EA"/>
    <w:rsid w:val="00D6650E"/>
    <w:rsid w:val="00D672C8"/>
    <w:rsid w:val="00D70470"/>
    <w:rsid w:val="00D70B5F"/>
    <w:rsid w:val="00D70CA4"/>
    <w:rsid w:val="00D724BA"/>
    <w:rsid w:val="00D72FE8"/>
    <w:rsid w:val="00D73BBE"/>
    <w:rsid w:val="00D73BED"/>
    <w:rsid w:val="00D74070"/>
    <w:rsid w:val="00D74A0A"/>
    <w:rsid w:val="00D75FAF"/>
    <w:rsid w:val="00D7659A"/>
    <w:rsid w:val="00D77918"/>
    <w:rsid w:val="00D80870"/>
    <w:rsid w:val="00D80A84"/>
    <w:rsid w:val="00D81764"/>
    <w:rsid w:val="00D81F66"/>
    <w:rsid w:val="00D82DE3"/>
    <w:rsid w:val="00D831DE"/>
    <w:rsid w:val="00D83B68"/>
    <w:rsid w:val="00D84C8E"/>
    <w:rsid w:val="00D861CB"/>
    <w:rsid w:val="00D86513"/>
    <w:rsid w:val="00D86516"/>
    <w:rsid w:val="00D8719B"/>
    <w:rsid w:val="00D9088D"/>
    <w:rsid w:val="00D91D49"/>
    <w:rsid w:val="00D94341"/>
    <w:rsid w:val="00D94B58"/>
    <w:rsid w:val="00D96521"/>
    <w:rsid w:val="00D965BA"/>
    <w:rsid w:val="00DA0288"/>
    <w:rsid w:val="00DA0396"/>
    <w:rsid w:val="00DA18A7"/>
    <w:rsid w:val="00DA268E"/>
    <w:rsid w:val="00DA29D7"/>
    <w:rsid w:val="00DA3063"/>
    <w:rsid w:val="00DA3122"/>
    <w:rsid w:val="00DA3949"/>
    <w:rsid w:val="00DA3B74"/>
    <w:rsid w:val="00DA4FB5"/>
    <w:rsid w:val="00DA5AB7"/>
    <w:rsid w:val="00DA6900"/>
    <w:rsid w:val="00DA6CF1"/>
    <w:rsid w:val="00DA7705"/>
    <w:rsid w:val="00DB23DE"/>
    <w:rsid w:val="00DB596A"/>
    <w:rsid w:val="00DB6E15"/>
    <w:rsid w:val="00DC0497"/>
    <w:rsid w:val="00DC25DD"/>
    <w:rsid w:val="00DC288D"/>
    <w:rsid w:val="00DC2F5E"/>
    <w:rsid w:val="00DC335C"/>
    <w:rsid w:val="00DC3DEC"/>
    <w:rsid w:val="00DC3FA6"/>
    <w:rsid w:val="00DC43E6"/>
    <w:rsid w:val="00DC4609"/>
    <w:rsid w:val="00DC47CB"/>
    <w:rsid w:val="00DC4DDA"/>
    <w:rsid w:val="00DC5339"/>
    <w:rsid w:val="00DC5E32"/>
    <w:rsid w:val="00DC7139"/>
    <w:rsid w:val="00DC77D8"/>
    <w:rsid w:val="00DC7D31"/>
    <w:rsid w:val="00DD06C7"/>
    <w:rsid w:val="00DD06E3"/>
    <w:rsid w:val="00DD1029"/>
    <w:rsid w:val="00DD1689"/>
    <w:rsid w:val="00DD22EC"/>
    <w:rsid w:val="00DD263A"/>
    <w:rsid w:val="00DD276F"/>
    <w:rsid w:val="00DD2A4B"/>
    <w:rsid w:val="00DD2D4A"/>
    <w:rsid w:val="00DD4111"/>
    <w:rsid w:val="00DD41A6"/>
    <w:rsid w:val="00DD420C"/>
    <w:rsid w:val="00DD45F5"/>
    <w:rsid w:val="00DD51F7"/>
    <w:rsid w:val="00DD5597"/>
    <w:rsid w:val="00DD66CD"/>
    <w:rsid w:val="00DD6C69"/>
    <w:rsid w:val="00DD745A"/>
    <w:rsid w:val="00DD7C1D"/>
    <w:rsid w:val="00DD7E20"/>
    <w:rsid w:val="00DE023A"/>
    <w:rsid w:val="00DE0243"/>
    <w:rsid w:val="00DE045B"/>
    <w:rsid w:val="00DE06BC"/>
    <w:rsid w:val="00DE0A86"/>
    <w:rsid w:val="00DE0C3D"/>
    <w:rsid w:val="00DE237D"/>
    <w:rsid w:val="00DE2FF0"/>
    <w:rsid w:val="00DE3494"/>
    <w:rsid w:val="00DE3722"/>
    <w:rsid w:val="00DE38F9"/>
    <w:rsid w:val="00DE436B"/>
    <w:rsid w:val="00DE47C5"/>
    <w:rsid w:val="00DE49EF"/>
    <w:rsid w:val="00DE4FC3"/>
    <w:rsid w:val="00DE6E6A"/>
    <w:rsid w:val="00DE7DCF"/>
    <w:rsid w:val="00DE7FFA"/>
    <w:rsid w:val="00DF18B6"/>
    <w:rsid w:val="00DF2A22"/>
    <w:rsid w:val="00DF325B"/>
    <w:rsid w:val="00DF467A"/>
    <w:rsid w:val="00DF538D"/>
    <w:rsid w:val="00DF6351"/>
    <w:rsid w:val="00DF6F9B"/>
    <w:rsid w:val="00E0079A"/>
    <w:rsid w:val="00E02BB4"/>
    <w:rsid w:val="00E02DAA"/>
    <w:rsid w:val="00E02DBF"/>
    <w:rsid w:val="00E02FAF"/>
    <w:rsid w:val="00E0399C"/>
    <w:rsid w:val="00E04424"/>
    <w:rsid w:val="00E04F7E"/>
    <w:rsid w:val="00E052A3"/>
    <w:rsid w:val="00E052CA"/>
    <w:rsid w:val="00E065AD"/>
    <w:rsid w:val="00E065D2"/>
    <w:rsid w:val="00E06742"/>
    <w:rsid w:val="00E0675E"/>
    <w:rsid w:val="00E07BFA"/>
    <w:rsid w:val="00E10597"/>
    <w:rsid w:val="00E1068A"/>
    <w:rsid w:val="00E11B4C"/>
    <w:rsid w:val="00E12385"/>
    <w:rsid w:val="00E12AE5"/>
    <w:rsid w:val="00E12C6C"/>
    <w:rsid w:val="00E130DF"/>
    <w:rsid w:val="00E14A90"/>
    <w:rsid w:val="00E14E1A"/>
    <w:rsid w:val="00E15D02"/>
    <w:rsid w:val="00E161E5"/>
    <w:rsid w:val="00E1622C"/>
    <w:rsid w:val="00E16679"/>
    <w:rsid w:val="00E16681"/>
    <w:rsid w:val="00E17DE2"/>
    <w:rsid w:val="00E17FDC"/>
    <w:rsid w:val="00E20C05"/>
    <w:rsid w:val="00E2126B"/>
    <w:rsid w:val="00E21868"/>
    <w:rsid w:val="00E2256C"/>
    <w:rsid w:val="00E2379B"/>
    <w:rsid w:val="00E24FC6"/>
    <w:rsid w:val="00E25F83"/>
    <w:rsid w:val="00E261EE"/>
    <w:rsid w:val="00E26373"/>
    <w:rsid w:val="00E2660F"/>
    <w:rsid w:val="00E26920"/>
    <w:rsid w:val="00E30A40"/>
    <w:rsid w:val="00E317CC"/>
    <w:rsid w:val="00E330F4"/>
    <w:rsid w:val="00E341EC"/>
    <w:rsid w:val="00E343B4"/>
    <w:rsid w:val="00E34DEB"/>
    <w:rsid w:val="00E35389"/>
    <w:rsid w:val="00E35998"/>
    <w:rsid w:val="00E3689F"/>
    <w:rsid w:val="00E37285"/>
    <w:rsid w:val="00E402C5"/>
    <w:rsid w:val="00E4144A"/>
    <w:rsid w:val="00E41EB7"/>
    <w:rsid w:val="00E4290D"/>
    <w:rsid w:val="00E440FA"/>
    <w:rsid w:val="00E441D0"/>
    <w:rsid w:val="00E44CBA"/>
    <w:rsid w:val="00E44E5E"/>
    <w:rsid w:val="00E45E6C"/>
    <w:rsid w:val="00E4687A"/>
    <w:rsid w:val="00E47B2C"/>
    <w:rsid w:val="00E508D9"/>
    <w:rsid w:val="00E51429"/>
    <w:rsid w:val="00E515C0"/>
    <w:rsid w:val="00E520A8"/>
    <w:rsid w:val="00E52265"/>
    <w:rsid w:val="00E5272B"/>
    <w:rsid w:val="00E53784"/>
    <w:rsid w:val="00E548A7"/>
    <w:rsid w:val="00E55068"/>
    <w:rsid w:val="00E5543E"/>
    <w:rsid w:val="00E55CE4"/>
    <w:rsid w:val="00E55D94"/>
    <w:rsid w:val="00E5685F"/>
    <w:rsid w:val="00E56B12"/>
    <w:rsid w:val="00E56CFC"/>
    <w:rsid w:val="00E57456"/>
    <w:rsid w:val="00E57514"/>
    <w:rsid w:val="00E57765"/>
    <w:rsid w:val="00E57D81"/>
    <w:rsid w:val="00E60E4C"/>
    <w:rsid w:val="00E61A3F"/>
    <w:rsid w:val="00E61E38"/>
    <w:rsid w:val="00E6223A"/>
    <w:rsid w:val="00E63121"/>
    <w:rsid w:val="00E6375D"/>
    <w:rsid w:val="00E63827"/>
    <w:rsid w:val="00E6457E"/>
    <w:rsid w:val="00E647D0"/>
    <w:rsid w:val="00E64AC1"/>
    <w:rsid w:val="00E653FC"/>
    <w:rsid w:val="00E66C1F"/>
    <w:rsid w:val="00E66CCA"/>
    <w:rsid w:val="00E671C7"/>
    <w:rsid w:val="00E700A4"/>
    <w:rsid w:val="00E706F3"/>
    <w:rsid w:val="00E7158F"/>
    <w:rsid w:val="00E71E38"/>
    <w:rsid w:val="00E72262"/>
    <w:rsid w:val="00E72992"/>
    <w:rsid w:val="00E73138"/>
    <w:rsid w:val="00E73646"/>
    <w:rsid w:val="00E75169"/>
    <w:rsid w:val="00E75CF5"/>
    <w:rsid w:val="00E76D11"/>
    <w:rsid w:val="00E76E68"/>
    <w:rsid w:val="00E772A8"/>
    <w:rsid w:val="00E77CD9"/>
    <w:rsid w:val="00E80213"/>
    <w:rsid w:val="00E80568"/>
    <w:rsid w:val="00E8119F"/>
    <w:rsid w:val="00E814BB"/>
    <w:rsid w:val="00E81AF3"/>
    <w:rsid w:val="00E85674"/>
    <w:rsid w:val="00E85CB5"/>
    <w:rsid w:val="00E85ED1"/>
    <w:rsid w:val="00E860D0"/>
    <w:rsid w:val="00E86513"/>
    <w:rsid w:val="00E8664D"/>
    <w:rsid w:val="00E86AF7"/>
    <w:rsid w:val="00E87273"/>
    <w:rsid w:val="00E8743A"/>
    <w:rsid w:val="00E901F7"/>
    <w:rsid w:val="00E904DA"/>
    <w:rsid w:val="00E92A71"/>
    <w:rsid w:val="00E93004"/>
    <w:rsid w:val="00E93086"/>
    <w:rsid w:val="00E943E6"/>
    <w:rsid w:val="00E95783"/>
    <w:rsid w:val="00E95E56"/>
    <w:rsid w:val="00E96977"/>
    <w:rsid w:val="00E9707D"/>
    <w:rsid w:val="00E97749"/>
    <w:rsid w:val="00EA0E40"/>
    <w:rsid w:val="00EA1144"/>
    <w:rsid w:val="00EA1789"/>
    <w:rsid w:val="00EA1906"/>
    <w:rsid w:val="00EA1AC7"/>
    <w:rsid w:val="00EA1EB7"/>
    <w:rsid w:val="00EA28C5"/>
    <w:rsid w:val="00EA2EA6"/>
    <w:rsid w:val="00EA3471"/>
    <w:rsid w:val="00EA391A"/>
    <w:rsid w:val="00EA4766"/>
    <w:rsid w:val="00EA4A6E"/>
    <w:rsid w:val="00EA524B"/>
    <w:rsid w:val="00EA5F2C"/>
    <w:rsid w:val="00EA69C6"/>
    <w:rsid w:val="00EA7F20"/>
    <w:rsid w:val="00EA7F66"/>
    <w:rsid w:val="00EB034C"/>
    <w:rsid w:val="00EB0A0D"/>
    <w:rsid w:val="00EB2E68"/>
    <w:rsid w:val="00EB34B9"/>
    <w:rsid w:val="00EB366B"/>
    <w:rsid w:val="00EB3F24"/>
    <w:rsid w:val="00EB3F6F"/>
    <w:rsid w:val="00EB4A23"/>
    <w:rsid w:val="00EB5DA5"/>
    <w:rsid w:val="00EB5E75"/>
    <w:rsid w:val="00EB6673"/>
    <w:rsid w:val="00EB6EB7"/>
    <w:rsid w:val="00EB7E27"/>
    <w:rsid w:val="00EB7F28"/>
    <w:rsid w:val="00EC2426"/>
    <w:rsid w:val="00EC2872"/>
    <w:rsid w:val="00EC2E25"/>
    <w:rsid w:val="00EC304A"/>
    <w:rsid w:val="00EC3552"/>
    <w:rsid w:val="00EC3586"/>
    <w:rsid w:val="00EC3766"/>
    <w:rsid w:val="00EC3C25"/>
    <w:rsid w:val="00EC404A"/>
    <w:rsid w:val="00EC4259"/>
    <w:rsid w:val="00EC446B"/>
    <w:rsid w:val="00EC4497"/>
    <w:rsid w:val="00EC4B44"/>
    <w:rsid w:val="00EC50B7"/>
    <w:rsid w:val="00EC6C7D"/>
    <w:rsid w:val="00EC7380"/>
    <w:rsid w:val="00ED1392"/>
    <w:rsid w:val="00ED13EF"/>
    <w:rsid w:val="00ED1997"/>
    <w:rsid w:val="00ED3B99"/>
    <w:rsid w:val="00ED3E94"/>
    <w:rsid w:val="00ED3FFF"/>
    <w:rsid w:val="00ED45E8"/>
    <w:rsid w:val="00ED57AD"/>
    <w:rsid w:val="00ED615B"/>
    <w:rsid w:val="00ED6EEE"/>
    <w:rsid w:val="00EE2274"/>
    <w:rsid w:val="00EE517D"/>
    <w:rsid w:val="00EE531F"/>
    <w:rsid w:val="00EE5BAE"/>
    <w:rsid w:val="00EE6E53"/>
    <w:rsid w:val="00EF0308"/>
    <w:rsid w:val="00EF13CF"/>
    <w:rsid w:val="00EF23D1"/>
    <w:rsid w:val="00EF45DF"/>
    <w:rsid w:val="00EF4618"/>
    <w:rsid w:val="00EF4649"/>
    <w:rsid w:val="00EF4936"/>
    <w:rsid w:val="00EF708B"/>
    <w:rsid w:val="00EF7CC0"/>
    <w:rsid w:val="00F003D3"/>
    <w:rsid w:val="00F00A66"/>
    <w:rsid w:val="00F00B0F"/>
    <w:rsid w:val="00F01310"/>
    <w:rsid w:val="00F01CAD"/>
    <w:rsid w:val="00F026C6"/>
    <w:rsid w:val="00F02CD4"/>
    <w:rsid w:val="00F02F79"/>
    <w:rsid w:val="00F04233"/>
    <w:rsid w:val="00F0577C"/>
    <w:rsid w:val="00F05EB8"/>
    <w:rsid w:val="00F06C8C"/>
    <w:rsid w:val="00F07A39"/>
    <w:rsid w:val="00F103B9"/>
    <w:rsid w:val="00F1124F"/>
    <w:rsid w:val="00F146D7"/>
    <w:rsid w:val="00F15292"/>
    <w:rsid w:val="00F15AA2"/>
    <w:rsid w:val="00F15EA1"/>
    <w:rsid w:val="00F1602A"/>
    <w:rsid w:val="00F1607F"/>
    <w:rsid w:val="00F17067"/>
    <w:rsid w:val="00F17389"/>
    <w:rsid w:val="00F17B41"/>
    <w:rsid w:val="00F20444"/>
    <w:rsid w:val="00F20A9C"/>
    <w:rsid w:val="00F21E78"/>
    <w:rsid w:val="00F220D4"/>
    <w:rsid w:val="00F23076"/>
    <w:rsid w:val="00F23AB1"/>
    <w:rsid w:val="00F24355"/>
    <w:rsid w:val="00F24464"/>
    <w:rsid w:val="00F24798"/>
    <w:rsid w:val="00F24AF3"/>
    <w:rsid w:val="00F24CC4"/>
    <w:rsid w:val="00F302B6"/>
    <w:rsid w:val="00F3045A"/>
    <w:rsid w:val="00F306F8"/>
    <w:rsid w:val="00F32859"/>
    <w:rsid w:val="00F32ADC"/>
    <w:rsid w:val="00F32B7C"/>
    <w:rsid w:val="00F32EE3"/>
    <w:rsid w:val="00F3306D"/>
    <w:rsid w:val="00F3365B"/>
    <w:rsid w:val="00F344F3"/>
    <w:rsid w:val="00F348C1"/>
    <w:rsid w:val="00F34AF0"/>
    <w:rsid w:val="00F36345"/>
    <w:rsid w:val="00F36C7C"/>
    <w:rsid w:val="00F3741D"/>
    <w:rsid w:val="00F37574"/>
    <w:rsid w:val="00F403CB"/>
    <w:rsid w:val="00F4093F"/>
    <w:rsid w:val="00F40D3F"/>
    <w:rsid w:val="00F410B3"/>
    <w:rsid w:val="00F4191E"/>
    <w:rsid w:val="00F41B37"/>
    <w:rsid w:val="00F42C83"/>
    <w:rsid w:val="00F43B81"/>
    <w:rsid w:val="00F45328"/>
    <w:rsid w:val="00F45CD2"/>
    <w:rsid w:val="00F468D5"/>
    <w:rsid w:val="00F470DA"/>
    <w:rsid w:val="00F51BC9"/>
    <w:rsid w:val="00F51FFF"/>
    <w:rsid w:val="00F5222C"/>
    <w:rsid w:val="00F52FAD"/>
    <w:rsid w:val="00F5407F"/>
    <w:rsid w:val="00F54290"/>
    <w:rsid w:val="00F54437"/>
    <w:rsid w:val="00F55717"/>
    <w:rsid w:val="00F5597C"/>
    <w:rsid w:val="00F56471"/>
    <w:rsid w:val="00F56EAD"/>
    <w:rsid w:val="00F577A2"/>
    <w:rsid w:val="00F630AB"/>
    <w:rsid w:val="00F63E64"/>
    <w:rsid w:val="00F645D8"/>
    <w:rsid w:val="00F651D2"/>
    <w:rsid w:val="00F6654A"/>
    <w:rsid w:val="00F66F6A"/>
    <w:rsid w:val="00F67378"/>
    <w:rsid w:val="00F678B5"/>
    <w:rsid w:val="00F679E4"/>
    <w:rsid w:val="00F67BF5"/>
    <w:rsid w:val="00F67DA7"/>
    <w:rsid w:val="00F712CE"/>
    <w:rsid w:val="00F712DE"/>
    <w:rsid w:val="00F720E0"/>
    <w:rsid w:val="00F729F1"/>
    <w:rsid w:val="00F730E4"/>
    <w:rsid w:val="00F742FF"/>
    <w:rsid w:val="00F747A0"/>
    <w:rsid w:val="00F764CC"/>
    <w:rsid w:val="00F7717F"/>
    <w:rsid w:val="00F77CF1"/>
    <w:rsid w:val="00F811A0"/>
    <w:rsid w:val="00F81F2F"/>
    <w:rsid w:val="00F828EE"/>
    <w:rsid w:val="00F82F00"/>
    <w:rsid w:val="00F83AA8"/>
    <w:rsid w:val="00F8467C"/>
    <w:rsid w:val="00F848C2"/>
    <w:rsid w:val="00F84BD5"/>
    <w:rsid w:val="00F86837"/>
    <w:rsid w:val="00F8755D"/>
    <w:rsid w:val="00F8790E"/>
    <w:rsid w:val="00F87B9E"/>
    <w:rsid w:val="00F87CC1"/>
    <w:rsid w:val="00F90141"/>
    <w:rsid w:val="00F90564"/>
    <w:rsid w:val="00F911CD"/>
    <w:rsid w:val="00F91259"/>
    <w:rsid w:val="00F915A4"/>
    <w:rsid w:val="00F9168F"/>
    <w:rsid w:val="00F924AF"/>
    <w:rsid w:val="00F92608"/>
    <w:rsid w:val="00F934D6"/>
    <w:rsid w:val="00F93DD1"/>
    <w:rsid w:val="00F955EF"/>
    <w:rsid w:val="00F96B68"/>
    <w:rsid w:val="00F96BFA"/>
    <w:rsid w:val="00F9701A"/>
    <w:rsid w:val="00F97297"/>
    <w:rsid w:val="00F9754E"/>
    <w:rsid w:val="00FA0AA1"/>
    <w:rsid w:val="00FA0E48"/>
    <w:rsid w:val="00FA19B2"/>
    <w:rsid w:val="00FA1ACD"/>
    <w:rsid w:val="00FA1B3D"/>
    <w:rsid w:val="00FA1EE2"/>
    <w:rsid w:val="00FA205E"/>
    <w:rsid w:val="00FA20D6"/>
    <w:rsid w:val="00FA22E0"/>
    <w:rsid w:val="00FA28E8"/>
    <w:rsid w:val="00FA30F2"/>
    <w:rsid w:val="00FA3E5B"/>
    <w:rsid w:val="00FA46DD"/>
    <w:rsid w:val="00FA4A16"/>
    <w:rsid w:val="00FA58BE"/>
    <w:rsid w:val="00FA61DC"/>
    <w:rsid w:val="00FA6AE1"/>
    <w:rsid w:val="00FA7958"/>
    <w:rsid w:val="00FA797D"/>
    <w:rsid w:val="00FA79F0"/>
    <w:rsid w:val="00FB002D"/>
    <w:rsid w:val="00FB111F"/>
    <w:rsid w:val="00FB147D"/>
    <w:rsid w:val="00FB265A"/>
    <w:rsid w:val="00FB5E34"/>
    <w:rsid w:val="00FB6783"/>
    <w:rsid w:val="00FB6C86"/>
    <w:rsid w:val="00FB7152"/>
    <w:rsid w:val="00FC1001"/>
    <w:rsid w:val="00FC170F"/>
    <w:rsid w:val="00FC39B1"/>
    <w:rsid w:val="00FC3F72"/>
    <w:rsid w:val="00FC42C2"/>
    <w:rsid w:val="00FC47E7"/>
    <w:rsid w:val="00FC4DFE"/>
    <w:rsid w:val="00FC50E9"/>
    <w:rsid w:val="00FC5146"/>
    <w:rsid w:val="00FC5539"/>
    <w:rsid w:val="00FC7383"/>
    <w:rsid w:val="00FC75E1"/>
    <w:rsid w:val="00FD0104"/>
    <w:rsid w:val="00FD05DB"/>
    <w:rsid w:val="00FD0613"/>
    <w:rsid w:val="00FD1942"/>
    <w:rsid w:val="00FD19AE"/>
    <w:rsid w:val="00FD1E49"/>
    <w:rsid w:val="00FD237D"/>
    <w:rsid w:val="00FD48F3"/>
    <w:rsid w:val="00FD4D07"/>
    <w:rsid w:val="00FD5195"/>
    <w:rsid w:val="00FD5B4E"/>
    <w:rsid w:val="00FD5DF2"/>
    <w:rsid w:val="00FD6A60"/>
    <w:rsid w:val="00FD6AD5"/>
    <w:rsid w:val="00FD6D7F"/>
    <w:rsid w:val="00FD738C"/>
    <w:rsid w:val="00FD7435"/>
    <w:rsid w:val="00FD75D4"/>
    <w:rsid w:val="00FD7D37"/>
    <w:rsid w:val="00FE194D"/>
    <w:rsid w:val="00FE1A8A"/>
    <w:rsid w:val="00FE1B2E"/>
    <w:rsid w:val="00FE2292"/>
    <w:rsid w:val="00FE3933"/>
    <w:rsid w:val="00FE4A1D"/>
    <w:rsid w:val="00FE4C5C"/>
    <w:rsid w:val="00FE4EE3"/>
    <w:rsid w:val="00FE54DD"/>
    <w:rsid w:val="00FE7B58"/>
    <w:rsid w:val="00FF1210"/>
    <w:rsid w:val="00FF1640"/>
    <w:rsid w:val="00FF1ED8"/>
    <w:rsid w:val="00FF2982"/>
    <w:rsid w:val="00FF3736"/>
    <w:rsid w:val="00FF432C"/>
    <w:rsid w:val="00FF46C9"/>
    <w:rsid w:val="00FF48AA"/>
    <w:rsid w:val="00FF4ABF"/>
    <w:rsid w:val="00FF51F7"/>
    <w:rsid w:val="00FF5C65"/>
    <w:rsid w:val="00FF6A16"/>
    <w:rsid w:val="00FF7266"/>
    <w:rsid w:val="00FF77E8"/>
    <w:rsid w:val="00FF790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480042"/>
  <w15:docId w15:val="{71087C84-8360-4396-95F4-B55672CB6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zh-CN" w:bidi="ar-SA"/>
      </w:rPr>
    </w:rPrDefault>
    <w:pPrDefault>
      <w:pPr>
        <w:spacing w:before="120" w:after="12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2A3491"/>
    <w:pPr>
      <w:spacing w:line="360" w:lineRule="auto"/>
      <w:jc w:val="both"/>
    </w:pPr>
    <w:rPr>
      <w:rFonts w:ascii="Times New Roman" w:hAnsi="Times New Roman"/>
      <w:sz w:val="24"/>
    </w:rPr>
  </w:style>
  <w:style w:type="paragraph" w:styleId="1">
    <w:name w:val="heading 1"/>
    <w:basedOn w:val="a"/>
    <w:next w:val="a"/>
    <w:link w:val="10"/>
    <w:uiPriority w:val="9"/>
    <w:qFormat/>
    <w:rsid w:val="00064C98"/>
    <w:pPr>
      <w:keepNext/>
      <w:keepLines/>
      <w:numPr>
        <w:numId w:val="3"/>
      </w:numPr>
      <w:spacing w:before="240" w:after="0"/>
      <w:jc w:val="center"/>
      <w:outlineLvl w:val="0"/>
    </w:pPr>
    <w:rPr>
      <w:rFonts w:eastAsiaTheme="majorEastAsia" w:cstheme="majorBidi"/>
      <w:sz w:val="40"/>
      <w:szCs w:val="32"/>
    </w:rPr>
  </w:style>
  <w:style w:type="paragraph" w:styleId="2">
    <w:name w:val="heading 2"/>
    <w:basedOn w:val="a"/>
    <w:next w:val="a"/>
    <w:link w:val="20"/>
    <w:uiPriority w:val="9"/>
    <w:unhideWhenUsed/>
    <w:qFormat/>
    <w:rsid w:val="00064C98"/>
    <w:pPr>
      <w:keepNext/>
      <w:keepLines/>
      <w:numPr>
        <w:ilvl w:val="1"/>
        <w:numId w:val="3"/>
      </w:numPr>
      <w:outlineLvl w:val="1"/>
    </w:pPr>
    <w:rPr>
      <w:rFonts w:eastAsiaTheme="majorEastAsia" w:cstheme="majorBidi"/>
      <w:sz w:val="28"/>
      <w:szCs w:val="26"/>
    </w:rPr>
  </w:style>
  <w:style w:type="paragraph" w:styleId="3">
    <w:name w:val="heading 3"/>
    <w:basedOn w:val="a"/>
    <w:next w:val="a"/>
    <w:link w:val="30"/>
    <w:uiPriority w:val="9"/>
    <w:unhideWhenUsed/>
    <w:qFormat/>
    <w:rsid w:val="00064C98"/>
    <w:pPr>
      <w:keepNext/>
      <w:keepLines/>
      <w:numPr>
        <w:ilvl w:val="2"/>
        <w:numId w:val="3"/>
      </w:numPr>
      <w:outlineLvl w:val="2"/>
    </w:pPr>
    <w:rPr>
      <w:rFonts w:eastAsiaTheme="majorEastAsia" w:cstheme="majorBidi"/>
      <w:sz w:val="26"/>
      <w:szCs w:val="24"/>
    </w:rPr>
  </w:style>
  <w:style w:type="paragraph" w:styleId="4">
    <w:name w:val="heading 4"/>
    <w:basedOn w:val="a"/>
    <w:next w:val="a"/>
    <w:link w:val="40"/>
    <w:uiPriority w:val="9"/>
    <w:unhideWhenUsed/>
    <w:qFormat/>
    <w:rsid w:val="00064C98"/>
    <w:pPr>
      <w:keepNext/>
      <w:keepLines/>
      <w:numPr>
        <w:ilvl w:val="3"/>
        <w:numId w:val="3"/>
      </w:numPr>
      <w:spacing w:before="40" w:after="0"/>
      <w:outlineLvl w:val="3"/>
    </w:pPr>
    <w:rPr>
      <w:rFonts w:eastAsiaTheme="majorEastAsia" w:cstheme="majorBidi"/>
      <w:iCs/>
    </w:rPr>
  </w:style>
  <w:style w:type="paragraph" w:styleId="5">
    <w:name w:val="heading 5"/>
    <w:basedOn w:val="a"/>
    <w:next w:val="a"/>
    <w:link w:val="50"/>
    <w:uiPriority w:val="9"/>
    <w:unhideWhenUsed/>
    <w:qFormat/>
    <w:rsid w:val="00064C98"/>
    <w:pPr>
      <w:keepNext/>
      <w:keepLines/>
      <w:numPr>
        <w:ilvl w:val="4"/>
        <w:numId w:val="3"/>
      </w:numPr>
      <w:spacing w:before="40" w:after="0"/>
      <w:outlineLvl w:val="4"/>
    </w:pPr>
    <w:rPr>
      <w:rFonts w:eastAsiaTheme="majorEastAsia" w:cstheme="majorBidi"/>
    </w:rPr>
  </w:style>
  <w:style w:type="paragraph" w:styleId="6">
    <w:name w:val="heading 6"/>
    <w:basedOn w:val="a"/>
    <w:next w:val="a"/>
    <w:link w:val="60"/>
    <w:uiPriority w:val="9"/>
    <w:semiHidden/>
    <w:unhideWhenUsed/>
    <w:qFormat/>
    <w:rsid w:val="0005030C"/>
    <w:pPr>
      <w:keepNext/>
      <w:keepLines/>
      <w:numPr>
        <w:ilvl w:val="5"/>
        <w:numId w:val="3"/>
      </w:numPr>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semiHidden/>
    <w:unhideWhenUsed/>
    <w:qFormat/>
    <w:rsid w:val="0005030C"/>
    <w:pPr>
      <w:keepNext/>
      <w:keepLines/>
      <w:numPr>
        <w:ilvl w:val="6"/>
        <w:numId w:val="3"/>
      </w:numPr>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05030C"/>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05030C"/>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064C98"/>
    <w:rPr>
      <w:rFonts w:ascii="Times New Roman" w:eastAsiaTheme="majorEastAsia" w:hAnsi="Times New Roman" w:cstheme="majorBidi"/>
      <w:sz w:val="40"/>
      <w:szCs w:val="32"/>
    </w:rPr>
  </w:style>
  <w:style w:type="character" w:customStyle="1" w:styleId="20">
    <w:name w:val="标题 2 字符"/>
    <w:basedOn w:val="a0"/>
    <w:link w:val="2"/>
    <w:uiPriority w:val="9"/>
    <w:rsid w:val="00064C98"/>
    <w:rPr>
      <w:rFonts w:ascii="Times New Roman" w:eastAsiaTheme="majorEastAsia" w:hAnsi="Times New Roman" w:cstheme="majorBidi"/>
      <w:sz w:val="28"/>
      <w:szCs w:val="26"/>
    </w:rPr>
  </w:style>
  <w:style w:type="character" w:customStyle="1" w:styleId="30">
    <w:name w:val="标题 3 字符"/>
    <w:basedOn w:val="a0"/>
    <w:link w:val="3"/>
    <w:uiPriority w:val="9"/>
    <w:rsid w:val="00064C98"/>
    <w:rPr>
      <w:rFonts w:ascii="Times New Roman" w:eastAsiaTheme="majorEastAsia" w:hAnsi="Times New Roman" w:cstheme="majorBidi"/>
      <w:sz w:val="26"/>
      <w:szCs w:val="24"/>
    </w:rPr>
  </w:style>
  <w:style w:type="character" w:customStyle="1" w:styleId="40">
    <w:name w:val="标题 4 字符"/>
    <w:basedOn w:val="a0"/>
    <w:link w:val="4"/>
    <w:uiPriority w:val="9"/>
    <w:rsid w:val="00064C98"/>
    <w:rPr>
      <w:rFonts w:ascii="Times New Roman" w:eastAsiaTheme="majorEastAsia" w:hAnsi="Times New Roman" w:cstheme="majorBidi"/>
      <w:iCs/>
      <w:sz w:val="24"/>
    </w:rPr>
  </w:style>
  <w:style w:type="character" w:customStyle="1" w:styleId="50">
    <w:name w:val="标题 5 字符"/>
    <w:basedOn w:val="a0"/>
    <w:link w:val="5"/>
    <w:uiPriority w:val="9"/>
    <w:rsid w:val="00064C98"/>
    <w:rPr>
      <w:rFonts w:ascii="Times New Roman" w:eastAsiaTheme="majorEastAsia" w:hAnsi="Times New Roman" w:cstheme="majorBidi"/>
      <w:sz w:val="24"/>
    </w:rPr>
  </w:style>
  <w:style w:type="character" w:customStyle="1" w:styleId="60">
    <w:name w:val="标题 6 字符"/>
    <w:basedOn w:val="a0"/>
    <w:link w:val="6"/>
    <w:uiPriority w:val="9"/>
    <w:semiHidden/>
    <w:rsid w:val="0005030C"/>
    <w:rPr>
      <w:rFonts w:asciiTheme="majorHAnsi" w:eastAsiaTheme="majorEastAsia" w:hAnsiTheme="majorHAnsi" w:cstheme="majorBidi"/>
      <w:color w:val="1F4D78" w:themeColor="accent1" w:themeShade="7F"/>
      <w:sz w:val="24"/>
    </w:rPr>
  </w:style>
  <w:style w:type="character" w:customStyle="1" w:styleId="70">
    <w:name w:val="标题 7 字符"/>
    <w:basedOn w:val="a0"/>
    <w:link w:val="7"/>
    <w:uiPriority w:val="9"/>
    <w:semiHidden/>
    <w:rsid w:val="0005030C"/>
    <w:rPr>
      <w:rFonts w:asciiTheme="majorHAnsi" w:eastAsiaTheme="majorEastAsia" w:hAnsiTheme="majorHAnsi" w:cstheme="majorBidi"/>
      <w:i/>
      <w:iCs/>
      <w:color w:val="1F4D78" w:themeColor="accent1" w:themeShade="7F"/>
      <w:sz w:val="24"/>
    </w:rPr>
  </w:style>
  <w:style w:type="character" w:customStyle="1" w:styleId="80">
    <w:name w:val="标题 8 字符"/>
    <w:basedOn w:val="a0"/>
    <w:link w:val="8"/>
    <w:uiPriority w:val="9"/>
    <w:semiHidden/>
    <w:rsid w:val="0005030C"/>
    <w:rPr>
      <w:rFonts w:asciiTheme="majorHAnsi" w:eastAsiaTheme="majorEastAsia" w:hAnsiTheme="majorHAnsi" w:cstheme="majorBidi"/>
      <w:color w:val="272727" w:themeColor="text1" w:themeTint="D8"/>
      <w:sz w:val="21"/>
      <w:szCs w:val="21"/>
    </w:rPr>
  </w:style>
  <w:style w:type="character" w:customStyle="1" w:styleId="90">
    <w:name w:val="标题 9 字符"/>
    <w:basedOn w:val="a0"/>
    <w:link w:val="9"/>
    <w:uiPriority w:val="9"/>
    <w:semiHidden/>
    <w:rsid w:val="0005030C"/>
    <w:rPr>
      <w:rFonts w:asciiTheme="majorHAnsi" w:eastAsiaTheme="majorEastAsia" w:hAnsiTheme="majorHAnsi" w:cstheme="majorBidi"/>
      <w:i/>
      <w:iCs/>
      <w:color w:val="272727" w:themeColor="text1" w:themeTint="D8"/>
      <w:sz w:val="21"/>
      <w:szCs w:val="21"/>
    </w:rPr>
  </w:style>
  <w:style w:type="paragraph" w:customStyle="1" w:styleId="Heading11">
    <w:name w:val="Heading 11"/>
    <w:basedOn w:val="1"/>
    <w:link w:val="heading1Char"/>
    <w:qFormat/>
    <w:rsid w:val="00377FC8"/>
    <w:rPr>
      <w:lang w:val="en-US"/>
    </w:rPr>
  </w:style>
  <w:style w:type="character" w:customStyle="1" w:styleId="heading1Char">
    <w:name w:val="heading 1 Char"/>
    <w:basedOn w:val="10"/>
    <w:link w:val="Heading11"/>
    <w:rsid w:val="00377FC8"/>
    <w:rPr>
      <w:rFonts w:ascii="Times New Roman" w:eastAsiaTheme="majorEastAsia" w:hAnsi="Times New Roman" w:cstheme="majorBidi"/>
      <w:sz w:val="40"/>
      <w:szCs w:val="32"/>
      <w:lang w:val="en-US"/>
    </w:rPr>
  </w:style>
  <w:style w:type="paragraph" w:styleId="a3">
    <w:name w:val="List Paragraph"/>
    <w:basedOn w:val="a"/>
    <w:uiPriority w:val="34"/>
    <w:qFormat/>
    <w:rsid w:val="004B551D"/>
    <w:pPr>
      <w:spacing w:after="200" w:line="276" w:lineRule="auto"/>
      <w:ind w:left="720"/>
      <w:contextualSpacing/>
    </w:pPr>
  </w:style>
  <w:style w:type="table" w:styleId="a4">
    <w:name w:val="Table Grid"/>
    <w:basedOn w:val="a1"/>
    <w:uiPriority w:val="39"/>
    <w:rsid w:val="007947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caption"/>
    <w:basedOn w:val="a"/>
    <w:next w:val="a"/>
    <w:uiPriority w:val="35"/>
    <w:unhideWhenUsed/>
    <w:qFormat/>
    <w:rsid w:val="00093C7A"/>
    <w:pPr>
      <w:spacing w:after="200" w:line="240" w:lineRule="auto"/>
      <w:jc w:val="center"/>
    </w:pPr>
    <w:rPr>
      <w:i/>
      <w:iCs/>
      <w:color w:val="44546A" w:themeColor="text2"/>
      <w:szCs w:val="18"/>
    </w:rPr>
  </w:style>
  <w:style w:type="character" w:styleId="a6">
    <w:name w:val="Placeholder Text"/>
    <w:basedOn w:val="a0"/>
    <w:uiPriority w:val="99"/>
    <w:semiHidden/>
    <w:rsid w:val="00113148"/>
    <w:rPr>
      <w:color w:val="808080"/>
    </w:rPr>
  </w:style>
  <w:style w:type="table" w:customStyle="1" w:styleId="51">
    <w:name w:val="网格表 5 深色1"/>
    <w:basedOn w:val="a1"/>
    <w:uiPriority w:val="50"/>
    <w:rsid w:val="00D259F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a7">
    <w:name w:val="Body Text Indent"/>
    <w:basedOn w:val="a"/>
    <w:link w:val="a8"/>
    <w:unhideWhenUsed/>
    <w:rsid w:val="0050154D"/>
    <w:pPr>
      <w:spacing w:before="240" w:after="0" w:line="240" w:lineRule="auto"/>
      <w:ind w:left="1304" w:right="284"/>
    </w:pPr>
    <w:rPr>
      <w:rFonts w:ascii="Arial" w:hAnsi="Arial" w:cs="Times New Roman"/>
      <w:sz w:val="20"/>
      <w:szCs w:val="20"/>
      <w:lang w:eastAsia="en-US"/>
    </w:rPr>
  </w:style>
  <w:style w:type="character" w:customStyle="1" w:styleId="a8">
    <w:name w:val="正文文本缩进 字符"/>
    <w:basedOn w:val="a0"/>
    <w:link w:val="a7"/>
    <w:rsid w:val="0050154D"/>
    <w:rPr>
      <w:rFonts w:ascii="Arial" w:hAnsi="Arial" w:cs="Times New Roman"/>
      <w:sz w:val="20"/>
      <w:szCs w:val="20"/>
      <w:lang w:eastAsia="en-US"/>
    </w:rPr>
  </w:style>
  <w:style w:type="paragraph" w:customStyle="1" w:styleId="Text">
    <w:name w:val="Text"/>
    <w:basedOn w:val="a"/>
    <w:rsid w:val="00CD2F76"/>
    <w:pPr>
      <w:widowControl w:val="0"/>
      <w:spacing w:before="160" w:after="0" w:line="252" w:lineRule="auto"/>
      <w:ind w:firstLine="202"/>
    </w:pPr>
    <w:rPr>
      <w:rFonts w:eastAsia="Times New Roman" w:cs="Times New Roman"/>
      <w:sz w:val="20"/>
      <w:szCs w:val="20"/>
      <w:lang w:val="en-US" w:eastAsia="en-US"/>
    </w:rPr>
  </w:style>
  <w:style w:type="table" w:customStyle="1" w:styleId="TableGrid1">
    <w:name w:val="Table Grid1"/>
    <w:basedOn w:val="a1"/>
    <w:next w:val="a4"/>
    <w:uiPriority w:val="59"/>
    <w:rsid w:val="009A7424"/>
    <w:pPr>
      <w:spacing w:before="0" w:after="0" w:line="240" w:lineRule="auto"/>
    </w:pPr>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rmal (Web)"/>
    <w:basedOn w:val="a"/>
    <w:uiPriority w:val="99"/>
    <w:semiHidden/>
    <w:unhideWhenUsed/>
    <w:rsid w:val="00B01F8D"/>
    <w:pPr>
      <w:spacing w:before="100" w:beforeAutospacing="1" w:after="100" w:afterAutospacing="1" w:line="240" w:lineRule="auto"/>
      <w:jc w:val="left"/>
    </w:pPr>
    <w:rPr>
      <w:rFonts w:cs="Times New Roman"/>
      <w:szCs w:val="24"/>
      <w:lang w:val="en-US"/>
    </w:rPr>
  </w:style>
  <w:style w:type="paragraph" w:styleId="aa">
    <w:name w:val="header"/>
    <w:basedOn w:val="a"/>
    <w:link w:val="ab"/>
    <w:uiPriority w:val="99"/>
    <w:unhideWhenUsed/>
    <w:rsid w:val="00B01F8D"/>
    <w:pPr>
      <w:tabs>
        <w:tab w:val="center" w:pos="4320"/>
        <w:tab w:val="right" w:pos="8640"/>
      </w:tabs>
      <w:spacing w:before="0" w:after="0" w:line="240" w:lineRule="auto"/>
      <w:jc w:val="left"/>
    </w:pPr>
    <w:rPr>
      <w:kern w:val="2"/>
      <w:sz w:val="21"/>
      <w:lang w:val="en-US"/>
    </w:rPr>
  </w:style>
  <w:style w:type="character" w:customStyle="1" w:styleId="ab">
    <w:name w:val="页眉 字符"/>
    <w:basedOn w:val="a0"/>
    <w:link w:val="aa"/>
    <w:uiPriority w:val="99"/>
    <w:rsid w:val="00B01F8D"/>
    <w:rPr>
      <w:kern w:val="2"/>
      <w:sz w:val="21"/>
      <w:lang w:val="en-US"/>
    </w:rPr>
  </w:style>
  <w:style w:type="paragraph" w:styleId="ac">
    <w:name w:val="footer"/>
    <w:basedOn w:val="a"/>
    <w:link w:val="ad"/>
    <w:uiPriority w:val="99"/>
    <w:unhideWhenUsed/>
    <w:rsid w:val="00B01F8D"/>
    <w:pPr>
      <w:tabs>
        <w:tab w:val="center" w:pos="4320"/>
        <w:tab w:val="right" w:pos="8640"/>
      </w:tabs>
      <w:spacing w:before="0" w:after="0" w:line="240" w:lineRule="auto"/>
      <w:jc w:val="left"/>
    </w:pPr>
    <w:rPr>
      <w:kern w:val="2"/>
      <w:sz w:val="21"/>
      <w:lang w:val="en-US"/>
    </w:rPr>
  </w:style>
  <w:style w:type="character" w:customStyle="1" w:styleId="ad">
    <w:name w:val="页脚 字符"/>
    <w:basedOn w:val="a0"/>
    <w:link w:val="ac"/>
    <w:uiPriority w:val="99"/>
    <w:rsid w:val="00B01F8D"/>
    <w:rPr>
      <w:kern w:val="2"/>
      <w:sz w:val="21"/>
      <w:lang w:val="en-US"/>
    </w:rPr>
  </w:style>
  <w:style w:type="character" w:styleId="ae">
    <w:name w:val="annotation reference"/>
    <w:basedOn w:val="a0"/>
    <w:semiHidden/>
    <w:unhideWhenUsed/>
    <w:rsid w:val="001D6331"/>
    <w:rPr>
      <w:sz w:val="16"/>
      <w:szCs w:val="16"/>
    </w:rPr>
  </w:style>
  <w:style w:type="paragraph" w:styleId="af">
    <w:name w:val="annotation text"/>
    <w:basedOn w:val="a"/>
    <w:link w:val="af0"/>
    <w:unhideWhenUsed/>
    <w:rsid w:val="001D6331"/>
    <w:pPr>
      <w:spacing w:before="0" w:after="0" w:line="240" w:lineRule="auto"/>
    </w:pPr>
    <w:rPr>
      <w:rFonts w:eastAsia="宋体" w:cs="Times New Roman"/>
      <w:sz w:val="20"/>
      <w:szCs w:val="20"/>
      <w:lang w:val="en-US" w:eastAsia="en-US"/>
    </w:rPr>
  </w:style>
  <w:style w:type="character" w:customStyle="1" w:styleId="af0">
    <w:name w:val="批注文字 字符"/>
    <w:basedOn w:val="a0"/>
    <w:link w:val="af"/>
    <w:rsid w:val="001D6331"/>
    <w:rPr>
      <w:rFonts w:ascii="Times New Roman" w:eastAsia="宋体" w:hAnsi="Times New Roman" w:cs="Times New Roman"/>
      <w:sz w:val="20"/>
      <w:szCs w:val="20"/>
      <w:lang w:val="en-US" w:eastAsia="en-US"/>
    </w:rPr>
  </w:style>
  <w:style w:type="paragraph" w:styleId="af1">
    <w:name w:val="Balloon Text"/>
    <w:basedOn w:val="a"/>
    <w:link w:val="af2"/>
    <w:uiPriority w:val="99"/>
    <w:semiHidden/>
    <w:unhideWhenUsed/>
    <w:rsid w:val="001D6331"/>
    <w:pPr>
      <w:spacing w:before="0" w:after="0" w:line="240" w:lineRule="auto"/>
    </w:pPr>
    <w:rPr>
      <w:rFonts w:ascii="Segoe UI" w:hAnsi="Segoe UI" w:cs="Segoe UI"/>
      <w:sz w:val="18"/>
      <w:szCs w:val="18"/>
    </w:rPr>
  </w:style>
  <w:style w:type="character" w:customStyle="1" w:styleId="af2">
    <w:name w:val="批注框文本 字符"/>
    <w:basedOn w:val="a0"/>
    <w:link w:val="af1"/>
    <w:uiPriority w:val="99"/>
    <w:semiHidden/>
    <w:rsid w:val="001D6331"/>
    <w:rPr>
      <w:rFonts w:ascii="Segoe UI" w:hAnsi="Segoe UI" w:cs="Segoe UI"/>
      <w:sz w:val="18"/>
      <w:szCs w:val="18"/>
    </w:rPr>
  </w:style>
  <w:style w:type="paragraph" w:styleId="af3">
    <w:name w:val="annotation subject"/>
    <w:basedOn w:val="af"/>
    <w:next w:val="af"/>
    <w:link w:val="af4"/>
    <w:uiPriority w:val="99"/>
    <w:semiHidden/>
    <w:unhideWhenUsed/>
    <w:rsid w:val="00F6654A"/>
    <w:pPr>
      <w:spacing w:before="120" w:after="120"/>
    </w:pPr>
    <w:rPr>
      <w:rFonts w:asciiTheme="minorHAnsi" w:eastAsiaTheme="minorEastAsia" w:hAnsiTheme="minorHAnsi" w:cstheme="minorBidi"/>
      <w:b/>
      <w:bCs/>
      <w:lang w:val="en-GB" w:eastAsia="zh-CN"/>
    </w:rPr>
  </w:style>
  <w:style w:type="character" w:customStyle="1" w:styleId="af4">
    <w:name w:val="批注主题 字符"/>
    <w:basedOn w:val="af0"/>
    <w:link w:val="af3"/>
    <w:uiPriority w:val="99"/>
    <w:semiHidden/>
    <w:rsid w:val="00F6654A"/>
    <w:rPr>
      <w:rFonts w:ascii="Times New Roman" w:eastAsia="宋体" w:hAnsi="Times New Roman" w:cs="Times New Roman"/>
      <w:b/>
      <w:bCs/>
      <w:sz w:val="20"/>
      <w:szCs w:val="20"/>
      <w:lang w:val="en-US" w:eastAsia="en-US"/>
    </w:rPr>
  </w:style>
  <w:style w:type="character" w:styleId="af5">
    <w:name w:val="Hyperlink"/>
    <w:basedOn w:val="a0"/>
    <w:uiPriority w:val="99"/>
    <w:unhideWhenUsed/>
    <w:rsid w:val="00E341EC"/>
    <w:rPr>
      <w:color w:val="0563C1" w:themeColor="hyperlink"/>
      <w:u w:val="single"/>
    </w:rPr>
  </w:style>
  <w:style w:type="paragraph" w:customStyle="1" w:styleId="Appendix">
    <w:name w:val="Appendix"/>
    <w:basedOn w:val="a"/>
    <w:next w:val="a"/>
    <w:link w:val="AppendixChar"/>
    <w:qFormat/>
    <w:rsid w:val="00441DB6"/>
    <w:rPr>
      <w:rFonts w:asciiTheme="majorHAnsi" w:eastAsiaTheme="majorEastAsia" w:hAnsiTheme="majorHAnsi" w:cstheme="majorBidi"/>
      <w:sz w:val="32"/>
      <w:szCs w:val="32"/>
      <w:lang w:val="en-US"/>
    </w:rPr>
  </w:style>
  <w:style w:type="character" w:customStyle="1" w:styleId="AppendixChar">
    <w:name w:val="Appendix Char"/>
    <w:basedOn w:val="10"/>
    <w:link w:val="Appendix"/>
    <w:rsid w:val="00441DB6"/>
    <w:rPr>
      <w:rFonts w:asciiTheme="majorHAnsi" w:eastAsiaTheme="majorEastAsia" w:hAnsiTheme="majorHAnsi" w:cstheme="majorBidi"/>
      <w:sz w:val="32"/>
      <w:szCs w:val="32"/>
      <w:lang w:val="en-US"/>
    </w:rPr>
  </w:style>
  <w:style w:type="character" w:styleId="af6">
    <w:name w:val="Emphasis"/>
    <w:basedOn w:val="a0"/>
    <w:uiPriority w:val="20"/>
    <w:qFormat/>
    <w:rsid w:val="00441DB6"/>
    <w:rPr>
      <w:i/>
      <w:iCs/>
    </w:rPr>
  </w:style>
  <w:style w:type="paragraph" w:customStyle="1" w:styleId="Table">
    <w:name w:val="Table"/>
    <w:basedOn w:val="a"/>
    <w:next w:val="a"/>
    <w:link w:val="TableChar"/>
    <w:qFormat/>
    <w:rsid w:val="0086593D"/>
    <w:pPr>
      <w:spacing w:line="240" w:lineRule="auto"/>
    </w:pPr>
    <w:rPr>
      <w:szCs w:val="24"/>
    </w:rPr>
  </w:style>
  <w:style w:type="character" w:customStyle="1" w:styleId="TableChar">
    <w:name w:val="Table Char"/>
    <w:basedOn w:val="a0"/>
    <w:link w:val="Table"/>
    <w:rsid w:val="0086593D"/>
    <w:rPr>
      <w:rFonts w:ascii="Times New Roman" w:hAnsi="Times New Roman"/>
      <w:sz w:val="24"/>
      <w:szCs w:val="24"/>
    </w:rPr>
  </w:style>
  <w:style w:type="table" w:styleId="52">
    <w:name w:val="Grid Table 5 Dark"/>
    <w:basedOn w:val="a1"/>
    <w:uiPriority w:val="50"/>
    <w:rsid w:val="00EA7F6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customStyle="1" w:styleId="apple-converted-space">
    <w:name w:val="apple-converted-space"/>
    <w:basedOn w:val="a0"/>
    <w:rsid w:val="00EA7F66"/>
  </w:style>
  <w:style w:type="character" w:styleId="af7">
    <w:name w:val="Unresolved Mention"/>
    <w:basedOn w:val="a0"/>
    <w:uiPriority w:val="99"/>
    <w:semiHidden/>
    <w:unhideWhenUsed/>
    <w:rsid w:val="00EA7F66"/>
    <w:rPr>
      <w:color w:val="808080"/>
      <w:shd w:val="clear" w:color="auto" w:fill="E6E6E6"/>
    </w:rPr>
  </w:style>
  <w:style w:type="paragraph" w:styleId="af8">
    <w:name w:val="Date"/>
    <w:basedOn w:val="a"/>
    <w:next w:val="a"/>
    <w:link w:val="af9"/>
    <w:uiPriority w:val="99"/>
    <w:semiHidden/>
    <w:unhideWhenUsed/>
    <w:rsid w:val="00ED57AD"/>
  </w:style>
  <w:style w:type="character" w:customStyle="1" w:styleId="af9">
    <w:name w:val="日期 字符"/>
    <w:basedOn w:val="a0"/>
    <w:link w:val="af8"/>
    <w:uiPriority w:val="99"/>
    <w:semiHidden/>
    <w:rsid w:val="00ED57AD"/>
    <w:rPr>
      <w:rFonts w:ascii="Times New Roman" w:hAnsi="Times New Roman"/>
      <w:sz w:val="24"/>
    </w:rPr>
  </w:style>
  <w:style w:type="paragraph" w:styleId="TOC">
    <w:name w:val="TOC Heading"/>
    <w:basedOn w:val="1"/>
    <w:next w:val="a"/>
    <w:uiPriority w:val="39"/>
    <w:unhideWhenUsed/>
    <w:qFormat/>
    <w:rsid w:val="00546523"/>
    <w:pPr>
      <w:numPr>
        <w:numId w:val="0"/>
      </w:numPr>
      <w:spacing w:line="259" w:lineRule="auto"/>
      <w:jc w:val="left"/>
      <w:outlineLvl w:val="9"/>
    </w:pPr>
    <w:rPr>
      <w:rFonts w:asciiTheme="majorHAnsi" w:hAnsiTheme="majorHAnsi"/>
      <w:color w:val="2E74B5" w:themeColor="accent1" w:themeShade="BF"/>
      <w:sz w:val="32"/>
      <w:lang w:val="en-US" w:eastAsia="en-US"/>
    </w:rPr>
  </w:style>
  <w:style w:type="paragraph" w:styleId="TOC1">
    <w:name w:val="toc 1"/>
    <w:basedOn w:val="a"/>
    <w:next w:val="a"/>
    <w:autoRedefine/>
    <w:uiPriority w:val="39"/>
    <w:unhideWhenUsed/>
    <w:rsid w:val="00546523"/>
    <w:pPr>
      <w:spacing w:after="100"/>
    </w:pPr>
  </w:style>
  <w:style w:type="paragraph" w:styleId="TOC2">
    <w:name w:val="toc 2"/>
    <w:basedOn w:val="a"/>
    <w:next w:val="a"/>
    <w:autoRedefine/>
    <w:uiPriority w:val="39"/>
    <w:unhideWhenUsed/>
    <w:rsid w:val="00546523"/>
    <w:pPr>
      <w:spacing w:after="100"/>
      <w:ind w:left="240"/>
    </w:pPr>
  </w:style>
  <w:style w:type="paragraph" w:styleId="TOC3">
    <w:name w:val="toc 3"/>
    <w:basedOn w:val="a"/>
    <w:next w:val="a"/>
    <w:autoRedefine/>
    <w:uiPriority w:val="39"/>
    <w:unhideWhenUsed/>
    <w:rsid w:val="00546523"/>
    <w:pPr>
      <w:spacing w:after="100"/>
      <w:ind w:left="480"/>
    </w:pPr>
  </w:style>
  <w:style w:type="paragraph" w:styleId="afa">
    <w:name w:val="footnote text"/>
    <w:basedOn w:val="a"/>
    <w:link w:val="afb"/>
    <w:uiPriority w:val="99"/>
    <w:semiHidden/>
    <w:unhideWhenUsed/>
    <w:rsid w:val="00765855"/>
    <w:pPr>
      <w:spacing w:before="0" w:after="0" w:line="240" w:lineRule="auto"/>
    </w:pPr>
    <w:rPr>
      <w:sz w:val="20"/>
      <w:szCs w:val="20"/>
    </w:rPr>
  </w:style>
  <w:style w:type="character" w:customStyle="1" w:styleId="afb">
    <w:name w:val="脚注文本 字符"/>
    <w:basedOn w:val="a0"/>
    <w:link w:val="afa"/>
    <w:uiPriority w:val="99"/>
    <w:semiHidden/>
    <w:rsid w:val="00765855"/>
    <w:rPr>
      <w:rFonts w:ascii="Times New Roman" w:hAnsi="Times New Roman"/>
      <w:sz w:val="20"/>
      <w:szCs w:val="20"/>
    </w:rPr>
  </w:style>
  <w:style w:type="character" w:styleId="afc">
    <w:name w:val="footnote reference"/>
    <w:basedOn w:val="a0"/>
    <w:uiPriority w:val="99"/>
    <w:semiHidden/>
    <w:unhideWhenUsed/>
    <w:rsid w:val="0076585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2196">
      <w:bodyDiv w:val="1"/>
      <w:marLeft w:val="0"/>
      <w:marRight w:val="0"/>
      <w:marTop w:val="0"/>
      <w:marBottom w:val="0"/>
      <w:divBdr>
        <w:top w:val="none" w:sz="0" w:space="0" w:color="auto"/>
        <w:left w:val="none" w:sz="0" w:space="0" w:color="auto"/>
        <w:bottom w:val="none" w:sz="0" w:space="0" w:color="auto"/>
        <w:right w:val="none" w:sz="0" w:space="0" w:color="auto"/>
      </w:divBdr>
    </w:div>
    <w:div w:id="591884">
      <w:bodyDiv w:val="1"/>
      <w:marLeft w:val="0"/>
      <w:marRight w:val="0"/>
      <w:marTop w:val="0"/>
      <w:marBottom w:val="0"/>
      <w:divBdr>
        <w:top w:val="none" w:sz="0" w:space="0" w:color="auto"/>
        <w:left w:val="none" w:sz="0" w:space="0" w:color="auto"/>
        <w:bottom w:val="none" w:sz="0" w:space="0" w:color="auto"/>
        <w:right w:val="none" w:sz="0" w:space="0" w:color="auto"/>
      </w:divBdr>
    </w:div>
    <w:div w:id="930947">
      <w:bodyDiv w:val="1"/>
      <w:marLeft w:val="0"/>
      <w:marRight w:val="0"/>
      <w:marTop w:val="0"/>
      <w:marBottom w:val="0"/>
      <w:divBdr>
        <w:top w:val="none" w:sz="0" w:space="0" w:color="auto"/>
        <w:left w:val="none" w:sz="0" w:space="0" w:color="auto"/>
        <w:bottom w:val="none" w:sz="0" w:space="0" w:color="auto"/>
        <w:right w:val="none" w:sz="0" w:space="0" w:color="auto"/>
      </w:divBdr>
    </w:div>
    <w:div w:id="1514065">
      <w:bodyDiv w:val="1"/>
      <w:marLeft w:val="0"/>
      <w:marRight w:val="0"/>
      <w:marTop w:val="0"/>
      <w:marBottom w:val="0"/>
      <w:divBdr>
        <w:top w:val="none" w:sz="0" w:space="0" w:color="auto"/>
        <w:left w:val="none" w:sz="0" w:space="0" w:color="auto"/>
        <w:bottom w:val="none" w:sz="0" w:space="0" w:color="auto"/>
        <w:right w:val="none" w:sz="0" w:space="0" w:color="auto"/>
      </w:divBdr>
    </w:div>
    <w:div w:id="2784090">
      <w:bodyDiv w:val="1"/>
      <w:marLeft w:val="0"/>
      <w:marRight w:val="0"/>
      <w:marTop w:val="0"/>
      <w:marBottom w:val="0"/>
      <w:divBdr>
        <w:top w:val="none" w:sz="0" w:space="0" w:color="auto"/>
        <w:left w:val="none" w:sz="0" w:space="0" w:color="auto"/>
        <w:bottom w:val="none" w:sz="0" w:space="0" w:color="auto"/>
        <w:right w:val="none" w:sz="0" w:space="0" w:color="auto"/>
      </w:divBdr>
    </w:div>
    <w:div w:id="4796241">
      <w:bodyDiv w:val="1"/>
      <w:marLeft w:val="0"/>
      <w:marRight w:val="0"/>
      <w:marTop w:val="0"/>
      <w:marBottom w:val="0"/>
      <w:divBdr>
        <w:top w:val="none" w:sz="0" w:space="0" w:color="auto"/>
        <w:left w:val="none" w:sz="0" w:space="0" w:color="auto"/>
        <w:bottom w:val="none" w:sz="0" w:space="0" w:color="auto"/>
        <w:right w:val="none" w:sz="0" w:space="0" w:color="auto"/>
      </w:divBdr>
    </w:div>
    <w:div w:id="6563805">
      <w:bodyDiv w:val="1"/>
      <w:marLeft w:val="0"/>
      <w:marRight w:val="0"/>
      <w:marTop w:val="0"/>
      <w:marBottom w:val="0"/>
      <w:divBdr>
        <w:top w:val="none" w:sz="0" w:space="0" w:color="auto"/>
        <w:left w:val="none" w:sz="0" w:space="0" w:color="auto"/>
        <w:bottom w:val="none" w:sz="0" w:space="0" w:color="auto"/>
        <w:right w:val="none" w:sz="0" w:space="0" w:color="auto"/>
      </w:divBdr>
    </w:div>
    <w:div w:id="6568666">
      <w:bodyDiv w:val="1"/>
      <w:marLeft w:val="0"/>
      <w:marRight w:val="0"/>
      <w:marTop w:val="0"/>
      <w:marBottom w:val="0"/>
      <w:divBdr>
        <w:top w:val="none" w:sz="0" w:space="0" w:color="auto"/>
        <w:left w:val="none" w:sz="0" w:space="0" w:color="auto"/>
        <w:bottom w:val="none" w:sz="0" w:space="0" w:color="auto"/>
        <w:right w:val="none" w:sz="0" w:space="0" w:color="auto"/>
      </w:divBdr>
    </w:div>
    <w:div w:id="7680185">
      <w:bodyDiv w:val="1"/>
      <w:marLeft w:val="0"/>
      <w:marRight w:val="0"/>
      <w:marTop w:val="0"/>
      <w:marBottom w:val="0"/>
      <w:divBdr>
        <w:top w:val="none" w:sz="0" w:space="0" w:color="auto"/>
        <w:left w:val="none" w:sz="0" w:space="0" w:color="auto"/>
        <w:bottom w:val="none" w:sz="0" w:space="0" w:color="auto"/>
        <w:right w:val="none" w:sz="0" w:space="0" w:color="auto"/>
      </w:divBdr>
    </w:div>
    <w:div w:id="8991558">
      <w:bodyDiv w:val="1"/>
      <w:marLeft w:val="0"/>
      <w:marRight w:val="0"/>
      <w:marTop w:val="0"/>
      <w:marBottom w:val="0"/>
      <w:divBdr>
        <w:top w:val="none" w:sz="0" w:space="0" w:color="auto"/>
        <w:left w:val="none" w:sz="0" w:space="0" w:color="auto"/>
        <w:bottom w:val="none" w:sz="0" w:space="0" w:color="auto"/>
        <w:right w:val="none" w:sz="0" w:space="0" w:color="auto"/>
      </w:divBdr>
    </w:div>
    <w:div w:id="9187599">
      <w:bodyDiv w:val="1"/>
      <w:marLeft w:val="0"/>
      <w:marRight w:val="0"/>
      <w:marTop w:val="0"/>
      <w:marBottom w:val="0"/>
      <w:divBdr>
        <w:top w:val="none" w:sz="0" w:space="0" w:color="auto"/>
        <w:left w:val="none" w:sz="0" w:space="0" w:color="auto"/>
        <w:bottom w:val="none" w:sz="0" w:space="0" w:color="auto"/>
        <w:right w:val="none" w:sz="0" w:space="0" w:color="auto"/>
      </w:divBdr>
    </w:div>
    <w:div w:id="9575457">
      <w:bodyDiv w:val="1"/>
      <w:marLeft w:val="0"/>
      <w:marRight w:val="0"/>
      <w:marTop w:val="0"/>
      <w:marBottom w:val="0"/>
      <w:divBdr>
        <w:top w:val="none" w:sz="0" w:space="0" w:color="auto"/>
        <w:left w:val="none" w:sz="0" w:space="0" w:color="auto"/>
        <w:bottom w:val="none" w:sz="0" w:space="0" w:color="auto"/>
        <w:right w:val="none" w:sz="0" w:space="0" w:color="auto"/>
      </w:divBdr>
    </w:div>
    <w:div w:id="9840038">
      <w:bodyDiv w:val="1"/>
      <w:marLeft w:val="0"/>
      <w:marRight w:val="0"/>
      <w:marTop w:val="0"/>
      <w:marBottom w:val="0"/>
      <w:divBdr>
        <w:top w:val="none" w:sz="0" w:space="0" w:color="auto"/>
        <w:left w:val="none" w:sz="0" w:space="0" w:color="auto"/>
        <w:bottom w:val="none" w:sz="0" w:space="0" w:color="auto"/>
        <w:right w:val="none" w:sz="0" w:space="0" w:color="auto"/>
      </w:divBdr>
    </w:div>
    <w:div w:id="10037966">
      <w:bodyDiv w:val="1"/>
      <w:marLeft w:val="0"/>
      <w:marRight w:val="0"/>
      <w:marTop w:val="0"/>
      <w:marBottom w:val="0"/>
      <w:divBdr>
        <w:top w:val="none" w:sz="0" w:space="0" w:color="auto"/>
        <w:left w:val="none" w:sz="0" w:space="0" w:color="auto"/>
        <w:bottom w:val="none" w:sz="0" w:space="0" w:color="auto"/>
        <w:right w:val="none" w:sz="0" w:space="0" w:color="auto"/>
      </w:divBdr>
    </w:div>
    <w:div w:id="10496534">
      <w:bodyDiv w:val="1"/>
      <w:marLeft w:val="0"/>
      <w:marRight w:val="0"/>
      <w:marTop w:val="0"/>
      <w:marBottom w:val="0"/>
      <w:divBdr>
        <w:top w:val="none" w:sz="0" w:space="0" w:color="auto"/>
        <w:left w:val="none" w:sz="0" w:space="0" w:color="auto"/>
        <w:bottom w:val="none" w:sz="0" w:space="0" w:color="auto"/>
        <w:right w:val="none" w:sz="0" w:space="0" w:color="auto"/>
      </w:divBdr>
    </w:div>
    <w:div w:id="11690039">
      <w:bodyDiv w:val="1"/>
      <w:marLeft w:val="0"/>
      <w:marRight w:val="0"/>
      <w:marTop w:val="0"/>
      <w:marBottom w:val="0"/>
      <w:divBdr>
        <w:top w:val="none" w:sz="0" w:space="0" w:color="auto"/>
        <w:left w:val="none" w:sz="0" w:space="0" w:color="auto"/>
        <w:bottom w:val="none" w:sz="0" w:space="0" w:color="auto"/>
        <w:right w:val="none" w:sz="0" w:space="0" w:color="auto"/>
      </w:divBdr>
    </w:div>
    <w:div w:id="13383260">
      <w:bodyDiv w:val="1"/>
      <w:marLeft w:val="0"/>
      <w:marRight w:val="0"/>
      <w:marTop w:val="0"/>
      <w:marBottom w:val="0"/>
      <w:divBdr>
        <w:top w:val="none" w:sz="0" w:space="0" w:color="auto"/>
        <w:left w:val="none" w:sz="0" w:space="0" w:color="auto"/>
        <w:bottom w:val="none" w:sz="0" w:space="0" w:color="auto"/>
        <w:right w:val="none" w:sz="0" w:space="0" w:color="auto"/>
      </w:divBdr>
    </w:div>
    <w:div w:id="14504797">
      <w:bodyDiv w:val="1"/>
      <w:marLeft w:val="0"/>
      <w:marRight w:val="0"/>
      <w:marTop w:val="0"/>
      <w:marBottom w:val="0"/>
      <w:divBdr>
        <w:top w:val="none" w:sz="0" w:space="0" w:color="auto"/>
        <w:left w:val="none" w:sz="0" w:space="0" w:color="auto"/>
        <w:bottom w:val="none" w:sz="0" w:space="0" w:color="auto"/>
        <w:right w:val="none" w:sz="0" w:space="0" w:color="auto"/>
      </w:divBdr>
    </w:div>
    <w:div w:id="16395223">
      <w:bodyDiv w:val="1"/>
      <w:marLeft w:val="0"/>
      <w:marRight w:val="0"/>
      <w:marTop w:val="0"/>
      <w:marBottom w:val="0"/>
      <w:divBdr>
        <w:top w:val="none" w:sz="0" w:space="0" w:color="auto"/>
        <w:left w:val="none" w:sz="0" w:space="0" w:color="auto"/>
        <w:bottom w:val="none" w:sz="0" w:space="0" w:color="auto"/>
        <w:right w:val="none" w:sz="0" w:space="0" w:color="auto"/>
      </w:divBdr>
    </w:div>
    <w:div w:id="17002617">
      <w:bodyDiv w:val="1"/>
      <w:marLeft w:val="0"/>
      <w:marRight w:val="0"/>
      <w:marTop w:val="0"/>
      <w:marBottom w:val="0"/>
      <w:divBdr>
        <w:top w:val="none" w:sz="0" w:space="0" w:color="auto"/>
        <w:left w:val="none" w:sz="0" w:space="0" w:color="auto"/>
        <w:bottom w:val="none" w:sz="0" w:space="0" w:color="auto"/>
        <w:right w:val="none" w:sz="0" w:space="0" w:color="auto"/>
      </w:divBdr>
    </w:div>
    <w:div w:id="19551486">
      <w:bodyDiv w:val="1"/>
      <w:marLeft w:val="0"/>
      <w:marRight w:val="0"/>
      <w:marTop w:val="0"/>
      <w:marBottom w:val="0"/>
      <w:divBdr>
        <w:top w:val="none" w:sz="0" w:space="0" w:color="auto"/>
        <w:left w:val="none" w:sz="0" w:space="0" w:color="auto"/>
        <w:bottom w:val="none" w:sz="0" w:space="0" w:color="auto"/>
        <w:right w:val="none" w:sz="0" w:space="0" w:color="auto"/>
      </w:divBdr>
    </w:div>
    <w:div w:id="20667604">
      <w:bodyDiv w:val="1"/>
      <w:marLeft w:val="0"/>
      <w:marRight w:val="0"/>
      <w:marTop w:val="0"/>
      <w:marBottom w:val="0"/>
      <w:divBdr>
        <w:top w:val="none" w:sz="0" w:space="0" w:color="auto"/>
        <w:left w:val="none" w:sz="0" w:space="0" w:color="auto"/>
        <w:bottom w:val="none" w:sz="0" w:space="0" w:color="auto"/>
        <w:right w:val="none" w:sz="0" w:space="0" w:color="auto"/>
      </w:divBdr>
    </w:div>
    <w:div w:id="20785381">
      <w:bodyDiv w:val="1"/>
      <w:marLeft w:val="0"/>
      <w:marRight w:val="0"/>
      <w:marTop w:val="0"/>
      <w:marBottom w:val="0"/>
      <w:divBdr>
        <w:top w:val="none" w:sz="0" w:space="0" w:color="auto"/>
        <w:left w:val="none" w:sz="0" w:space="0" w:color="auto"/>
        <w:bottom w:val="none" w:sz="0" w:space="0" w:color="auto"/>
        <w:right w:val="none" w:sz="0" w:space="0" w:color="auto"/>
      </w:divBdr>
    </w:div>
    <w:div w:id="22244974">
      <w:bodyDiv w:val="1"/>
      <w:marLeft w:val="0"/>
      <w:marRight w:val="0"/>
      <w:marTop w:val="0"/>
      <w:marBottom w:val="0"/>
      <w:divBdr>
        <w:top w:val="none" w:sz="0" w:space="0" w:color="auto"/>
        <w:left w:val="none" w:sz="0" w:space="0" w:color="auto"/>
        <w:bottom w:val="none" w:sz="0" w:space="0" w:color="auto"/>
        <w:right w:val="none" w:sz="0" w:space="0" w:color="auto"/>
      </w:divBdr>
    </w:div>
    <w:div w:id="23289777">
      <w:bodyDiv w:val="1"/>
      <w:marLeft w:val="0"/>
      <w:marRight w:val="0"/>
      <w:marTop w:val="0"/>
      <w:marBottom w:val="0"/>
      <w:divBdr>
        <w:top w:val="none" w:sz="0" w:space="0" w:color="auto"/>
        <w:left w:val="none" w:sz="0" w:space="0" w:color="auto"/>
        <w:bottom w:val="none" w:sz="0" w:space="0" w:color="auto"/>
        <w:right w:val="none" w:sz="0" w:space="0" w:color="auto"/>
      </w:divBdr>
    </w:div>
    <w:div w:id="26375335">
      <w:bodyDiv w:val="1"/>
      <w:marLeft w:val="0"/>
      <w:marRight w:val="0"/>
      <w:marTop w:val="0"/>
      <w:marBottom w:val="0"/>
      <w:divBdr>
        <w:top w:val="none" w:sz="0" w:space="0" w:color="auto"/>
        <w:left w:val="none" w:sz="0" w:space="0" w:color="auto"/>
        <w:bottom w:val="none" w:sz="0" w:space="0" w:color="auto"/>
        <w:right w:val="none" w:sz="0" w:space="0" w:color="auto"/>
      </w:divBdr>
    </w:div>
    <w:div w:id="26612986">
      <w:bodyDiv w:val="1"/>
      <w:marLeft w:val="0"/>
      <w:marRight w:val="0"/>
      <w:marTop w:val="0"/>
      <w:marBottom w:val="0"/>
      <w:divBdr>
        <w:top w:val="none" w:sz="0" w:space="0" w:color="auto"/>
        <w:left w:val="none" w:sz="0" w:space="0" w:color="auto"/>
        <w:bottom w:val="none" w:sz="0" w:space="0" w:color="auto"/>
        <w:right w:val="none" w:sz="0" w:space="0" w:color="auto"/>
      </w:divBdr>
    </w:div>
    <w:div w:id="27418955">
      <w:bodyDiv w:val="1"/>
      <w:marLeft w:val="0"/>
      <w:marRight w:val="0"/>
      <w:marTop w:val="0"/>
      <w:marBottom w:val="0"/>
      <w:divBdr>
        <w:top w:val="none" w:sz="0" w:space="0" w:color="auto"/>
        <w:left w:val="none" w:sz="0" w:space="0" w:color="auto"/>
        <w:bottom w:val="none" w:sz="0" w:space="0" w:color="auto"/>
        <w:right w:val="none" w:sz="0" w:space="0" w:color="auto"/>
      </w:divBdr>
    </w:div>
    <w:div w:id="28185754">
      <w:bodyDiv w:val="1"/>
      <w:marLeft w:val="0"/>
      <w:marRight w:val="0"/>
      <w:marTop w:val="0"/>
      <w:marBottom w:val="0"/>
      <w:divBdr>
        <w:top w:val="none" w:sz="0" w:space="0" w:color="auto"/>
        <w:left w:val="none" w:sz="0" w:space="0" w:color="auto"/>
        <w:bottom w:val="none" w:sz="0" w:space="0" w:color="auto"/>
        <w:right w:val="none" w:sz="0" w:space="0" w:color="auto"/>
      </w:divBdr>
    </w:div>
    <w:div w:id="28263751">
      <w:bodyDiv w:val="1"/>
      <w:marLeft w:val="0"/>
      <w:marRight w:val="0"/>
      <w:marTop w:val="0"/>
      <w:marBottom w:val="0"/>
      <w:divBdr>
        <w:top w:val="none" w:sz="0" w:space="0" w:color="auto"/>
        <w:left w:val="none" w:sz="0" w:space="0" w:color="auto"/>
        <w:bottom w:val="none" w:sz="0" w:space="0" w:color="auto"/>
        <w:right w:val="none" w:sz="0" w:space="0" w:color="auto"/>
      </w:divBdr>
    </w:div>
    <w:div w:id="29230801">
      <w:bodyDiv w:val="1"/>
      <w:marLeft w:val="0"/>
      <w:marRight w:val="0"/>
      <w:marTop w:val="0"/>
      <w:marBottom w:val="0"/>
      <w:divBdr>
        <w:top w:val="none" w:sz="0" w:space="0" w:color="auto"/>
        <w:left w:val="none" w:sz="0" w:space="0" w:color="auto"/>
        <w:bottom w:val="none" w:sz="0" w:space="0" w:color="auto"/>
        <w:right w:val="none" w:sz="0" w:space="0" w:color="auto"/>
      </w:divBdr>
    </w:div>
    <w:div w:id="30498521">
      <w:bodyDiv w:val="1"/>
      <w:marLeft w:val="0"/>
      <w:marRight w:val="0"/>
      <w:marTop w:val="0"/>
      <w:marBottom w:val="0"/>
      <w:divBdr>
        <w:top w:val="none" w:sz="0" w:space="0" w:color="auto"/>
        <w:left w:val="none" w:sz="0" w:space="0" w:color="auto"/>
        <w:bottom w:val="none" w:sz="0" w:space="0" w:color="auto"/>
        <w:right w:val="none" w:sz="0" w:space="0" w:color="auto"/>
      </w:divBdr>
    </w:div>
    <w:div w:id="31156087">
      <w:bodyDiv w:val="1"/>
      <w:marLeft w:val="0"/>
      <w:marRight w:val="0"/>
      <w:marTop w:val="0"/>
      <w:marBottom w:val="0"/>
      <w:divBdr>
        <w:top w:val="none" w:sz="0" w:space="0" w:color="auto"/>
        <w:left w:val="none" w:sz="0" w:space="0" w:color="auto"/>
        <w:bottom w:val="none" w:sz="0" w:space="0" w:color="auto"/>
        <w:right w:val="none" w:sz="0" w:space="0" w:color="auto"/>
      </w:divBdr>
    </w:div>
    <w:div w:id="32003274">
      <w:bodyDiv w:val="1"/>
      <w:marLeft w:val="0"/>
      <w:marRight w:val="0"/>
      <w:marTop w:val="0"/>
      <w:marBottom w:val="0"/>
      <w:divBdr>
        <w:top w:val="none" w:sz="0" w:space="0" w:color="auto"/>
        <w:left w:val="none" w:sz="0" w:space="0" w:color="auto"/>
        <w:bottom w:val="none" w:sz="0" w:space="0" w:color="auto"/>
        <w:right w:val="none" w:sz="0" w:space="0" w:color="auto"/>
      </w:divBdr>
    </w:div>
    <w:div w:id="33116792">
      <w:bodyDiv w:val="1"/>
      <w:marLeft w:val="0"/>
      <w:marRight w:val="0"/>
      <w:marTop w:val="0"/>
      <w:marBottom w:val="0"/>
      <w:divBdr>
        <w:top w:val="none" w:sz="0" w:space="0" w:color="auto"/>
        <w:left w:val="none" w:sz="0" w:space="0" w:color="auto"/>
        <w:bottom w:val="none" w:sz="0" w:space="0" w:color="auto"/>
        <w:right w:val="none" w:sz="0" w:space="0" w:color="auto"/>
      </w:divBdr>
    </w:div>
    <w:div w:id="33389036">
      <w:bodyDiv w:val="1"/>
      <w:marLeft w:val="0"/>
      <w:marRight w:val="0"/>
      <w:marTop w:val="0"/>
      <w:marBottom w:val="0"/>
      <w:divBdr>
        <w:top w:val="none" w:sz="0" w:space="0" w:color="auto"/>
        <w:left w:val="none" w:sz="0" w:space="0" w:color="auto"/>
        <w:bottom w:val="none" w:sz="0" w:space="0" w:color="auto"/>
        <w:right w:val="none" w:sz="0" w:space="0" w:color="auto"/>
      </w:divBdr>
    </w:div>
    <w:div w:id="35587306">
      <w:bodyDiv w:val="1"/>
      <w:marLeft w:val="0"/>
      <w:marRight w:val="0"/>
      <w:marTop w:val="0"/>
      <w:marBottom w:val="0"/>
      <w:divBdr>
        <w:top w:val="none" w:sz="0" w:space="0" w:color="auto"/>
        <w:left w:val="none" w:sz="0" w:space="0" w:color="auto"/>
        <w:bottom w:val="none" w:sz="0" w:space="0" w:color="auto"/>
        <w:right w:val="none" w:sz="0" w:space="0" w:color="auto"/>
      </w:divBdr>
    </w:div>
    <w:div w:id="38870007">
      <w:bodyDiv w:val="1"/>
      <w:marLeft w:val="0"/>
      <w:marRight w:val="0"/>
      <w:marTop w:val="0"/>
      <w:marBottom w:val="0"/>
      <w:divBdr>
        <w:top w:val="none" w:sz="0" w:space="0" w:color="auto"/>
        <w:left w:val="none" w:sz="0" w:space="0" w:color="auto"/>
        <w:bottom w:val="none" w:sz="0" w:space="0" w:color="auto"/>
        <w:right w:val="none" w:sz="0" w:space="0" w:color="auto"/>
      </w:divBdr>
    </w:div>
    <w:div w:id="40523593">
      <w:bodyDiv w:val="1"/>
      <w:marLeft w:val="0"/>
      <w:marRight w:val="0"/>
      <w:marTop w:val="0"/>
      <w:marBottom w:val="0"/>
      <w:divBdr>
        <w:top w:val="none" w:sz="0" w:space="0" w:color="auto"/>
        <w:left w:val="none" w:sz="0" w:space="0" w:color="auto"/>
        <w:bottom w:val="none" w:sz="0" w:space="0" w:color="auto"/>
        <w:right w:val="none" w:sz="0" w:space="0" w:color="auto"/>
      </w:divBdr>
    </w:div>
    <w:div w:id="44106292">
      <w:bodyDiv w:val="1"/>
      <w:marLeft w:val="0"/>
      <w:marRight w:val="0"/>
      <w:marTop w:val="0"/>
      <w:marBottom w:val="0"/>
      <w:divBdr>
        <w:top w:val="none" w:sz="0" w:space="0" w:color="auto"/>
        <w:left w:val="none" w:sz="0" w:space="0" w:color="auto"/>
        <w:bottom w:val="none" w:sz="0" w:space="0" w:color="auto"/>
        <w:right w:val="none" w:sz="0" w:space="0" w:color="auto"/>
      </w:divBdr>
    </w:div>
    <w:div w:id="45497126">
      <w:bodyDiv w:val="1"/>
      <w:marLeft w:val="0"/>
      <w:marRight w:val="0"/>
      <w:marTop w:val="0"/>
      <w:marBottom w:val="0"/>
      <w:divBdr>
        <w:top w:val="none" w:sz="0" w:space="0" w:color="auto"/>
        <w:left w:val="none" w:sz="0" w:space="0" w:color="auto"/>
        <w:bottom w:val="none" w:sz="0" w:space="0" w:color="auto"/>
        <w:right w:val="none" w:sz="0" w:space="0" w:color="auto"/>
      </w:divBdr>
    </w:div>
    <w:div w:id="46733706">
      <w:bodyDiv w:val="1"/>
      <w:marLeft w:val="0"/>
      <w:marRight w:val="0"/>
      <w:marTop w:val="0"/>
      <w:marBottom w:val="0"/>
      <w:divBdr>
        <w:top w:val="none" w:sz="0" w:space="0" w:color="auto"/>
        <w:left w:val="none" w:sz="0" w:space="0" w:color="auto"/>
        <w:bottom w:val="none" w:sz="0" w:space="0" w:color="auto"/>
        <w:right w:val="none" w:sz="0" w:space="0" w:color="auto"/>
      </w:divBdr>
    </w:div>
    <w:div w:id="46883616">
      <w:bodyDiv w:val="1"/>
      <w:marLeft w:val="0"/>
      <w:marRight w:val="0"/>
      <w:marTop w:val="0"/>
      <w:marBottom w:val="0"/>
      <w:divBdr>
        <w:top w:val="none" w:sz="0" w:space="0" w:color="auto"/>
        <w:left w:val="none" w:sz="0" w:space="0" w:color="auto"/>
        <w:bottom w:val="none" w:sz="0" w:space="0" w:color="auto"/>
        <w:right w:val="none" w:sz="0" w:space="0" w:color="auto"/>
      </w:divBdr>
    </w:div>
    <w:div w:id="50008200">
      <w:bodyDiv w:val="1"/>
      <w:marLeft w:val="0"/>
      <w:marRight w:val="0"/>
      <w:marTop w:val="0"/>
      <w:marBottom w:val="0"/>
      <w:divBdr>
        <w:top w:val="none" w:sz="0" w:space="0" w:color="auto"/>
        <w:left w:val="none" w:sz="0" w:space="0" w:color="auto"/>
        <w:bottom w:val="none" w:sz="0" w:space="0" w:color="auto"/>
        <w:right w:val="none" w:sz="0" w:space="0" w:color="auto"/>
      </w:divBdr>
    </w:div>
    <w:div w:id="50814097">
      <w:bodyDiv w:val="1"/>
      <w:marLeft w:val="0"/>
      <w:marRight w:val="0"/>
      <w:marTop w:val="0"/>
      <w:marBottom w:val="0"/>
      <w:divBdr>
        <w:top w:val="none" w:sz="0" w:space="0" w:color="auto"/>
        <w:left w:val="none" w:sz="0" w:space="0" w:color="auto"/>
        <w:bottom w:val="none" w:sz="0" w:space="0" w:color="auto"/>
        <w:right w:val="none" w:sz="0" w:space="0" w:color="auto"/>
      </w:divBdr>
    </w:div>
    <w:div w:id="51396329">
      <w:bodyDiv w:val="1"/>
      <w:marLeft w:val="0"/>
      <w:marRight w:val="0"/>
      <w:marTop w:val="0"/>
      <w:marBottom w:val="0"/>
      <w:divBdr>
        <w:top w:val="none" w:sz="0" w:space="0" w:color="auto"/>
        <w:left w:val="none" w:sz="0" w:space="0" w:color="auto"/>
        <w:bottom w:val="none" w:sz="0" w:space="0" w:color="auto"/>
        <w:right w:val="none" w:sz="0" w:space="0" w:color="auto"/>
      </w:divBdr>
    </w:div>
    <w:div w:id="55590072">
      <w:bodyDiv w:val="1"/>
      <w:marLeft w:val="0"/>
      <w:marRight w:val="0"/>
      <w:marTop w:val="0"/>
      <w:marBottom w:val="0"/>
      <w:divBdr>
        <w:top w:val="none" w:sz="0" w:space="0" w:color="auto"/>
        <w:left w:val="none" w:sz="0" w:space="0" w:color="auto"/>
        <w:bottom w:val="none" w:sz="0" w:space="0" w:color="auto"/>
        <w:right w:val="none" w:sz="0" w:space="0" w:color="auto"/>
      </w:divBdr>
    </w:div>
    <w:div w:id="58942853">
      <w:bodyDiv w:val="1"/>
      <w:marLeft w:val="0"/>
      <w:marRight w:val="0"/>
      <w:marTop w:val="0"/>
      <w:marBottom w:val="0"/>
      <w:divBdr>
        <w:top w:val="none" w:sz="0" w:space="0" w:color="auto"/>
        <w:left w:val="none" w:sz="0" w:space="0" w:color="auto"/>
        <w:bottom w:val="none" w:sz="0" w:space="0" w:color="auto"/>
        <w:right w:val="none" w:sz="0" w:space="0" w:color="auto"/>
      </w:divBdr>
    </w:div>
    <w:div w:id="58946848">
      <w:bodyDiv w:val="1"/>
      <w:marLeft w:val="0"/>
      <w:marRight w:val="0"/>
      <w:marTop w:val="0"/>
      <w:marBottom w:val="0"/>
      <w:divBdr>
        <w:top w:val="none" w:sz="0" w:space="0" w:color="auto"/>
        <w:left w:val="none" w:sz="0" w:space="0" w:color="auto"/>
        <w:bottom w:val="none" w:sz="0" w:space="0" w:color="auto"/>
        <w:right w:val="none" w:sz="0" w:space="0" w:color="auto"/>
      </w:divBdr>
    </w:div>
    <w:div w:id="60521176">
      <w:bodyDiv w:val="1"/>
      <w:marLeft w:val="0"/>
      <w:marRight w:val="0"/>
      <w:marTop w:val="0"/>
      <w:marBottom w:val="0"/>
      <w:divBdr>
        <w:top w:val="none" w:sz="0" w:space="0" w:color="auto"/>
        <w:left w:val="none" w:sz="0" w:space="0" w:color="auto"/>
        <w:bottom w:val="none" w:sz="0" w:space="0" w:color="auto"/>
        <w:right w:val="none" w:sz="0" w:space="0" w:color="auto"/>
      </w:divBdr>
    </w:div>
    <w:div w:id="61762280">
      <w:bodyDiv w:val="1"/>
      <w:marLeft w:val="0"/>
      <w:marRight w:val="0"/>
      <w:marTop w:val="0"/>
      <w:marBottom w:val="0"/>
      <w:divBdr>
        <w:top w:val="none" w:sz="0" w:space="0" w:color="auto"/>
        <w:left w:val="none" w:sz="0" w:space="0" w:color="auto"/>
        <w:bottom w:val="none" w:sz="0" w:space="0" w:color="auto"/>
        <w:right w:val="none" w:sz="0" w:space="0" w:color="auto"/>
      </w:divBdr>
    </w:div>
    <w:div w:id="65078273">
      <w:bodyDiv w:val="1"/>
      <w:marLeft w:val="0"/>
      <w:marRight w:val="0"/>
      <w:marTop w:val="0"/>
      <w:marBottom w:val="0"/>
      <w:divBdr>
        <w:top w:val="none" w:sz="0" w:space="0" w:color="auto"/>
        <w:left w:val="none" w:sz="0" w:space="0" w:color="auto"/>
        <w:bottom w:val="none" w:sz="0" w:space="0" w:color="auto"/>
        <w:right w:val="none" w:sz="0" w:space="0" w:color="auto"/>
      </w:divBdr>
    </w:div>
    <w:div w:id="65420706">
      <w:bodyDiv w:val="1"/>
      <w:marLeft w:val="0"/>
      <w:marRight w:val="0"/>
      <w:marTop w:val="0"/>
      <w:marBottom w:val="0"/>
      <w:divBdr>
        <w:top w:val="none" w:sz="0" w:space="0" w:color="auto"/>
        <w:left w:val="none" w:sz="0" w:space="0" w:color="auto"/>
        <w:bottom w:val="none" w:sz="0" w:space="0" w:color="auto"/>
        <w:right w:val="none" w:sz="0" w:space="0" w:color="auto"/>
      </w:divBdr>
    </w:div>
    <w:div w:id="66928114">
      <w:bodyDiv w:val="1"/>
      <w:marLeft w:val="0"/>
      <w:marRight w:val="0"/>
      <w:marTop w:val="0"/>
      <w:marBottom w:val="0"/>
      <w:divBdr>
        <w:top w:val="none" w:sz="0" w:space="0" w:color="auto"/>
        <w:left w:val="none" w:sz="0" w:space="0" w:color="auto"/>
        <w:bottom w:val="none" w:sz="0" w:space="0" w:color="auto"/>
        <w:right w:val="none" w:sz="0" w:space="0" w:color="auto"/>
      </w:divBdr>
    </w:div>
    <w:div w:id="67962447">
      <w:bodyDiv w:val="1"/>
      <w:marLeft w:val="0"/>
      <w:marRight w:val="0"/>
      <w:marTop w:val="0"/>
      <w:marBottom w:val="0"/>
      <w:divBdr>
        <w:top w:val="none" w:sz="0" w:space="0" w:color="auto"/>
        <w:left w:val="none" w:sz="0" w:space="0" w:color="auto"/>
        <w:bottom w:val="none" w:sz="0" w:space="0" w:color="auto"/>
        <w:right w:val="none" w:sz="0" w:space="0" w:color="auto"/>
      </w:divBdr>
    </w:div>
    <w:div w:id="71586867">
      <w:bodyDiv w:val="1"/>
      <w:marLeft w:val="0"/>
      <w:marRight w:val="0"/>
      <w:marTop w:val="0"/>
      <w:marBottom w:val="0"/>
      <w:divBdr>
        <w:top w:val="none" w:sz="0" w:space="0" w:color="auto"/>
        <w:left w:val="none" w:sz="0" w:space="0" w:color="auto"/>
        <w:bottom w:val="none" w:sz="0" w:space="0" w:color="auto"/>
        <w:right w:val="none" w:sz="0" w:space="0" w:color="auto"/>
      </w:divBdr>
    </w:div>
    <w:div w:id="72432887">
      <w:bodyDiv w:val="1"/>
      <w:marLeft w:val="0"/>
      <w:marRight w:val="0"/>
      <w:marTop w:val="0"/>
      <w:marBottom w:val="0"/>
      <w:divBdr>
        <w:top w:val="none" w:sz="0" w:space="0" w:color="auto"/>
        <w:left w:val="none" w:sz="0" w:space="0" w:color="auto"/>
        <w:bottom w:val="none" w:sz="0" w:space="0" w:color="auto"/>
        <w:right w:val="none" w:sz="0" w:space="0" w:color="auto"/>
      </w:divBdr>
    </w:div>
    <w:div w:id="75522460">
      <w:bodyDiv w:val="1"/>
      <w:marLeft w:val="0"/>
      <w:marRight w:val="0"/>
      <w:marTop w:val="0"/>
      <w:marBottom w:val="0"/>
      <w:divBdr>
        <w:top w:val="none" w:sz="0" w:space="0" w:color="auto"/>
        <w:left w:val="none" w:sz="0" w:space="0" w:color="auto"/>
        <w:bottom w:val="none" w:sz="0" w:space="0" w:color="auto"/>
        <w:right w:val="none" w:sz="0" w:space="0" w:color="auto"/>
      </w:divBdr>
    </w:div>
    <w:div w:id="76640016">
      <w:bodyDiv w:val="1"/>
      <w:marLeft w:val="0"/>
      <w:marRight w:val="0"/>
      <w:marTop w:val="0"/>
      <w:marBottom w:val="0"/>
      <w:divBdr>
        <w:top w:val="none" w:sz="0" w:space="0" w:color="auto"/>
        <w:left w:val="none" w:sz="0" w:space="0" w:color="auto"/>
        <w:bottom w:val="none" w:sz="0" w:space="0" w:color="auto"/>
        <w:right w:val="none" w:sz="0" w:space="0" w:color="auto"/>
      </w:divBdr>
    </w:div>
    <w:div w:id="79134366">
      <w:bodyDiv w:val="1"/>
      <w:marLeft w:val="0"/>
      <w:marRight w:val="0"/>
      <w:marTop w:val="0"/>
      <w:marBottom w:val="0"/>
      <w:divBdr>
        <w:top w:val="none" w:sz="0" w:space="0" w:color="auto"/>
        <w:left w:val="none" w:sz="0" w:space="0" w:color="auto"/>
        <w:bottom w:val="none" w:sz="0" w:space="0" w:color="auto"/>
        <w:right w:val="none" w:sz="0" w:space="0" w:color="auto"/>
      </w:divBdr>
    </w:div>
    <w:div w:id="80684551">
      <w:bodyDiv w:val="1"/>
      <w:marLeft w:val="0"/>
      <w:marRight w:val="0"/>
      <w:marTop w:val="0"/>
      <w:marBottom w:val="0"/>
      <w:divBdr>
        <w:top w:val="none" w:sz="0" w:space="0" w:color="auto"/>
        <w:left w:val="none" w:sz="0" w:space="0" w:color="auto"/>
        <w:bottom w:val="none" w:sz="0" w:space="0" w:color="auto"/>
        <w:right w:val="none" w:sz="0" w:space="0" w:color="auto"/>
      </w:divBdr>
    </w:div>
    <w:div w:id="81144352">
      <w:bodyDiv w:val="1"/>
      <w:marLeft w:val="0"/>
      <w:marRight w:val="0"/>
      <w:marTop w:val="0"/>
      <w:marBottom w:val="0"/>
      <w:divBdr>
        <w:top w:val="none" w:sz="0" w:space="0" w:color="auto"/>
        <w:left w:val="none" w:sz="0" w:space="0" w:color="auto"/>
        <w:bottom w:val="none" w:sz="0" w:space="0" w:color="auto"/>
        <w:right w:val="none" w:sz="0" w:space="0" w:color="auto"/>
      </w:divBdr>
    </w:div>
    <w:div w:id="83917701">
      <w:bodyDiv w:val="1"/>
      <w:marLeft w:val="0"/>
      <w:marRight w:val="0"/>
      <w:marTop w:val="0"/>
      <w:marBottom w:val="0"/>
      <w:divBdr>
        <w:top w:val="none" w:sz="0" w:space="0" w:color="auto"/>
        <w:left w:val="none" w:sz="0" w:space="0" w:color="auto"/>
        <w:bottom w:val="none" w:sz="0" w:space="0" w:color="auto"/>
        <w:right w:val="none" w:sz="0" w:space="0" w:color="auto"/>
      </w:divBdr>
    </w:div>
    <w:div w:id="85543409">
      <w:bodyDiv w:val="1"/>
      <w:marLeft w:val="0"/>
      <w:marRight w:val="0"/>
      <w:marTop w:val="0"/>
      <w:marBottom w:val="0"/>
      <w:divBdr>
        <w:top w:val="none" w:sz="0" w:space="0" w:color="auto"/>
        <w:left w:val="none" w:sz="0" w:space="0" w:color="auto"/>
        <w:bottom w:val="none" w:sz="0" w:space="0" w:color="auto"/>
        <w:right w:val="none" w:sz="0" w:space="0" w:color="auto"/>
      </w:divBdr>
    </w:div>
    <w:div w:id="86465505">
      <w:bodyDiv w:val="1"/>
      <w:marLeft w:val="0"/>
      <w:marRight w:val="0"/>
      <w:marTop w:val="0"/>
      <w:marBottom w:val="0"/>
      <w:divBdr>
        <w:top w:val="none" w:sz="0" w:space="0" w:color="auto"/>
        <w:left w:val="none" w:sz="0" w:space="0" w:color="auto"/>
        <w:bottom w:val="none" w:sz="0" w:space="0" w:color="auto"/>
        <w:right w:val="none" w:sz="0" w:space="0" w:color="auto"/>
      </w:divBdr>
    </w:div>
    <w:div w:id="88501013">
      <w:bodyDiv w:val="1"/>
      <w:marLeft w:val="0"/>
      <w:marRight w:val="0"/>
      <w:marTop w:val="0"/>
      <w:marBottom w:val="0"/>
      <w:divBdr>
        <w:top w:val="none" w:sz="0" w:space="0" w:color="auto"/>
        <w:left w:val="none" w:sz="0" w:space="0" w:color="auto"/>
        <w:bottom w:val="none" w:sz="0" w:space="0" w:color="auto"/>
        <w:right w:val="none" w:sz="0" w:space="0" w:color="auto"/>
      </w:divBdr>
    </w:div>
    <w:div w:id="89669281">
      <w:bodyDiv w:val="1"/>
      <w:marLeft w:val="0"/>
      <w:marRight w:val="0"/>
      <w:marTop w:val="0"/>
      <w:marBottom w:val="0"/>
      <w:divBdr>
        <w:top w:val="none" w:sz="0" w:space="0" w:color="auto"/>
        <w:left w:val="none" w:sz="0" w:space="0" w:color="auto"/>
        <w:bottom w:val="none" w:sz="0" w:space="0" w:color="auto"/>
        <w:right w:val="none" w:sz="0" w:space="0" w:color="auto"/>
      </w:divBdr>
    </w:div>
    <w:div w:id="93014235">
      <w:bodyDiv w:val="1"/>
      <w:marLeft w:val="0"/>
      <w:marRight w:val="0"/>
      <w:marTop w:val="0"/>
      <w:marBottom w:val="0"/>
      <w:divBdr>
        <w:top w:val="none" w:sz="0" w:space="0" w:color="auto"/>
        <w:left w:val="none" w:sz="0" w:space="0" w:color="auto"/>
        <w:bottom w:val="none" w:sz="0" w:space="0" w:color="auto"/>
        <w:right w:val="none" w:sz="0" w:space="0" w:color="auto"/>
      </w:divBdr>
    </w:div>
    <w:div w:id="94716789">
      <w:bodyDiv w:val="1"/>
      <w:marLeft w:val="0"/>
      <w:marRight w:val="0"/>
      <w:marTop w:val="0"/>
      <w:marBottom w:val="0"/>
      <w:divBdr>
        <w:top w:val="none" w:sz="0" w:space="0" w:color="auto"/>
        <w:left w:val="none" w:sz="0" w:space="0" w:color="auto"/>
        <w:bottom w:val="none" w:sz="0" w:space="0" w:color="auto"/>
        <w:right w:val="none" w:sz="0" w:space="0" w:color="auto"/>
      </w:divBdr>
    </w:div>
    <w:div w:id="97876494">
      <w:bodyDiv w:val="1"/>
      <w:marLeft w:val="0"/>
      <w:marRight w:val="0"/>
      <w:marTop w:val="0"/>
      <w:marBottom w:val="0"/>
      <w:divBdr>
        <w:top w:val="none" w:sz="0" w:space="0" w:color="auto"/>
        <w:left w:val="none" w:sz="0" w:space="0" w:color="auto"/>
        <w:bottom w:val="none" w:sz="0" w:space="0" w:color="auto"/>
        <w:right w:val="none" w:sz="0" w:space="0" w:color="auto"/>
      </w:divBdr>
    </w:div>
    <w:div w:id="99959649">
      <w:bodyDiv w:val="1"/>
      <w:marLeft w:val="0"/>
      <w:marRight w:val="0"/>
      <w:marTop w:val="0"/>
      <w:marBottom w:val="0"/>
      <w:divBdr>
        <w:top w:val="none" w:sz="0" w:space="0" w:color="auto"/>
        <w:left w:val="none" w:sz="0" w:space="0" w:color="auto"/>
        <w:bottom w:val="none" w:sz="0" w:space="0" w:color="auto"/>
        <w:right w:val="none" w:sz="0" w:space="0" w:color="auto"/>
      </w:divBdr>
    </w:div>
    <w:div w:id="102112155">
      <w:bodyDiv w:val="1"/>
      <w:marLeft w:val="0"/>
      <w:marRight w:val="0"/>
      <w:marTop w:val="0"/>
      <w:marBottom w:val="0"/>
      <w:divBdr>
        <w:top w:val="none" w:sz="0" w:space="0" w:color="auto"/>
        <w:left w:val="none" w:sz="0" w:space="0" w:color="auto"/>
        <w:bottom w:val="none" w:sz="0" w:space="0" w:color="auto"/>
        <w:right w:val="none" w:sz="0" w:space="0" w:color="auto"/>
      </w:divBdr>
    </w:div>
    <w:div w:id="105858503">
      <w:bodyDiv w:val="1"/>
      <w:marLeft w:val="0"/>
      <w:marRight w:val="0"/>
      <w:marTop w:val="0"/>
      <w:marBottom w:val="0"/>
      <w:divBdr>
        <w:top w:val="none" w:sz="0" w:space="0" w:color="auto"/>
        <w:left w:val="none" w:sz="0" w:space="0" w:color="auto"/>
        <w:bottom w:val="none" w:sz="0" w:space="0" w:color="auto"/>
        <w:right w:val="none" w:sz="0" w:space="0" w:color="auto"/>
      </w:divBdr>
    </w:div>
    <w:div w:id="106198380">
      <w:bodyDiv w:val="1"/>
      <w:marLeft w:val="0"/>
      <w:marRight w:val="0"/>
      <w:marTop w:val="0"/>
      <w:marBottom w:val="0"/>
      <w:divBdr>
        <w:top w:val="none" w:sz="0" w:space="0" w:color="auto"/>
        <w:left w:val="none" w:sz="0" w:space="0" w:color="auto"/>
        <w:bottom w:val="none" w:sz="0" w:space="0" w:color="auto"/>
        <w:right w:val="none" w:sz="0" w:space="0" w:color="auto"/>
      </w:divBdr>
    </w:div>
    <w:div w:id="106853912">
      <w:bodyDiv w:val="1"/>
      <w:marLeft w:val="0"/>
      <w:marRight w:val="0"/>
      <w:marTop w:val="0"/>
      <w:marBottom w:val="0"/>
      <w:divBdr>
        <w:top w:val="none" w:sz="0" w:space="0" w:color="auto"/>
        <w:left w:val="none" w:sz="0" w:space="0" w:color="auto"/>
        <w:bottom w:val="none" w:sz="0" w:space="0" w:color="auto"/>
        <w:right w:val="none" w:sz="0" w:space="0" w:color="auto"/>
      </w:divBdr>
    </w:div>
    <w:div w:id="108864323">
      <w:bodyDiv w:val="1"/>
      <w:marLeft w:val="0"/>
      <w:marRight w:val="0"/>
      <w:marTop w:val="0"/>
      <w:marBottom w:val="0"/>
      <w:divBdr>
        <w:top w:val="none" w:sz="0" w:space="0" w:color="auto"/>
        <w:left w:val="none" w:sz="0" w:space="0" w:color="auto"/>
        <w:bottom w:val="none" w:sz="0" w:space="0" w:color="auto"/>
        <w:right w:val="none" w:sz="0" w:space="0" w:color="auto"/>
      </w:divBdr>
    </w:div>
    <w:div w:id="109514037">
      <w:bodyDiv w:val="1"/>
      <w:marLeft w:val="0"/>
      <w:marRight w:val="0"/>
      <w:marTop w:val="0"/>
      <w:marBottom w:val="0"/>
      <w:divBdr>
        <w:top w:val="none" w:sz="0" w:space="0" w:color="auto"/>
        <w:left w:val="none" w:sz="0" w:space="0" w:color="auto"/>
        <w:bottom w:val="none" w:sz="0" w:space="0" w:color="auto"/>
        <w:right w:val="none" w:sz="0" w:space="0" w:color="auto"/>
      </w:divBdr>
    </w:div>
    <w:div w:id="111242793">
      <w:bodyDiv w:val="1"/>
      <w:marLeft w:val="0"/>
      <w:marRight w:val="0"/>
      <w:marTop w:val="0"/>
      <w:marBottom w:val="0"/>
      <w:divBdr>
        <w:top w:val="none" w:sz="0" w:space="0" w:color="auto"/>
        <w:left w:val="none" w:sz="0" w:space="0" w:color="auto"/>
        <w:bottom w:val="none" w:sz="0" w:space="0" w:color="auto"/>
        <w:right w:val="none" w:sz="0" w:space="0" w:color="auto"/>
      </w:divBdr>
    </w:div>
    <w:div w:id="112098636">
      <w:bodyDiv w:val="1"/>
      <w:marLeft w:val="0"/>
      <w:marRight w:val="0"/>
      <w:marTop w:val="0"/>
      <w:marBottom w:val="0"/>
      <w:divBdr>
        <w:top w:val="none" w:sz="0" w:space="0" w:color="auto"/>
        <w:left w:val="none" w:sz="0" w:space="0" w:color="auto"/>
        <w:bottom w:val="none" w:sz="0" w:space="0" w:color="auto"/>
        <w:right w:val="none" w:sz="0" w:space="0" w:color="auto"/>
      </w:divBdr>
    </w:div>
    <w:div w:id="114105260">
      <w:bodyDiv w:val="1"/>
      <w:marLeft w:val="0"/>
      <w:marRight w:val="0"/>
      <w:marTop w:val="0"/>
      <w:marBottom w:val="0"/>
      <w:divBdr>
        <w:top w:val="none" w:sz="0" w:space="0" w:color="auto"/>
        <w:left w:val="none" w:sz="0" w:space="0" w:color="auto"/>
        <w:bottom w:val="none" w:sz="0" w:space="0" w:color="auto"/>
        <w:right w:val="none" w:sz="0" w:space="0" w:color="auto"/>
      </w:divBdr>
    </w:div>
    <w:div w:id="114256330">
      <w:bodyDiv w:val="1"/>
      <w:marLeft w:val="0"/>
      <w:marRight w:val="0"/>
      <w:marTop w:val="0"/>
      <w:marBottom w:val="0"/>
      <w:divBdr>
        <w:top w:val="none" w:sz="0" w:space="0" w:color="auto"/>
        <w:left w:val="none" w:sz="0" w:space="0" w:color="auto"/>
        <w:bottom w:val="none" w:sz="0" w:space="0" w:color="auto"/>
        <w:right w:val="none" w:sz="0" w:space="0" w:color="auto"/>
      </w:divBdr>
    </w:div>
    <w:div w:id="114451615">
      <w:bodyDiv w:val="1"/>
      <w:marLeft w:val="0"/>
      <w:marRight w:val="0"/>
      <w:marTop w:val="0"/>
      <w:marBottom w:val="0"/>
      <w:divBdr>
        <w:top w:val="none" w:sz="0" w:space="0" w:color="auto"/>
        <w:left w:val="none" w:sz="0" w:space="0" w:color="auto"/>
        <w:bottom w:val="none" w:sz="0" w:space="0" w:color="auto"/>
        <w:right w:val="none" w:sz="0" w:space="0" w:color="auto"/>
      </w:divBdr>
    </w:div>
    <w:div w:id="118306236">
      <w:bodyDiv w:val="1"/>
      <w:marLeft w:val="0"/>
      <w:marRight w:val="0"/>
      <w:marTop w:val="0"/>
      <w:marBottom w:val="0"/>
      <w:divBdr>
        <w:top w:val="none" w:sz="0" w:space="0" w:color="auto"/>
        <w:left w:val="none" w:sz="0" w:space="0" w:color="auto"/>
        <w:bottom w:val="none" w:sz="0" w:space="0" w:color="auto"/>
        <w:right w:val="none" w:sz="0" w:space="0" w:color="auto"/>
      </w:divBdr>
    </w:div>
    <w:div w:id="119542332">
      <w:bodyDiv w:val="1"/>
      <w:marLeft w:val="0"/>
      <w:marRight w:val="0"/>
      <w:marTop w:val="0"/>
      <w:marBottom w:val="0"/>
      <w:divBdr>
        <w:top w:val="none" w:sz="0" w:space="0" w:color="auto"/>
        <w:left w:val="none" w:sz="0" w:space="0" w:color="auto"/>
        <w:bottom w:val="none" w:sz="0" w:space="0" w:color="auto"/>
        <w:right w:val="none" w:sz="0" w:space="0" w:color="auto"/>
      </w:divBdr>
    </w:div>
    <w:div w:id="119806507">
      <w:bodyDiv w:val="1"/>
      <w:marLeft w:val="0"/>
      <w:marRight w:val="0"/>
      <w:marTop w:val="0"/>
      <w:marBottom w:val="0"/>
      <w:divBdr>
        <w:top w:val="none" w:sz="0" w:space="0" w:color="auto"/>
        <w:left w:val="none" w:sz="0" w:space="0" w:color="auto"/>
        <w:bottom w:val="none" w:sz="0" w:space="0" w:color="auto"/>
        <w:right w:val="none" w:sz="0" w:space="0" w:color="auto"/>
      </w:divBdr>
    </w:div>
    <w:div w:id="119807954">
      <w:bodyDiv w:val="1"/>
      <w:marLeft w:val="0"/>
      <w:marRight w:val="0"/>
      <w:marTop w:val="0"/>
      <w:marBottom w:val="0"/>
      <w:divBdr>
        <w:top w:val="none" w:sz="0" w:space="0" w:color="auto"/>
        <w:left w:val="none" w:sz="0" w:space="0" w:color="auto"/>
        <w:bottom w:val="none" w:sz="0" w:space="0" w:color="auto"/>
        <w:right w:val="none" w:sz="0" w:space="0" w:color="auto"/>
      </w:divBdr>
    </w:div>
    <w:div w:id="119810925">
      <w:bodyDiv w:val="1"/>
      <w:marLeft w:val="0"/>
      <w:marRight w:val="0"/>
      <w:marTop w:val="0"/>
      <w:marBottom w:val="0"/>
      <w:divBdr>
        <w:top w:val="none" w:sz="0" w:space="0" w:color="auto"/>
        <w:left w:val="none" w:sz="0" w:space="0" w:color="auto"/>
        <w:bottom w:val="none" w:sz="0" w:space="0" w:color="auto"/>
        <w:right w:val="none" w:sz="0" w:space="0" w:color="auto"/>
      </w:divBdr>
    </w:div>
    <w:div w:id="120538684">
      <w:bodyDiv w:val="1"/>
      <w:marLeft w:val="0"/>
      <w:marRight w:val="0"/>
      <w:marTop w:val="0"/>
      <w:marBottom w:val="0"/>
      <w:divBdr>
        <w:top w:val="none" w:sz="0" w:space="0" w:color="auto"/>
        <w:left w:val="none" w:sz="0" w:space="0" w:color="auto"/>
        <w:bottom w:val="none" w:sz="0" w:space="0" w:color="auto"/>
        <w:right w:val="none" w:sz="0" w:space="0" w:color="auto"/>
      </w:divBdr>
    </w:div>
    <w:div w:id="120541800">
      <w:bodyDiv w:val="1"/>
      <w:marLeft w:val="0"/>
      <w:marRight w:val="0"/>
      <w:marTop w:val="0"/>
      <w:marBottom w:val="0"/>
      <w:divBdr>
        <w:top w:val="none" w:sz="0" w:space="0" w:color="auto"/>
        <w:left w:val="none" w:sz="0" w:space="0" w:color="auto"/>
        <w:bottom w:val="none" w:sz="0" w:space="0" w:color="auto"/>
        <w:right w:val="none" w:sz="0" w:space="0" w:color="auto"/>
      </w:divBdr>
    </w:div>
    <w:div w:id="124199723">
      <w:bodyDiv w:val="1"/>
      <w:marLeft w:val="0"/>
      <w:marRight w:val="0"/>
      <w:marTop w:val="0"/>
      <w:marBottom w:val="0"/>
      <w:divBdr>
        <w:top w:val="none" w:sz="0" w:space="0" w:color="auto"/>
        <w:left w:val="none" w:sz="0" w:space="0" w:color="auto"/>
        <w:bottom w:val="none" w:sz="0" w:space="0" w:color="auto"/>
        <w:right w:val="none" w:sz="0" w:space="0" w:color="auto"/>
      </w:divBdr>
    </w:div>
    <w:div w:id="125515657">
      <w:bodyDiv w:val="1"/>
      <w:marLeft w:val="0"/>
      <w:marRight w:val="0"/>
      <w:marTop w:val="0"/>
      <w:marBottom w:val="0"/>
      <w:divBdr>
        <w:top w:val="none" w:sz="0" w:space="0" w:color="auto"/>
        <w:left w:val="none" w:sz="0" w:space="0" w:color="auto"/>
        <w:bottom w:val="none" w:sz="0" w:space="0" w:color="auto"/>
        <w:right w:val="none" w:sz="0" w:space="0" w:color="auto"/>
      </w:divBdr>
    </w:div>
    <w:div w:id="125784637">
      <w:bodyDiv w:val="1"/>
      <w:marLeft w:val="0"/>
      <w:marRight w:val="0"/>
      <w:marTop w:val="0"/>
      <w:marBottom w:val="0"/>
      <w:divBdr>
        <w:top w:val="none" w:sz="0" w:space="0" w:color="auto"/>
        <w:left w:val="none" w:sz="0" w:space="0" w:color="auto"/>
        <w:bottom w:val="none" w:sz="0" w:space="0" w:color="auto"/>
        <w:right w:val="none" w:sz="0" w:space="0" w:color="auto"/>
      </w:divBdr>
    </w:div>
    <w:div w:id="127011515">
      <w:bodyDiv w:val="1"/>
      <w:marLeft w:val="0"/>
      <w:marRight w:val="0"/>
      <w:marTop w:val="0"/>
      <w:marBottom w:val="0"/>
      <w:divBdr>
        <w:top w:val="none" w:sz="0" w:space="0" w:color="auto"/>
        <w:left w:val="none" w:sz="0" w:space="0" w:color="auto"/>
        <w:bottom w:val="none" w:sz="0" w:space="0" w:color="auto"/>
        <w:right w:val="none" w:sz="0" w:space="0" w:color="auto"/>
      </w:divBdr>
    </w:div>
    <w:div w:id="130557938">
      <w:bodyDiv w:val="1"/>
      <w:marLeft w:val="0"/>
      <w:marRight w:val="0"/>
      <w:marTop w:val="0"/>
      <w:marBottom w:val="0"/>
      <w:divBdr>
        <w:top w:val="none" w:sz="0" w:space="0" w:color="auto"/>
        <w:left w:val="none" w:sz="0" w:space="0" w:color="auto"/>
        <w:bottom w:val="none" w:sz="0" w:space="0" w:color="auto"/>
        <w:right w:val="none" w:sz="0" w:space="0" w:color="auto"/>
      </w:divBdr>
    </w:div>
    <w:div w:id="134874541">
      <w:bodyDiv w:val="1"/>
      <w:marLeft w:val="0"/>
      <w:marRight w:val="0"/>
      <w:marTop w:val="0"/>
      <w:marBottom w:val="0"/>
      <w:divBdr>
        <w:top w:val="none" w:sz="0" w:space="0" w:color="auto"/>
        <w:left w:val="none" w:sz="0" w:space="0" w:color="auto"/>
        <w:bottom w:val="none" w:sz="0" w:space="0" w:color="auto"/>
        <w:right w:val="none" w:sz="0" w:space="0" w:color="auto"/>
      </w:divBdr>
    </w:div>
    <w:div w:id="135495592">
      <w:bodyDiv w:val="1"/>
      <w:marLeft w:val="0"/>
      <w:marRight w:val="0"/>
      <w:marTop w:val="0"/>
      <w:marBottom w:val="0"/>
      <w:divBdr>
        <w:top w:val="none" w:sz="0" w:space="0" w:color="auto"/>
        <w:left w:val="none" w:sz="0" w:space="0" w:color="auto"/>
        <w:bottom w:val="none" w:sz="0" w:space="0" w:color="auto"/>
        <w:right w:val="none" w:sz="0" w:space="0" w:color="auto"/>
      </w:divBdr>
    </w:div>
    <w:div w:id="135995493">
      <w:bodyDiv w:val="1"/>
      <w:marLeft w:val="0"/>
      <w:marRight w:val="0"/>
      <w:marTop w:val="0"/>
      <w:marBottom w:val="0"/>
      <w:divBdr>
        <w:top w:val="none" w:sz="0" w:space="0" w:color="auto"/>
        <w:left w:val="none" w:sz="0" w:space="0" w:color="auto"/>
        <w:bottom w:val="none" w:sz="0" w:space="0" w:color="auto"/>
        <w:right w:val="none" w:sz="0" w:space="0" w:color="auto"/>
      </w:divBdr>
    </w:div>
    <w:div w:id="139151814">
      <w:bodyDiv w:val="1"/>
      <w:marLeft w:val="0"/>
      <w:marRight w:val="0"/>
      <w:marTop w:val="0"/>
      <w:marBottom w:val="0"/>
      <w:divBdr>
        <w:top w:val="none" w:sz="0" w:space="0" w:color="auto"/>
        <w:left w:val="none" w:sz="0" w:space="0" w:color="auto"/>
        <w:bottom w:val="none" w:sz="0" w:space="0" w:color="auto"/>
        <w:right w:val="none" w:sz="0" w:space="0" w:color="auto"/>
      </w:divBdr>
    </w:div>
    <w:div w:id="140314609">
      <w:bodyDiv w:val="1"/>
      <w:marLeft w:val="0"/>
      <w:marRight w:val="0"/>
      <w:marTop w:val="0"/>
      <w:marBottom w:val="0"/>
      <w:divBdr>
        <w:top w:val="none" w:sz="0" w:space="0" w:color="auto"/>
        <w:left w:val="none" w:sz="0" w:space="0" w:color="auto"/>
        <w:bottom w:val="none" w:sz="0" w:space="0" w:color="auto"/>
        <w:right w:val="none" w:sz="0" w:space="0" w:color="auto"/>
      </w:divBdr>
    </w:div>
    <w:div w:id="141234425">
      <w:bodyDiv w:val="1"/>
      <w:marLeft w:val="0"/>
      <w:marRight w:val="0"/>
      <w:marTop w:val="0"/>
      <w:marBottom w:val="0"/>
      <w:divBdr>
        <w:top w:val="none" w:sz="0" w:space="0" w:color="auto"/>
        <w:left w:val="none" w:sz="0" w:space="0" w:color="auto"/>
        <w:bottom w:val="none" w:sz="0" w:space="0" w:color="auto"/>
        <w:right w:val="none" w:sz="0" w:space="0" w:color="auto"/>
      </w:divBdr>
    </w:div>
    <w:div w:id="141511307">
      <w:bodyDiv w:val="1"/>
      <w:marLeft w:val="0"/>
      <w:marRight w:val="0"/>
      <w:marTop w:val="0"/>
      <w:marBottom w:val="0"/>
      <w:divBdr>
        <w:top w:val="none" w:sz="0" w:space="0" w:color="auto"/>
        <w:left w:val="none" w:sz="0" w:space="0" w:color="auto"/>
        <w:bottom w:val="none" w:sz="0" w:space="0" w:color="auto"/>
        <w:right w:val="none" w:sz="0" w:space="0" w:color="auto"/>
      </w:divBdr>
    </w:div>
    <w:div w:id="142741541">
      <w:bodyDiv w:val="1"/>
      <w:marLeft w:val="0"/>
      <w:marRight w:val="0"/>
      <w:marTop w:val="0"/>
      <w:marBottom w:val="0"/>
      <w:divBdr>
        <w:top w:val="none" w:sz="0" w:space="0" w:color="auto"/>
        <w:left w:val="none" w:sz="0" w:space="0" w:color="auto"/>
        <w:bottom w:val="none" w:sz="0" w:space="0" w:color="auto"/>
        <w:right w:val="none" w:sz="0" w:space="0" w:color="auto"/>
      </w:divBdr>
    </w:div>
    <w:div w:id="142895680">
      <w:bodyDiv w:val="1"/>
      <w:marLeft w:val="0"/>
      <w:marRight w:val="0"/>
      <w:marTop w:val="0"/>
      <w:marBottom w:val="0"/>
      <w:divBdr>
        <w:top w:val="none" w:sz="0" w:space="0" w:color="auto"/>
        <w:left w:val="none" w:sz="0" w:space="0" w:color="auto"/>
        <w:bottom w:val="none" w:sz="0" w:space="0" w:color="auto"/>
        <w:right w:val="none" w:sz="0" w:space="0" w:color="auto"/>
      </w:divBdr>
    </w:div>
    <w:div w:id="144057297">
      <w:bodyDiv w:val="1"/>
      <w:marLeft w:val="0"/>
      <w:marRight w:val="0"/>
      <w:marTop w:val="0"/>
      <w:marBottom w:val="0"/>
      <w:divBdr>
        <w:top w:val="none" w:sz="0" w:space="0" w:color="auto"/>
        <w:left w:val="none" w:sz="0" w:space="0" w:color="auto"/>
        <w:bottom w:val="none" w:sz="0" w:space="0" w:color="auto"/>
        <w:right w:val="none" w:sz="0" w:space="0" w:color="auto"/>
      </w:divBdr>
    </w:div>
    <w:div w:id="145359386">
      <w:bodyDiv w:val="1"/>
      <w:marLeft w:val="0"/>
      <w:marRight w:val="0"/>
      <w:marTop w:val="0"/>
      <w:marBottom w:val="0"/>
      <w:divBdr>
        <w:top w:val="none" w:sz="0" w:space="0" w:color="auto"/>
        <w:left w:val="none" w:sz="0" w:space="0" w:color="auto"/>
        <w:bottom w:val="none" w:sz="0" w:space="0" w:color="auto"/>
        <w:right w:val="none" w:sz="0" w:space="0" w:color="auto"/>
      </w:divBdr>
    </w:div>
    <w:div w:id="147328504">
      <w:bodyDiv w:val="1"/>
      <w:marLeft w:val="0"/>
      <w:marRight w:val="0"/>
      <w:marTop w:val="0"/>
      <w:marBottom w:val="0"/>
      <w:divBdr>
        <w:top w:val="none" w:sz="0" w:space="0" w:color="auto"/>
        <w:left w:val="none" w:sz="0" w:space="0" w:color="auto"/>
        <w:bottom w:val="none" w:sz="0" w:space="0" w:color="auto"/>
        <w:right w:val="none" w:sz="0" w:space="0" w:color="auto"/>
      </w:divBdr>
    </w:div>
    <w:div w:id="147945837">
      <w:bodyDiv w:val="1"/>
      <w:marLeft w:val="0"/>
      <w:marRight w:val="0"/>
      <w:marTop w:val="0"/>
      <w:marBottom w:val="0"/>
      <w:divBdr>
        <w:top w:val="none" w:sz="0" w:space="0" w:color="auto"/>
        <w:left w:val="none" w:sz="0" w:space="0" w:color="auto"/>
        <w:bottom w:val="none" w:sz="0" w:space="0" w:color="auto"/>
        <w:right w:val="none" w:sz="0" w:space="0" w:color="auto"/>
      </w:divBdr>
    </w:div>
    <w:div w:id="148445033">
      <w:bodyDiv w:val="1"/>
      <w:marLeft w:val="0"/>
      <w:marRight w:val="0"/>
      <w:marTop w:val="0"/>
      <w:marBottom w:val="0"/>
      <w:divBdr>
        <w:top w:val="none" w:sz="0" w:space="0" w:color="auto"/>
        <w:left w:val="none" w:sz="0" w:space="0" w:color="auto"/>
        <w:bottom w:val="none" w:sz="0" w:space="0" w:color="auto"/>
        <w:right w:val="none" w:sz="0" w:space="0" w:color="auto"/>
      </w:divBdr>
    </w:div>
    <w:div w:id="149446062">
      <w:bodyDiv w:val="1"/>
      <w:marLeft w:val="0"/>
      <w:marRight w:val="0"/>
      <w:marTop w:val="0"/>
      <w:marBottom w:val="0"/>
      <w:divBdr>
        <w:top w:val="none" w:sz="0" w:space="0" w:color="auto"/>
        <w:left w:val="none" w:sz="0" w:space="0" w:color="auto"/>
        <w:bottom w:val="none" w:sz="0" w:space="0" w:color="auto"/>
        <w:right w:val="none" w:sz="0" w:space="0" w:color="auto"/>
      </w:divBdr>
    </w:div>
    <w:div w:id="150564814">
      <w:bodyDiv w:val="1"/>
      <w:marLeft w:val="0"/>
      <w:marRight w:val="0"/>
      <w:marTop w:val="0"/>
      <w:marBottom w:val="0"/>
      <w:divBdr>
        <w:top w:val="none" w:sz="0" w:space="0" w:color="auto"/>
        <w:left w:val="none" w:sz="0" w:space="0" w:color="auto"/>
        <w:bottom w:val="none" w:sz="0" w:space="0" w:color="auto"/>
        <w:right w:val="none" w:sz="0" w:space="0" w:color="auto"/>
      </w:divBdr>
    </w:div>
    <w:div w:id="151872148">
      <w:bodyDiv w:val="1"/>
      <w:marLeft w:val="0"/>
      <w:marRight w:val="0"/>
      <w:marTop w:val="0"/>
      <w:marBottom w:val="0"/>
      <w:divBdr>
        <w:top w:val="none" w:sz="0" w:space="0" w:color="auto"/>
        <w:left w:val="none" w:sz="0" w:space="0" w:color="auto"/>
        <w:bottom w:val="none" w:sz="0" w:space="0" w:color="auto"/>
        <w:right w:val="none" w:sz="0" w:space="0" w:color="auto"/>
      </w:divBdr>
    </w:div>
    <w:div w:id="152180586">
      <w:bodyDiv w:val="1"/>
      <w:marLeft w:val="0"/>
      <w:marRight w:val="0"/>
      <w:marTop w:val="0"/>
      <w:marBottom w:val="0"/>
      <w:divBdr>
        <w:top w:val="none" w:sz="0" w:space="0" w:color="auto"/>
        <w:left w:val="none" w:sz="0" w:space="0" w:color="auto"/>
        <w:bottom w:val="none" w:sz="0" w:space="0" w:color="auto"/>
        <w:right w:val="none" w:sz="0" w:space="0" w:color="auto"/>
      </w:divBdr>
    </w:div>
    <w:div w:id="152721989">
      <w:bodyDiv w:val="1"/>
      <w:marLeft w:val="0"/>
      <w:marRight w:val="0"/>
      <w:marTop w:val="0"/>
      <w:marBottom w:val="0"/>
      <w:divBdr>
        <w:top w:val="none" w:sz="0" w:space="0" w:color="auto"/>
        <w:left w:val="none" w:sz="0" w:space="0" w:color="auto"/>
        <w:bottom w:val="none" w:sz="0" w:space="0" w:color="auto"/>
        <w:right w:val="none" w:sz="0" w:space="0" w:color="auto"/>
      </w:divBdr>
    </w:div>
    <w:div w:id="153448241">
      <w:bodyDiv w:val="1"/>
      <w:marLeft w:val="0"/>
      <w:marRight w:val="0"/>
      <w:marTop w:val="0"/>
      <w:marBottom w:val="0"/>
      <w:divBdr>
        <w:top w:val="none" w:sz="0" w:space="0" w:color="auto"/>
        <w:left w:val="none" w:sz="0" w:space="0" w:color="auto"/>
        <w:bottom w:val="none" w:sz="0" w:space="0" w:color="auto"/>
        <w:right w:val="none" w:sz="0" w:space="0" w:color="auto"/>
      </w:divBdr>
    </w:div>
    <w:div w:id="153571950">
      <w:bodyDiv w:val="1"/>
      <w:marLeft w:val="0"/>
      <w:marRight w:val="0"/>
      <w:marTop w:val="0"/>
      <w:marBottom w:val="0"/>
      <w:divBdr>
        <w:top w:val="none" w:sz="0" w:space="0" w:color="auto"/>
        <w:left w:val="none" w:sz="0" w:space="0" w:color="auto"/>
        <w:bottom w:val="none" w:sz="0" w:space="0" w:color="auto"/>
        <w:right w:val="none" w:sz="0" w:space="0" w:color="auto"/>
      </w:divBdr>
    </w:div>
    <w:div w:id="154030371">
      <w:bodyDiv w:val="1"/>
      <w:marLeft w:val="0"/>
      <w:marRight w:val="0"/>
      <w:marTop w:val="0"/>
      <w:marBottom w:val="0"/>
      <w:divBdr>
        <w:top w:val="none" w:sz="0" w:space="0" w:color="auto"/>
        <w:left w:val="none" w:sz="0" w:space="0" w:color="auto"/>
        <w:bottom w:val="none" w:sz="0" w:space="0" w:color="auto"/>
        <w:right w:val="none" w:sz="0" w:space="0" w:color="auto"/>
      </w:divBdr>
    </w:div>
    <w:div w:id="154732953">
      <w:bodyDiv w:val="1"/>
      <w:marLeft w:val="0"/>
      <w:marRight w:val="0"/>
      <w:marTop w:val="0"/>
      <w:marBottom w:val="0"/>
      <w:divBdr>
        <w:top w:val="none" w:sz="0" w:space="0" w:color="auto"/>
        <w:left w:val="none" w:sz="0" w:space="0" w:color="auto"/>
        <w:bottom w:val="none" w:sz="0" w:space="0" w:color="auto"/>
        <w:right w:val="none" w:sz="0" w:space="0" w:color="auto"/>
      </w:divBdr>
    </w:div>
    <w:div w:id="155728781">
      <w:bodyDiv w:val="1"/>
      <w:marLeft w:val="0"/>
      <w:marRight w:val="0"/>
      <w:marTop w:val="0"/>
      <w:marBottom w:val="0"/>
      <w:divBdr>
        <w:top w:val="none" w:sz="0" w:space="0" w:color="auto"/>
        <w:left w:val="none" w:sz="0" w:space="0" w:color="auto"/>
        <w:bottom w:val="none" w:sz="0" w:space="0" w:color="auto"/>
        <w:right w:val="none" w:sz="0" w:space="0" w:color="auto"/>
      </w:divBdr>
    </w:div>
    <w:div w:id="155927711">
      <w:bodyDiv w:val="1"/>
      <w:marLeft w:val="0"/>
      <w:marRight w:val="0"/>
      <w:marTop w:val="0"/>
      <w:marBottom w:val="0"/>
      <w:divBdr>
        <w:top w:val="none" w:sz="0" w:space="0" w:color="auto"/>
        <w:left w:val="none" w:sz="0" w:space="0" w:color="auto"/>
        <w:bottom w:val="none" w:sz="0" w:space="0" w:color="auto"/>
        <w:right w:val="none" w:sz="0" w:space="0" w:color="auto"/>
      </w:divBdr>
    </w:div>
    <w:div w:id="157766767">
      <w:bodyDiv w:val="1"/>
      <w:marLeft w:val="0"/>
      <w:marRight w:val="0"/>
      <w:marTop w:val="0"/>
      <w:marBottom w:val="0"/>
      <w:divBdr>
        <w:top w:val="none" w:sz="0" w:space="0" w:color="auto"/>
        <w:left w:val="none" w:sz="0" w:space="0" w:color="auto"/>
        <w:bottom w:val="none" w:sz="0" w:space="0" w:color="auto"/>
        <w:right w:val="none" w:sz="0" w:space="0" w:color="auto"/>
      </w:divBdr>
    </w:div>
    <w:div w:id="161700812">
      <w:bodyDiv w:val="1"/>
      <w:marLeft w:val="0"/>
      <w:marRight w:val="0"/>
      <w:marTop w:val="0"/>
      <w:marBottom w:val="0"/>
      <w:divBdr>
        <w:top w:val="none" w:sz="0" w:space="0" w:color="auto"/>
        <w:left w:val="none" w:sz="0" w:space="0" w:color="auto"/>
        <w:bottom w:val="none" w:sz="0" w:space="0" w:color="auto"/>
        <w:right w:val="none" w:sz="0" w:space="0" w:color="auto"/>
      </w:divBdr>
    </w:div>
    <w:div w:id="163135018">
      <w:bodyDiv w:val="1"/>
      <w:marLeft w:val="0"/>
      <w:marRight w:val="0"/>
      <w:marTop w:val="0"/>
      <w:marBottom w:val="0"/>
      <w:divBdr>
        <w:top w:val="none" w:sz="0" w:space="0" w:color="auto"/>
        <w:left w:val="none" w:sz="0" w:space="0" w:color="auto"/>
        <w:bottom w:val="none" w:sz="0" w:space="0" w:color="auto"/>
        <w:right w:val="none" w:sz="0" w:space="0" w:color="auto"/>
      </w:divBdr>
    </w:div>
    <w:div w:id="164395998">
      <w:bodyDiv w:val="1"/>
      <w:marLeft w:val="0"/>
      <w:marRight w:val="0"/>
      <w:marTop w:val="0"/>
      <w:marBottom w:val="0"/>
      <w:divBdr>
        <w:top w:val="none" w:sz="0" w:space="0" w:color="auto"/>
        <w:left w:val="none" w:sz="0" w:space="0" w:color="auto"/>
        <w:bottom w:val="none" w:sz="0" w:space="0" w:color="auto"/>
        <w:right w:val="none" w:sz="0" w:space="0" w:color="auto"/>
      </w:divBdr>
    </w:div>
    <w:div w:id="164710410">
      <w:bodyDiv w:val="1"/>
      <w:marLeft w:val="0"/>
      <w:marRight w:val="0"/>
      <w:marTop w:val="0"/>
      <w:marBottom w:val="0"/>
      <w:divBdr>
        <w:top w:val="none" w:sz="0" w:space="0" w:color="auto"/>
        <w:left w:val="none" w:sz="0" w:space="0" w:color="auto"/>
        <w:bottom w:val="none" w:sz="0" w:space="0" w:color="auto"/>
        <w:right w:val="none" w:sz="0" w:space="0" w:color="auto"/>
      </w:divBdr>
    </w:div>
    <w:div w:id="166943362">
      <w:bodyDiv w:val="1"/>
      <w:marLeft w:val="0"/>
      <w:marRight w:val="0"/>
      <w:marTop w:val="0"/>
      <w:marBottom w:val="0"/>
      <w:divBdr>
        <w:top w:val="none" w:sz="0" w:space="0" w:color="auto"/>
        <w:left w:val="none" w:sz="0" w:space="0" w:color="auto"/>
        <w:bottom w:val="none" w:sz="0" w:space="0" w:color="auto"/>
        <w:right w:val="none" w:sz="0" w:space="0" w:color="auto"/>
      </w:divBdr>
    </w:div>
    <w:div w:id="167602091">
      <w:bodyDiv w:val="1"/>
      <w:marLeft w:val="0"/>
      <w:marRight w:val="0"/>
      <w:marTop w:val="0"/>
      <w:marBottom w:val="0"/>
      <w:divBdr>
        <w:top w:val="none" w:sz="0" w:space="0" w:color="auto"/>
        <w:left w:val="none" w:sz="0" w:space="0" w:color="auto"/>
        <w:bottom w:val="none" w:sz="0" w:space="0" w:color="auto"/>
        <w:right w:val="none" w:sz="0" w:space="0" w:color="auto"/>
      </w:divBdr>
    </w:div>
    <w:div w:id="168562013">
      <w:bodyDiv w:val="1"/>
      <w:marLeft w:val="0"/>
      <w:marRight w:val="0"/>
      <w:marTop w:val="0"/>
      <w:marBottom w:val="0"/>
      <w:divBdr>
        <w:top w:val="none" w:sz="0" w:space="0" w:color="auto"/>
        <w:left w:val="none" w:sz="0" w:space="0" w:color="auto"/>
        <w:bottom w:val="none" w:sz="0" w:space="0" w:color="auto"/>
        <w:right w:val="none" w:sz="0" w:space="0" w:color="auto"/>
      </w:divBdr>
    </w:div>
    <w:div w:id="169566235">
      <w:bodyDiv w:val="1"/>
      <w:marLeft w:val="0"/>
      <w:marRight w:val="0"/>
      <w:marTop w:val="0"/>
      <w:marBottom w:val="0"/>
      <w:divBdr>
        <w:top w:val="none" w:sz="0" w:space="0" w:color="auto"/>
        <w:left w:val="none" w:sz="0" w:space="0" w:color="auto"/>
        <w:bottom w:val="none" w:sz="0" w:space="0" w:color="auto"/>
        <w:right w:val="none" w:sz="0" w:space="0" w:color="auto"/>
      </w:divBdr>
    </w:div>
    <w:div w:id="169955138">
      <w:bodyDiv w:val="1"/>
      <w:marLeft w:val="0"/>
      <w:marRight w:val="0"/>
      <w:marTop w:val="0"/>
      <w:marBottom w:val="0"/>
      <w:divBdr>
        <w:top w:val="none" w:sz="0" w:space="0" w:color="auto"/>
        <w:left w:val="none" w:sz="0" w:space="0" w:color="auto"/>
        <w:bottom w:val="none" w:sz="0" w:space="0" w:color="auto"/>
        <w:right w:val="none" w:sz="0" w:space="0" w:color="auto"/>
      </w:divBdr>
    </w:div>
    <w:div w:id="171923077">
      <w:bodyDiv w:val="1"/>
      <w:marLeft w:val="0"/>
      <w:marRight w:val="0"/>
      <w:marTop w:val="0"/>
      <w:marBottom w:val="0"/>
      <w:divBdr>
        <w:top w:val="none" w:sz="0" w:space="0" w:color="auto"/>
        <w:left w:val="none" w:sz="0" w:space="0" w:color="auto"/>
        <w:bottom w:val="none" w:sz="0" w:space="0" w:color="auto"/>
        <w:right w:val="none" w:sz="0" w:space="0" w:color="auto"/>
      </w:divBdr>
    </w:div>
    <w:div w:id="173304414">
      <w:bodyDiv w:val="1"/>
      <w:marLeft w:val="0"/>
      <w:marRight w:val="0"/>
      <w:marTop w:val="0"/>
      <w:marBottom w:val="0"/>
      <w:divBdr>
        <w:top w:val="none" w:sz="0" w:space="0" w:color="auto"/>
        <w:left w:val="none" w:sz="0" w:space="0" w:color="auto"/>
        <w:bottom w:val="none" w:sz="0" w:space="0" w:color="auto"/>
        <w:right w:val="none" w:sz="0" w:space="0" w:color="auto"/>
      </w:divBdr>
    </w:div>
    <w:div w:id="174928839">
      <w:bodyDiv w:val="1"/>
      <w:marLeft w:val="0"/>
      <w:marRight w:val="0"/>
      <w:marTop w:val="0"/>
      <w:marBottom w:val="0"/>
      <w:divBdr>
        <w:top w:val="none" w:sz="0" w:space="0" w:color="auto"/>
        <w:left w:val="none" w:sz="0" w:space="0" w:color="auto"/>
        <w:bottom w:val="none" w:sz="0" w:space="0" w:color="auto"/>
        <w:right w:val="none" w:sz="0" w:space="0" w:color="auto"/>
      </w:divBdr>
    </w:div>
    <w:div w:id="175585055">
      <w:bodyDiv w:val="1"/>
      <w:marLeft w:val="0"/>
      <w:marRight w:val="0"/>
      <w:marTop w:val="0"/>
      <w:marBottom w:val="0"/>
      <w:divBdr>
        <w:top w:val="none" w:sz="0" w:space="0" w:color="auto"/>
        <w:left w:val="none" w:sz="0" w:space="0" w:color="auto"/>
        <w:bottom w:val="none" w:sz="0" w:space="0" w:color="auto"/>
        <w:right w:val="none" w:sz="0" w:space="0" w:color="auto"/>
      </w:divBdr>
    </w:div>
    <w:div w:id="175925901">
      <w:bodyDiv w:val="1"/>
      <w:marLeft w:val="0"/>
      <w:marRight w:val="0"/>
      <w:marTop w:val="0"/>
      <w:marBottom w:val="0"/>
      <w:divBdr>
        <w:top w:val="none" w:sz="0" w:space="0" w:color="auto"/>
        <w:left w:val="none" w:sz="0" w:space="0" w:color="auto"/>
        <w:bottom w:val="none" w:sz="0" w:space="0" w:color="auto"/>
        <w:right w:val="none" w:sz="0" w:space="0" w:color="auto"/>
      </w:divBdr>
    </w:div>
    <w:div w:id="176425618">
      <w:bodyDiv w:val="1"/>
      <w:marLeft w:val="0"/>
      <w:marRight w:val="0"/>
      <w:marTop w:val="0"/>
      <w:marBottom w:val="0"/>
      <w:divBdr>
        <w:top w:val="none" w:sz="0" w:space="0" w:color="auto"/>
        <w:left w:val="none" w:sz="0" w:space="0" w:color="auto"/>
        <w:bottom w:val="none" w:sz="0" w:space="0" w:color="auto"/>
        <w:right w:val="none" w:sz="0" w:space="0" w:color="auto"/>
      </w:divBdr>
    </w:div>
    <w:div w:id="176769129">
      <w:bodyDiv w:val="1"/>
      <w:marLeft w:val="0"/>
      <w:marRight w:val="0"/>
      <w:marTop w:val="0"/>
      <w:marBottom w:val="0"/>
      <w:divBdr>
        <w:top w:val="none" w:sz="0" w:space="0" w:color="auto"/>
        <w:left w:val="none" w:sz="0" w:space="0" w:color="auto"/>
        <w:bottom w:val="none" w:sz="0" w:space="0" w:color="auto"/>
        <w:right w:val="none" w:sz="0" w:space="0" w:color="auto"/>
      </w:divBdr>
    </w:div>
    <w:div w:id="178590919">
      <w:bodyDiv w:val="1"/>
      <w:marLeft w:val="0"/>
      <w:marRight w:val="0"/>
      <w:marTop w:val="0"/>
      <w:marBottom w:val="0"/>
      <w:divBdr>
        <w:top w:val="none" w:sz="0" w:space="0" w:color="auto"/>
        <w:left w:val="none" w:sz="0" w:space="0" w:color="auto"/>
        <w:bottom w:val="none" w:sz="0" w:space="0" w:color="auto"/>
        <w:right w:val="none" w:sz="0" w:space="0" w:color="auto"/>
      </w:divBdr>
    </w:div>
    <w:div w:id="179710174">
      <w:bodyDiv w:val="1"/>
      <w:marLeft w:val="0"/>
      <w:marRight w:val="0"/>
      <w:marTop w:val="0"/>
      <w:marBottom w:val="0"/>
      <w:divBdr>
        <w:top w:val="none" w:sz="0" w:space="0" w:color="auto"/>
        <w:left w:val="none" w:sz="0" w:space="0" w:color="auto"/>
        <w:bottom w:val="none" w:sz="0" w:space="0" w:color="auto"/>
        <w:right w:val="none" w:sz="0" w:space="0" w:color="auto"/>
      </w:divBdr>
    </w:div>
    <w:div w:id="180047520">
      <w:bodyDiv w:val="1"/>
      <w:marLeft w:val="0"/>
      <w:marRight w:val="0"/>
      <w:marTop w:val="0"/>
      <w:marBottom w:val="0"/>
      <w:divBdr>
        <w:top w:val="none" w:sz="0" w:space="0" w:color="auto"/>
        <w:left w:val="none" w:sz="0" w:space="0" w:color="auto"/>
        <w:bottom w:val="none" w:sz="0" w:space="0" w:color="auto"/>
        <w:right w:val="none" w:sz="0" w:space="0" w:color="auto"/>
      </w:divBdr>
    </w:div>
    <w:div w:id="180777977">
      <w:bodyDiv w:val="1"/>
      <w:marLeft w:val="0"/>
      <w:marRight w:val="0"/>
      <w:marTop w:val="0"/>
      <w:marBottom w:val="0"/>
      <w:divBdr>
        <w:top w:val="none" w:sz="0" w:space="0" w:color="auto"/>
        <w:left w:val="none" w:sz="0" w:space="0" w:color="auto"/>
        <w:bottom w:val="none" w:sz="0" w:space="0" w:color="auto"/>
        <w:right w:val="none" w:sz="0" w:space="0" w:color="auto"/>
      </w:divBdr>
    </w:div>
    <w:div w:id="182982464">
      <w:bodyDiv w:val="1"/>
      <w:marLeft w:val="0"/>
      <w:marRight w:val="0"/>
      <w:marTop w:val="0"/>
      <w:marBottom w:val="0"/>
      <w:divBdr>
        <w:top w:val="none" w:sz="0" w:space="0" w:color="auto"/>
        <w:left w:val="none" w:sz="0" w:space="0" w:color="auto"/>
        <w:bottom w:val="none" w:sz="0" w:space="0" w:color="auto"/>
        <w:right w:val="none" w:sz="0" w:space="0" w:color="auto"/>
      </w:divBdr>
    </w:div>
    <w:div w:id="183443726">
      <w:bodyDiv w:val="1"/>
      <w:marLeft w:val="0"/>
      <w:marRight w:val="0"/>
      <w:marTop w:val="0"/>
      <w:marBottom w:val="0"/>
      <w:divBdr>
        <w:top w:val="none" w:sz="0" w:space="0" w:color="auto"/>
        <w:left w:val="none" w:sz="0" w:space="0" w:color="auto"/>
        <w:bottom w:val="none" w:sz="0" w:space="0" w:color="auto"/>
        <w:right w:val="none" w:sz="0" w:space="0" w:color="auto"/>
      </w:divBdr>
    </w:div>
    <w:div w:id="185755497">
      <w:bodyDiv w:val="1"/>
      <w:marLeft w:val="0"/>
      <w:marRight w:val="0"/>
      <w:marTop w:val="0"/>
      <w:marBottom w:val="0"/>
      <w:divBdr>
        <w:top w:val="none" w:sz="0" w:space="0" w:color="auto"/>
        <w:left w:val="none" w:sz="0" w:space="0" w:color="auto"/>
        <w:bottom w:val="none" w:sz="0" w:space="0" w:color="auto"/>
        <w:right w:val="none" w:sz="0" w:space="0" w:color="auto"/>
      </w:divBdr>
    </w:div>
    <w:div w:id="187254867">
      <w:bodyDiv w:val="1"/>
      <w:marLeft w:val="0"/>
      <w:marRight w:val="0"/>
      <w:marTop w:val="0"/>
      <w:marBottom w:val="0"/>
      <w:divBdr>
        <w:top w:val="none" w:sz="0" w:space="0" w:color="auto"/>
        <w:left w:val="none" w:sz="0" w:space="0" w:color="auto"/>
        <w:bottom w:val="none" w:sz="0" w:space="0" w:color="auto"/>
        <w:right w:val="none" w:sz="0" w:space="0" w:color="auto"/>
      </w:divBdr>
    </w:div>
    <w:div w:id="187446714">
      <w:bodyDiv w:val="1"/>
      <w:marLeft w:val="0"/>
      <w:marRight w:val="0"/>
      <w:marTop w:val="0"/>
      <w:marBottom w:val="0"/>
      <w:divBdr>
        <w:top w:val="none" w:sz="0" w:space="0" w:color="auto"/>
        <w:left w:val="none" w:sz="0" w:space="0" w:color="auto"/>
        <w:bottom w:val="none" w:sz="0" w:space="0" w:color="auto"/>
        <w:right w:val="none" w:sz="0" w:space="0" w:color="auto"/>
      </w:divBdr>
    </w:div>
    <w:div w:id="192152231">
      <w:bodyDiv w:val="1"/>
      <w:marLeft w:val="0"/>
      <w:marRight w:val="0"/>
      <w:marTop w:val="0"/>
      <w:marBottom w:val="0"/>
      <w:divBdr>
        <w:top w:val="none" w:sz="0" w:space="0" w:color="auto"/>
        <w:left w:val="none" w:sz="0" w:space="0" w:color="auto"/>
        <w:bottom w:val="none" w:sz="0" w:space="0" w:color="auto"/>
        <w:right w:val="none" w:sz="0" w:space="0" w:color="auto"/>
      </w:divBdr>
    </w:div>
    <w:div w:id="194269140">
      <w:bodyDiv w:val="1"/>
      <w:marLeft w:val="0"/>
      <w:marRight w:val="0"/>
      <w:marTop w:val="0"/>
      <w:marBottom w:val="0"/>
      <w:divBdr>
        <w:top w:val="none" w:sz="0" w:space="0" w:color="auto"/>
        <w:left w:val="none" w:sz="0" w:space="0" w:color="auto"/>
        <w:bottom w:val="none" w:sz="0" w:space="0" w:color="auto"/>
        <w:right w:val="none" w:sz="0" w:space="0" w:color="auto"/>
      </w:divBdr>
    </w:div>
    <w:div w:id="197936990">
      <w:bodyDiv w:val="1"/>
      <w:marLeft w:val="0"/>
      <w:marRight w:val="0"/>
      <w:marTop w:val="0"/>
      <w:marBottom w:val="0"/>
      <w:divBdr>
        <w:top w:val="none" w:sz="0" w:space="0" w:color="auto"/>
        <w:left w:val="none" w:sz="0" w:space="0" w:color="auto"/>
        <w:bottom w:val="none" w:sz="0" w:space="0" w:color="auto"/>
        <w:right w:val="none" w:sz="0" w:space="0" w:color="auto"/>
      </w:divBdr>
    </w:div>
    <w:div w:id="198202690">
      <w:bodyDiv w:val="1"/>
      <w:marLeft w:val="0"/>
      <w:marRight w:val="0"/>
      <w:marTop w:val="0"/>
      <w:marBottom w:val="0"/>
      <w:divBdr>
        <w:top w:val="none" w:sz="0" w:space="0" w:color="auto"/>
        <w:left w:val="none" w:sz="0" w:space="0" w:color="auto"/>
        <w:bottom w:val="none" w:sz="0" w:space="0" w:color="auto"/>
        <w:right w:val="none" w:sz="0" w:space="0" w:color="auto"/>
      </w:divBdr>
    </w:div>
    <w:div w:id="200363820">
      <w:bodyDiv w:val="1"/>
      <w:marLeft w:val="0"/>
      <w:marRight w:val="0"/>
      <w:marTop w:val="0"/>
      <w:marBottom w:val="0"/>
      <w:divBdr>
        <w:top w:val="none" w:sz="0" w:space="0" w:color="auto"/>
        <w:left w:val="none" w:sz="0" w:space="0" w:color="auto"/>
        <w:bottom w:val="none" w:sz="0" w:space="0" w:color="auto"/>
        <w:right w:val="none" w:sz="0" w:space="0" w:color="auto"/>
      </w:divBdr>
    </w:div>
    <w:div w:id="200439257">
      <w:bodyDiv w:val="1"/>
      <w:marLeft w:val="0"/>
      <w:marRight w:val="0"/>
      <w:marTop w:val="0"/>
      <w:marBottom w:val="0"/>
      <w:divBdr>
        <w:top w:val="none" w:sz="0" w:space="0" w:color="auto"/>
        <w:left w:val="none" w:sz="0" w:space="0" w:color="auto"/>
        <w:bottom w:val="none" w:sz="0" w:space="0" w:color="auto"/>
        <w:right w:val="none" w:sz="0" w:space="0" w:color="auto"/>
      </w:divBdr>
    </w:div>
    <w:div w:id="201985266">
      <w:bodyDiv w:val="1"/>
      <w:marLeft w:val="0"/>
      <w:marRight w:val="0"/>
      <w:marTop w:val="0"/>
      <w:marBottom w:val="0"/>
      <w:divBdr>
        <w:top w:val="none" w:sz="0" w:space="0" w:color="auto"/>
        <w:left w:val="none" w:sz="0" w:space="0" w:color="auto"/>
        <w:bottom w:val="none" w:sz="0" w:space="0" w:color="auto"/>
        <w:right w:val="none" w:sz="0" w:space="0" w:color="auto"/>
      </w:divBdr>
    </w:div>
    <w:div w:id="204105687">
      <w:bodyDiv w:val="1"/>
      <w:marLeft w:val="0"/>
      <w:marRight w:val="0"/>
      <w:marTop w:val="0"/>
      <w:marBottom w:val="0"/>
      <w:divBdr>
        <w:top w:val="none" w:sz="0" w:space="0" w:color="auto"/>
        <w:left w:val="none" w:sz="0" w:space="0" w:color="auto"/>
        <w:bottom w:val="none" w:sz="0" w:space="0" w:color="auto"/>
        <w:right w:val="none" w:sz="0" w:space="0" w:color="auto"/>
      </w:divBdr>
    </w:div>
    <w:div w:id="204416151">
      <w:bodyDiv w:val="1"/>
      <w:marLeft w:val="0"/>
      <w:marRight w:val="0"/>
      <w:marTop w:val="0"/>
      <w:marBottom w:val="0"/>
      <w:divBdr>
        <w:top w:val="none" w:sz="0" w:space="0" w:color="auto"/>
        <w:left w:val="none" w:sz="0" w:space="0" w:color="auto"/>
        <w:bottom w:val="none" w:sz="0" w:space="0" w:color="auto"/>
        <w:right w:val="none" w:sz="0" w:space="0" w:color="auto"/>
      </w:divBdr>
    </w:div>
    <w:div w:id="206140362">
      <w:bodyDiv w:val="1"/>
      <w:marLeft w:val="0"/>
      <w:marRight w:val="0"/>
      <w:marTop w:val="0"/>
      <w:marBottom w:val="0"/>
      <w:divBdr>
        <w:top w:val="none" w:sz="0" w:space="0" w:color="auto"/>
        <w:left w:val="none" w:sz="0" w:space="0" w:color="auto"/>
        <w:bottom w:val="none" w:sz="0" w:space="0" w:color="auto"/>
        <w:right w:val="none" w:sz="0" w:space="0" w:color="auto"/>
      </w:divBdr>
    </w:div>
    <w:div w:id="209388952">
      <w:bodyDiv w:val="1"/>
      <w:marLeft w:val="0"/>
      <w:marRight w:val="0"/>
      <w:marTop w:val="0"/>
      <w:marBottom w:val="0"/>
      <w:divBdr>
        <w:top w:val="none" w:sz="0" w:space="0" w:color="auto"/>
        <w:left w:val="none" w:sz="0" w:space="0" w:color="auto"/>
        <w:bottom w:val="none" w:sz="0" w:space="0" w:color="auto"/>
        <w:right w:val="none" w:sz="0" w:space="0" w:color="auto"/>
      </w:divBdr>
    </w:div>
    <w:div w:id="209536637">
      <w:bodyDiv w:val="1"/>
      <w:marLeft w:val="0"/>
      <w:marRight w:val="0"/>
      <w:marTop w:val="0"/>
      <w:marBottom w:val="0"/>
      <w:divBdr>
        <w:top w:val="none" w:sz="0" w:space="0" w:color="auto"/>
        <w:left w:val="none" w:sz="0" w:space="0" w:color="auto"/>
        <w:bottom w:val="none" w:sz="0" w:space="0" w:color="auto"/>
        <w:right w:val="none" w:sz="0" w:space="0" w:color="auto"/>
      </w:divBdr>
    </w:div>
    <w:div w:id="211580098">
      <w:bodyDiv w:val="1"/>
      <w:marLeft w:val="0"/>
      <w:marRight w:val="0"/>
      <w:marTop w:val="0"/>
      <w:marBottom w:val="0"/>
      <w:divBdr>
        <w:top w:val="none" w:sz="0" w:space="0" w:color="auto"/>
        <w:left w:val="none" w:sz="0" w:space="0" w:color="auto"/>
        <w:bottom w:val="none" w:sz="0" w:space="0" w:color="auto"/>
        <w:right w:val="none" w:sz="0" w:space="0" w:color="auto"/>
      </w:divBdr>
    </w:div>
    <w:div w:id="215899285">
      <w:bodyDiv w:val="1"/>
      <w:marLeft w:val="0"/>
      <w:marRight w:val="0"/>
      <w:marTop w:val="0"/>
      <w:marBottom w:val="0"/>
      <w:divBdr>
        <w:top w:val="none" w:sz="0" w:space="0" w:color="auto"/>
        <w:left w:val="none" w:sz="0" w:space="0" w:color="auto"/>
        <w:bottom w:val="none" w:sz="0" w:space="0" w:color="auto"/>
        <w:right w:val="none" w:sz="0" w:space="0" w:color="auto"/>
      </w:divBdr>
    </w:div>
    <w:div w:id="217085100">
      <w:bodyDiv w:val="1"/>
      <w:marLeft w:val="0"/>
      <w:marRight w:val="0"/>
      <w:marTop w:val="0"/>
      <w:marBottom w:val="0"/>
      <w:divBdr>
        <w:top w:val="none" w:sz="0" w:space="0" w:color="auto"/>
        <w:left w:val="none" w:sz="0" w:space="0" w:color="auto"/>
        <w:bottom w:val="none" w:sz="0" w:space="0" w:color="auto"/>
        <w:right w:val="none" w:sz="0" w:space="0" w:color="auto"/>
      </w:divBdr>
    </w:div>
    <w:div w:id="217473033">
      <w:bodyDiv w:val="1"/>
      <w:marLeft w:val="0"/>
      <w:marRight w:val="0"/>
      <w:marTop w:val="0"/>
      <w:marBottom w:val="0"/>
      <w:divBdr>
        <w:top w:val="none" w:sz="0" w:space="0" w:color="auto"/>
        <w:left w:val="none" w:sz="0" w:space="0" w:color="auto"/>
        <w:bottom w:val="none" w:sz="0" w:space="0" w:color="auto"/>
        <w:right w:val="none" w:sz="0" w:space="0" w:color="auto"/>
      </w:divBdr>
    </w:div>
    <w:div w:id="221261222">
      <w:bodyDiv w:val="1"/>
      <w:marLeft w:val="0"/>
      <w:marRight w:val="0"/>
      <w:marTop w:val="0"/>
      <w:marBottom w:val="0"/>
      <w:divBdr>
        <w:top w:val="none" w:sz="0" w:space="0" w:color="auto"/>
        <w:left w:val="none" w:sz="0" w:space="0" w:color="auto"/>
        <w:bottom w:val="none" w:sz="0" w:space="0" w:color="auto"/>
        <w:right w:val="none" w:sz="0" w:space="0" w:color="auto"/>
      </w:divBdr>
    </w:div>
    <w:div w:id="221987218">
      <w:bodyDiv w:val="1"/>
      <w:marLeft w:val="0"/>
      <w:marRight w:val="0"/>
      <w:marTop w:val="0"/>
      <w:marBottom w:val="0"/>
      <w:divBdr>
        <w:top w:val="none" w:sz="0" w:space="0" w:color="auto"/>
        <w:left w:val="none" w:sz="0" w:space="0" w:color="auto"/>
        <w:bottom w:val="none" w:sz="0" w:space="0" w:color="auto"/>
        <w:right w:val="none" w:sz="0" w:space="0" w:color="auto"/>
      </w:divBdr>
    </w:div>
    <w:div w:id="224923127">
      <w:bodyDiv w:val="1"/>
      <w:marLeft w:val="0"/>
      <w:marRight w:val="0"/>
      <w:marTop w:val="0"/>
      <w:marBottom w:val="0"/>
      <w:divBdr>
        <w:top w:val="none" w:sz="0" w:space="0" w:color="auto"/>
        <w:left w:val="none" w:sz="0" w:space="0" w:color="auto"/>
        <w:bottom w:val="none" w:sz="0" w:space="0" w:color="auto"/>
        <w:right w:val="none" w:sz="0" w:space="0" w:color="auto"/>
      </w:divBdr>
    </w:div>
    <w:div w:id="227303724">
      <w:bodyDiv w:val="1"/>
      <w:marLeft w:val="0"/>
      <w:marRight w:val="0"/>
      <w:marTop w:val="0"/>
      <w:marBottom w:val="0"/>
      <w:divBdr>
        <w:top w:val="none" w:sz="0" w:space="0" w:color="auto"/>
        <w:left w:val="none" w:sz="0" w:space="0" w:color="auto"/>
        <w:bottom w:val="none" w:sz="0" w:space="0" w:color="auto"/>
        <w:right w:val="none" w:sz="0" w:space="0" w:color="auto"/>
      </w:divBdr>
    </w:div>
    <w:div w:id="227765026">
      <w:bodyDiv w:val="1"/>
      <w:marLeft w:val="0"/>
      <w:marRight w:val="0"/>
      <w:marTop w:val="0"/>
      <w:marBottom w:val="0"/>
      <w:divBdr>
        <w:top w:val="none" w:sz="0" w:space="0" w:color="auto"/>
        <w:left w:val="none" w:sz="0" w:space="0" w:color="auto"/>
        <w:bottom w:val="none" w:sz="0" w:space="0" w:color="auto"/>
        <w:right w:val="none" w:sz="0" w:space="0" w:color="auto"/>
      </w:divBdr>
    </w:div>
    <w:div w:id="230239589">
      <w:bodyDiv w:val="1"/>
      <w:marLeft w:val="0"/>
      <w:marRight w:val="0"/>
      <w:marTop w:val="0"/>
      <w:marBottom w:val="0"/>
      <w:divBdr>
        <w:top w:val="none" w:sz="0" w:space="0" w:color="auto"/>
        <w:left w:val="none" w:sz="0" w:space="0" w:color="auto"/>
        <w:bottom w:val="none" w:sz="0" w:space="0" w:color="auto"/>
        <w:right w:val="none" w:sz="0" w:space="0" w:color="auto"/>
      </w:divBdr>
    </w:div>
    <w:div w:id="230968588">
      <w:bodyDiv w:val="1"/>
      <w:marLeft w:val="0"/>
      <w:marRight w:val="0"/>
      <w:marTop w:val="0"/>
      <w:marBottom w:val="0"/>
      <w:divBdr>
        <w:top w:val="none" w:sz="0" w:space="0" w:color="auto"/>
        <w:left w:val="none" w:sz="0" w:space="0" w:color="auto"/>
        <w:bottom w:val="none" w:sz="0" w:space="0" w:color="auto"/>
        <w:right w:val="none" w:sz="0" w:space="0" w:color="auto"/>
      </w:divBdr>
    </w:div>
    <w:div w:id="231232324">
      <w:bodyDiv w:val="1"/>
      <w:marLeft w:val="0"/>
      <w:marRight w:val="0"/>
      <w:marTop w:val="0"/>
      <w:marBottom w:val="0"/>
      <w:divBdr>
        <w:top w:val="none" w:sz="0" w:space="0" w:color="auto"/>
        <w:left w:val="none" w:sz="0" w:space="0" w:color="auto"/>
        <w:bottom w:val="none" w:sz="0" w:space="0" w:color="auto"/>
        <w:right w:val="none" w:sz="0" w:space="0" w:color="auto"/>
      </w:divBdr>
    </w:div>
    <w:div w:id="231743337">
      <w:bodyDiv w:val="1"/>
      <w:marLeft w:val="0"/>
      <w:marRight w:val="0"/>
      <w:marTop w:val="0"/>
      <w:marBottom w:val="0"/>
      <w:divBdr>
        <w:top w:val="none" w:sz="0" w:space="0" w:color="auto"/>
        <w:left w:val="none" w:sz="0" w:space="0" w:color="auto"/>
        <w:bottom w:val="none" w:sz="0" w:space="0" w:color="auto"/>
        <w:right w:val="none" w:sz="0" w:space="0" w:color="auto"/>
      </w:divBdr>
    </w:div>
    <w:div w:id="232010447">
      <w:bodyDiv w:val="1"/>
      <w:marLeft w:val="0"/>
      <w:marRight w:val="0"/>
      <w:marTop w:val="0"/>
      <w:marBottom w:val="0"/>
      <w:divBdr>
        <w:top w:val="none" w:sz="0" w:space="0" w:color="auto"/>
        <w:left w:val="none" w:sz="0" w:space="0" w:color="auto"/>
        <w:bottom w:val="none" w:sz="0" w:space="0" w:color="auto"/>
        <w:right w:val="none" w:sz="0" w:space="0" w:color="auto"/>
      </w:divBdr>
    </w:div>
    <w:div w:id="232205872">
      <w:bodyDiv w:val="1"/>
      <w:marLeft w:val="0"/>
      <w:marRight w:val="0"/>
      <w:marTop w:val="0"/>
      <w:marBottom w:val="0"/>
      <w:divBdr>
        <w:top w:val="none" w:sz="0" w:space="0" w:color="auto"/>
        <w:left w:val="none" w:sz="0" w:space="0" w:color="auto"/>
        <w:bottom w:val="none" w:sz="0" w:space="0" w:color="auto"/>
        <w:right w:val="none" w:sz="0" w:space="0" w:color="auto"/>
      </w:divBdr>
    </w:div>
    <w:div w:id="233783723">
      <w:bodyDiv w:val="1"/>
      <w:marLeft w:val="0"/>
      <w:marRight w:val="0"/>
      <w:marTop w:val="0"/>
      <w:marBottom w:val="0"/>
      <w:divBdr>
        <w:top w:val="none" w:sz="0" w:space="0" w:color="auto"/>
        <w:left w:val="none" w:sz="0" w:space="0" w:color="auto"/>
        <w:bottom w:val="none" w:sz="0" w:space="0" w:color="auto"/>
        <w:right w:val="none" w:sz="0" w:space="0" w:color="auto"/>
      </w:divBdr>
    </w:div>
    <w:div w:id="237794079">
      <w:bodyDiv w:val="1"/>
      <w:marLeft w:val="0"/>
      <w:marRight w:val="0"/>
      <w:marTop w:val="0"/>
      <w:marBottom w:val="0"/>
      <w:divBdr>
        <w:top w:val="none" w:sz="0" w:space="0" w:color="auto"/>
        <w:left w:val="none" w:sz="0" w:space="0" w:color="auto"/>
        <w:bottom w:val="none" w:sz="0" w:space="0" w:color="auto"/>
        <w:right w:val="none" w:sz="0" w:space="0" w:color="auto"/>
      </w:divBdr>
    </w:div>
    <w:div w:id="237985417">
      <w:bodyDiv w:val="1"/>
      <w:marLeft w:val="0"/>
      <w:marRight w:val="0"/>
      <w:marTop w:val="0"/>
      <w:marBottom w:val="0"/>
      <w:divBdr>
        <w:top w:val="none" w:sz="0" w:space="0" w:color="auto"/>
        <w:left w:val="none" w:sz="0" w:space="0" w:color="auto"/>
        <w:bottom w:val="none" w:sz="0" w:space="0" w:color="auto"/>
        <w:right w:val="none" w:sz="0" w:space="0" w:color="auto"/>
      </w:divBdr>
    </w:div>
    <w:div w:id="240145204">
      <w:bodyDiv w:val="1"/>
      <w:marLeft w:val="0"/>
      <w:marRight w:val="0"/>
      <w:marTop w:val="0"/>
      <w:marBottom w:val="0"/>
      <w:divBdr>
        <w:top w:val="none" w:sz="0" w:space="0" w:color="auto"/>
        <w:left w:val="none" w:sz="0" w:space="0" w:color="auto"/>
        <w:bottom w:val="none" w:sz="0" w:space="0" w:color="auto"/>
        <w:right w:val="none" w:sz="0" w:space="0" w:color="auto"/>
      </w:divBdr>
    </w:div>
    <w:div w:id="241643487">
      <w:bodyDiv w:val="1"/>
      <w:marLeft w:val="0"/>
      <w:marRight w:val="0"/>
      <w:marTop w:val="0"/>
      <w:marBottom w:val="0"/>
      <w:divBdr>
        <w:top w:val="none" w:sz="0" w:space="0" w:color="auto"/>
        <w:left w:val="none" w:sz="0" w:space="0" w:color="auto"/>
        <w:bottom w:val="none" w:sz="0" w:space="0" w:color="auto"/>
        <w:right w:val="none" w:sz="0" w:space="0" w:color="auto"/>
      </w:divBdr>
    </w:div>
    <w:div w:id="242300869">
      <w:bodyDiv w:val="1"/>
      <w:marLeft w:val="0"/>
      <w:marRight w:val="0"/>
      <w:marTop w:val="0"/>
      <w:marBottom w:val="0"/>
      <w:divBdr>
        <w:top w:val="none" w:sz="0" w:space="0" w:color="auto"/>
        <w:left w:val="none" w:sz="0" w:space="0" w:color="auto"/>
        <w:bottom w:val="none" w:sz="0" w:space="0" w:color="auto"/>
        <w:right w:val="none" w:sz="0" w:space="0" w:color="auto"/>
      </w:divBdr>
    </w:div>
    <w:div w:id="243422368">
      <w:bodyDiv w:val="1"/>
      <w:marLeft w:val="0"/>
      <w:marRight w:val="0"/>
      <w:marTop w:val="0"/>
      <w:marBottom w:val="0"/>
      <w:divBdr>
        <w:top w:val="none" w:sz="0" w:space="0" w:color="auto"/>
        <w:left w:val="none" w:sz="0" w:space="0" w:color="auto"/>
        <w:bottom w:val="none" w:sz="0" w:space="0" w:color="auto"/>
        <w:right w:val="none" w:sz="0" w:space="0" w:color="auto"/>
      </w:divBdr>
    </w:div>
    <w:div w:id="244730238">
      <w:bodyDiv w:val="1"/>
      <w:marLeft w:val="0"/>
      <w:marRight w:val="0"/>
      <w:marTop w:val="0"/>
      <w:marBottom w:val="0"/>
      <w:divBdr>
        <w:top w:val="none" w:sz="0" w:space="0" w:color="auto"/>
        <w:left w:val="none" w:sz="0" w:space="0" w:color="auto"/>
        <w:bottom w:val="none" w:sz="0" w:space="0" w:color="auto"/>
        <w:right w:val="none" w:sz="0" w:space="0" w:color="auto"/>
      </w:divBdr>
    </w:div>
    <w:div w:id="245502939">
      <w:bodyDiv w:val="1"/>
      <w:marLeft w:val="0"/>
      <w:marRight w:val="0"/>
      <w:marTop w:val="0"/>
      <w:marBottom w:val="0"/>
      <w:divBdr>
        <w:top w:val="none" w:sz="0" w:space="0" w:color="auto"/>
        <w:left w:val="none" w:sz="0" w:space="0" w:color="auto"/>
        <w:bottom w:val="none" w:sz="0" w:space="0" w:color="auto"/>
        <w:right w:val="none" w:sz="0" w:space="0" w:color="auto"/>
      </w:divBdr>
    </w:div>
    <w:div w:id="246421318">
      <w:bodyDiv w:val="1"/>
      <w:marLeft w:val="0"/>
      <w:marRight w:val="0"/>
      <w:marTop w:val="0"/>
      <w:marBottom w:val="0"/>
      <w:divBdr>
        <w:top w:val="none" w:sz="0" w:space="0" w:color="auto"/>
        <w:left w:val="none" w:sz="0" w:space="0" w:color="auto"/>
        <w:bottom w:val="none" w:sz="0" w:space="0" w:color="auto"/>
        <w:right w:val="none" w:sz="0" w:space="0" w:color="auto"/>
      </w:divBdr>
    </w:div>
    <w:div w:id="251166376">
      <w:bodyDiv w:val="1"/>
      <w:marLeft w:val="0"/>
      <w:marRight w:val="0"/>
      <w:marTop w:val="0"/>
      <w:marBottom w:val="0"/>
      <w:divBdr>
        <w:top w:val="none" w:sz="0" w:space="0" w:color="auto"/>
        <w:left w:val="none" w:sz="0" w:space="0" w:color="auto"/>
        <w:bottom w:val="none" w:sz="0" w:space="0" w:color="auto"/>
        <w:right w:val="none" w:sz="0" w:space="0" w:color="auto"/>
      </w:divBdr>
    </w:div>
    <w:div w:id="253128263">
      <w:bodyDiv w:val="1"/>
      <w:marLeft w:val="0"/>
      <w:marRight w:val="0"/>
      <w:marTop w:val="0"/>
      <w:marBottom w:val="0"/>
      <w:divBdr>
        <w:top w:val="none" w:sz="0" w:space="0" w:color="auto"/>
        <w:left w:val="none" w:sz="0" w:space="0" w:color="auto"/>
        <w:bottom w:val="none" w:sz="0" w:space="0" w:color="auto"/>
        <w:right w:val="none" w:sz="0" w:space="0" w:color="auto"/>
      </w:divBdr>
    </w:div>
    <w:div w:id="254290339">
      <w:bodyDiv w:val="1"/>
      <w:marLeft w:val="0"/>
      <w:marRight w:val="0"/>
      <w:marTop w:val="0"/>
      <w:marBottom w:val="0"/>
      <w:divBdr>
        <w:top w:val="none" w:sz="0" w:space="0" w:color="auto"/>
        <w:left w:val="none" w:sz="0" w:space="0" w:color="auto"/>
        <w:bottom w:val="none" w:sz="0" w:space="0" w:color="auto"/>
        <w:right w:val="none" w:sz="0" w:space="0" w:color="auto"/>
      </w:divBdr>
    </w:div>
    <w:div w:id="255017671">
      <w:bodyDiv w:val="1"/>
      <w:marLeft w:val="0"/>
      <w:marRight w:val="0"/>
      <w:marTop w:val="0"/>
      <w:marBottom w:val="0"/>
      <w:divBdr>
        <w:top w:val="none" w:sz="0" w:space="0" w:color="auto"/>
        <w:left w:val="none" w:sz="0" w:space="0" w:color="auto"/>
        <w:bottom w:val="none" w:sz="0" w:space="0" w:color="auto"/>
        <w:right w:val="none" w:sz="0" w:space="0" w:color="auto"/>
      </w:divBdr>
    </w:div>
    <w:div w:id="255752116">
      <w:bodyDiv w:val="1"/>
      <w:marLeft w:val="0"/>
      <w:marRight w:val="0"/>
      <w:marTop w:val="0"/>
      <w:marBottom w:val="0"/>
      <w:divBdr>
        <w:top w:val="none" w:sz="0" w:space="0" w:color="auto"/>
        <w:left w:val="none" w:sz="0" w:space="0" w:color="auto"/>
        <w:bottom w:val="none" w:sz="0" w:space="0" w:color="auto"/>
        <w:right w:val="none" w:sz="0" w:space="0" w:color="auto"/>
      </w:divBdr>
    </w:div>
    <w:div w:id="257755735">
      <w:bodyDiv w:val="1"/>
      <w:marLeft w:val="0"/>
      <w:marRight w:val="0"/>
      <w:marTop w:val="0"/>
      <w:marBottom w:val="0"/>
      <w:divBdr>
        <w:top w:val="none" w:sz="0" w:space="0" w:color="auto"/>
        <w:left w:val="none" w:sz="0" w:space="0" w:color="auto"/>
        <w:bottom w:val="none" w:sz="0" w:space="0" w:color="auto"/>
        <w:right w:val="none" w:sz="0" w:space="0" w:color="auto"/>
      </w:divBdr>
    </w:div>
    <w:div w:id="258104676">
      <w:bodyDiv w:val="1"/>
      <w:marLeft w:val="0"/>
      <w:marRight w:val="0"/>
      <w:marTop w:val="0"/>
      <w:marBottom w:val="0"/>
      <w:divBdr>
        <w:top w:val="none" w:sz="0" w:space="0" w:color="auto"/>
        <w:left w:val="none" w:sz="0" w:space="0" w:color="auto"/>
        <w:bottom w:val="none" w:sz="0" w:space="0" w:color="auto"/>
        <w:right w:val="none" w:sz="0" w:space="0" w:color="auto"/>
      </w:divBdr>
    </w:div>
    <w:div w:id="258834408">
      <w:bodyDiv w:val="1"/>
      <w:marLeft w:val="0"/>
      <w:marRight w:val="0"/>
      <w:marTop w:val="0"/>
      <w:marBottom w:val="0"/>
      <w:divBdr>
        <w:top w:val="none" w:sz="0" w:space="0" w:color="auto"/>
        <w:left w:val="none" w:sz="0" w:space="0" w:color="auto"/>
        <w:bottom w:val="none" w:sz="0" w:space="0" w:color="auto"/>
        <w:right w:val="none" w:sz="0" w:space="0" w:color="auto"/>
      </w:divBdr>
    </w:div>
    <w:div w:id="260452201">
      <w:bodyDiv w:val="1"/>
      <w:marLeft w:val="0"/>
      <w:marRight w:val="0"/>
      <w:marTop w:val="0"/>
      <w:marBottom w:val="0"/>
      <w:divBdr>
        <w:top w:val="none" w:sz="0" w:space="0" w:color="auto"/>
        <w:left w:val="none" w:sz="0" w:space="0" w:color="auto"/>
        <w:bottom w:val="none" w:sz="0" w:space="0" w:color="auto"/>
        <w:right w:val="none" w:sz="0" w:space="0" w:color="auto"/>
      </w:divBdr>
    </w:div>
    <w:div w:id="260571299">
      <w:bodyDiv w:val="1"/>
      <w:marLeft w:val="0"/>
      <w:marRight w:val="0"/>
      <w:marTop w:val="0"/>
      <w:marBottom w:val="0"/>
      <w:divBdr>
        <w:top w:val="none" w:sz="0" w:space="0" w:color="auto"/>
        <w:left w:val="none" w:sz="0" w:space="0" w:color="auto"/>
        <w:bottom w:val="none" w:sz="0" w:space="0" w:color="auto"/>
        <w:right w:val="none" w:sz="0" w:space="0" w:color="auto"/>
      </w:divBdr>
    </w:div>
    <w:div w:id="262762111">
      <w:bodyDiv w:val="1"/>
      <w:marLeft w:val="0"/>
      <w:marRight w:val="0"/>
      <w:marTop w:val="0"/>
      <w:marBottom w:val="0"/>
      <w:divBdr>
        <w:top w:val="none" w:sz="0" w:space="0" w:color="auto"/>
        <w:left w:val="none" w:sz="0" w:space="0" w:color="auto"/>
        <w:bottom w:val="none" w:sz="0" w:space="0" w:color="auto"/>
        <w:right w:val="none" w:sz="0" w:space="0" w:color="auto"/>
      </w:divBdr>
    </w:div>
    <w:div w:id="263341894">
      <w:bodyDiv w:val="1"/>
      <w:marLeft w:val="0"/>
      <w:marRight w:val="0"/>
      <w:marTop w:val="0"/>
      <w:marBottom w:val="0"/>
      <w:divBdr>
        <w:top w:val="none" w:sz="0" w:space="0" w:color="auto"/>
        <w:left w:val="none" w:sz="0" w:space="0" w:color="auto"/>
        <w:bottom w:val="none" w:sz="0" w:space="0" w:color="auto"/>
        <w:right w:val="none" w:sz="0" w:space="0" w:color="auto"/>
      </w:divBdr>
    </w:div>
    <w:div w:id="263460109">
      <w:bodyDiv w:val="1"/>
      <w:marLeft w:val="0"/>
      <w:marRight w:val="0"/>
      <w:marTop w:val="0"/>
      <w:marBottom w:val="0"/>
      <w:divBdr>
        <w:top w:val="none" w:sz="0" w:space="0" w:color="auto"/>
        <w:left w:val="none" w:sz="0" w:space="0" w:color="auto"/>
        <w:bottom w:val="none" w:sz="0" w:space="0" w:color="auto"/>
        <w:right w:val="none" w:sz="0" w:space="0" w:color="auto"/>
      </w:divBdr>
    </w:div>
    <w:div w:id="263612079">
      <w:bodyDiv w:val="1"/>
      <w:marLeft w:val="0"/>
      <w:marRight w:val="0"/>
      <w:marTop w:val="0"/>
      <w:marBottom w:val="0"/>
      <w:divBdr>
        <w:top w:val="none" w:sz="0" w:space="0" w:color="auto"/>
        <w:left w:val="none" w:sz="0" w:space="0" w:color="auto"/>
        <w:bottom w:val="none" w:sz="0" w:space="0" w:color="auto"/>
        <w:right w:val="none" w:sz="0" w:space="0" w:color="auto"/>
      </w:divBdr>
    </w:div>
    <w:div w:id="264266044">
      <w:bodyDiv w:val="1"/>
      <w:marLeft w:val="0"/>
      <w:marRight w:val="0"/>
      <w:marTop w:val="0"/>
      <w:marBottom w:val="0"/>
      <w:divBdr>
        <w:top w:val="none" w:sz="0" w:space="0" w:color="auto"/>
        <w:left w:val="none" w:sz="0" w:space="0" w:color="auto"/>
        <w:bottom w:val="none" w:sz="0" w:space="0" w:color="auto"/>
        <w:right w:val="none" w:sz="0" w:space="0" w:color="auto"/>
      </w:divBdr>
    </w:div>
    <w:div w:id="264385808">
      <w:bodyDiv w:val="1"/>
      <w:marLeft w:val="0"/>
      <w:marRight w:val="0"/>
      <w:marTop w:val="0"/>
      <w:marBottom w:val="0"/>
      <w:divBdr>
        <w:top w:val="none" w:sz="0" w:space="0" w:color="auto"/>
        <w:left w:val="none" w:sz="0" w:space="0" w:color="auto"/>
        <w:bottom w:val="none" w:sz="0" w:space="0" w:color="auto"/>
        <w:right w:val="none" w:sz="0" w:space="0" w:color="auto"/>
      </w:divBdr>
    </w:div>
    <w:div w:id="264581754">
      <w:bodyDiv w:val="1"/>
      <w:marLeft w:val="0"/>
      <w:marRight w:val="0"/>
      <w:marTop w:val="0"/>
      <w:marBottom w:val="0"/>
      <w:divBdr>
        <w:top w:val="none" w:sz="0" w:space="0" w:color="auto"/>
        <w:left w:val="none" w:sz="0" w:space="0" w:color="auto"/>
        <w:bottom w:val="none" w:sz="0" w:space="0" w:color="auto"/>
        <w:right w:val="none" w:sz="0" w:space="0" w:color="auto"/>
      </w:divBdr>
    </w:div>
    <w:div w:id="266081426">
      <w:bodyDiv w:val="1"/>
      <w:marLeft w:val="0"/>
      <w:marRight w:val="0"/>
      <w:marTop w:val="0"/>
      <w:marBottom w:val="0"/>
      <w:divBdr>
        <w:top w:val="none" w:sz="0" w:space="0" w:color="auto"/>
        <w:left w:val="none" w:sz="0" w:space="0" w:color="auto"/>
        <w:bottom w:val="none" w:sz="0" w:space="0" w:color="auto"/>
        <w:right w:val="none" w:sz="0" w:space="0" w:color="auto"/>
      </w:divBdr>
    </w:div>
    <w:div w:id="267006596">
      <w:bodyDiv w:val="1"/>
      <w:marLeft w:val="0"/>
      <w:marRight w:val="0"/>
      <w:marTop w:val="0"/>
      <w:marBottom w:val="0"/>
      <w:divBdr>
        <w:top w:val="none" w:sz="0" w:space="0" w:color="auto"/>
        <w:left w:val="none" w:sz="0" w:space="0" w:color="auto"/>
        <w:bottom w:val="none" w:sz="0" w:space="0" w:color="auto"/>
        <w:right w:val="none" w:sz="0" w:space="0" w:color="auto"/>
      </w:divBdr>
    </w:div>
    <w:div w:id="268467814">
      <w:bodyDiv w:val="1"/>
      <w:marLeft w:val="0"/>
      <w:marRight w:val="0"/>
      <w:marTop w:val="0"/>
      <w:marBottom w:val="0"/>
      <w:divBdr>
        <w:top w:val="none" w:sz="0" w:space="0" w:color="auto"/>
        <w:left w:val="none" w:sz="0" w:space="0" w:color="auto"/>
        <w:bottom w:val="none" w:sz="0" w:space="0" w:color="auto"/>
        <w:right w:val="none" w:sz="0" w:space="0" w:color="auto"/>
      </w:divBdr>
    </w:div>
    <w:div w:id="268634140">
      <w:bodyDiv w:val="1"/>
      <w:marLeft w:val="0"/>
      <w:marRight w:val="0"/>
      <w:marTop w:val="0"/>
      <w:marBottom w:val="0"/>
      <w:divBdr>
        <w:top w:val="none" w:sz="0" w:space="0" w:color="auto"/>
        <w:left w:val="none" w:sz="0" w:space="0" w:color="auto"/>
        <w:bottom w:val="none" w:sz="0" w:space="0" w:color="auto"/>
        <w:right w:val="none" w:sz="0" w:space="0" w:color="auto"/>
      </w:divBdr>
    </w:div>
    <w:div w:id="269358562">
      <w:bodyDiv w:val="1"/>
      <w:marLeft w:val="0"/>
      <w:marRight w:val="0"/>
      <w:marTop w:val="0"/>
      <w:marBottom w:val="0"/>
      <w:divBdr>
        <w:top w:val="none" w:sz="0" w:space="0" w:color="auto"/>
        <w:left w:val="none" w:sz="0" w:space="0" w:color="auto"/>
        <w:bottom w:val="none" w:sz="0" w:space="0" w:color="auto"/>
        <w:right w:val="none" w:sz="0" w:space="0" w:color="auto"/>
      </w:divBdr>
    </w:div>
    <w:div w:id="269361508">
      <w:bodyDiv w:val="1"/>
      <w:marLeft w:val="0"/>
      <w:marRight w:val="0"/>
      <w:marTop w:val="0"/>
      <w:marBottom w:val="0"/>
      <w:divBdr>
        <w:top w:val="none" w:sz="0" w:space="0" w:color="auto"/>
        <w:left w:val="none" w:sz="0" w:space="0" w:color="auto"/>
        <w:bottom w:val="none" w:sz="0" w:space="0" w:color="auto"/>
        <w:right w:val="none" w:sz="0" w:space="0" w:color="auto"/>
      </w:divBdr>
    </w:div>
    <w:div w:id="269436393">
      <w:bodyDiv w:val="1"/>
      <w:marLeft w:val="0"/>
      <w:marRight w:val="0"/>
      <w:marTop w:val="0"/>
      <w:marBottom w:val="0"/>
      <w:divBdr>
        <w:top w:val="none" w:sz="0" w:space="0" w:color="auto"/>
        <w:left w:val="none" w:sz="0" w:space="0" w:color="auto"/>
        <w:bottom w:val="none" w:sz="0" w:space="0" w:color="auto"/>
        <w:right w:val="none" w:sz="0" w:space="0" w:color="auto"/>
      </w:divBdr>
    </w:div>
    <w:div w:id="269555740">
      <w:bodyDiv w:val="1"/>
      <w:marLeft w:val="0"/>
      <w:marRight w:val="0"/>
      <w:marTop w:val="0"/>
      <w:marBottom w:val="0"/>
      <w:divBdr>
        <w:top w:val="none" w:sz="0" w:space="0" w:color="auto"/>
        <w:left w:val="none" w:sz="0" w:space="0" w:color="auto"/>
        <w:bottom w:val="none" w:sz="0" w:space="0" w:color="auto"/>
        <w:right w:val="none" w:sz="0" w:space="0" w:color="auto"/>
      </w:divBdr>
    </w:div>
    <w:div w:id="273174863">
      <w:bodyDiv w:val="1"/>
      <w:marLeft w:val="0"/>
      <w:marRight w:val="0"/>
      <w:marTop w:val="0"/>
      <w:marBottom w:val="0"/>
      <w:divBdr>
        <w:top w:val="none" w:sz="0" w:space="0" w:color="auto"/>
        <w:left w:val="none" w:sz="0" w:space="0" w:color="auto"/>
        <w:bottom w:val="none" w:sz="0" w:space="0" w:color="auto"/>
        <w:right w:val="none" w:sz="0" w:space="0" w:color="auto"/>
      </w:divBdr>
    </w:div>
    <w:div w:id="273683169">
      <w:bodyDiv w:val="1"/>
      <w:marLeft w:val="0"/>
      <w:marRight w:val="0"/>
      <w:marTop w:val="0"/>
      <w:marBottom w:val="0"/>
      <w:divBdr>
        <w:top w:val="none" w:sz="0" w:space="0" w:color="auto"/>
        <w:left w:val="none" w:sz="0" w:space="0" w:color="auto"/>
        <w:bottom w:val="none" w:sz="0" w:space="0" w:color="auto"/>
        <w:right w:val="none" w:sz="0" w:space="0" w:color="auto"/>
      </w:divBdr>
    </w:div>
    <w:div w:id="274026038">
      <w:bodyDiv w:val="1"/>
      <w:marLeft w:val="0"/>
      <w:marRight w:val="0"/>
      <w:marTop w:val="0"/>
      <w:marBottom w:val="0"/>
      <w:divBdr>
        <w:top w:val="none" w:sz="0" w:space="0" w:color="auto"/>
        <w:left w:val="none" w:sz="0" w:space="0" w:color="auto"/>
        <w:bottom w:val="none" w:sz="0" w:space="0" w:color="auto"/>
        <w:right w:val="none" w:sz="0" w:space="0" w:color="auto"/>
      </w:divBdr>
    </w:div>
    <w:div w:id="276765350">
      <w:bodyDiv w:val="1"/>
      <w:marLeft w:val="0"/>
      <w:marRight w:val="0"/>
      <w:marTop w:val="0"/>
      <w:marBottom w:val="0"/>
      <w:divBdr>
        <w:top w:val="none" w:sz="0" w:space="0" w:color="auto"/>
        <w:left w:val="none" w:sz="0" w:space="0" w:color="auto"/>
        <w:bottom w:val="none" w:sz="0" w:space="0" w:color="auto"/>
        <w:right w:val="none" w:sz="0" w:space="0" w:color="auto"/>
      </w:divBdr>
    </w:div>
    <w:div w:id="276955280">
      <w:bodyDiv w:val="1"/>
      <w:marLeft w:val="0"/>
      <w:marRight w:val="0"/>
      <w:marTop w:val="0"/>
      <w:marBottom w:val="0"/>
      <w:divBdr>
        <w:top w:val="none" w:sz="0" w:space="0" w:color="auto"/>
        <w:left w:val="none" w:sz="0" w:space="0" w:color="auto"/>
        <w:bottom w:val="none" w:sz="0" w:space="0" w:color="auto"/>
        <w:right w:val="none" w:sz="0" w:space="0" w:color="auto"/>
      </w:divBdr>
    </w:div>
    <w:div w:id="278032862">
      <w:bodyDiv w:val="1"/>
      <w:marLeft w:val="0"/>
      <w:marRight w:val="0"/>
      <w:marTop w:val="0"/>
      <w:marBottom w:val="0"/>
      <w:divBdr>
        <w:top w:val="none" w:sz="0" w:space="0" w:color="auto"/>
        <w:left w:val="none" w:sz="0" w:space="0" w:color="auto"/>
        <w:bottom w:val="none" w:sz="0" w:space="0" w:color="auto"/>
        <w:right w:val="none" w:sz="0" w:space="0" w:color="auto"/>
      </w:divBdr>
    </w:div>
    <w:div w:id="279344109">
      <w:bodyDiv w:val="1"/>
      <w:marLeft w:val="0"/>
      <w:marRight w:val="0"/>
      <w:marTop w:val="0"/>
      <w:marBottom w:val="0"/>
      <w:divBdr>
        <w:top w:val="none" w:sz="0" w:space="0" w:color="auto"/>
        <w:left w:val="none" w:sz="0" w:space="0" w:color="auto"/>
        <w:bottom w:val="none" w:sz="0" w:space="0" w:color="auto"/>
        <w:right w:val="none" w:sz="0" w:space="0" w:color="auto"/>
      </w:divBdr>
    </w:div>
    <w:div w:id="280957652">
      <w:bodyDiv w:val="1"/>
      <w:marLeft w:val="0"/>
      <w:marRight w:val="0"/>
      <w:marTop w:val="0"/>
      <w:marBottom w:val="0"/>
      <w:divBdr>
        <w:top w:val="none" w:sz="0" w:space="0" w:color="auto"/>
        <w:left w:val="none" w:sz="0" w:space="0" w:color="auto"/>
        <w:bottom w:val="none" w:sz="0" w:space="0" w:color="auto"/>
        <w:right w:val="none" w:sz="0" w:space="0" w:color="auto"/>
      </w:divBdr>
    </w:div>
    <w:div w:id="282350352">
      <w:bodyDiv w:val="1"/>
      <w:marLeft w:val="0"/>
      <w:marRight w:val="0"/>
      <w:marTop w:val="0"/>
      <w:marBottom w:val="0"/>
      <w:divBdr>
        <w:top w:val="none" w:sz="0" w:space="0" w:color="auto"/>
        <w:left w:val="none" w:sz="0" w:space="0" w:color="auto"/>
        <w:bottom w:val="none" w:sz="0" w:space="0" w:color="auto"/>
        <w:right w:val="none" w:sz="0" w:space="0" w:color="auto"/>
      </w:divBdr>
    </w:div>
    <w:div w:id="282537010">
      <w:bodyDiv w:val="1"/>
      <w:marLeft w:val="0"/>
      <w:marRight w:val="0"/>
      <w:marTop w:val="0"/>
      <w:marBottom w:val="0"/>
      <w:divBdr>
        <w:top w:val="none" w:sz="0" w:space="0" w:color="auto"/>
        <w:left w:val="none" w:sz="0" w:space="0" w:color="auto"/>
        <w:bottom w:val="none" w:sz="0" w:space="0" w:color="auto"/>
        <w:right w:val="none" w:sz="0" w:space="0" w:color="auto"/>
      </w:divBdr>
    </w:div>
    <w:div w:id="284120748">
      <w:bodyDiv w:val="1"/>
      <w:marLeft w:val="0"/>
      <w:marRight w:val="0"/>
      <w:marTop w:val="0"/>
      <w:marBottom w:val="0"/>
      <w:divBdr>
        <w:top w:val="none" w:sz="0" w:space="0" w:color="auto"/>
        <w:left w:val="none" w:sz="0" w:space="0" w:color="auto"/>
        <w:bottom w:val="none" w:sz="0" w:space="0" w:color="auto"/>
        <w:right w:val="none" w:sz="0" w:space="0" w:color="auto"/>
      </w:divBdr>
    </w:div>
    <w:div w:id="286740089">
      <w:bodyDiv w:val="1"/>
      <w:marLeft w:val="0"/>
      <w:marRight w:val="0"/>
      <w:marTop w:val="0"/>
      <w:marBottom w:val="0"/>
      <w:divBdr>
        <w:top w:val="none" w:sz="0" w:space="0" w:color="auto"/>
        <w:left w:val="none" w:sz="0" w:space="0" w:color="auto"/>
        <w:bottom w:val="none" w:sz="0" w:space="0" w:color="auto"/>
        <w:right w:val="none" w:sz="0" w:space="0" w:color="auto"/>
      </w:divBdr>
    </w:div>
    <w:div w:id="287975248">
      <w:bodyDiv w:val="1"/>
      <w:marLeft w:val="0"/>
      <w:marRight w:val="0"/>
      <w:marTop w:val="0"/>
      <w:marBottom w:val="0"/>
      <w:divBdr>
        <w:top w:val="none" w:sz="0" w:space="0" w:color="auto"/>
        <w:left w:val="none" w:sz="0" w:space="0" w:color="auto"/>
        <w:bottom w:val="none" w:sz="0" w:space="0" w:color="auto"/>
        <w:right w:val="none" w:sz="0" w:space="0" w:color="auto"/>
      </w:divBdr>
    </w:div>
    <w:div w:id="288711469">
      <w:bodyDiv w:val="1"/>
      <w:marLeft w:val="0"/>
      <w:marRight w:val="0"/>
      <w:marTop w:val="0"/>
      <w:marBottom w:val="0"/>
      <w:divBdr>
        <w:top w:val="none" w:sz="0" w:space="0" w:color="auto"/>
        <w:left w:val="none" w:sz="0" w:space="0" w:color="auto"/>
        <w:bottom w:val="none" w:sz="0" w:space="0" w:color="auto"/>
        <w:right w:val="none" w:sz="0" w:space="0" w:color="auto"/>
      </w:divBdr>
    </w:div>
    <w:div w:id="289288831">
      <w:bodyDiv w:val="1"/>
      <w:marLeft w:val="0"/>
      <w:marRight w:val="0"/>
      <w:marTop w:val="0"/>
      <w:marBottom w:val="0"/>
      <w:divBdr>
        <w:top w:val="none" w:sz="0" w:space="0" w:color="auto"/>
        <w:left w:val="none" w:sz="0" w:space="0" w:color="auto"/>
        <w:bottom w:val="none" w:sz="0" w:space="0" w:color="auto"/>
        <w:right w:val="none" w:sz="0" w:space="0" w:color="auto"/>
      </w:divBdr>
    </w:div>
    <w:div w:id="291979333">
      <w:bodyDiv w:val="1"/>
      <w:marLeft w:val="0"/>
      <w:marRight w:val="0"/>
      <w:marTop w:val="0"/>
      <w:marBottom w:val="0"/>
      <w:divBdr>
        <w:top w:val="none" w:sz="0" w:space="0" w:color="auto"/>
        <w:left w:val="none" w:sz="0" w:space="0" w:color="auto"/>
        <w:bottom w:val="none" w:sz="0" w:space="0" w:color="auto"/>
        <w:right w:val="none" w:sz="0" w:space="0" w:color="auto"/>
      </w:divBdr>
    </w:div>
    <w:div w:id="292368120">
      <w:bodyDiv w:val="1"/>
      <w:marLeft w:val="0"/>
      <w:marRight w:val="0"/>
      <w:marTop w:val="0"/>
      <w:marBottom w:val="0"/>
      <w:divBdr>
        <w:top w:val="none" w:sz="0" w:space="0" w:color="auto"/>
        <w:left w:val="none" w:sz="0" w:space="0" w:color="auto"/>
        <w:bottom w:val="none" w:sz="0" w:space="0" w:color="auto"/>
        <w:right w:val="none" w:sz="0" w:space="0" w:color="auto"/>
      </w:divBdr>
    </w:div>
    <w:div w:id="294602251">
      <w:bodyDiv w:val="1"/>
      <w:marLeft w:val="0"/>
      <w:marRight w:val="0"/>
      <w:marTop w:val="0"/>
      <w:marBottom w:val="0"/>
      <w:divBdr>
        <w:top w:val="none" w:sz="0" w:space="0" w:color="auto"/>
        <w:left w:val="none" w:sz="0" w:space="0" w:color="auto"/>
        <w:bottom w:val="none" w:sz="0" w:space="0" w:color="auto"/>
        <w:right w:val="none" w:sz="0" w:space="0" w:color="auto"/>
      </w:divBdr>
    </w:div>
    <w:div w:id="295184080">
      <w:bodyDiv w:val="1"/>
      <w:marLeft w:val="0"/>
      <w:marRight w:val="0"/>
      <w:marTop w:val="0"/>
      <w:marBottom w:val="0"/>
      <w:divBdr>
        <w:top w:val="none" w:sz="0" w:space="0" w:color="auto"/>
        <w:left w:val="none" w:sz="0" w:space="0" w:color="auto"/>
        <w:bottom w:val="none" w:sz="0" w:space="0" w:color="auto"/>
        <w:right w:val="none" w:sz="0" w:space="0" w:color="auto"/>
      </w:divBdr>
    </w:div>
    <w:div w:id="295335951">
      <w:bodyDiv w:val="1"/>
      <w:marLeft w:val="0"/>
      <w:marRight w:val="0"/>
      <w:marTop w:val="0"/>
      <w:marBottom w:val="0"/>
      <w:divBdr>
        <w:top w:val="none" w:sz="0" w:space="0" w:color="auto"/>
        <w:left w:val="none" w:sz="0" w:space="0" w:color="auto"/>
        <w:bottom w:val="none" w:sz="0" w:space="0" w:color="auto"/>
        <w:right w:val="none" w:sz="0" w:space="0" w:color="auto"/>
      </w:divBdr>
    </w:div>
    <w:div w:id="295570690">
      <w:bodyDiv w:val="1"/>
      <w:marLeft w:val="0"/>
      <w:marRight w:val="0"/>
      <w:marTop w:val="0"/>
      <w:marBottom w:val="0"/>
      <w:divBdr>
        <w:top w:val="none" w:sz="0" w:space="0" w:color="auto"/>
        <w:left w:val="none" w:sz="0" w:space="0" w:color="auto"/>
        <w:bottom w:val="none" w:sz="0" w:space="0" w:color="auto"/>
        <w:right w:val="none" w:sz="0" w:space="0" w:color="auto"/>
      </w:divBdr>
    </w:div>
    <w:div w:id="296381582">
      <w:bodyDiv w:val="1"/>
      <w:marLeft w:val="0"/>
      <w:marRight w:val="0"/>
      <w:marTop w:val="0"/>
      <w:marBottom w:val="0"/>
      <w:divBdr>
        <w:top w:val="none" w:sz="0" w:space="0" w:color="auto"/>
        <w:left w:val="none" w:sz="0" w:space="0" w:color="auto"/>
        <w:bottom w:val="none" w:sz="0" w:space="0" w:color="auto"/>
        <w:right w:val="none" w:sz="0" w:space="0" w:color="auto"/>
      </w:divBdr>
    </w:div>
    <w:div w:id="296880109">
      <w:bodyDiv w:val="1"/>
      <w:marLeft w:val="0"/>
      <w:marRight w:val="0"/>
      <w:marTop w:val="0"/>
      <w:marBottom w:val="0"/>
      <w:divBdr>
        <w:top w:val="none" w:sz="0" w:space="0" w:color="auto"/>
        <w:left w:val="none" w:sz="0" w:space="0" w:color="auto"/>
        <w:bottom w:val="none" w:sz="0" w:space="0" w:color="auto"/>
        <w:right w:val="none" w:sz="0" w:space="0" w:color="auto"/>
      </w:divBdr>
    </w:div>
    <w:div w:id="297302549">
      <w:bodyDiv w:val="1"/>
      <w:marLeft w:val="0"/>
      <w:marRight w:val="0"/>
      <w:marTop w:val="0"/>
      <w:marBottom w:val="0"/>
      <w:divBdr>
        <w:top w:val="none" w:sz="0" w:space="0" w:color="auto"/>
        <w:left w:val="none" w:sz="0" w:space="0" w:color="auto"/>
        <w:bottom w:val="none" w:sz="0" w:space="0" w:color="auto"/>
        <w:right w:val="none" w:sz="0" w:space="0" w:color="auto"/>
      </w:divBdr>
    </w:div>
    <w:div w:id="297613492">
      <w:bodyDiv w:val="1"/>
      <w:marLeft w:val="0"/>
      <w:marRight w:val="0"/>
      <w:marTop w:val="0"/>
      <w:marBottom w:val="0"/>
      <w:divBdr>
        <w:top w:val="none" w:sz="0" w:space="0" w:color="auto"/>
        <w:left w:val="none" w:sz="0" w:space="0" w:color="auto"/>
        <w:bottom w:val="none" w:sz="0" w:space="0" w:color="auto"/>
        <w:right w:val="none" w:sz="0" w:space="0" w:color="auto"/>
      </w:divBdr>
    </w:div>
    <w:div w:id="298194732">
      <w:bodyDiv w:val="1"/>
      <w:marLeft w:val="0"/>
      <w:marRight w:val="0"/>
      <w:marTop w:val="0"/>
      <w:marBottom w:val="0"/>
      <w:divBdr>
        <w:top w:val="none" w:sz="0" w:space="0" w:color="auto"/>
        <w:left w:val="none" w:sz="0" w:space="0" w:color="auto"/>
        <w:bottom w:val="none" w:sz="0" w:space="0" w:color="auto"/>
        <w:right w:val="none" w:sz="0" w:space="0" w:color="auto"/>
      </w:divBdr>
    </w:div>
    <w:div w:id="299381529">
      <w:bodyDiv w:val="1"/>
      <w:marLeft w:val="0"/>
      <w:marRight w:val="0"/>
      <w:marTop w:val="0"/>
      <w:marBottom w:val="0"/>
      <w:divBdr>
        <w:top w:val="none" w:sz="0" w:space="0" w:color="auto"/>
        <w:left w:val="none" w:sz="0" w:space="0" w:color="auto"/>
        <w:bottom w:val="none" w:sz="0" w:space="0" w:color="auto"/>
        <w:right w:val="none" w:sz="0" w:space="0" w:color="auto"/>
      </w:divBdr>
    </w:div>
    <w:div w:id="299503075">
      <w:bodyDiv w:val="1"/>
      <w:marLeft w:val="0"/>
      <w:marRight w:val="0"/>
      <w:marTop w:val="0"/>
      <w:marBottom w:val="0"/>
      <w:divBdr>
        <w:top w:val="none" w:sz="0" w:space="0" w:color="auto"/>
        <w:left w:val="none" w:sz="0" w:space="0" w:color="auto"/>
        <w:bottom w:val="none" w:sz="0" w:space="0" w:color="auto"/>
        <w:right w:val="none" w:sz="0" w:space="0" w:color="auto"/>
      </w:divBdr>
    </w:div>
    <w:div w:id="299573222">
      <w:bodyDiv w:val="1"/>
      <w:marLeft w:val="0"/>
      <w:marRight w:val="0"/>
      <w:marTop w:val="0"/>
      <w:marBottom w:val="0"/>
      <w:divBdr>
        <w:top w:val="none" w:sz="0" w:space="0" w:color="auto"/>
        <w:left w:val="none" w:sz="0" w:space="0" w:color="auto"/>
        <w:bottom w:val="none" w:sz="0" w:space="0" w:color="auto"/>
        <w:right w:val="none" w:sz="0" w:space="0" w:color="auto"/>
      </w:divBdr>
    </w:div>
    <w:div w:id="300038845">
      <w:bodyDiv w:val="1"/>
      <w:marLeft w:val="0"/>
      <w:marRight w:val="0"/>
      <w:marTop w:val="0"/>
      <w:marBottom w:val="0"/>
      <w:divBdr>
        <w:top w:val="none" w:sz="0" w:space="0" w:color="auto"/>
        <w:left w:val="none" w:sz="0" w:space="0" w:color="auto"/>
        <w:bottom w:val="none" w:sz="0" w:space="0" w:color="auto"/>
        <w:right w:val="none" w:sz="0" w:space="0" w:color="auto"/>
      </w:divBdr>
    </w:div>
    <w:div w:id="301347809">
      <w:bodyDiv w:val="1"/>
      <w:marLeft w:val="0"/>
      <w:marRight w:val="0"/>
      <w:marTop w:val="0"/>
      <w:marBottom w:val="0"/>
      <w:divBdr>
        <w:top w:val="none" w:sz="0" w:space="0" w:color="auto"/>
        <w:left w:val="none" w:sz="0" w:space="0" w:color="auto"/>
        <w:bottom w:val="none" w:sz="0" w:space="0" w:color="auto"/>
        <w:right w:val="none" w:sz="0" w:space="0" w:color="auto"/>
      </w:divBdr>
    </w:div>
    <w:div w:id="302344783">
      <w:bodyDiv w:val="1"/>
      <w:marLeft w:val="0"/>
      <w:marRight w:val="0"/>
      <w:marTop w:val="0"/>
      <w:marBottom w:val="0"/>
      <w:divBdr>
        <w:top w:val="none" w:sz="0" w:space="0" w:color="auto"/>
        <w:left w:val="none" w:sz="0" w:space="0" w:color="auto"/>
        <w:bottom w:val="none" w:sz="0" w:space="0" w:color="auto"/>
        <w:right w:val="none" w:sz="0" w:space="0" w:color="auto"/>
      </w:divBdr>
    </w:div>
    <w:div w:id="302926752">
      <w:bodyDiv w:val="1"/>
      <w:marLeft w:val="0"/>
      <w:marRight w:val="0"/>
      <w:marTop w:val="0"/>
      <w:marBottom w:val="0"/>
      <w:divBdr>
        <w:top w:val="none" w:sz="0" w:space="0" w:color="auto"/>
        <w:left w:val="none" w:sz="0" w:space="0" w:color="auto"/>
        <w:bottom w:val="none" w:sz="0" w:space="0" w:color="auto"/>
        <w:right w:val="none" w:sz="0" w:space="0" w:color="auto"/>
      </w:divBdr>
    </w:div>
    <w:div w:id="303002760">
      <w:bodyDiv w:val="1"/>
      <w:marLeft w:val="0"/>
      <w:marRight w:val="0"/>
      <w:marTop w:val="0"/>
      <w:marBottom w:val="0"/>
      <w:divBdr>
        <w:top w:val="none" w:sz="0" w:space="0" w:color="auto"/>
        <w:left w:val="none" w:sz="0" w:space="0" w:color="auto"/>
        <w:bottom w:val="none" w:sz="0" w:space="0" w:color="auto"/>
        <w:right w:val="none" w:sz="0" w:space="0" w:color="auto"/>
      </w:divBdr>
    </w:div>
    <w:div w:id="305286389">
      <w:bodyDiv w:val="1"/>
      <w:marLeft w:val="0"/>
      <w:marRight w:val="0"/>
      <w:marTop w:val="0"/>
      <w:marBottom w:val="0"/>
      <w:divBdr>
        <w:top w:val="none" w:sz="0" w:space="0" w:color="auto"/>
        <w:left w:val="none" w:sz="0" w:space="0" w:color="auto"/>
        <w:bottom w:val="none" w:sz="0" w:space="0" w:color="auto"/>
        <w:right w:val="none" w:sz="0" w:space="0" w:color="auto"/>
      </w:divBdr>
    </w:div>
    <w:div w:id="306015505">
      <w:bodyDiv w:val="1"/>
      <w:marLeft w:val="0"/>
      <w:marRight w:val="0"/>
      <w:marTop w:val="0"/>
      <w:marBottom w:val="0"/>
      <w:divBdr>
        <w:top w:val="none" w:sz="0" w:space="0" w:color="auto"/>
        <w:left w:val="none" w:sz="0" w:space="0" w:color="auto"/>
        <w:bottom w:val="none" w:sz="0" w:space="0" w:color="auto"/>
        <w:right w:val="none" w:sz="0" w:space="0" w:color="auto"/>
      </w:divBdr>
    </w:div>
    <w:div w:id="307054772">
      <w:bodyDiv w:val="1"/>
      <w:marLeft w:val="0"/>
      <w:marRight w:val="0"/>
      <w:marTop w:val="0"/>
      <w:marBottom w:val="0"/>
      <w:divBdr>
        <w:top w:val="none" w:sz="0" w:space="0" w:color="auto"/>
        <w:left w:val="none" w:sz="0" w:space="0" w:color="auto"/>
        <w:bottom w:val="none" w:sz="0" w:space="0" w:color="auto"/>
        <w:right w:val="none" w:sz="0" w:space="0" w:color="auto"/>
      </w:divBdr>
    </w:div>
    <w:div w:id="307705955">
      <w:bodyDiv w:val="1"/>
      <w:marLeft w:val="0"/>
      <w:marRight w:val="0"/>
      <w:marTop w:val="0"/>
      <w:marBottom w:val="0"/>
      <w:divBdr>
        <w:top w:val="none" w:sz="0" w:space="0" w:color="auto"/>
        <w:left w:val="none" w:sz="0" w:space="0" w:color="auto"/>
        <w:bottom w:val="none" w:sz="0" w:space="0" w:color="auto"/>
        <w:right w:val="none" w:sz="0" w:space="0" w:color="auto"/>
      </w:divBdr>
    </w:div>
    <w:div w:id="308677683">
      <w:bodyDiv w:val="1"/>
      <w:marLeft w:val="0"/>
      <w:marRight w:val="0"/>
      <w:marTop w:val="0"/>
      <w:marBottom w:val="0"/>
      <w:divBdr>
        <w:top w:val="none" w:sz="0" w:space="0" w:color="auto"/>
        <w:left w:val="none" w:sz="0" w:space="0" w:color="auto"/>
        <w:bottom w:val="none" w:sz="0" w:space="0" w:color="auto"/>
        <w:right w:val="none" w:sz="0" w:space="0" w:color="auto"/>
      </w:divBdr>
    </w:div>
    <w:div w:id="309598061">
      <w:bodyDiv w:val="1"/>
      <w:marLeft w:val="0"/>
      <w:marRight w:val="0"/>
      <w:marTop w:val="0"/>
      <w:marBottom w:val="0"/>
      <w:divBdr>
        <w:top w:val="none" w:sz="0" w:space="0" w:color="auto"/>
        <w:left w:val="none" w:sz="0" w:space="0" w:color="auto"/>
        <w:bottom w:val="none" w:sz="0" w:space="0" w:color="auto"/>
        <w:right w:val="none" w:sz="0" w:space="0" w:color="auto"/>
      </w:divBdr>
    </w:div>
    <w:div w:id="310911863">
      <w:bodyDiv w:val="1"/>
      <w:marLeft w:val="0"/>
      <w:marRight w:val="0"/>
      <w:marTop w:val="0"/>
      <w:marBottom w:val="0"/>
      <w:divBdr>
        <w:top w:val="none" w:sz="0" w:space="0" w:color="auto"/>
        <w:left w:val="none" w:sz="0" w:space="0" w:color="auto"/>
        <w:bottom w:val="none" w:sz="0" w:space="0" w:color="auto"/>
        <w:right w:val="none" w:sz="0" w:space="0" w:color="auto"/>
      </w:divBdr>
    </w:div>
    <w:div w:id="313335554">
      <w:bodyDiv w:val="1"/>
      <w:marLeft w:val="0"/>
      <w:marRight w:val="0"/>
      <w:marTop w:val="0"/>
      <w:marBottom w:val="0"/>
      <w:divBdr>
        <w:top w:val="none" w:sz="0" w:space="0" w:color="auto"/>
        <w:left w:val="none" w:sz="0" w:space="0" w:color="auto"/>
        <w:bottom w:val="none" w:sz="0" w:space="0" w:color="auto"/>
        <w:right w:val="none" w:sz="0" w:space="0" w:color="auto"/>
      </w:divBdr>
    </w:div>
    <w:div w:id="318578112">
      <w:bodyDiv w:val="1"/>
      <w:marLeft w:val="0"/>
      <w:marRight w:val="0"/>
      <w:marTop w:val="0"/>
      <w:marBottom w:val="0"/>
      <w:divBdr>
        <w:top w:val="none" w:sz="0" w:space="0" w:color="auto"/>
        <w:left w:val="none" w:sz="0" w:space="0" w:color="auto"/>
        <w:bottom w:val="none" w:sz="0" w:space="0" w:color="auto"/>
        <w:right w:val="none" w:sz="0" w:space="0" w:color="auto"/>
      </w:divBdr>
    </w:div>
    <w:div w:id="319893151">
      <w:bodyDiv w:val="1"/>
      <w:marLeft w:val="0"/>
      <w:marRight w:val="0"/>
      <w:marTop w:val="0"/>
      <w:marBottom w:val="0"/>
      <w:divBdr>
        <w:top w:val="none" w:sz="0" w:space="0" w:color="auto"/>
        <w:left w:val="none" w:sz="0" w:space="0" w:color="auto"/>
        <w:bottom w:val="none" w:sz="0" w:space="0" w:color="auto"/>
        <w:right w:val="none" w:sz="0" w:space="0" w:color="auto"/>
      </w:divBdr>
    </w:div>
    <w:div w:id="319894591">
      <w:bodyDiv w:val="1"/>
      <w:marLeft w:val="0"/>
      <w:marRight w:val="0"/>
      <w:marTop w:val="0"/>
      <w:marBottom w:val="0"/>
      <w:divBdr>
        <w:top w:val="none" w:sz="0" w:space="0" w:color="auto"/>
        <w:left w:val="none" w:sz="0" w:space="0" w:color="auto"/>
        <w:bottom w:val="none" w:sz="0" w:space="0" w:color="auto"/>
        <w:right w:val="none" w:sz="0" w:space="0" w:color="auto"/>
      </w:divBdr>
    </w:div>
    <w:div w:id="320893174">
      <w:bodyDiv w:val="1"/>
      <w:marLeft w:val="0"/>
      <w:marRight w:val="0"/>
      <w:marTop w:val="0"/>
      <w:marBottom w:val="0"/>
      <w:divBdr>
        <w:top w:val="none" w:sz="0" w:space="0" w:color="auto"/>
        <w:left w:val="none" w:sz="0" w:space="0" w:color="auto"/>
        <w:bottom w:val="none" w:sz="0" w:space="0" w:color="auto"/>
        <w:right w:val="none" w:sz="0" w:space="0" w:color="auto"/>
      </w:divBdr>
    </w:div>
    <w:div w:id="321351684">
      <w:bodyDiv w:val="1"/>
      <w:marLeft w:val="0"/>
      <w:marRight w:val="0"/>
      <w:marTop w:val="0"/>
      <w:marBottom w:val="0"/>
      <w:divBdr>
        <w:top w:val="none" w:sz="0" w:space="0" w:color="auto"/>
        <w:left w:val="none" w:sz="0" w:space="0" w:color="auto"/>
        <w:bottom w:val="none" w:sz="0" w:space="0" w:color="auto"/>
        <w:right w:val="none" w:sz="0" w:space="0" w:color="auto"/>
      </w:divBdr>
    </w:div>
    <w:div w:id="322045658">
      <w:bodyDiv w:val="1"/>
      <w:marLeft w:val="0"/>
      <w:marRight w:val="0"/>
      <w:marTop w:val="0"/>
      <w:marBottom w:val="0"/>
      <w:divBdr>
        <w:top w:val="none" w:sz="0" w:space="0" w:color="auto"/>
        <w:left w:val="none" w:sz="0" w:space="0" w:color="auto"/>
        <w:bottom w:val="none" w:sz="0" w:space="0" w:color="auto"/>
        <w:right w:val="none" w:sz="0" w:space="0" w:color="auto"/>
      </w:divBdr>
    </w:div>
    <w:div w:id="322196531">
      <w:bodyDiv w:val="1"/>
      <w:marLeft w:val="0"/>
      <w:marRight w:val="0"/>
      <w:marTop w:val="0"/>
      <w:marBottom w:val="0"/>
      <w:divBdr>
        <w:top w:val="none" w:sz="0" w:space="0" w:color="auto"/>
        <w:left w:val="none" w:sz="0" w:space="0" w:color="auto"/>
        <w:bottom w:val="none" w:sz="0" w:space="0" w:color="auto"/>
        <w:right w:val="none" w:sz="0" w:space="0" w:color="auto"/>
      </w:divBdr>
    </w:div>
    <w:div w:id="324670522">
      <w:bodyDiv w:val="1"/>
      <w:marLeft w:val="0"/>
      <w:marRight w:val="0"/>
      <w:marTop w:val="0"/>
      <w:marBottom w:val="0"/>
      <w:divBdr>
        <w:top w:val="none" w:sz="0" w:space="0" w:color="auto"/>
        <w:left w:val="none" w:sz="0" w:space="0" w:color="auto"/>
        <w:bottom w:val="none" w:sz="0" w:space="0" w:color="auto"/>
        <w:right w:val="none" w:sz="0" w:space="0" w:color="auto"/>
      </w:divBdr>
    </w:div>
    <w:div w:id="325280812">
      <w:bodyDiv w:val="1"/>
      <w:marLeft w:val="0"/>
      <w:marRight w:val="0"/>
      <w:marTop w:val="0"/>
      <w:marBottom w:val="0"/>
      <w:divBdr>
        <w:top w:val="none" w:sz="0" w:space="0" w:color="auto"/>
        <w:left w:val="none" w:sz="0" w:space="0" w:color="auto"/>
        <w:bottom w:val="none" w:sz="0" w:space="0" w:color="auto"/>
        <w:right w:val="none" w:sz="0" w:space="0" w:color="auto"/>
      </w:divBdr>
    </w:div>
    <w:div w:id="327177449">
      <w:bodyDiv w:val="1"/>
      <w:marLeft w:val="0"/>
      <w:marRight w:val="0"/>
      <w:marTop w:val="0"/>
      <w:marBottom w:val="0"/>
      <w:divBdr>
        <w:top w:val="none" w:sz="0" w:space="0" w:color="auto"/>
        <w:left w:val="none" w:sz="0" w:space="0" w:color="auto"/>
        <w:bottom w:val="none" w:sz="0" w:space="0" w:color="auto"/>
        <w:right w:val="none" w:sz="0" w:space="0" w:color="auto"/>
      </w:divBdr>
    </w:div>
    <w:div w:id="327751796">
      <w:bodyDiv w:val="1"/>
      <w:marLeft w:val="0"/>
      <w:marRight w:val="0"/>
      <w:marTop w:val="0"/>
      <w:marBottom w:val="0"/>
      <w:divBdr>
        <w:top w:val="none" w:sz="0" w:space="0" w:color="auto"/>
        <w:left w:val="none" w:sz="0" w:space="0" w:color="auto"/>
        <w:bottom w:val="none" w:sz="0" w:space="0" w:color="auto"/>
        <w:right w:val="none" w:sz="0" w:space="0" w:color="auto"/>
      </w:divBdr>
    </w:div>
    <w:div w:id="327831327">
      <w:bodyDiv w:val="1"/>
      <w:marLeft w:val="0"/>
      <w:marRight w:val="0"/>
      <w:marTop w:val="0"/>
      <w:marBottom w:val="0"/>
      <w:divBdr>
        <w:top w:val="none" w:sz="0" w:space="0" w:color="auto"/>
        <w:left w:val="none" w:sz="0" w:space="0" w:color="auto"/>
        <w:bottom w:val="none" w:sz="0" w:space="0" w:color="auto"/>
        <w:right w:val="none" w:sz="0" w:space="0" w:color="auto"/>
      </w:divBdr>
    </w:div>
    <w:div w:id="328101865">
      <w:bodyDiv w:val="1"/>
      <w:marLeft w:val="0"/>
      <w:marRight w:val="0"/>
      <w:marTop w:val="0"/>
      <w:marBottom w:val="0"/>
      <w:divBdr>
        <w:top w:val="none" w:sz="0" w:space="0" w:color="auto"/>
        <w:left w:val="none" w:sz="0" w:space="0" w:color="auto"/>
        <w:bottom w:val="none" w:sz="0" w:space="0" w:color="auto"/>
        <w:right w:val="none" w:sz="0" w:space="0" w:color="auto"/>
      </w:divBdr>
    </w:div>
    <w:div w:id="329411631">
      <w:bodyDiv w:val="1"/>
      <w:marLeft w:val="0"/>
      <w:marRight w:val="0"/>
      <w:marTop w:val="0"/>
      <w:marBottom w:val="0"/>
      <w:divBdr>
        <w:top w:val="none" w:sz="0" w:space="0" w:color="auto"/>
        <w:left w:val="none" w:sz="0" w:space="0" w:color="auto"/>
        <w:bottom w:val="none" w:sz="0" w:space="0" w:color="auto"/>
        <w:right w:val="none" w:sz="0" w:space="0" w:color="auto"/>
      </w:divBdr>
    </w:div>
    <w:div w:id="330256317">
      <w:bodyDiv w:val="1"/>
      <w:marLeft w:val="0"/>
      <w:marRight w:val="0"/>
      <w:marTop w:val="0"/>
      <w:marBottom w:val="0"/>
      <w:divBdr>
        <w:top w:val="none" w:sz="0" w:space="0" w:color="auto"/>
        <w:left w:val="none" w:sz="0" w:space="0" w:color="auto"/>
        <w:bottom w:val="none" w:sz="0" w:space="0" w:color="auto"/>
        <w:right w:val="none" w:sz="0" w:space="0" w:color="auto"/>
      </w:divBdr>
    </w:div>
    <w:div w:id="330328927">
      <w:bodyDiv w:val="1"/>
      <w:marLeft w:val="0"/>
      <w:marRight w:val="0"/>
      <w:marTop w:val="0"/>
      <w:marBottom w:val="0"/>
      <w:divBdr>
        <w:top w:val="none" w:sz="0" w:space="0" w:color="auto"/>
        <w:left w:val="none" w:sz="0" w:space="0" w:color="auto"/>
        <w:bottom w:val="none" w:sz="0" w:space="0" w:color="auto"/>
        <w:right w:val="none" w:sz="0" w:space="0" w:color="auto"/>
      </w:divBdr>
    </w:div>
    <w:div w:id="330761756">
      <w:bodyDiv w:val="1"/>
      <w:marLeft w:val="0"/>
      <w:marRight w:val="0"/>
      <w:marTop w:val="0"/>
      <w:marBottom w:val="0"/>
      <w:divBdr>
        <w:top w:val="none" w:sz="0" w:space="0" w:color="auto"/>
        <w:left w:val="none" w:sz="0" w:space="0" w:color="auto"/>
        <w:bottom w:val="none" w:sz="0" w:space="0" w:color="auto"/>
        <w:right w:val="none" w:sz="0" w:space="0" w:color="auto"/>
      </w:divBdr>
    </w:div>
    <w:div w:id="339504333">
      <w:bodyDiv w:val="1"/>
      <w:marLeft w:val="0"/>
      <w:marRight w:val="0"/>
      <w:marTop w:val="0"/>
      <w:marBottom w:val="0"/>
      <w:divBdr>
        <w:top w:val="none" w:sz="0" w:space="0" w:color="auto"/>
        <w:left w:val="none" w:sz="0" w:space="0" w:color="auto"/>
        <w:bottom w:val="none" w:sz="0" w:space="0" w:color="auto"/>
        <w:right w:val="none" w:sz="0" w:space="0" w:color="auto"/>
      </w:divBdr>
    </w:div>
    <w:div w:id="339741861">
      <w:bodyDiv w:val="1"/>
      <w:marLeft w:val="0"/>
      <w:marRight w:val="0"/>
      <w:marTop w:val="0"/>
      <w:marBottom w:val="0"/>
      <w:divBdr>
        <w:top w:val="none" w:sz="0" w:space="0" w:color="auto"/>
        <w:left w:val="none" w:sz="0" w:space="0" w:color="auto"/>
        <w:bottom w:val="none" w:sz="0" w:space="0" w:color="auto"/>
        <w:right w:val="none" w:sz="0" w:space="0" w:color="auto"/>
      </w:divBdr>
    </w:div>
    <w:div w:id="341056859">
      <w:bodyDiv w:val="1"/>
      <w:marLeft w:val="0"/>
      <w:marRight w:val="0"/>
      <w:marTop w:val="0"/>
      <w:marBottom w:val="0"/>
      <w:divBdr>
        <w:top w:val="none" w:sz="0" w:space="0" w:color="auto"/>
        <w:left w:val="none" w:sz="0" w:space="0" w:color="auto"/>
        <w:bottom w:val="none" w:sz="0" w:space="0" w:color="auto"/>
        <w:right w:val="none" w:sz="0" w:space="0" w:color="auto"/>
      </w:divBdr>
    </w:div>
    <w:div w:id="343632367">
      <w:bodyDiv w:val="1"/>
      <w:marLeft w:val="0"/>
      <w:marRight w:val="0"/>
      <w:marTop w:val="0"/>
      <w:marBottom w:val="0"/>
      <w:divBdr>
        <w:top w:val="none" w:sz="0" w:space="0" w:color="auto"/>
        <w:left w:val="none" w:sz="0" w:space="0" w:color="auto"/>
        <w:bottom w:val="none" w:sz="0" w:space="0" w:color="auto"/>
        <w:right w:val="none" w:sz="0" w:space="0" w:color="auto"/>
      </w:divBdr>
    </w:div>
    <w:div w:id="344137889">
      <w:bodyDiv w:val="1"/>
      <w:marLeft w:val="0"/>
      <w:marRight w:val="0"/>
      <w:marTop w:val="0"/>
      <w:marBottom w:val="0"/>
      <w:divBdr>
        <w:top w:val="none" w:sz="0" w:space="0" w:color="auto"/>
        <w:left w:val="none" w:sz="0" w:space="0" w:color="auto"/>
        <w:bottom w:val="none" w:sz="0" w:space="0" w:color="auto"/>
        <w:right w:val="none" w:sz="0" w:space="0" w:color="auto"/>
      </w:divBdr>
    </w:div>
    <w:div w:id="345131305">
      <w:bodyDiv w:val="1"/>
      <w:marLeft w:val="0"/>
      <w:marRight w:val="0"/>
      <w:marTop w:val="0"/>
      <w:marBottom w:val="0"/>
      <w:divBdr>
        <w:top w:val="none" w:sz="0" w:space="0" w:color="auto"/>
        <w:left w:val="none" w:sz="0" w:space="0" w:color="auto"/>
        <w:bottom w:val="none" w:sz="0" w:space="0" w:color="auto"/>
        <w:right w:val="none" w:sz="0" w:space="0" w:color="auto"/>
      </w:divBdr>
    </w:div>
    <w:div w:id="346293391">
      <w:bodyDiv w:val="1"/>
      <w:marLeft w:val="0"/>
      <w:marRight w:val="0"/>
      <w:marTop w:val="0"/>
      <w:marBottom w:val="0"/>
      <w:divBdr>
        <w:top w:val="none" w:sz="0" w:space="0" w:color="auto"/>
        <w:left w:val="none" w:sz="0" w:space="0" w:color="auto"/>
        <w:bottom w:val="none" w:sz="0" w:space="0" w:color="auto"/>
        <w:right w:val="none" w:sz="0" w:space="0" w:color="auto"/>
      </w:divBdr>
    </w:div>
    <w:div w:id="346637714">
      <w:bodyDiv w:val="1"/>
      <w:marLeft w:val="0"/>
      <w:marRight w:val="0"/>
      <w:marTop w:val="0"/>
      <w:marBottom w:val="0"/>
      <w:divBdr>
        <w:top w:val="none" w:sz="0" w:space="0" w:color="auto"/>
        <w:left w:val="none" w:sz="0" w:space="0" w:color="auto"/>
        <w:bottom w:val="none" w:sz="0" w:space="0" w:color="auto"/>
        <w:right w:val="none" w:sz="0" w:space="0" w:color="auto"/>
      </w:divBdr>
    </w:div>
    <w:div w:id="347754967">
      <w:bodyDiv w:val="1"/>
      <w:marLeft w:val="0"/>
      <w:marRight w:val="0"/>
      <w:marTop w:val="0"/>
      <w:marBottom w:val="0"/>
      <w:divBdr>
        <w:top w:val="none" w:sz="0" w:space="0" w:color="auto"/>
        <w:left w:val="none" w:sz="0" w:space="0" w:color="auto"/>
        <w:bottom w:val="none" w:sz="0" w:space="0" w:color="auto"/>
        <w:right w:val="none" w:sz="0" w:space="0" w:color="auto"/>
      </w:divBdr>
    </w:div>
    <w:div w:id="348063664">
      <w:bodyDiv w:val="1"/>
      <w:marLeft w:val="0"/>
      <w:marRight w:val="0"/>
      <w:marTop w:val="0"/>
      <w:marBottom w:val="0"/>
      <w:divBdr>
        <w:top w:val="none" w:sz="0" w:space="0" w:color="auto"/>
        <w:left w:val="none" w:sz="0" w:space="0" w:color="auto"/>
        <w:bottom w:val="none" w:sz="0" w:space="0" w:color="auto"/>
        <w:right w:val="none" w:sz="0" w:space="0" w:color="auto"/>
      </w:divBdr>
    </w:div>
    <w:div w:id="348339608">
      <w:bodyDiv w:val="1"/>
      <w:marLeft w:val="0"/>
      <w:marRight w:val="0"/>
      <w:marTop w:val="0"/>
      <w:marBottom w:val="0"/>
      <w:divBdr>
        <w:top w:val="none" w:sz="0" w:space="0" w:color="auto"/>
        <w:left w:val="none" w:sz="0" w:space="0" w:color="auto"/>
        <w:bottom w:val="none" w:sz="0" w:space="0" w:color="auto"/>
        <w:right w:val="none" w:sz="0" w:space="0" w:color="auto"/>
      </w:divBdr>
    </w:div>
    <w:div w:id="349180394">
      <w:bodyDiv w:val="1"/>
      <w:marLeft w:val="0"/>
      <w:marRight w:val="0"/>
      <w:marTop w:val="0"/>
      <w:marBottom w:val="0"/>
      <w:divBdr>
        <w:top w:val="none" w:sz="0" w:space="0" w:color="auto"/>
        <w:left w:val="none" w:sz="0" w:space="0" w:color="auto"/>
        <w:bottom w:val="none" w:sz="0" w:space="0" w:color="auto"/>
        <w:right w:val="none" w:sz="0" w:space="0" w:color="auto"/>
      </w:divBdr>
    </w:div>
    <w:div w:id="355080445">
      <w:bodyDiv w:val="1"/>
      <w:marLeft w:val="0"/>
      <w:marRight w:val="0"/>
      <w:marTop w:val="0"/>
      <w:marBottom w:val="0"/>
      <w:divBdr>
        <w:top w:val="none" w:sz="0" w:space="0" w:color="auto"/>
        <w:left w:val="none" w:sz="0" w:space="0" w:color="auto"/>
        <w:bottom w:val="none" w:sz="0" w:space="0" w:color="auto"/>
        <w:right w:val="none" w:sz="0" w:space="0" w:color="auto"/>
      </w:divBdr>
    </w:div>
    <w:div w:id="356472423">
      <w:bodyDiv w:val="1"/>
      <w:marLeft w:val="0"/>
      <w:marRight w:val="0"/>
      <w:marTop w:val="0"/>
      <w:marBottom w:val="0"/>
      <w:divBdr>
        <w:top w:val="none" w:sz="0" w:space="0" w:color="auto"/>
        <w:left w:val="none" w:sz="0" w:space="0" w:color="auto"/>
        <w:bottom w:val="none" w:sz="0" w:space="0" w:color="auto"/>
        <w:right w:val="none" w:sz="0" w:space="0" w:color="auto"/>
      </w:divBdr>
    </w:div>
    <w:div w:id="356584920">
      <w:bodyDiv w:val="1"/>
      <w:marLeft w:val="0"/>
      <w:marRight w:val="0"/>
      <w:marTop w:val="0"/>
      <w:marBottom w:val="0"/>
      <w:divBdr>
        <w:top w:val="none" w:sz="0" w:space="0" w:color="auto"/>
        <w:left w:val="none" w:sz="0" w:space="0" w:color="auto"/>
        <w:bottom w:val="none" w:sz="0" w:space="0" w:color="auto"/>
        <w:right w:val="none" w:sz="0" w:space="0" w:color="auto"/>
      </w:divBdr>
    </w:div>
    <w:div w:id="357125884">
      <w:bodyDiv w:val="1"/>
      <w:marLeft w:val="0"/>
      <w:marRight w:val="0"/>
      <w:marTop w:val="0"/>
      <w:marBottom w:val="0"/>
      <w:divBdr>
        <w:top w:val="none" w:sz="0" w:space="0" w:color="auto"/>
        <w:left w:val="none" w:sz="0" w:space="0" w:color="auto"/>
        <w:bottom w:val="none" w:sz="0" w:space="0" w:color="auto"/>
        <w:right w:val="none" w:sz="0" w:space="0" w:color="auto"/>
      </w:divBdr>
    </w:div>
    <w:div w:id="357703005">
      <w:bodyDiv w:val="1"/>
      <w:marLeft w:val="0"/>
      <w:marRight w:val="0"/>
      <w:marTop w:val="0"/>
      <w:marBottom w:val="0"/>
      <w:divBdr>
        <w:top w:val="none" w:sz="0" w:space="0" w:color="auto"/>
        <w:left w:val="none" w:sz="0" w:space="0" w:color="auto"/>
        <w:bottom w:val="none" w:sz="0" w:space="0" w:color="auto"/>
        <w:right w:val="none" w:sz="0" w:space="0" w:color="auto"/>
      </w:divBdr>
    </w:div>
    <w:div w:id="358118202">
      <w:bodyDiv w:val="1"/>
      <w:marLeft w:val="0"/>
      <w:marRight w:val="0"/>
      <w:marTop w:val="0"/>
      <w:marBottom w:val="0"/>
      <w:divBdr>
        <w:top w:val="none" w:sz="0" w:space="0" w:color="auto"/>
        <w:left w:val="none" w:sz="0" w:space="0" w:color="auto"/>
        <w:bottom w:val="none" w:sz="0" w:space="0" w:color="auto"/>
        <w:right w:val="none" w:sz="0" w:space="0" w:color="auto"/>
      </w:divBdr>
    </w:div>
    <w:div w:id="359672528">
      <w:bodyDiv w:val="1"/>
      <w:marLeft w:val="0"/>
      <w:marRight w:val="0"/>
      <w:marTop w:val="0"/>
      <w:marBottom w:val="0"/>
      <w:divBdr>
        <w:top w:val="none" w:sz="0" w:space="0" w:color="auto"/>
        <w:left w:val="none" w:sz="0" w:space="0" w:color="auto"/>
        <w:bottom w:val="none" w:sz="0" w:space="0" w:color="auto"/>
        <w:right w:val="none" w:sz="0" w:space="0" w:color="auto"/>
      </w:divBdr>
    </w:div>
    <w:div w:id="360668529">
      <w:bodyDiv w:val="1"/>
      <w:marLeft w:val="0"/>
      <w:marRight w:val="0"/>
      <w:marTop w:val="0"/>
      <w:marBottom w:val="0"/>
      <w:divBdr>
        <w:top w:val="none" w:sz="0" w:space="0" w:color="auto"/>
        <w:left w:val="none" w:sz="0" w:space="0" w:color="auto"/>
        <w:bottom w:val="none" w:sz="0" w:space="0" w:color="auto"/>
        <w:right w:val="none" w:sz="0" w:space="0" w:color="auto"/>
      </w:divBdr>
    </w:div>
    <w:div w:id="361131981">
      <w:bodyDiv w:val="1"/>
      <w:marLeft w:val="0"/>
      <w:marRight w:val="0"/>
      <w:marTop w:val="0"/>
      <w:marBottom w:val="0"/>
      <w:divBdr>
        <w:top w:val="none" w:sz="0" w:space="0" w:color="auto"/>
        <w:left w:val="none" w:sz="0" w:space="0" w:color="auto"/>
        <w:bottom w:val="none" w:sz="0" w:space="0" w:color="auto"/>
        <w:right w:val="none" w:sz="0" w:space="0" w:color="auto"/>
      </w:divBdr>
    </w:div>
    <w:div w:id="361171177">
      <w:bodyDiv w:val="1"/>
      <w:marLeft w:val="0"/>
      <w:marRight w:val="0"/>
      <w:marTop w:val="0"/>
      <w:marBottom w:val="0"/>
      <w:divBdr>
        <w:top w:val="none" w:sz="0" w:space="0" w:color="auto"/>
        <w:left w:val="none" w:sz="0" w:space="0" w:color="auto"/>
        <w:bottom w:val="none" w:sz="0" w:space="0" w:color="auto"/>
        <w:right w:val="none" w:sz="0" w:space="0" w:color="auto"/>
      </w:divBdr>
    </w:div>
    <w:div w:id="361172083">
      <w:bodyDiv w:val="1"/>
      <w:marLeft w:val="0"/>
      <w:marRight w:val="0"/>
      <w:marTop w:val="0"/>
      <w:marBottom w:val="0"/>
      <w:divBdr>
        <w:top w:val="none" w:sz="0" w:space="0" w:color="auto"/>
        <w:left w:val="none" w:sz="0" w:space="0" w:color="auto"/>
        <w:bottom w:val="none" w:sz="0" w:space="0" w:color="auto"/>
        <w:right w:val="none" w:sz="0" w:space="0" w:color="auto"/>
      </w:divBdr>
    </w:div>
    <w:div w:id="361829935">
      <w:bodyDiv w:val="1"/>
      <w:marLeft w:val="0"/>
      <w:marRight w:val="0"/>
      <w:marTop w:val="0"/>
      <w:marBottom w:val="0"/>
      <w:divBdr>
        <w:top w:val="none" w:sz="0" w:space="0" w:color="auto"/>
        <w:left w:val="none" w:sz="0" w:space="0" w:color="auto"/>
        <w:bottom w:val="none" w:sz="0" w:space="0" w:color="auto"/>
        <w:right w:val="none" w:sz="0" w:space="0" w:color="auto"/>
      </w:divBdr>
    </w:div>
    <w:div w:id="362290387">
      <w:bodyDiv w:val="1"/>
      <w:marLeft w:val="0"/>
      <w:marRight w:val="0"/>
      <w:marTop w:val="0"/>
      <w:marBottom w:val="0"/>
      <w:divBdr>
        <w:top w:val="none" w:sz="0" w:space="0" w:color="auto"/>
        <w:left w:val="none" w:sz="0" w:space="0" w:color="auto"/>
        <w:bottom w:val="none" w:sz="0" w:space="0" w:color="auto"/>
        <w:right w:val="none" w:sz="0" w:space="0" w:color="auto"/>
      </w:divBdr>
    </w:div>
    <w:div w:id="362555575">
      <w:bodyDiv w:val="1"/>
      <w:marLeft w:val="0"/>
      <w:marRight w:val="0"/>
      <w:marTop w:val="0"/>
      <w:marBottom w:val="0"/>
      <w:divBdr>
        <w:top w:val="none" w:sz="0" w:space="0" w:color="auto"/>
        <w:left w:val="none" w:sz="0" w:space="0" w:color="auto"/>
        <w:bottom w:val="none" w:sz="0" w:space="0" w:color="auto"/>
        <w:right w:val="none" w:sz="0" w:space="0" w:color="auto"/>
      </w:divBdr>
    </w:div>
    <w:div w:id="362560290">
      <w:bodyDiv w:val="1"/>
      <w:marLeft w:val="0"/>
      <w:marRight w:val="0"/>
      <w:marTop w:val="0"/>
      <w:marBottom w:val="0"/>
      <w:divBdr>
        <w:top w:val="none" w:sz="0" w:space="0" w:color="auto"/>
        <w:left w:val="none" w:sz="0" w:space="0" w:color="auto"/>
        <w:bottom w:val="none" w:sz="0" w:space="0" w:color="auto"/>
        <w:right w:val="none" w:sz="0" w:space="0" w:color="auto"/>
      </w:divBdr>
    </w:div>
    <w:div w:id="362942602">
      <w:bodyDiv w:val="1"/>
      <w:marLeft w:val="0"/>
      <w:marRight w:val="0"/>
      <w:marTop w:val="0"/>
      <w:marBottom w:val="0"/>
      <w:divBdr>
        <w:top w:val="none" w:sz="0" w:space="0" w:color="auto"/>
        <w:left w:val="none" w:sz="0" w:space="0" w:color="auto"/>
        <w:bottom w:val="none" w:sz="0" w:space="0" w:color="auto"/>
        <w:right w:val="none" w:sz="0" w:space="0" w:color="auto"/>
      </w:divBdr>
    </w:div>
    <w:div w:id="363988412">
      <w:bodyDiv w:val="1"/>
      <w:marLeft w:val="0"/>
      <w:marRight w:val="0"/>
      <w:marTop w:val="0"/>
      <w:marBottom w:val="0"/>
      <w:divBdr>
        <w:top w:val="none" w:sz="0" w:space="0" w:color="auto"/>
        <w:left w:val="none" w:sz="0" w:space="0" w:color="auto"/>
        <w:bottom w:val="none" w:sz="0" w:space="0" w:color="auto"/>
        <w:right w:val="none" w:sz="0" w:space="0" w:color="auto"/>
      </w:divBdr>
    </w:div>
    <w:div w:id="367343057">
      <w:bodyDiv w:val="1"/>
      <w:marLeft w:val="0"/>
      <w:marRight w:val="0"/>
      <w:marTop w:val="0"/>
      <w:marBottom w:val="0"/>
      <w:divBdr>
        <w:top w:val="none" w:sz="0" w:space="0" w:color="auto"/>
        <w:left w:val="none" w:sz="0" w:space="0" w:color="auto"/>
        <w:bottom w:val="none" w:sz="0" w:space="0" w:color="auto"/>
        <w:right w:val="none" w:sz="0" w:space="0" w:color="auto"/>
      </w:divBdr>
    </w:div>
    <w:div w:id="367417818">
      <w:bodyDiv w:val="1"/>
      <w:marLeft w:val="0"/>
      <w:marRight w:val="0"/>
      <w:marTop w:val="0"/>
      <w:marBottom w:val="0"/>
      <w:divBdr>
        <w:top w:val="none" w:sz="0" w:space="0" w:color="auto"/>
        <w:left w:val="none" w:sz="0" w:space="0" w:color="auto"/>
        <w:bottom w:val="none" w:sz="0" w:space="0" w:color="auto"/>
        <w:right w:val="none" w:sz="0" w:space="0" w:color="auto"/>
      </w:divBdr>
    </w:div>
    <w:div w:id="367879180">
      <w:bodyDiv w:val="1"/>
      <w:marLeft w:val="0"/>
      <w:marRight w:val="0"/>
      <w:marTop w:val="0"/>
      <w:marBottom w:val="0"/>
      <w:divBdr>
        <w:top w:val="none" w:sz="0" w:space="0" w:color="auto"/>
        <w:left w:val="none" w:sz="0" w:space="0" w:color="auto"/>
        <w:bottom w:val="none" w:sz="0" w:space="0" w:color="auto"/>
        <w:right w:val="none" w:sz="0" w:space="0" w:color="auto"/>
      </w:divBdr>
    </w:div>
    <w:div w:id="368459785">
      <w:bodyDiv w:val="1"/>
      <w:marLeft w:val="0"/>
      <w:marRight w:val="0"/>
      <w:marTop w:val="0"/>
      <w:marBottom w:val="0"/>
      <w:divBdr>
        <w:top w:val="none" w:sz="0" w:space="0" w:color="auto"/>
        <w:left w:val="none" w:sz="0" w:space="0" w:color="auto"/>
        <w:bottom w:val="none" w:sz="0" w:space="0" w:color="auto"/>
        <w:right w:val="none" w:sz="0" w:space="0" w:color="auto"/>
      </w:divBdr>
    </w:div>
    <w:div w:id="368992636">
      <w:bodyDiv w:val="1"/>
      <w:marLeft w:val="0"/>
      <w:marRight w:val="0"/>
      <w:marTop w:val="0"/>
      <w:marBottom w:val="0"/>
      <w:divBdr>
        <w:top w:val="none" w:sz="0" w:space="0" w:color="auto"/>
        <w:left w:val="none" w:sz="0" w:space="0" w:color="auto"/>
        <w:bottom w:val="none" w:sz="0" w:space="0" w:color="auto"/>
        <w:right w:val="none" w:sz="0" w:space="0" w:color="auto"/>
      </w:divBdr>
    </w:div>
    <w:div w:id="370154200">
      <w:bodyDiv w:val="1"/>
      <w:marLeft w:val="0"/>
      <w:marRight w:val="0"/>
      <w:marTop w:val="0"/>
      <w:marBottom w:val="0"/>
      <w:divBdr>
        <w:top w:val="none" w:sz="0" w:space="0" w:color="auto"/>
        <w:left w:val="none" w:sz="0" w:space="0" w:color="auto"/>
        <w:bottom w:val="none" w:sz="0" w:space="0" w:color="auto"/>
        <w:right w:val="none" w:sz="0" w:space="0" w:color="auto"/>
      </w:divBdr>
    </w:div>
    <w:div w:id="370301837">
      <w:bodyDiv w:val="1"/>
      <w:marLeft w:val="0"/>
      <w:marRight w:val="0"/>
      <w:marTop w:val="0"/>
      <w:marBottom w:val="0"/>
      <w:divBdr>
        <w:top w:val="none" w:sz="0" w:space="0" w:color="auto"/>
        <w:left w:val="none" w:sz="0" w:space="0" w:color="auto"/>
        <w:bottom w:val="none" w:sz="0" w:space="0" w:color="auto"/>
        <w:right w:val="none" w:sz="0" w:space="0" w:color="auto"/>
      </w:divBdr>
    </w:div>
    <w:div w:id="370808915">
      <w:bodyDiv w:val="1"/>
      <w:marLeft w:val="0"/>
      <w:marRight w:val="0"/>
      <w:marTop w:val="0"/>
      <w:marBottom w:val="0"/>
      <w:divBdr>
        <w:top w:val="none" w:sz="0" w:space="0" w:color="auto"/>
        <w:left w:val="none" w:sz="0" w:space="0" w:color="auto"/>
        <w:bottom w:val="none" w:sz="0" w:space="0" w:color="auto"/>
        <w:right w:val="none" w:sz="0" w:space="0" w:color="auto"/>
      </w:divBdr>
    </w:div>
    <w:div w:id="373241271">
      <w:bodyDiv w:val="1"/>
      <w:marLeft w:val="0"/>
      <w:marRight w:val="0"/>
      <w:marTop w:val="0"/>
      <w:marBottom w:val="0"/>
      <w:divBdr>
        <w:top w:val="none" w:sz="0" w:space="0" w:color="auto"/>
        <w:left w:val="none" w:sz="0" w:space="0" w:color="auto"/>
        <w:bottom w:val="none" w:sz="0" w:space="0" w:color="auto"/>
        <w:right w:val="none" w:sz="0" w:space="0" w:color="auto"/>
      </w:divBdr>
    </w:div>
    <w:div w:id="373849003">
      <w:bodyDiv w:val="1"/>
      <w:marLeft w:val="0"/>
      <w:marRight w:val="0"/>
      <w:marTop w:val="0"/>
      <w:marBottom w:val="0"/>
      <w:divBdr>
        <w:top w:val="none" w:sz="0" w:space="0" w:color="auto"/>
        <w:left w:val="none" w:sz="0" w:space="0" w:color="auto"/>
        <w:bottom w:val="none" w:sz="0" w:space="0" w:color="auto"/>
        <w:right w:val="none" w:sz="0" w:space="0" w:color="auto"/>
      </w:divBdr>
    </w:div>
    <w:div w:id="374545211">
      <w:bodyDiv w:val="1"/>
      <w:marLeft w:val="0"/>
      <w:marRight w:val="0"/>
      <w:marTop w:val="0"/>
      <w:marBottom w:val="0"/>
      <w:divBdr>
        <w:top w:val="none" w:sz="0" w:space="0" w:color="auto"/>
        <w:left w:val="none" w:sz="0" w:space="0" w:color="auto"/>
        <w:bottom w:val="none" w:sz="0" w:space="0" w:color="auto"/>
        <w:right w:val="none" w:sz="0" w:space="0" w:color="auto"/>
      </w:divBdr>
    </w:div>
    <w:div w:id="375156856">
      <w:bodyDiv w:val="1"/>
      <w:marLeft w:val="0"/>
      <w:marRight w:val="0"/>
      <w:marTop w:val="0"/>
      <w:marBottom w:val="0"/>
      <w:divBdr>
        <w:top w:val="none" w:sz="0" w:space="0" w:color="auto"/>
        <w:left w:val="none" w:sz="0" w:space="0" w:color="auto"/>
        <w:bottom w:val="none" w:sz="0" w:space="0" w:color="auto"/>
        <w:right w:val="none" w:sz="0" w:space="0" w:color="auto"/>
      </w:divBdr>
    </w:div>
    <w:div w:id="375542386">
      <w:bodyDiv w:val="1"/>
      <w:marLeft w:val="0"/>
      <w:marRight w:val="0"/>
      <w:marTop w:val="0"/>
      <w:marBottom w:val="0"/>
      <w:divBdr>
        <w:top w:val="none" w:sz="0" w:space="0" w:color="auto"/>
        <w:left w:val="none" w:sz="0" w:space="0" w:color="auto"/>
        <w:bottom w:val="none" w:sz="0" w:space="0" w:color="auto"/>
        <w:right w:val="none" w:sz="0" w:space="0" w:color="auto"/>
      </w:divBdr>
    </w:div>
    <w:div w:id="377970167">
      <w:bodyDiv w:val="1"/>
      <w:marLeft w:val="0"/>
      <w:marRight w:val="0"/>
      <w:marTop w:val="0"/>
      <w:marBottom w:val="0"/>
      <w:divBdr>
        <w:top w:val="none" w:sz="0" w:space="0" w:color="auto"/>
        <w:left w:val="none" w:sz="0" w:space="0" w:color="auto"/>
        <w:bottom w:val="none" w:sz="0" w:space="0" w:color="auto"/>
        <w:right w:val="none" w:sz="0" w:space="0" w:color="auto"/>
      </w:divBdr>
    </w:div>
    <w:div w:id="380132157">
      <w:bodyDiv w:val="1"/>
      <w:marLeft w:val="0"/>
      <w:marRight w:val="0"/>
      <w:marTop w:val="0"/>
      <w:marBottom w:val="0"/>
      <w:divBdr>
        <w:top w:val="none" w:sz="0" w:space="0" w:color="auto"/>
        <w:left w:val="none" w:sz="0" w:space="0" w:color="auto"/>
        <w:bottom w:val="none" w:sz="0" w:space="0" w:color="auto"/>
        <w:right w:val="none" w:sz="0" w:space="0" w:color="auto"/>
      </w:divBdr>
    </w:div>
    <w:div w:id="380784272">
      <w:bodyDiv w:val="1"/>
      <w:marLeft w:val="0"/>
      <w:marRight w:val="0"/>
      <w:marTop w:val="0"/>
      <w:marBottom w:val="0"/>
      <w:divBdr>
        <w:top w:val="none" w:sz="0" w:space="0" w:color="auto"/>
        <w:left w:val="none" w:sz="0" w:space="0" w:color="auto"/>
        <w:bottom w:val="none" w:sz="0" w:space="0" w:color="auto"/>
        <w:right w:val="none" w:sz="0" w:space="0" w:color="auto"/>
      </w:divBdr>
    </w:div>
    <w:div w:id="381751902">
      <w:bodyDiv w:val="1"/>
      <w:marLeft w:val="0"/>
      <w:marRight w:val="0"/>
      <w:marTop w:val="0"/>
      <w:marBottom w:val="0"/>
      <w:divBdr>
        <w:top w:val="none" w:sz="0" w:space="0" w:color="auto"/>
        <w:left w:val="none" w:sz="0" w:space="0" w:color="auto"/>
        <w:bottom w:val="none" w:sz="0" w:space="0" w:color="auto"/>
        <w:right w:val="none" w:sz="0" w:space="0" w:color="auto"/>
      </w:divBdr>
    </w:div>
    <w:div w:id="385224142">
      <w:bodyDiv w:val="1"/>
      <w:marLeft w:val="0"/>
      <w:marRight w:val="0"/>
      <w:marTop w:val="0"/>
      <w:marBottom w:val="0"/>
      <w:divBdr>
        <w:top w:val="none" w:sz="0" w:space="0" w:color="auto"/>
        <w:left w:val="none" w:sz="0" w:space="0" w:color="auto"/>
        <w:bottom w:val="none" w:sz="0" w:space="0" w:color="auto"/>
        <w:right w:val="none" w:sz="0" w:space="0" w:color="auto"/>
      </w:divBdr>
    </w:div>
    <w:div w:id="385489869">
      <w:bodyDiv w:val="1"/>
      <w:marLeft w:val="0"/>
      <w:marRight w:val="0"/>
      <w:marTop w:val="0"/>
      <w:marBottom w:val="0"/>
      <w:divBdr>
        <w:top w:val="none" w:sz="0" w:space="0" w:color="auto"/>
        <w:left w:val="none" w:sz="0" w:space="0" w:color="auto"/>
        <w:bottom w:val="none" w:sz="0" w:space="0" w:color="auto"/>
        <w:right w:val="none" w:sz="0" w:space="0" w:color="auto"/>
      </w:divBdr>
    </w:div>
    <w:div w:id="388111292">
      <w:bodyDiv w:val="1"/>
      <w:marLeft w:val="0"/>
      <w:marRight w:val="0"/>
      <w:marTop w:val="0"/>
      <w:marBottom w:val="0"/>
      <w:divBdr>
        <w:top w:val="none" w:sz="0" w:space="0" w:color="auto"/>
        <w:left w:val="none" w:sz="0" w:space="0" w:color="auto"/>
        <w:bottom w:val="none" w:sz="0" w:space="0" w:color="auto"/>
        <w:right w:val="none" w:sz="0" w:space="0" w:color="auto"/>
      </w:divBdr>
    </w:div>
    <w:div w:id="388726249">
      <w:bodyDiv w:val="1"/>
      <w:marLeft w:val="0"/>
      <w:marRight w:val="0"/>
      <w:marTop w:val="0"/>
      <w:marBottom w:val="0"/>
      <w:divBdr>
        <w:top w:val="none" w:sz="0" w:space="0" w:color="auto"/>
        <w:left w:val="none" w:sz="0" w:space="0" w:color="auto"/>
        <w:bottom w:val="none" w:sz="0" w:space="0" w:color="auto"/>
        <w:right w:val="none" w:sz="0" w:space="0" w:color="auto"/>
      </w:divBdr>
    </w:div>
    <w:div w:id="390083222">
      <w:bodyDiv w:val="1"/>
      <w:marLeft w:val="0"/>
      <w:marRight w:val="0"/>
      <w:marTop w:val="0"/>
      <w:marBottom w:val="0"/>
      <w:divBdr>
        <w:top w:val="none" w:sz="0" w:space="0" w:color="auto"/>
        <w:left w:val="none" w:sz="0" w:space="0" w:color="auto"/>
        <w:bottom w:val="none" w:sz="0" w:space="0" w:color="auto"/>
        <w:right w:val="none" w:sz="0" w:space="0" w:color="auto"/>
      </w:divBdr>
    </w:div>
    <w:div w:id="390352483">
      <w:bodyDiv w:val="1"/>
      <w:marLeft w:val="0"/>
      <w:marRight w:val="0"/>
      <w:marTop w:val="0"/>
      <w:marBottom w:val="0"/>
      <w:divBdr>
        <w:top w:val="none" w:sz="0" w:space="0" w:color="auto"/>
        <w:left w:val="none" w:sz="0" w:space="0" w:color="auto"/>
        <w:bottom w:val="none" w:sz="0" w:space="0" w:color="auto"/>
        <w:right w:val="none" w:sz="0" w:space="0" w:color="auto"/>
      </w:divBdr>
    </w:div>
    <w:div w:id="391196673">
      <w:bodyDiv w:val="1"/>
      <w:marLeft w:val="0"/>
      <w:marRight w:val="0"/>
      <w:marTop w:val="0"/>
      <w:marBottom w:val="0"/>
      <w:divBdr>
        <w:top w:val="none" w:sz="0" w:space="0" w:color="auto"/>
        <w:left w:val="none" w:sz="0" w:space="0" w:color="auto"/>
        <w:bottom w:val="none" w:sz="0" w:space="0" w:color="auto"/>
        <w:right w:val="none" w:sz="0" w:space="0" w:color="auto"/>
      </w:divBdr>
    </w:div>
    <w:div w:id="392241444">
      <w:bodyDiv w:val="1"/>
      <w:marLeft w:val="0"/>
      <w:marRight w:val="0"/>
      <w:marTop w:val="0"/>
      <w:marBottom w:val="0"/>
      <w:divBdr>
        <w:top w:val="none" w:sz="0" w:space="0" w:color="auto"/>
        <w:left w:val="none" w:sz="0" w:space="0" w:color="auto"/>
        <w:bottom w:val="none" w:sz="0" w:space="0" w:color="auto"/>
        <w:right w:val="none" w:sz="0" w:space="0" w:color="auto"/>
      </w:divBdr>
    </w:div>
    <w:div w:id="394624823">
      <w:bodyDiv w:val="1"/>
      <w:marLeft w:val="0"/>
      <w:marRight w:val="0"/>
      <w:marTop w:val="0"/>
      <w:marBottom w:val="0"/>
      <w:divBdr>
        <w:top w:val="none" w:sz="0" w:space="0" w:color="auto"/>
        <w:left w:val="none" w:sz="0" w:space="0" w:color="auto"/>
        <w:bottom w:val="none" w:sz="0" w:space="0" w:color="auto"/>
        <w:right w:val="none" w:sz="0" w:space="0" w:color="auto"/>
      </w:divBdr>
    </w:div>
    <w:div w:id="395130915">
      <w:bodyDiv w:val="1"/>
      <w:marLeft w:val="0"/>
      <w:marRight w:val="0"/>
      <w:marTop w:val="0"/>
      <w:marBottom w:val="0"/>
      <w:divBdr>
        <w:top w:val="none" w:sz="0" w:space="0" w:color="auto"/>
        <w:left w:val="none" w:sz="0" w:space="0" w:color="auto"/>
        <w:bottom w:val="none" w:sz="0" w:space="0" w:color="auto"/>
        <w:right w:val="none" w:sz="0" w:space="0" w:color="auto"/>
      </w:divBdr>
    </w:div>
    <w:div w:id="395931840">
      <w:bodyDiv w:val="1"/>
      <w:marLeft w:val="0"/>
      <w:marRight w:val="0"/>
      <w:marTop w:val="0"/>
      <w:marBottom w:val="0"/>
      <w:divBdr>
        <w:top w:val="none" w:sz="0" w:space="0" w:color="auto"/>
        <w:left w:val="none" w:sz="0" w:space="0" w:color="auto"/>
        <w:bottom w:val="none" w:sz="0" w:space="0" w:color="auto"/>
        <w:right w:val="none" w:sz="0" w:space="0" w:color="auto"/>
      </w:divBdr>
    </w:div>
    <w:div w:id="396129132">
      <w:bodyDiv w:val="1"/>
      <w:marLeft w:val="0"/>
      <w:marRight w:val="0"/>
      <w:marTop w:val="0"/>
      <w:marBottom w:val="0"/>
      <w:divBdr>
        <w:top w:val="none" w:sz="0" w:space="0" w:color="auto"/>
        <w:left w:val="none" w:sz="0" w:space="0" w:color="auto"/>
        <w:bottom w:val="none" w:sz="0" w:space="0" w:color="auto"/>
        <w:right w:val="none" w:sz="0" w:space="0" w:color="auto"/>
      </w:divBdr>
    </w:div>
    <w:div w:id="396827162">
      <w:bodyDiv w:val="1"/>
      <w:marLeft w:val="0"/>
      <w:marRight w:val="0"/>
      <w:marTop w:val="0"/>
      <w:marBottom w:val="0"/>
      <w:divBdr>
        <w:top w:val="none" w:sz="0" w:space="0" w:color="auto"/>
        <w:left w:val="none" w:sz="0" w:space="0" w:color="auto"/>
        <w:bottom w:val="none" w:sz="0" w:space="0" w:color="auto"/>
        <w:right w:val="none" w:sz="0" w:space="0" w:color="auto"/>
      </w:divBdr>
    </w:div>
    <w:div w:id="397869786">
      <w:bodyDiv w:val="1"/>
      <w:marLeft w:val="0"/>
      <w:marRight w:val="0"/>
      <w:marTop w:val="0"/>
      <w:marBottom w:val="0"/>
      <w:divBdr>
        <w:top w:val="none" w:sz="0" w:space="0" w:color="auto"/>
        <w:left w:val="none" w:sz="0" w:space="0" w:color="auto"/>
        <w:bottom w:val="none" w:sz="0" w:space="0" w:color="auto"/>
        <w:right w:val="none" w:sz="0" w:space="0" w:color="auto"/>
      </w:divBdr>
    </w:div>
    <w:div w:id="398747054">
      <w:bodyDiv w:val="1"/>
      <w:marLeft w:val="0"/>
      <w:marRight w:val="0"/>
      <w:marTop w:val="0"/>
      <w:marBottom w:val="0"/>
      <w:divBdr>
        <w:top w:val="none" w:sz="0" w:space="0" w:color="auto"/>
        <w:left w:val="none" w:sz="0" w:space="0" w:color="auto"/>
        <w:bottom w:val="none" w:sz="0" w:space="0" w:color="auto"/>
        <w:right w:val="none" w:sz="0" w:space="0" w:color="auto"/>
      </w:divBdr>
    </w:div>
    <w:div w:id="402140730">
      <w:bodyDiv w:val="1"/>
      <w:marLeft w:val="0"/>
      <w:marRight w:val="0"/>
      <w:marTop w:val="0"/>
      <w:marBottom w:val="0"/>
      <w:divBdr>
        <w:top w:val="none" w:sz="0" w:space="0" w:color="auto"/>
        <w:left w:val="none" w:sz="0" w:space="0" w:color="auto"/>
        <w:bottom w:val="none" w:sz="0" w:space="0" w:color="auto"/>
        <w:right w:val="none" w:sz="0" w:space="0" w:color="auto"/>
      </w:divBdr>
    </w:div>
    <w:div w:id="402801313">
      <w:bodyDiv w:val="1"/>
      <w:marLeft w:val="0"/>
      <w:marRight w:val="0"/>
      <w:marTop w:val="0"/>
      <w:marBottom w:val="0"/>
      <w:divBdr>
        <w:top w:val="none" w:sz="0" w:space="0" w:color="auto"/>
        <w:left w:val="none" w:sz="0" w:space="0" w:color="auto"/>
        <w:bottom w:val="none" w:sz="0" w:space="0" w:color="auto"/>
        <w:right w:val="none" w:sz="0" w:space="0" w:color="auto"/>
      </w:divBdr>
    </w:div>
    <w:div w:id="403989800">
      <w:bodyDiv w:val="1"/>
      <w:marLeft w:val="0"/>
      <w:marRight w:val="0"/>
      <w:marTop w:val="0"/>
      <w:marBottom w:val="0"/>
      <w:divBdr>
        <w:top w:val="none" w:sz="0" w:space="0" w:color="auto"/>
        <w:left w:val="none" w:sz="0" w:space="0" w:color="auto"/>
        <w:bottom w:val="none" w:sz="0" w:space="0" w:color="auto"/>
        <w:right w:val="none" w:sz="0" w:space="0" w:color="auto"/>
      </w:divBdr>
    </w:div>
    <w:div w:id="404374416">
      <w:bodyDiv w:val="1"/>
      <w:marLeft w:val="0"/>
      <w:marRight w:val="0"/>
      <w:marTop w:val="0"/>
      <w:marBottom w:val="0"/>
      <w:divBdr>
        <w:top w:val="none" w:sz="0" w:space="0" w:color="auto"/>
        <w:left w:val="none" w:sz="0" w:space="0" w:color="auto"/>
        <w:bottom w:val="none" w:sz="0" w:space="0" w:color="auto"/>
        <w:right w:val="none" w:sz="0" w:space="0" w:color="auto"/>
      </w:divBdr>
    </w:div>
    <w:div w:id="405420651">
      <w:bodyDiv w:val="1"/>
      <w:marLeft w:val="0"/>
      <w:marRight w:val="0"/>
      <w:marTop w:val="0"/>
      <w:marBottom w:val="0"/>
      <w:divBdr>
        <w:top w:val="none" w:sz="0" w:space="0" w:color="auto"/>
        <w:left w:val="none" w:sz="0" w:space="0" w:color="auto"/>
        <w:bottom w:val="none" w:sz="0" w:space="0" w:color="auto"/>
        <w:right w:val="none" w:sz="0" w:space="0" w:color="auto"/>
      </w:divBdr>
    </w:div>
    <w:div w:id="406070835">
      <w:bodyDiv w:val="1"/>
      <w:marLeft w:val="0"/>
      <w:marRight w:val="0"/>
      <w:marTop w:val="0"/>
      <w:marBottom w:val="0"/>
      <w:divBdr>
        <w:top w:val="none" w:sz="0" w:space="0" w:color="auto"/>
        <w:left w:val="none" w:sz="0" w:space="0" w:color="auto"/>
        <w:bottom w:val="none" w:sz="0" w:space="0" w:color="auto"/>
        <w:right w:val="none" w:sz="0" w:space="0" w:color="auto"/>
      </w:divBdr>
    </w:div>
    <w:div w:id="407969843">
      <w:bodyDiv w:val="1"/>
      <w:marLeft w:val="0"/>
      <w:marRight w:val="0"/>
      <w:marTop w:val="0"/>
      <w:marBottom w:val="0"/>
      <w:divBdr>
        <w:top w:val="none" w:sz="0" w:space="0" w:color="auto"/>
        <w:left w:val="none" w:sz="0" w:space="0" w:color="auto"/>
        <w:bottom w:val="none" w:sz="0" w:space="0" w:color="auto"/>
        <w:right w:val="none" w:sz="0" w:space="0" w:color="auto"/>
      </w:divBdr>
    </w:div>
    <w:div w:id="408620949">
      <w:bodyDiv w:val="1"/>
      <w:marLeft w:val="0"/>
      <w:marRight w:val="0"/>
      <w:marTop w:val="0"/>
      <w:marBottom w:val="0"/>
      <w:divBdr>
        <w:top w:val="none" w:sz="0" w:space="0" w:color="auto"/>
        <w:left w:val="none" w:sz="0" w:space="0" w:color="auto"/>
        <w:bottom w:val="none" w:sz="0" w:space="0" w:color="auto"/>
        <w:right w:val="none" w:sz="0" w:space="0" w:color="auto"/>
      </w:divBdr>
    </w:div>
    <w:div w:id="409353629">
      <w:bodyDiv w:val="1"/>
      <w:marLeft w:val="0"/>
      <w:marRight w:val="0"/>
      <w:marTop w:val="0"/>
      <w:marBottom w:val="0"/>
      <w:divBdr>
        <w:top w:val="none" w:sz="0" w:space="0" w:color="auto"/>
        <w:left w:val="none" w:sz="0" w:space="0" w:color="auto"/>
        <w:bottom w:val="none" w:sz="0" w:space="0" w:color="auto"/>
        <w:right w:val="none" w:sz="0" w:space="0" w:color="auto"/>
      </w:divBdr>
    </w:div>
    <w:div w:id="409428840">
      <w:bodyDiv w:val="1"/>
      <w:marLeft w:val="0"/>
      <w:marRight w:val="0"/>
      <w:marTop w:val="0"/>
      <w:marBottom w:val="0"/>
      <w:divBdr>
        <w:top w:val="none" w:sz="0" w:space="0" w:color="auto"/>
        <w:left w:val="none" w:sz="0" w:space="0" w:color="auto"/>
        <w:bottom w:val="none" w:sz="0" w:space="0" w:color="auto"/>
        <w:right w:val="none" w:sz="0" w:space="0" w:color="auto"/>
      </w:divBdr>
    </w:div>
    <w:div w:id="409429775">
      <w:bodyDiv w:val="1"/>
      <w:marLeft w:val="0"/>
      <w:marRight w:val="0"/>
      <w:marTop w:val="0"/>
      <w:marBottom w:val="0"/>
      <w:divBdr>
        <w:top w:val="none" w:sz="0" w:space="0" w:color="auto"/>
        <w:left w:val="none" w:sz="0" w:space="0" w:color="auto"/>
        <w:bottom w:val="none" w:sz="0" w:space="0" w:color="auto"/>
        <w:right w:val="none" w:sz="0" w:space="0" w:color="auto"/>
      </w:divBdr>
    </w:div>
    <w:div w:id="409620030">
      <w:bodyDiv w:val="1"/>
      <w:marLeft w:val="0"/>
      <w:marRight w:val="0"/>
      <w:marTop w:val="0"/>
      <w:marBottom w:val="0"/>
      <w:divBdr>
        <w:top w:val="none" w:sz="0" w:space="0" w:color="auto"/>
        <w:left w:val="none" w:sz="0" w:space="0" w:color="auto"/>
        <w:bottom w:val="none" w:sz="0" w:space="0" w:color="auto"/>
        <w:right w:val="none" w:sz="0" w:space="0" w:color="auto"/>
      </w:divBdr>
    </w:div>
    <w:div w:id="411659008">
      <w:bodyDiv w:val="1"/>
      <w:marLeft w:val="0"/>
      <w:marRight w:val="0"/>
      <w:marTop w:val="0"/>
      <w:marBottom w:val="0"/>
      <w:divBdr>
        <w:top w:val="none" w:sz="0" w:space="0" w:color="auto"/>
        <w:left w:val="none" w:sz="0" w:space="0" w:color="auto"/>
        <w:bottom w:val="none" w:sz="0" w:space="0" w:color="auto"/>
        <w:right w:val="none" w:sz="0" w:space="0" w:color="auto"/>
      </w:divBdr>
    </w:div>
    <w:div w:id="412551058">
      <w:bodyDiv w:val="1"/>
      <w:marLeft w:val="0"/>
      <w:marRight w:val="0"/>
      <w:marTop w:val="0"/>
      <w:marBottom w:val="0"/>
      <w:divBdr>
        <w:top w:val="none" w:sz="0" w:space="0" w:color="auto"/>
        <w:left w:val="none" w:sz="0" w:space="0" w:color="auto"/>
        <w:bottom w:val="none" w:sz="0" w:space="0" w:color="auto"/>
        <w:right w:val="none" w:sz="0" w:space="0" w:color="auto"/>
      </w:divBdr>
    </w:div>
    <w:div w:id="415322849">
      <w:bodyDiv w:val="1"/>
      <w:marLeft w:val="0"/>
      <w:marRight w:val="0"/>
      <w:marTop w:val="0"/>
      <w:marBottom w:val="0"/>
      <w:divBdr>
        <w:top w:val="none" w:sz="0" w:space="0" w:color="auto"/>
        <w:left w:val="none" w:sz="0" w:space="0" w:color="auto"/>
        <w:bottom w:val="none" w:sz="0" w:space="0" w:color="auto"/>
        <w:right w:val="none" w:sz="0" w:space="0" w:color="auto"/>
      </w:divBdr>
    </w:div>
    <w:div w:id="416948044">
      <w:bodyDiv w:val="1"/>
      <w:marLeft w:val="0"/>
      <w:marRight w:val="0"/>
      <w:marTop w:val="0"/>
      <w:marBottom w:val="0"/>
      <w:divBdr>
        <w:top w:val="none" w:sz="0" w:space="0" w:color="auto"/>
        <w:left w:val="none" w:sz="0" w:space="0" w:color="auto"/>
        <w:bottom w:val="none" w:sz="0" w:space="0" w:color="auto"/>
        <w:right w:val="none" w:sz="0" w:space="0" w:color="auto"/>
      </w:divBdr>
    </w:div>
    <w:div w:id="417751041">
      <w:bodyDiv w:val="1"/>
      <w:marLeft w:val="0"/>
      <w:marRight w:val="0"/>
      <w:marTop w:val="0"/>
      <w:marBottom w:val="0"/>
      <w:divBdr>
        <w:top w:val="none" w:sz="0" w:space="0" w:color="auto"/>
        <w:left w:val="none" w:sz="0" w:space="0" w:color="auto"/>
        <w:bottom w:val="none" w:sz="0" w:space="0" w:color="auto"/>
        <w:right w:val="none" w:sz="0" w:space="0" w:color="auto"/>
      </w:divBdr>
    </w:div>
    <w:div w:id="417823535">
      <w:bodyDiv w:val="1"/>
      <w:marLeft w:val="0"/>
      <w:marRight w:val="0"/>
      <w:marTop w:val="0"/>
      <w:marBottom w:val="0"/>
      <w:divBdr>
        <w:top w:val="none" w:sz="0" w:space="0" w:color="auto"/>
        <w:left w:val="none" w:sz="0" w:space="0" w:color="auto"/>
        <w:bottom w:val="none" w:sz="0" w:space="0" w:color="auto"/>
        <w:right w:val="none" w:sz="0" w:space="0" w:color="auto"/>
      </w:divBdr>
    </w:div>
    <w:div w:id="419179627">
      <w:bodyDiv w:val="1"/>
      <w:marLeft w:val="0"/>
      <w:marRight w:val="0"/>
      <w:marTop w:val="0"/>
      <w:marBottom w:val="0"/>
      <w:divBdr>
        <w:top w:val="none" w:sz="0" w:space="0" w:color="auto"/>
        <w:left w:val="none" w:sz="0" w:space="0" w:color="auto"/>
        <w:bottom w:val="none" w:sz="0" w:space="0" w:color="auto"/>
        <w:right w:val="none" w:sz="0" w:space="0" w:color="auto"/>
      </w:divBdr>
    </w:div>
    <w:div w:id="419720172">
      <w:bodyDiv w:val="1"/>
      <w:marLeft w:val="0"/>
      <w:marRight w:val="0"/>
      <w:marTop w:val="0"/>
      <w:marBottom w:val="0"/>
      <w:divBdr>
        <w:top w:val="none" w:sz="0" w:space="0" w:color="auto"/>
        <w:left w:val="none" w:sz="0" w:space="0" w:color="auto"/>
        <w:bottom w:val="none" w:sz="0" w:space="0" w:color="auto"/>
        <w:right w:val="none" w:sz="0" w:space="0" w:color="auto"/>
      </w:divBdr>
    </w:div>
    <w:div w:id="421142050">
      <w:bodyDiv w:val="1"/>
      <w:marLeft w:val="0"/>
      <w:marRight w:val="0"/>
      <w:marTop w:val="0"/>
      <w:marBottom w:val="0"/>
      <w:divBdr>
        <w:top w:val="none" w:sz="0" w:space="0" w:color="auto"/>
        <w:left w:val="none" w:sz="0" w:space="0" w:color="auto"/>
        <w:bottom w:val="none" w:sz="0" w:space="0" w:color="auto"/>
        <w:right w:val="none" w:sz="0" w:space="0" w:color="auto"/>
      </w:divBdr>
    </w:div>
    <w:div w:id="421487932">
      <w:bodyDiv w:val="1"/>
      <w:marLeft w:val="0"/>
      <w:marRight w:val="0"/>
      <w:marTop w:val="0"/>
      <w:marBottom w:val="0"/>
      <w:divBdr>
        <w:top w:val="none" w:sz="0" w:space="0" w:color="auto"/>
        <w:left w:val="none" w:sz="0" w:space="0" w:color="auto"/>
        <w:bottom w:val="none" w:sz="0" w:space="0" w:color="auto"/>
        <w:right w:val="none" w:sz="0" w:space="0" w:color="auto"/>
      </w:divBdr>
    </w:div>
    <w:div w:id="424233632">
      <w:bodyDiv w:val="1"/>
      <w:marLeft w:val="0"/>
      <w:marRight w:val="0"/>
      <w:marTop w:val="0"/>
      <w:marBottom w:val="0"/>
      <w:divBdr>
        <w:top w:val="none" w:sz="0" w:space="0" w:color="auto"/>
        <w:left w:val="none" w:sz="0" w:space="0" w:color="auto"/>
        <w:bottom w:val="none" w:sz="0" w:space="0" w:color="auto"/>
        <w:right w:val="none" w:sz="0" w:space="0" w:color="auto"/>
      </w:divBdr>
    </w:div>
    <w:div w:id="424961412">
      <w:bodyDiv w:val="1"/>
      <w:marLeft w:val="0"/>
      <w:marRight w:val="0"/>
      <w:marTop w:val="0"/>
      <w:marBottom w:val="0"/>
      <w:divBdr>
        <w:top w:val="none" w:sz="0" w:space="0" w:color="auto"/>
        <w:left w:val="none" w:sz="0" w:space="0" w:color="auto"/>
        <w:bottom w:val="none" w:sz="0" w:space="0" w:color="auto"/>
        <w:right w:val="none" w:sz="0" w:space="0" w:color="auto"/>
      </w:divBdr>
    </w:div>
    <w:div w:id="425419188">
      <w:bodyDiv w:val="1"/>
      <w:marLeft w:val="0"/>
      <w:marRight w:val="0"/>
      <w:marTop w:val="0"/>
      <w:marBottom w:val="0"/>
      <w:divBdr>
        <w:top w:val="none" w:sz="0" w:space="0" w:color="auto"/>
        <w:left w:val="none" w:sz="0" w:space="0" w:color="auto"/>
        <w:bottom w:val="none" w:sz="0" w:space="0" w:color="auto"/>
        <w:right w:val="none" w:sz="0" w:space="0" w:color="auto"/>
      </w:divBdr>
    </w:div>
    <w:div w:id="425880515">
      <w:bodyDiv w:val="1"/>
      <w:marLeft w:val="0"/>
      <w:marRight w:val="0"/>
      <w:marTop w:val="0"/>
      <w:marBottom w:val="0"/>
      <w:divBdr>
        <w:top w:val="none" w:sz="0" w:space="0" w:color="auto"/>
        <w:left w:val="none" w:sz="0" w:space="0" w:color="auto"/>
        <w:bottom w:val="none" w:sz="0" w:space="0" w:color="auto"/>
        <w:right w:val="none" w:sz="0" w:space="0" w:color="auto"/>
      </w:divBdr>
    </w:div>
    <w:div w:id="427391349">
      <w:bodyDiv w:val="1"/>
      <w:marLeft w:val="0"/>
      <w:marRight w:val="0"/>
      <w:marTop w:val="0"/>
      <w:marBottom w:val="0"/>
      <w:divBdr>
        <w:top w:val="none" w:sz="0" w:space="0" w:color="auto"/>
        <w:left w:val="none" w:sz="0" w:space="0" w:color="auto"/>
        <w:bottom w:val="none" w:sz="0" w:space="0" w:color="auto"/>
        <w:right w:val="none" w:sz="0" w:space="0" w:color="auto"/>
      </w:divBdr>
    </w:div>
    <w:div w:id="428044966">
      <w:bodyDiv w:val="1"/>
      <w:marLeft w:val="0"/>
      <w:marRight w:val="0"/>
      <w:marTop w:val="0"/>
      <w:marBottom w:val="0"/>
      <w:divBdr>
        <w:top w:val="none" w:sz="0" w:space="0" w:color="auto"/>
        <w:left w:val="none" w:sz="0" w:space="0" w:color="auto"/>
        <w:bottom w:val="none" w:sz="0" w:space="0" w:color="auto"/>
        <w:right w:val="none" w:sz="0" w:space="0" w:color="auto"/>
      </w:divBdr>
    </w:div>
    <w:div w:id="428082148">
      <w:bodyDiv w:val="1"/>
      <w:marLeft w:val="0"/>
      <w:marRight w:val="0"/>
      <w:marTop w:val="0"/>
      <w:marBottom w:val="0"/>
      <w:divBdr>
        <w:top w:val="none" w:sz="0" w:space="0" w:color="auto"/>
        <w:left w:val="none" w:sz="0" w:space="0" w:color="auto"/>
        <w:bottom w:val="none" w:sz="0" w:space="0" w:color="auto"/>
        <w:right w:val="none" w:sz="0" w:space="0" w:color="auto"/>
      </w:divBdr>
    </w:div>
    <w:div w:id="429475160">
      <w:bodyDiv w:val="1"/>
      <w:marLeft w:val="0"/>
      <w:marRight w:val="0"/>
      <w:marTop w:val="0"/>
      <w:marBottom w:val="0"/>
      <w:divBdr>
        <w:top w:val="none" w:sz="0" w:space="0" w:color="auto"/>
        <w:left w:val="none" w:sz="0" w:space="0" w:color="auto"/>
        <w:bottom w:val="none" w:sz="0" w:space="0" w:color="auto"/>
        <w:right w:val="none" w:sz="0" w:space="0" w:color="auto"/>
      </w:divBdr>
    </w:div>
    <w:div w:id="429545890">
      <w:bodyDiv w:val="1"/>
      <w:marLeft w:val="0"/>
      <w:marRight w:val="0"/>
      <w:marTop w:val="0"/>
      <w:marBottom w:val="0"/>
      <w:divBdr>
        <w:top w:val="none" w:sz="0" w:space="0" w:color="auto"/>
        <w:left w:val="none" w:sz="0" w:space="0" w:color="auto"/>
        <w:bottom w:val="none" w:sz="0" w:space="0" w:color="auto"/>
        <w:right w:val="none" w:sz="0" w:space="0" w:color="auto"/>
      </w:divBdr>
    </w:div>
    <w:div w:id="429661693">
      <w:bodyDiv w:val="1"/>
      <w:marLeft w:val="0"/>
      <w:marRight w:val="0"/>
      <w:marTop w:val="0"/>
      <w:marBottom w:val="0"/>
      <w:divBdr>
        <w:top w:val="none" w:sz="0" w:space="0" w:color="auto"/>
        <w:left w:val="none" w:sz="0" w:space="0" w:color="auto"/>
        <w:bottom w:val="none" w:sz="0" w:space="0" w:color="auto"/>
        <w:right w:val="none" w:sz="0" w:space="0" w:color="auto"/>
      </w:divBdr>
    </w:div>
    <w:div w:id="429664963">
      <w:bodyDiv w:val="1"/>
      <w:marLeft w:val="0"/>
      <w:marRight w:val="0"/>
      <w:marTop w:val="0"/>
      <w:marBottom w:val="0"/>
      <w:divBdr>
        <w:top w:val="none" w:sz="0" w:space="0" w:color="auto"/>
        <w:left w:val="none" w:sz="0" w:space="0" w:color="auto"/>
        <w:bottom w:val="none" w:sz="0" w:space="0" w:color="auto"/>
        <w:right w:val="none" w:sz="0" w:space="0" w:color="auto"/>
      </w:divBdr>
    </w:div>
    <w:div w:id="429665373">
      <w:bodyDiv w:val="1"/>
      <w:marLeft w:val="0"/>
      <w:marRight w:val="0"/>
      <w:marTop w:val="0"/>
      <w:marBottom w:val="0"/>
      <w:divBdr>
        <w:top w:val="none" w:sz="0" w:space="0" w:color="auto"/>
        <w:left w:val="none" w:sz="0" w:space="0" w:color="auto"/>
        <w:bottom w:val="none" w:sz="0" w:space="0" w:color="auto"/>
        <w:right w:val="none" w:sz="0" w:space="0" w:color="auto"/>
      </w:divBdr>
    </w:div>
    <w:div w:id="430471188">
      <w:bodyDiv w:val="1"/>
      <w:marLeft w:val="0"/>
      <w:marRight w:val="0"/>
      <w:marTop w:val="0"/>
      <w:marBottom w:val="0"/>
      <w:divBdr>
        <w:top w:val="none" w:sz="0" w:space="0" w:color="auto"/>
        <w:left w:val="none" w:sz="0" w:space="0" w:color="auto"/>
        <w:bottom w:val="none" w:sz="0" w:space="0" w:color="auto"/>
        <w:right w:val="none" w:sz="0" w:space="0" w:color="auto"/>
      </w:divBdr>
    </w:div>
    <w:div w:id="432169863">
      <w:bodyDiv w:val="1"/>
      <w:marLeft w:val="0"/>
      <w:marRight w:val="0"/>
      <w:marTop w:val="0"/>
      <w:marBottom w:val="0"/>
      <w:divBdr>
        <w:top w:val="none" w:sz="0" w:space="0" w:color="auto"/>
        <w:left w:val="none" w:sz="0" w:space="0" w:color="auto"/>
        <w:bottom w:val="none" w:sz="0" w:space="0" w:color="auto"/>
        <w:right w:val="none" w:sz="0" w:space="0" w:color="auto"/>
      </w:divBdr>
    </w:div>
    <w:div w:id="433015865">
      <w:bodyDiv w:val="1"/>
      <w:marLeft w:val="0"/>
      <w:marRight w:val="0"/>
      <w:marTop w:val="0"/>
      <w:marBottom w:val="0"/>
      <w:divBdr>
        <w:top w:val="none" w:sz="0" w:space="0" w:color="auto"/>
        <w:left w:val="none" w:sz="0" w:space="0" w:color="auto"/>
        <w:bottom w:val="none" w:sz="0" w:space="0" w:color="auto"/>
        <w:right w:val="none" w:sz="0" w:space="0" w:color="auto"/>
      </w:divBdr>
    </w:div>
    <w:div w:id="434911989">
      <w:bodyDiv w:val="1"/>
      <w:marLeft w:val="0"/>
      <w:marRight w:val="0"/>
      <w:marTop w:val="0"/>
      <w:marBottom w:val="0"/>
      <w:divBdr>
        <w:top w:val="none" w:sz="0" w:space="0" w:color="auto"/>
        <w:left w:val="none" w:sz="0" w:space="0" w:color="auto"/>
        <w:bottom w:val="none" w:sz="0" w:space="0" w:color="auto"/>
        <w:right w:val="none" w:sz="0" w:space="0" w:color="auto"/>
      </w:divBdr>
    </w:div>
    <w:div w:id="436029037">
      <w:bodyDiv w:val="1"/>
      <w:marLeft w:val="0"/>
      <w:marRight w:val="0"/>
      <w:marTop w:val="0"/>
      <w:marBottom w:val="0"/>
      <w:divBdr>
        <w:top w:val="none" w:sz="0" w:space="0" w:color="auto"/>
        <w:left w:val="none" w:sz="0" w:space="0" w:color="auto"/>
        <w:bottom w:val="none" w:sz="0" w:space="0" w:color="auto"/>
        <w:right w:val="none" w:sz="0" w:space="0" w:color="auto"/>
      </w:divBdr>
    </w:div>
    <w:div w:id="436830126">
      <w:bodyDiv w:val="1"/>
      <w:marLeft w:val="0"/>
      <w:marRight w:val="0"/>
      <w:marTop w:val="0"/>
      <w:marBottom w:val="0"/>
      <w:divBdr>
        <w:top w:val="none" w:sz="0" w:space="0" w:color="auto"/>
        <w:left w:val="none" w:sz="0" w:space="0" w:color="auto"/>
        <w:bottom w:val="none" w:sz="0" w:space="0" w:color="auto"/>
        <w:right w:val="none" w:sz="0" w:space="0" w:color="auto"/>
      </w:divBdr>
    </w:div>
    <w:div w:id="437718948">
      <w:bodyDiv w:val="1"/>
      <w:marLeft w:val="0"/>
      <w:marRight w:val="0"/>
      <w:marTop w:val="0"/>
      <w:marBottom w:val="0"/>
      <w:divBdr>
        <w:top w:val="none" w:sz="0" w:space="0" w:color="auto"/>
        <w:left w:val="none" w:sz="0" w:space="0" w:color="auto"/>
        <w:bottom w:val="none" w:sz="0" w:space="0" w:color="auto"/>
        <w:right w:val="none" w:sz="0" w:space="0" w:color="auto"/>
      </w:divBdr>
    </w:div>
    <w:div w:id="439685510">
      <w:bodyDiv w:val="1"/>
      <w:marLeft w:val="0"/>
      <w:marRight w:val="0"/>
      <w:marTop w:val="0"/>
      <w:marBottom w:val="0"/>
      <w:divBdr>
        <w:top w:val="none" w:sz="0" w:space="0" w:color="auto"/>
        <w:left w:val="none" w:sz="0" w:space="0" w:color="auto"/>
        <w:bottom w:val="none" w:sz="0" w:space="0" w:color="auto"/>
        <w:right w:val="none" w:sz="0" w:space="0" w:color="auto"/>
      </w:divBdr>
    </w:div>
    <w:div w:id="441458772">
      <w:bodyDiv w:val="1"/>
      <w:marLeft w:val="0"/>
      <w:marRight w:val="0"/>
      <w:marTop w:val="0"/>
      <w:marBottom w:val="0"/>
      <w:divBdr>
        <w:top w:val="none" w:sz="0" w:space="0" w:color="auto"/>
        <w:left w:val="none" w:sz="0" w:space="0" w:color="auto"/>
        <w:bottom w:val="none" w:sz="0" w:space="0" w:color="auto"/>
        <w:right w:val="none" w:sz="0" w:space="0" w:color="auto"/>
      </w:divBdr>
    </w:div>
    <w:div w:id="441725815">
      <w:bodyDiv w:val="1"/>
      <w:marLeft w:val="0"/>
      <w:marRight w:val="0"/>
      <w:marTop w:val="0"/>
      <w:marBottom w:val="0"/>
      <w:divBdr>
        <w:top w:val="none" w:sz="0" w:space="0" w:color="auto"/>
        <w:left w:val="none" w:sz="0" w:space="0" w:color="auto"/>
        <w:bottom w:val="none" w:sz="0" w:space="0" w:color="auto"/>
        <w:right w:val="none" w:sz="0" w:space="0" w:color="auto"/>
      </w:divBdr>
    </w:div>
    <w:div w:id="442309457">
      <w:bodyDiv w:val="1"/>
      <w:marLeft w:val="0"/>
      <w:marRight w:val="0"/>
      <w:marTop w:val="0"/>
      <w:marBottom w:val="0"/>
      <w:divBdr>
        <w:top w:val="none" w:sz="0" w:space="0" w:color="auto"/>
        <w:left w:val="none" w:sz="0" w:space="0" w:color="auto"/>
        <w:bottom w:val="none" w:sz="0" w:space="0" w:color="auto"/>
        <w:right w:val="none" w:sz="0" w:space="0" w:color="auto"/>
      </w:divBdr>
    </w:div>
    <w:div w:id="442382973">
      <w:bodyDiv w:val="1"/>
      <w:marLeft w:val="0"/>
      <w:marRight w:val="0"/>
      <w:marTop w:val="0"/>
      <w:marBottom w:val="0"/>
      <w:divBdr>
        <w:top w:val="none" w:sz="0" w:space="0" w:color="auto"/>
        <w:left w:val="none" w:sz="0" w:space="0" w:color="auto"/>
        <w:bottom w:val="none" w:sz="0" w:space="0" w:color="auto"/>
        <w:right w:val="none" w:sz="0" w:space="0" w:color="auto"/>
      </w:divBdr>
    </w:div>
    <w:div w:id="442574969">
      <w:bodyDiv w:val="1"/>
      <w:marLeft w:val="0"/>
      <w:marRight w:val="0"/>
      <w:marTop w:val="0"/>
      <w:marBottom w:val="0"/>
      <w:divBdr>
        <w:top w:val="none" w:sz="0" w:space="0" w:color="auto"/>
        <w:left w:val="none" w:sz="0" w:space="0" w:color="auto"/>
        <w:bottom w:val="none" w:sz="0" w:space="0" w:color="auto"/>
        <w:right w:val="none" w:sz="0" w:space="0" w:color="auto"/>
      </w:divBdr>
    </w:div>
    <w:div w:id="443155583">
      <w:bodyDiv w:val="1"/>
      <w:marLeft w:val="0"/>
      <w:marRight w:val="0"/>
      <w:marTop w:val="0"/>
      <w:marBottom w:val="0"/>
      <w:divBdr>
        <w:top w:val="none" w:sz="0" w:space="0" w:color="auto"/>
        <w:left w:val="none" w:sz="0" w:space="0" w:color="auto"/>
        <w:bottom w:val="none" w:sz="0" w:space="0" w:color="auto"/>
        <w:right w:val="none" w:sz="0" w:space="0" w:color="auto"/>
      </w:divBdr>
    </w:div>
    <w:div w:id="443379723">
      <w:bodyDiv w:val="1"/>
      <w:marLeft w:val="0"/>
      <w:marRight w:val="0"/>
      <w:marTop w:val="0"/>
      <w:marBottom w:val="0"/>
      <w:divBdr>
        <w:top w:val="none" w:sz="0" w:space="0" w:color="auto"/>
        <w:left w:val="none" w:sz="0" w:space="0" w:color="auto"/>
        <w:bottom w:val="none" w:sz="0" w:space="0" w:color="auto"/>
        <w:right w:val="none" w:sz="0" w:space="0" w:color="auto"/>
      </w:divBdr>
    </w:div>
    <w:div w:id="446118223">
      <w:bodyDiv w:val="1"/>
      <w:marLeft w:val="0"/>
      <w:marRight w:val="0"/>
      <w:marTop w:val="0"/>
      <w:marBottom w:val="0"/>
      <w:divBdr>
        <w:top w:val="none" w:sz="0" w:space="0" w:color="auto"/>
        <w:left w:val="none" w:sz="0" w:space="0" w:color="auto"/>
        <w:bottom w:val="none" w:sz="0" w:space="0" w:color="auto"/>
        <w:right w:val="none" w:sz="0" w:space="0" w:color="auto"/>
      </w:divBdr>
    </w:div>
    <w:div w:id="448009278">
      <w:bodyDiv w:val="1"/>
      <w:marLeft w:val="0"/>
      <w:marRight w:val="0"/>
      <w:marTop w:val="0"/>
      <w:marBottom w:val="0"/>
      <w:divBdr>
        <w:top w:val="none" w:sz="0" w:space="0" w:color="auto"/>
        <w:left w:val="none" w:sz="0" w:space="0" w:color="auto"/>
        <w:bottom w:val="none" w:sz="0" w:space="0" w:color="auto"/>
        <w:right w:val="none" w:sz="0" w:space="0" w:color="auto"/>
      </w:divBdr>
    </w:div>
    <w:div w:id="448474845">
      <w:bodyDiv w:val="1"/>
      <w:marLeft w:val="0"/>
      <w:marRight w:val="0"/>
      <w:marTop w:val="0"/>
      <w:marBottom w:val="0"/>
      <w:divBdr>
        <w:top w:val="none" w:sz="0" w:space="0" w:color="auto"/>
        <w:left w:val="none" w:sz="0" w:space="0" w:color="auto"/>
        <w:bottom w:val="none" w:sz="0" w:space="0" w:color="auto"/>
        <w:right w:val="none" w:sz="0" w:space="0" w:color="auto"/>
      </w:divBdr>
    </w:div>
    <w:div w:id="449205663">
      <w:bodyDiv w:val="1"/>
      <w:marLeft w:val="0"/>
      <w:marRight w:val="0"/>
      <w:marTop w:val="0"/>
      <w:marBottom w:val="0"/>
      <w:divBdr>
        <w:top w:val="none" w:sz="0" w:space="0" w:color="auto"/>
        <w:left w:val="none" w:sz="0" w:space="0" w:color="auto"/>
        <w:bottom w:val="none" w:sz="0" w:space="0" w:color="auto"/>
        <w:right w:val="none" w:sz="0" w:space="0" w:color="auto"/>
      </w:divBdr>
    </w:div>
    <w:div w:id="450050346">
      <w:bodyDiv w:val="1"/>
      <w:marLeft w:val="0"/>
      <w:marRight w:val="0"/>
      <w:marTop w:val="0"/>
      <w:marBottom w:val="0"/>
      <w:divBdr>
        <w:top w:val="none" w:sz="0" w:space="0" w:color="auto"/>
        <w:left w:val="none" w:sz="0" w:space="0" w:color="auto"/>
        <w:bottom w:val="none" w:sz="0" w:space="0" w:color="auto"/>
        <w:right w:val="none" w:sz="0" w:space="0" w:color="auto"/>
      </w:divBdr>
    </w:div>
    <w:div w:id="451822003">
      <w:bodyDiv w:val="1"/>
      <w:marLeft w:val="0"/>
      <w:marRight w:val="0"/>
      <w:marTop w:val="0"/>
      <w:marBottom w:val="0"/>
      <w:divBdr>
        <w:top w:val="none" w:sz="0" w:space="0" w:color="auto"/>
        <w:left w:val="none" w:sz="0" w:space="0" w:color="auto"/>
        <w:bottom w:val="none" w:sz="0" w:space="0" w:color="auto"/>
        <w:right w:val="none" w:sz="0" w:space="0" w:color="auto"/>
      </w:divBdr>
    </w:div>
    <w:div w:id="452023034">
      <w:bodyDiv w:val="1"/>
      <w:marLeft w:val="0"/>
      <w:marRight w:val="0"/>
      <w:marTop w:val="0"/>
      <w:marBottom w:val="0"/>
      <w:divBdr>
        <w:top w:val="none" w:sz="0" w:space="0" w:color="auto"/>
        <w:left w:val="none" w:sz="0" w:space="0" w:color="auto"/>
        <w:bottom w:val="none" w:sz="0" w:space="0" w:color="auto"/>
        <w:right w:val="none" w:sz="0" w:space="0" w:color="auto"/>
      </w:divBdr>
    </w:div>
    <w:div w:id="452090406">
      <w:bodyDiv w:val="1"/>
      <w:marLeft w:val="0"/>
      <w:marRight w:val="0"/>
      <w:marTop w:val="0"/>
      <w:marBottom w:val="0"/>
      <w:divBdr>
        <w:top w:val="none" w:sz="0" w:space="0" w:color="auto"/>
        <w:left w:val="none" w:sz="0" w:space="0" w:color="auto"/>
        <w:bottom w:val="none" w:sz="0" w:space="0" w:color="auto"/>
        <w:right w:val="none" w:sz="0" w:space="0" w:color="auto"/>
      </w:divBdr>
    </w:div>
    <w:div w:id="454639084">
      <w:bodyDiv w:val="1"/>
      <w:marLeft w:val="0"/>
      <w:marRight w:val="0"/>
      <w:marTop w:val="0"/>
      <w:marBottom w:val="0"/>
      <w:divBdr>
        <w:top w:val="none" w:sz="0" w:space="0" w:color="auto"/>
        <w:left w:val="none" w:sz="0" w:space="0" w:color="auto"/>
        <w:bottom w:val="none" w:sz="0" w:space="0" w:color="auto"/>
        <w:right w:val="none" w:sz="0" w:space="0" w:color="auto"/>
      </w:divBdr>
    </w:div>
    <w:div w:id="455031375">
      <w:bodyDiv w:val="1"/>
      <w:marLeft w:val="0"/>
      <w:marRight w:val="0"/>
      <w:marTop w:val="0"/>
      <w:marBottom w:val="0"/>
      <w:divBdr>
        <w:top w:val="none" w:sz="0" w:space="0" w:color="auto"/>
        <w:left w:val="none" w:sz="0" w:space="0" w:color="auto"/>
        <w:bottom w:val="none" w:sz="0" w:space="0" w:color="auto"/>
        <w:right w:val="none" w:sz="0" w:space="0" w:color="auto"/>
      </w:divBdr>
    </w:div>
    <w:div w:id="456798623">
      <w:bodyDiv w:val="1"/>
      <w:marLeft w:val="0"/>
      <w:marRight w:val="0"/>
      <w:marTop w:val="0"/>
      <w:marBottom w:val="0"/>
      <w:divBdr>
        <w:top w:val="none" w:sz="0" w:space="0" w:color="auto"/>
        <w:left w:val="none" w:sz="0" w:space="0" w:color="auto"/>
        <w:bottom w:val="none" w:sz="0" w:space="0" w:color="auto"/>
        <w:right w:val="none" w:sz="0" w:space="0" w:color="auto"/>
      </w:divBdr>
    </w:div>
    <w:div w:id="458034115">
      <w:bodyDiv w:val="1"/>
      <w:marLeft w:val="0"/>
      <w:marRight w:val="0"/>
      <w:marTop w:val="0"/>
      <w:marBottom w:val="0"/>
      <w:divBdr>
        <w:top w:val="none" w:sz="0" w:space="0" w:color="auto"/>
        <w:left w:val="none" w:sz="0" w:space="0" w:color="auto"/>
        <w:bottom w:val="none" w:sz="0" w:space="0" w:color="auto"/>
        <w:right w:val="none" w:sz="0" w:space="0" w:color="auto"/>
      </w:divBdr>
    </w:div>
    <w:div w:id="459307536">
      <w:bodyDiv w:val="1"/>
      <w:marLeft w:val="0"/>
      <w:marRight w:val="0"/>
      <w:marTop w:val="0"/>
      <w:marBottom w:val="0"/>
      <w:divBdr>
        <w:top w:val="none" w:sz="0" w:space="0" w:color="auto"/>
        <w:left w:val="none" w:sz="0" w:space="0" w:color="auto"/>
        <w:bottom w:val="none" w:sz="0" w:space="0" w:color="auto"/>
        <w:right w:val="none" w:sz="0" w:space="0" w:color="auto"/>
      </w:divBdr>
    </w:div>
    <w:div w:id="460467110">
      <w:bodyDiv w:val="1"/>
      <w:marLeft w:val="0"/>
      <w:marRight w:val="0"/>
      <w:marTop w:val="0"/>
      <w:marBottom w:val="0"/>
      <w:divBdr>
        <w:top w:val="none" w:sz="0" w:space="0" w:color="auto"/>
        <w:left w:val="none" w:sz="0" w:space="0" w:color="auto"/>
        <w:bottom w:val="none" w:sz="0" w:space="0" w:color="auto"/>
        <w:right w:val="none" w:sz="0" w:space="0" w:color="auto"/>
      </w:divBdr>
    </w:div>
    <w:div w:id="460652949">
      <w:bodyDiv w:val="1"/>
      <w:marLeft w:val="0"/>
      <w:marRight w:val="0"/>
      <w:marTop w:val="0"/>
      <w:marBottom w:val="0"/>
      <w:divBdr>
        <w:top w:val="none" w:sz="0" w:space="0" w:color="auto"/>
        <w:left w:val="none" w:sz="0" w:space="0" w:color="auto"/>
        <w:bottom w:val="none" w:sz="0" w:space="0" w:color="auto"/>
        <w:right w:val="none" w:sz="0" w:space="0" w:color="auto"/>
      </w:divBdr>
    </w:div>
    <w:div w:id="461651016">
      <w:bodyDiv w:val="1"/>
      <w:marLeft w:val="0"/>
      <w:marRight w:val="0"/>
      <w:marTop w:val="0"/>
      <w:marBottom w:val="0"/>
      <w:divBdr>
        <w:top w:val="none" w:sz="0" w:space="0" w:color="auto"/>
        <w:left w:val="none" w:sz="0" w:space="0" w:color="auto"/>
        <w:bottom w:val="none" w:sz="0" w:space="0" w:color="auto"/>
        <w:right w:val="none" w:sz="0" w:space="0" w:color="auto"/>
      </w:divBdr>
    </w:div>
    <w:div w:id="461921108">
      <w:bodyDiv w:val="1"/>
      <w:marLeft w:val="0"/>
      <w:marRight w:val="0"/>
      <w:marTop w:val="0"/>
      <w:marBottom w:val="0"/>
      <w:divBdr>
        <w:top w:val="none" w:sz="0" w:space="0" w:color="auto"/>
        <w:left w:val="none" w:sz="0" w:space="0" w:color="auto"/>
        <w:bottom w:val="none" w:sz="0" w:space="0" w:color="auto"/>
        <w:right w:val="none" w:sz="0" w:space="0" w:color="auto"/>
      </w:divBdr>
    </w:div>
    <w:div w:id="465856447">
      <w:bodyDiv w:val="1"/>
      <w:marLeft w:val="0"/>
      <w:marRight w:val="0"/>
      <w:marTop w:val="0"/>
      <w:marBottom w:val="0"/>
      <w:divBdr>
        <w:top w:val="none" w:sz="0" w:space="0" w:color="auto"/>
        <w:left w:val="none" w:sz="0" w:space="0" w:color="auto"/>
        <w:bottom w:val="none" w:sz="0" w:space="0" w:color="auto"/>
        <w:right w:val="none" w:sz="0" w:space="0" w:color="auto"/>
      </w:divBdr>
    </w:div>
    <w:div w:id="465897187">
      <w:bodyDiv w:val="1"/>
      <w:marLeft w:val="0"/>
      <w:marRight w:val="0"/>
      <w:marTop w:val="0"/>
      <w:marBottom w:val="0"/>
      <w:divBdr>
        <w:top w:val="none" w:sz="0" w:space="0" w:color="auto"/>
        <w:left w:val="none" w:sz="0" w:space="0" w:color="auto"/>
        <w:bottom w:val="none" w:sz="0" w:space="0" w:color="auto"/>
        <w:right w:val="none" w:sz="0" w:space="0" w:color="auto"/>
      </w:divBdr>
    </w:div>
    <w:div w:id="466750976">
      <w:bodyDiv w:val="1"/>
      <w:marLeft w:val="0"/>
      <w:marRight w:val="0"/>
      <w:marTop w:val="0"/>
      <w:marBottom w:val="0"/>
      <w:divBdr>
        <w:top w:val="none" w:sz="0" w:space="0" w:color="auto"/>
        <w:left w:val="none" w:sz="0" w:space="0" w:color="auto"/>
        <w:bottom w:val="none" w:sz="0" w:space="0" w:color="auto"/>
        <w:right w:val="none" w:sz="0" w:space="0" w:color="auto"/>
      </w:divBdr>
    </w:div>
    <w:div w:id="467862734">
      <w:bodyDiv w:val="1"/>
      <w:marLeft w:val="0"/>
      <w:marRight w:val="0"/>
      <w:marTop w:val="0"/>
      <w:marBottom w:val="0"/>
      <w:divBdr>
        <w:top w:val="none" w:sz="0" w:space="0" w:color="auto"/>
        <w:left w:val="none" w:sz="0" w:space="0" w:color="auto"/>
        <w:bottom w:val="none" w:sz="0" w:space="0" w:color="auto"/>
        <w:right w:val="none" w:sz="0" w:space="0" w:color="auto"/>
      </w:divBdr>
    </w:div>
    <w:div w:id="467937614">
      <w:bodyDiv w:val="1"/>
      <w:marLeft w:val="0"/>
      <w:marRight w:val="0"/>
      <w:marTop w:val="0"/>
      <w:marBottom w:val="0"/>
      <w:divBdr>
        <w:top w:val="none" w:sz="0" w:space="0" w:color="auto"/>
        <w:left w:val="none" w:sz="0" w:space="0" w:color="auto"/>
        <w:bottom w:val="none" w:sz="0" w:space="0" w:color="auto"/>
        <w:right w:val="none" w:sz="0" w:space="0" w:color="auto"/>
      </w:divBdr>
    </w:div>
    <w:div w:id="468017756">
      <w:bodyDiv w:val="1"/>
      <w:marLeft w:val="0"/>
      <w:marRight w:val="0"/>
      <w:marTop w:val="0"/>
      <w:marBottom w:val="0"/>
      <w:divBdr>
        <w:top w:val="none" w:sz="0" w:space="0" w:color="auto"/>
        <w:left w:val="none" w:sz="0" w:space="0" w:color="auto"/>
        <w:bottom w:val="none" w:sz="0" w:space="0" w:color="auto"/>
        <w:right w:val="none" w:sz="0" w:space="0" w:color="auto"/>
      </w:divBdr>
    </w:div>
    <w:div w:id="469131179">
      <w:bodyDiv w:val="1"/>
      <w:marLeft w:val="0"/>
      <w:marRight w:val="0"/>
      <w:marTop w:val="0"/>
      <w:marBottom w:val="0"/>
      <w:divBdr>
        <w:top w:val="none" w:sz="0" w:space="0" w:color="auto"/>
        <w:left w:val="none" w:sz="0" w:space="0" w:color="auto"/>
        <w:bottom w:val="none" w:sz="0" w:space="0" w:color="auto"/>
        <w:right w:val="none" w:sz="0" w:space="0" w:color="auto"/>
      </w:divBdr>
    </w:div>
    <w:div w:id="470824527">
      <w:bodyDiv w:val="1"/>
      <w:marLeft w:val="0"/>
      <w:marRight w:val="0"/>
      <w:marTop w:val="0"/>
      <w:marBottom w:val="0"/>
      <w:divBdr>
        <w:top w:val="none" w:sz="0" w:space="0" w:color="auto"/>
        <w:left w:val="none" w:sz="0" w:space="0" w:color="auto"/>
        <w:bottom w:val="none" w:sz="0" w:space="0" w:color="auto"/>
        <w:right w:val="none" w:sz="0" w:space="0" w:color="auto"/>
      </w:divBdr>
    </w:div>
    <w:div w:id="470827165">
      <w:bodyDiv w:val="1"/>
      <w:marLeft w:val="0"/>
      <w:marRight w:val="0"/>
      <w:marTop w:val="0"/>
      <w:marBottom w:val="0"/>
      <w:divBdr>
        <w:top w:val="none" w:sz="0" w:space="0" w:color="auto"/>
        <w:left w:val="none" w:sz="0" w:space="0" w:color="auto"/>
        <w:bottom w:val="none" w:sz="0" w:space="0" w:color="auto"/>
        <w:right w:val="none" w:sz="0" w:space="0" w:color="auto"/>
      </w:divBdr>
    </w:div>
    <w:div w:id="472069080">
      <w:bodyDiv w:val="1"/>
      <w:marLeft w:val="0"/>
      <w:marRight w:val="0"/>
      <w:marTop w:val="0"/>
      <w:marBottom w:val="0"/>
      <w:divBdr>
        <w:top w:val="none" w:sz="0" w:space="0" w:color="auto"/>
        <w:left w:val="none" w:sz="0" w:space="0" w:color="auto"/>
        <w:bottom w:val="none" w:sz="0" w:space="0" w:color="auto"/>
        <w:right w:val="none" w:sz="0" w:space="0" w:color="auto"/>
      </w:divBdr>
    </w:div>
    <w:div w:id="473064578">
      <w:bodyDiv w:val="1"/>
      <w:marLeft w:val="0"/>
      <w:marRight w:val="0"/>
      <w:marTop w:val="0"/>
      <w:marBottom w:val="0"/>
      <w:divBdr>
        <w:top w:val="none" w:sz="0" w:space="0" w:color="auto"/>
        <w:left w:val="none" w:sz="0" w:space="0" w:color="auto"/>
        <w:bottom w:val="none" w:sz="0" w:space="0" w:color="auto"/>
        <w:right w:val="none" w:sz="0" w:space="0" w:color="auto"/>
      </w:divBdr>
    </w:div>
    <w:div w:id="473791697">
      <w:bodyDiv w:val="1"/>
      <w:marLeft w:val="0"/>
      <w:marRight w:val="0"/>
      <w:marTop w:val="0"/>
      <w:marBottom w:val="0"/>
      <w:divBdr>
        <w:top w:val="none" w:sz="0" w:space="0" w:color="auto"/>
        <w:left w:val="none" w:sz="0" w:space="0" w:color="auto"/>
        <w:bottom w:val="none" w:sz="0" w:space="0" w:color="auto"/>
        <w:right w:val="none" w:sz="0" w:space="0" w:color="auto"/>
      </w:divBdr>
    </w:div>
    <w:div w:id="474958896">
      <w:bodyDiv w:val="1"/>
      <w:marLeft w:val="0"/>
      <w:marRight w:val="0"/>
      <w:marTop w:val="0"/>
      <w:marBottom w:val="0"/>
      <w:divBdr>
        <w:top w:val="none" w:sz="0" w:space="0" w:color="auto"/>
        <w:left w:val="none" w:sz="0" w:space="0" w:color="auto"/>
        <w:bottom w:val="none" w:sz="0" w:space="0" w:color="auto"/>
        <w:right w:val="none" w:sz="0" w:space="0" w:color="auto"/>
      </w:divBdr>
    </w:div>
    <w:div w:id="475494495">
      <w:bodyDiv w:val="1"/>
      <w:marLeft w:val="0"/>
      <w:marRight w:val="0"/>
      <w:marTop w:val="0"/>
      <w:marBottom w:val="0"/>
      <w:divBdr>
        <w:top w:val="none" w:sz="0" w:space="0" w:color="auto"/>
        <w:left w:val="none" w:sz="0" w:space="0" w:color="auto"/>
        <w:bottom w:val="none" w:sz="0" w:space="0" w:color="auto"/>
        <w:right w:val="none" w:sz="0" w:space="0" w:color="auto"/>
      </w:divBdr>
    </w:div>
    <w:div w:id="477384551">
      <w:bodyDiv w:val="1"/>
      <w:marLeft w:val="0"/>
      <w:marRight w:val="0"/>
      <w:marTop w:val="0"/>
      <w:marBottom w:val="0"/>
      <w:divBdr>
        <w:top w:val="none" w:sz="0" w:space="0" w:color="auto"/>
        <w:left w:val="none" w:sz="0" w:space="0" w:color="auto"/>
        <w:bottom w:val="none" w:sz="0" w:space="0" w:color="auto"/>
        <w:right w:val="none" w:sz="0" w:space="0" w:color="auto"/>
      </w:divBdr>
    </w:div>
    <w:div w:id="477497065">
      <w:bodyDiv w:val="1"/>
      <w:marLeft w:val="0"/>
      <w:marRight w:val="0"/>
      <w:marTop w:val="0"/>
      <w:marBottom w:val="0"/>
      <w:divBdr>
        <w:top w:val="none" w:sz="0" w:space="0" w:color="auto"/>
        <w:left w:val="none" w:sz="0" w:space="0" w:color="auto"/>
        <w:bottom w:val="none" w:sz="0" w:space="0" w:color="auto"/>
        <w:right w:val="none" w:sz="0" w:space="0" w:color="auto"/>
      </w:divBdr>
    </w:div>
    <w:div w:id="478376771">
      <w:bodyDiv w:val="1"/>
      <w:marLeft w:val="0"/>
      <w:marRight w:val="0"/>
      <w:marTop w:val="0"/>
      <w:marBottom w:val="0"/>
      <w:divBdr>
        <w:top w:val="none" w:sz="0" w:space="0" w:color="auto"/>
        <w:left w:val="none" w:sz="0" w:space="0" w:color="auto"/>
        <w:bottom w:val="none" w:sz="0" w:space="0" w:color="auto"/>
        <w:right w:val="none" w:sz="0" w:space="0" w:color="auto"/>
      </w:divBdr>
    </w:div>
    <w:div w:id="481625671">
      <w:bodyDiv w:val="1"/>
      <w:marLeft w:val="0"/>
      <w:marRight w:val="0"/>
      <w:marTop w:val="0"/>
      <w:marBottom w:val="0"/>
      <w:divBdr>
        <w:top w:val="none" w:sz="0" w:space="0" w:color="auto"/>
        <w:left w:val="none" w:sz="0" w:space="0" w:color="auto"/>
        <w:bottom w:val="none" w:sz="0" w:space="0" w:color="auto"/>
        <w:right w:val="none" w:sz="0" w:space="0" w:color="auto"/>
      </w:divBdr>
    </w:div>
    <w:div w:id="482935963">
      <w:bodyDiv w:val="1"/>
      <w:marLeft w:val="0"/>
      <w:marRight w:val="0"/>
      <w:marTop w:val="0"/>
      <w:marBottom w:val="0"/>
      <w:divBdr>
        <w:top w:val="none" w:sz="0" w:space="0" w:color="auto"/>
        <w:left w:val="none" w:sz="0" w:space="0" w:color="auto"/>
        <w:bottom w:val="none" w:sz="0" w:space="0" w:color="auto"/>
        <w:right w:val="none" w:sz="0" w:space="0" w:color="auto"/>
      </w:divBdr>
    </w:div>
    <w:div w:id="483670524">
      <w:bodyDiv w:val="1"/>
      <w:marLeft w:val="0"/>
      <w:marRight w:val="0"/>
      <w:marTop w:val="0"/>
      <w:marBottom w:val="0"/>
      <w:divBdr>
        <w:top w:val="none" w:sz="0" w:space="0" w:color="auto"/>
        <w:left w:val="none" w:sz="0" w:space="0" w:color="auto"/>
        <w:bottom w:val="none" w:sz="0" w:space="0" w:color="auto"/>
        <w:right w:val="none" w:sz="0" w:space="0" w:color="auto"/>
      </w:divBdr>
    </w:div>
    <w:div w:id="486018537">
      <w:bodyDiv w:val="1"/>
      <w:marLeft w:val="0"/>
      <w:marRight w:val="0"/>
      <w:marTop w:val="0"/>
      <w:marBottom w:val="0"/>
      <w:divBdr>
        <w:top w:val="none" w:sz="0" w:space="0" w:color="auto"/>
        <w:left w:val="none" w:sz="0" w:space="0" w:color="auto"/>
        <w:bottom w:val="none" w:sz="0" w:space="0" w:color="auto"/>
        <w:right w:val="none" w:sz="0" w:space="0" w:color="auto"/>
      </w:divBdr>
    </w:div>
    <w:div w:id="486357771">
      <w:bodyDiv w:val="1"/>
      <w:marLeft w:val="0"/>
      <w:marRight w:val="0"/>
      <w:marTop w:val="0"/>
      <w:marBottom w:val="0"/>
      <w:divBdr>
        <w:top w:val="none" w:sz="0" w:space="0" w:color="auto"/>
        <w:left w:val="none" w:sz="0" w:space="0" w:color="auto"/>
        <w:bottom w:val="none" w:sz="0" w:space="0" w:color="auto"/>
        <w:right w:val="none" w:sz="0" w:space="0" w:color="auto"/>
      </w:divBdr>
    </w:div>
    <w:div w:id="489180359">
      <w:bodyDiv w:val="1"/>
      <w:marLeft w:val="0"/>
      <w:marRight w:val="0"/>
      <w:marTop w:val="0"/>
      <w:marBottom w:val="0"/>
      <w:divBdr>
        <w:top w:val="none" w:sz="0" w:space="0" w:color="auto"/>
        <w:left w:val="none" w:sz="0" w:space="0" w:color="auto"/>
        <w:bottom w:val="none" w:sz="0" w:space="0" w:color="auto"/>
        <w:right w:val="none" w:sz="0" w:space="0" w:color="auto"/>
      </w:divBdr>
    </w:div>
    <w:div w:id="489489397">
      <w:bodyDiv w:val="1"/>
      <w:marLeft w:val="0"/>
      <w:marRight w:val="0"/>
      <w:marTop w:val="0"/>
      <w:marBottom w:val="0"/>
      <w:divBdr>
        <w:top w:val="none" w:sz="0" w:space="0" w:color="auto"/>
        <w:left w:val="none" w:sz="0" w:space="0" w:color="auto"/>
        <w:bottom w:val="none" w:sz="0" w:space="0" w:color="auto"/>
        <w:right w:val="none" w:sz="0" w:space="0" w:color="auto"/>
      </w:divBdr>
    </w:div>
    <w:div w:id="491213810">
      <w:bodyDiv w:val="1"/>
      <w:marLeft w:val="0"/>
      <w:marRight w:val="0"/>
      <w:marTop w:val="0"/>
      <w:marBottom w:val="0"/>
      <w:divBdr>
        <w:top w:val="none" w:sz="0" w:space="0" w:color="auto"/>
        <w:left w:val="none" w:sz="0" w:space="0" w:color="auto"/>
        <w:bottom w:val="none" w:sz="0" w:space="0" w:color="auto"/>
        <w:right w:val="none" w:sz="0" w:space="0" w:color="auto"/>
      </w:divBdr>
    </w:div>
    <w:div w:id="492262950">
      <w:bodyDiv w:val="1"/>
      <w:marLeft w:val="0"/>
      <w:marRight w:val="0"/>
      <w:marTop w:val="0"/>
      <w:marBottom w:val="0"/>
      <w:divBdr>
        <w:top w:val="none" w:sz="0" w:space="0" w:color="auto"/>
        <w:left w:val="none" w:sz="0" w:space="0" w:color="auto"/>
        <w:bottom w:val="none" w:sz="0" w:space="0" w:color="auto"/>
        <w:right w:val="none" w:sz="0" w:space="0" w:color="auto"/>
      </w:divBdr>
    </w:div>
    <w:div w:id="496387864">
      <w:bodyDiv w:val="1"/>
      <w:marLeft w:val="0"/>
      <w:marRight w:val="0"/>
      <w:marTop w:val="0"/>
      <w:marBottom w:val="0"/>
      <w:divBdr>
        <w:top w:val="none" w:sz="0" w:space="0" w:color="auto"/>
        <w:left w:val="none" w:sz="0" w:space="0" w:color="auto"/>
        <w:bottom w:val="none" w:sz="0" w:space="0" w:color="auto"/>
        <w:right w:val="none" w:sz="0" w:space="0" w:color="auto"/>
      </w:divBdr>
    </w:div>
    <w:div w:id="500239471">
      <w:bodyDiv w:val="1"/>
      <w:marLeft w:val="0"/>
      <w:marRight w:val="0"/>
      <w:marTop w:val="0"/>
      <w:marBottom w:val="0"/>
      <w:divBdr>
        <w:top w:val="none" w:sz="0" w:space="0" w:color="auto"/>
        <w:left w:val="none" w:sz="0" w:space="0" w:color="auto"/>
        <w:bottom w:val="none" w:sz="0" w:space="0" w:color="auto"/>
        <w:right w:val="none" w:sz="0" w:space="0" w:color="auto"/>
      </w:divBdr>
    </w:div>
    <w:div w:id="500778207">
      <w:bodyDiv w:val="1"/>
      <w:marLeft w:val="0"/>
      <w:marRight w:val="0"/>
      <w:marTop w:val="0"/>
      <w:marBottom w:val="0"/>
      <w:divBdr>
        <w:top w:val="none" w:sz="0" w:space="0" w:color="auto"/>
        <w:left w:val="none" w:sz="0" w:space="0" w:color="auto"/>
        <w:bottom w:val="none" w:sz="0" w:space="0" w:color="auto"/>
        <w:right w:val="none" w:sz="0" w:space="0" w:color="auto"/>
      </w:divBdr>
    </w:div>
    <w:div w:id="502477469">
      <w:bodyDiv w:val="1"/>
      <w:marLeft w:val="0"/>
      <w:marRight w:val="0"/>
      <w:marTop w:val="0"/>
      <w:marBottom w:val="0"/>
      <w:divBdr>
        <w:top w:val="none" w:sz="0" w:space="0" w:color="auto"/>
        <w:left w:val="none" w:sz="0" w:space="0" w:color="auto"/>
        <w:bottom w:val="none" w:sz="0" w:space="0" w:color="auto"/>
        <w:right w:val="none" w:sz="0" w:space="0" w:color="auto"/>
      </w:divBdr>
    </w:div>
    <w:div w:id="503126507">
      <w:bodyDiv w:val="1"/>
      <w:marLeft w:val="0"/>
      <w:marRight w:val="0"/>
      <w:marTop w:val="0"/>
      <w:marBottom w:val="0"/>
      <w:divBdr>
        <w:top w:val="none" w:sz="0" w:space="0" w:color="auto"/>
        <w:left w:val="none" w:sz="0" w:space="0" w:color="auto"/>
        <w:bottom w:val="none" w:sz="0" w:space="0" w:color="auto"/>
        <w:right w:val="none" w:sz="0" w:space="0" w:color="auto"/>
      </w:divBdr>
    </w:div>
    <w:div w:id="503665512">
      <w:bodyDiv w:val="1"/>
      <w:marLeft w:val="0"/>
      <w:marRight w:val="0"/>
      <w:marTop w:val="0"/>
      <w:marBottom w:val="0"/>
      <w:divBdr>
        <w:top w:val="none" w:sz="0" w:space="0" w:color="auto"/>
        <w:left w:val="none" w:sz="0" w:space="0" w:color="auto"/>
        <w:bottom w:val="none" w:sz="0" w:space="0" w:color="auto"/>
        <w:right w:val="none" w:sz="0" w:space="0" w:color="auto"/>
      </w:divBdr>
    </w:div>
    <w:div w:id="505022997">
      <w:bodyDiv w:val="1"/>
      <w:marLeft w:val="0"/>
      <w:marRight w:val="0"/>
      <w:marTop w:val="0"/>
      <w:marBottom w:val="0"/>
      <w:divBdr>
        <w:top w:val="none" w:sz="0" w:space="0" w:color="auto"/>
        <w:left w:val="none" w:sz="0" w:space="0" w:color="auto"/>
        <w:bottom w:val="none" w:sz="0" w:space="0" w:color="auto"/>
        <w:right w:val="none" w:sz="0" w:space="0" w:color="auto"/>
      </w:divBdr>
    </w:div>
    <w:div w:id="506287005">
      <w:bodyDiv w:val="1"/>
      <w:marLeft w:val="0"/>
      <w:marRight w:val="0"/>
      <w:marTop w:val="0"/>
      <w:marBottom w:val="0"/>
      <w:divBdr>
        <w:top w:val="none" w:sz="0" w:space="0" w:color="auto"/>
        <w:left w:val="none" w:sz="0" w:space="0" w:color="auto"/>
        <w:bottom w:val="none" w:sz="0" w:space="0" w:color="auto"/>
        <w:right w:val="none" w:sz="0" w:space="0" w:color="auto"/>
      </w:divBdr>
    </w:div>
    <w:div w:id="506601575">
      <w:bodyDiv w:val="1"/>
      <w:marLeft w:val="0"/>
      <w:marRight w:val="0"/>
      <w:marTop w:val="0"/>
      <w:marBottom w:val="0"/>
      <w:divBdr>
        <w:top w:val="none" w:sz="0" w:space="0" w:color="auto"/>
        <w:left w:val="none" w:sz="0" w:space="0" w:color="auto"/>
        <w:bottom w:val="none" w:sz="0" w:space="0" w:color="auto"/>
        <w:right w:val="none" w:sz="0" w:space="0" w:color="auto"/>
      </w:divBdr>
    </w:div>
    <w:div w:id="507258813">
      <w:bodyDiv w:val="1"/>
      <w:marLeft w:val="0"/>
      <w:marRight w:val="0"/>
      <w:marTop w:val="0"/>
      <w:marBottom w:val="0"/>
      <w:divBdr>
        <w:top w:val="none" w:sz="0" w:space="0" w:color="auto"/>
        <w:left w:val="none" w:sz="0" w:space="0" w:color="auto"/>
        <w:bottom w:val="none" w:sz="0" w:space="0" w:color="auto"/>
        <w:right w:val="none" w:sz="0" w:space="0" w:color="auto"/>
      </w:divBdr>
    </w:div>
    <w:div w:id="507335459">
      <w:bodyDiv w:val="1"/>
      <w:marLeft w:val="0"/>
      <w:marRight w:val="0"/>
      <w:marTop w:val="0"/>
      <w:marBottom w:val="0"/>
      <w:divBdr>
        <w:top w:val="none" w:sz="0" w:space="0" w:color="auto"/>
        <w:left w:val="none" w:sz="0" w:space="0" w:color="auto"/>
        <w:bottom w:val="none" w:sz="0" w:space="0" w:color="auto"/>
        <w:right w:val="none" w:sz="0" w:space="0" w:color="auto"/>
      </w:divBdr>
    </w:div>
    <w:div w:id="508831778">
      <w:bodyDiv w:val="1"/>
      <w:marLeft w:val="0"/>
      <w:marRight w:val="0"/>
      <w:marTop w:val="0"/>
      <w:marBottom w:val="0"/>
      <w:divBdr>
        <w:top w:val="none" w:sz="0" w:space="0" w:color="auto"/>
        <w:left w:val="none" w:sz="0" w:space="0" w:color="auto"/>
        <w:bottom w:val="none" w:sz="0" w:space="0" w:color="auto"/>
        <w:right w:val="none" w:sz="0" w:space="0" w:color="auto"/>
      </w:divBdr>
    </w:div>
    <w:div w:id="509486946">
      <w:bodyDiv w:val="1"/>
      <w:marLeft w:val="0"/>
      <w:marRight w:val="0"/>
      <w:marTop w:val="0"/>
      <w:marBottom w:val="0"/>
      <w:divBdr>
        <w:top w:val="none" w:sz="0" w:space="0" w:color="auto"/>
        <w:left w:val="none" w:sz="0" w:space="0" w:color="auto"/>
        <w:bottom w:val="none" w:sz="0" w:space="0" w:color="auto"/>
        <w:right w:val="none" w:sz="0" w:space="0" w:color="auto"/>
      </w:divBdr>
    </w:div>
    <w:div w:id="510923435">
      <w:bodyDiv w:val="1"/>
      <w:marLeft w:val="0"/>
      <w:marRight w:val="0"/>
      <w:marTop w:val="0"/>
      <w:marBottom w:val="0"/>
      <w:divBdr>
        <w:top w:val="none" w:sz="0" w:space="0" w:color="auto"/>
        <w:left w:val="none" w:sz="0" w:space="0" w:color="auto"/>
        <w:bottom w:val="none" w:sz="0" w:space="0" w:color="auto"/>
        <w:right w:val="none" w:sz="0" w:space="0" w:color="auto"/>
      </w:divBdr>
    </w:div>
    <w:div w:id="511142261">
      <w:bodyDiv w:val="1"/>
      <w:marLeft w:val="0"/>
      <w:marRight w:val="0"/>
      <w:marTop w:val="0"/>
      <w:marBottom w:val="0"/>
      <w:divBdr>
        <w:top w:val="none" w:sz="0" w:space="0" w:color="auto"/>
        <w:left w:val="none" w:sz="0" w:space="0" w:color="auto"/>
        <w:bottom w:val="none" w:sz="0" w:space="0" w:color="auto"/>
        <w:right w:val="none" w:sz="0" w:space="0" w:color="auto"/>
      </w:divBdr>
    </w:div>
    <w:div w:id="511913004">
      <w:bodyDiv w:val="1"/>
      <w:marLeft w:val="0"/>
      <w:marRight w:val="0"/>
      <w:marTop w:val="0"/>
      <w:marBottom w:val="0"/>
      <w:divBdr>
        <w:top w:val="none" w:sz="0" w:space="0" w:color="auto"/>
        <w:left w:val="none" w:sz="0" w:space="0" w:color="auto"/>
        <w:bottom w:val="none" w:sz="0" w:space="0" w:color="auto"/>
        <w:right w:val="none" w:sz="0" w:space="0" w:color="auto"/>
      </w:divBdr>
    </w:div>
    <w:div w:id="512569108">
      <w:bodyDiv w:val="1"/>
      <w:marLeft w:val="0"/>
      <w:marRight w:val="0"/>
      <w:marTop w:val="0"/>
      <w:marBottom w:val="0"/>
      <w:divBdr>
        <w:top w:val="none" w:sz="0" w:space="0" w:color="auto"/>
        <w:left w:val="none" w:sz="0" w:space="0" w:color="auto"/>
        <w:bottom w:val="none" w:sz="0" w:space="0" w:color="auto"/>
        <w:right w:val="none" w:sz="0" w:space="0" w:color="auto"/>
      </w:divBdr>
    </w:div>
    <w:div w:id="514195719">
      <w:bodyDiv w:val="1"/>
      <w:marLeft w:val="0"/>
      <w:marRight w:val="0"/>
      <w:marTop w:val="0"/>
      <w:marBottom w:val="0"/>
      <w:divBdr>
        <w:top w:val="none" w:sz="0" w:space="0" w:color="auto"/>
        <w:left w:val="none" w:sz="0" w:space="0" w:color="auto"/>
        <w:bottom w:val="none" w:sz="0" w:space="0" w:color="auto"/>
        <w:right w:val="none" w:sz="0" w:space="0" w:color="auto"/>
      </w:divBdr>
    </w:div>
    <w:div w:id="514807004">
      <w:bodyDiv w:val="1"/>
      <w:marLeft w:val="0"/>
      <w:marRight w:val="0"/>
      <w:marTop w:val="0"/>
      <w:marBottom w:val="0"/>
      <w:divBdr>
        <w:top w:val="none" w:sz="0" w:space="0" w:color="auto"/>
        <w:left w:val="none" w:sz="0" w:space="0" w:color="auto"/>
        <w:bottom w:val="none" w:sz="0" w:space="0" w:color="auto"/>
        <w:right w:val="none" w:sz="0" w:space="0" w:color="auto"/>
      </w:divBdr>
    </w:div>
    <w:div w:id="515464005">
      <w:bodyDiv w:val="1"/>
      <w:marLeft w:val="0"/>
      <w:marRight w:val="0"/>
      <w:marTop w:val="0"/>
      <w:marBottom w:val="0"/>
      <w:divBdr>
        <w:top w:val="none" w:sz="0" w:space="0" w:color="auto"/>
        <w:left w:val="none" w:sz="0" w:space="0" w:color="auto"/>
        <w:bottom w:val="none" w:sz="0" w:space="0" w:color="auto"/>
        <w:right w:val="none" w:sz="0" w:space="0" w:color="auto"/>
      </w:divBdr>
    </w:div>
    <w:div w:id="516427215">
      <w:bodyDiv w:val="1"/>
      <w:marLeft w:val="0"/>
      <w:marRight w:val="0"/>
      <w:marTop w:val="0"/>
      <w:marBottom w:val="0"/>
      <w:divBdr>
        <w:top w:val="none" w:sz="0" w:space="0" w:color="auto"/>
        <w:left w:val="none" w:sz="0" w:space="0" w:color="auto"/>
        <w:bottom w:val="none" w:sz="0" w:space="0" w:color="auto"/>
        <w:right w:val="none" w:sz="0" w:space="0" w:color="auto"/>
      </w:divBdr>
    </w:div>
    <w:div w:id="518200016">
      <w:bodyDiv w:val="1"/>
      <w:marLeft w:val="0"/>
      <w:marRight w:val="0"/>
      <w:marTop w:val="0"/>
      <w:marBottom w:val="0"/>
      <w:divBdr>
        <w:top w:val="none" w:sz="0" w:space="0" w:color="auto"/>
        <w:left w:val="none" w:sz="0" w:space="0" w:color="auto"/>
        <w:bottom w:val="none" w:sz="0" w:space="0" w:color="auto"/>
        <w:right w:val="none" w:sz="0" w:space="0" w:color="auto"/>
      </w:divBdr>
    </w:div>
    <w:div w:id="518659102">
      <w:bodyDiv w:val="1"/>
      <w:marLeft w:val="0"/>
      <w:marRight w:val="0"/>
      <w:marTop w:val="0"/>
      <w:marBottom w:val="0"/>
      <w:divBdr>
        <w:top w:val="none" w:sz="0" w:space="0" w:color="auto"/>
        <w:left w:val="none" w:sz="0" w:space="0" w:color="auto"/>
        <w:bottom w:val="none" w:sz="0" w:space="0" w:color="auto"/>
        <w:right w:val="none" w:sz="0" w:space="0" w:color="auto"/>
      </w:divBdr>
    </w:div>
    <w:div w:id="519969804">
      <w:bodyDiv w:val="1"/>
      <w:marLeft w:val="0"/>
      <w:marRight w:val="0"/>
      <w:marTop w:val="0"/>
      <w:marBottom w:val="0"/>
      <w:divBdr>
        <w:top w:val="none" w:sz="0" w:space="0" w:color="auto"/>
        <w:left w:val="none" w:sz="0" w:space="0" w:color="auto"/>
        <w:bottom w:val="none" w:sz="0" w:space="0" w:color="auto"/>
        <w:right w:val="none" w:sz="0" w:space="0" w:color="auto"/>
      </w:divBdr>
    </w:div>
    <w:div w:id="520121042">
      <w:bodyDiv w:val="1"/>
      <w:marLeft w:val="0"/>
      <w:marRight w:val="0"/>
      <w:marTop w:val="0"/>
      <w:marBottom w:val="0"/>
      <w:divBdr>
        <w:top w:val="none" w:sz="0" w:space="0" w:color="auto"/>
        <w:left w:val="none" w:sz="0" w:space="0" w:color="auto"/>
        <w:bottom w:val="none" w:sz="0" w:space="0" w:color="auto"/>
        <w:right w:val="none" w:sz="0" w:space="0" w:color="auto"/>
      </w:divBdr>
    </w:div>
    <w:div w:id="520436799">
      <w:bodyDiv w:val="1"/>
      <w:marLeft w:val="0"/>
      <w:marRight w:val="0"/>
      <w:marTop w:val="0"/>
      <w:marBottom w:val="0"/>
      <w:divBdr>
        <w:top w:val="none" w:sz="0" w:space="0" w:color="auto"/>
        <w:left w:val="none" w:sz="0" w:space="0" w:color="auto"/>
        <w:bottom w:val="none" w:sz="0" w:space="0" w:color="auto"/>
        <w:right w:val="none" w:sz="0" w:space="0" w:color="auto"/>
      </w:divBdr>
    </w:div>
    <w:div w:id="521214274">
      <w:bodyDiv w:val="1"/>
      <w:marLeft w:val="0"/>
      <w:marRight w:val="0"/>
      <w:marTop w:val="0"/>
      <w:marBottom w:val="0"/>
      <w:divBdr>
        <w:top w:val="none" w:sz="0" w:space="0" w:color="auto"/>
        <w:left w:val="none" w:sz="0" w:space="0" w:color="auto"/>
        <w:bottom w:val="none" w:sz="0" w:space="0" w:color="auto"/>
        <w:right w:val="none" w:sz="0" w:space="0" w:color="auto"/>
      </w:divBdr>
    </w:div>
    <w:div w:id="521238238">
      <w:bodyDiv w:val="1"/>
      <w:marLeft w:val="0"/>
      <w:marRight w:val="0"/>
      <w:marTop w:val="0"/>
      <w:marBottom w:val="0"/>
      <w:divBdr>
        <w:top w:val="none" w:sz="0" w:space="0" w:color="auto"/>
        <w:left w:val="none" w:sz="0" w:space="0" w:color="auto"/>
        <w:bottom w:val="none" w:sz="0" w:space="0" w:color="auto"/>
        <w:right w:val="none" w:sz="0" w:space="0" w:color="auto"/>
      </w:divBdr>
    </w:div>
    <w:div w:id="521287372">
      <w:bodyDiv w:val="1"/>
      <w:marLeft w:val="0"/>
      <w:marRight w:val="0"/>
      <w:marTop w:val="0"/>
      <w:marBottom w:val="0"/>
      <w:divBdr>
        <w:top w:val="none" w:sz="0" w:space="0" w:color="auto"/>
        <w:left w:val="none" w:sz="0" w:space="0" w:color="auto"/>
        <w:bottom w:val="none" w:sz="0" w:space="0" w:color="auto"/>
        <w:right w:val="none" w:sz="0" w:space="0" w:color="auto"/>
      </w:divBdr>
    </w:div>
    <w:div w:id="523401147">
      <w:bodyDiv w:val="1"/>
      <w:marLeft w:val="0"/>
      <w:marRight w:val="0"/>
      <w:marTop w:val="0"/>
      <w:marBottom w:val="0"/>
      <w:divBdr>
        <w:top w:val="none" w:sz="0" w:space="0" w:color="auto"/>
        <w:left w:val="none" w:sz="0" w:space="0" w:color="auto"/>
        <w:bottom w:val="none" w:sz="0" w:space="0" w:color="auto"/>
        <w:right w:val="none" w:sz="0" w:space="0" w:color="auto"/>
      </w:divBdr>
    </w:div>
    <w:div w:id="526256303">
      <w:bodyDiv w:val="1"/>
      <w:marLeft w:val="0"/>
      <w:marRight w:val="0"/>
      <w:marTop w:val="0"/>
      <w:marBottom w:val="0"/>
      <w:divBdr>
        <w:top w:val="none" w:sz="0" w:space="0" w:color="auto"/>
        <w:left w:val="none" w:sz="0" w:space="0" w:color="auto"/>
        <w:bottom w:val="none" w:sz="0" w:space="0" w:color="auto"/>
        <w:right w:val="none" w:sz="0" w:space="0" w:color="auto"/>
      </w:divBdr>
    </w:div>
    <w:div w:id="526410509">
      <w:bodyDiv w:val="1"/>
      <w:marLeft w:val="0"/>
      <w:marRight w:val="0"/>
      <w:marTop w:val="0"/>
      <w:marBottom w:val="0"/>
      <w:divBdr>
        <w:top w:val="none" w:sz="0" w:space="0" w:color="auto"/>
        <w:left w:val="none" w:sz="0" w:space="0" w:color="auto"/>
        <w:bottom w:val="none" w:sz="0" w:space="0" w:color="auto"/>
        <w:right w:val="none" w:sz="0" w:space="0" w:color="auto"/>
      </w:divBdr>
    </w:div>
    <w:div w:id="529992360">
      <w:bodyDiv w:val="1"/>
      <w:marLeft w:val="0"/>
      <w:marRight w:val="0"/>
      <w:marTop w:val="0"/>
      <w:marBottom w:val="0"/>
      <w:divBdr>
        <w:top w:val="none" w:sz="0" w:space="0" w:color="auto"/>
        <w:left w:val="none" w:sz="0" w:space="0" w:color="auto"/>
        <w:bottom w:val="none" w:sz="0" w:space="0" w:color="auto"/>
        <w:right w:val="none" w:sz="0" w:space="0" w:color="auto"/>
      </w:divBdr>
    </w:div>
    <w:div w:id="534121497">
      <w:bodyDiv w:val="1"/>
      <w:marLeft w:val="0"/>
      <w:marRight w:val="0"/>
      <w:marTop w:val="0"/>
      <w:marBottom w:val="0"/>
      <w:divBdr>
        <w:top w:val="none" w:sz="0" w:space="0" w:color="auto"/>
        <w:left w:val="none" w:sz="0" w:space="0" w:color="auto"/>
        <w:bottom w:val="none" w:sz="0" w:space="0" w:color="auto"/>
        <w:right w:val="none" w:sz="0" w:space="0" w:color="auto"/>
      </w:divBdr>
    </w:div>
    <w:div w:id="535040895">
      <w:bodyDiv w:val="1"/>
      <w:marLeft w:val="0"/>
      <w:marRight w:val="0"/>
      <w:marTop w:val="0"/>
      <w:marBottom w:val="0"/>
      <w:divBdr>
        <w:top w:val="none" w:sz="0" w:space="0" w:color="auto"/>
        <w:left w:val="none" w:sz="0" w:space="0" w:color="auto"/>
        <w:bottom w:val="none" w:sz="0" w:space="0" w:color="auto"/>
        <w:right w:val="none" w:sz="0" w:space="0" w:color="auto"/>
      </w:divBdr>
    </w:div>
    <w:div w:id="535045914">
      <w:bodyDiv w:val="1"/>
      <w:marLeft w:val="0"/>
      <w:marRight w:val="0"/>
      <w:marTop w:val="0"/>
      <w:marBottom w:val="0"/>
      <w:divBdr>
        <w:top w:val="none" w:sz="0" w:space="0" w:color="auto"/>
        <w:left w:val="none" w:sz="0" w:space="0" w:color="auto"/>
        <w:bottom w:val="none" w:sz="0" w:space="0" w:color="auto"/>
        <w:right w:val="none" w:sz="0" w:space="0" w:color="auto"/>
      </w:divBdr>
    </w:div>
    <w:div w:id="537739631">
      <w:bodyDiv w:val="1"/>
      <w:marLeft w:val="0"/>
      <w:marRight w:val="0"/>
      <w:marTop w:val="0"/>
      <w:marBottom w:val="0"/>
      <w:divBdr>
        <w:top w:val="none" w:sz="0" w:space="0" w:color="auto"/>
        <w:left w:val="none" w:sz="0" w:space="0" w:color="auto"/>
        <w:bottom w:val="none" w:sz="0" w:space="0" w:color="auto"/>
        <w:right w:val="none" w:sz="0" w:space="0" w:color="auto"/>
      </w:divBdr>
    </w:div>
    <w:div w:id="537937646">
      <w:bodyDiv w:val="1"/>
      <w:marLeft w:val="0"/>
      <w:marRight w:val="0"/>
      <w:marTop w:val="0"/>
      <w:marBottom w:val="0"/>
      <w:divBdr>
        <w:top w:val="none" w:sz="0" w:space="0" w:color="auto"/>
        <w:left w:val="none" w:sz="0" w:space="0" w:color="auto"/>
        <w:bottom w:val="none" w:sz="0" w:space="0" w:color="auto"/>
        <w:right w:val="none" w:sz="0" w:space="0" w:color="auto"/>
      </w:divBdr>
    </w:div>
    <w:div w:id="540098954">
      <w:bodyDiv w:val="1"/>
      <w:marLeft w:val="0"/>
      <w:marRight w:val="0"/>
      <w:marTop w:val="0"/>
      <w:marBottom w:val="0"/>
      <w:divBdr>
        <w:top w:val="none" w:sz="0" w:space="0" w:color="auto"/>
        <w:left w:val="none" w:sz="0" w:space="0" w:color="auto"/>
        <w:bottom w:val="none" w:sz="0" w:space="0" w:color="auto"/>
        <w:right w:val="none" w:sz="0" w:space="0" w:color="auto"/>
      </w:divBdr>
    </w:div>
    <w:div w:id="540437025">
      <w:bodyDiv w:val="1"/>
      <w:marLeft w:val="0"/>
      <w:marRight w:val="0"/>
      <w:marTop w:val="0"/>
      <w:marBottom w:val="0"/>
      <w:divBdr>
        <w:top w:val="none" w:sz="0" w:space="0" w:color="auto"/>
        <w:left w:val="none" w:sz="0" w:space="0" w:color="auto"/>
        <w:bottom w:val="none" w:sz="0" w:space="0" w:color="auto"/>
        <w:right w:val="none" w:sz="0" w:space="0" w:color="auto"/>
      </w:divBdr>
    </w:div>
    <w:div w:id="545144010">
      <w:bodyDiv w:val="1"/>
      <w:marLeft w:val="0"/>
      <w:marRight w:val="0"/>
      <w:marTop w:val="0"/>
      <w:marBottom w:val="0"/>
      <w:divBdr>
        <w:top w:val="none" w:sz="0" w:space="0" w:color="auto"/>
        <w:left w:val="none" w:sz="0" w:space="0" w:color="auto"/>
        <w:bottom w:val="none" w:sz="0" w:space="0" w:color="auto"/>
        <w:right w:val="none" w:sz="0" w:space="0" w:color="auto"/>
      </w:divBdr>
    </w:div>
    <w:div w:id="546183239">
      <w:bodyDiv w:val="1"/>
      <w:marLeft w:val="0"/>
      <w:marRight w:val="0"/>
      <w:marTop w:val="0"/>
      <w:marBottom w:val="0"/>
      <w:divBdr>
        <w:top w:val="none" w:sz="0" w:space="0" w:color="auto"/>
        <w:left w:val="none" w:sz="0" w:space="0" w:color="auto"/>
        <w:bottom w:val="none" w:sz="0" w:space="0" w:color="auto"/>
        <w:right w:val="none" w:sz="0" w:space="0" w:color="auto"/>
      </w:divBdr>
    </w:div>
    <w:div w:id="546576506">
      <w:bodyDiv w:val="1"/>
      <w:marLeft w:val="0"/>
      <w:marRight w:val="0"/>
      <w:marTop w:val="0"/>
      <w:marBottom w:val="0"/>
      <w:divBdr>
        <w:top w:val="none" w:sz="0" w:space="0" w:color="auto"/>
        <w:left w:val="none" w:sz="0" w:space="0" w:color="auto"/>
        <w:bottom w:val="none" w:sz="0" w:space="0" w:color="auto"/>
        <w:right w:val="none" w:sz="0" w:space="0" w:color="auto"/>
      </w:divBdr>
    </w:div>
    <w:div w:id="546723467">
      <w:bodyDiv w:val="1"/>
      <w:marLeft w:val="0"/>
      <w:marRight w:val="0"/>
      <w:marTop w:val="0"/>
      <w:marBottom w:val="0"/>
      <w:divBdr>
        <w:top w:val="none" w:sz="0" w:space="0" w:color="auto"/>
        <w:left w:val="none" w:sz="0" w:space="0" w:color="auto"/>
        <w:bottom w:val="none" w:sz="0" w:space="0" w:color="auto"/>
        <w:right w:val="none" w:sz="0" w:space="0" w:color="auto"/>
      </w:divBdr>
    </w:div>
    <w:div w:id="549610453">
      <w:bodyDiv w:val="1"/>
      <w:marLeft w:val="0"/>
      <w:marRight w:val="0"/>
      <w:marTop w:val="0"/>
      <w:marBottom w:val="0"/>
      <w:divBdr>
        <w:top w:val="none" w:sz="0" w:space="0" w:color="auto"/>
        <w:left w:val="none" w:sz="0" w:space="0" w:color="auto"/>
        <w:bottom w:val="none" w:sz="0" w:space="0" w:color="auto"/>
        <w:right w:val="none" w:sz="0" w:space="0" w:color="auto"/>
      </w:divBdr>
    </w:div>
    <w:div w:id="550195763">
      <w:bodyDiv w:val="1"/>
      <w:marLeft w:val="0"/>
      <w:marRight w:val="0"/>
      <w:marTop w:val="0"/>
      <w:marBottom w:val="0"/>
      <w:divBdr>
        <w:top w:val="none" w:sz="0" w:space="0" w:color="auto"/>
        <w:left w:val="none" w:sz="0" w:space="0" w:color="auto"/>
        <w:bottom w:val="none" w:sz="0" w:space="0" w:color="auto"/>
        <w:right w:val="none" w:sz="0" w:space="0" w:color="auto"/>
      </w:divBdr>
    </w:div>
    <w:div w:id="550725442">
      <w:bodyDiv w:val="1"/>
      <w:marLeft w:val="0"/>
      <w:marRight w:val="0"/>
      <w:marTop w:val="0"/>
      <w:marBottom w:val="0"/>
      <w:divBdr>
        <w:top w:val="none" w:sz="0" w:space="0" w:color="auto"/>
        <w:left w:val="none" w:sz="0" w:space="0" w:color="auto"/>
        <w:bottom w:val="none" w:sz="0" w:space="0" w:color="auto"/>
        <w:right w:val="none" w:sz="0" w:space="0" w:color="auto"/>
      </w:divBdr>
    </w:div>
    <w:div w:id="551119648">
      <w:bodyDiv w:val="1"/>
      <w:marLeft w:val="0"/>
      <w:marRight w:val="0"/>
      <w:marTop w:val="0"/>
      <w:marBottom w:val="0"/>
      <w:divBdr>
        <w:top w:val="none" w:sz="0" w:space="0" w:color="auto"/>
        <w:left w:val="none" w:sz="0" w:space="0" w:color="auto"/>
        <w:bottom w:val="none" w:sz="0" w:space="0" w:color="auto"/>
        <w:right w:val="none" w:sz="0" w:space="0" w:color="auto"/>
      </w:divBdr>
    </w:div>
    <w:div w:id="551770154">
      <w:bodyDiv w:val="1"/>
      <w:marLeft w:val="0"/>
      <w:marRight w:val="0"/>
      <w:marTop w:val="0"/>
      <w:marBottom w:val="0"/>
      <w:divBdr>
        <w:top w:val="none" w:sz="0" w:space="0" w:color="auto"/>
        <w:left w:val="none" w:sz="0" w:space="0" w:color="auto"/>
        <w:bottom w:val="none" w:sz="0" w:space="0" w:color="auto"/>
        <w:right w:val="none" w:sz="0" w:space="0" w:color="auto"/>
      </w:divBdr>
    </w:div>
    <w:div w:id="553080333">
      <w:bodyDiv w:val="1"/>
      <w:marLeft w:val="0"/>
      <w:marRight w:val="0"/>
      <w:marTop w:val="0"/>
      <w:marBottom w:val="0"/>
      <w:divBdr>
        <w:top w:val="none" w:sz="0" w:space="0" w:color="auto"/>
        <w:left w:val="none" w:sz="0" w:space="0" w:color="auto"/>
        <w:bottom w:val="none" w:sz="0" w:space="0" w:color="auto"/>
        <w:right w:val="none" w:sz="0" w:space="0" w:color="auto"/>
      </w:divBdr>
    </w:div>
    <w:div w:id="553275360">
      <w:bodyDiv w:val="1"/>
      <w:marLeft w:val="0"/>
      <w:marRight w:val="0"/>
      <w:marTop w:val="0"/>
      <w:marBottom w:val="0"/>
      <w:divBdr>
        <w:top w:val="none" w:sz="0" w:space="0" w:color="auto"/>
        <w:left w:val="none" w:sz="0" w:space="0" w:color="auto"/>
        <w:bottom w:val="none" w:sz="0" w:space="0" w:color="auto"/>
        <w:right w:val="none" w:sz="0" w:space="0" w:color="auto"/>
      </w:divBdr>
    </w:div>
    <w:div w:id="553466811">
      <w:bodyDiv w:val="1"/>
      <w:marLeft w:val="0"/>
      <w:marRight w:val="0"/>
      <w:marTop w:val="0"/>
      <w:marBottom w:val="0"/>
      <w:divBdr>
        <w:top w:val="none" w:sz="0" w:space="0" w:color="auto"/>
        <w:left w:val="none" w:sz="0" w:space="0" w:color="auto"/>
        <w:bottom w:val="none" w:sz="0" w:space="0" w:color="auto"/>
        <w:right w:val="none" w:sz="0" w:space="0" w:color="auto"/>
      </w:divBdr>
    </w:div>
    <w:div w:id="553928263">
      <w:bodyDiv w:val="1"/>
      <w:marLeft w:val="0"/>
      <w:marRight w:val="0"/>
      <w:marTop w:val="0"/>
      <w:marBottom w:val="0"/>
      <w:divBdr>
        <w:top w:val="none" w:sz="0" w:space="0" w:color="auto"/>
        <w:left w:val="none" w:sz="0" w:space="0" w:color="auto"/>
        <w:bottom w:val="none" w:sz="0" w:space="0" w:color="auto"/>
        <w:right w:val="none" w:sz="0" w:space="0" w:color="auto"/>
      </w:divBdr>
    </w:div>
    <w:div w:id="554587332">
      <w:bodyDiv w:val="1"/>
      <w:marLeft w:val="0"/>
      <w:marRight w:val="0"/>
      <w:marTop w:val="0"/>
      <w:marBottom w:val="0"/>
      <w:divBdr>
        <w:top w:val="none" w:sz="0" w:space="0" w:color="auto"/>
        <w:left w:val="none" w:sz="0" w:space="0" w:color="auto"/>
        <w:bottom w:val="none" w:sz="0" w:space="0" w:color="auto"/>
        <w:right w:val="none" w:sz="0" w:space="0" w:color="auto"/>
      </w:divBdr>
    </w:div>
    <w:div w:id="556281083">
      <w:bodyDiv w:val="1"/>
      <w:marLeft w:val="0"/>
      <w:marRight w:val="0"/>
      <w:marTop w:val="0"/>
      <w:marBottom w:val="0"/>
      <w:divBdr>
        <w:top w:val="none" w:sz="0" w:space="0" w:color="auto"/>
        <w:left w:val="none" w:sz="0" w:space="0" w:color="auto"/>
        <w:bottom w:val="none" w:sz="0" w:space="0" w:color="auto"/>
        <w:right w:val="none" w:sz="0" w:space="0" w:color="auto"/>
      </w:divBdr>
    </w:div>
    <w:div w:id="556429761">
      <w:bodyDiv w:val="1"/>
      <w:marLeft w:val="0"/>
      <w:marRight w:val="0"/>
      <w:marTop w:val="0"/>
      <w:marBottom w:val="0"/>
      <w:divBdr>
        <w:top w:val="none" w:sz="0" w:space="0" w:color="auto"/>
        <w:left w:val="none" w:sz="0" w:space="0" w:color="auto"/>
        <w:bottom w:val="none" w:sz="0" w:space="0" w:color="auto"/>
        <w:right w:val="none" w:sz="0" w:space="0" w:color="auto"/>
      </w:divBdr>
    </w:div>
    <w:div w:id="556552769">
      <w:bodyDiv w:val="1"/>
      <w:marLeft w:val="0"/>
      <w:marRight w:val="0"/>
      <w:marTop w:val="0"/>
      <w:marBottom w:val="0"/>
      <w:divBdr>
        <w:top w:val="none" w:sz="0" w:space="0" w:color="auto"/>
        <w:left w:val="none" w:sz="0" w:space="0" w:color="auto"/>
        <w:bottom w:val="none" w:sz="0" w:space="0" w:color="auto"/>
        <w:right w:val="none" w:sz="0" w:space="0" w:color="auto"/>
      </w:divBdr>
    </w:div>
    <w:div w:id="558368675">
      <w:bodyDiv w:val="1"/>
      <w:marLeft w:val="0"/>
      <w:marRight w:val="0"/>
      <w:marTop w:val="0"/>
      <w:marBottom w:val="0"/>
      <w:divBdr>
        <w:top w:val="none" w:sz="0" w:space="0" w:color="auto"/>
        <w:left w:val="none" w:sz="0" w:space="0" w:color="auto"/>
        <w:bottom w:val="none" w:sz="0" w:space="0" w:color="auto"/>
        <w:right w:val="none" w:sz="0" w:space="0" w:color="auto"/>
      </w:divBdr>
    </w:div>
    <w:div w:id="558564490">
      <w:bodyDiv w:val="1"/>
      <w:marLeft w:val="0"/>
      <w:marRight w:val="0"/>
      <w:marTop w:val="0"/>
      <w:marBottom w:val="0"/>
      <w:divBdr>
        <w:top w:val="none" w:sz="0" w:space="0" w:color="auto"/>
        <w:left w:val="none" w:sz="0" w:space="0" w:color="auto"/>
        <w:bottom w:val="none" w:sz="0" w:space="0" w:color="auto"/>
        <w:right w:val="none" w:sz="0" w:space="0" w:color="auto"/>
      </w:divBdr>
    </w:div>
    <w:div w:id="562066524">
      <w:bodyDiv w:val="1"/>
      <w:marLeft w:val="0"/>
      <w:marRight w:val="0"/>
      <w:marTop w:val="0"/>
      <w:marBottom w:val="0"/>
      <w:divBdr>
        <w:top w:val="none" w:sz="0" w:space="0" w:color="auto"/>
        <w:left w:val="none" w:sz="0" w:space="0" w:color="auto"/>
        <w:bottom w:val="none" w:sz="0" w:space="0" w:color="auto"/>
        <w:right w:val="none" w:sz="0" w:space="0" w:color="auto"/>
      </w:divBdr>
    </w:div>
    <w:div w:id="565267346">
      <w:bodyDiv w:val="1"/>
      <w:marLeft w:val="0"/>
      <w:marRight w:val="0"/>
      <w:marTop w:val="0"/>
      <w:marBottom w:val="0"/>
      <w:divBdr>
        <w:top w:val="none" w:sz="0" w:space="0" w:color="auto"/>
        <w:left w:val="none" w:sz="0" w:space="0" w:color="auto"/>
        <w:bottom w:val="none" w:sz="0" w:space="0" w:color="auto"/>
        <w:right w:val="none" w:sz="0" w:space="0" w:color="auto"/>
      </w:divBdr>
    </w:div>
    <w:div w:id="569509095">
      <w:bodyDiv w:val="1"/>
      <w:marLeft w:val="0"/>
      <w:marRight w:val="0"/>
      <w:marTop w:val="0"/>
      <w:marBottom w:val="0"/>
      <w:divBdr>
        <w:top w:val="none" w:sz="0" w:space="0" w:color="auto"/>
        <w:left w:val="none" w:sz="0" w:space="0" w:color="auto"/>
        <w:bottom w:val="none" w:sz="0" w:space="0" w:color="auto"/>
        <w:right w:val="none" w:sz="0" w:space="0" w:color="auto"/>
      </w:divBdr>
    </w:div>
    <w:div w:id="572743016">
      <w:bodyDiv w:val="1"/>
      <w:marLeft w:val="0"/>
      <w:marRight w:val="0"/>
      <w:marTop w:val="0"/>
      <w:marBottom w:val="0"/>
      <w:divBdr>
        <w:top w:val="none" w:sz="0" w:space="0" w:color="auto"/>
        <w:left w:val="none" w:sz="0" w:space="0" w:color="auto"/>
        <w:bottom w:val="none" w:sz="0" w:space="0" w:color="auto"/>
        <w:right w:val="none" w:sz="0" w:space="0" w:color="auto"/>
      </w:divBdr>
    </w:div>
    <w:div w:id="573203626">
      <w:bodyDiv w:val="1"/>
      <w:marLeft w:val="0"/>
      <w:marRight w:val="0"/>
      <w:marTop w:val="0"/>
      <w:marBottom w:val="0"/>
      <w:divBdr>
        <w:top w:val="none" w:sz="0" w:space="0" w:color="auto"/>
        <w:left w:val="none" w:sz="0" w:space="0" w:color="auto"/>
        <w:bottom w:val="none" w:sz="0" w:space="0" w:color="auto"/>
        <w:right w:val="none" w:sz="0" w:space="0" w:color="auto"/>
      </w:divBdr>
    </w:div>
    <w:div w:id="573517872">
      <w:bodyDiv w:val="1"/>
      <w:marLeft w:val="0"/>
      <w:marRight w:val="0"/>
      <w:marTop w:val="0"/>
      <w:marBottom w:val="0"/>
      <w:divBdr>
        <w:top w:val="none" w:sz="0" w:space="0" w:color="auto"/>
        <w:left w:val="none" w:sz="0" w:space="0" w:color="auto"/>
        <w:bottom w:val="none" w:sz="0" w:space="0" w:color="auto"/>
        <w:right w:val="none" w:sz="0" w:space="0" w:color="auto"/>
      </w:divBdr>
    </w:div>
    <w:div w:id="573661237">
      <w:bodyDiv w:val="1"/>
      <w:marLeft w:val="0"/>
      <w:marRight w:val="0"/>
      <w:marTop w:val="0"/>
      <w:marBottom w:val="0"/>
      <w:divBdr>
        <w:top w:val="none" w:sz="0" w:space="0" w:color="auto"/>
        <w:left w:val="none" w:sz="0" w:space="0" w:color="auto"/>
        <w:bottom w:val="none" w:sz="0" w:space="0" w:color="auto"/>
        <w:right w:val="none" w:sz="0" w:space="0" w:color="auto"/>
      </w:divBdr>
    </w:div>
    <w:div w:id="574820781">
      <w:bodyDiv w:val="1"/>
      <w:marLeft w:val="0"/>
      <w:marRight w:val="0"/>
      <w:marTop w:val="0"/>
      <w:marBottom w:val="0"/>
      <w:divBdr>
        <w:top w:val="none" w:sz="0" w:space="0" w:color="auto"/>
        <w:left w:val="none" w:sz="0" w:space="0" w:color="auto"/>
        <w:bottom w:val="none" w:sz="0" w:space="0" w:color="auto"/>
        <w:right w:val="none" w:sz="0" w:space="0" w:color="auto"/>
      </w:divBdr>
    </w:div>
    <w:div w:id="576133281">
      <w:bodyDiv w:val="1"/>
      <w:marLeft w:val="0"/>
      <w:marRight w:val="0"/>
      <w:marTop w:val="0"/>
      <w:marBottom w:val="0"/>
      <w:divBdr>
        <w:top w:val="none" w:sz="0" w:space="0" w:color="auto"/>
        <w:left w:val="none" w:sz="0" w:space="0" w:color="auto"/>
        <w:bottom w:val="none" w:sz="0" w:space="0" w:color="auto"/>
        <w:right w:val="none" w:sz="0" w:space="0" w:color="auto"/>
      </w:divBdr>
    </w:div>
    <w:div w:id="576552494">
      <w:bodyDiv w:val="1"/>
      <w:marLeft w:val="0"/>
      <w:marRight w:val="0"/>
      <w:marTop w:val="0"/>
      <w:marBottom w:val="0"/>
      <w:divBdr>
        <w:top w:val="none" w:sz="0" w:space="0" w:color="auto"/>
        <w:left w:val="none" w:sz="0" w:space="0" w:color="auto"/>
        <w:bottom w:val="none" w:sz="0" w:space="0" w:color="auto"/>
        <w:right w:val="none" w:sz="0" w:space="0" w:color="auto"/>
      </w:divBdr>
    </w:div>
    <w:div w:id="576667531">
      <w:bodyDiv w:val="1"/>
      <w:marLeft w:val="0"/>
      <w:marRight w:val="0"/>
      <w:marTop w:val="0"/>
      <w:marBottom w:val="0"/>
      <w:divBdr>
        <w:top w:val="none" w:sz="0" w:space="0" w:color="auto"/>
        <w:left w:val="none" w:sz="0" w:space="0" w:color="auto"/>
        <w:bottom w:val="none" w:sz="0" w:space="0" w:color="auto"/>
        <w:right w:val="none" w:sz="0" w:space="0" w:color="auto"/>
      </w:divBdr>
    </w:div>
    <w:div w:id="577252748">
      <w:bodyDiv w:val="1"/>
      <w:marLeft w:val="0"/>
      <w:marRight w:val="0"/>
      <w:marTop w:val="0"/>
      <w:marBottom w:val="0"/>
      <w:divBdr>
        <w:top w:val="none" w:sz="0" w:space="0" w:color="auto"/>
        <w:left w:val="none" w:sz="0" w:space="0" w:color="auto"/>
        <w:bottom w:val="none" w:sz="0" w:space="0" w:color="auto"/>
        <w:right w:val="none" w:sz="0" w:space="0" w:color="auto"/>
      </w:divBdr>
    </w:div>
    <w:div w:id="577440911">
      <w:bodyDiv w:val="1"/>
      <w:marLeft w:val="0"/>
      <w:marRight w:val="0"/>
      <w:marTop w:val="0"/>
      <w:marBottom w:val="0"/>
      <w:divBdr>
        <w:top w:val="none" w:sz="0" w:space="0" w:color="auto"/>
        <w:left w:val="none" w:sz="0" w:space="0" w:color="auto"/>
        <w:bottom w:val="none" w:sz="0" w:space="0" w:color="auto"/>
        <w:right w:val="none" w:sz="0" w:space="0" w:color="auto"/>
      </w:divBdr>
    </w:div>
    <w:div w:id="578170694">
      <w:bodyDiv w:val="1"/>
      <w:marLeft w:val="0"/>
      <w:marRight w:val="0"/>
      <w:marTop w:val="0"/>
      <w:marBottom w:val="0"/>
      <w:divBdr>
        <w:top w:val="none" w:sz="0" w:space="0" w:color="auto"/>
        <w:left w:val="none" w:sz="0" w:space="0" w:color="auto"/>
        <w:bottom w:val="none" w:sz="0" w:space="0" w:color="auto"/>
        <w:right w:val="none" w:sz="0" w:space="0" w:color="auto"/>
      </w:divBdr>
    </w:div>
    <w:div w:id="578253768">
      <w:bodyDiv w:val="1"/>
      <w:marLeft w:val="0"/>
      <w:marRight w:val="0"/>
      <w:marTop w:val="0"/>
      <w:marBottom w:val="0"/>
      <w:divBdr>
        <w:top w:val="none" w:sz="0" w:space="0" w:color="auto"/>
        <w:left w:val="none" w:sz="0" w:space="0" w:color="auto"/>
        <w:bottom w:val="none" w:sz="0" w:space="0" w:color="auto"/>
        <w:right w:val="none" w:sz="0" w:space="0" w:color="auto"/>
      </w:divBdr>
    </w:div>
    <w:div w:id="580061521">
      <w:bodyDiv w:val="1"/>
      <w:marLeft w:val="0"/>
      <w:marRight w:val="0"/>
      <w:marTop w:val="0"/>
      <w:marBottom w:val="0"/>
      <w:divBdr>
        <w:top w:val="none" w:sz="0" w:space="0" w:color="auto"/>
        <w:left w:val="none" w:sz="0" w:space="0" w:color="auto"/>
        <w:bottom w:val="none" w:sz="0" w:space="0" w:color="auto"/>
        <w:right w:val="none" w:sz="0" w:space="0" w:color="auto"/>
      </w:divBdr>
    </w:div>
    <w:div w:id="580140466">
      <w:bodyDiv w:val="1"/>
      <w:marLeft w:val="0"/>
      <w:marRight w:val="0"/>
      <w:marTop w:val="0"/>
      <w:marBottom w:val="0"/>
      <w:divBdr>
        <w:top w:val="none" w:sz="0" w:space="0" w:color="auto"/>
        <w:left w:val="none" w:sz="0" w:space="0" w:color="auto"/>
        <w:bottom w:val="none" w:sz="0" w:space="0" w:color="auto"/>
        <w:right w:val="none" w:sz="0" w:space="0" w:color="auto"/>
      </w:divBdr>
    </w:div>
    <w:div w:id="581257232">
      <w:bodyDiv w:val="1"/>
      <w:marLeft w:val="0"/>
      <w:marRight w:val="0"/>
      <w:marTop w:val="0"/>
      <w:marBottom w:val="0"/>
      <w:divBdr>
        <w:top w:val="none" w:sz="0" w:space="0" w:color="auto"/>
        <w:left w:val="none" w:sz="0" w:space="0" w:color="auto"/>
        <w:bottom w:val="none" w:sz="0" w:space="0" w:color="auto"/>
        <w:right w:val="none" w:sz="0" w:space="0" w:color="auto"/>
      </w:divBdr>
    </w:div>
    <w:div w:id="581574358">
      <w:bodyDiv w:val="1"/>
      <w:marLeft w:val="0"/>
      <w:marRight w:val="0"/>
      <w:marTop w:val="0"/>
      <w:marBottom w:val="0"/>
      <w:divBdr>
        <w:top w:val="none" w:sz="0" w:space="0" w:color="auto"/>
        <w:left w:val="none" w:sz="0" w:space="0" w:color="auto"/>
        <w:bottom w:val="none" w:sz="0" w:space="0" w:color="auto"/>
        <w:right w:val="none" w:sz="0" w:space="0" w:color="auto"/>
      </w:divBdr>
    </w:div>
    <w:div w:id="581720614">
      <w:bodyDiv w:val="1"/>
      <w:marLeft w:val="0"/>
      <w:marRight w:val="0"/>
      <w:marTop w:val="0"/>
      <w:marBottom w:val="0"/>
      <w:divBdr>
        <w:top w:val="none" w:sz="0" w:space="0" w:color="auto"/>
        <w:left w:val="none" w:sz="0" w:space="0" w:color="auto"/>
        <w:bottom w:val="none" w:sz="0" w:space="0" w:color="auto"/>
        <w:right w:val="none" w:sz="0" w:space="0" w:color="auto"/>
      </w:divBdr>
    </w:div>
    <w:div w:id="583345413">
      <w:bodyDiv w:val="1"/>
      <w:marLeft w:val="0"/>
      <w:marRight w:val="0"/>
      <w:marTop w:val="0"/>
      <w:marBottom w:val="0"/>
      <w:divBdr>
        <w:top w:val="none" w:sz="0" w:space="0" w:color="auto"/>
        <w:left w:val="none" w:sz="0" w:space="0" w:color="auto"/>
        <w:bottom w:val="none" w:sz="0" w:space="0" w:color="auto"/>
        <w:right w:val="none" w:sz="0" w:space="0" w:color="auto"/>
      </w:divBdr>
    </w:div>
    <w:div w:id="584648793">
      <w:bodyDiv w:val="1"/>
      <w:marLeft w:val="0"/>
      <w:marRight w:val="0"/>
      <w:marTop w:val="0"/>
      <w:marBottom w:val="0"/>
      <w:divBdr>
        <w:top w:val="none" w:sz="0" w:space="0" w:color="auto"/>
        <w:left w:val="none" w:sz="0" w:space="0" w:color="auto"/>
        <w:bottom w:val="none" w:sz="0" w:space="0" w:color="auto"/>
        <w:right w:val="none" w:sz="0" w:space="0" w:color="auto"/>
      </w:divBdr>
    </w:div>
    <w:div w:id="585499961">
      <w:bodyDiv w:val="1"/>
      <w:marLeft w:val="0"/>
      <w:marRight w:val="0"/>
      <w:marTop w:val="0"/>
      <w:marBottom w:val="0"/>
      <w:divBdr>
        <w:top w:val="none" w:sz="0" w:space="0" w:color="auto"/>
        <w:left w:val="none" w:sz="0" w:space="0" w:color="auto"/>
        <w:bottom w:val="none" w:sz="0" w:space="0" w:color="auto"/>
        <w:right w:val="none" w:sz="0" w:space="0" w:color="auto"/>
      </w:divBdr>
    </w:div>
    <w:div w:id="585530520">
      <w:bodyDiv w:val="1"/>
      <w:marLeft w:val="0"/>
      <w:marRight w:val="0"/>
      <w:marTop w:val="0"/>
      <w:marBottom w:val="0"/>
      <w:divBdr>
        <w:top w:val="none" w:sz="0" w:space="0" w:color="auto"/>
        <w:left w:val="none" w:sz="0" w:space="0" w:color="auto"/>
        <w:bottom w:val="none" w:sz="0" w:space="0" w:color="auto"/>
        <w:right w:val="none" w:sz="0" w:space="0" w:color="auto"/>
      </w:divBdr>
    </w:div>
    <w:div w:id="587811992">
      <w:bodyDiv w:val="1"/>
      <w:marLeft w:val="0"/>
      <w:marRight w:val="0"/>
      <w:marTop w:val="0"/>
      <w:marBottom w:val="0"/>
      <w:divBdr>
        <w:top w:val="none" w:sz="0" w:space="0" w:color="auto"/>
        <w:left w:val="none" w:sz="0" w:space="0" w:color="auto"/>
        <w:bottom w:val="none" w:sz="0" w:space="0" w:color="auto"/>
        <w:right w:val="none" w:sz="0" w:space="0" w:color="auto"/>
      </w:divBdr>
    </w:div>
    <w:div w:id="588776101">
      <w:bodyDiv w:val="1"/>
      <w:marLeft w:val="0"/>
      <w:marRight w:val="0"/>
      <w:marTop w:val="0"/>
      <w:marBottom w:val="0"/>
      <w:divBdr>
        <w:top w:val="none" w:sz="0" w:space="0" w:color="auto"/>
        <w:left w:val="none" w:sz="0" w:space="0" w:color="auto"/>
        <w:bottom w:val="none" w:sz="0" w:space="0" w:color="auto"/>
        <w:right w:val="none" w:sz="0" w:space="0" w:color="auto"/>
      </w:divBdr>
    </w:div>
    <w:div w:id="594290681">
      <w:bodyDiv w:val="1"/>
      <w:marLeft w:val="0"/>
      <w:marRight w:val="0"/>
      <w:marTop w:val="0"/>
      <w:marBottom w:val="0"/>
      <w:divBdr>
        <w:top w:val="none" w:sz="0" w:space="0" w:color="auto"/>
        <w:left w:val="none" w:sz="0" w:space="0" w:color="auto"/>
        <w:bottom w:val="none" w:sz="0" w:space="0" w:color="auto"/>
        <w:right w:val="none" w:sz="0" w:space="0" w:color="auto"/>
      </w:divBdr>
    </w:div>
    <w:div w:id="595360752">
      <w:bodyDiv w:val="1"/>
      <w:marLeft w:val="0"/>
      <w:marRight w:val="0"/>
      <w:marTop w:val="0"/>
      <w:marBottom w:val="0"/>
      <w:divBdr>
        <w:top w:val="none" w:sz="0" w:space="0" w:color="auto"/>
        <w:left w:val="none" w:sz="0" w:space="0" w:color="auto"/>
        <w:bottom w:val="none" w:sz="0" w:space="0" w:color="auto"/>
        <w:right w:val="none" w:sz="0" w:space="0" w:color="auto"/>
      </w:divBdr>
    </w:div>
    <w:div w:id="596983219">
      <w:bodyDiv w:val="1"/>
      <w:marLeft w:val="0"/>
      <w:marRight w:val="0"/>
      <w:marTop w:val="0"/>
      <w:marBottom w:val="0"/>
      <w:divBdr>
        <w:top w:val="none" w:sz="0" w:space="0" w:color="auto"/>
        <w:left w:val="none" w:sz="0" w:space="0" w:color="auto"/>
        <w:bottom w:val="none" w:sz="0" w:space="0" w:color="auto"/>
        <w:right w:val="none" w:sz="0" w:space="0" w:color="auto"/>
      </w:divBdr>
    </w:div>
    <w:div w:id="597376080">
      <w:bodyDiv w:val="1"/>
      <w:marLeft w:val="0"/>
      <w:marRight w:val="0"/>
      <w:marTop w:val="0"/>
      <w:marBottom w:val="0"/>
      <w:divBdr>
        <w:top w:val="none" w:sz="0" w:space="0" w:color="auto"/>
        <w:left w:val="none" w:sz="0" w:space="0" w:color="auto"/>
        <w:bottom w:val="none" w:sz="0" w:space="0" w:color="auto"/>
        <w:right w:val="none" w:sz="0" w:space="0" w:color="auto"/>
      </w:divBdr>
    </w:div>
    <w:div w:id="599139666">
      <w:bodyDiv w:val="1"/>
      <w:marLeft w:val="0"/>
      <w:marRight w:val="0"/>
      <w:marTop w:val="0"/>
      <w:marBottom w:val="0"/>
      <w:divBdr>
        <w:top w:val="none" w:sz="0" w:space="0" w:color="auto"/>
        <w:left w:val="none" w:sz="0" w:space="0" w:color="auto"/>
        <w:bottom w:val="none" w:sz="0" w:space="0" w:color="auto"/>
        <w:right w:val="none" w:sz="0" w:space="0" w:color="auto"/>
      </w:divBdr>
    </w:div>
    <w:div w:id="600531224">
      <w:bodyDiv w:val="1"/>
      <w:marLeft w:val="0"/>
      <w:marRight w:val="0"/>
      <w:marTop w:val="0"/>
      <w:marBottom w:val="0"/>
      <w:divBdr>
        <w:top w:val="none" w:sz="0" w:space="0" w:color="auto"/>
        <w:left w:val="none" w:sz="0" w:space="0" w:color="auto"/>
        <w:bottom w:val="none" w:sz="0" w:space="0" w:color="auto"/>
        <w:right w:val="none" w:sz="0" w:space="0" w:color="auto"/>
      </w:divBdr>
    </w:div>
    <w:div w:id="602347783">
      <w:bodyDiv w:val="1"/>
      <w:marLeft w:val="0"/>
      <w:marRight w:val="0"/>
      <w:marTop w:val="0"/>
      <w:marBottom w:val="0"/>
      <w:divBdr>
        <w:top w:val="none" w:sz="0" w:space="0" w:color="auto"/>
        <w:left w:val="none" w:sz="0" w:space="0" w:color="auto"/>
        <w:bottom w:val="none" w:sz="0" w:space="0" w:color="auto"/>
        <w:right w:val="none" w:sz="0" w:space="0" w:color="auto"/>
      </w:divBdr>
    </w:div>
    <w:div w:id="603927065">
      <w:bodyDiv w:val="1"/>
      <w:marLeft w:val="0"/>
      <w:marRight w:val="0"/>
      <w:marTop w:val="0"/>
      <w:marBottom w:val="0"/>
      <w:divBdr>
        <w:top w:val="none" w:sz="0" w:space="0" w:color="auto"/>
        <w:left w:val="none" w:sz="0" w:space="0" w:color="auto"/>
        <w:bottom w:val="none" w:sz="0" w:space="0" w:color="auto"/>
        <w:right w:val="none" w:sz="0" w:space="0" w:color="auto"/>
      </w:divBdr>
    </w:div>
    <w:div w:id="606349234">
      <w:bodyDiv w:val="1"/>
      <w:marLeft w:val="0"/>
      <w:marRight w:val="0"/>
      <w:marTop w:val="0"/>
      <w:marBottom w:val="0"/>
      <w:divBdr>
        <w:top w:val="none" w:sz="0" w:space="0" w:color="auto"/>
        <w:left w:val="none" w:sz="0" w:space="0" w:color="auto"/>
        <w:bottom w:val="none" w:sz="0" w:space="0" w:color="auto"/>
        <w:right w:val="none" w:sz="0" w:space="0" w:color="auto"/>
      </w:divBdr>
    </w:div>
    <w:div w:id="612442936">
      <w:bodyDiv w:val="1"/>
      <w:marLeft w:val="0"/>
      <w:marRight w:val="0"/>
      <w:marTop w:val="0"/>
      <w:marBottom w:val="0"/>
      <w:divBdr>
        <w:top w:val="none" w:sz="0" w:space="0" w:color="auto"/>
        <w:left w:val="none" w:sz="0" w:space="0" w:color="auto"/>
        <w:bottom w:val="none" w:sz="0" w:space="0" w:color="auto"/>
        <w:right w:val="none" w:sz="0" w:space="0" w:color="auto"/>
      </w:divBdr>
    </w:div>
    <w:div w:id="613172563">
      <w:bodyDiv w:val="1"/>
      <w:marLeft w:val="0"/>
      <w:marRight w:val="0"/>
      <w:marTop w:val="0"/>
      <w:marBottom w:val="0"/>
      <w:divBdr>
        <w:top w:val="none" w:sz="0" w:space="0" w:color="auto"/>
        <w:left w:val="none" w:sz="0" w:space="0" w:color="auto"/>
        <w:bottom w:val="none" w:sz="0" w:space="0" w:color="auto"/>
        <w:right w:val="none" w:sz="0" w:space="0" w:color="auto"/>
      </w:divBdr>
    </w:div>
    <w:div w:id="614675255">
      <w:bodyDiv w:val="1"/>
      <w:marLeft w:val="0"/>
      <w:marRight w:val="0"/>
      <w:marTop w:val="0"/>
      <w:marBottom w:val="0"/>
      <w:divBdr>
        <w:top w:val="none" w:sz="0" w:space="0" w:color="auto"/>
        <w:left w:val="none" w:sz="0" w:space="0" w:color="auto"/>
        <w:bottom w:val="none" w:sz="0" w:space="0" w:color="auto"/>
        <w:right w:val="none" w:sz="0" w:space="0" w:color="auto"/>
      </w:divBdr>
    </w:div>
    <w:div w:id="617906071">
      <w:bodyDiv w:val="1"/>
      <w:marLeft w:val="0"/>
      <w:marRight w:val="0"/>
      <w:marTop w:val="0"/>
      <w:marBottom w:val="0"/>
      <w:divBdr>
        <w:top w:val="none" w:sz="0" w:space="0" w:color="auto"/>
        <w:left w:val="none" w:sz="0" w:space="0" w:color="auto"/>
        <w:bottom w:val="none" w:sz="0" w:space="0" w:color="auto"/>
        <w:right w:val="none" w:sz="0" w:space="0" w:color="auto"/>
      </w:divBdr>
    </w:div>
    <w:div w:id="627662871">
      <w:bodyDiv w:val="1"/>
      <w:marLeft w:val="0"/>
      <w:marRight w:val="0"/>
      <w:marTop w:val="0"/>
      <w:marBottom w:val="0"/>
      <w:divBdr>
        <w:top w:val="none" w:sz="0" w:space="0" w:color="auto"/>
        <w:left w:val="none" w:sz="0" w:space="0" w:color="auto"/>
        <w:bottom w:val="none" w:sz="0" w:space="0" w:color="auto"/>
        <w:right w:val="none" w:sz="0" w:space="0" w:color="auto"/>
      </w:divBdr>
    </w:div>
    <w:div w:id="628585985">
      <w:bodyDiv w:val="1"/>
      <w:marLeft w:val="0"/>
      <w:marRight w:val="0"/>
      <w:marTop w:val="0"/>
      <w:marBottom w:val="0"/>
      <w:divBdr>
        <w:top w:val="none" w:sz="0" w:space="0" w:color="auto"/>
        <w:left w:val="none" w:sz="0" w:space="0" w:color="auto"/>
        <w:bottom w:val="none" w:sz="0" w:space="0" w:color="auto"/>
        <w:right w:val="none" w:sz="0" w:space="0" w:color="auto"/>
      </w:divBdr>
    </w:div>
    <w:div w:id="631591845">
      <w:bodyDiv w:val="1"/>
      <w:marLeft w:val="0"/>
      <w:marRight w:val="0"/>
      <w:marTop w:val="0"/>
      <w:marBottom w:val="0"/>
      <w:divBdr>
        <w:top w:val="none" w:sz="0" w:space="0" w:color="auto"/>
        <w:left w:val="none" w:sz="0" w:space="0" w:color="auto"/>
        <w:bottom w:val="none" w:sz="0" w:space="0" w:color="auto"/>
        <w:right w:val="none" w:sz="0" w:space="0" w:color="auto"/>
      </w:divBdr>
    </w:div>
    <w:div w:id="632906254">
      <w:bodyDiv w:val="1"/>
      <w:marLeft w:val="0"/>
      <w:marRight w:val="0"/>
      <w:marTop w:val="0"/>
      <w:marBottom w:val="0"/>
      <w:divBdr>
        <w:top w:val="none" w:sz="0" w:space="0" w:color="auto"/>
        <w:left w:val="none" w:sz="0" w:space="0" w:color="auto"/>
        <w:bottom w:val="none" w:sz="0" w:space="0" w:color="auto"/>
        <w:right w:val="none" w:sz="0" w:space="0" w:color="auto"/>
      </w:divBdr>
    </w:div>
    <w:div w:id="633675648">
      <w:bodyDiv w:val="1"/>
      <w:marLeft w:val="0"/>
      <w:marRight w:val="0"/>
      <w:marTop w:val="0"/>
      <w:marBottom w:val="0"/>
      <w:divBdr>
        <w:top w:val="none" w:sz="0" w:space="0" w:color="auto"/>
        <w:left w:val="none" w:sz="0" w:space="0" w:color="auto"/>
        <w:bottom w:val="none" w:sz="0" w:space="0" w:color="auto"/>
        <w:right w:val="none" w:sz="0" w:space="0" w:color="auto"/>
      </w:divBdr>
    </w:div>
    <w:div w:id="633679403">
      <w:bodyDiv w:val="1"/>
      <w:marLeft w:val="0"/>
      <w:marRight w:val="0"/>
      <w:marTop w:val="0"/>
      <w:marBottom w:val="0"/>
      <w:divBdr>
        <w:top w:val="none" w:sz="0" w:space="0" w:color="auto"/>
        <w:left w:val="none" w:sz="0" w:space="0" w:color="auto"/>
        <w:bottom w:val="none" w:sz="0" w:space="0" w:color="auto"/>
        <w:right w:val="none" w:sz="0" w:space="0" w:color="auto"/>
      </w:divBdr>
    </w:div>
    <w:div w:id="634678994">
      <w:bodyDiv w:val="1"/>
      <w:marLeft w:val="0"/>
      <w:marRight w:val="0"/>
      <w:marTop w:val="0"/>
      <w:marBottom w:val="0"/>
      <w:divBdr>
        <w:top w:val="none" w:sz="0" w:space="0" w:color="auto"/>
        <w:left w:val="none" w:sz="0" w:space="0" w:color="auto"/>
        <w:bottom w:val="none" w:sz="0" w:space="0" w:color="auto"/>
        <w:right w:val="none" w:sz="0" w:space="0" w:color="auto"/>
      </w:divBdr>
    </w:div>
    <w:div w:id="636449529">
      <w:bodyDiv w:val="1"/>
      <w:marLeft w:val="0"/>
      <w:marRight w:val="0"/>
      <w:marTop w:val="0"/>
      <w:marBottom w:val="0"/>
      <w:divBdr>
        <w:top w:val="none" w:sz="0" w:space="0" w:color="auto"/>
        <w:left w:val="none" w:sz="0" w:space="0" w:color="auto"/>
        <w:bottom w:val="none" w:sz="0" w:space="0" w:color="auto"/>
        <w:right w:val="none" w:sz="0" w:space="0" w:color="auto"/>
      </w:divBdr>
    </w:div>
    <w:div w:id="636761925">
      <w:bodyDiv w:val="1"/>
      <w:marLeft w:val="0"/>
      <w:marRight w:val="0"/>
      <w:marTop w:val="0"/>
      <w:marBottom w:val="0"/>
      <w:divBdr>
        <w:top w:val="none" w:sz="0" w:space="0" w:color="auto"/>
        <w:left w:val="none" w:sz="0" w:space="0" w:color="auto"/>
        <w:bottom w:val="none" w:sz="0" w:space="0" w:color="auto"/>
        <w:right w:val="none" w:sz="0" w:space="0" w:color="auto"/>
      </w:divBdr>
    </w:div>
    <w:div w:id="636960098">
      <w:bodyDiv w:val="1"/>
      <w:marLeft w:val="0"/>
      <w:marRight w:val="0"/>
      <w:marTop w:val="0"/>
      <w:marBottom w:val="0"/>
      <w:divBdr>
        <w:top w:val="none" w:sz="0" w:space="0" w:color="auto"/>
        <w:left w:val="none" w:sz="0" w:space="0" w:color="auto"/>
        <w:bottom w:val="none" w:sz="0" w:space="0" w:color="auto"/>
        <w:right w:val="none" w:sz="0" w:space="0" w:color="auto"/>
      </w:divBdr>
    </w:div>
    <w:div w:id="638532498">
      <w:bodyDiv w:val="1"/>
      <w:marLeft w:val="0"/>
      <w:marRight w:val="0"/>
      <w:marTop w:val="0"/>
      <w:marBottom w:val="0"/>
      <w:divBdr>
        <w:top w:val="none" w:sz="0" w:space="0" w:color="auto"/>
        <w:left w:val="none" w:sz="0" w:space="0" w:color="auto"/>
        <w:bottom w:val="none" w:sz="0" w:space="0" w:color="auto"/>
        <w:right w:val="none" w:sz="0" w:space="0" w:color="auto"/>
      </w:divBdr>
    </w:div>
    <w:div w:id="639382420">
      <w:bodyDiv w:val="1"/>
      <w:marLeft w:val="0"/>
      <w:marRight w:val="0"/>
      <w:marTop w:val="0"/>
      <w:marBottom w:val="0"/>
      <w:divBdr>
        <w:top w:val="none" w:sz="0" w:space="0" w:color="auto"/>
        <w:left w:val="none" w:sz="0" w:space="0" w:color="auto"/>
        <w:bottom w:val="none" w:sz="0" w:space="0" w:color="auto"/>
        <w:right w:val="none" w:sz="0" w:space="0" w:color="auto"/>
      </w:divBdr>
    </w:div>
    <w:div w:id="639769574">
      <w:bodyDiv w:val="1"/>
      <w:marLeft w:val="0"/>
      <w:marRight w:val="0"/>
      <w:marTop w:val="0"/>
      <w:marBottom w:val="0"/>
      <w:divBdr>
        <w:top w:val="none" w:sz="0" w:space="0" w:color="auto"/>
        <w:left w:val="none" w:sz="0" w:space="0" w:color="auto"/>
        <w:bottom w:val="none" w:sz="0" w:space="0" w:color="auto"/>
        <w:right w:val="none" w:sz="0" w:space="0" w:color="auto"/>
      </w:divBdr>
    </w:div>
    <w:div w:id="642202073">
      <w:bodyDiv w:val="1"/>
      <w:marLeft w:val="0"/>
      <w:marRight w:val="0"/>
      <w:marTop w:val="0"/>
      <w:marBottom w:val="0"/>
      <w:divBdr>
        <w:top w:val="none" w:sz="0" w:space="0" w:color="auto"/>
        <w:left w:val="none" w:sz="0" w:space="0" w:color="auto"/>
        <w:bottom w:val="none" w:sz="0" w:space="0" w:color="auto"/>
        <w:right w:val="none" w:sz="0" w:space="0" w:color="auto"/>
      </w:divBdr>
    </w:div>
    <w:div w:id="644509476">
      <w:bodyDiv w:val="1"/>
      <w:marLeft w:val="0"/>
      <w:marRight w:val="0"/>
      <w:marTop w:val="0"/>
      <w:marBottom w:val="0"/>
      <w:divBdr>
        <w:top w:val="none" w:sz="0" w:space="0" w:color="auto"/>
        <w:left w:val="none" w:sz="0" w:space="0" w:color="auto"/>
        <w:bottom w:val="none" w:sz="0" w:space="0" w:color="auto"/>
        <w:right w:val="none" w:sz="0" w:space="0" w:color="auto"/>
      </w:divBdr>
    </w:div>
    <w:div w:id="645093020">
      <w:bodyDiv w:val="1"/>
      <w:marLeft w:val="0"/>
      <w:marRight w:val="0"/>
      <w:marTop w:val="0"/>
      <w:marBottom w:val="0"/>
      <w:divBdr>
        <w:top w:val="none" w:sz="0" w:space="0" w:color="auto"/>
        <w:left w:val="none" w:sz="0" w:space="0" w:color="auto"/>
        <w:bottom w:val="none" w:sz="0" w:space="0" w:color="auto"/>
        <w:right w:val="none" w:sz="0" w:space="0" w:color="auto"/>
      </w:divBdr>
    </w:div>
    <w:div w:id="650670340">
      <w:bodyDiv w:val="1"/>
      <w:marLeft w:val="0"/>
      <w:marRight w:val="0"/>
      <w:marTop w:val="0"/>
      <w:marBottom w:val="0"/>
      <w:divBdr>
        <w:top w:val="none" w:sz="0" w:space="0" w:color="auto"/>
        <w:left w:val="none" w:sz="0" w:space="0" w:color="auto"/>
        <w:bottom w:val="none" w:sz="0" w:space="0" w:color="auto"/>
        <w:right w:val="none" w:sz="0" w:space="0" w:color="auto"/>
      </w:divBdr>
    </w:div>
    <w:div w:id="651718448">
      <w:bodyDiv w:val="1"/>
      <w:marLeft w:val="0"/>
      <w:marRight w:val="0"/>
      <w:marTop w:val="0"/>
      <w:marBottom w:val="0"/>
      <w:divBdr>
        <w:top w:val="none" w:sz="0" w:space="0" w:color="auto"/>
        <w:left w:val="none" w:sz="0" w:space="0" w:color="auto"/>
        <w:bottom w:val="none" w:sz="0" w:space="0" w:color="auto"/>
        <w:right w:val="none" w:sz="0" w:space="0" w:color="auto"/>
      </w:divBdr>
    </w:div>
    <w:div w:id="651833507">
      <w:bodyDiv w:val="1"/>
      <w:marLeft w:val="0"/>
      <w:marRight w:val="0"/>
      <w:marTop w:val="0"/>
      <w:marBottom w:val="0"/>
      <w:divBdr>
        <w:top w:val="none" w:sz="0" w:space="0" w:color="auto"/>
        <w:left w:val="none" w:sz="0" w:space="0" w:color="auto"/>
        <w:bottom w:val="none" w:sz="0" w:space="0" w:color="auto"/>
        <w:right w:val="none" w:sz="0" w:space="0" w:color="auto"/>
      </w:divBdr>
    </w:div>
    <w:div w:id="652177313">
      <w:bodyDiv w:val="1"/>
      <w:marLeft w:val="0"/>
      <w:marRight w:val="0"/>
      <w:marTop w:val="0"/>
      <w:marBottom w:val="0"/>
      <w:divBdr>
        <w:top w:val="none" w:sz="0" w:space="0" w:color="auto"/>
        <w:left w:val="none" w:sz="0" w:space="0" w:color="auto"/>
        <w:bottom w:val="none" w:sz="0" w:space="0" w:color="auto"/>
        <w:right w:val="none" w:sz="0" w:space="0" w:color="auto"/>
      </w:divBdr>
    </w:div>
    <w:div w:id="653604508">
      <w:bodyDiv w:val="1"/>
      <w:marLeft w:val="0"/>
      <w:marRight w:val="0"/>
      <w:marTop w:val="0"/>
      <w:marBottom w:val="0"/>
      <w:divBdr>
        <w:top w:val="none" w:sz="0" w:space="0" w:color="auto"/>
        <w:left w:val="none" w:sz="0" w:space="0" w:color="auto"/>
        <w:bottom w:val="none" w:sz="0" w:space="0" w:color="auto"/>
        <w:right w:val="none" w:sz="0" w:space="0" w:color="auto"/>
      </w:divBdr>
    </w:div>
    <w:div w:id="654646468">
      <w:bodyDiv w:val="1"/>
      <w:marLeft w:val="0"/>
      <w:marRight w:val="0"/>
      <w:marTop w:val="0"/>
      <w:marBottom w:val="0"/>
      <w:divBdr>
        <w:top w:val="none" w:sz="0" w:space="0" w:color="auto"/>
        <w:left w:val="none" w:sz="0" w:space="0" w:color="auto"/>
        <w:bottom w:val="none" w:sz="0" w:space="0" w:color="auto"/>
        <w:right w:val="none" w:sz="0" w:space="0" w:color="auto"/>
      </w:divBdr>
    </w:div>
    <w:div w:id="657349815">
      <w:bodyDiv w:val="1"/>
      <w:marLeft w:val="0"/>
      <w:marRight w:val="0"/>
      <w:marTop w:val="0"/>
      <w:marBottom w:val="0"/>
      <w:divBdr>
        <w:top w:val="none" w:sz="0" w:space="0" w:color="auto"/>
        <w:left w:val="none" w:sz="0" w:space="0" w:color="auto"/>
        <w:bottom w:val="none" w:sz="0" w:space="0" w:color="auto"/>
        <w:right w:val="none" w:sz="0" w:space="0" w:color="auto"/>
      </w:divBdr>
    </w:div>
    <w:div w:id="657539145">
      <w:bodyDiv w:val="1"/>
      <w:marLeft w:val="0"/>
      <w:marRight w:val="0"/>
      <w:marTop w:val="0"/>
      <w:marBottom w:val="0"/>
      <w:divBdr>
        <w:top w:val="none" w:sz="0" w:space="0" w:color="auto"/>
        <w:left w:val="none" w:sz="0" w:space="0" w:color="auto"/>
        <w:bottom w:val="none" w:sz="0" w:space="0" w:color="auto"/>
        <w:right w:val="none" w:sz="0" w:space="0" w:color="auto"/>
      </w:divBdr>
    </w:div>
    <w:div w:id="657851355">
      <w:bodyDiv w:val="1"/>
      <w:marLeft w:val="0"/>
      <w:marRight w:val="0"/>
      <w:marTop w:val="0"/>
      <w:marBottom w:val="0"/>
      <w:divBdr>
        <w:top w:val="none" w:sz="0" w:space="0" w:color="auto"/>
        <w:left w:val="none" w:sz="0" w:space="0" w:color="auto"/>
        <w:bottom w:val="none" w:sz="0" w:space="0" w:color="auto"/>
        <w:right w:val="none" w:sz="0" w:space="0" w:color="auto"/>
      </w:divBdr>
    </w:div>
    <w:div w:id="658268571">
      <w:bodyDiv w:val="1"/>
      <w:marLeft w:val="0"/>
      <w:marRight w:val="0"/>
      <w:marTop w:val="0"/>
      <w:marBottom w:val="0"/>
      <w:divBdr>
        <w:top w:val="none" w:sz="0" w:space="0" w:color="auto"/>
        <w:left w:val="none" w:sz="0" w:space="0" w:color="auto"/>
        <w:bottom w:val="none" w:sz="0" w:space="0" w:color="auto"/>
        <w:right w:val="none" w:sz="0" w:space="0" w:color="auto"/>
      </w:divBdr>
    </w:div>
    <w:div w:id="659431408">
      <w:bodyDiv w:val="1"/>
      <w:marLeft w:val="0"/>
      <w:marRight w:val="0"/>
      <w:marTop w:val="0"/>
      <w:marBottom w:val="0"/>
      <w:divBdr>
        <w:top w:val="none" w:sz="0" w:space="0" w:color="auto"/>
        <w:left w:val="none" w:sz="0" w:space="0" w:color="auto"/>
        <w:bottom w:val="none" w:sz="0" w:space="0" w:color="auto"/>
        <w:right w:val="none" w:sz="0" w:space="0" w:color="auto"/>
      </w:divBdr>
    </w:div>
    <w:div w:id="659507243">
      <w:bodyDiv w:val="1"/>
      <w:marLeft w:val="0"/>
      <w:marRight w:val="0"/>
      <w:marTop w:val="0"/>
      <w:marBottom w:val="0"/>
      <w:divBdr>
        <w:top w:val="none" w:sz="0" w:space="0" w:color="auto"/>
        <w:left w:val="none" w:sz="0" w:space="0" w:color="auto"/>
        <w:bottom w:val="none" w:sz="0" w:space="0" w:color="auto"/>
        <w:right w:val="none" w:sz="0" w:space="0" w:color="auto"/>
      </w:divBdr>
    </w:div>
    <w:div w:id="664404623">
      <w:bodyDiv w:val="1"/>
      <w:marLeft w:val="0"/>
      <w:marRight w:val="0"/>
      <w:marTop w:val="0"/>
      <w:marBottom w:val="0"/>
      <w:divBdr>
        <w:top w:val="none" w:sz="0" w:space="0" w:color="auto"/>
        <w:left w:val="none" w:sz="0" w:space="0" w:color="auto"/>
        <w:bottom w:val="none" w:sz="0" w:space="0" w:color="auto"/>
        <w:right w:val="none" w:sz="0" w:space="0" w:color="auto"/>
      </w:divBdr>
    </w:div>
    <w:div w:id="665089165">
      <w:bodyDiv w:val="1"/>
      <w:marLeft w:val="0"/>
      <w:marRight w:val="0"/>
      <w:marTop w:val="0"/>
      <w:marBottom w:val="0"/>
      <w:divBdr>
        <w:top w:val="none" w:sz="0" w:space="0" w:color="auto"/>
        <w:left w:val="none" w:sz="0" w:space="0" w:color="auto"/>
        <w:bottom w:val="none" w:sz="0" w:space="0" w:color="auto"/>
        <w:right w:val="none" w:sz="0" w:space="0" w:color="auto"/>
      </w:divBdr>
    </w:div>
    <w:div w:id="668404755">
      <w:bodyDiv w:val="1"/>
      <w:marLeft w:val="0"/>
      <w:marRight w:val="0"/>
      <w:marTop w:val="0"/>
      <w:marBottom w:val="0"/>
      <w:divBdr>
        <w:top w:val="none" w:sz="0" w:space="0" w:color="auto"/>
        <w:left w:val="none" w:sz="0" w:space="0" w:color="auto"/>
        <w:bottom w:val="none" w:sz="0" w:space="0" w:color="auto"/>
        <w:right w:val="none" w:sz="0" w:space="0" w:color="auto"/>
      </w:divBdr>
    </w:div>
    <w:div w:id="670529727">
      <w:bodyDiv w:val="1"/>
      <w:marLeft w:val="0"/>
      <w:marRight w:val="0"/>
      <w:marTop w:val="0"/>
      <w:marBottom w:val="0"/>
      <w:divBdr>
        <w:top w:val="none" w:sz="0" w:space="0" w:color="auto"/>
        <w:left w:val="none" w:sz="0" w:space="0" w:color="auto"/>
        <w:bottom w:val="none" w:sz="0" w:space="0" w:color="auto"/>
        <w:right w:val="none" w:sz="0" w:space="0" w:color="auto"/>
      </w:divBdr>
    </w:div>
    <w:div w:id="672416752">
      <w:bodyDiv w:val="1"/>
      <w:marLeft w:val="0"/>
      <w:marRight w:val="0"/>
      <w:marTop w:val="0"/>
      <w:marBottom w:val="0"/>
      <w:divBdr>
        <w:top w:val="none" w:sz="0" w:space="0" w:color="auto"/>
        <w:left w:val="none" w:sz="0" w:space="0" w:color="auto"/>
        <w:bottom w:val="none" w:sz="0" w:space="0" w:color="auto"/>
        <w:right w:val="none" w:sz="0" w:space="0" w:color="auto"/>
      </w:divBdr>
    </w:div>
    <w:div w:id="680012147">
      <w:bodyDiv w:val="1"/>
      <w:marLeft w:val="0"/>
      <w:marRight w:val="0"/>
      <w:marTop w:val="0"/>
      <w:marBottom w:val="0"/>
      <w:divBdr>
        <w:top w:val="none" w:sz="0" w:space="0" w:color="auto"/>
        <w:left w:val="none" w:sz="0" w:space="0" w:color="auto"/>
        <w:bottom w:val="none" w:sz="0" w:space="0" w:color="auto"/>
        <w:right w:val="none" w:sz="0" w:space="0" w:color="auto"/>
      </w:divBdr>
    </w:div>
    <w:div w:id="680863668">
      <w:bodyDiv w:val="1"/>
      <w:marLeft w:val="0"/>
      <w:marRight w:val="0"/>
      <w:marTop w:val="0"/>
      <w:marBottom w:val="0"/>
      <w:divBdr>
        <w:top w:val="none" w:sz="0" w:space="0" w:color="auto"/>
        <w:left w:val="none" w:sz="0" w:space="0" w:color="auto"/>
        <w:bottom w:val="none" w:sz="0" w:space="0" w:color="auto"/>
        <w:right w:val="none" w:sz="0" w:space="0" w:color="auto"/>
      </w:divBdr>
    </w:div>
    <w:div w:id="682124087">
      <w:bodyDiv w:val="1"/>
      <w:marLeft w:val="0"/>
      <w:marRight w:val="0"/>
      <w:marTop w:val="0"/>
      <w:marBottom w:val="0"/>
      <w:divBdr>
        <w:top w:val="none" w:sz="0" w:space="0" w:color="auto"/>
        <w:left w:val="none" w:sz="0" w:space="0" w:color="auto"/>
        <w:bottom w:val="none" w:sz="0" w:space="0" w:color="auto"/>
        <w:right w:val="none" w:sz="0" w:space="0" w:color="auto"/>
      </w:divBdr>
    </w:div>
    <w:div w:id="682825928">
      <w:bodyDiv w:val="1"/>
      <w:marLeft w:val="0"/>
      <w:marRight w:val="0"/>
      <w:marTop w:val="0"/>
      <w:marBottom w:val="0"/>
      <w:divBdr>
        <w:top w:val="none" w:sz="0" w:space="0" w:color="auto"/>
        <w:left w:val="none" w:sz="0" w:space="0" w:color="auto"/>
        <w:bottom w:val="none" w:sz="0" w:space="0" w:color="auto"/>
        <w:right w:val="none" w:sz="0" w:space="0" w:color="auto"/>
      </w:divBdr>
    </w:div>
    <w:div w:id="683479501">
      <w:bodyDiv w:val="1"/>
      <w:marLeft w:val="0"/>
      <w:marRight w:val="0"/>
      <w:marTop w:val="0"/>
      <w:marBottom w:val="0"/>
      <w:divBdr>
        <w:top w:val="none" w:sz="0" w:space="0" w:color="auto"/>
        <w:left w:val="none" w:sz="0" w:space="0" w:color="auto"/>
        <w:bottom w:val="none" w:sz="0" w:space="0" w:color="auto"/>
        <w:right w:val="none" w:sz="0" w:space="0" w:color="auto"/>
      </w:divBdr>
    </w:div>
    <w:div w:id="684018590">
      <w:bodyDiv w:val="1"/>
      <w:marLeft w:val="0"/>
      <w:marRight w:val="0"/>
      <w:marTop w:val="0"/>
      <w:marBottom w:val="0"/>
      <w:divBdr>
        <w:top w:val="none" w:sz="0" w:space="0" w:color="auto"/>
        <w:left w:val="none" w:sz="0" w:space="0" w:color="auto"/>
        <w:bottom w:val="none" w:sz="0" w:space="0" w:color="auto"/>
        <w:right w:val="none" w:sz="0" w:space="0" w:color="auto"/>
      </w:divBdr>
    </w:div>
    <w:div w:id="684982390">
      <w:bodyDiv w:val="1"/>
      <w:marLeft w:val="0"/>
      <w:marRight w:val="0"/>
      <w:marTop w:val="0"/>
      <w:marBottom w:val="0"/>
      <w:divBdr>
        <w:top w:val="none" w:sz="0" w:space="0" w:color="auto"/>
        <w:left w:val="none" w:sz="0" w:space="0" w:color="auto"/>
        <w:bottom w:val="none" w:sz="0" w:space="0" w:color="auto"/>
        <w:right w:val="none" w:sz="0" w:space="0" w:color="auto"/>
      </w:divBdr>
    </w:div>
    <w:div w:id="686373480">
      <w:bodyDiv w:val="1"/>
      <w:marLeft w:val="0"/>
      <w:marRight w:val="0"/>
      <w:marTop w:val="0"/>
      <w:marBottom w:val="0"/>
      <w:divBdr>
        <w:top w:val="none" w:sz="0" w:space="0" w:color="auto"/>
        <w:left w:val="none" w:sz="0" w:space="0" w:color="auto"/>
        <w:bottom w:val="none" w:sz="0" w:space="0" w:color="auto"/>
        <w:right w:val="none" w:sz="0" w:space="0" w:color="auto"/>
      </w:divBdr>
    </w:div>
    <w:div w:id="687413069">
      <w:bodyDiv w:val="1"/>
      <w:marLeft w:val="0"/>
      <w:marRight w:val="0"/>
      <w:marTop w:val="0"/>
      <w:marBottom w:val="0"/>
      <w:divBdr>
        <w:top w:val="none" w:sz="0" w:space="0" w:color="auto"/>
        <w:left w:val="none" w:sz="0" w:space="0" w:color="auto"/>
        <w:bottom w:val="none" w:sz="0" w:space="0" w:color="auto"/>
        <w:right w:val="none" w:sz="0" w:space="0" w:color="auto"/>
      </w:divBdr>
    </w:div>
    <w:div w:id="688413424">
      <w:bodyDiv w:val="1"/>
      <w:marLeft w:val="0"/>
      <w:marRight w:val="0"/>
      <w:marTop w:val="0"/>
      <w:marBottom w:val="0"/>
      <w:divBdr>
        <w:top w:val="none" w:sz="0" w:space="0" w:color="auto"/>
        <w:left w:val="none" w:sz="0" w:space="0" w:color="auto"/>
        <w:bottom w:val="none" w:sz="0" w:space="0" w:color="auto"/>
        <w:right w:val="none" w:sz="0" w:space="0" w:color="auto"/>
      </w:divBdr>
    </w:div>
    <w:div w:id="688793513">
      <w:bodyDiv w:val="1"/>
      <w:marLeft w:val="0"/>
      <w:marRight w:val="0"/>
      <w:marTop w:val="0"/>
      <w:marBottom w:val="0"/>
      <w:divBdr>
        <w:top w:val="none" w:sz="0" w:space="0" w:color="auto"/>
        <w:left w:val="none" w:sz="0" w:space="0" w:color="auto"/>
        <w:bottom w:val="none" w:sz="0" w:space="0" w:color="auto"/>
        <w:right w:val="none" w:sz="0" w:space="0" w:color="auto"/>
      </w:divBdr>
    </w:div>
    <w:div w:id="689726683">
      <w:bodyDiv w:val="1"/>
      <w:marLeft w:val="0"/>
      <w:marRight w:val="0"/>
      <w:marTop w:val="0"/>
      <w:marBottom w:val="0"/>
      <w:divBdr>
        <w:top w:val="none" w:sz="0" w:space="0" w:color="auto"/>
        <w:left w:val="none" w:sz="0" w:space="0" w:color="auto"/>
        <w:bottom w:val="none" w:sz="0" w:space="0" w:color="auto"/>
        <w:right w:val="none" w:sz="0" w:space="0" w:color="auto"/>
      </w:divBdr>
    </w:div>
    <w:div w:id="690422903">
      <w:bodyDiv w:val="1"/>
      <w:marLeft w:val="0"/>
      <w:marRight w:val="0"/>
      <w:marTop w:val="0"/>
      <w:marBottom w:val="0"/>
      <w:divBdr>
        <w:top w:val="none" w:sz="0" w:space="0" w:color="auto"/>
        <w:left w:val="none" w:sz="0" w:space="0" w:color="auto"/>
        <w:bottom w:val="none" w:sz="0" w:space="0" w:color="auto"/>
        <w:right w:val="none" w:sz="0" w:space="0" w:color="auto"/>
      </w:divBdr>
    </w:div>
    <w:div w:id="693966532">
      <w:bodyDiv w:val="1"/>
      <w:marLeft w:val="0"/>
      <w:marRight w:val="0"/>
      <w:marTop w:val="0"/>
      <w:marBottom w:val="0"/>
      <w:divBdr>
        <w:top w:val="none" w:sz="0" w:space="0" w:color="auto"/>
        <w:left w:val="none" w:sz="0" w:space="0" w:color="auto"/>
        <w:bottom w:val="none" w:sz="0" w:space="0" w:color="auto"/>
        <w:right w:val="none" w:sz="0" w:space="0" w:color="auto"/>
      </w:divBdr>
    </w:div>
    <w:div w:id="695693439">
      <w:bodyDiv w:val="1"/>
      <w:marLeft w:val="0"/>
      <w:marRight w:val="0"/>
      <w:marTop w:val="0"/>
      <w:marBottom w:val="0"/>
      <w:divBdr>
        <w:top w:val="none" w:sz="0" w:space="0" w:color="auto"/>
        <w:left w:val="none" w:sz="0" w:space="0" w:color="auto"/>
        <w:bottom w:val="none" w:sz="0" w:space="0" w:color="auto"/>
        <w:right w:val="none" w:sz="0" w:space="0" w:color="auto"/>
      </w:divBdr>
    </w:div>
    <w:div w:id="698579494">
      <w:bodyDiv w:val="1"/>
      <w:marLeft w:val="0"/>
      <w:marRight w:val="0"/>
      <w:marTop w:val="0"/>
      <w:marBottom w:val="0"/>
      <w:divBdr>
        <w:top w:val="none" w:sz="0" w:space="0" w:color="auto"/>
        <w:left w:val="none" w:sz="0" w:space="0" w:color="auto"/>
        <w:bottom w:val="none" w:sz="0" w:space="0" w:color="auto"/>
        <w:right w:val="none" w:sz="0" w:space="0" w:color="auto"/>
      </w:divBdr>
    </w:div>
    <w:div w:id="699168058">
      <w:bodyDiv w:val="1"/>
      <w:marLeft w:val="0"/>
      <w:marRight w:val="0"/>
      <w:marTop w:val="0"/>
      <w:marBottom w:val="0"/>
      <w:divBdr>
        <w:top w:val="none" w:sz="0" w:space="0" w:color="auto"/>
        <w:left w:val="none" w:sz="0" w:space="0" w:color="auto"/>
        <w:bottom w:val="none" w:sz="0" w:space="0" w:color="auto"/>
        <w:right w:val="none" w:sz="0" w:space="0" w:color="auto"/>
      </w:divBdr>
    </w:div>
    <w:div w:id="701595016">
      <w:bodyDiv w:val="1"/>
      <w:marLeft w:val="0"/>
      <w:marRight w:val="0"/>
      <w:marTop w:val="0"/>
      <w:marBottom w:val="0"/>
      <w:divBdr>
        <w:top w:val="none" w:sz="0" w:space="0" w:color="auto"/>
        <w:left w:val="none" w:sz="0" w:space="0" w:color="auto"/>
        <w:bottom w:val="none" w:sz="0" w:space="0" w:color="auto"/>
        <w:right w:val="none" w:sz="0" w:space="0" w:color="auto"/>
      </w:divBdr>
    </w:div>
    <w:div w:id="701630739">
      <w:bodyDiv w:val="1"/>
      <w:marLeft w:val="0"/>
      <w:marRight w:val="0"/>
      <w:marTop w:val="0"/>
      <w:marBottom w:val="0"/>
      <w:divBdr>
        <w:top w:val="none" w:sz="0" w:space="0" w:color="auto"/>
        <w:left w:val="none" w:sz="0" w:space="0" w:color="auto"/>
        <w:bottom w:val="none" w:sz="0" w:space="0" w:color="auto"/>
        <w:right w:val="none" w:sz="0" w:space="0" w:color="auto"/>
      </w:divBdr>
    </w:div>
    <w:div w:id="702824138">
      <w:bodyDiv w:val="1"/>
      <w:marLeft w:val="0"/>
      <w:marRight w:val="0"/>
      <w:marTop w:val="0"/>
      <w:marBottom w:val="0"/>
      <w:divBdr>
        <w:top w:val="none" w:sz="0" w:space="0" w:color="auto"/>
        <w:left w:val="none" w:sz="0" w:space="0" w:color="auto"/>
        <w:bottom w:val="none" w:sz="0" w:space="0" w:color="auto"/>
        <w:right w:val="none" w:sz="0" w:space="0" w:color="auto"/>
      </w:divBdr>
    </w:div>
    <w:div w:id="703018843">
      <w:bodyDiv w:val="1"/>
      <w:marLeft w:val="0"/>
      <w:marRight w:val="0"/>
      <w:marTop w:val="0"/>
      <w:marBottom w:val="0"/>
      <w:divBdr>
        <w:top w:val="none" w:sz="0" w:space="0" w:color="auto"/>
        <w:left w:val="none" w:sz="0" w:space="0" w:color="auto"/>
        <w:bottom w:val="none" w:sz="0" w:space="0" w:color="auto"/>
        <w:right w:val="none" w:sz="0" w:space="0" w:color="auto"/>
      </w:divBdr>
    </w:div>
    <w:div w:id="703097006">
      <w:bodyDiv w:val="1"/>
      <w:marLeft w:val="0"/>
      <w:marRight w:val="0"/>
      <w:marTop w:val="0"/>
      <w:marBottom w:val="0"/>
      <w:divBdr>
        <w:top w:val="none" w:sz="0" w:space="0" w:color="auto"/>
        <w:left w:val="none" w:sz="0" w:space="0" w:color="auto"/>
        <w:bottom w:val="none" w:sz="0" w:space="0" w:color="auto"/>
        <w:right w:val="none" w:sz="0" w:space="0" w:color="auto"/>
      </w:divBdr>
    </w:div>
    <w:div w:id="704670140">
      <w:bodyDiv w:val="1"/>
      <w:marLeft w:val="0"/>
      <w:marRight w:val="0"/>
      <w:marTop w:val="0"/>
      <w:marBottom w:val="0"/>
      <w:divBdr>
        <w:top w:val="none" w:sz="0" w:space="0" w:color="auto"/>
        <w:left w:val="none" w:sz="0" w:space="0" w:color="auto"/>
        <w:bottom w:val="none" w:sz="0" w:space="0" w:color="auto"/>
        <w:right w:val="none" w:sz="0" w:space="0" w:color="auto"/>
      </w:divBdr>
    </w:div>
    <w:div w:id="704982112">
      <w:bodyDiv w:val="1"/>
      <w:marLeft w:val="0"/>
      <w:marRight w:val="0"/>
      <w:marTop w:val="0"/>
      <w:marBottom w:val="0"/>
      <w:divBdr>
        <w:top w:val="none" w:sz="0" w:space="0" w:color="auto"/>
        <w:left w:val="none" w:sz="0" w:space="0" w:color="auto"/>
        <w:bottom w:val="none" w:sz="0" w:space="0" w:color="auto"/>
        <w:right w:val="none" w:sz="0" w:space="0" w:color="auto"/>
      </w:divBdr>
    </w:div>
    <w:div w:id="708335162">
      <w:bodyDiv w:val="1"/>
      <w:marLeft w:val="0"/>
      <w:marRight w:val="0"/>
      <w:marTop w:val="0"/>
      <w:marBottom w:val="0"/>
      <w:divBdr>
        <w:top w:val="none" w:sz="0" w:space="0" w:color="auto"/>
        <w:left w:val="none" w:sz="0" w:space="0" w:color="auto"/>
        <w:bottom w:val="none" w:sz="0" w:space="0" w:color="auto"/>
        <w:right w:val="none" w:sz="0" w:space="0" w:color="auto"/>
      </w:divBdr>
    </w:div>
    <w:div w:id="709187386">
      <w:bodyDiv w:val="1"/>
      <w:marLeft w:val="0"/>
      <w:marRight w:val="0"/>
      <w:marTop w:val="0"/>
      <w:marBottom w:val="0"/>
      <w:divBdr>
        <w:top w:val="none" w:sz="0" w:space="0" w:color="auto"/>
        <w:left w:val="none" w:sz="0" w:space="0" w:color="auto"/>
        <w:bottom w:val="none" w:sz="0" w:space="0" w:color="auto"/>
        <w:right w:val="none" w:sz="0" w:space="0" w:color="auto"/>
      </w:divBdr>
    </w:div>
    <w:div w:id="710156066">
      <w:bodyDiv w:val="1"/>
      <w:marLeft w:val="0"/>
      <w:marRight w:val="0"/>
      <w:marTop w:val="0"/>
      <w:marBottom w:val="0"/>
      <w:divBdr>
        <w:top w:val="none" w:sz="0" w:space="0" w:color="auto"/>
        <w:left w:val="none" w:sz="0" w:space="0" w:color="auto"/>
        <w:bottom w:val="none" w:sz="0" w:space="0" w:color="auto"/>
        <w:right w:val="none" w:sz="0" w:space="0" w:color="auto"/>
      </w:divBdr>
    </w:div>
    <w:div w:id="710305114">
      <w:bodyDiv w:val="1"/>
      <w:marLeft w:val="0"/>
      <w:marRight w:val="0"/>
      <w:marTop w:val="0"/>
      <w:marBottom w:val="0"/>
      <w:divBdr>
        <w:top w:val="none" w:sz="0" w:space="0" w:color="auto"/>
        <w:left w:val="none" w:sz="0" w:space="0" w:color="auto"/>
        <w:bottom w:val="none" w:sz="0" w:space="0" w:color="auto"/>
        <w:right w:val="none" w:sz="0" w:space="0" w:color="auto"/>
      </w:divBdr>
    </w:div>
    <w:div w:id="710305733">
      <w:bodyDiv w:val="1"/>
      <w:marLeft w:val="0"/>
      <w:marRight w:val="0"/>
      <w:marTop w:val="0"/>
      <w:marBottom w:val="0"/>
      <w:divBdr>
        <w:top w:val="none" w:sz="0" w:space="0" w:color="auto"/>
        <w:left w:val="none" w:sz="0" w:space="0" w:color="auto"/>
        <w:bottom w:val="none" w:sz="0" w:space="0" w:color="auto"/>
        <w:right w:val="none" w:sz="0" w:space="0" w:color="auto"/>
      </w:divBdr>
    </w:div>
    <w:div w:id="710765554">
      <w:bodyDiv w:val="1"/>
      <w:marLeft w:val="0"/>
      <w:marRight w:val="0"/>
      <w:marTop w:val="0"/>
      <w:marBottom w:val="0"/>
      <w:divBdr>
        <w:top w:val="none" w:sz="0" w:space="0" w:color="auto"/>
        <w:left w:val="none" w:sz="0" w:space="0" w:color="auto"/>
        <w:bottom w:val="none" w:sz="0" w:space="0" w:color="auto"/>
        <w:right w:val="none" w:sz="0" w:space="0" w:color="auto"/>
      </w:divBdr>
    </w:div>
    <w:div w:id="717438025">
      <w:bodyDiv w:val="1"/>
      <w:marLeft w:val="0"/>
      <w:marRight w:val="0"/>
      <w:marTop w:val="0"/>
      <w:marBottom w:val="0"/>
      <w:divBdr>
        <w:top w:val="none" w:sz="0" w:space="0" w:color="auto"/>
        <w:left w:val="none" w:sz="0" w:space="0" w:color="auto"/>
        <w:bottom w:val="none" w:sz="0" w:space="0" w:color="auto"/>
        <w:right w:val="none" w:sz="0" w:space="0" w:color="auto"/>
      </w:divBdr>
    </w:div>
    <w:div w:id="720448733">
      <w:bodyDiv w:val="1"/>
      <w:marLeft w:val="0"/>
      <w:marRight w:val="0"/>
      <w:marTop w:val="0"/>
      <w:marBottom w:val="0"/>
      <w:divBdr>
        <w:top w:val="none" w:sz="0" w:space="0" w:color="auto"/>
        <w:left w:val="none" w:sz="0" w:space="0" w:color="auto"/>
        <w:bottom w:val="none" w:sz="0" w:space="0" w:color="auto"/>
        <w:right w:val="none" w:sz="0" w:space="0" w:color="auto"/>
      </w:divBdr>
    </w:div>
    <w:div w:id="722410759">
      <w:bodyDiv w:val="1"/>
      <w:marLeft w:val="0"/>
      <w:marRight w:val="0"/>
      <w:marTop w:val="0"/>
      <w:marBottom w:val="0"/>
      <w:divBdr>
        <w:top w:val="none" w:sz="0" w:space="0" w:color="auto"/>
        <w:left w:val="none" w:sz="0" w:space="0" w:color="auto"/>
        <w:bottom w:val="none" w:sz="0" w:space="0" w:color="auto"/>
        <w:right w:val="none" w:sz="0" w:space="0" w:color="auto"/>
      </w:divBdr>
    </w:div>
    <w:div w:id="723262637">
      <w:bodyDiv w:val="1"/>
      <w:marLeft w:val="0"/>
      <w:marRight w:val="0"/>
      <w:marTop w:val="0"/>
      <w:marBottom w:val="0"/>
      <w:divBdr>
        <w:top w:val="none" w:sz="0" w:space="0" w:color="auto"/>
        <w:left w:val="none" w:sz="0" w:space="0" w:color="auto"/>
        <w:bottom w:val="none" w:sz="0" w:space="0" w:color="auto"/>
        <w:right w:val="none" w:sz="0" w:space="0" w:color="auto"/>
      </w:divBdr>
    </w:div>
    <w:div w:id="725374588">
      <w:bodyDiv w:val="1"/>
      <w:marLeft w:val="0"/>
      <w:marRight w:val="0"/>
      <w:marTop w:val="0"/>
      <w:marBottom w:val="0"/>
      <w:divBdr>
        <w:top w:val="none" w:sz="0" w:space="0" w:color="auto"/>
        <w:left w:val="none" w:sz="0" w:space="0" w:color="auto"/>
        <w:bottom w:val="none" w:sz="0" w:space="0" w:color="auto"/>
        <w:right w:val="none" w:sz="0" w:space="0" w:color="auto"/>
      </w:divBdr>
    </w:div>
    <w:div w:id="726145596">
      <w:bodyDiv w:val="1"/>
      <w:marLeft w:val="0"/>
      <w:marRight w:val="0"/>
      <w:marTop w:val="0"/>
      <w:marBottom w:val="0"/>
      <w:divBdr>
        <w:top w:val="none" w:sz="0" w:space="0" w:color="auto"/>
        <w:left w:val="none" w:sz="0" w:space="0" w:color="auto"/>
        <w:bottom w:val="none" w:sz="0" w:space="0" w:color="auto"/>
        <w:right w:val="none" w:sz="0" w:space="0" w:color="auto"/>
      </w:divBdr>
    </w:div>
    <w:div w:id="726412368">
      <w:bodyDiv w:val="1"/>
      <w:marLeft w:val="0"/>
      <w:marRight w:val="0"/>
      <w:marTop w:val="0"/>
      <w:marBottom w:val="0"/>
      <w:divBdr>
        <w:top w:val="none" w:sz="0" w:space="0" w:color="auto"/>
        <w:left w:val="none" w:sz="0" w:space="0" w:color="auto"/>
        <w:bottom w:val="none" w:sz="0" w:space="0" w:color="auto"/>
        <w:right w:val="none" w:sz="0" w:space="0" w:color="auto"/>
      </w:divBdr>
    </w:div>
    <w:div w:id="729815845">
      <w:bodyDiv w:val="1"/>
      <w:marLeft w:val="0"/>
      <w:marRight w:val="0"/>
      <w:marTop w:val="0"/>
      <w:marBottom w:val="0"/>
      <w:divBdr>
        <w:top w:val="none" w:sz="0" w:space="0" w:color="auto"/>
        <w:left w:val="none" w:sz="0" w:space="0" w:color="auto"/>
        <w:bottom w:val="none" w:sz="0" w:space="0" w:color="auto"/>
        <w:right w:val="none" w:sz="0" w:space="0" w:color="auto"/>
      </w:divBdr>
    </w:div>
    <w:div w:id="730229302">
      <w:bodyDiv w:val="1"/>
      <w:marLeft w:val="0"/>
      <w:marRight w:val="0"/>
      <w:marTop w:val="0"/>
      <w:marBottom w:val="0"/>
      <w:divBdr>
        <w:top w:val="none" w:sz="0" w:space="0" w:color="auto"/>
        <w:left w:val="none" w:sz="0" w:space="0" w:color="auto"/>
        <w:bottom w:val="none" w:sz="0" w:space="0" w:color="auto"/>
        <w:right w:val="none" w:sz="0" w:space="0" w:color="auto"/>
      </w:divBdr>
    </w:div>
    <w:div w:id="730420289">
      <w:bodyDiv w:val="1"/>
      <w:marLeft w:val="0"/>
      <w:marRight w:val="0"/>
      <w:marTop w:val="0"/>
      <w:marBottom w:val="0"/>
      <w:divBdr>
        <w:top w:val="none" w:sz="0" w:space="0" w:color="auto"/>
        <w:left w:val="none" w:sz="0" w:space="0" w:color="auto"/>
        <w:bottom w:val="none" w:sz="0" w:space="0" w:color="auto"/>
        <w:right w:val="none" w:sz="0" w:space="0" w:color="auto"/>
      </w:divBdr>
    </w:div>
    <w:div w:id="730613559">
      <w:bodyDiv w:val="1"/>
      <w:marLeft w:val="0"/>
      <w:marRight w:val="0"/>
      <w:marTop w:val="0"/>
      <w:marBottom w:val="0"/>
      <w:divBdr>
        <w:top w:val="none" w:sz="0" w:space="0" w:color="auto"/>
        <w:left w:val="none" w:sz="0" w:space="0" w:color="auto"/>
        <w:bottom w:val="none" w:sz="0" w:space="0" w:color="auto"/>
        <w:right w:val="none" w:sz="0" w:space="0" w:color="auto"/>
      </w:divBdr>
    </w:div>
    <w:div w:id="731777255">
      <w:bodyDiv w:val="1"/>
      <w:marLeft w:val="0"/>
      <w:marRight w:val="0"/>
      <w:marTop w:val="0"/>
      <w:marBottom w:val="0"/>
      <w:divBdr>
        <w:top w:val="none" w:sz="0" w:space="0" w:color="auto"/>
        <w:left w:val="none" w:sz="0" w:space="0" w:color="auto"/>
        <w:bottom w:val="none" w:sz="0" w:space="0" w:color="auto"/>
        <w:right w:val="none" w:sz="0" w:space="0" w:color="auto"/>
      </w:divBdr>
    </w:div>
    <w:div w:id="732122131">
      <w:bodyDiv w:val="1"/>
      <w:marLeft w:val="0"/>
      <w:marRight w:val="0"/>
      <w:marTop w:val="0"/>
      <w:marBottom w:val="0"/>
      <w:divBdr>
        <w:top w:val="none" w:sz="0" w:space="0" w:color="auto"/>
        <w:left w:val="none" w:sz="0" w:space="0" w:color="auto"/>
        <w:bottom w:val="none" w:sz="0" w:space="0" w:color="auto"/>
        <w:right w:val="none" w:sz="0" w:space="0" w:color="auto"/>
      </w:divBdr>
    </w:div>
    <w:div w:id="732242963">
      <w:bodyDiv w:val="1"/>
      <w:marLeft w:val="0"/>
      <w:marRight w:val="0"/>
      <w:marTop w:val="0"/>
      <w:marBottom w:val="0"/>
      <w:divBdr>
        <w:top w:val="none" w:sz="0" w:space="0" w:color="auto"/>
        <w:left w:val="none" w:sz="0" w:space="0" w:color="auto"/>
        <w:bottom w:val="none" w:sz="0" w:space="0" w:color="auto"/>
        <w:right w:val="none" w:sz="0" w:space="0" w:color="auto"/>
      </w:divBdr>
    </w:div>
    <w:div w:id="734671298">
      <w:bodyDiv w:val="1"/>
      <w:marLeft w:val="0"/>
      <w:marRight w:val="0"/>
      <w:marTop w:val="0"/>
      <w:marBottom w:val="0"/>
      <w:divBdr>
        <w:top w:val="none" w:sz="0" w:space="0" w:color="auto"/>
        <w:left w:val="none" w:sz="0" w:space="0" w:color="auto"/>
        <w:bottom w:val="none" w:sz="0" w:space="0" w:color="auto"/>
        <w:right w:val="none" w:sz="0" w:space="0" w:color="auto"/>
      </w:divBdr>
    </w:div>
    <w:div w:id="735274510">
      <w:bodyDiv w:val="1"/>
      <w:marLeft w:val="0"/>
      <w:marRight w:val="0"/>
      <w:marTop w:val="0"/>
      <w:marBottom w:val="0"/>
      <w:divBdr>
        <w:top w:val="none" w:sz="0" w:space="0" w:color="auto"/>
        <w:left w:val="none" w:sz="0" w:space="0" w:color="auto"/>
        <w:bottom w:val="none" w:sz="0" w:space="0" w:color="auto"/>
        <w:right w:val="none" w:sz="0" w:space="0" w:color="auto"/>
      </w:divBdr>
    </w:div>
    <w:div w:id="736515568">
      <w:bodyDiv w:val="1"/>
      <w:marLeft w:val="0"/>
      <w:marRight w:val="0"/>
      <w:marTop w:val="0"/>
      <w:marBottom w:val="0"/>
      <w:divBdr>
        <w:top w:val="none" w:sz="0" w:space="0" w:color="auto"/>
        <w:left w:val="none" w:sz="0" w:space="0" w:color="auto"/>
        <w:bottom w:val="none" w:sz="0" w:space="0" w:color="auto"/>
        <w:right w:val="none" w:sz="0" w:space="0" w:color="auto"/>
      </w:divBdr>
    </w:div>
    <w:div w:id="740249833">
      <w:bodyDiv w:val="1"/>
      <w:marLeft w:val="0"/>
      <w:marRight w:val="0"/>
      <w:marTop w:val="0"/>
      <w:marBottom w:val="0"/>
      <w:divBdr>
        <w:top w:val="none" w:sz="0" w:space="0" w:color="auto"/>
        <w:left w:val="none" w:sz="0" w:space="0" w:color="auto"/>
        <w:bottom w:val="none" w:sz="0" w:space="0" w:color="auto"/>
        <w:right w:val="none" w:sz="0" w:space="0" w:color="auto"/>
      </w:divBdr>
    </w:div>
    <w:div w:id="740448703">
      <w:bodyDiv w:val="1"/>
      <w:marLeft w:val="0"/>
      <w:marRight w:val="0"/>
      <w:marTop w:val="0"/>
      <w:marBottom w:val="0"/>
      <w:divBdr>
        <w:top w:val="none" w:sz="0" w:space="0" w:color="auto"/>
        <w:left w:val="none" w:sz="0" w:space="0" w:color="auto"/>
        <w:bottom w:val="none" w:sz="0" w:space="0" w:color="auto"/>
        <w:right w:val="none" w:sz="0" w:space="0" w:color="auto"/>
      </w:divBdr>
    </w:div>
    <w:div w:id="744230138">
      <w:bodyDiv w:val="1"/>
      <w:marLeft w:val="0"/>
      <w:marRight w:val="0"/>
      <w:marTop w:val="0"/>
      <w:marBottom w:val="0"/>
      <w:divBdr>
        <w:top w:val="none" w:sz="0" w:space="0" w:color="auto"/>
        <w:left w:val="none" w:sz="0" w:space="0" w:color="auto"/>
        <w:bottom w:val="none" w:sz="0" w:space="0" w:color="auto"/>
        <w:right w:val="none" w:sz="0" w:space="0" w:color="auto"/>
      </w:divBdr>
    </w:div>
    <w:div w:id="744883713">
      <w:bodyDiv w:val="1"/>
      <w:marLeft w:val="0"/>
      <w:marRight w:val="0"/>
      <w:marTop w:val="0"/>
      <w:marBottom w:val="0"/>
      <w:divBdr>
        <w:top w:val="none" w:sz="0" w:space="0" w:color="auto"/>
        <w:left w:val="none" w:sz="0" w:space="0" w:color="auto"/>
        <w:bottom w:val="none" w:sz="0" w:space="0" w:color="auto"/>
        <w:right w:val="none" w:sz="0" w:space="0" w:color="auto"/>
      </w:divBdr>
    </w:div>
    <w:div w:id="746615822">
      <w:bodyDiv w:val="1"/>
      <w:marLeft w:val="0"/>
      <w:marRight w:val="0"/>
      <w:marTop w:val="0"/>
      <w:marBottom w:val="0"/>
      <w:divBdr>
        <w:top w:val="none" w:sz="0" w:space="0" w:color="auto"/>
        <w:left w:val="none" w:sz="0" w:space="0" w:color="auto"/>
        <w:bottom w:val="none" w:sz="0" w:space="0" w:color="auto"/>
        <w:right w:val="none" w:sz="0" w:space="0" w:color="auto"/>
      </w:divBdr>
    </w:div>
    <w:div w:id="747579375">
      <w:bodyDiv w:val="1"/>
      <w:marLeft w:val="0"/>
      <w:marRight w:val="0"/>
      <w:marTop w:val="0"/>
      <w:marBottom w:val="0"/>
      <w:divBdr>
        <w:top w:val="none" w:sz="0" w:space="0" w:color="auto"/>
        <w:left w:val="none" w:sz="0" w:space="0" w:color="auto"/>
        <w:bottom w:val="none" w:sz="0" w:space="0" w:color="auto"/>
        <w:right w:val="none" w:sz="0" w:space="0" w:color="auto"/>
      </w:divBdr>
    </w:div>
    <w:div w:id="748038017">
      <w:bodyDiv w:val="1"/>
      <w:marLeft w:val="0"/>
      <w:marRight w:val="0"/>
      <w:marTop w:val="0"/>
      <w:marBottom w:val="0"/>
      <w:divBdr>
        <w:top w:val="none" w:sz="0" w:space="0" w:color="auto"/>
        <w:left w:val="none" w:sz="0" w:space="0" w:color="auto"/>
        <w:bottom w:val="none" w:sz="0" w:space="0" w:color="auto"/>
        <w:right w:val="none" w:sz="0" w:space="0" w:color="auto"/>
      </w:divBdr>
    </w:div>
    <w:div w:id="748966323">
      <w:bodyDiv w:val="1"/>
      <w:marLeft w:val="0"/>
      <w:marRight w:val="0"/>
      <w:marTop w:val="0"/>
      <w:marBottom w:val="0"/>
      <w:divBdr>
        <w:top w:val="none" w:sz="0" w:space="0" w:color="auto"/>
        <w:left w:val="none" w:sz="0" w:space="0" w:color="auto"/>
        <w:bottom w:val="none" w:sz="0" w:space="0" w:color="auto"/>
        <w:right w:val="none" w:sz="0" w:space="0" w:color="auto"/>
      </w:divBdr>
    </w:div>
    <w:div w:id="749279827">
      <w:bodyDiv w:val="1"/>
      <w:marLeft w:val="0"/>
      <w:marRight w:val="0"/>
      <w:marTop w:val="0"/>
      <w:marBottom w:val="0"/>
      <w:divBdr>
        <w:top w:val="none" w:sz="0" w:space="0" w:color="auto"/>
        <w:left w:val="none" w:sz="0" w:space="0" w:color="auto"/>
        <w:bottom w:val="none" w:sz="0" w:space="0" w:color="auto"/>
        <w:right w:val="none" w:sz="0" w:space="0" w:color="auto"/>
      </w:divBdr>
    </w:div>
    <w:div w:id="753360085">
      <w:bodyDiv w:val="1"/>
      <w:marLeft w:val="0"/>
      <w:marRight w:val="0"/>
      <w:marTop w:val="0"/>
      <w:marBottom w:val="0"/>
      <w:divBdr>
        <w:top w:val="none" w:sz="0" w:space="0" w:color="auto"/>
        <w:left w:val="none" w:sz="0" w:space="0" w:color="auto"/>
        <w:bottom w:val="none" w:sz="0" w:space="0" w:color="auto"/>
        <w:right w:val="none" w:sz="0" w:space="0" w:color="auto"/>
      </w:divBdr>
    </w:div>
    <w:div w:id="753671834">
      <w:bodyDiv w:val="1"/>
      <w:marLeft w:val="0"/>
      <w:marRight w:val="0"/>
      <w:marTop w:val="0"/>
      <w:marBottom w:val="0"/>
      <w:divBdr>
        <w:top w:val="none" w:sz="0" w:space="0" w:color="auto"/>
        <w:left w:val="none" w:sz="0" w:space="0" w:color="auto"/>
        <w:bottom w:val="none" w:sz="0" w:space="0" w:color="auto"/>
        <w:right w:val="none" w:sz="0" w:space="0" w:color="auto"/>
      </w:divBdr>
    </w:div>
    <w:div w:id="754087009">
      <w:bodyDiv w:val="1"/>
      <w:marLeft w:val="0"/>
      <w:marRight w:val="0"/>
      <w:marTop w:val="0"/>
      <w:marBottom w:val="0"/>
      <w:divBdr>
        <w:top w:val="none" w:sz="0" w:space="0" w:color="auto"/>
        <w:left w:val="none" w:sz="0" w:space="0" w:color="auto"/>
        <w:bottom w:val="none" w:sz="0" w:space="0" w:color="auto"/>
        <w:right w:val="none" w:sz="0" w:space="0" w:color="auto"/>
      </w:divBdr>
    </w:div>
    <w:div w:id="754664630">
      <w:bodyDiv w:val="1"/>
      <w:marLeft w:val="0"/>
      <w:marRight w:val="0"/>
      <w:marTop w:val="0"/>
      <w:marBottom w:val="0"/>
      <w:divBdr>
        <w:top w:val="none" w:sz="0" w:space="0" w:color="auto"/>
        <w:left w:val="none" w:sz="0" w:space="0" w:color="auto"/>
        <w:bottom w:val="none" w:sz="0" w:space="0" w:color="auto"/>
        <w:right w:val="none" w:sz="0" w:space="0" w:color="auto"/>
      </w:divBdr>
    </w:div>
    <w:div w:id="757210498">
      <w:bodyDiv w:val="1"/>
      <w:marLeft w:val="0"/>
      <w:marRight w:val="0"/>
      <w:marTop w:val="0"/>
      <w:marBottom w:val="0"/>
      <w:divBdr>
        <w:top w:val="none" w:sz="0" w:space="0" w:color="auto"/>
        <w:left w:val="none" w:sz="0" w:space="0" w:color="auto"/>
        <w:bottom w:val="none" w:sz="0" w:space="0" w:color="auto"/>
        <w:right w:val="none" w:sz="0" w:space="0" w:color="auto"/>
      </w:divBdr>
    </w:div>
    <w:div w:id="757214113">
      <w:bodyDiv w:val="1"/>
      <w:marLeft w:val="0"/>
      <w:marRight w:val="0"/>
      <w:marTop w:val="0"/>
      <w:marBottom w:val="0"/>
      <w:divBdr>
        <w:top w:val="none" w:sz="0" w:space="0" w:color="auto"/>
        <w:left w:val="none" w:sz="0" w:space="0" w:color="auto"/>
        <w:bottom w:val="none" w:sz="0" w:space="0" w:color="auto"/>
        <w:right w:val="none" w:sz="0" w:space="0" w:color="auto"/>
      </w:divBdr>
    </w:div>
    <w:div w:id="757403450">
      <w:bodyDiv w:val="1"/>
      <w:marLeft w:val="0"/>
      <w:marRight w:val="0"/>
      <w:marTop w:val="0"/>
      <w:marBottom w:val="0"/>
      <w:divBdr>
        <w:top w:val="none" w:sz="0" w:space="0" w:color="auto"/>
        <w:left w:val="none" w:sz="0" w:space="0" w:color="auto"/>
        <w:bottom w:val="none" w:sz="0" w:space="0" w:color="auto"/>
        <w:right w:val="none" w:sz="0" w:space="0" w:color="auto"/>
      </w:divBdr>
    </w:div>
    <w:div w:id="758984915">
      <w:bodyDiv w:val="1"/>
      <w:marLeft w:val="0"/>
      <w:marRight w:val="0"/>
      <w:marTop w:val="0"/>
      <w:marBottom w:val="0"/>
      <w:divBdr>
        <w:top w:val="none" w:sz="0" w:space="0" w:color="auto"/>
        <w:left w:val="none" w:sz="0" w:space="0" w:color="auto"/>
        <w:bottom w:val="none" w:sz="0" w:space="0" w:color="auto"/>
        <w:right w:val="none" w:sz="0" w:space="0" w:color="auto"/>
      </w:divBdr>
    </w:div>
    <w:div w:id="759134019">
      <w:bodyDiv w:val="1"/>
      <w:marLeft w:val="0"/>
      <w:marRight w:val="0"/>
      <w:marTop w:val="0"/>
      <w:marBottom w:val="0"/>
      <w:divBdr>
        <w:top w:val="none" w:sz="0" w:space="0" w:color="auto"/>
        <w:left w:val="none" w:sz="0" w:space="0" w:color="auto"/>
        <w:bottom w:val="none" w:sz="0" w:space="0" w:color="auto"/>
        <w:right w:val="none" w:sz="0" w:space="0" w:color="auto"/>
      </w:divBdr>
    </w:div>
    <w:div w:id="759255609">
      <w:bodyDiv w:val="1"/>
      <w:marLeft w:val="0"/>
      <w:marRight w:val="0"/>
      <w:marTop w:val="0"/>
      <w:marBottom w:val="0"/>
      <w:divBdr>
        <w:top w:val="none" w:sz="0" w:space="0" w:color="auto"/>
        <w:left w:val="none" w:sz="0" w:space="0" w:color="auto"/>
        <w:bottom w:val="none" w:sz="0" w:space="0" w:color="auto"/>
        <w:right w:val="none" w:sz="0" w:space="0" w:color="auto"/>
      </w:divBdr>
    </w:div>
    <w:div w:id="763264544">
      <w:bodyDiv w:val="1"/>
      <w:marLeft w:val="0"/>
      <w:marRight w:val="0"/>
      <w:marTop w:val="0"/>
      <w:marBottom w:val="0"/>
      <w:divBdr>
        <w:top w:val="none" w:sz="0" w:space="0" w:color="auto"/>
        <w:left w:val="none" w:sz="0" w:space="0" w:color="auto"/>
        <w:bottom w:val="none" w:sz="0" w:space="0" w:color="auto"/>
        <w:right w:val="none" w:sz="0" w:space="0" w:color="auto"/>
      </w:divBdr>
    </w:div>
    <w:div w:id="767043934">
      <w:bodyDiv w:val="1"/>
      <w:marLeft w:val="0"/>
      <w:marRight w:val="0"/>
      <w:marTop w:val="0"/>
      <w:marBottom w:val="0"/>
      <w:divBdr>
        <w:top w:val="none" w:sz="0" w:space="0" w:color="auto"/>
        <w:left w:val="none" w:sz="0" w:space="0" w:color="auto"/>
        <w:bottom w:val="none" w:sz="0" w:space="0" w:color="auto"/>
        <w:right w:val="none" w:sz="0" w:space="0" w:color="auto"/>
      </w:divBdr>
    </w:div>
    <w:div w:id="768156828">
      <w:bodyDiv w:val="1"/>
      <w:marLeft w:val="0"/>
      <w:marRight w:val="0"/>
      <w:marTop w:val="0"/>
      <w:marBottom w:val="0"/>
      <w:divBdr>
        <w:top w:val="none" w:sz="0" w:space="0" w:color="auto"/>
        <w:left w:val="none" w:sz="0" w:space="0" w:color="auto"/>
        <w:bottom w:val="none" w:sz="0" w:space="0" w:color="auto"/>
        <w:right w:val="none" w:sz="0" w:space="0" w:color="auto"/>
      </w:divBdr>
    </w:div>
    <w:div w:id="770590360">
      <w:bodyDiv w:val="1"/>
      <w:marLeft w:val="0"/>
      <w:marRight w:val="0"/>
      <w:marTop w:val="0"/>
      <w:marBottom w:val="0"/>
      <w:divBdr>
        <w:top w:val="none" w:sz="0" w:space="0" w:color="auto"/>
        <w:left w:val="none" w:sz="0" w:space="0" w:color="auto"/>
        <w:bottom w:val="none" w:sz="0" w:space="0" w:color="auto"/>
        <w:right w:val="none" w:sz="0" w:space="0" w:color="auto"/>
      </w:divBdr>
    </w:div>
    <w:div w:id="771055230">
      <w:bodyDiv w:val="1"/>
      <w:marLeft w:val="0"/>
      <w:marRight w:val="0"/>
      <w:marTop w:val="0"/>
      <w:marBottom w:val="0"/>
      <w:divBdr>
        <w:top w:val="none" w:sz="0" w:space="0" w:color="auto"/>
        <w:left w:val="none" w:sz="0" w:space="0" w:color="auto"/>
        <w:bottom w:val="none" w:sz="0" w:space="0" w:color="auto"/>
        <w:right w:val="none" w:sz="0" w:space="0" w:color="auto"/>
      </w:divBdr>
    </w:div>
    <w:div w:id="771708658">
      <w:bodyDiv w:val="1"/>
      <w:marLeft w:val="0"/>
      <w:marRight w:val="0"/>
      <w:marTop w:val="0"/>
      <w:marBottom w:val="0"/>
      <w:divBdr>
        <w:top w:val="none" w:sz="0" w:space="0" w:color="auto"/>
        <w:left w:val="none" w:sz="0" w:space="0" w:color="auto"/>
        <w:bottom w:val="none" w:sz="0" w:space="0" w:color="auto"/>
        <w:right w:val="none" w:sz="0" w:space="0" w:color="auto"/>
      </w:divBdr>
    </w:div>
    <w:div w:id="772170292">
      <w:bodyDiv w:val="1"/>
      <w:marLeft w:val="0"/>
      <w:marRight w:val="0"/>
      <w:marTop w:val="0"/>
      <w:marBottom w:val="0"/>
      <w:divBdr>
        <w:top w:val="none" w:sz="0" w:space="0" w:color="auto"/>
        <w:left w:val="none" w:sz="0" w:space="0" w:color="auto"/>
        <w:bottom w:val="none" w:sz="0" w:space="0" w:color="auto"/>
        <w:right w:val="none" w:sz="0" w:space="0" w:color="auto"/>
      </w:divBdr>
    </w:div>
    <w:div w:id="772478180">
      <w:bodyDiv w:val="1"/>
      <w:marLeft w:val="0"/>
      <w:marRight w:val="0"/>
      <w:marTop w:val="0"/>
      <w:marBottom w:val="0"/>
      <w:divBdr>
        <w:top w:val="none" w:sz="0" w:space="0" w:color="auto"/>
        <w:left w:val="none" w:sz="0" w:space="0" w:color="auto"/>
        <w:bottom w:val="none" w:sz="0" w:space="0" w:color="auto"/>
        <w:right w:val="none" w:sz="0" w:space="0" w:color="auto"/>
      </w:divBdr>
    </w:div>
    <w:div w:id="772939129">
      <w:bodyDiv w:val="1"/>
      <w:marLeft w:val="0"/>
      <w:marRight w:val="0"/>
      <w:marTop w:val="0"/>
      <w:marBottom w:val="0"/>
      <w:divBdr>
        <w:top w:val="none" w:sz="0" w:space="0" w:color="auto"/>
        <w:left w:val="none" w:sz="0" w:space="0" w:color="auto"/>
        <w:bottom w:val="none" w:sz="0" w:space="0" w:color="auto"/>
        <w:right w:val="none" w:sz="0" w:space="0" w:color="auto"/>
      </w:divBdr>
    </w:div>
    <w:div w:id="773282926">
      <w:bodyDiv w:val="1"/>
      <w:marLeft w:val="0"/>
      <w:marRight w:val="0"/>
      <w:marTop w:val="0"/>
      <w:marBottom w:val="0"/>
      <w:divBdr>
        <w:top w:val="none" w:sz="0" w:space="0" w:color="auto"/>
        <w:left w:val="none" w:sz="0" w:space="0" w:color="auto"/>
        <w:bottom w:val="none" w:sz="0" w:space="0" w:color="auto"/>
        <w:right w:val="none" w:sz="0" w:space="0" w:color="auto"/>
      </w:divBdr>
    </w:div>
    <w:div w:id="776408407">
      <w:bodyDiv w:val="1"/>
      <w:marLeft w:val="0"/>
      <w:marRight w:val="0"/>
      <w:marTop w:val="0"/>
      <w:marBottom w:val="0"/>
      <w:divBdr>
        <w:top w:val="none" w:sz="0" w:space="0" w:color="auto"/>
        <w:left w:val="none" w:sz="0" w:space="0" w:color="auto"/>
        <w:bottom w:val="none" w:sz="0" w:space="0" w:color="auto"/>
        <w:right w:val="none" w:sz="0" w:space="0" w:color="auto"/>
      </w:divBdr>
    </w:div>
    <w:div w:id="777675937">
      <w:bodyDiv w:val="1"/>
      <w:marLeft w:val="0"/>
      <w:marRight w:val="0"/>
      <w:marTop w:val="0"/>
      <w:marBottom w:val="0"/>
      <w:divBdr>
        <w:top w:val="none" w:sz="0" w:space="0" w:color="auto"/>
        <w:left w:val="none" w:sz="0" w:space="0" w:color="auto"/>
        <w:bottom w:val="none" w:sz="0" w:space="0" w:color="auto"/>
        <w:right w:val="none" w:sz="0" w:space="0" w:color="auto"/>
      </w:divBdr>
    </w:div>
    <w:div w:id="778765503">
      <w:bodyDiv w:val="1"/>
      <w:marLeft w:val="0"/>
      <w:marRight w:val="0"/>
      <w:marTop w:val="0"/>
      <w:marBottom w:val="0"/>
      <w:divBdr>
        <w:top w:val="none" w:sz="0" w:space="0" w:color="auto"/>
        <w:left w:val="none" w:sz="0" w:space="0" w:color="auto"/>
        <w:bottom w:val="none" w:sz="0" w:space="0" w:color="auto"/>
        <w:right w:val="none" w:sz="0" w:space="0" w:color="auto"/>
      </w:divBdr>
    </w:div>
    <w:div w:id="779496504">
      <w:bodyDiv w:val="1"/>
      <w:marLeft w:val="0"/>
      <w:marRight w:val="0"/>
      <w:marTop w:val="0"/>
      <w:marBottom w:val="0"/>
      <w:divBdr>
        <w:top w:val="none" w:sz="0" w:space="0" w:color="auto"/>
        <w:left w:val="none" w:sz="0" w:space="0" w:color="auto"/>
        <w:bottom w:val="none" w:sz="0" w:space="0" w:color="auto"/>
        <w:right w:val="none" w:sz="0" w:space="0" w:color="auto"/>
      </w:divBdr>
    </w:div>
    <w:div w:id="785974898">
      <w:bodyDiv w:val="1"/>
      <w:marLeft w:val="0"/>
      <w:marRight w:val="0"/>
      <w:marTop w:val="0"/>
      <w:marBottom w:val="0"/>
      <w:divBdr>
        <w:top w:val="none" w:sz="0" w:space="0" w:color="auto"/>
        <w:left w:val="none" w:sz="0" w:space="0" w:color="auto"/>
        <w:bottom w:val="none" w:sz="0" w:space="0" w:color="auto"/>
        <w:right w:val="none" w:sz="0" w:space="0" w:color="auto"/>
      </w:divBdr>
    </w:div>
    <w:div w:id="787116100">
      <w:bodyDiv w:val="1"/>
      <w:marLeft w:val="0"/>
      <w:marRight w:val="0"/>
      <w:marTop w:val="0"/>
      <w:marBottom w:val="0"/>
      <w:divBdr>
        <w:top w:val="none" w:sz="0" w:space="0" w:color="auto"/>
        <w:left w:val="none" w:sz="0" w:space="0" w:color="auto"/>
        <w:bottom w:val="none" w:sz="0" w:space="0" w:color="auto"/>
        <w:right w:val="none" w:sz="0" w:space="0" w:color="auto"/>
      </w:divBdr>
    </w:div>
    <w:div w:id="788475157">
      <w:bodyDiv w:val="1"/>
      <w:marLeft w:val="0"/>
      <w:marRight w:val="0"/>
      <w:marTop w:val="0"/>
      <w:marBottom w:val="0"/>
      <w:divBdr>
        <w:top w:val="none" w:sz="0" w:space="0" w:color="auto"/>
        <w:left w:val="none" w:sz="0" w:space="0" w:color="auto"/>
        <w:bottom w:val="none" w:sz="0" w:space="0" w:color="auto"/>
        <w:right w:val="none" w:sz="0" w:space="0" w:color="auto"/>
      </w:divBdr>
    </w:div>
    <w:div w:id="791751194">
      <w:bodyDiv w:val="1"/>
      <w:marLeft w:val="0"/>
      <w:marRight w:val="0"/>
      <w:marTop w:val="0"/>
      <w:marBottom w:val="0"/>
      <w:divBdr>
        <w:top w:val="none" w:sz="0" w:space="0" w:color="auto"/>
        <w:left w:val="none" w:sz="0" w:space="0" w:color="auto"/>
        <w:bottom w:val="none" w:sz="0" w:space="0" w:color="auto"/>
        <w:right w:val="none" w:sz="0" w:space="0" w:color="auto"/>
      </w:divBdr>
    </w:div>
    <w:div w:id="792598415">
      <w:bodyDiv w:val="1"/>
      <w:marLeft w:val="0"/>
      <w:marRight w:val="0"/>
      <w:marTop w:val="0"/>
      <w:marBottom w:val="0"/>
      <w:divBdr>
        <w:top w:val="none" w:sz="0" w:space="0" w:color="auto"/>
        <w:left w:val="none" w:sz="0" w:space="0" w:color="auto"/>
        <w:bottom w:val="none" w:sz="0" w:space="0" w:color="auto"/>
        <w:right w:val="none" w:sz="0" w:space="0" w:color="auto"/>
      </w:divBdr>
    </w:div>
    <w:div w:id="794325155">
      <w:bodyDiv w:val="1"/>
      <w:marLeft w:val="0"/>
      <w:marRight w:val="0"/>
      <w:marTop w:val="0"/>
      <w:marBottom w:val="0"/>
      <w:divBdr>
        <w:top w:val="none" w:sz="0" w:space="0" w:color="auto"/>
        <w:left w:val="none" w:sz="0" w:space="0" w:color="auto"/>
        <w:bottom w:val="none" w:sz="0" w:space="0" w:color="auto"/>
        <w:right w:val="none" w:sz="0" w:space="0" w:color="auto"/>
      </w:divBdr>
    </w:div>
    <w:div w:id="794759436">
      <w:bodyDiv w:val="1"/>
      <w:marLeft w:val="0"/>
      <w:marRight w:val="0"/>
      <w:marTop w:val="0"/>
      <w:marBottom w:val="0"/>
      <w:divBdr>
        <w:top w:val="none" w:sz="0" w:space="0" w:color="auto"/>
        <w:left w:val="none" w:sz="0" w:space="0" w:color="auto"/>
        <w:bottom w:val="none" w:sz="0" w:space="0" w:color="auto"/>
        <w:right w:val="none" w:sz="0" w:space="0" w:color="auto"/>
      </w:divBdr>
    </w:div>
    <w:div w:id="795175839">
      <w:bodyDiv w:val="1"/>
      <w:marLeft w:val="0"/>
      <w:marRight w:val="0"/>
      <w:marTop w:val="0"/>
      <w:marBottom w:val="0"/>
      <w:divBdr>
        <w:top w:val="none" w:sz="0" w:space="0" w:color="auto"/>
        <w:left w:val="none" w:sz="0" w:space="0" w:color="auto"/>
        <w:bottom w:val="none" w:sz="0" w:space="0" w:color="auto"/>
        <w:right w:val="none" w:sz="0" w:space="0" w:color="auto"/>
      </w:divBdr>
    </w:div>
    <w:div w:id="795561269">
      <w:bodyDiv w:val="1"/>
      <w:marLeft w:val="0"/>
      <w:marRight w:val="0"/>
      <w:marTop w:val="0"/>
      <w:marBottom w:val="0"/>
      <w:divBdr>
        <w:top w:val="none" w:sz="0" w:space="0" w:color="auto"/>
        <w:left w:val="none" w:sz="0" w:space="0" w:color="auto"/>
        <w:bottom w:val="none" w:sz="0" w:space="0" w:color="auto"/>
        <w:right w:val="none" w:sz="0" w:space="0" w:color="auto"/>
      </w:divBdr>
    </w:div>
    <w:div w:id="795949988">
      <w:bodyDiv w:val="1"/>
      <w:marLeft w:val="0"/>
      <w:marRight w:val="0"/>
      <w:marTop w:val="0"/>
      <w:marBottom w:val="0"/>
      <w:divBdr>
        <w:top w:val="none" w:sz="0" w:space="0" w:color="auto"/>
        <w:left w:val="none" w:sz="0" w:space="0" w:color="auto"/>
        <w:bottom w:val="none" w:sz="0" w:space="0" w:color="auto"/>
        <w:right w:val="none" w:sz="0" w:space="0" w:color="auto"/>
      </w:divBdr>
    </w:div>
    <w:div w:id="797138445">
      <w:bodyDiv w:val="1"/>
      <w:marLeft w:val="0"/>
      <w:marRight w:val="0"/>
      <w:marTop w:val="0"/>
      <w:marBottom w:val="0"/>
      <w:divBdr>
        <w:top w:val="none" w:sz="0" w:space="0" w:color="auto"/>
        <w:left w:val="none" w:sz="0" w:space="0" w:color="auto"/>
        <w:bottom w:val="none" w:sz="0" w:space="0" w:color="auto"/>
        <w:right w:val="none" w:sz="0" w:space="0" w:color="auto"/>
      </w:divBdr>
    </w:div>
    <w:div w:id="798649242">
      <w:bodyDiv w:val="1"/>
      <w:marLeft w:val="0"/>
      <w:marRight w:val="0"/>
      <w:marTop w:val="0"/>
      <w:marBottom w:val="0"/>
      <w:divBdr>
        <w:top w:val="none" w:sz="0" w:space="0" w:color="auto"/>
        <w:left w:val="none" w:sz="0" w:space="0" w:color="auto"/>
        <w:bottom w:val="none" w:sz="0" w:space="0" w:color="auto"/>
        <w:right w:val="none" w:sz="0" w:space="0" w:color="auto"/>
      </w:divBdr>
    </w:div>
    <w:div w:id="801119291">
      <w:bodyDiv w:val="1"/>
      <w:marLeft w:val="0"/>
      <w:marRight w:val="0"/>
      <w:marTop w:val="0"/>
      <w:marBottom w:val="0"/>
      <w:divBdr>
        <w:top w:val="none" w:sz="0" w:space="0" w:color="auto"/>
        <w:left w:val="none" w:sz="0" w:space="0" w:color="auto"/>
        <w:bottom w:val="none" w:sz="0" w:space="0" w:color="auto"/>
        <w:right w:val="none" w:sz="0" w:space="0" w:color="auto"/>
      </w:divBdr>
    </w:div>
    <w:div w:id="802120505">
      <w:bodyDiv w:val="1"/>
      <w:marLeft w:val="0"/>
      <w:marRight w:val="0"/>
      <w:marTop w:val="0"/>
      <w:marBottom w:val="0"/>
      <w:divBdr>
        <w:top w:val="none" w:sz="0" w:space="0" w:color="auto"/>
        <w:left w:val="none" w:sz="0" w:space="0" w:color="auto"/>
        <w:bottom w:val="none" w:sz="0" w:space="0" w:color="auto"/>
        <w:right w:val="none" w:sz="0" w:space="0" w:color="auto"/>
      </w:divBdr>
    </w:div>
    <w:div w:id="802305196">
      <w:bodyDiv w:val="1"/>
      <w:marLeft w:val="0"/>
      <w:marRight w:val="0"/>
      <w:marTop w:val="0"/>
      <w:marBottom w:val="0"/>
      <w:divBdr>
        <w:top w:val="none" w:sz="0" w:space="0" w:color="auto"/>
        <w:left w:val="none" w:sz="0" w:space="0" w:color="auto"/>
        <w:bottom w:val="none" w:sz="0" w:space="0" w:color="auto"/>
        <w:right w:val="none" w:sz="0" w:space="0" w:color="auto"/>
      </w:divBdr>
    </w:div>
    <w:div w:id="803694915">
      <w:bodyDiv w:val="1"/>
      <w:marLeft w:val="0"/>
      <w:marRight w:val="0"/>
      <w:marTop w:val="0"/>
      <w:marBottom w:val="0"/>
      <w:divBdr>
        <w:top w:val="none" w:sz="0" w:space="0" w:color="auto"/>
        <w:left w:val="none" w:sz="0" w:space="0" w:color="auto"/>
        <w:bottom w:val="none" w:sz="0" w:space="0" w:color="auto"/>
        <w:right w:val="none" w:sz="0" w:space="0" w:color="auto"/>
      </w:divBdr>
    </w:div>
    <w:div w:id="803737080">
      <w:bodyDiv w:val="1"/>
      <w:marLeft w:val="0"/>
      <w:marRight w:val="0"/>
      <w:marTop w:val="0"/>
      <w:marBottom w:val="0"/>
      <w:divBdr>
        <w:top w:val="none" w:sz="0" w:space="0" w:color="auto"/>
        <w:left w:val="none" w:sz="0" w:space="0" w:color="auto"/>
        <w:bottom w:val="none" w:sz="0" w:space="0" w:color="auto"/>
        <w:right w:val="none" w:sz="0" w:space="0" w:color="auto"/>
      </w:divBdr>
    </w:div>
    <w:div w:id="804277748">
      <w:bodyDiv w:val="1"/>
      <w:marLeft w:val="0"/>
      <w:marRight w:val="0"/>
      <w:marTop w:val="0"/>
      <w:marBottom w:val="0"/>
      <w:divBdr>
        <w:top w:val="none" w:sz="0" w:space="0" w:color="auto"/>
        <w:left w:val="none" w:sz="0" w:space="0" w:color="auto"/>
        <w:bottom w:val="none" w:sz="0" w:space="0" w:color="auto"/>
        <w:right w:val="none" w:sz="0" w:space="0" w:color="auto"/>
      </w:divBdr>
    </w:div>
    <w:div w:id="804279221">
      <w:bodyDiv w:val="1"/>
      <w:marLeft w:val="0"/>
      <w:marRight w:val="0"/>
      <w:marTop w:val="0"/>
      <w:marBottom w:val="0"/>
      <w:divBdr>
        <w:top w:val="none" w:sz="0" w:space="0" w:color="auto"/>
        <w:left w:val="none" w:sz="0" w:space="0" w:color="auto"/>
        <w:bottom w:val="none" w:sz="0" w:space="0" w:color="auto"/>
        <w:right w:val="none" w:sz="0" w:space="0" w:color="auto"/>
      </w:divBdr>
    </w:div>
    <w:div w:id="804588764">
      <w:bodyDiv w:val="1"/>
      <w:marLeft w:val="0"/>
      <w:marRight w:val="0"/>
      <w:marTop w:val="0"/>
      <w:marBottom w:val="0"/>
      <w:divBdr>
        <w:top w:val="none" w:sz="0" w:space="0" w:color="auto"/>
        <w:left w:val="none" w:sz="0" w:space="0" w:color="auto"/>
        <w:bottom w:val="none" w:sz="0" w:space="0" w:color="auto"/>
        <w:right w:val="none" w:sz="0" w:space="0" w:color="auto"/>
      </w:divBdr>
    </w:div>
    <w:div w:id="805010542">
      <w:bodyDiv w:val="1"/>
      <w:marLeft w:val="0"/>
      <w:marRight w:val="0"/>
      <w:marTop w:val="0"/>
      <w:marBottom w:val="0"/>
      <w:divBdr>
        <w:top w:val="none" w:sz="0" w:space="0" w:color="auto"/>
        <w:left w:val="none" w:sz="0" w:space="0" w:color="auto"/>
        <w:bottom w:val="none" w:sz="0" w:space="0" w:color="auto"/>
        <w:right w:val="none" w:sz="0" w:space="0" w:color="auto"/>
      </w:divBdr>
    </w:div>
    <w:div w:id="808128812">
      <w:bodyDiv w:val="1"/>
      <w:marLeft w:val="0"/>
      <w:marRight w:val="0"/>
      <w:marTop w:val="0"/>
      <w:marBottom w:val="0"/>
      <w:divBdr>
        <w:top w:val="none" w:sz="0" w:space="0" w:color="auto"/>
        <w:left w:val="none" w:sz="0" w:space="0" w:color="auto"/>
        <w:bottom w:val="none" w:sz="0" w:space="0" w:color="auto"/>
        <w:right w:val="none" w:sz="0" w:space="0" w:color="auto"/>
      </w:divBdr>
    </w:div>
    <w:div w:id="810295450">
      <w:bodyDiv w:val="1"/>
      <w:marLeft w:val="0"/>
      <w:marRight w:val="0"/>
      <w:marTop w:val="0"/>
      <w:marBottom w:val="0"/>
      <w:divBdr>
        <w:top w:val="none" w:sz="0" w:space="0" w:color="auto"/>
        <w:left w:val="none" w:sz="0" w:space="0" w:color="auto"/>
        <w:bottom w:val="none" w:sz="0" w:space="0" w:color="auto"/>
        <w:right w:val="none" w:sz="0" w:space="0" w:color="auto"/>
      </w:divBdr>
    </w:div>
    <w:div w:id="810363627">
      <w:bodyDiv w:val="1"/>
      <w:marLeft w:val="0"/>
      <w:marRight w:val="0"/>
      <w:marTop w:val="0"/>
      <w:marBottom w:val="0"/>
      <w:divBdr>
        <w:top w:val="none" w:sz="0" w:space="0" w:color="auto"/>
        <w:left w:val="none" w:sz="0" w:space="0" w:color="auto"/>
        <w:bottom w:val="none" w:sz="0" w:space="0" w:color="auto"/>
        <w:right w:val="none" w:sz="0" w:space="0" w:color="auto"/>
      </w:divBdr>
    </w:div>
    <w:div w:id="810830047">
      <w:bodyDiv w:val="1"/>
      <w:marLeft w:val="0"/>
      <w:marRight w:val="0"/>
      <w:marTop w:val="0"/>
      <w:marBottom w:val="0"/>
      <w:divBdr>
        <w:top w:val="none" w:sz="0" w:space="0" w:color="auto"/>
        <w:left w:val="none" w:sz="0" w:space="0" w:color="auto"/>
        <w:bottom w:val="none" w:sz="0" w:space="0" w:color="auto"/>
        <w:right w:val="none" w:sz="0" w:space="0" w:color="auto"/>
      </w:divBdr>
    </w:div>
    <w:div w:id="811210303">
      <w:bodyDiv w:val="1"/>
      <w:marLeft w:val="0"/>
      <w:marRight w:val="0"/>
      <w:marTop w:val="0"/>
      <w:marBottom w:val="0"/>
      <w:divBdr>
        <w:top w:val="none" w:sz="0" w:space="0" w:color="auto"/>
        <w:left w:val="none" w:sz="0" w:space="0" w:color="auto"/>
        <w:bottom w:val="none" w:sz="0" w:space="0" w:color="auto"/>
        <w:right w:val="none" w:sz="0" w:space="0" w:color="auto"/>
      </w:divBdr>
    </w:div>
    <w:div w:id="811824272">
      <w:bodyDiv w:val="1"/>
      <w:marLeft w:val="0"/>
      <w:marRight w:val="0"/>
      <w:marTop w:val="0"/>
      <w:marBottom w:val="0"/>
      <w:divBdr>
        <w:top w:val="none" w:sz="0" w:space="0" w:color="auto"/>
        <w:left w:val="none" w:sz="0" w:space="0" w:color="auto"/>
        <w:bottom w:val="none" w:sz="0" w:space="0" w:color="auto"/>
        <w:right w:val="none" w:sz="0" w:space="0" w:color="auto"/>
      </w:divBdr>
    </w:div>
    <w:div w:id="812526580">
      <w:bodyDiv w:val="1"/>
      <w:marLeft w:val="0"/>
      <w:marRight w:val="0"/>
      <w:marTop w:val="0"/>
      <w:marBottom w:val="0"/>
      <w:divBdr>
        <w:top w:val="none" w:sz="0" w:space="0" w:color="auto"/>
        <w:left w:val="none" w:sz="0" w:space="0" w:color="auto"/>
        <w:bottom w:val="none" w:sz="0" w:space="0" w:color="auto"/>
        <w:right w:val="none" w:sz="0" w:space="0" w:color="auto"/>
      </w:divBdr>
    </w:div>
    <w:div w:id="812716590">
      <w:bodyDiv w:val="1"/>
      <w:marLeft w:val="0"/>
      <w:marRight w:val="0"/>
      <w:marTop w:val="0"/>
      <w:marBottom w:val="0"/>
      <w:divBdr>
        <w:top w:val="none" w:sz="0" w:space="0" w:color="auto"/>
        <w:left w:val="none" w:sz="0" w:space="0" w:color="auto"/>
        <w:bottom w:val="none" w:sz="0" w:space="0" w:color="auto"/>
        <w:right w:val="none" w:sz="0" w:space="0" w:color="auto"/>
      </w:divBdr>
    </w:div>
    <w:div w:id="813334506">
      <w:bodyDiv w:val="1"/>
      <w:marLeft w:val="0"/>
      <w:marRight w:val="0"/>
      <w:marTop w:val="0"/>
      <w:marBottom w:val="0"/>
      <w:divBdr>
        <w:top w:val="none" w:sz="0" w:space="0" w:color="auto"/>
        <w:left w:val="none" w:sz="0" w:space="0" w:color="auto"/>
        <w:bottom w:val="none" w:sz="0" w:space="0" w:color="auto"/>
        <w:right w:val="none" w:sz="0" w:space="0" w:color="auto"/>
      </w:divBdr>
    </w:div>
    <w:div w:id="815992963">
      <w:bodyDiv w:val="1"/>
      <w:marLeft w:val="0"/>
      <w:marRight w:val="0"/>
      <w:marTop w:val="0"/>
      <w:marBottom w:val="0"/>
      <w:divBdr>
        <w:top w:val="none" w:sz="0" w:space="0" w:color="auto"/>
        <w:left w:val="none" w:sz="0" w:space="0" w:color="auto"/>
        <w:bottom w:val="none" w:sz="0" w:space="0" w:color="auto"/>
        <w:right w:val="none" w:sz="0" w:space="0" w:color="auto"/>
      </w:divBdr>
    </w:div>
    <w:div w:id="818228488">
      <w:bodyDiv w:val="1"/>
      <w:marLeft w:val="0"/>
      <w:marRight w:val="0"/>
      <w:marTop w:val="0"/>
      <w:marBottom w:val="0"/>
      <w:divBdr>
        <w:top w:val="none" w:sz="0" w:space="0" w:color="auto"/>
        <w:left w:val="none" w:sz="0" w:space="0" w:color="auto"/>
        <w:bottom w:val="none" w:sz="0" w:space="0" w:color="auto"/>
        <w:right w:val="none" w:sz="0" w:space="0" w:color="auto"/>
      </w:divBdr>
    </w:div>
    <w:div w:id="820073956">
      <w:bodyDiv w:val="1"/>
      <w:marLeft w:val="0"/>
      <w:marRight w:val="0"/>
      <w:marTop w:val="0"/>
      <w:marBottom w:val="0"/>
      <w:divBdr>
        <w:top w:val="none" w:sz="0" w:space="0" w:color="auto"/>
        <w:left w:val="none" w:sz="0" w:space="0" w:color="auto"/>
        <w:bottom w:val="none" w:sz="0" w:space="0" w:color="auto"/>
        <w:right w:val="none" w:sz="0" w:space="0" w:color="auto"/>
      </w:divBdr>
    </w:div>
    <w:div w:id="820928634">
      <w:bodyDiv w:val="1"/>
      <w:marLeft w:val="0"/>
      <w:marRight w:val="0"/>
      <w:marTop w:val="0"/>
      <w:marBottom w:val="0"/>
      <w:divBdr>
        <w:top w:val="none" w:sz="0" w:space="0" w:color="auto"/>
        <w:left w:val="none" w:sz="0" w:space="0" w:color="auto"/>
        <w:bottom w:val="none" w:sz="0" w:space="0" w:color="auto"/>
        <w:right w:val="none" w:sz="0" w:space="0" w:color="auto"/>
      </w:divBdr>
    </w:div>
    <w:div w:id="821040223">
      <w:bodyDiv w:val="1"/>
      <w:marLeft w:val="0"/>
      <w:marRight w:val="0"/>
      <w:marTop w:val="0"/>
      <w:marBottom w:val="0"/>
      <w:divBdr>
        <w:top w:val="none" w:sz="0" w:space="0" w:color="auto"/>
        <w:left w:val="none" w:sz="0" w:space="0" w:color="auto"/>
        <w:bottom w:val="none" w:sz="0" w:space="0" w:color="auto"/>
        <w:right w:val="none" w:sz="0" w:space="0" w:color="auto"/>
      </w:divBdr>
    </w:div>
    <w:div w:id="821628362">
      <w:bodyDiv w:val="1"/>
      <w:marLeft w:val="0"/>
      <w:marRight w:val="0"/>
      <w:marTop w:val="0"/>
      <w:marBottom w:val="0"/>
      <w:divBdr>
        <w:top w:val="none" w:sz="0" w:space="0" w:color="auto"/>
        <w:left w:val="none" w:sz="0" w:space="0" w:color="auto"/>
        <w:bottom w:val="none" w:sz="0" w:space="0" w:color="auto"/>
        <w:right w:val="none" w:sz="0" w:space="0" w:color="auto"/>
      </w:divBdr>
    </w:div>
    <w:div w:id="822232708">
      <w:bodyDiv w:val="1"/>
      <w:marLeft w:val="0"/>
      <w:marRight w:val="0"/>
      <w:marTop w:val="0"/>
      <w:marBottom w:val="0"/>
      <w:divBdr>
        <w:top w:val="none" w:sz="0" w:space="0" w:color="auto"/>
        <w:left w:val="none" w:sz="0" w:space="0" w:color="auto"/>
        <w:bottom w:val="none" w:sz="0" w:space="0" w:color="auto"/>
        <w:right w:val="none" w:sz="0" w:space="0" w:color="auto"/>
      </w:divBdr>
    </w:div>
    <w:div w:id="824010075">
      <w:bodyDiv w:val="1"/>
      <w:marLeft w:val="0"/>
      <w:marRight w:val="0"/>
      <w:marTop w:val="0"/>
      <w:marBottom w:val="0"/>
      <w:divBdr>
        <w:top w:val="none" w:sz="0" w:space="0" w:color="auto"/>
        <w:left w:val="none" w:sz="0" w:space="0" w:color="auto"/>
        <w:bottom w:val="none" w:sz="0" w:space="0" w:color="auto"/>
        <w:right w:val="none" w:sz="0" w:space="0" w:color="auto"/>
      </w:divBdr>
    </w:div>
    <w:div w:id="826675003">
      <w:bodyDiv w:val="1"/>
      <w:marLeft w:val="0"/>
      <w:marRight w:val="0"/>
      <w:marTop w:val="0"/>
      <w:marBottom w:val="0"/>
      <w:divBdr>
        <w:top w:val="none" w:sz="0" w:space="0" w:color="auto"/>
        <w:left w:val="none" w:sz="0" w:space="0" w:color="auto"/>
        <w:bottom w:val="none" w:sz="0" w:space="0" w:color="auto"/>
        <w:right w:val="none" w:sz="0" w:space="0" w:color="auto"/>
      </w:divBdr>
    </w:div>
    <w:div w:id="827944592">
      <w:bodyDiv w:val="1"/>
      <w:marLeft w:val="0"/>
      <w:marRight w:val="0"/>
      <w:marTop w:val="0"/>
      <w:marBottom w:val="0"/>
      <w:divBdr>
        <w:top w:val="none" w:sz="0" w:space="0" w:color="auto"/>
        <w:left w:val="none" w:sz="0" w:space="0" w:color="auto"/>
        <w:bottom w:val="none" w:sz="0" w:space="0" w:color="auto"/>
        <w:right w:val="none" w:sz="0" w:space="0" w:color="auto"/>
      </w:divBdr>
    </w:div>
    <w:div w:id="831288370">
      <w:bodyDiv w:val="1"/>
      <w:marLeft w:val="0"/>
      <w:marRight w:val="0"/>
      <w:marTop w:val="0"/>
      <w:marBottom w:val="0"/>
      <w:divBdr>
        <w:top w:val="none" w:sz="0" w:space="0" w:color="auto"/>
        <w:left w:val="none" w:sz="0" w:space="0" w:color="auto"/>
        <w:bottom w:val="none" w:sz="0" w:space="0" w:color="auto"/>
        <w:right w:val="none" w:sz="0" w:space="0" w:color="auto"/>
      </w:divBdr>
    </w:div>
    <w:div w:id="833298773">
      <w:bodyDiv w:val="1"/>
      <w:marLeft w:val="0"/>
      <w:marRight w:val="0"/>
      <w:marTop w:val="0"/>
      <w:marBottom w:val="0"/>
      <w:divBdr>
        <w:top w:val="none" w:sz="0" w:space="0" w:color="auto"/>
        <w:left w:val="none" w:sz="0" w:space="0" w:color="auto"/>
        <w:bottom w:val="none" w:sz="0" w:space="0" w:color="auto"/>
        <w:right w:val="none" w:sz="0" w:space="0" w:color="auto"/>
      </w:divBdr>
    </w:div>
    <w:div w:id="833688692">
      <w:bodyDiv w:val="1"/>
      <w:marLeft w:val="0"/>
      <w:marRight w:val="0"/>
      <w:marTop w:val="0"/>
      <w:marBottom w:val="0"/>
      <w:divBdr>
        <w:top w:val="none" w:sz="0" w:space="0" w:color="auto"/>
        <w:left w:val="none" w:sz="0" w:space="0" w:color="auto"/>
        <w:bottom w:val="none" w:sz="0" w:space="0" w:color="auto"/>
        <w:right w:val="none" w:sz="0" w:space="0" w:color="auto"/>
      </w:divBdr>
    </w:div>
    <w:div w:id="834564937">
      <w:bodyDiv w:val="1"/>
      <w:marLeft w:val="0"/>
      <w:marRight w:val="0"/>
      <w:marTop w:val="0"/>
      <w:marBottom w:val="0"/>
      <w:divBdr>
        <w:top w:val="none" w:sz="0" w:space="0" w:color="auto"/>
        <w:left w:val="none" w:sz="0" w:space="0" w:color="auto"/>
        <w:bottom w:val="none" w:sz="0" w:space="0" w:color="auto"/>
        <w:right w:val="none" w:sz="0" w:space="0" w:color="auto"/>
      </w:divBdr>
    </w:div>
    <w:div w:id="835222440">
      <w:bodyDiv w:val="1"/>
      <w:marLeft w:val="0"/>
      <w:marRight w:val="0"/>
      <w:marTop w:val="0"/>
      <w:marBottom w:val="0"/>
      <w:divBdr>
        <w:top w:val="none" w:sz="0" w:space="0" w:color="auto"/>
        <w:left w:val="none" w:sz="0" w:space="0" w:color="auto"/>
        <w:bottom w:val="none" w:sz="0" w:space="0" w:color="auto"/>
        <w:right w:val="none" w:sz="0" w:space="0" w:color="auto"/>
      </w:divBdr>
    </w:div>
    <w:div w:id="843857959">
      <w:bodyDiv w:val="1"/>
      <w:marLeft w:val="0"/>
      <w:marRight w:val="0"/>
      <w:marTop w:val="0"/>
      <w:marBottom w:val="0"/>
      <w:divBdr>
        <w:top w:val="none" w:sz="0" w:space="0" w:color="auto"/>
        <w:left w:val="none" w:sz="0" w:space="0" w:color="auto"/>
        <w:bottom w:val="none" w:sz="0" w:space="0" w:color="auto"/>
        <w:right w:val="none" w:sz="0" w:space="0" w:color="auto"/>
      </w:divBdr>
    </w:div>
    <w:div w:id="844321146">
      <w:bodyDiv w:val="1"/>
      <w:marLeft w:val="0"/>
      <w:marRight w:val="0"/>
      <w:marTop w:val="0"/>
      <w:marBottom w:val="0"/>
      <w:divBdr>
        <w:top w:val="none" w:sz="0" w:space="0" w:color="auto"/>
        <w:left w:val="none" w:sz="0" w:space="0" w:color="auto"/>
        <w:bottom w:val="none" w:sz="0" w:space="0" w:color="auto"/>
        <w:right w:val="none" w:sz="0" w:space="0" w:color="auto"/>
      </w:divBdr>
    </w:div>
    <w:div w:id="845284380">
      <w:bodyDiv w:val="1"/>
      <w:marLeft w:val="0"/>
      <w:marRight w:val="0"/>
      <w:marTop w:val="0"/>
      <w:marBottom w:val="0"/>
      <w:divBdr>
        <w:top w:val="none" w:sz="0" w:space="0" w:color="auto"/>
        <w:left w:val="none" w:sz="0" w:space="0" w:color="auto"/>
        <w:bottom w:val="none" w:sz="0" w:space="0" w:color="auto"/>
        <w:right w:val="none" w:sz="0" w:space="0" w:color="auto"/>
      </w:divBdr>
    </w:div>
    <w:div w:id="845677412">
      <w:bodyDiv w:val="1"/>
      <w:marLeft w:val="0"/>
      <w:marRight w:val="0"/>
      <w:marTop w:val="0"/>
      <w:marBottom w:val="0"/>
      <w:divBdr>
        <w:top w:val="none" w:sz="0" w:space="0" w:color="auto"/>
        <w:left w:val="none" w:sz="0" w:space="0" w:color="auto"/>
        <w:bottom w:val="none" w:sz="0" w:space="0" w:color="auto"/>
        <w:right w:val="none" w:sz="0" w:space="0" w:color="auto"/>
      </w:divBdr>
    </w:div>
    <w:div w:id="845903878">
      <w:bodyDiv w:val="1"/>
      <w:marLeft w:val="0"/>
      <w:marRight w:val="0"/>
      <w:marTop w:val="0"/>
      <w:marBottom w:val="0"/>
      <w:divBdr>
        <w:top w:val="none" w:sz="0" w:space="0" w:color="auto"/>
        <w:left w:val="none" w:sz="0" w:space="0" w:color="auto"/>
        <w:bottom w:val="none" w:sz="0" w:space="0" w:color="auto"/>
        <w:right w:val="none" w:sz="0" w:space="0" w:color="auto"/>
      </w:divBdr>
    </w:div>
    <w:div w:id="846020384">
      <w:bodyDiv w:val="1"/>
      <w:marLeft w:val="0"/>
      <w:marRight w:val="0"/>
      <w:marTop w:val="0"/>
      <w:marBottom w:val="0"/>
      <w:divBdr>
        <w:top w:val="none" w:sz="0" w:space="0" w:color="auto"/>
        <w:left w:val="none" w:sz="0" w:space="0" w:color="auto"/>
        <w:bottom w:val="none" w:sz="0" w:space="0" w:color="auto"/>
        <w:right w:val="none" w:sz="0" w:space="0" w:color="auto"/>
      </w:divBdr>
    </w:div>
    <w:div w:id="846868836">
      <w:bodyDiv w:val="1"/>
      <w:marLeft w:val="0"/>
      <w:marRight w:val="0"/>
      <w:marTop w:val="0"/>
      <w:marBottom w:val="0"/>
      <w:divBdr>
        <w:top w:val="none" w:sz="0" w:space="0" w:color="auto"/>
        <w:left w:val="none" w:sz="0" w:space="0" w:color="auto"/>
        <w:bottom w:val="none" w:sz="0" w:space="0" w:color="auto"/>
        <w:right w:val="none" w:sz="0" w:space="0" w:color="auto"/>
      </w:divBdr>
    </w:div>
    <w:div w:id="848715129">
      <w:bodyDiv w:val="1"/>
      <w:marLeft w:val="0"/>
      <w:marRight w:val="0"/>
      <w:marTop w:val="0"/>
      <w:marBottom w:val="0"/>
      <w:divBdr>
        <w:top w:val="none" w:sz="0" w:space="0" w:color="auto"/>
        <w:left w:val="none" w:sz="0" w:space="0" w:color="auto"/>
        <w:bottom w:val="none" w:sz="0" w:space="0" w:color="auto"/>
        <w:right w:val="none" w:sz="0" w:space="0" w:color="auto"/>
      </w:divBdr>
    </w:div>
    <w:div w:id="850145602">
      <w:bodyDiv w:val="1"/>
      <w:marLeft w:val="0"/>
      <w:marRight w:val="0"/>
      <w:marTop w:val="0"/>
      <w:marBottom w:val="0"/>
      <w:divBdr>
        <w:top w:val="none" w:sz="0" w:space="0" w:color="auto"/>
        <w:left w:val="none" w:sz="0" w:space="0" w:color="auto"/>
        <w:bottom w:val="none" w:sz="0" w:space="0" w:color="auto"/>
        <w:right w:val="none" w:sz="0" w:space="0" w:color="auto"/>
      </w:divBdr>
    </w:div>
    <w:div w:id="850485795">
      <w:bodyDiv w:val="1"/>
      <w:marLeft w:val="0"/>
      <w:marRight w:val="0"/>
      <w:marTop w:val="0"/>
      <w:marBottom w:val="0"/>
      <w:divBdr>
        <w:top w:val="none" w:sz="0" w:space="0" w:color="auto"/>
        <w:left w:val="none" w:sz="0" w:space="0" w:color="auto"/>
        <w:bottom w:val="none" w:sz="0" w:space="0" w:color="auto"/>
        <w:right w:val="none" w:sz="0" w:space="0" w:color="auto"/>
      </w:divBdr>
    </w:div>
    <w:div w:id="853809945">
      <w:bodyDiv w:val="1"/>
      <w:marLeft w:val="0"/>
      <w:marRight w:val="0"/>
      <w:marTop w:val="0"/>
      <w:marBottom w:val="0"/>
      <w:divBdr>
        <w:top w:val="none" w:sz="0" w:space="0" w:color="auto"/>
        <w:left w:val="none" w:sz="0" w:space="0" w:color="auto"/>
        <w:bottom w:val="none" w:sz="0" w:space="0" w:color="auto"/>
        <w:right w:val="none" w:sz="0" w:space="0" w:color="auto"/>
      </w:divBdr>
    </w:div>
    <w:div w:id="856427134">
      <w:bodyDiv w:val="1"/>
      <w:marLeft w:val="0"/>
      <w:marRight w:val="0"/>
      <w:marTop w:val="0"/>
      <w:marBottom w:val="0"/>
      <w:divBdr>
        <w:top w:val="none" w:sz="0" w:space="0" w:color="auto"/>
        <w:left w:val="none" w:sz="0" w:space="0" w:color="auto"/>
        <w:bottom w:val="none" w:sz="0" w:space="0" w:color="auto"/>
        <w:right w:val="none" w:sz="0" w:space="0" w:color="auto"/>
      </w:divBdr>
    </w:div>
    <w:div w:id="860359376">
      <w:bodyDiv w:val="1"/>
      <w:marLeft w:val="0"/>
      <w:marRight w:val="0"/>
      <w:marTop w:val="0"/>
      <w:marBottom w:val="0"/>
      <w:divBdr>
        <w:top w:val="none" w:sz="0" w:space="0" w:color="auto"/>
        <w:left w:val="none" w:sz="0" w:space="0" w:color="auto"/>
        <w:bottom w:val="none" w:sz="0" w:space="0" w:color="auto"/>
        <w:right w:val="none" w:sz="0" w:space="0" w:color="auto"/>
      </w:divBdr>
    </w:div>
    <w:div w:id="860511316">
      <w:bodyDiv w:val="1"/>
      <w:marLeft w:val="0"/>
      <w:marRight w:val="0"/>
      <w:marTop w:val="0"/>
      <w:marBottom w:val="0"/>
      <w:divBdr>
        <w:top w:val="none" w:sz="0" w:space="0" w:color="auto"/>
        <w:left w:val="none" w:sz="0" w:space="0" w:color="auto"/>
        <w:bottom w:val="none" w:sz="0" w:space="0" w:color="auto"/>
        <w:right w:val="none" w:sz="0" w:space="0" w:color="auto"/>
      </w:divBdr>
    </w:div>
    <w:div w:id="861362538">
      <w:bodyDiv w:val="1"/>
      <w:marLeft w:val="0"/>
      <w:marRight w:val="0"/>
      <w:marTop w:val="0"/>
      <w:marBottom w:val="0"/>
      <w:divBdr>
        <w:top w:val="none" w:sz="0" w:space="0" w:color="auto"/>
        <w:left w:val="none" w:sz="0" w:space="0" w:color="auto"/>
        <w:bottom w:val="none" w:sz="0" w:space="0" w:color="auto"/>
        <w:right w:val="none" w:sz="0" w:space="0" w:color="auto"/>
      </w:divBdr>
    </w:div>
    <w:div w:id="861865013">
      <w:bodyDiv w:val="1"/>
      <w:marLeft w:val="0"/>
      <w:marRight w:val="0"/>
      <w:marTop w:val="0"/>
      <w:marBottom w:val="0"/>
      <w:divBdr>
        <w:top w:val="none" w:sz="0" w:space="0" w:color="auto"/>
        <w:left w:val="none" w:sz="0" w:space="0" w:color="auto"/>
        <w:bottom w:val="none" w:sz="0" w:space="0" w:color="auto"/>
        <w:right w:val="none" w:sz="0" w:space="0" w:color="auto"/>
      </w:divBdr>
    </w:div>
    <w:div w:id="863057770">
      <w:bodyDiv w:val="1"/>
      <w:marLeft w:val="0"/>
      <w:marRight w:val="0"/>
      <w:marTop w:val="0"/>
      <w:marBottom w:val="0"/>
      <w:divBdr>
        <w:top w:val="none" w:sz="0" w:space="0" w:color="auto"/>
        <w:left w:val="none" w:sz="0" w:space="0" w:color="auto"/>
        <w:bottom w:val="none" w:sz="0" w:space="0" w:color="auto"/>
        <w:right w:val="none" w:sz="0" w:space="0" w:color="auto"/>
      </w:divBdr>
    </w:div>
    <w:div w:id="865023404">
      <w:bodyDiv w:val="1"/>
      <w:marLeft w:val="0"/>
      <w:marRight w:val="0"/>
      <w:marTop w:val="0"/>
      <w:marBottom w:val="0"/>
      <w:divBdr>
        <w:top w:val="none" w:sz="0" w:space="0" w:color="auto"/>
        <w:left w:val="none" w:sz="0" w:space="0" w:color="auto"/>
        <w:bottom w:val="none" w:sz="0" w:space="0" w:color="auto"/>
        <w:right w:val="none" w:sz="0" w:space="0" w:color="auto"/>
      </w:divBdr>
    </w:div>
    <w:div w:id="867913709">
      <w:bodyDiv w:val="1"/>
      <w:marLeft w:val="0"/>
      <w:marRight w:val="0"/>
      <w:marTop w:val="0"/>
      <w:marBottom w:val="0"/>
      <w:divBdr>
        <w:top w:val="none" w:sz="0" w:space="0" w:color="auto"/>
        <w:left w:val="none" w:sz="0" w:space="0" w:color="auto"/>
        <w:bottom w:val="none" w:sz="0" w:space="0" w:color="auto"/>
        <w:right w:val="none" w:sz="0" w:space="0" w:color="auto"/>
      </w:divBdr>
    </w:div>
    <w:div w:id="871646522">
      <w:bodyDiv w:val="1"/>
      <w:marLeft w:val="0"/>
      <w:marRight w:val="0"/>
      <w:marTop w:val="0"/>
      <w:marBottom w:val="0"/>
      <w:divBdr>
        <w:top w:val="none" w:sz="0" w:space="0" w:color="auto"/>
        <w:left w:val="none" w:sz="0" w:space="0" w:color="auto"/>
        <w:bottom w:val="none" w:sz="0" w:space="0" w:color="auto"/>
        <w:right w:val="none" w:sz="0" w:space="0" w:color="auto"/>
      </w:divBdr>
    </w:div>
    <w:div w:id="872351299">
      <w:bodyDiv w:val="1"/>
      <w:marLeft w:val="0"/>
      <w:marRight w:val="0"/>
      <w:marTop w:val="0"/>
      <w:marBottom w:val="0"/>
      <w:divBdr>
        <w:top w:val="none" w:sz="0" w:space="0" w:color="auto"/>
        <w:left w:val="none" w:sz="0" w:space="0" w:color="auto"/>
        <w:bottom w:val="none" w:sz="0" w:space="0" w:color="auto"/>
        <w:right w:val="none" w:sz="0" w:space="0" w:color="auto"/>
      </w:divBdr>
    </w:div>
    <w:div w:id="878663987">
      <w:bodyDiv w:val="1"/>
      <w:marLeft w:val="0"/>
      <w:marRight w:val="0"/>
      <w:marTop w:val="0"/>
      <w:marBottom w:val="0"/>
      <w:divBdr>
        <w:top w:val="none" w:sz="0" w:space="0" w:color="auto"/>
        <w:left w:val="none" w:sz="0" w:space="0" w:color="auto"/>
        <w:bottom w:val="none" w:sz="0" w:space="0" w:color="auto"/>
        <w:right w:val="none" w:sz="0" w:space="0" w:color="auto"/>
      </w:divBdr>
    </w:div>
    <w:div w:id="878785804">
      <w:bodyDiv w:val="1"/>
      <w:marLeft w:val="0"/>
      <w:marRight w:val="0"/>
      <w:marTop w:val="0"/>
      <w:marBottom w:val="0"/>
      <w:divBdr>
        <w:top w:val="none" w:sz="0" w:space="0" w:color="auto"/>
        <w:left w:val="none" w:sz="0" w:space="0" w:color="auto"/>
        <w:bottom w:val="none" w:sz="0" w:space="0" w:color="auto"/>
        <w:right w:val="none" w:sz="0" w:space="0" w:color="auto"/>
      </w:divBdr>
    </w:div>
    <w:div w:id="879053844">
      <w:bodyDiv w:val="1"/>
      <w:marLeft w:val="0"/>
      <w:marRight w:val="0"/>
      <w:marTop w:val="0"/>
      <w:marBottom w:val="0"/>
      <w:divBdr>
        <w:top w:val="none" w:sz="0" w:space="0" w:color="auto"/>
        <w:left w:val="none" w:sz="0" w:space="0" w:color="auto"/>
        <w:bottom w:val="none" w:sz="0" w:space="0" w:color="auto"/>
        <w:right w:val="none" w:sz="0" w:space="0" w:color="auto"/>
      </w:divBdr>
    </w:div>
    <w:div w:id="879367037">
      <w:bodyDiv w:val="1"/>
      <w:marLeft w:val="0"/>
      <w:marRight w:val="0"/>
      <w:marTop w:val="0"/>
      <w:marBottom w:val="0"/>
      <w:divBdr>
        <w:top w:val="none" w:sz="0" w:space="0" w:color="auto"/>
        <w:left w:val="none" w:sz="0" w:space="0" w:color="auto"/>
        <w:bottom w:val="none" w:sz="0" w:space="0" w:color="auto"/>
        <w:right w:val="none" w:sz="0" w:space="0" w:color="auto"/>
      </w:divBdr>
    </w:div>
    <w:div w:id="881132555">
      <w:bodyDiv w:val="1"/>
      <w:marLeft w:val="0"/>
      <w:marRight w:val="0"/>
      <w:marTop w:val="0"/>
      <w:marBottom w:val="0"/>
      <w:divBdr>
        <w:top w:val="none" w:sz="0" w:space="0" w:color="auto"/>
        <w:left w:val="none" w:sz="0" w:space="0" w:color="auto"/>
        <w:bottom w:val="none" w:sz="0" w:space="0" w:color="auto"/>
        <w:right w:val="none" w:sz="0" w:space="0" w:color="auto"/>
      </w:divBdr>
    </w:div>
    <w:div w:id="885990526">
      <w:bodyDiv w:val="1"/>
      <w:marLeft w:val="0"/>
      <w:marRight w:val="0"/>
      <w:marTop w:val="0"/>
      <w:marBottom w:val="0"/>
      <w:divBdr>
        <w:top w:val="none" w:sz="0" w:space="0" w:color="auto"/>
        <w:left w:val="none" w:sz="0" w:space="0" w:color="auto"/>
        <w:bottom w:val="none" w:sz="0" w:space="0" w:color="auto"/>
        <w:right w:val="none" w:sz="0" w:space="0" w:color="auto"/>
      </w:divBdr>
    </w:div>
    <w:div w:id="887257112">
      <w:bodyDiv w:val="1"/>
      <w:marLeft w:val="0"/>
      <w:marRight w:val="0"/>
      <w:marTop w:val="0"/>
      <w:marBottom w:val="0"/>
      <w:divBdr>
        <w:top w:val="none" w:sz="0" w:space="0" w:color="auto"/>
        <w:left w:val="none" w:sz="0" w:space="0" w:color="auto"/>
        <w:bottom w:val="none" w:sz="0" w:space="0" w:color="auto"/>
        <w:right w:val="none" w:sz="0" w:space="0" w:color="auto"/>
      </w:divBdr>
    </w:div>
    <w:div w:id="888152549">
      <w:bodyDiv w:val="1"/>
      <w:marLeft w:val="0"/>
      <w:marRight w:val="0"/>
      <w:marTop w:val="0"/>
      <w:marBottom w:val="0"/>
      <w:divBdr>
        <w:top w:val="none" w:sz="0" w:space="0" w:color="auto"/>
        <w:left w:val="none" w:sz="0" w:space="0" w:color="auto"/>
        <w:bottom w:val="none" w:sz="0" w:space="0" w:color="auto"/>
        <w:right w:val="none" w:sz="0" w:space="0" w:color="auto"/>
      </w:divBdr>
    </w:div>
    <w:div w:id="889195121">
      <w:bodyDiv w:val="1"/>
      <w:marLeft w:val="0"/>
      <w:marRight w:val="0"/>
      <w:marTop w:val="0"/>
      <w:marBottom w:val="0"/>
      <w:divBdr>
        <w:top w:val="none" w:sz="0" w:space="0" w:color="auto"/>
        <w:left w:val="none" w:sz="0" w:space="0" w:color="auto"/>
        <w:bottom w:val="none" w:sz="0" w:space="0" w:color="auto"/>
        <w:right w:val="none" w:sz="0" w:space="0" w:color="auto"/>
      </w:divBdr>
    </w:div>
    <w:div w:id="889806335">
      <w:bodyDiv w:val="1"/>
      <w:marLeft w:val="0"/>
      <w:marRight w:val="0"/>
      <w:marTop w:val="0"/>
      <w:marBottom w:val="0"/>
      <w:divBdr>
        <w:top w:val="none" w:sz="0" w:space="0" w:color="auto"/>
        <w:left w:val="none" w:sz="0" w:space="0" w:color="auto"/>
        <w:bottom w:val="none" w:sz="0" w:space="0" w:color="auto"/>
        <w:right w:val="none" w:sz="0" w:space="0" w:color="auto"/>
      </w:divBdr>
    </w:div>
    <w:div w:id="890462023">
      <w:bodyDiv w:val="1"/>
      <w:marLeft w:val="0"/>
      <w:marRight w:val="0"/>
      <w:marTop w:val="0"/>
      <w:marBottom w:val="0"/>
      <w:divBdr>
        <w:top w:val="none" w:sz="0" w:space="0" w:color="auto"/>
        <w:left w:val="none" w:sz="0" w:space="0" w:color="auto"/>
        <w:bottom w:val="none" w:sz="0" w:space="0" w:color="auto"/>
        <w:right w:val="none" w:sz="0" w:space="0" w:color="auto"/>
      </w:divBdr>
    </w:div>
    <w:div w:id="892038005">
      <w:bodyDiv w:val="1"/>
      <w:marLeft w:val="0"/>
      <w:marRight w:val="0"/>
      <w:marTop w:val="0"/>
      <w:marBottom w:val="0"/>
      <w:divBdr>
        <w:top w:val="none" w:sz="0" w:space="0" w:color="auto"/>
        <w:left w:val="none" w:sz="0" w:space="0" w:color="auto"/>
        <w:bottom w:val="none" w:sz="0" w:space="0" w:color="auto"/>
        <w:right w:val="none" w:sz="0" w:space="0" w:color="auto"/>
      </w:divBdr>
    </w:div>
    <w:div w:id="892623743">
      <w:bodyDiv w:val="1"/>
      <w:marLeft w:val="0"/>
      <w:marRight w:val="0"/>
      <w:marTop w:val="0"/>
      <w:marBottom w:val="0"/>
      <w:divBdr>
        <w:top w:val="none" w:sz="0" w:space="0" w:color="auto"/>
        <w:left w:val="none" w:sz="0" w:space="0" w:color="auto"/>
        <w:bottom w:val="none" w:sz="0" w:space="0" w:color="auto"/>
        <w:right w:val="none" w:sz="0" w:space="0" w:color="auto"/>
      </w:divBdr>
    </w:div>
    <w:div w:id="894856174">
      <w:bodyDiv w:val="1"/>
      <w:marLeft w:val="0"/>
      <w:marRight w:val="0"/>
      <w:marTop w:val="0"/>
      <w:marBottom w:val="0"/>
      <w:divBdr>
        <w:top w:val="none" w:sz="0" w:space="0" w:color="auto"/>
        <w:left w:val="none" w:sz="0" w:space="0" w:color="auto"/>
        <w:bottom w:val="none" w:sz="0" w:space="0" w:color="auto"/>
        <w:right w:val="none" w:sz="0" w:space="0" w:color="auto"/>
      </w:divBdr>
    </w:div>
    <w:div w:id="898055671">
      <w:bodyDiv w:val="1"/>
      <w:marLeft w:val="0"/>
      <w:marRight w:val="0"/>
      <w:marTop w:val="0"/>
      <w:marBottom w:val="0"/>
      <w:divBdr>
        <w:top w:val="none" w:sz="0" w:space="0" w:color="auto"/>
        <w:left w:val="none" w:sz="0" w:space="0" w:color="auto"/>
        <w:bottom w:val="none" w:sz="0" w:space="0" w:color="auto"/>
        <w:right w:val="none" w:sz="0" w:space="0" w:color="auto"/>
      </w:divBdr>
    </w:div>
    <w:div w:id="901597111">
      <w:bodyDiv w:val="1"/>
      <w:marLeft w:val="0"/>
      <w:marRight w:val="0"/>
      <w:marTop w:val="0"/>
      <w:marBottom w:val="0"/>
      <w:divBdr>
        <w:top w:val="none" w:sz="0" w:space="0" w:color="auto"/>
        <w:left w:val="none" w:sz="0" w:space="0" w:color="auto"/>
        <w:bottom w:val="none" w:sz="0" w:space="0" w:color="auto"/>
        <w:right w:val="none" w:sz="0" w:space="0" w:color="auto"/>
      </w:divBdr>
    </w:div>
    <w:div w:id="903495098">
      <w:bodyDiv w:val="1"/>
      <w:marLeft w:val="0"/>
      <w:marRight w:val="0"/>
      <w:marTop w:val="0"/>
      <w:marBottom w:val="0"/>
      <w:divBdr>
        <w:top w:val="none" w:sz="0" w:space="0" w:color="auto"/>
        <w:left w:val="none" w:sz="0" w:space="0" w:color="auto"/>
        <w:bottom w:val="none" w:sz="0" w:space="0" w:color="auto"/>
        <w:right w:val="none" w:sz="0" w:space="0" w:color="auto"/>
      </w:divBdr>
    </w:div>
    <w:div w:id="908348061">
      <w:bodyDiv w:val="1"/>
      <w:marLeft w:val="0"/>
      <w:marRight w:val="0"/>
      <w:marTop w:val="0"/>
      <w:marBottom w:val="0"/>
      <w:divBdr>
        <w:top w:val="none" w:sz="0" w:space="0" w:color="auto"/>
        <w:left w:val="none" w:sz="0" w:space="0" w:color="auto"/>
        <w:bottom w:val="none" w:sz="0" w:space="0" w:color="auto"/>
        <w:right w:val="none" w:sz="0" w:space="0" w:color="auto"/>
      </w:divBdr>
    </w:div>
    <w:div w:id="908540690">
      <w:bodyDiv w:val="1"/>
      <w:marLeft w:val="0"/>
      <w:marRight w:val="0"/>
      <w:marTop w:val="0"/>
      <w:marBottom w:val="0"/>
      <w:divBdr>
        <w:top w:val="none" w:sz="0" w:space="0" w:color="auto"/>
        <w:left w:val="none" w:sz="0" w:space="0" w:color="auto"/>
        <w:bottom w:val="none" w:sz="0" w:space="0" w:color="auto"/>
        <w:right w:val="none" w:sz="0" w:space="0" w:color="auto"/>
      </w:divBdr>
    </w:div>
    <w:div w:id="909461988">
      <w:bodyDiv w:val="1"/>
      <w:marLeft w:val="0"/>
      <w:marRight w:val="0"/>
      <w:marTop w:val="0"/>
      <w:marBottom w:val="0"/>
      <w:divBdr>
        <w:top w:val="none" w:sz="0" w:space="0" w:color="auto"/>
        <w:left w:val="none" w:sz="0" w:space="0" w:color="auto"/>
        <w:bottom w:val="none" w:sz="0" w:space="0" w:color="auto"/>
        <w:right w:val="none" w:sz="0" w:space="0" w:color="auto"/>
      </w:divBdr>
    </w:div>
    <w:div w:id="910309254">
      <w:bodyDiv w:val="1"/>
      <w:marLeft w:val="0"/>
      <w:marRight w:val="0"/>
      <w:marTop w:val="0"/>
      <w:marBottom w:val="0"/>
      <w:divBdr>
        <w:top w:val="none" w:sz="0" w:space="0" w:color="auto"/>
        <w:left w:val="none" w:sz="0" w:space="0" w:color="auto"/>
        <w:bottom w:val="none" w:sz="0" w:space="0" w:color="auto"/>
        <w:right w:val="none" w:sz="0" w:space="0" w:color="auto"/>
      </w:divBdr>
    </w:div>
    <w:div w:id="910311117">
      <w:bodyDiv w:val="1"/>
      <w:marLeft w:val="0"/>
      <w:marRight w:val="0"/>
      <w:marTop w:val="0"/>
      <w:marBottom w:val="0"/>
      <w:divBdr>
        <w:top w:val="none" w:sz="0" w:space="0" w:color="auto"/>
        <w:left w:val="none" w:sz="0" w:space="0" w:color="auto"/>
        <w:bottom w:val="none" w:sz="0" w:space="0" w:color="auto"/>
        <w:right w:val="none" w:sz="0" w:space="0" w:color="auto"/>
      </w:divBdr>
    </w:div>
    <w:div w:id="910508010">
      <w:bodyDiv w:val="1"/>
      <w:marLeft w:val="0"/>
      <w:marRight w:val="0"/>
      <w:marTop w:val="0"/>
      <w:marBottom w:val="0"/>
      <w:divBdr>
        <w:top w:val="none" w:sz="0" w:space="0" w:color="auto"/>
        <w:left w:val="none" w:sz="0" w:space="0" w:color="auto"/>
        <w:bottom w:val="none" w:sz="0" w:space="0" w:color="auto"/>
        <w:right w:val="none" w:sz="0" w:space="0" w:color="auto"/>
      </w:divBdr>
    </w:div>
    <w:div w:id="913514495">
      <w:bodyDiv w:val="1"/>
      <w:marLeft w:val="0"/>
      <w:marRight w:val="0"/>
      <w:marTop w:val="0"/>
      <w:marBottom w:val="0"/>
      <w:divBdr>
        <w:top w:val="none" w:sz="0" w:space="0" w:color="auto"/>
        <w:left w:val="none" w:sz="0" w:space="0" w:color="auto"/>
        <w:bottom w:val="none" w:sz="0" w:space="0" w:color="auto"/>
        <w:right w:val="none" w:sz="0" w:space="0" w:color="auto"/>
      </w:divBdr>
    </w:div>
    <w:div w:id="914507106">
      <w:bodyDiv w:val="1"/>
      <w:marLeft w:val="0"/>
      <w:marRight w:val="0"/>
      <w:marTop w:val="0"/>
      <w:marBottom w:val="0"/>
      <w:divBdr>
        <w:top w:val="none" w:sz="0" w:space="0" w:color="auto"/>
        <w:left w:val="none" w:sz="0" w:space="0" w:color="auto"/>
        <w:bottom w:val="none" w:sz="0" w:space="0" w:color="auto"/>
        <w:right w:val="none" w:sz="0" w:space="0" w:color="auto"/>
      </w:divBdr>
    </w:div>
    <w:div w:id="916092191">
      <w:bodyDiv w:val="1"/>
      <w:marLeft w:val="0"/>
      <w:marRight w:val="0"/>
      <w:marTop w:val="0"/>
      <w:marBottom w:val="0"/>
      <w:divBdr>
        <w:top w:val="none" w:sz="0" w:space="0" w:color="auto"/>
        <w:left w:val="none" w:sz="0" w:space="0" w:color="auto"/>
        <w:bottom w:val="none" w:sz="0" w:space="0" w:color="auto"/>
        <w:right w:val="none" w:sz="0" w:space="0" w:color="auto"/>
      </w:divBdr>
    </w:div>
    <w:div w:id="919211815">
      <w:bodyDiv w:val="1"/>
      <w:marLeft w:val="0"/>
      <w:marRight w:val="0"/>
      <w:marTop w:val="0"/>
      <w:marBottom w:val="0"/>
      <w:divBdr>
        <w:top w:val="none" w:sz="0" w:space="0" w:color="auto"/>
        <w:left w:val="none" w:sz="0" w:space="0" w:color="auto"/>
        <w:bottom w:val="none" w:sz="0" w:space="0" w:color="auto"/>
        <w:right w:val="none" w:sz="0" w:space="0" w:color="auto"/>
      </w:divBdr>
    </w:div>
    <w:div w:id="920220180">
      <w:bodyDiv w:val="1"/>
      <w:marLeft w:val="0"/>
      <w:marRight w:val="0"/>
      <w:marTop w:val="0"/>
      <w:marBottom w:val="0"/>
      <w:divBdr>
        <w:top w:val="none" w:sz="0" w:space="0" w:color="auto"/>
        <w:left w:val="none" w:sz="0" w:space="0" w:color="auto"/>
        <w:bottom w:val="none" w:sz="0" w:space="0" w:color="auto"/>
        <w:right w:val="none" w:sz="0" w:space="0" w:color="auto"/>
      </w:divBdr>
    </w:div>
    <w:div w:id="920220219">
      <w:bodyDiv w:val="1"/>
      <w:marLeft w:val="0"/>
      <w:marRight w:val="0"/>
      <w:marTop w:val="0"/>
      <w:marBottom w:val="0"/>
      <w:divBdr>
        <w:top w:val="none" w:sz="0" w:space="0" w:color="auto"/>
        <w:left w:val="none" w:sz="0" w:space="0" w:color="auto"/>
        <w:bottom w:val="none" w:sz="0" w:space="0" w:color="auto"/>
        <w:right w:val="none" w:sz="0" w:space="0" w:color="auto"/>
      </w:divBdr>
    </w:div>
    <w:div w:id="920605595">
      <w:bodyDiv w:val="1"/>
      <w:marLeft w:val="0"/>
      <w:marRight w:val="0"/>
      <w:marTop w:val="0"/>
      <w:marBottom w:val="0"/>
      <w:divBdr>
        <w:top w:val="none" w:sz="0" w:space="0" w:color="auto"/>
        <w:left w:val="none" w:sz="0" w:space="0" w:color="auto"/>
        <w:bottom w:val="none" w:sz="0" w:space="0" w:color="auto"/>
        <w:right w:val="none" w:sz="0" w:space="0" w:color="auto"/>
      </w:divBdr>
    </w:div>
    <w:div w:id="921451922">
      <w:bodyDiv w:val="1"/>
      <w:marLeft w:val="0"/>
      <w:marRight w:val="0"/>
      <w:marTop w:val="0"/>
      <w:marBottom w:val="0"/>
      <w:divBdr>
        <w:top w:val="none" w:sz="0" w:space="0" w:color="auto"/>
        <w:left w:val="none" w:sz="0" w:space="0" w:color="auto"/>
        <w:bottom w:val="none" w:sz="0" w:space="0" w:color="auto"/>
        <w:right w:val="none" w:sz="0" w:space="0" w:color="auto"/>
      </w:divBdr>
    </w:div>
    <w:div w:id="922179765">
      <w:bodyDiv w:val="1"/>
      <w:marLeft w:val="0"/>
      <w:marRight w:val="0"/>
      <w:marTop w:val="0"/>
      <w:marBottom w:val="0"/>
      <w:divBdr>
        <w:top w:val="none" w:sz="0" w:space="0" w:color="auto"/>
        <w:left w:val="none" w:sz="0" w:space="0" w:color="auto"/>
        <w:bottom w:val="none" w:sz="0" w:space="0" w:color="auto"/>
        <w:right w:val="none" w:sz="0" w:space="0" w:color="auto"/>
      </w:divBdr>
    </w:div>
    <w:div w:id="922956910">
      <w:bodyDiv w:val="1"/>
      <w:marLeft w:val="0"/>
      <w:marRight w:val="0"/>
      <w:marTop w:val="0"/>
      <w:marBottom w:val="0"/>
      <w:divBdr>
        <w:top w:val="none" w:sz="0" w:space="0" w:color="auto"/>
        <w:left w:val="none" w:sz="0" w:space="0" w:color="auto"/>
        <w:bottom w:val="none" w:sz="0" w:space="0" w:color="auto"/>
        <w:right w:val="none" w:sz="0" w:space="0" w:color="auto"/>
      </w:divBdr>
    </w:div>
    <w:div w:id="923025865">
      <w:bodyDiv w:val="1"/>
      <w:marLeft w:val="0"/>
      <w:marRight w:val="0"/>
      <w:marTop w:val="0"/>
      <w:marBottom w:val="0"/>
      <w:divBdr>
        <w:top w:val="none" w:sz="0" w:space="0" w:color="auto"/>
        <w:left w:val="none" w:sz="0" w:space="0" w:color="auto"/>
        <w:bottom w:val="none" w:sz="0" w:space="0" w:color="auto"/>
        <w:right w:val="none" w:sz="0" w:space="0" w:color="auto"/>
      </w:divBdr>
    </w:div>
    <w:div w:id="923420722">
      <w:bodyDiv w:val="1"/>
      <w:marLeft w:val="0"/>
      <w:marRight w:val="0"/>
      <w:marTop w:val="0"/>
      <w:marBottom w:val="0"/>
      <w:divBdr>
        <w:top w:val="none" w:sz="0" w:space="0" w:color="auto"/>
        <w:left w:val="none" w:sz="0" w:space="0" w:color="auto"/>
        <w:bottom w:val="none" w:sz="0" w:space="0" w:color="auto"/>
        <w:right w:val="none" w:sz="0" w:space="0" w:color="auto"/>
      </w:divBdr>
    </w:div>
    <w:div w:id="925185612">
      <w:bodyDiv w:val="1"/>
      <w:marLeft w:val="0"/>
      <w:marRight w:val="0"/>
      <w:marTop w:val="0"/>
      <w:marBottom w:val="0"/>
      <w:divBdr>
        <w:top w:val="none" w:sz="0" w:space="0" w:color="auto"/>
        <w:left w:val="none" w:sz="0" w:space="0" w:color="auto"/>
        <w:bottom w:val="none" w:sz="0" w:space="0" w:color="auto"/>
        <w:right w:val="none" w:sz="0" w:space="0" w:color="auto"/>
      </w:divBdr>
    </w:div>
    <w:div w:id="925265589">
      <w:bodyDiv w:val="1"/>
      <w:marLeft w:val="0"/>
      <w:marRight w:val="0"/>
      <w:marTop w:val="0"/>
      <w:marBottom w:val="0"/>
      <w:divBdr>
        <w:top w:val="none" w:sz="0" w:space="0" w:color="auto"/>
        <w:left w:val="none" w:sz="0" w:space="0" w:color="auto"/>
        <w:bottom w:val="none" w:sz="0" w:space="0" w:color="auto"/>
        <w:right w:val="none" w:sz="0" w:space="0" w:color="auto"/>
      </w:divBdr>
    </w:div>
    <w:div w:id="925385689">
      <w:bodyDiv w:val="1"/>
      <w:marLeft w:val="0"/>
      <w:marRight w:val="0"/>
      <w:marTop w:val="0"/>
      <w:marBottom w:val="0"/>
      <w:divBdr>
        <w:top w:val="none" w:sz="0" w:space="0" w:color="auto"/>
        <w:left w:val="none" w:sz="0" w:space="0" w:color="auto"/>
        <w:bottom w:val="none" w:sz="0" w:space="0" w:color="auto"/>
        <w:right w:val="none" w:sz="0" w:space="0" w:color="auto"/>
      </w:divBdr>
    </w:div>
    <w:div w:id="925505090">
      <w:bodyDiv w:val="1"/>
      <w:marLeft w:val="0"/>
      <w:marRight w:val="0"/>
      <w:marTop w:val="0"/>
      <w:marBottom w:val="0"/>
      <w:divBdr>
        <w:top w:val="none" w:sz="0" w:space="0" w:color="auto"/>
        <w:left w:val="none" w:sz="0" w:space="0" w:color="auto"/>
        <w:bottom w:val="none" w:sz="0" w:space="0" w:color="auto"/>
        <w:right w:val="none" w:sz="0" w:space="0" w:color="auto"/>
      </w:divBdr>
    </w:div>
    <w:div w:id="925530381">
      <w:bodyDiv w:val="1"/>
      <w:marLeft w:val="0"/>
      <w:marRight w:val="0"/>
      <w:marTop w:val="0"/>
      <w:marBottom w:val="0"/>
      <w:divBdr>
        <w:top w:val="none" w:sz="0" w:space="0" w:color="auto"/>
        <w:left w:val="none" w:sz="0" w:space="0" w:color="auto"/>
        <w:bottom w:val="none" w:sz="0" w:space="0" w:color="auto"/>
        <w:right w:val="none" w:sz="0" w:space="0" w:color="auto"/>
      </w:divBdr>
    </w:div>
    <w:div w:id="926839579">
      <w:bodyDiv w:val="1"/>
      <w:marLeft w:val="0"/>
      <w:marRight w:val="0"/>
      <w:marTop w:val="0"/>
      <w:marBottom w:val="0"/>
      <w:divBdr>
        <w:top w:val="none" w:sz="0" w:space="0" w:color="auto"/>
        <w:left w:val="none" w:sz="0" w:space="0" w:color="auto"/>
        <w:bottom w:val="none" w:sz="0" w:space="0" w:color="auto"/>
        <w:right w:val="none" w:sz="0" w:space="0" w:color="auto"/>
      </w:divBdr>
    </w:div>
    <w:div w:id="928197297">
      <w:bodyDiv w:val="1"/>
      <w:marLeft w:val="0"/>
      <w:marRight w:val="0"/>
      <w:marTop w:val="0"/>
      <w:marBottom w:val="0"/>
      <w:divBdr>
        <w:top w:val="none" w:sz="0" w:space="0" w:color="auto"/>
        <w:left w:val="none" w:sz="0" w:space="0" w:color="auto"/>
        <w:bottom w:val="none" w:sz="0" w:space="0" w:color="auto"/>
        <w:right w:val="none" w:sz="0" w:space="0" w:color="auto"/>
      </w:divBdr>
    </w:div>
    <w:div w:id="929003249">
      <w:bodyDiv w:val="1"/>
      <w:marLeft w:val="0"/>
      <w:marRight w:val="0"/>
      <w:marTop w:val="0"/>
      <w:marBottom w:val="0"/>
      <w:divBdr>
        <w:top w:val="none" w:sz="0" w:space="0" w:color="auto"/>
        <w:left w:val="none" w:sz="0" w:space="0" w:color="auto"/>
        <w:bottom w:val="none" w:sz="0" w:space="0" w:color="auto"/>
        <w:right w:val="none" w:sz="0" w:space="0" w:color="auto"/>
      </w:divBdr>
    </w:div>
    <w:div w:id="929505012">
      <w:bodyDiv w:val="1"/>
      <w:marLeft w:val="0"/>
      <w:marRight w:val="0"/>
      <w:marTop w:val="0"/>
      <w:marBottom w:val="0"/>
      <w:divBdr>
        <w:top w:val="none" w:sz="0" w:space="0" w:color="auto"/>
        <w:left w:val="none" w:sz="0" w:space="0" w:color="auto"/>
        <w:bottom w:val="none" w:sz="0" w:space="0" w:color="auto"/>
        <w:right w:val="none" w:sz="0" w:space="0" w:color="auto"/>
      </w:divBdr>
    </w:div>
    <w:div w:id="930621296">
      <w:bodyDiv w:val="1"/>
      <w:marLeft w:val="0"/>
      <w:marRight w:val="0"/>
      <w:marTop w:val="0"/>
      <w:marBottom w:val="0"/>
      <w:divBdr>
        <w:top w:val="none" w:sz="0" w:space="0" w:color="auto"/>
        <w:left w:val="none" w:sz="0" w:space="0" w:color="auto"/>
        <w:bottom w:val="none" w:sz="0" w:space="0" w:color="auto"/>
        <w:right w:val="none" w:sz="0" w:space="0" w:color="auto"/>
      </w:divBdr>
    </w:div>
    <w:div w:id="931429615">
      <w:bodyDiv w:val="1"/>
      <w:marLeft w:val="0"/>
      <w:marRight w:val="0"/>
      <w:marTop w:val="0"/>
      <w:marBottom w:val="0"/>
      <w:divBdr>
        <w:top w:val="none" w:sz="0" w:space="0" w:color="auto"/>
        <w:left w:val="none" w:sz="0" w:space="0" w:color="auto"/>
        <w:bottom w:val="none" w:sz="0" w:space="0" w:color="auto"/>
        <w:right w:val="none" w:sz="0" w:space="0" w:color="auto"/>
      </w:divBdr>
    </w:div>
    <w:div w:id="932124191">
      <w:bodyDiv w:val="1"/>
      <w:marLeft w:val="0"/>
      <w:marRight w:val="0"/>
      <w:marTop w:val="0"/>
      <w:marBottom w:val="0"/>
      <w:divBdr>
        <w:top w:val="none" w:sz="0" w:space="0" w:color="auto"/>
        <w:left w:val="none" w:sz="0" w:space="0" w:color="auto"/>
        <w:bottom w:val="none" w:sz="0" w:space="0" w:color="auto"/>
        <w:right w:val="none" w:sz="0" w:space="0" w:color="auto"/>
      </w:divBdr>
    </w:div>
    <w:div w:id="932471433">
      <w:bodyDiv w:val="1"/>
      <w:marLeft w:val="0"/>
      <w:marRight w:val="0"/>
      <w:marTop w:val="0"/>
      <w:marBottom w:val="0"/>
      <w:divBdr>
        <w:top w:val="none" w:sz="0" w:space="0" w:color="auto"/>
        <w:left w:val="none" w:sz="0" w:space="0" w:color="auto"/>
        <w:bottom w:val="none" w:sz="0" w:space="0" w:color="auto"/>
        <w:right w:val="none" w:sz="0" w:space="0" w:color="auto"/>
      </w:divBdr>
    </w:div>
    <w:div w:id="932516417">
      <w:bodyDiv w:val="1"/>
      <w:marLeft w:val="0"/>
      <w:marRight w:val="0"/>
      <w:marTop w:val="0"/>
      <w:marBottom w:val="0"/>
      <w:divBdr>
        <w:top w:val="none" w:sz="0" w:space="0" w:color="auto"/>
        <w:left w:val="none" w:sz="0" w:space="0" w:color="auto"/>
        <w:bottom w:val="none" w:sz="0" w:space="0" w:color="auto"/>
        <w:right w:val="none" w:sz="0" w:space="0" w:color="auto"/>
      </w:divBdr>
    </w:div>
    <w:div w:id="932590655">
      <w:bodyDiv w:val="1"/>
      <w:marLeft w:val="0"/>
      <w:marRight w:val="0"/>
      <w:marTop w:val="0"/>
      <w:marBottom w:val="0"/>
      <w:divBdr>
        <w:top w:val="none" w:sz="0" w:space="0" w:color="auto"/>
        <w:left w:val="none" w:sz="0" w:space="0" w:color="auto"/>
        <w:bottom w:val="none" w:sz="0" w:space="0" w:color="auto"/>
        <w:right w:val="none" w:sz="0" w:space="0" w:color="auto"/>
      </w:divBdr>
    </w:div>
    <w:div w:id="935401085">
      <w:bodyDiv w:val="1"/>
      <w:marLeft w:val="0"/>
      <w:marRight w:val="0"/>
      <w:marTop w:val="0"/>
      <w:marBottom w:val="0"/>
      <w:divBdr>
        <w:top w:val="none" w:sz="0" w:space="0" w:color="auto"/>
        <w:left w:val="none" w:sz="0" w:space="0" w:color="auto"/>
        <w:bottom w:val="none" w:sz="0" w:space="0" w:color="auto"/>
        <w:right w:val="none" w:sz="0" w:space="0" w:color="auto"/>
      </w:divBdr>
    </w:div>
    <w:div w:id="940407199">
      <w:bodyDiv w:val="1"/>
      <w:marLeft w:val="0"/>
      <w:marRight w:val="0"/>
      <w:marTop w:val="0"/>
      <w:marBottom w:val="0"/>
      <w:divBdr>
        <w:top w:val="none" w:sz="0" w:space="0" w:color="auto"/>
        <w:left w:val="none" w:sz="0" w:space="0" w:color="auto"/>
        <w:bottom w:val="none" w:sz="0" w:space="0" w:color="auto"/>
        <w:right w:val="none" w:sz="0" w:space="0" w:color="auto"/>
      </w:divBdr>
    </w:div>
    <w:div w:id="947010336">
      <w:bodyDiv w:val="1"/>
      <w:marLeft w:val="0"/>
      <w:marRight w:val="0"/>
      <w:marTop w:val="0"/>
      <w:marBottom w:val="0"/>
      <w:divBdr>
        <w:top w:val="none" w:sz="0" w:space="0" w:color="auto"/>
        <w:left w:val="none" w:sz="0" w:space="0" w:color="auto"/>
        <w:bottom w:val="none" w:sz="0" w:space="0" w:color="auto"/>
        <w:right w:val="none" w:sz="0" w:space="0" w:color="auto"/>
      </w:divBdr>
    </w:div>
    <w:div w:id="948201195">
      <w:bodyDiv w:val="1"/>
      <w:marLeft w:val="0"/>
      <w:marRight w:val="0"/>
      <w:marTop w:val="0"/>
      <w:marBottom w:val="0"/>
      <w:divBdr>
        <w:top w:val="none" w:sz="0" w:space="0" w:color="auto"/>
        <w:left w:val="none" w:sz="0" w:space="0" w:color="auto"/>
        <w:bottom w:val="none" w:sz="0" w:space="0" w:color="auto"/>
        <w:right w:val="none" w:sz="0" w:space="0" w:color="auto"/>
      </w:divBdr>
    </w:div>
    <w:div w:id="948271849">
      <w:bodyDiv w:val="1"/>
      <w:marLeft w:val="0"/>
      <w:marRight w:val="0"/>
      <w:marTop w:val="0"/>
      <w:marBottom w:val="0"/>
      <w:divBdr>
        <w:top w:val="none" w:sz="0" w:space="0" w:color="auto"/>
        <w:left w:val="none" w:sz="0" w:space="0" w:color="auto"/>
        <w:bottom w:val="none" w:sz="0" w:space="0" w:color="auto"/>
        <w:right w:val="none" w:sz="0" w:space="0" w:color="auto"/>
      </w:divBdr>
    </w:div>
    <w:div w:id="949432577">
      <w:bodyDiv w:val="1"/>
      <w:marLeft w:val="0"/>
      <w:marRight w:val="0"/>
      <w:marTop w:val="0"/>
      <w:marBottom w:val="0"/>
      <w:divBdr>
        <w:top w:val="none" w:sz="0" w:space="0" w:color="auto"/>
        <w:left w:val="none" w:sz="0" w:space="0" w:color="auto"/>
        <w:bottom w:val="none" w:sz="0" w:space="0" w:color="auto"/>
        <w:right w:val="none" w:sz="0" w:space="0" w:color="auto"/>
      </w:divBdr>
    </w:div>
    <w:div w:id="949823525">
      <w:bodyDiv w:val="1"/>
      <w:marLeft w:val="0"/>
      <w:marRight w:val="0"/>
      <w:marTop w:val="0"/>
      <w:marBottom w:val="0"/>
      <w:divBdr>
        <w:top w:val="none" w:sz="0" w:space="0" w:color="auto"/>
        <w:left w:val="none" w:sz="0" w:space="0" w:color="auto"/>
        <w:bottom w:val="none" w:sz="0" w:space="0" w:color="auto"/>
        <w:right w:val="none" w:sz="0" w:space="0" w:color="auto"/>
      </w:divBdr>
    </w:div>
    <w:div w:id="950089964">
      <w:bodyDiv w:val="1"/>
      <w:marLeft w:val="0"/>
      <w:marRight w:val="0"/>
      <w:marTop w:val="0"/>
      <w:marBottom w:val="0"/>
      <w:divBdr>
        <w:top w:val="none" w:sz="0" w:space="0" w:color="auto"/>
        <w:left w:val="none" w:sz="0" w:space="0" w:color="auto"/>
        <w:bottom w:val="none" w:sz="0" w:space="0" w:color="auto"/>
        <w:right w:val="none" w:sz="0" w:space="0" w:color="auto"/>
      </w:divBdr>
    </w:div>
    <w:div w:id="950937830">
      <w:bodyDiv w:val="1"/>
      <w:marLeft w:val="0"/>
      <w:marRight w:val="0"/>
      <w:marTop w:val="0"/>
      <w:marBottom w:val="0"/>
      <w:divBdr>
        <w:top w:val="none" w:sz="0" w:space="0" w:color="auto"/>
        <w:left w:val="none" w:sz="0" w:space="0" w:color="auto"/>
        <w:bottom w:val="none" w:sz="0" w:space="0" w:color="auto"/>
        <w:right w:val="none" w:sz="0" w:space="0" w:color="auto"/>
      </w:divBdr>
    </w:div>
    <w:div w:id="953361219">
      <w:bodyDiv w:val="1"/>
      <w:marLeft w:val="0"/>
      <w:marRight w:val="0"/>
      <w:marTop w:val="0"/>
      <w:marBottom w:val="0"/>
      <w:divBdr>
        <w:top w:val="none" w:sz="0" w:space="0" w:color="auto"/>
        <w:left w:val="none" w:sz="0" w:space="0" w:color="auto"/>
        <w:bottom w:val="none" w:sz="0" w:space="0" w:color="auto"/>
        <w:right w:val="none" w:sz="0" w:space="0" w:color="auto"/>
      </w:divBdr>
    </w:div>
    <w:div w:id="954217668">
      <w:bodyDiv w:val="1"/>
      <w:marLeft w:val="0"/>
      <w:marRight w:val="0"/>
      <w:marTop w:val="0"/>
      <w:marBottom w:val="0"/>
      <w:divBdr>
        <w:top w:val="none" w:sz="0" w:space="0" w:color="auto"/>
        <w:left w:val="none" w:sz="0" w:space="0" w:color="auto"/>
        <w:bottom w:val="none" w:sz="0" w:space="0" w:color="auto"/>
        <w:right w:val="none" w:sz="0" w:space="0" w:color="auto"/>
      </w:divBdr>
    </w:div>
    <w:div w:id="955209175">
      <w:bodyDiv w:val="1"/>
      <w:marLeft w:val="0"/>
      <w:marRight w:val="0"/>
      <w:marTop w:val="0"/>
      <w:marBottom w:val="0"/>
      <w:divBdr>
        <w:top w:val="none" w:sz="0" w:space="0" w:color="auto"/>
        <w:left w:val="none" w:sz="0" w:space="0" w:color="auto"/>
        <w:bottom w:val="none" w:sz="0" w:space="0" w:color="auto"/>
        <w:right w:val="none" w:sz="0" w:space="0" w:color="auto"/>
      </w:divBdr>
    </w:div>
    <w:div w:id="955596076">
      <w:bodyDiv w:val="1"/>
      <w:marLeft w:val="0"/>
      <w:marRight w:val="0"/>
      <w:marTop w:val="0"/>
      <w:marBottom w:val="0"/>
      <w:divBdr>
        <w:top w:val="none" w:sz="0" w:space="0" w:color="auto"/>
        <w:left w:val="none" w:sz="0" w:space="0" w:color="auto"/>
        <w:bottom w:val="none" w:sz="0" w:space="0" w:color="auto"/>
        <w:right w:val="none" w:sz="0" w:space="0" w:color="auto"/>
      </w:divBdr>
    </w:div>
    <w:div w:id="957562847">
      <w:bodyDiv w:val="1"/>
      <w:marLeft w:val="0"/>
      <w:marRight w:val="0"/>
      <w:marTop w:val="0"/>
      <w:marBottom w:val="0"/>
      <w:divBdr>
        <w:top w:val="none" w:sz="0" w:space="0" w:color="auto"/>
        <w:left w:val="none" w:sz="0" w:space="0" w:color="auto"/>
        <w:bottom w:val="none" w:sz="0" w:space="0" w:color="auto"/>
        <w:right w:val="none" w:sz="0" w:space="0" w:color="auto"/>
      </w:divBdr>
    </w:div>
    <w:div w:id="960261999">
      <w:bodyDiv w:val="1"/>
      <w:marLeft w:val="0"/>
      <w:marRight w:val="0"/>
      <w:marTop w:val="0"/>
      <w:marBottom w:val="0"/>
      <w:divBdr>
        <w:top w:val="none" w:sz="0" w:space="0" w:color="auto"/>
        <w:left w:val="none" w:sz="0" w:space="0" w:color="auto"/>
        <w:bottom w:val="none" w:sz="0" w:space="0" w:color="auto"/>
        <w:right w:val="none" w:sz="0" w:space="0" w:color="auto"/>
      </w:divBdr>
    </w:div>
    <w:div w:id="961031441">
      <w:bodyDiv w:val="1"/>
      <w:marLeft w:val="0"/>
      <w:marRight w:val="0"/>
      <w:marTop w:val="0"/>
      <w:marBottom w:val="0"/>
      <w:divBdr>
        <w:top w:val="none" w:sz="0" w:space="0" w:color="auto"/>
        <w:left w:val="none" w:sz="0" w:space="0" w:color="auto"/>
        <w:bottom w:val="none" w:sz="0" w:space="0" w:color="auto"/>
        <w:right w:val="none" w:sz="0" w:space="0" w:color="auto"/>
      </w:divBdr>
    </w:div>
    <w:div w:id="961693331">
      <w:bodyDiv w:val="1"/>
      <w:marLeft w:val="0"/>
      <w:marRight w:val="0"/>
      <w:marTop w:val="0"/>
      <w:marBottom w:val="0"/>
      <w:divBdr>
        <w:top w:val="none" w:sz="0" w:space="0" w:color="auto"/>
        <w:left w:val="none" w:sz="0" w:space="0" w:color="auto"/>
        <w:bottom w:val="none" w:sz="0" w:space="0" w:color="auto"/>
        <w:right w:val="none" w:sz="0" w:space="0" w:color="auto"/>
      </w:divBdr>
    </w:div>
    <w:div w:id="962076676">
      <w:bodyDiv w:val="1"/>
      <w:marLeft w:val="0"/>
      <w:marRight w:val="0"/>
      <w:marTop w:val="0"/>
      <w:marBottom w:val="0"/>
      <w:divBdr>
        <w:top w:val="none" w:sz="0" w:space="0" w:color="auto"/>
        <w:left w:val="none" w:sz="0" w:space="0" w:color="auto"/>
        <w:bottom w:val="none" w:sz="0" w:space="0" w:color="auto"/>
        <w:right w:val="none" w:sz="0" w:space="0" w:color="auto"/>
      </w:divBdr>
    </w:div>
    <w:div w:id="962345579">
      <w:bodyDiv w:val="1"/>
      <w:marLeft w:val="0"/>
      <w:marRight w:val="0"/>
      <w:marTop w:val="0"/>
      <w:marBottom w:val="0"/>
      <w:divBdr>
        <w:top w:val="none" w:sz="0" w:space="0" w:color="auto"/>
        <w:left w:val="none" w:sz="0" w:space="0" w:color="auto"/>
        <w:bottom w:val="none" w:sz="0" w:space="0" w:color="auto"/>
        <w:right w:val="none" w:sz="0" w:space="0" w:color="auto"/>
      </w:divBdr>
    </w:div>
    <w:div w:id="962466479">
      <w:bodyDiv w:val="1"/>
      <w:marLeft w:val="0"/>
      <w:marRight w:val="0"/>
      <w:marTop w:val="0"/>
      <w:marBottom w:val="0"/>
      <w:divBdr>
        <w:top w:val="none" w:sz="0" w:space="0" w:color="auto"/>
        <w:left w:val="none" w:sz="0" w:space="0" w:color="auto"/>
        <w:bottom w:val="none" w:sz="0" w:space="0" w:color="auto"/>
        <w:right w:val="none" w:sz="0" w:space="0" w:color="auto"/>
      </w:divBdr>
    </w:div>
    <w:div w:id="964699339">
      <w:bodyDiv w:val="1"/>
      <w:marLeft w:val="0"/>
      <w:marRight w:val="0"/>
      <w:marTop w:val="0"/>
      <w:marBottom w:val="0"/>
      <w:divBdr>
        <w:top w:val="none" w:sz="0" w:space="0" w:color="auto"/>
        <w:left w:val="none" w:sz="0" w:space="0" w:color="auto"/>
        <w:bottom w:val="none" w:sz="0" w:space="0" w:color="auto"/>
        <w:right w:val="none" w:sz="0" w:space="0" w:color="auto"/>
      </w:divBdr>
    </w:div>
    <w:div w:id="965235116">
      <w:bodyDiv w:val="1"/>
      <w:marLeft w:val="0"/>
      <w:marRight w:val="0"/>
      <w:marTop w:val="0"/>
      <w:marBottom w:val="0"/>
      <w:divBdr>
        <w:top w:val="none" w:sz="0" w:space="0" w:color="auto"/>
        <w:left w:val="none" w:sz="0" w:space="0" w:color="auto"/>
        <w:bottom w:val="none" w:sz="0" w:space="0" w:color="auto"/>
        <w:right w:val="none" w:sz="0" w:space="0" w:color="auto"/>
      </w:divBdr>
    </w:div>
    <w:div w:id="966273511">
      <w:bodyDiv w:val="1"/>
      <w:marLeft w:val="0"/>
      <w:marRight w:val="0"/>
      <w:marTop w:val="0"/>
      <w:marBottom w:val="0"/>
      <w:divBdr>
        <w:top w:val="none" w:sz="0" w:space="0" w:color="auto"/>
        <w:left w:val="none" w:sz="0" w:space="0" w:color="auto"/>
        <w:bottom w:val="none" w:sz="0" w:space="0" w:color="auto"/>
        <w:right w:val="none" w:sz="0" w:space="0" w:color="auto"/>
      </w:divBdr>
    </w:div>
    <w:div w:id="966663930">
      <w:bodyDiv w:val="1"/>
      <w:marLeft w:val="0"/>
      <w:marRight w:val="0"/>
      <w:marTop w:val="0"/>
      <w:marBottom w:val="0"/>
      <w:divBdr>
        <w:top w:val="none" w:sz="0" w:space="0" w:color="auto"/>
        <w:left w:val="none" w:sz="0" w:space="0" w:color="auto"/>
        <w:bottom w:val="none" w:sz="0" w:space="0" w:color="auto"/>
        <w:right w:val="none" w:sz="0" w:space="0" w:color="auto"/>
      </w:divBdr>
    </w:div>
    <w:div w:id="967855916">
      <w:bodyDiv w:val="1"/>
      <w:marLeft w:val="0"/>
      <w:marRight w:val="0"/>
      <w:marTop w:val="0"/>
      <w:marBottom w:val="0"/>
      <w:divBdr>
        <w:top w:val="none" w:sz="0" w:space="0" w:color="auto"/>
        <w:left w:val="none" w:sz="0" w:space="0" w:color="auto"/>
        <w:bottom w:val="none" w:sz="0" w:space="0" w:color="auto"/>
        <w:right w:val="none" w:sz="0" w:space="0" w:color="auto"/>
      </w:divBdr>
    </w:div>
    <w:div w:id="968047461">
      <w:bodyDiv w:val="1"/>
      <w:marLeft w:val="0"/>
      <w:marRight w:val="0"/>
      <w:marTop w:val="0"/>
      <w:marBottom w:val="0"/>
      <w:divBdr>
        <w:top w:val="none" w:sz="0" w:space="0" w:color="auto"/>
        <w:left w:val="none" w:sz="0" w:space="0" w:color="auto"/>
        <w:bottom w:val="none" w:sz="0" w:space="0" w:color="auto"/>
        <w:right w:val="none" w:sz="0" w:space="0" w:color="auto"/>
      </w:divBdr>
    </w:div>
    <w:div w:id="968240201">
      <w:bodyDiv w:val="1"/>
      <w:marLeft w:val="0"/>
      <w:marRight w:val="0"/>
      <w:marTop w:val="0"/>
      <w:marBottom w:val="0"/>
      <w:divBdr>
        <w:top w:val="none" w:sz="0" w:space="0" w:color="auto"/>
        <w:left w:val="none" w:sz="0" w:space="0" w:color="auto"/>
        <w:bottom w:val="none" w:sz="0" w:space="0" w:color="auto"/>
        <w:right w:val="none" w:sz="0" w:space="0" w:color="auto"/>
      </w:divBdr>
    </w:div>
    <w:div w:id="971717633">
      <w:bodyDiv w:val="1"/>
      <w:marLeft w:val="0"/>
      <w:marRight w:val="0"/>
      <w:marTop w:val="0"/>
      <w:marBottom w:val="0"/>
      <w:divBdr>
        <w:top w:val="none" w:sz="0" w:space="0" w:color="auto"/>
        <w:left w:val="none" w:sz="0" w:space="0" w:color="auto"/>
        <w:bottom w:val="none" w:sz="0" w:space="0" w:color="auto"/>
        <w:right w:val="none" w:sz="0" w:space="0" w:color="auto"/>
      </w:divBdr>
    </w:div>
    <w:div w:id="974414580">
      <w:bodyDiv w:val="1"/>
      <w:marLeft w:val="0"/>
      <w:marRight w:val="0"/>
      <w:marTop w:val="0"/>
      <w:marBottom w:val="0"/>
      <w:divBdr>
        <w:top w:val="none" w:sz="0" w:space="0" w:color="auto"/>
        <w:left w:val="none" w:sz="0" w:space="0" w:color="auto"/>
        <w:bottom w:val="none" w:sz="0" w:space="0" w:color="auto"/>
        <w:right w:val="none" w:sz="0" w:space="0" w:color="auto"/>
      </w:divBdr>
    </w:div>
    <w:div w:id="975984722">
      <w:bodyDiv w:val="1"/>
      <w:marLeft w:val="0"/>
      <w:marRight w:val="0"/>
      <w:marTop w:val="0"/>
      <w:marBottom w:val="0"/>
      <w:divBdr>
        <w:top w:val="none" w:sz="0" w:space="0" w:color="auto"/>
        <w:left w:val="none" w:sz="0" w:space="0" w:color="auto"/>
        <w:bottom w:val="none" w:sz="0" w:space="0" w:color="auto"/>
        <w:right w:val="none" w:sz="0" w:space="0" w:color="auto"/>
      </w:divBdr>
    </w:div>
    <w:div w:id="976643284">
      <w:bodyDiv w:val="1"/>
      <w:marLeft w:val="0"/>
      <w:marRight w:val="0"/>
      <w:marTop w:val="0"/>
      <w:marBottom w:val="0"/>
      <w:divBdr>
        <w:top w:val="none" w:sz="0" w:space="0" w:color="auto"/>
        <w:left w:val="none" w:sz="0" w:space="0" w:color="auto"/>
        <w:bottom w:val="none" w:sz="0" w:space="0" w:color="auto"/>
        <w:right w:val="none" w:sz="0" w:space="0" w:color="auto"/>
      </w:divBdr>
    </w:div>
    <w:div w:id="981152903">
      <w:bodyDiv w:val="1"/>
      <w:marLeft w:val="0"/>
      <w:marRight w:val="0"/>
      <w:marTop w:val="0"/>
      <w:marBottom w:val="0"/>
      <w:divBdr>
        <w:top w:val="none" w:sz="0" w:space="0" w:color="auto"/>
        <w:left w:val="none" w:sz="0" w:space="0" w:color="auto"/>
        <w:bottom w:val="none" w:sz="0" w:space="0" w:color="auto"/>
        <w:right w:val="none" w:sz="0" w:space="0" w:color="auto"/>
      </w:divBdr>
    </w:div>
    <w:div w:id="981810932">
      <w:bodyDiv w:val="1"/>
      <w:marLeft w:val="0"/>
      <w:marRight w:val="0"/>
      <w:marTop w:val="0"/>
      <w:marBottom w:val="0"/>
      <w:divBdr>
        <w:top w:val="none" w:sz="0" w:space="0" w:color="auto"/>
        <w:left w:val="none" w:sz="0" w:space="0" w:color="auto"/>
        <w:bottom w:val="none" w:sz="0" w:space="0" w:color="auto"/>
        <w:right w:val="none" w:sz="0" w:space="0" w:color="auto"/>
      </w:divBdr>
    </w:div>
    <w:div w:id="982658415">
      <w:bodyDiv w:val="1"/>
      <w:marLeft w:val="0"/>
      <w:marRight w:val="0"/>
      <w:marTop w:val="0"/>
      <w:marBottom w:val="0"/>
      <w:divBdr>
        <w:top w:val="none" w:sz="0" w:space="0" w:color="auto"/>
        <w:left w:val="none" w:sz="0" w:space="0" w:color="auto"/>
        <w:bottom w:val="none" w:sz="0" w:space="0" w:color="auto"/>
        <w:right w:val="none" w:sz="0" w:space="0" w:color="auto"/>
      </w:divBdr>
    </w:div>
    <w:div w:id="983194783">
      <w:bodyDiv w:val="1"/>
      <w:marLeft w:val="0"/>
      <w:marRight w:val="0"/>
      <w:marTop w:val="0"/>
      <w:marBottom w:val="0"/>
      <w:divBdr>
        <w:top w:val="none" w:sz="0" w:space="0" w:color="auto"/>
        <w:left w:val="none" w:sz="0" w:space="0" w:color="auto"/>
        <w:bottom w:val="none" w:sz="0" w:space="0" w:color="auto"/>
        <w:right w:val="none" w:sz="0" w:space="0" w:color="auto"/>
      </w:divBdr>
    </w:div>
    <w:div w:id="985233483">
      <w:bodyDiv w:val="1"/>
      <w:marLeft w:val="0"/>
      <w:marRight w:val="0"/>
      <w:marTop w:val="0"/>
      <w:marBottom w:val="0"/>
      <w:divBdr>
        <w:top w:val="none" w:sz="0" w:space="0" w:color="auto"/>
        <w:left w:val="none" w:sz="0" w:space="0" w:color="auto"/>
        <w:bottom w:val="none" w:sz="0" w:space="0" w:color="auto"/>
        <w:right w:val="none" w:sz="0" w:space="0" w:color="auto"/>
      </w:divBdr>
    </w:div>
    <w:div w:id="986015569">
      <w:bodyDiv w:val="1"/>
      <w:marLeft w:val="0"/>
      <w:marRight w:val="0"/>
      <w:marTop w:val="0"/>
      <w:marBottom w:val="0"/>
      <w:divBdr>
        <w:top w:val="none" w:sz="0" w:space="0" w:color="auto"/>
        <w:left w:val="none" w:sz="0" w:space="0" w:color="auto"/>
        <w:bottom w:val="none" w:sz="0" w:space="0" w:color="auto"/>
        <w:right w:val="none" w:sz="0" w:space="0" w:color="auto"/>
      </w:divBdr>
    </w:div>
    <w:div w:id="987634619">
      <w:bodyDiv w:val="1"/>
      <w:marLeft w:val="0"/>
      <w:marRight w:val="0"/>
      <w:marTop w:val="0"/>
      <w:marBottom w:val="0"/>
      <w:divBdr>
        <w:top w:val="none" w:sz="0" w:space="0" w:color="auto"/>
        <w:left w:val="none" w:sz="0" w:space="0" w:color="auto"/>
        <w:bottom w:val="none" w:sz="0" w:space="0" w:color="auto"/>
        <w:right w:val="none" w:sz="0" w:space="0" w:color="auto"/>
      </w:divBdr>
    </w:div>
    <w:div w:id="987900654">
      <w:bodyDiv w:val="1"/>
      <w:marLeft w:val="0"/>
      <w:marRight w:val="0"/>
      <w:marTop w:val="0"/>
      <w:marBottom w:val="0"/>
      <w:divBdr>
        <w:top w:val="none" w:sz="0" w:space="0" w:color="auto"/>
        <w:left w:val="none" w:sz="0" w:space="0" w:color="auto"/>
        <w:bottom w:val="none" w:sz="0" w:space="0" w:color="auto"/>
        <w:right w:val="none" w:sz="0" w:space="0" w:color="auto"/>
      </w:divBdr>
    </w:div>
    <w:div w:id="988552911">
      <w:bodyDiv w:val="1"/>
      <w:marLeft w:val="0"/>
      <w:marRight w:val="0"/>
      <w:marTop w:val="0"/>
      <w:marBottom w:val="0"/>
      <w:divBdr>
        <w:top w:val="none" w:sz="0" w:space="0" w:color="auto"/>
        <w:left w:val="none" w:sz="0" w:space="0" w:color="auto"/>
        <w:bottom w:val="none" w:sz="0" w:space="0" w:color="auto"/>
        <w:right w:val="none" w:sz="0" w:space="0" w:color="auto"/>
      </w:divBdr>
    </w:div>
    <w:div w:id="988944236">
      <w:bodyDiv w:val="1"/>
      <w:marLeft w:val="0"/>
      <w:marRight w:val="0"/>
      <w:marTop w:val="0"/>
      <w:marBottom w:val="0"/>
      <w:divBdr>
        <w:top w:val="none" w:sz="0" w:space="0" w:color="auto"/>
        <w:left w:val="none" w:sz="0" w:space="0" w:color="auto"/>
        <w:bottom w:val="none" w:sz="0" w:space="0" w:color="auto"/>
        <w:right w:val="none" w:sz="0" w:space="0" w:color="auto"/>
      </w:divBdr>
    </w:div>
    <w:div w:id="993800220">
      <w:bodyDiv w:val="1"/>
      <w:marLeft w:val="0"/>
      <w:marRight w:val="0"/>
      <w:marTop w:val="0"/>
      <w:marBottom w:val="0"/>
      <w:divBdr>
        <w:top w:val="none" w:sz="0" w:space="0" w:color="auto"/>
        <w:left w:val="none" w:sz="0" w:space="0" w:color="auto"/>
        <w:bottom w:val="none" w:sz="0" w:space="0" w:color="auto"/>
        <w:right w:val="none" w:sz="0" w:space="0" w:color="auto"/>
      </w:divBdr>
    </w:div>
    <w:div w:id="994525890">
      <w:bodyDiv w:val="1"/>
      <w:marLeft w:val="0"/>
      <w:marRight w:val="0"/>
      <w:marTop w:val="0"/>
      <w:marBottom w:val="0"/>
      <w:divBdr>
        <w:top w:val="none" w:sz="0" w:space="0" w:color="auto"/>
        <w:left w:val="none" w:sz="0" w:space="0" w:color="auto"/>
        <w:bottom w:val="none" w:sz="0" w:space="0" w:color="auto"/>
        <w:right w:val="none" w:sz="0" w:space="0" w:color="auto"/>
      </w:divBdr>
    </w:div>
    <w:div w:id="994844449">
      <w:bodyDiv w:val="1"/>
      <w:marLeft w:val="0"/>
      <w:marRight w:val="0"/>
      <w:marTop w:val="0"/>
      <w:marBottom w:val="0"/>
      <w:divBdr>
        <w:top w:val="none" w:sz="0" w:space="0" w:color="auto"/>
        <w:left w:val="none" w:sz="0" w:space="0" w:color="auto"/>
        <w:bottom w:val="none" w:sz="0" w:space="0" w:color="auto"/>
        <w:right w:val="none" w:sz="0" w:space="0" w:color="auto"/>
      </w:divBdr>
    </w:div>
    <w:div w:id="1000080105">
      <w:bodyDiv w:val="1"/>
      <w:marLeft w:val="0"/>
      <w:marRight w:val="0"/>
      <w:marTop w:val="0"/>
      <w:marBottom w:val="0"/>
      <w:divBdr>
        <w:top w:val="none" w:sz="0" w:space="0" w:color="auto"/>
        <w:left w:val="none" w:sz="0" w:space="0" w:color="auto"/>
        <w:bottom w:val="none" w:sz="0" w:space="0" w:color="auto"/>
        <w:right w:val="none" w:sz="0" w:space="0" w:color="auto"/>
      </w:divBdr>
    </w:div>
    <w:div w:id="1000235855">
      <w:bodyDiv w:val="1"/>
      <w:marLeft w:val="0"/>
      <w:marRight w:val="0"/>
      <w:marTop w:val="0"/>
      <w:marBottom w:val="0"/>
      <w:divBdr>
        <w:top w:val="none" w:sz="0" w:space="0" w:color="auto"/>
        <w:left w:val="none" w:sz="0" w:space="0" w:color="auto"/>
        <w:bottom w:val="none" w:sz="0" w:space="0" w:color="auto"/>
        <w:right w:val="none" w:sz="0" w:space="0" w:color="auto"/>
      </w:divBdr>
    </w:div>
    <w:div w:id="1003168747">
      <w:bodyDiv w:val="1"/>
      <w:marLeft w:val="0"/>
      <w:marRight w:val="0"/>
      <w:marTop w:val="0"/>
      <w:marBottom w:val="0"/>
      <w:divBdr>
        <w:top w:val="none" w:sz="0" w:space="0" w:color="auto"/>
        <w:left w:val="none" w:sz="0" w:space="0" w:color="auto"/>
        <w:bottom w:val="none" w:sz="0" w:space="0" w:color="auto"/>
        <w:right w:val="none" w:sz="0" w:space="0" w:color="auto"/>
      </w:divBdr>
    </w:div>
    <w:div w:id="1003818258">
      <w:bodyDiv w:val="1"/>
      <w:marLeft w:val="0"/>
      <w:marRight w:val="0"/>
      <w:marTop w:val="0"/>
      <w:marBottom w:val="0"/>
      <w:divBdr>
        <w:top w:val="none" w:sz="0" w:space="0" w:color="auto"/>
        <w:left w:val="none" w:sz="0" w:space="0" w:color="auto"/>
        <w:bottom w:val="none" w:sz="0" w:space="0" w:color="auto"/>
        <w:right w:val="none" w:sz="0" w:space="0" w:color="auto"/>
      </w:divBdr>
    </w:div>
    <w:div w:id="1004362219">
      <w:bodyDiv w:val="1"/>
      <w:marLeft w:val="0"/>
      <w:marRight w:val="0"/>
      <w:marTop w:val="0"/>
      <w:marBottom w:val="0"/>
      <w:divBdr>
        <w:top w:val="none" w:sz="0" w:space="0" w:color="auto"/>
        <w:left w:val="none" w:sz="0" w:space="0" w:color="auto"/>
        <w:bottom w:val="none" w:sz="0" w:space="0" w:color="auto"/>
        <w:right w:val="none" w:sz="0" w:space="0" w:color="auto"/>
      </w:divBdr>
    </w:div>
    <w:div w:id="1005398806">
      <w:bodyDiv w:val="1"/>
      <w:marLeft w:val="0"/>
      <w:marRight w:val="0"/>
      <w:marTop w:val="0"/>
      <w:marBottom w:val="0"/>
      <w:divBdr>
        <w:top w:val="none" w:sz="0" w:space="0" w:color="auto"/>
        <w:left w:val="none" w:sz="0" w:space="0" w:color="auto"/>
        <w:bottom w:val="none" w:sz="0" w:space="0" w:color="auto"/>
        <w:right w:val="none" w:sz="0" w:space="0" w:color="auto"/>
      </w:divBdr>
    </w:div>
    <w:div w:id="1005866429">
      <w:bodyDiv w:val="1"/>
      <w:marLeft w:val="0"/>
      <w:marRight w:val="0"/>
      <w:marTop w:val="0"/>
      <w:marBottom w:val="0"/>
      <w:divBdr>
        <w:top w:val="none" w:sz="0" w:space="0" w:color="auto"/>
        <w:left w:val="none" w:sz="0" w:space="0" w:color="auto"/>
        <w:bottom w:val="none" w:sz="0" w:space="0" w:color="auto"/>
        <w:right w:val="none" w:sz="0" w:space="0" w:color="auto"/>
      </w:divBdr>
    </w:div>
    <w:div w:id="1007829562">
      <w:bodyDiv w:val="1"/>
      <w:marLeft w:val="0"/>
      <w:marRight w:val="0"/>
      <w:marTop w:val="0"/>
      <w:marBottom w:val="0"/>
      <w:divBdr>
        <w:top w:val="none" w:sz="0" w:space="0" w:color="auto"/>
        <w:left w:val="none" w:sz="0" w:space="0" w:color="auto"/>
        <w:bottom w:val="none" w:sz="0" w:space="0" w:color="auto"/>
        <w:right w:val="none" w:sz="0" w:space="0" w:color="auto"/>
      </w:divBdr>
    </w:div>
    <w:div w:id="1009412096">
      <w:bodyDiv w:val="1"/>
      <w:marLeft w:val="0"/>
      <w:marRight w:val="0"/>
      <w:marTop w:val="0"/>
      <w:marBottom w:val="0"/>
      <w:divBdr>
        <w:top w:val="none" w:sz="0" w:space="0" w:color="auto"/>
        <w:left w:val="none" w:sz="0" w:space="0" w:color="auto"/>
        <w:bottom w:val="none" w:sz="0" w:space="0" w:color="auto"/>
        <w:right w:val="none" w:sz="0" w:space="0" w:color="auto"/>
      </w:divBdr>
    </w:div>
    <w:div w:id="1009527608">
      <w:bodyDiv w:val="1"/>
      <w:marLeft w:val="0"/>
      <w:marRight w:val="0"/>
      <w:marTop w:val="0"/>
      <w:marBottom w:val="0"/>
      <w:divBdr>
        <w:top w:val="none" w:sz="0" w:space="0" w:color="auto"/>
        <w:left w:val="none" w:sz="0" w:space="0" w:color="auto"/>
        <w:bottom w:val="none" w:sz="0" w:space="0" w:color="auto"/>
        <w:right w:val="none" w:sz="0" w:space="0" w:color="auto"/>
      </w:divBdr>
    </w:div>
    <w:div w:id="1010529452">
      <w:bodyDiv w:val="1"/>
      <w:marLeft w:val="0"/>
      <w:marRight w:val="0"/>
      <w:marTop w:val="0"/>
      <w:marBottom w:val="0"/>
      <w:divBdr>
        <w:top w:val="none" w:sz="0" w:space="0" w:color="auto"/>
        <w:left w:val="none" w:sz="0" w:space="0" w:color="auto"/>
        <w:bottom w:val="none" w:sz="0" w:space="0" w:color="auto"/>
        <w:right w:val="none" w:sz="0" w:space="0" w:color="auto"/>
      </w:divBdr>
    </w:div>
    <w:div w:id="1010570024">
      <w:bodyDiv w:val="1"/>
      <w:marLeft w:val="0"/>
      <w:marRight w:val="0"/>
      <w:marTop w:val="0"/>
      <w:marBottom w:val="0"/>
      <w:divBdr>
        <w:top w:val="none" w:sz="0" w:space="0" w:color="auto"/>
        <w:left w:val="none" w:sz="0" w:space="0" w:color="auto"/>
        <w:bottom w:val="none" w:sz="0" w:space="0" w:color="auto"/>
        <w:right w:val="none" w:sz="0" w:space="0" w:color="auto"/>
      </w:divBdr>
    </w:div>
    <w:div w:id="1011105574">
      <w:bodyDiv w:val="1"/>
      <w:marLeft w:val="0"/>
      <w:marRight w:val="0"/>
      <w:marTop w:val="0"/>
      <w:marBottom w:val="0"/>
      <w:divBdr>
        <w:top w:val="none" w:sz="0" w:space="0" w:color="auto"/>
        <w:left w:val="none" w:sz="0" w:space="0" w:color="auto"/>
        <w:bottom w:val="none" w:sz="0" w:space="0" w:color="auto"/>
        <w:right w:val="none" w:sz="0" w:space="0" w:color="auto"/>
      </w:divBdr>
    </w:div>
    <w:div w:id="1011378270">
      <w:bodyDiv w:val="1"/>
      <w:marLeft w:val="0"/>
      <w:marRight w:val="0"/>
      <w:marTop w:val="0"/>
      <w:marBottom w:val="0"/>
      <w:divBdr>
        <w:top w:val="none" w:sz="0" w:space="0" w:color="auto"/>
        <w:left w:val="none" w:sz="0" w:space="0" w:color="auto"/>
        <w:bottom w:val="none" w:sz="0" w:space="0" w:color="auto"/>
        <w:right w:val="none" w:sz="0" w:space="0" w:color="auto"/>
      </w:divBdr>
    </w:div>
    <w:div w:id="1011445031">
      <w:bodyDiv w:val="1"/>
      <w:marLeft w:val="0"/>
      <w:marRight w:val="0"/>
      <w:marTop w:val="0"/>
      <w:marBottom w:val="0"/>
      <w:divBdr>
        <w:top w:val="none" w:sz="0" w:space="0" w:color="auto"/>
        <w:left w:val="none" w:sz="0" w:space="0" w:color="auto"/>
        <w:bottom w:val="none" w:sz="0" w:space="0" w:color="auto"/>
        <w:right w:val="none" w:sz="0" w:space="0" w:color="auto"/>
      </w:divBdr>
    </w:div>
    <w:div w:id="1011489405">
      <w:bodyDiv w:val="1"/>
      <w:marLeft w:val="0"/>
      <w:marRight w:val="0"/>
      <w:marTop w:val="0"/>
      <w:marBottom w:val="0"/>
      <w:divBdr>
        <w:top w:val="none" w:sz="0" w:space="0" w:color="auto"/>
        <w:left w:val="none" w:sz="0" w:space="0" w:color="auto"/>
        <w:bottom w:val="none" w:sz="0" w:space="0" w:color="auto"/>
        <w:right w:val="none" w:sz="0" w:space="0" w:color="auto"/>
      </w:divBdr>
    </w:div>
    <w:div w:id="1012337413">
      <w:bodyDiv w:val="1"/>
      <w:marLeft w:val="0"/>
      <w:marRight w:val="0"/>
      <w:marTop w:val="0"/>
      <w:marBottom w:val="0"/>
      <w:divBdr>
        <w:top w:val="none" w:sz="0" w:space="0" w:color="auto"/>
        <w:left w:val="none" w:sz="0" w:space="0" w:color="auto"/>
        <w:bottom w:val="none" w:sz="0" w:space="0" w:color="auto"/>
        <w:right w:val="none" w:sz="0" w:space="0" w:color="auto"/>
      </w:divBdr>
    </w:div>
    <w:div w:id="1014648029">
      <w:bodyDiv w:val="1"/>
      <w:marLeft w:val="0"/>
      <w:marRight w:val="0"/>
      <w:marTop w:val="0"/>
      <w:marBottom w:val="0"/>
      <w:divBdr>
        <w:top w:val="none" w:sz="0" w:space="0" w:color="auto"/>
        <w:left w:val="none" w:sz="0" w:space="0" w:color="auto"/>
        <w:bottom w:val="none" w:sz="0" w:space="0" w:color="auto"/>
        <w:right w:val="none" w:sz="0" w:space="0" w:color="auto"/>
      </w:divBdr>
    </w:div>
    <w:div w:id="1015839340">
      <w:bodyDiv w:val="1"/>
      <w:marLeft w:val="0"/>
      <w:marRight w:val="0"/>
      <w:marTop w:val="0"/>
      <w:marBottom w:val="0"/>
      <w:divBdr>
        <w:top w:val="none" w:sz="0" w:space="0" w:color="auto"/>
        <w:left w:val="none" w:sz="0" w:space="0" w:color="auto"/>
        <w:bottom w:val="none" w:sz="0" w:space="0" w:color="auto"/>
        <w:right w:val="none" w:sz="0" w:space="0" w:color="auto"/>
      </w:divBdr>
    </w:div>
    <w:div w:id="1019115157">
      <w:bodyDiv w:val="1"/>
      <w:marLeft w:val="0"/>
      <w:marRight w:val="0"/>
      <w:marTop w:val="0"/>
      <w:marBottom w:val="0"/>
      <w:divBdr>
        <w:top w:val="none" w:sz="0" w:space="0" w:color="auto"/>
        <w:left w:val="none" w:sz="0" w:space="0" w:color="auto"/>
        <w:bottom w:val="none" w:sz="0" w:space="0" w:color="auto"/>
        <w:right w:val="none" w:sz="0" w:space="0" w:color="auto"/>
      </w:divBdr>
    </w:div>
    <w:div w:id="1019701685">
      <w:bodyDiv w:val="1"/>
      <w:marLeft w:val="0"/>
      <w:marRight w:val="0"/>
      <w:marTop w:val="0"/>
      <w:marBottom w:val="0"/>
      <w:divBdr>
        <w:top w:val="none" w:sz="0" w:space="0" w:color="auto"/>
        <w:left w:val="none" w:sz="0" w:space="0" w:color="auto"/>
        <w:bottom w:val="none" w:sz="0" w:space="0" w:color="auto"/>
        <w:right w:val="none" w:sz="0" w:space="0" w:color="auto"/>
      </w:divBdr>
    </w:div>
    <w:div w:id="1020664113">
      <w:bodyDiv w:val="1"/>
      <w:marLeft w:val="0"/>
      <w:marRight w:val="0"/>
      <w:marTop w:val="0"/>
      <w:marBottom w:val="0"/>
      <w:divBdr>
        <w:top w:val="none" w:sz="0" w:space="0" w:color="auto"/>
        <w:left w:val="none" w:sz="0" w:space="0" w:color="auto"/>
        <w:bottom w:val="none" w:sz="0" w:space="0" w:color="auto"/>
        <w:right w:val="none" w:sz="0" w:space="0" w:color="auto"/>
      </w:divBdr>
    </w:div>
    <w:div w:id="1023090012">
      <w:bodyDiv w:val="1"/>
      <w:marLeft w:val="0"/>
      <w:marRight w:val="0"/>
      <w:marTop w:val="0"/>
      <w:marBottom w:val="0"/>
      <w:divBdr>
        <w:top w:val="none" w:sz="0" w:space="0" w:color="auto"/>
        <w:left w:val="none" w:sz="0" w:space="0" w:color="auto"/>
        <w:bottom w:val="none" w:sz="0" w:space="0" w:color="auto"/>
        <w:right w:val="none" w:sz="0" w:space="0" w:color="auto"/>
      </w:divBdr>
    </w:div>
    <w:div w:id="1026756124">
      <w:bodyDiv w:val="1"/>
      <w:marLeft w:val="0"/>
      <w:marRight w:val="0"/>
      <w:marTop w:val="0"/>
      <w:marBottom w:val="0"/>
      <w:divBdr>
        <w:top w:val="none" w:sz="0" w:space="0" w:color="auto"/>
        <w:left w:val="none" w:sz="0" w:space="0" w:color="auto"/>
        <w:bottom w:val="none" w:sz="0" w:space="0" w:color="auto"/>
        <w:right w:val="none" w:sz="0" w:space="0" w:color="auto"/>
      </w:divBdr>
    </w:div>
    <w:div w:id="1028531580">
      <w:bodyDiv w:val="1"/>
      <w:marLeft w:val="0"/>
      <w:marRight w:val="0"/>
      <w:marTop w:val="0"/>
      <w:marBottom w:val="0"/>
      <w:divBdr>
        <w:top w:val="none" w:sz="0" w:space="0" w:color="auto"/>
        <w:left w:val="none" w:sz="0" w:space="0" w:color="auto"/>
        <w:bottom w:val="none" w:sz="0" w:space="0" w:color="auto"/>
        <w:right w:val="none" w:sz="0" w:space="0" w:color="auto"/>
      </w:divBdr>
    </w:div>
    <w:div w:id="1029376968">
      <w:bodyDiv w:val="1"/>
      <w:marLeft w:val="0"/>
      <w:marRight w:val="0"/>
      <w:marTop w:val="0"/>
      <w:marBottom w:val="0"/>
      <w:divBdr>
        <w:top w:val="none" w:sz="0" w:space="0" w:color="auto"/>
        <w:left w:val="none" w:sz="0" w:space="0" w:color="auto"/>
        <w:bottom w:val="none" w:sz="0" w:space="0" w:color="auto"/>
        <w:right w:val="none" w:sz="0" w:space="0" w:color="auto"/>
      </w:divBdr>
    </w:div>
    <w:div w:id="1029528267">
      <w:bodyDiv w:val="1"/>
      <w:marLeft w:val="0"/>
      <w:marRight w:val="0"/>
      <w:marTop w:val="0"/>
      <w:marBottom w:val="0"/>
      <w:divBdr>
        <w:top w:val="none" w:sz="0" w:space="0" w:color="auto"/>
        <w:left w:val="none" w:sz="0" w:space="0" w:color="auto"/>
        <w:bottom w:val="none" w:sz="0" w:space="0" w:color="auto"/>
        <w:right w:val="none" w:sz="0" w:space="0" w:color="auto"/>
      </w:divBdr>
    </w:div>
    <w:div w:id="1032220771">
      <w:bodyDiv w:val="1"/>
      <w:marLeft w:val="0"/>
      <w:marRight w:val="0"/>
      <w:marTop w:val="0"/>
      <w:marBottom w:val="0"/>
      <w:divBdr>
        <w:top w:val="none" w:sz="0" w:space="0" w:color="auto"/>
        <w:left w:val="none" w:sz="0" w:space="0" w:color="auto"/>
        <w:bottom w:val="none" w:sz="0" w:space="0" w:color="auto"/>
        <w:right w:val="none" w:sz="0" w:space="0" w:color="auto"/>
      </w:divBdr>
    </w:div>
    <w:div w:id="1034503980">
      <w:bodyDiv w:val="1"/>
      <w:marLeft w:val="0"/>
      <w:marRight w:val="0"/>
      <w:marTop w:val="0"/>
      <w:marBottom w:val="0"/>
      <w:divBdr>
        <w:top w:val="none" w:sz="0" w:space="0" w:color="auto"/>
        <w:left w:val="none" w:sz="0" w:space="0" w:color="auto"/>
        <w:bottom w:val="none" w:sz="0" w:space="0" w:color="auto"/>
        <w:right w:val="none" w:sz="0" w:space="0" w:color="auto"/>
      </w:divBdr>
    </w:div>
    <w:div w:id="1038165597">
      <w:bodyDiv w:val="1"/>
      <w:marLeft w:val="0"/>
      <w:marRight w:val="0"/>
      <w:marTop w:val="0"/>
      <w:marBottom w:val="0"/>
      <w:divBdr>
        <w:top w:val="none" w:sz="0" w:space="0" w:color="auto"/>
        <w:left w:val="none" w:sz="0" w:space="0" w:color="auto"/>
        <w:bottom w:val="none" w:sz="0" w:space="0" w:color="auto"/>
        <w:right w:val="none" w:sz="0" w:space="0" w:color="auto"/>
      </w:divBdr>
    </w:div>
    <w:div w:id="1039280097">
      <w:bodyDiv w:val="1"/>
      <w:marLeft w:val="0"/>
      <w:marRight w:val="0"/>
      <w:marTop w:val="0"/>
      <w:marBottom w:val="0"/>
      <w:divBdr>
        <w:top w:val="none" w:sz="0" w:space="0" w:color="auto"/>
        <w:left w:val="none" w:sz="0" w:space="0" w:color="auto"/>
        <w:bottom w:val="none" w:sz="0" w:space="0" w:color="auto"/>
        <w:right w:val="none" w:sz="0" w:space="0" w:color="auto"/>
      </w:divBdr>
    </w:div>
    <w:div w:id="1039477736">
      <w:bodyDiv w:val="1"/>
      <w:marLeft w:val="0"/>
      <w:marRight w:val="0"/>
      <w:marTop w:val="0"/>
      <w:marBottom w:val="0"/>
      <w:divBdr>
        <w:top w:val="none" w:sz="0" w:space="0" w:color="auto"/>
        <w:left w:val="none" w:sz="0" w:space="0" w:color="auto"/>
        <w:bottom w:val="none" w:sz="0" w:space="0" w:color="auto"/>
        <w:right w:val="none" w:sz="0" w:space="0" w:color="auto"/>
      </w:divBdr>
    </w:div>
    <w:div w:id="1040008301">
      <w:bodyDiv w:val="1"/>
      <w:marLeft w:val="0"/>
      <w:marRight w:val="0"/>
      <w:marTop w:val="0"/>
      <w:marBottom w:val="0"/>
      <w:divBdr>
        <w:top w:val="none" w:sz="0" w:space="0" w:color="auto"/>
        <w:left w:val="none" w:sz="0" w:space="0" w:color="auto"/>
        <w:bottom w:val="none" w:sz="0" w:space="0" w:color="auto"/>
        <w:right w:val="none" w:sz="0" w:space="0" w:color="auto"/>
      </w:divBdr>
    </w:div>
    <w:div w:id="1041517843">
      <w:bodyDiv w:val="1"/>
      <w:marLeft w:val="0"/>
      <w:marRight w:val="0"/>
      <w:marTop w:val="0"/>
      <w:marBottom w:val="0"/>
      <w:divBdr>
        <w:top w:val="none" w:sz="0" w:space="0" w:color="auto"/>
        <w:left w:val="none" w:sz="0" w:space="0" w:color="auto"/>
        <w:bottom w:val="none" w:sz="0" w:space="0" w:color="auto"/>
        <w:right w:val="none" w:sz="0" w:space="0" w:color="auto"/>
      </w:divBdr>
    </w:div>
    <w:div w:id="1042248832">
      <w:bodyDiv w:val="1"/>
      <w:marLeft w:val="0"/>
      <w:marRight w:val="0"/>
      <w:marTop w:val="0"/>
      <w:marBottom w:val="0"/>
      <w:divBdr>
        <w:top w:val="none" w:sz="0" w:space="0" w:color="auto"/>
        <w:left w:val="none" w:sz="0" w:space="0" w:color="auto"/>
        <w:bottom w:val="none" w:sz="0" w:space="0" w:color="auto"/>
        <w:right w:val="none" w:sz="0" w:space="0" w:color="auto"/>
      </w:divBdr>
    </w:div>
    <w:div w:id="1042435146">
      <w:bodyDiv w:val="1"/>
      <w:marLeft w:val="0"/>
      <w:marRight w:val="0"/>
      <w:marTop w:val="0"/>
      <w:marBottom w:val="0"/>
      <w:divBdr>
        <w:top w:val="none" w:sz="0" w:space="0" w:color="auto"/>
        <w:left w:val="none" w:sz="0" w:space="0" w:color="auto"/>
        <w:bottom w:val="none" w:sz="0" w:space="0" w:color="auto"/>
        <w:right w:val="none" w:sz="0" w:space="0" w:color="auto"/>
      </w:divBdr>
    </w:div>
    <w:div w:id="1042945701">
      <w:bodyDiv w:val="1"/>
      <w:marLeft w:val="0"/>
      <w:marRight w:val="0"/>
      <w:marTop w:val="0"/>
      <w:marBottom w:val="0"/>
      <w:divBdr>
        <w:top w:val="none" w:sz="0" w:space="0" w:color="auto"/>
        <w:left w:val="none" w:sz="0" w:space="0" w:color="auto"/>
        <w:bottom w:val="none" w:sz="0" w:space="0" w:color="auto"/>
        <w:right w:val="none" w:sz="0" w:space="0" w:color="auto"/>
      </w:divBdr>
    </w:div>
    <w:div w:id="1044601496">
      <w:bodyDiv w:val="1"/>
      <w:marLeft w:val="0"/>
      <w:marRight w:val="0"/>
      <w:marTop w:val="0"/>
      <w:marBottom w:val="0"/>
      <w:divBdr>
        <w:top w:val="none" w:sz="0" w:space="0" w:color="auto"/>
        <w:left w:val="none" w:sz="0" w:space="0" w:color="auto"/>
        <w:bottom w:val="none" w:sz="0" w:space="0" w:color="auto"/>
        <w:right w:val="none" w:sz="0" w:space="0" w:color="auto"/>
      </w:divBdr>
    </w:div>
    <w:div w:id="1045331553">
      <w:bodyDiv w:val="1"/>
      <w:marLeft w:val="0"/>
      <w:marRight w:val="0"/>
      <w:marTop w:val="0"/>
      <w:marBottom w:val="0"/>
      <w:divBdr>
        <w:top w:val="none" w:sz="0" w:space="0" w:color="auto"/>
        <w:left w:val="none" w:sz="0" w:space="0" w:color="auto"/>
        <w:bottom w:val="none" w:sz="0" w:space="0" w:color="auto"/>
        <w:right w:val="none" w:sz="0" w:space="0" w:color="auto"/>
      </w:divBdr>
    </w:div>
    <w:div w:id="1046174256">
      <w:bodyDiv w:val="1"/>
      <w:marLeft w:val="0"/>
      <w:marRight w:val="0"/>
      <w:marTop w:val="0"/>
      <w:marBottom w:val="0"/>
      <w:divBdr>
        <w:top w:val="none" w:sz="0" w:space="0" w:color="auto"/>
        <w:left w:val="none" w:sz="0" w:space="0" w:color="auto"/>
        <w:bottom w:val="none" w:sz="0" w:space="0" w:color="auto"/>
        <w:right w:val="none" w:sz="0" w:space="0" w:color="auto"/>
      </w:divBdr>
    </w:div>
    <w:div w:id="1047680397">
      <w:bodyDiv w:val="1"/>
      <w:marLeft w:val="0"/>
      <w:marRight w:val="0"/>
      <w:marTop w:val="0"/>
      <w:marBottom w:val="0"/>
      <w:divBdr>
        <w:top w:val="none" w:sz="0" w:space="0" w:color="auto"/>
        <w:left w:val="none" w:sz="0" w:space="0" w:color="auto"/>
        <w:bottom w:val="none" w:sz="0" w:space="0" w:color="auto"/>
        <w:right w:val="none" w:sz="0" w:space="0" w:color="auto"/>
      </w:divBdr>
    </w:div>
    <w:div w:id="1049260528">
      <w:bodyDiv w:val="1"/>
      <w:marLeft w:val="0"/>
      <w:marRight w:val="0"/>
      <w:marTop w:val="0"/>
      <w:marBottom w:val="0"/>
      <w:divBdr>
        <w:top w:val="none" w:sz="0" w:space="0" w:color="auto"/>
        <w:left w:val="none" w:sz="0" w:space="0" w:color="auto"/>
        <w:bottom w:val="none" w:sz="0" w:space="0" w:color="auto"/>
        <w:right w:val="none" w:sz="0" w:space="0" w:color="auto"/>
      </w:divBdr>
    </w:div>
    <w:div w:id="1050299946">
      <w:bodyDiv w:val="1"/>
      <w:marLeft w:val="0"/>
      <w:marRight w:val="0"/>
      <w:marTop w:val="0"/>
      <w:marBottom w:val="0"/>
      <w:divBdr>
        <w:top w:val="none" w:sz="0" w:space="0" w:color="auto"/>
        <w:left w:val="none" w:sz="0" w:space="0" w:color="auto"/>
        <w:bottom w:val="none" w:sz="0" w:space="0" w:color="auto"/>
        <w:right w:val="none" w:sz="0" w:space="0" w:color="auto"/>
      </w:divBdr>
    </w:div>
    <w:div w:id="1050417206">
      <w:bodyDiv w:val="1"/>
      <w:marLeft w:val="0"/>
      <w:marRight w:val="0"/>
      <w:marTop w:val="0"/>
      <w:marBottom w:val="0"/>
      <w:divBdr>
        <w:top w:val="none" w:sz="0" w:space="0" w:color="auto"/>
        <w:left w:val="none" w:sz="0" w:space="0" w:color="auto"/>
        <w:bottom w:val="none" w:sz="0" w:space="0" w:color="auto"/>
        <w:right w:val="none" w:sz="0" w:space="0" w:color="auto"/>
      </w:divBdr>
    </w:div>
    <w:div w:id="1052576711">
      <w:bodyDiv w:val="1"/>
      <w:marLeft w:val="0"/>
      <w:marRight w:val="0"/>
      <w:marTop w:val="0"/>
      <w:marBottom w:val="0"/>
      <w:divBdr>
        <w:top w:val="none" w:sz="0" w:space="0" w:color="auto"/>
        <w:left w:val="none" w:sz="0" w:space="0" w:color="auto"/>
        <w:bottom w:val="none" w:sz="0" w:space="0" w:color="auto"/>
        <w:right w:val="none" w:sz="0" w:space="0" w:color="auto"/>
      </w:divBdr>
    </w:div>
    <w:div w:id="1053431338">
      <w:bodyDiv w:val="1"/>
      <w:marLeft w:val="0"/>
      <w:marRight w:val="0"/>
      <w:marTop w:val="0"/>
      <w:marBottom w:val="0"/>
      <w:divBdr>
        <w:top w:val="none" w:sz="0" w:space="0" w:color="auto"/>
        <w:left w:val="none" w:sz="0" w:space="0" w:color="auto"/>
        <w:bottom w:val="none" w:sz="0" w:space="0" w:color="auto"/>
        <w:right w:val="none" w:sz="0" w:space="0" w:color="auto"/>
      </w:divBdr>
    </w:div>
    <w:div w:id="1053503671">
      <w:bodyDiv w:val="1"/>
      <w:marLeft w:val="0"/>
      <w:marRight w:val="0"/>
      <w:marTop w:val="0"/>
      <w:marBottom w:val="0"/>
      <w:divBdr>
        <w:top w:val="none" w:sz="0" w:space="0" w:color="auto"/>
        <w:left w:val="none" w:sz="0" w:space="0" w:color="auto"/>
        <w:bottom w:val="none" w:sz="0" w:space="0" w:color="auto"/>
        <w:right w:val="none" w:sz="0" w:space="0" w:color="auto"/>
      </w:divBdr>
    </w:div>
    <w:div w:id="1063216697">
      <w:bodyDiv w:val="1"/>
      <w:marLeft w:val="0"/>
      <w:marRight w:val="0"/>
      <w:marTop w:val="0"/>
      <w:marBottom w:val="0"/>
      <w:divBdr>
        <w:top w:val="none" w:sz="0" w:space="0" w:color="auto"/>
        <w:left w:val="none" w:sz="0" w:space="0" w:color="auto"/>
        <w:bottom w:val="none" w:sz="0" w:space="0" w:color="auto"/>
        <w:right w:val="none" w:sz="0" w:space="0" w:color="auto"/>
      </w:divBdr>
    </w:div>
    <w:div w:id="1063330549">
      <w:bodyDiv w:val="1"/>
      <w:marLeft w:val="0"/>
      <w:marRight w:val="0"/>
      <w:marTop w:val="0"/>
      <w:marBottom w:val="0"/>
      <w:divBdr>
        <w:top w:val="none" w:sz="0" w:space="0" w:color="auto"/>
        <w:left w:val="none" w:sz="0" w:space="0" w:color="auto"/>
        <w:bottom w:val="none" w:sz="0" w:space="0" w:color="auto"/>
        <w:right w:val="none" w:sz="0" w:space="0" w:color="auto"/>
      </w:divBdr>
    </w:div>
    <w:div w:id="1063677579">
      <w:bodyDiv w:val="1"/>
      <w:marLeft w:val="0"/>
      <w:marRight w:val="0"/>
      <w:marTop w:val="0"/>
      <w:marBottom w:val="0"/>
      <w:divBdr>
        <w:top w:val="none" w:sz="0" w:space="0" w:color="auto"/>
        <w:left w:val="none" w:sz="0" w:space="0" w:color="auto"/>
        <w:bottom w:val="none" w:sz="0" w:space="0" w:color="auto"/>
        <w:right w:val="none" w:sz="0" w:space="0" w:color="auto"/>
      </w:divBdr>
    </w:div>
    <w:div w:id="1065033116">
      <w:bodyDiv w:val="1"/>
      <w:marLeft w:val="0"/>
      <w:marRight w:val="0"/>
      <w:marTop w:val="0"/>
      <w:marBottom w:val="0"/>
      <w:divBdr>
        <w:top w:val="none" w:sz="0" w:space="0" w:color="auto"/>
        <w:left w:val="none" w:sz="0" w:space="0" w:color="auto"/>
        <w:bottom w:val="none" w:sz="0" w:space="0" w:color="auto"/>
        <w:right w:val="none" w:sz="0" w:space="0" w:color="auto"/>
      </w:divBdr>
    </w:div>
    <w:div w:id="1065490655">
      <w:bodyDiv w:val="1"/>
      <w:marLeft w:val="0"/>
      <w:marRight w:val="0"/>
      <w:marTop w:val="0"/>
      <w:marBottom w:val="0"/>
      <w:divBdr>
        <w:top w:val="none" w:sz="0" w:space="0" w:color="auto"/>
        <w:left w:val="none" w:sz="0" w:space="0" w:color="auto"/>
        <w:bottom w:val="none" w:sz="0" w:space="0" w:color="auto"/>
        <w:right w:val="none" w:sz="0" w:space="0" w:color="auto"/>
      </w:divBdr>
    </w:div>
    <w:div w:id="1066033083">
      <w:bodyDiv w:val="1"/>
      <w:marLeft w:val="0"/>
      <w:marRight w:val="0"/>
      <w:marTop w:val="0"/>
      <w:marBottom w:val="0"/>
      <w:divBdr>
        <w:top w:val="none" w:sz="0" w:space="0" w:color="auto"/>
        <w:left w:val="none" w:sz="0" w:space="0" w:color="auto"/>
        <w:bottom w:val="none" w:sz="0" w:space="0" w:color="auto"/>
        <w:right w:val="none" w:sz="0" w:space="0" w:color="auto"/>
      </w:divBdr>
    </w:div>
    <w:div w:id="1066226941">
      <w:bodyDiv w:val="1"/>
      <w:marLeft w:val="0"/>
      <w:marRight w:val="0"/>
      <w:marTop w:val="0"/>
      <w:marBottom w:val="0"/>
      <w:divBdr>
        <w:top w:val="none" w:sz="0" w:space="0" w:color="auto"/>
        <w:left w:val="none" w:sz="0" w:space="0" w:color="auto"/>
        <w:bottom w:val="none" w:sz="0" w:space="0" w:color="auto"/>
        <w:right w:val="none" w:sz="0" w:space="0" w:color="auto"/>
      </w:divBdr>
    </w:div>
    <w:div w:id="1069765255">
      <w:bodyDiv w:val="1"/>
      <w:marLeft w:val="0"/>
      <w:marRight w:val="0"/>
      <w:marTop w:val="0"/>
      <w:marBottom w:val="0"/>
      <w:divBdr>
        <w:top w:val="none" w:sz="0" w:space="0" w:color="auto"/>
        <w:left w:val="none" w:sz="0" w:space="0" w:color="auto"/>
        <w:bottom w:val="none" w:sz="0" w:space="0" w:color="auto"/>
        <w:right w:val="none" w:sz="0" w:space="0" w:color="auto"/>
      </w:divBdr>
    </w:div>
    <w:div w:id="1069811288">
      <w:bodyDiv w:val="1"/>
      <w:marLeft w:val="0"/>
      <w:marRight w:val="0"/>
      <w:marTop w:val="0"/>
      <w:marBottom w:val="0"/>
      <w:divBdr>
        <w:top w:val="none" w:sz="0" w:space="0" w:color="auto"/>
        <w:left w:val="none" w:sz="0" w:space="0" w:color="auto"/>
        <w:bottom w:val="none" w:sz="0" w:space="0" w:color="auto"/>
        <w:right w:val="none" w:sz="0" w:space="0" w:color="auto"/>
      </w:divBdr>
    </w:div>
    <w:div w:id="1069959869">
      <w:bodyDiv w:val="1"/>
      <w:marLeft w:val="0"/>
      <w:marRight w:val="0"/>
      <w:marTop w:val="0"/>
      <w:marBottom w:val="0"/>
      <w:divBdr>
        <w:top w:val="none" w:sz="0" w:space="0" w:color="auto"/>
        <w:left w:val="none" w:sz="0" w:space="0" w:color="auto"/>
        <w:bottom w:val="none" w:sz="0" w:space="0" w:color="auto"/>
        <w:right w:val="none" w:sz="0" w:space="0" w:color="auto"/>
      </w:divBdr>
    </w:div>
    <w:div w:id="1073043518">
      <w:bodyDiv w:val="1"/>
      <w:marLeft w:val="0"/>
      <w:marRight w:val="0"/>
      <w:marTop w:val="0"/>
      <w:marBottom w:val="0"/>
      <w:divBdr>
        <w:top w:val="none" w:sz="0" w:space="0" w:color="auto"/>
        <w:left w:val="none" w:sz="0" w:space="0" w:color="auto"/>
        <w:bottom w:val="none" w:sz="0" w:space="0" w:color="auto"/>
        <w:right w:val="none" w:sz="0" w:space="0" w:color="auto"/>
      </w:divBdr>
    </w:div>
    <w:div w:id="1078748683">
      <w:bodyDiv w:val="1"/>
      <w:marLeft w:val="0"/>
      <w:marRight w:val="0"/>
      <w:marTop w:val="0"/>
      <w:marBottom w:val="0"/>
      <w:divBdr>
        <w:top w:val="none" w:sz="0" w:space="0" w:color="auto"/>
        <w:left w:val="none" w:sz="0" w:space="0" w:color="auto"/>
        <w:bottom w:val="none" w:sz="0" w:space="0" w:color="auto"/>
        <w:right w:val="none" w:sz="0" w:space="0" w:color="auto"/>
      </w:divBdr>
    </w:div>
    <w:div w:id="1078941814">
      <w:bodyDiv w:val="1"/>
      <w:marLeft w:val="0"/>
      <w:marRight w:val="0"/>
      <w:marTop w:val="0"/>
      <w:marBottom w:val="0"/>
      <w:divBdr>
        <w:top w:val="none" w:sz="0" w:space="0" w:color="auto"/>
        <w:left w:val="none" w:sz="0" w:space="0" w:color="auto"/>
        <w:bottom w:val="none" w:sz="0" w:space="0" w:color="auto"/>
        <w:right w:val="none" w:sz="0" w:space="0" w:color="auto"/>
      </w:divBdr>
    </w:div>
    <w:div w:id="1079911509">
      <w:bodyDiv w:val="1"/>
      <w:marLeft w:val="0"/>
      <w:marRight w:val="0"/>
      <w:marTop w:val="0"/>
      <w:marBottom w:val="0"/>
      <w:divBdr>
        <w:top w:val="none" w:sz="0" w:space="0" w:color="auto"/>
        <w:left w:val="none" w:sz="0" w:space="0" w:color="auto"/>
        <w:bottom w:val="none" w:sz="0" w:space="0" w:color="auto"/>
        <w:right w:val="none" w:sz="0" w:space="0" w:color="auto"/>
      </w:divBdr>
    </w:div>
    <w:div w:id="1080372298">
      <w:bodyDiv w:val="1"/>
      <w:marLeft w:val="0"/>
      <w:marRight w:val="0"/>
      <w:marTop w:val="0"/>
      <w:marBottom w:val="0"/>
      <w:divBdr>
        <w:top w:val="none" w:sz="0" w:space="0" w:color="auto"/>
        <w:left w:val="none" w:sz="0" w:space="0" w:color="auto"/>
        <w:bottom w:val="none" w:sz="0" w:space="0" w:color="auto"/>
        <w:right w:val="none" w:sz="0" w:space="0" w:color="auto"/>
      </w:divBdr>
    </w:div>
    <w:div w:id="1082216055">
      <w:bodyDiv w:val="1"/>
      <w:marLeft w:val="0"/>
      <w:marRight w:val="0"/>
      <w:marTop w:val="0"/>
      <w:marBottom w:val="0"/>
      <w:divBdr>
        <w:top w:val="none" w:sz="0" w:space="0" w:color="auto"/>
        <w:left w:val="none" w:sz="0" w:space="0" w:color="auto"/>
        <w:bottom w:val="none" w:sz="0" w:space="0" w:color="auto"/>
        <w:right w:val="none" w:sz="0" w:space="0" w:color="auto"/>
      </w:divBdr>
    </w:div>
    <w:div w:id="1083264048">
      <w:bodyDiv w:val="1"/>
      <w:marLeft w:val="0"/>
      <w:marRight w:val="0"/>
      <w:marTop w:val="0"/>
      <w:marBottom w:val="0"/>
      <w:divBdr>
        <w:top w:val="none" w:sz="0" w:space="0" w:color="auto"/>
        <w:left w:val="none" w:sz="0" w:space="0" w:color="auto"/>
        <w:bottom w:val="none" w:sz="0" w:space="0" w:color="auto"/>
        <w:right w:val="none" w:sz="0" w:space="0" w:color="auto"/>
      </w:divBdr>
    </w:div>
    <w:div w:id="1083525283">
      <w:bodyDiv w:val="1"/>
      <w:marLeft w:val="0"/>
      <w:marRight w:val="0"/>
      <w:marTop w:val="0"/>
      <w:marBottom w:val="0"/>
      <w:divBdr>
        <w:top w:val="none" w:sz="0" w:space="0" w:color="auto"/>
        <w:left w:val="none" w:sz="0" w:space="0" w:color="auto"/>
        <w:bottom w:val="none" w:sz="0" w:space="0" w:color="auto"/>
        <w:right w:val="none" w:sz="0" w:space="0" w:color="auto"/>
      </w:divBdr>
    </w:div>
    <w:div w:id="1083991364">
      <w:bodyDiv w:val="1"/>
      <w:marLeft w:val="0"/>
      <w:marRight w:val="0"/>
      <w:marTop w:val="0"/>
      <w:marBottom w:val="0"/>
      <w:divBdr>
        <w:top w:val="none" w:sz="0" w:space="0" w:color="auto"/>
        <w:left w:val="none" w:sz="0" w:space="0" w:color="auto"/>
        <w:bottom w:val="none" w:sz="0" w:space="0" w:color="auto"/>
        <w:right w:val="none" w:sz="0" w:space="0" w:color="auto"/>
      </w:divBdr>
    </w:div>
    <w:div w:id="1085878442">
      <w:bodyDiv w:val="1"/>
      <w:marLeft w:val="0"/>
      <w:marRight w:val="0"/>
      <w:marTop w:val="0"/>
      <w:marBottom w:val="0"/>
      <w:divBdr>
        <w:top w:val="none" w:sz="0" w:space="0" w:color="auto"/>
        <w:left w:val="none" w:sz="0" w:space="0" w:color="auto"/>
        <w:bottom w:val="none" w:sz="0" w:space="0" w:color="auto"/>
        <w:right w:val="none" w:sz="0" w:space="0" w:color="auto"/>
      </w:divBdr>
    </w:div>
    <w:div w:id="1086197104">
      <w:bodyDiv w:val="1"/>
      <w:marLeft w:val="0"/>
      <w:marRight w:val="0"/>
      <w:marTop w:val="0"/>
      <w:marBottom w:val="0"/>
      <w:divBdr>
        <w:top w:val="none" w:sz="0" w:space="0" w:color="auto"/>
        <w:left w:val="none" w:sz="0" w:space="0" w:color="auto"/>
        <w:bottom w:val="none" w:sz="0" w:space="0" w:color="auto"/>
        <w:right w:val="none" w:sz="0" w:space="0" w:color="auto"/>
      </w:divBdr>
    </w:div>
    <w:div w:id="1089154367">
      <w:bodyDiv w:val="1"/>
      <w:marLeft w:val="0"/>
      <w:marRight w:val="0"/>
      <w:marTop w:val="0"/>
      <w:marBottom w:val="0"/>
      <w:divBdr>
        <w:top w:val="none" w:sz="0" w:space="0" w:color="auto"/>
        <w:left w:val="none" w:sz="0" w:space="0" w:color="auto"/>
        <w:bottom w:val="none" w:sz="0" w:space="0" w:color="auto"/>
        <w:right w:val="none" w:sz="0" w:space="0" w:color="auto"/>
      </w:divBdr>
    </w:div>
    <w:div w:id="1090739879">
      <w:bodyDiv w:val="1"/>
      <w:marLeft w:val="0"/>
      <w:marRight w:val="0"/>
      <w:marTop w:val="0"/>
      <w:marBottom w:val="0"/>
      <w:divBdr>
        <w:top w:val="none" w:sz="0" w:space="0" w:color="auto"/>
        <w:left w:val="none" w:sz="0" w:space="0" w:color="auto"/>
        <w:bottom w:val="none" w:sz="0" w:space="0" w:color="auto"/>
        <w:right w:val="none" w:sz="0" w:space="0" w:color="auto"/>
      </w:divBdr>
    </w:div>
    <w:div w:id="1092355883">
      <w:bodyDiv w:val="1"/>
      <w:marLeft w:val="0"/>
      <w:marRight w:val="0"/>
      <w:marTop w:val="0"/>
      <w:marBottom w:val="0"/>
      <w:divBdr>
        <w:top w:val="none" w:sz="0" w:space="0" w:color="auto"/>
        <w:left w:val="none" w:sz="0" w:space="0" w:color="auto"/>
        <w:bottom w:val="none" w:sz="0" w:space="0" w:color="auto"/>
        <w:right w:val="none" w:sz="0" w:space="0" w:color="auto"/>
      </w:divBdr>
    </w:div>
    <w:div w:id="1092509006">
      <w:bodyDiv w:val="1"/>
      <w:marLeft w:val="0"/>
      <w:marRight w:val="0"/>
      <w:marTop w:val="0"/>
      <w:marBottom w:val="0"/>
      <w:divBdr>
        <w:top w:val="none" w:sz="0" w:space="0" w:color="auto"/>
        <w:left w:val="none" w:sz="0" w:space="0" w:color="auto"/>
        <w:bottom w:val="none" w:sz="0" w:space="0" w:color="auto"/>
        <w:right w:val="none" w:sz="0" w:space="0" w:color="auto"/>
      </w:divBdr>
    </w:div>
    <w:div w:id="1093748658">
      <w:bodyDiv w:val="1"/>
      <w:marLeft w:val="0"/>
      <w:marRight w:val="0"/>
      <w:marTop w:val="0"/>
      <w:marBottom w:val="0"/>
      <w:divBdr>
        <w:top w:val="none" w:sz="0" w:space="0" w:color="auto"/>
        <w:left w:val="none" w:sz="0" w:space="0" w:color="auto"/>
        <w:bottom w:val="none" w:sz="0" w:space="0" w:color="auto"/>
        <w:right w:val="none" w:sz="0" w:space="0" w:color="auto"/>
      </w:divBdr>
    </w:div>
    <w:div w:id="1094208664">
      <w:bodyDiv w:val="1"/>
      <w:marLeft w:val="0"/>
      <w:marRight w:val="0"/>
      <w:marTop w:val="0"/>
      <w:marBottom w:val="0"/>
      <w:divBdr>
        <w:top w:val="none" w:sz="0" w:space="0" w:color="auto"/>
        <w:left w:val="none" w:sz="0" w:space="0" w:color="auto"/>
        <w:bottom w:val="none" w:sz="0" w:space="0" w:color="auto"/>
        <w:right w:val="none" w:sz="0" w:space="0" w:color="auto"/>
      </w:divBdr>
    </w:div>
    <w:div w:id="1094745806">
      <w:bodyDiv w:val="1"/>
      <w:marLeft w:val="0"/>
      <w:marRight w:val="0"/>
      <w:marTop w:val="0"/>
      <w:marBottom w:val="0"/>
      <w:divBdr>
        <w:top w:val="none" w:sz="0" w:space="0" w:color="auto"/>
        <w:left w:val="none" w:sz="0" w:space="0" w:color="auto"/>
        <w:bottom w:val="none" w:sz="0" w:space="0" w:color="auto"/>
        <w:right w:val="none" w:sz="0" w:space="0" w:color="auto"/>
      </w:divBdr>
    </w:div>
    <w:div w:id="1095710170">
      <w:bodyDiv w:val="1"/>
      <w:marLeft w:val="0"/>
      <w:marRight w:val="0"/>
      <w:marTop w:val="0"/>
      <w:marBottom w:val="0"/>
      <w:divBdr>
        <w:top w:val="none" w:sz="0" w:space="0" w:color="auto"/>
        <w:left w:val="none" w:sz="0" w:space="0" w:color="auto"/>
        <w:bottom w:val="none" w:sz="0" w:space="0" w:color="auto"/>
        <w:right w:val="none" w:sz="0" w:space="0" w:color="auto"/>
      </w:divBdr>
    </w:div>
    <w:div w:id="1097871505">
      <w:bodyDiv w:val="1"/>
      <w:marLeft w:val="0"/>
      <w:marRight w:val="0"/>
      <w:marTop w:val="0"/>
      <w:marBottom w:val="0"/>
      <w:divBdr>
        <w:top w:val="none" w:sz="0" w:space="0" w:color="auto"/>
        <w:left w:val="none" w:sz="0" w:space="0" w:color="auto"/>
        <w:bottom w:val="none" w:sz="0" w:space="0" w:color="auto"/>
        <w:right w:val="none" w:sz="0" w:space="0" w:color="auto"/>
      </w:divBdr>
    </w:div>
    <w:div w:id="1097944809">
      <w:bodyDiv w:val="1"/>
      <w:marLeft w:val="0"/>
      <w:marRight w:val="0"/>
      <w:marTop w:val="0"/>
      <w:marBottom w:val="0"/>
      <w:divBdr>
        <w:top w:val="none" w:sz="0" w:space="0" w:color="auto"/>
        <w:left w:val="none" w:sz="0" w:space="0" w:color="auto"/>
        <w:bottom w:val="none" w:sz="0" w:space="0" w:color="auto"/>
        <w:right w:val="none" w:sz="0" w:space="0" w:color="auto"/>
      </w:divBdr>
    </w:div>
    <w:div w:id="1098520705">
      <w:bodyDiv w:val="1"/>
      <w:marLeft w:val="0"/>
      <w:marRight w:val="0"/>
      <w:marTop w:val="0"/>
      <w:marBottom w:val="0"/>
      <w:divBdr>
        <w:top w:val="none" w:sz="0" w:space="0" w:color="auto"/>
        <w:left w:val="none" w:sz="0" w:space="0" w:color="auto"/>
        <w:bottom w:val="none" w:sz="0" w:space="0" w:color="auto"/>
        <w:right w:val="none" w:sz="0" w:space="0" w:color="auto"/>
      </w:divBdr>
    </w:div>
    <w:div w:id="1101101955">
      <w:bodyDiv w:val="1"/>
      <w:marLeft w:val="0"/>
      <w:marRight w:val="0"/>
      <w:marTop w:val="0"/>
      <w:marBottom w:val="0"/>
      <w:divBdr>
        <w:top w:val="none" w:sz="0" w:space="0" w:color="auto"/>
        <w:left w:val="none" w:sz="0" w:space="0" w:color="auto"/>
        <w:bottom w:val="none" w:sz="0" w:space="0" w:color="auto"/>
        <w:right w:val="none" w:sz="0" w:space="0" w:color="auto"/>
      </w:divBdr>
    </w:div>
    <w:div w:id="1102216415">
      <w:bodyDiv w:val="1"/>
      <w:marLeft w:val="0"/>
      <w:marRight w:val="0"/>
      <w:marTop w:val="0"/>
      <w:marBottom w:val="0"/>
      <w:divBdr>
        <w:top w:val="none" w:sz="0" w:space="0" w:color="auto"/>
        <w:left w:val="none" w:sz="0" w:space="0" w:color="auto"/>
        <w:bottom w:val="none" w:sz="0" w:space="0" w:color="auto"/>
        <w:right w:val="none" w:sz="0" w:space="0" w:color="auto"/>
      </w:divBdr>
    </w:div>
    <w:div w:id="1102457797">
      <w:bodyDiv w:val="1"/>
      <w:marLeft w:val="0"/>
      <w:marRight w:val="0"/>
      <w:marTop w:val="0"/>
      <w:marBottom w:val="0"/>
      <w:divBdr>
        <w:top w:val="none" w:sz="0" w:space="0" w:color="auto"/>
        <w:left w:val="none" w:sz="0" w:space="0" w:color="auto"/>
        <w:bottom w:val="none" w:sz="0" w:space="0" w:color="auto"/>
        <w:right w:val="none" w:sz="0" w:space="0" w:color="auto"/>
      </w:divBdr>
    </w:div>
    <w:div w:id="1102802388">
      <w:bodyDiv w:val="1"/>
      <w:marLeft w:val="0"/>
      <w:marRight w:val="0"/>
      <w:marTop w:val="0"/>
      <w:marBottom w:val="0"/>
      <w:divBdr>
        <w:top w:val="none" w:sz="0" w:space="0" w:color="auto"/>
        <w:left w:val="none" w:sz="0" w:space="0" w:color="auto"/>
        <w:bottom w:val="none" w:sz="0" w:space="0" w:color="auto"/>
        <w:right w:val="none" w:sz="0" w:space="0" w:color="auto"/>
      </w:divBdr>
    </w:div>
    <w:div w:id="1104348087">
      <w:bodyDiv w:val="1"/>
      <w:marLeft w:val="0"/>
      <w:marRight w:val="0"/>
      <w:marTop w:val="0"/>
      <w:marBottom w:val="0"/>
      <w:divBdr>
        <w:top w:val="none" w:sz="0" w:space="0" w:color="auto"/>
        <w:left w:val="none" w:sz="0" w:space="0" w:color="auto"/>
        <w:bottom w:val="none" w:sz="0" w:space="0" w:color="auto"/>
        <w:right w:val="none" w:sz="0" w:space="0" w:color="auto"/>
      </w:divBdr>
    </w:div>
    <w:div w:id="1104572201">
      <w:bodyDiv w:val="1"/>
      <w:marLeft w:val="0"/>
      <w:marRight w:val="0"/>
      <w:marTop w:val="0"/>
      <w:marBottom w:val="0"/>
      <w:divBdr>
        <w:top w:val="none" w:sz="0" w:space="0" w:color="auto"/>
        <w:left w:val="none" w:sz="0" w:space="0" w:color="auto"/>
        <w:bottom w:val="none" w:sz="0" w:space="0" w:color="auto"/>
        <w:right w:val="none" w:sz="0" w:space="0" w:color="auto"/>
      </w:divBdr>
    </w:div>
    <w:div w:id="1105080460">
      <w:bodyDiv w:val="1"/>
      <w:marLeft w:val="0"/>
      <w:marRight w:val="0"/>
      <w:marTop w:val="0"/>
      <w:marBottom w:val="0"/>
      <w:divBdr>
        <w:top w:val="none" w:sz="0" w:space="0" w:color="auto"/>
        <w:left w:val="none" w:sz="0" w:space="0" w:color="auto"/>
        <w:bottom w:val="none" w:sz="0" w:space="0" w:color="auto"/>
        <w:right w:val="none" w:sz="0" w:space="0" w:color="auto"/>
      </w:divBdr>
    </w:div>
    <w:div w:id="1105423279">
      <w:bodyDiv w:val="1"/>
      <w:marLeft w:val="0"/>
      <w:marRight w:val="0"/>
      <w:marTop w:val="0"/>
      <w:marBottom w:val="0"/>
      <w:divBdr>
        <w:top w:val="none" w:sz="0" w:space="0" w:color="auto"/>
        <w:left w:val="none" w:sz="0" w:space="0" w:color="auto"/>
        <w:bottom w:val="none" w:sz="0" w:space="0" w:color="auto"/>
        <w:right w:val="none" w:sz="0" w:space="0" w:color="auto"/>
      </w:divBdr>
    </w:div>
    <w:div w:id="1106193381">
      <w:bodyDiv w:val="1"/>
      <w:marLeft w:val="0"/>
      <w:marRight w:val="0"/>
      <w:marTop w:val="0"/>
      <w:marBottom w:val="0"/>
      <w:divBdr>
        <w:top w:val="none" w:sz="0" w:space="0" w:color="auto"/>
        <w:left w:val="none" w:sz="0" w:space="0" w:color="auto"/>
        <w:bottom w:val="none" w:sz="0" w:space="0" w:color="auto"/>
        <w:right w:val="none" w:sz="0" w:space="0" w:color="auto"/>
      </w:divBdr>
    </w:div>
    <w:div w:id="1107509626">
      <w:bodyDiv w:val="1"/>
      <w:marLeft w:val="0"/>
      <w:marRight w:val="0"/>
      <w:marTop w:val="0"/>
      <w:marBottom w:val="0"/>
      <w:divBdr>
        <w:top w:val="none" w:sz="0" w:space="0" w:color="auto"/>
        <w:left w:val="none" w:sz="0" w:space="0" w:color="auto"/>
        <w:bottom w:val="none" w:sz="0" w:space="0" w:color="auto"/>
        <w:right w:val="none" w:sz="0" w:space="0" w:color="auto"/>
      </w:divBdr>
    </w:div>
    <w:div w:id="1108816740">
      <w:bodyDiv w:val="1"/>
      <w:marLeft w:val="0"/>
      <w:marRight w:val="0"/>
      <w:marTop w:val="0"/>
      <w:marBottom w:val="0"/>
      <w:divBdr>
        <w:top w:val="none" w:sz="0" w:space="0" w:color="auto"/>
        <w:left w:val="none" w:sz="0" w:space="0" w:color="auto"/>
        <w:bottom w:val="none" w:sz="0" w:space="0" w:color="auto"/>
        <w:right w:val="none" w:sz="0" w:space="0" w:color="auto"/>
      </w:divBdr>
    </w:div>
    <w:div w:id="1109928283">
      <w:bodyDiv w:val="1"/>
      <w:marLeft w:val="0"/>
      <w:marRight w:val="0"/>
      <w:marTop w:val="0"/>
      <w:marBottom w:val="0"/>
      <w:divBdr>
        <w:top w:val="none" w:sz="0" w:space="0" w:color="auto"/>
        <w:left w:val="none" w:sz="0" w:space="0" w:color="auto"/>
        <w:bottom w:val="none" w:sz="0" w:space="0" w:color="auto"/>
        <w:right w:val="none" w:sz="0" w:space="0" w:color="auto"/>
      </w:divBdr>
    </w:div>
    <w:div w:id="1110931443">
      <w:bodyDiv w:val="1"/>
      <w:marLeft w:val="0"/>
      <w:marRight w:val="0"/>
      <w:marTop w:val="0"/>
      <w:marBottom w:val="0"/>
      <w:divBdr>
        <w:top w:val="none" w:sz="0" w:space="0" w:color="auto"/>
        <w:left w:val="none" w:sz="0" w:space="0" w:color="auto"/>
        <w:bottom w:val="none" w:sz="0" w:space="0" w:color="auto"/>
        <w:right w:val="none" w:sz="0" w:space="0" w:color="auto"/>
      </w:divBdr>
    </w:div>
    <w:div w:id="1114253988">
      <w:bodyDiv w:val="1"/>
      <w:marLeft w:val="0"/>
      <w:marRight w:val="0"/>
      <w:marTop w:val="0"/>
      <w:marBottom w:val="0"/>
      <w:divBdr>
        <w:top w:val="none" w:sz="0" w:space="0" w:color="auto"/>
        <w:left w:val="none" w:sz="0" w:space="0" w:color="auto"/>
        <w:bottom w:val="none" w:sz="0" w:space="0" w:color="auto"/>
        <w:right w:val="none" w:sz="0" w:space="0" w:color="auto"/>
      </w:divBdr>
    </w:div>
    <w:div w:id="1117531625">
      <w:bodyDiv w:val="1"/>
      <w:marLeft w:val="0"/>
      <w:marRight w:val="0"/>
      <w:marTop w:val="0"/>
      <w:marBottom w:val="0"/>
      <w:divBdr>
        <w:top w:val="none" w:sz="0" w:space="0" w:color="auto"/>
        <w:left w:val="none" w:sz="0" w:space="0" w:color="auto"/>
        <w:bottom w:val="none" w:sz="0" w:space="0" w:color="auto"/>
        <w:right w:val="none" w:sz="0" w:space="0" w:color="auto"/>
      </w:divBdr>
    </w:div>
    <w:div w:id="1119641841">
      <w:bodyDiv w:val="1"/>
      <w:marLeft w:val="0"/>
      <w:marRight w:val="0"/>
      <w:marTop w:val="0"/>
      <w:marBottom w:val="0"/>
      <w:divBdr>
        <w:top w:val="none" w:sz="0" w:space="0" w:color="auto"/>
        <w:left w:val="none" w:sz="0" w:space="0" w:color="auto"/>
        <w:bottom w:val="none" w:sz="0" w:space="0" w:color="auto"/>
        <w:right w:val="none" w:sz="0" w:space="0" w:color="auto"/>
      </w:divBdr>
    </w:div>
    <w:div w:id="1119758112">
      <w:bodyDiv w:val="1"/>
      <w:marLeft w:val="0"/>
      <w:marRight w:val="0"/>
      <w:marTop w:val="0"/>
      <w:marBottom w:val="0"/>
      <w:divBdr>
        <w:top w:val="none" w:sz="0" w:space="0" w:color="auto"/>
        <w:left w:val="none" w:sz="0" w:space="0" w:color="auto"/>
        <w:bottom w:val="none" w:sz="0" w:space="0" w:color="auto"/>
        <w:right w:val="none" w:sz="0" w:space="0" w:color="auto"/>
      </w:divBdr>
    </w:div>
    <w:div w:id="1122312082">
      <w:bodyDiv w:val="1"/>
      <w:marLeft w:val="0"/>
      <w:marRight w:val="0"/>
      <w:marTop w:val="0"/>
      <w:marBottom w:val="0"/>
      <w:divBdr>
        <w:top w:val="none" w:sz="0" w:space="0" w:color="auto"/>
        <w:left w:val="none" w:sz="0" w:space="0" w:color="auto"/>
        <w:bottom w:val="none" w:sz="0" w:space="0" w:color="auto"/>
        <w:right w:val="none" w:sz="0" w:space="0" w:color="auto"/>
      </w:divBdr>
    </w:div>
    <w:div w:id="1122842921">
      <w:bodyDiv w:val="1"/>
      <w:marLeft w:val="0"/>
      <w:marRight w:val="0"/>
      <w:marTop w:val="0"/>
      <w:marBottom w:val="0"/>
      <w:divBdr>
        <w:top w:val="none" w:sz="0" w:space="0" w:color="auto"/>
        <w:left w:val="none" w:sz="0" w:space="0" w:color="auto"/>
        <w:bottom w:val="none" w:sz="0" w:space="0" w:color="auto"/>
        <w:right w:val="none" w:sz="0" w:space="0" w:color="auto"/>
      </w:divBdr>
    </w:div>
    <w:div w:id="1124427137">
      <w:bodyDiv w:val="1"/>
      <w:marLeft w:val="0"/>
      <w:marRight w:val="0"/>
      <w:marTop w:val="0"/>
      <w:marBottom w:val="0"/>
      <w:divBdr>
        <w:top w:val="none" w:sz="0" w:space="0" w:color="auto"/>
        <w:left w:val="none" w:sz="0" w:space="0" w:color="auto"/>
        <w:bottom w:val="none" w:sz="0" w:space="0" w:color="auto"/>
        <w:right w:val="none" w:sz="0" w:space="0" w:color="auto"/>
      </w:divBdr>
    </w:div>
    <w:div w:id="1124811274">
      <w:bodyDiv w:val="1"/>
      <w:marLeft w:val="0"/>
      <w:marRight w:val="0"/>
      <w:marTop w:val="0"/>
      <w:marBottom w:val="0"/>
      <w:divBdr>
        <w:top w:val="none" w:sz="0" w:space="0" w:color="auto"/>
        <w:left w:val="none" w:sz="0" w:space="0" w:color="auto"/>
        <w:bottom w:val="none" w:sz="0" w:space="0" w:color="auto"/>
        <w:right w:val="none" w:sz="0" w:space="0" w:color="auto"/>
      </w:divBdr>
    </w:div>
    <w:div w:id="1126704086">
      <w:bodyDiv w:val="1"/>
      <w:marLeft w:val="0"/>
      <w:marRight w:val="0"/>
      <w:marTop w:val="0"/>
      <w:marBottom w:val="0"/>
      <w:divBdr>
        <w:top w:val="none" w:sz="0" w:space="0" w:color="auto"/>
        <w:left w:val="none" w:sz="0" w:space="0" w:color="auto"/>
        <w:bottom w:val="none" w:sz="0" w:space="0" w:color="auto"/>
        <w:right w:val="none" w:sz="0" w:space="0" w:color="auto"/>
      </w:divBdr>
    </w:div>
    <w:div w:id="1126772381">
      <w:bodyDiv w:val="1"/>
      <w:marLeft w:val="0"/>
      <w:marRight w:val="0"/>
      <w:marTop w:val="0"/>
      <w:marBottom w:val="0"/>
      <w:divBdr>
        <w:top w:val="none" w:sz="0" w:space="0" w:color="auto"/>
        <w:left w:val="none" w:sz="0" w:space="0" w:color="auto"/>
        <w:bottom w:val="none" w:sz="0" w:space="0" w:color="auto"/>
        <w:right w:val="none" w:sz="0" w:space="0" w:color="auto"/>
      </w:divBdr>
    </w:div>
    <w:div w:id="1126853128">
      <w:bodyDiv w:val="1"/>
      <w:marLeft w:val="0"/>
      <w:marRight w:val="0"/>
      <w:marTop w:val="0"/>
      <w:marBottom w:val="0"/>
      <w:divBdr>
        <w:top w:val="none" w:sz="0" w:space="0" w:color="auto"/>
        <w:left w:val="none" w:sz="0" w:space="0" w:color="auto"/>
        <w:bottom w:val="none" w:sz="0" w:space="0" w:color="auto"/>
        <w:right w:val="none" w:sz="0" w:space="0" w:color="auto"/>
      </w:divBdr>
    </w:div>
    <w:div w:id="1127234514">
      <w:bodyDiv w:val="1"/>
      <w:marLeft w:val="0"/>
      <w:marRight w:val="0"/>
      <w:marTop w:val="0"/>
      <w:marBottom w:val="0"/>
      <w:divBdr>
        <w:top w:val="none" w:sz="0" w:space="0" w:color="auto"/>
        <w:left w:val="none" w:sz="0" w:space="0" w:color="auto"/>
        <w:bottom w:val="none" w:sz="0" w:space="0" w:color="auto"/>
        <w:right w:val="none" w:sz="0" w:space="0" w:color="auto"/>
      </w:divBdr>
    </w:div>
    <w:div w:id="1127242263">
      <w:bodyDiv w:val="1"/>
      <w:marLeft w:val="0"/>
      <w:marRight w:val="0"/>
      <w:marTop w:val="0"/>
      <w:marBottom w:val="0"/>
      <w:divBdr>
        <w:top w:val="none" w:sz="0" w:space="0" w:color="auto"/>
        <w:left w:val="none" w:sz="0" w:space="0" w:color="auto"/>
        <w:bottom w:val="none" w:sz="0" w:space="0" w:color="auto"/>
        <w:right w:val="none" w:sz="0" w:space="0" w:color="auto"/>
      </w:divBdr>
    </w:div>
    <w:div w:id="1128010710">
      <w:bodyDiv w:val="1"/>
      <w:marLeft w:val="0"/>
      <w:marRight w:val="0"/>
      <w:marTop w:val="0"/>
      <w:marBottom w:val="0"/>
      <w:divBdr>
        <w:top w:val="none" w:sz="0" w:space="0" w:color="auto"/>
        <w:left w:val="none" w:sz="0" w:space="0" w:color="auto"/>
        <w:bottom w:val="none" w:sz="0" w:space="0" w:color="auto"/>
        <w:right w:val="none" w:sz="0" w:space="0" w:color="auto"/>
      </w:divBdr>
    </w:div>
    <w:div w:id="1129319819">
      <w:bodyDiv w:val="1"/>
      <w:marLeft w:val="0"/>
      <w:marRight w:val="0"/>
      <w:marTop w:val="0"/>
      <w:marBottom w:val="0"/>
      <w:divBdr>
        <w:top w:val="none" w:sz="0" w:space="0" w:color="auto"/>
        <w:left w:val="none" w:sz="0" w:space="0" w:color="auto"/>
        <w:bottom w:val="none" w:sz="0" w:space="0" w:color="auto"/>
        <w:right w:val="none" w:sz="0" w:space="0" w:color="auto"/>
      </w:divBdr>
    </w:div>
    <w:div w:id="1129402304">
      <w:bodyDiv w:val="1"/>
      <w:marLeft w:val="0"/>
      <w:marRight w:val="0"/>
      <w:marTop w:val="0"/>
      <w:marBottom w:val="0"/>
      <w:divBdr>
        <w:top w:val="none" w:sz="0" w:space="0" w:color="auto"/>
        <w:left w:val="none" w:sz="0" w:space="0" w:color="auto"/>
        <w:bottom w:val="none" w:sz="0" w:space="0" w:color="auto"/>
        <w:right w:val="none" w:sz="0" w:space="0" w:color="auto"/>
      </w:divBdr>
    </w:div>
    <w:div w:id="1129663045">
      <w:bodyDiv w:val="1"/>
      <w:marLeft w:val="0"/>
      <w:marRight w:val="0"/>
      <w:marTop w:val="0"/>
      <w:marBottom w:val="0"/>
      <w:divBdr>
        <w:top w:val="none" w:sz="0" w:space="0" w:color="auto"/>
        <w:left w:val="none" w:sz="0" w:space="0" w:color="auto"/>
        <w:bottom w:val="none" w:sz="0" w:space="0" w:color="auto"/>
        <w:right w:val="none" w:sz="0" w:space="0" w:color="auto"/>
      </w:divBdr>
    </w:div>
    <w:div w:id="1131558432">
      <w:bodyDiv w:val="1"/>
      <w:marLeft w:val="0"/>
      <w:marRight w:val="0"/>
      <w:marTop w:val="0"/>
      <w:marBottom w:val="0"/>
      <w:divBdr>
        <w:top w:val="none" w:sz="0" w:space="0" w:color="auto"/>
        <w:left w:val="none" w:sz="0" w:space="0" w:color="auto"/>
        <w:bottom w:val="none" w:sz="0" w:space="0" w:color="auto"/>
        <w:right w:val="none" w:sz="0" w:space="0" w:color="auto"/>
      </w:divBdr>
    </w:div>
    <w:div w:id="1131706003">
      <w:bodyDiv w:val="1"/>
      <w:marLeft w:val="0"/>
      <w:marRight w:val="0"/>
      <w:marTop w:val="0"/>
      <w:marBottom w:val="0"/>
      <w:divBdr>
        <w:top w:val="none" w:sz="0" w:space="0" w:color="auto"/>
        <w:left w:val="none" w:sz="0" w:space="0" w:color="auto"/>
        <w:bottom w:val="none" w:sz="0" w:space="0" w:color="auto"/>
        <w:right w:val="none" w:sz="0" w:space="0" w:color="auto"/>
      </w:divBdr>
    </w:div>
    <w:div w:id="1134562843">
      <w:bodyDiv w:val="1"/>
      <w:marLeft w:val="0"/>
      <w:marRight w:val="0"/>
      <w:marTop w:val="0"/>
      <w:marBottom w:val="0"/>
      <w:divBdr>
        <w:top w:val="none" w:sz="0" w:space="0" w:color="auto"/>
        <w:left w:val="none" w:sz="0" w:space="0" w:color="auto"/>
        <w:bottom w:val="none" w:sz="0" w:space="0" w:color="auto"/>
        <w:right w:val="none" w:sz="0" w:space="0" w:color="auto"/>
      </w:divBdr>
    </w:div>
    <w:div w:id="1137534050">
      <w:bodyDiv w:val="1"/>
      <w:marLeft w:val="0"/>
      <w:marRight w:val="0"/>
      <w:marTop w:val="0"/>
      <w:marBottom w:val="0"/>
      <w:divBdr>
        <w:top w:val="none" w:sz="0" w:space="0" w:color="auto"/>
        <w:left w:val="none" w:sz="0" w:space="0" w:color="auto"/>
        <w:bottom w:val="none" w:sz="0" w:space="0" w:color="auto"/>
        <w:right w:val="none" w:sz="0" w:space="0" w:color="auto"/>
      </w:divBdr>
    </w:div>
    <w:div w:id="1137837378">
      <w:bodyDiv w:val="1"/>
      <w:marLeft w:val="0"/>
      <w:marRight w:val="0"/>
      <w:marTop w:val="0"/>
      <w:marBottom w:val="0"/>
      <w:divBdr>
        <w:top w:val="none" w:sz="0" w:space="0" w:color="auto"/>
        <w:left w:val="none" w:sz="0" w:space="0" w:color="auto"/>
        <w:bottom w:val="none" w:sz="0" w:space="0" w:color="auto"/>
        <w:right w:val="none" w:sz="0" w:space="0" w:color="auto"/>
      </w:divBdr>
    </w:div>
    <w:div w:id="1138645930">
      <w:bodyDiv w:val="1"/>
      <w:marLeft w:val="0"/>
      <w:marRight w:val="0"/>
      <w:marTop w:val="0"/>
      <w:marBottom w:val="0"/>
      <w:divBdr>
        <w:top w:val="none" w:sz="0" w:space="0" w:color="auto"/>
        <w:left w:val="none" w:sz="0" w:space="0" w:color="auto"/>
        <w:bottom w:val="none" w:sz="0" w:space="0" w:color="auto"/>
        <w:right w:val="none" w:sz="0" w:space="0" w:color="auto"/>
      </w:divBdr>
    </w:div>
    <w:div w:id="1139687518">
      <w:bodyDiv w:val="1"/>
      <w:marLeft w:val="0"/>
      <w:marRight w:val="0"/>
      <w:marTop w:val="0"/>
      <w:marBottom w:val="0"/>
      <w:divBdr>
        <w:top w:val="none" w:sz="0" w:space="0" w:color="auto"/>
        <w:left w:val="none" w:sz="0" w:space="0" w:color="auto"/>
        <w:bottom w:val="none" w:sz="0" w:space="0" w:color="auto"/>
        <w:right w:val="none" w:sz="0" w:space="0" w:color="auto"/>
      </w:divBdr>
    </w:div>
    <w:div w:id="1143698604">
      <w:bodyDiv w:val="1"/>
      <w:marLeft w:val="0"/>
      <w:marRight w:val="0"/>
      <w:marTop w:val="0"/>
      <w:marBottom w:val="0"/>
      <w:divBdr>
        <w:top w:val="none" w:sz="0" w:space="0" w:color="auto"/>
        <w:left w:val="none" w:sz="0" w:space="0" w:color="auto"/>
        <w:bottom w:val="none" w:sz="0" w:space="0" w:color="auto"/>
        <w:right w:val="none" w:sz="0" w:space="0" w:color="auto"/>
      </w:divBdr>
    </w:div>
    <w:div w:id="1143739250">
      <w:bodyDiv w:val="1"/>
      <w:marLeft w:val="0"/>
      <w:marRight w:val="0"/>
      <w:marTop w:val="0"/>
      <w:marBottom w:val="0"/>
      <w:divBdr>
        <w:top w:val="none" w:sz="0" w:space="0" w:color="auto"/>
        <w:left w:val="none" w:sz="0" w:space="0" w:color="auto"/>
        <w:bottom w:val="none" w:sz="0" w:space="0" w:color="auto"/>
        <w:right w:val="none" w:sz="0" w:space="0" w:color="auto"/>
      </w:divBdr>
    </w:div>
    <w:div w:id="1144346125">
      <w:bodyDiv w:val="1"/>
      <w:marLeft w:val="0"/>
      <w:marRight w:val="0"/>
      <w:marTop w:val="0"/>
      <w:marBottom w:val="0"/>
      <w:divBdr>
        <w:top w:val="none" w:sz="0" w:space="0" w:color="auto"/>
        <w:left w:val="none" w:sz="0" w:space="0" w:color="auto"/>
        <w:bottom w:val="none" w:sz="0" w:space="0" w:color="auto"/>
        <w:right w:val="none" w:sz="0" w:space="0" w:color="auto"/>
      </w:divBdr>
    </w:div>
    <w:div w:id="1144732997">
      <w:bodyDiv w:val="1"/>
      <w:marLeft w:val="0"/>
      <w:marRight w:val="0"/>
      <w:marTop w:val="0"/>
      <w:marBottom w:val="0"/>
      <w:divBdr>
        <w:top w:val="none" w:sz="0" w:space="0" w:color="auto"/>
        <w:left w:val="none" w:sz="0" w:space="0" w:color="auto"/>
        <w:bottom w:val="none" w:sz="0" w:space="0" w:color="auto"/>
        <w:right w:val="none" w:sz="0" w:space="0" w:color="auto"/>
      </w:divBdr>
    </w:div>
    <w:div w:id="1146240177">
      <w:bodyDiv w:val="1"/>
      <w:marLeft w:val="0"/>
      <w:marRight w:val="0"/>
      <w:marTop w:val="0"/>
      <w:marBottom w:val="0"/>
      <w:divBdr>
        <w:top w:val="none" w:sz="0" w:space="0" w:color="auto"/>
        <w:left w:val="none" w:sz="0" w:space="0" w:color="auto"/>
        <w:bottom w:val="none" w:sz="0" w:space="0" w:color="auto"/>
        <w:right w:val="none" w:sz="0" w:space="0" w:color="auto"/>
      </w:divBdr>
    </w:div>
    <w:div w:id="1146555739">
      <w:bodyDiv w:val="1"/>
      <w:marLeft w:val="0"/>
      <w:marRight w:val="0"/>
      <w:marTop w:val="0"/>
      <w:marBottom w:val="0"/>
      <w:divBdr>
        <w:top w:val="none" w:sz="0" w:space="0" w:color="auto"/>
        <w:left w:val="none" w:sz="0" w:space="0" w:color="auto"/>
        <w:bottom w:val="none" w:sz="0" w:space="0" w:color="auto"/>
        <w:right w:val="none" w:sz="0" w:space="0" w:color="auto"/>
      </w:divBdr>
    </w:div>
    <w:div w:id="1147629728">
      <w:bodyDiv w:val="1"/>
      <w:marLeft w:val="0"/>
      <w:marRight w:val="0"/>
      <w:marTop w:val="0"/>
      <w:marBottom w:val="0"/>
      <w:divBdr>
        <w:top w:val="none" w:sz="0" w:space="0" w:color="auto"/>
        <w:left w:val="none" w:sz="0" w:space="0" w:color="auto"/>
        <w:bottom w:val="none" w:sz="0" w:space="0" w:color="auto"/>
        <w:right w:val="none" w:sz="0" w:space="0" w:color="auto"/>
      </w:divBdr>
    </w:div>
    <w:div w:id="1147941395">
      <w:bodyDiv w:val="1"/>
      <w:marLeft w:val="0"/>
      <w:marRight w:val="0"/>
      <w:marTop w:val="0"/>
      <w:marBottom w:val="0"/>
      <w:divBdr>
        <w:top w:val="none" w:sz="0" w:space="0" w:color="auto"/>
        <w:left w:val="none" w:sz="0" w:space="0" w:color="auto"/>
        <w:bottom w:val="none" w:sz="0" w:space="0" w:color="auto"/>
        <w:right w:val="none" w:sz="0" w:space="0" w:color="auto"/>
      </w:divBdr>
    </w:div>
    <w:div w:id="1149247410">
      <w:bodyDiv w:val="1"/>
      <w:marLeft w:val="0"/>
      <w:marRight w:val="0"/>
      <w:marTop w:val="0"/>
      <w:marBottom w:val="0"/>
      <w:divBdr>
        <w:top w:val="none" w:sz="0" w:space="0" w:color="auto"/>
        <w:left w:val="none" w:sz="0" w:space="0" w:color="auto"/>
        <w:bottom w:val="none" w:sz="0" w:space="0" w:color="auto"/>
        <w:right w:val="none" w:sz="0" w:space="0" w:color="auto"/>
      </w:divBdr>
    </w:div>
    <w:div w:id="1150945738">
      <w:bodyDiv w:val="1"/>
      <w:marLeft w:val="0"/>
      <w:marRight w:val="0"/>
      <w:marTop w:val="0"/>
      <w:marBottom w:val="0"/>
      <w:divBdr>
        <w:top w:val="none" w:sz="0" w:space="0" w:color="auto"/>
        <w:left w:val="none" w:sz="0" w:space="0" w:color="auto"/>
        <w:bottom w:val="none" w:sz="0" w:space="0" w:color="auto"/>
        <w:right w:val="none" w:sz="0" w:space="0" w:color="auto"/>
      </w:divBdr>
    </w:div>
    <w:div w:id="1151170312">
      <w:bodyDiv w:val="1"/>
      <w:marLeft w:val="0"/>
      <w:marRight w:val="0"/>
      <w:marTop w:val="0"/>
      <w:marBottom w:val="0"/>
      <w:divBdr>
        <w:top w:val="none" w:sz="0" w:space="0" w:color="auto"/>
        <w:left w:val="none" w:sz="0" w:space="0" w:color="auto"/>
        <w:bottom w:val="none" w:sz="0" w:space="0" w:color="auto"/>
        <w:right w:val="none" w:sz="0" w:space="0" w:color="auto"/>
      </w:divBdr>
    </w:div>
    <w:div w:id="1151867397">
      <w:bodyDiv w:val="1"/>
      <w:marLeft w:val="0"/>
      <w:marRight w:val="0"/>
      <w:marTop w:val="0"/>
      <w:marBottom w:val="0"/>
      <w:divBdr>
        <w:top w:val="none" w:sz="0" w:space="0" w:color="auto"/>
        <w:left w:val="none" w:sz="0" w:space="0" w:color="auto"/>
        <w:bottom w:val="none" w:sz="0" w:space="0" w:color="auto"/>
        <w:right w:val="none" w:sz="0" w:space="0" w:color="auto"/>
      </w:divBdr>
    </w:div>
    <w:div w:id="1152133748">
      <w:bodyDiv w:val="1"/>
      <w:marLeft w:val="0"/>
      <w:marRight w:val="0"/>
      <w:marTop w:val="0"/>
      <w:marBottom w:val="0"/>
      <w:divBdr>
        <w:top w:val="none" w:sz="0" w:space="0" w:color="auto"/>
        <w:left w:val="none" w:sz="0" w:space="0" w:color="auto"/>
        <w:bottom w:val="none" w:sz="0" w:space="0" w:color="auto"/>
        <w:right w:val="none" w:sz="0" w:space="0" w:color="auto"/>
      </w:divBdr>
    </w:div>
    <w:div w:id="1152257623">
      <w:bodyDiv w:val="1"/>
      <w:marLeft w:val="0"/>
      <w:marRight w:val="0"/>
      <w:marTop w:val="0"/>
      <w:marBottom w:val="0"/>
      <w:divBdr>
        <w:top w:val="none" w:sz="0" w:space="0" w:color="auto"/>
        <w:left w:val="none" w:sz="0" w:space="0" w:color="auto"/>
        <w:bottom w:val="none" w:sz="0" w:space="0" w:color="auto"/>
        <w:right w:val="none" w:sz="0" w:space="0" w:color="auto"/>
      </w:divBdr>
    </w:div>
    <w:div w:id="1152329280">
      <w:bodyDiv w:val="1"/>
      <w:marLeft w:val="0"/>
      <w:marRight w:val="0"/>
      <w:marTop w:val="0"/>
      <w:marBottom w:val="0"/>
      <w:divBdr>
        <w:top w:val="none" w:sz="0" w:space="0" w:color="auto"/>
        <w:left w:val="none" w:sz="0" w:space="0" w:color="auto"/>
        <w:bottom w:val="none" w:sz="0" w:space="0" w:color="auto"/>
        <w:right w:val="none" w:sz="0" w:space="0" w:color="auto"/>
      </w:divBdr>
    </w:div>
    <w:div w:id="1156410810">
      <w:bodyDiv w:val="1"/>
      <w:marLeft w:val="0"/>
      <w:marRight w:val="0"/>
      <w:marTop w:val="0"/>
      <w:marBottom w:val="0"/>
      <w:divBdr>
        <w:top w:val="none" w:sz="0" w:space="0" w:color="auto"/>
        <w:left w:val="none" w:sz="0" w:space="0" w:color="auto"/>
        <w:bottom w:val="none" w:sz="0" w:space="0" w:color="auto"/>
        <w:right w:val="none" w:sz="0" w:space="0" w:color="auto"/>
      </w:divBdr>
    </w:div>
    <w:div w:id="1158302307">
      <w:bodyDiv w:val="1"/>
      <w:marLeft w:val="0"/>
      <w:marRight w:val="0"/>
      <w:marTop w:val="0"/>
      <w:marBottom w:val="0"/>
      <w:divBdr>
        <w:top w:val="none" w:sz="0" w:space="0" w:color="auto"/>
        <w:left w:val="none" w:sz="0" w:space="0" w:color="auto"/>
        <w:bottom w:val="none" w:sz="0" w:space="0" w:color="auto"/>
        <w:right w:val="none" w:sz="0" w:space="0" w:color="auto"/>
      </w:divBdr>
    </w:div>
    <w:div w:id="1160341103">
      <w:bodyDiv w:val="1"/>
      <w:marLeft w:val="0"/>
      <w:marRight w:val="0"/>
      <w:marTop w:val="0"/>
      <w:marBottom w:val="0"/>
      <w:divBdr>
        <w:top w:val="none" w:sz="0" w:space="0" w:color="auto"/>
        <w:left w:val="none" w:sz="0" w:space="0" w:color="auto"/>
        <w:bottom w:val="none" w:sz="0" w:space="0" w:color="auto"/>
        <w:right w:val="none" w:sz="0" w:space="0" w:color="auto"/>
      </w:divBdr>
    </w:div>
    <w:div w:id="1160924692">
      <w:bodyDiv w:val="1"/>
      <w:marLeft w:val="0"/>
      <w:marRight w:val="0"/>
      <w:marTop w:val="0"/>
      <w:marBottom w:val="0"/>
      <w:divBdr>
        <w:top w:val="none" w:sz="0" w:space="0" w:color="auto"/>
        <w:left w:val="none" w:sz="0" w:space="0" w:color="auto"/>
        <w:bottom w:val="none" w:sz="0" w:space="0" w:color="auto"/>
        <w:right w:val="none" w:sz="0" w:space="0" w:color="auto"/>
      </w:divBdr>
    </w:div>
    <w:div w:id="1161658007">
      <w:bodyDiv w:val="1"/>
      <w:marLeft w:val="0"/>
      <w:marRight w:val="0"/>
      <w:marTop w:val="0"/>
      <w:marBottom w:val="0"/>
      <w:divBdr>
        <w:top w:val="none" w:sz="0" w:space="0" w:color="auto"/>
        <w:left w:val="none" w:sz="0" w:space="0" w:color="auto"/>
        <w:bottom w:val="none" w:sz="0" w:space="0" w:color="auto"/>
        <w:right w:val="none" w:sz="0" w:space="0" w:color="auto"/>
      </w:divBdr>
    </w:div>
    <w:div w:id="1162507484">
      <w:bodyDiv w:val="1"/>
      <w:marLeft w:val="0"/>
      <w:marRight w:val="0"/>
      <w:marTop w:val="0"/>
      <w:marBottom w:val="0"/>
      <w:divBdr>
        <w:top w:val="none" w:sz="0" w:space="0" w:color="auto"/>
        <w:left w:val="none" w:sz="0" w:space="0" w:color="auto"/>
        <w:bottom w:val="none" w:sz="0" w:space="0" w:color="auto"/>
        <w:right w:val="none" w:sz="0" w:space="0" w:color="auto"/>
      </w:divBdr>
    </w:div>
    <w:div w:id="1163354537">
      <w:bodyDiv w:val="1"/>
      <w:marLeft w:val="0"/>
      <w:marRight w:val="0"/>
      <w:marTop w:val="0"/>
      <w:marBottom w:val="0"/>
      <w:divBdr>
        <w:top w:val="none" w:sz="0" w:space="0" w:color="auto"/>
        <w:left w:val="none" w:sz="0" w:space="0" w:color="auto"/>
        <w:bottom w:val="none" w:sz="0" w:space="0" w:color="auto"/>
        <w:right w:val="none" w:sz="0" w:space="0" w:color="auto"/>
      </w:divBdr>
    </w:div>
    <w:div w:id="1163355609">
      <w:bodyDiv w:val="1"/>
      <w:marLeft w:val="0"/>
      <w:marRight w:val="0"/>
      <w:marTop w:val="0"/>
      <w:marBottom w:val="0"/>
      <w:divBdr>
        <w:top w:val="none" w:sz="0" w:space="0" w:color="auto"/>
        <w:left w:val="none" w:sz="0" w:space="0" w:color="auto"/>
        <w:bottom w:val="none" w:sz="0" w:space="0" w:color="auto"/>
        <w:right w:val="none" w:sz="0" w:space="0" w:color="auto"/>
      </w:divBdr>
    </w:div>
    <w:div w:id="1163666531">
      <w:bodyDiv w:val="1"/>
      <w:marLeft w:val="0"/>
      <w:marRight w:val="0"/>
      <w:marTop w:val="0"/>
      <w:marBottom w:val="0"/>
      <w:divBdr>
        <w:top w:val="none" w:sz="0" w:space="0" w:color="auto"/>
        <w:left w:val="none" w:sz="0" w:space="0" w:color="auto"/>
        <w:bottom w:val="none" w:sz="0" w:space="0" w:color="auto"/>
        <w:right w:val="none" w:sz="0" w:space="0" w:color="auto"/>
      </w:divBdr>
    </w:div>
    <w:div w:id="1167404410">
      <w:bodyDiv w:val="1"/>
      <w:marLeft w:val="0"/>
      <w:marRight w:val="0"/>
      <w:marTop w:val="0"/>
      <w:marBottom w:val="0"/>
      <w:divBdr>
        <w:top w:val="none" w:sz="0" w:space="0" w:color="auto"/>
        <w:left w:val="none" w:sz="0" w:space="0" w:color="auto"/>
        <w:bottom w:val="none" w:sz="0" w:space="0" w:color="auto"/>
        <w:right w:val="none" w:sz="0" w:space="0" w:color="auto"/>
      </w:divBdr>
    </w:div>
    <w:div w:id="1171992190">
      <w:bodyDiv w:val="1"/>
      <w:marLeft w:val="0"/>
      <w:marRight w:val="0"/>
      <w:marTop w:val="0"/>
      <w:marBottom w:val="0"/>
      <w:divBdr>
        <w:top w:val="none" w:sz="0" w:space="0" w:color="auto"/>
        <w:left w:val="none" w:sz="0" w:space="0" w:color="auto"/>
        <w:bottom w:val="none" w:sz="0" w:space="0" w:color="auto"/>
        <w:right w:val="none" w:sz="0" w:space="0" w:color="auto"/>
      </w:divBdr>
    </w:div>
    <w:div w:id="1174606960">
      <w:bodyDiv w:val="1"/>
      <w:marLeft w:val="0"/>
      <w:marRight w:val="0"/>
      <w:marTop w:val="0"/>
      <w:marBottom w:val="0"/>
      <w:divBdr>
        <w:top w:val="none" w:sz="0" w:space="0" w:color="auto"/>
        <w:left w:val="none" w:sz="0" w:space="0" w:color="auto"/>
        <w:bottom w:val="none" w:sz="0" w:space="0" w:color="auto"/>
        <w:right w:val="none" w:sz="0" w:space="0" w:color="auto"/>
      </w:divBdr>
    </w:div>
    <w:div w:id="1176260683">
      <w:bodyDiv w:val="1"/>
      <w:marLeft w:val="0"/>
      <w:marRight w:val="0"/>
      <w:marTop w:val="0"/>
      <w:marBottom w:val="0"/>
      <w:divBdr>
        <w:top w:val="none" w:sz="0" w:space="0" w:color="auto"/>
        <w:left w:val="none" w:sz="0" w:space="0" w:color="auto"/>
        <w:bottom w:val="none" w:sz="0" w:space="0" w:color="auto"/>
        <w:right w:val="none" w:sz="0" w:space="0" w:color="auto"/>
      </w:divBdr>
    </w:div>
    <w:div w:id="1178346629">
      <w:bodyDiv w:val="1"/>
      <w:marLeft w:val="0"/>
      <w:marRight w:val="0"/>
      <w:marTop w:val="0"/>
      <w:marBottom w:val="0"/>
      <w:divBdr>
        <w:top w:val="none" w:sz="0" w:space="0" w:color="auto"/>
        <w:left w:val="none" w:sz="0" w:space="0" w:color="auto"/>
        <w:bottom w:val="none" w:sz="0" w:space="0" w:color="auto"/>
        <w:right w:val="none" w:sz="0" w:space="0" w:color="auto"/>
      </w:divBdr>
    </w:div>
    <w:div w:id="1180319468">
      <w:bodyDiv w:val="1"/>
      <w:marLeft w:val="0"/>
      <w:marRight w:val="0"/>
      <w:marTop w:val="0"/>
      <w:marBottom w:val="0"/>
      <w:divBdr>
        <w:top w:val="none" w:sz="0" w:space="0" w:color="auto"/>
        <w:left w:val="none" w:sz="0" w:space="0" w:color="auto"/>
        <w:bottom w:val="none" w:sz="0" w:space="0" w:color="auto"/>
        <w:right w:val="none" w:sz="0" w:space="0" w:color="auto"/>
      </w:divBdr>
    </w:div>
    <w:div w:id="1180705713">
      <w:bodyDiv w:val="1"/>
      <w:marLeft w:val="0"/>
      <w:marRight w:val="0"/>
      <w:marTop w:val="0"/>
      <w:marBottom w:val="0"/>
      <w:divBdr>
        <w:top w:val="none" w:sz="0" w:space="0" w:color="auto"/>
        <w:left w:val="none" w:sz="0" w:space="0" w:color="auto"/>
        <w:bottom w:val="none" w:sz="0" w:space="0" w:color="auto"/>
        <w:right w:val="none" w:sz="0" w:space="0" w:color="auto"/>
      </w:divBdr>
    </w:div>
    <w:div w:id="1182430679">
      <w:bodyDiv w:val="1"/>
      <w:marLeft w:val="0"/>
      <w:marRight w:val="0"/>
      <w:marTop w:val="0"/>
      <w:marBottom w:val="0"/>
      <w:divBdr>
        <w:top w:val="none" w:sz="0" w:space="0" w:color="auto"/>
        <w:left w:val="none" w:sz="0" w:space="0" w:color="auto"/>
        <w:bottom w:val="none" w:sz="0" w:space="0" w:color="auto"/>
        <w:right w:val="none" w:sz="0" w:space="0" w:color="auto"/>
      </w:divBdr>
    </w:div>
    <w:div w:id="1183015432">
      <w:bodyDiv w:val="1"/>
      <w:marLeft w:val="0"/>
      <w:marRight w:val="0"/>
      <w:marTop w:val="0"/>
      <w:marBottom w:val="0"/>
      <w:divBdr>
        <w:top w:val="none" w:sz="0" w:space="0" w:color="auto"/>
        <w:left w:val="none" w:sz="0" w:space="0" w:color="auto"/>
        <w:bottom w:val="none" w:sz="0" w:space="0" w:color="auto"/>
        <w:right w:val="none" w:sz="0" w:space="0" w:color="auto"/>
      </w:divBdr>
    </w:div>
    <w:div w:id="1184176150">
      <w:bodyDiv w:val="1"/>
      <w:marLeft w:val="0"/>
      <w:marRight w:val="0"/>
      <w:marTop w:val="0"/>
      <w:marBottom w:val="0"/>
      <w:divBdr>
        <w:top w:val="none" w:sz="0" w:space="0" w:color="auto"/>
        <w:left w:val="none" w:sz="0" w:space="0" w:color="auto"/>
        <w:bottom w:val="none" w:sz="0" w:space="0" w:color="auto"/>
        <w:right w:val="none" w:sz="0" w:space="0" w:color="auto"/>
      </w:divBdr>
    </w:div>
    <w:div w:id="1186210862">
      <w:bodyDiv w:val="1"/>
      <w:marLeft w:val="0"/>
      <w:marRight w:val="0"/>
      <w:marTop w:val="0"/>
      <w:marBottom w:val="0"/>
      <w:divBdr>
        <w:top w:val="none" w:sz="0" w:space="0" w:color="auto"/>
        <w:left w:val="none" w:sz="0" w:space="0" w:color="auto"/>
        <w:bottom w:val="none" w:sz="0" w:space="0" w:color="auto"/>
        <w:right w:val="none" w:sz="0" w:space="0" w:color="auto"/>
      </w:divBdr>
    </w:div>
    <w:div w:id="1187062259">
      <w:bodyDiv w:val="1"/>
      <w:marLeft w:val="0"/>
      <w:marRight w:val="0"/>
      <w:marTop w:val="0"/>
      <w:marBottom w:val="0"/>
      <w:divBdr>
        <w:top w:val="none" w:sz="0" w:space="0" w:color="auto"/>
        <w:left w:val="none" w:sz="0" w:space="0" w:color="auto"/>
        <w:bottom w:val="none" w:sz="0" w:space="0" w:color="auto"/>
        <w:right w:val="none" w:sz="0" w:space="0" w:color="auto"/>
      </w:divBdr>
    </w:div>
    <w:div w:id="1187870996">
      <w:bodyDiv w:val="1"/>
      <w:marLeft w:val="0"/>
      <w:marRight w:val="0"/>
      <w:marTop w:val="0"/>
      <w:marBottom w:val="0"/>
      <w:divBdr>
        <w:top w:val="none" w:sz="0" w:space="0" w:color="auto"/>
        <w:left w:val="none" w:sz="0" w:space="0" w:color="auto"/>
        <w:bottom w:val="none" w:sz="0" w:space="0" w:color="auto"/>
        <w:right w:val="none" w:sz="0" w:space="0" w:color="auto"/>
      </w:divBdr>
    </w:div>
    <w:div w:id="1188713354">
      <w:bodyDiv w:val="1"/>
      <w:marLeft w:val="0"/>
      <w:marRight w:val="0"/>
      <w:marTop w:val="0"/>
      <w:marBottom w:val="0"/>
      <w:divBdr>
        <w:top w:val="none" w:sz="0" w:space="0" w:color="auto"/>
        <w:left w:val="none" w:sz="0" w:space="0" w:color="auto"/>
        <w:bottom w:val="none" w:sz="0" w:space="0" w:color="auto"/>
        <w:right w:val="none" w:sz="0" w:space="0" w:color="auto"/>
      </w:divBdr>
    </w:div>
    <w:div w:id="1189755980">
      <w:bodyDiv w:val="1"/>
      <w:marLeft w:val="0"/>
      <w:marRight w:val="0"/>
      <w:marTop w:val="0"/>
      <w:marBottom w:val="0"/>
      <w:divBdr>
        <w:top w:val="none" w:sz="0" w:space="0" w:color="auto"/>
        <w:left w:val="none" w:sz="0" w:space="0" w:color="auto"/>
        <w:bottom w:val="none" w:sz="0" w:space="0" w:color="auto"/>
        <w:right w:val="none" w:sz="0" w:space="0" w:color="auto"/>
      </w:divBdr>
    </w:div>
    <w:div w:id="1190492769">
      <w:bodyDiv w:val="1"/>
      <w:marLeft w:val="0"/>
      <w:marRight w:val="0"/>
      <w:marTop w:val="0"/>
      <w:marBottom w:val="0"/>
      <w:divBdr>
        <w:top w:val="none" w:sz="0" w:space="0" w:color="auto"/>
        <w:left w:val="none" w:sz="0" w:space="0" w:color="auto"/>
        <w:bottom w:val="none" w:sz="0" w:space="0" w:color="auto"/>
        <w:right w:val="none" w:sz="0" w:space="0" w:color="auto"/>
      </w:divBdr>
    </w:div>
    <w:div w:id="1193761268">
      <w:bodyDiv w:val="1"/>
      <w:marLeft w:val="0"/>
      <w:marRight w:val="0"/>
      <w:marTop w:val="0"/>
      <w:marBottom w:val="0"/>
      <w:divBdr>
        <w:top w:val="none" w:sz="0" w:space="0" w:color="auto"/>
        <w:left w:val="none" w:sz="0" w:space="0" w:color="auto"/>
        <w:bottom w:val="none" w:sz="0" w:space="0" w:color="auto"/>
        <w:right w:val="none" w:sz="0" w:space="0" w:color="auto"/>
      </w:divBdr>
    </w:div>
    <w:div w:id="1196774296">
      <w:bodyDiv w:val="1"/>
      <w:marLeft w:val="0"/>
      <w:marRight w:val="0"/>
      <w:marTop w:val="0"/>
      <w:marBottom w:val="0"/>
      <w:divBdr>
        <w:top w:val="none" w:sz="0" w:space="0" w:color="auto"/>
        <w:left w:val="none" w:sz="0" w:space="0" w:color="auto"/>
        <w:bottom w:val="none" w:sz="0" w:space="0" w:color="auto"/>
        <w:right w:val="none" w:sz="0" w:space="0" w:color="auto"/>
      </w:divBdr>
    </w:div>
    <w:div w:id="1197083087">
      <w:bodyDiv w:val="1"/>
      <w:marLeft w:val="0"/>
      <w:marRight w:val="0"/>
      <w:marTop w:val="0"/>
      <w:marBottom w:val="0"/>
      <w:divBdr>
        <w:top w:val="none" w:sz="0" w:space="0" w:color="auto"/>
        <w:left w:val="none" w:sz="0" w:space="0" w:color="auto"/>
        <w:bottom w:val="none" w:sz="0" w:space="0" w:color="auto"/>
        <w:right w:val="none" w:sz="0" w:space="0" w:color="auto"/>
      </w:divBdr>
    </w:div>
    <w:div w:id="1197425158">
      <w:bodyDiv w:val="1"/>
      <w:marLeft w:val="0"/>
      <w:marRight w:val="0"/>
      <w:marTop w:val="0"/>
      <w:marBottom w:val="0"/>
      <w:divBdr>
        <w:top w:val="none" w:sz="0" w:space="0" w:color="auto"/>
        <w:left w:val="none" w:sz="0" w:space="0" w:color="auto"/>
        <w:bottom w:val="none" w:sz="0" w:space="0" w:color="auto"/>
        <w:right w:val="none" w:sz="0" w:space="0" w:color="auto"/>
      </w:divBdr>
    </w:div>
    <w:div w:id="1199126695">
      <w:bodyDiv w:val="1"/>
      <w:marLeft w:val="0"/>
      <w:marRight w:val="0"/>
      <w:marTop w:val="0"/>
      <w:marBottom w:val="0"/>
      <w:divBdr>
        <w:top w:val="none" w:sz="0" w:space="0" w:color="auto"/>
        <w:left w:val="none" w:sz="0" w:space="0" w:color="auto"/>
        <w:bottom w:val="none" w:sz="0" w:space="0" w:color="auto"/>
        <w:right w:val="none" w:sz="0" w:space="0" w:color="auto"/>
      </w:divBdr>
    </w:div>
    <w:div w:id="1203516861">
      <w:bodyDiv w:val="1"/>
      <w:marLeft w:val="0"/>
      <w:marRight w:val="0"/>
      <w:marTop w:val="0"/>
      <w:marBottom w:val="0"/>
      <w:divBdr>
        <w:top w:val="none" w:sz="0" w:space="0" w:color="auto"/>
        <w:left w:val="none" w:sz="0" w:space="0" w:color="auto"/>
        <w:bottom w:val="none" w:sz="0" w:space="0" w:color="auto"/>
        <w:right w:val="none" w:sz="0" w:space="0" w:color="auto"/>
      </w:divBdr>
    </w:div>
    <w:div w:id="1204363858">
      <w:bodyDiv w:val="1"/>
      <w:marLeft w:val="0"/>
      <w:marRight w:val="0"/>
      <w:marTop w:val="0"/>
      <w:marBottom w:val="0"/>
      <w:divBdr>
        <w:top w:val="none" w:sz="0" w:space="0" w:color="auto"/>
        <w:left w:val="none" w:sz="0" w:space="0" w:color="auto"/>
        <w:bottom w:val="none" w:sz="0" w:space="0" w:color="auto"/>
        <w:right w:val="none" w:sz="0" w:space="0" w:color="auto"/>
      </w:divBdr>
    </w:div>
    <w:div w:id="1204369781">
      <w:bodyDiv w:val="1"/>
      <w:marLeft w:val="0"/>
      <w:marRight w:val="0"/>
      <w:marTop w:val="0"/>
      <w:marBottom w:val="0"/>
      <w:divBdr>
        <w:top w:val="none" w:sz="0" w:space="0" w:color="auto"/>
        <w:left w:val="none" w:sz="0" w:space="0" w:color="auto"/>
        <w:bottom w:val="none" w:sz="0" w:space="0" w:color="auto"/>
        <w:right w:val="none" w:sz="0" w:space="0" w:color="auto"/>
      </w:divBdr>
    </w:div>
    <w:div w:id="1204944963">
      <w:bodyDiv w:val="1"/>
      <w:marLeft w:val="0"/>
      <w:marRight w:val="0"/>
      <w:marTop w:val="0"/>
      <w:marBottom w:val="0"/>
      <w:divBdr>
        <w:top w:val="none" w:sz="0" w:space="0" w:color="auto"/>
        <w:left w:val="none" w:sz="0" w:space="0" w:color="auto"/>
        <w:bottom w:val="none" w:sz="0" w:space="0" w:color="auto"/>
        <w:right w:val="none" w:sz="0" w:space="0" w:color="auto"/>
      </w:divBdr>
    </w:div>
    <w:div w:id="1205218034">
      <w:bodyDiv w:val="1"/>
      <w:marLeft w:val="0"/>
      <w:marRight w:val="0"/>
      <w:marTop w:val="0"/>
      <w:marBottom w:val="0"/>
      <w:divBdr>
        <w:top w:val="none" w:sz="0" w:space="0" w:color="auto"/>
        <w:left w:val="none" w:sz="0" w:space="0" w:color="auto"/>
        <w:bottom w:val="none" w:sz="0" w:space="0" w:color="auto"/>
        <w:right w:val="none" w:sz="0" w:space="0" w:color="auto"/>
      </w:divBdr>
    </w:div>
    <w:div w:id="1205948925">
      <w:bodyDiv w:val="1"/>
      <w:marLeft w:val="0"/>
      <w:marRight w:val="0"/>
      <w:marTop w:val="0"/>
      <w:marBottom w:val="0"/>
      <w:divBdr>
        <w:top w:val="none" w:sz="0" w:space="0" w:color="auto"/>
        <w:left w:val="none" w:sz="0" w:space="0" w:color="auto"/>
        <w:bottom w:val="none" w:sz="0" w:space="0" w:color="auto"/>
        <w:right w:val="none" w:sz="0" w:space="0" w:color="auto"/>
      </w:divBdr>
    </w:div>
    <w:div w:id="1206260812">
      <w:bodyDiv w:val="1"/>
      <w:marLeft w:val="0"/>
      <w:marRight w:val="0"/>
      <w:marTop w:val="0"/>
      <w:marBottom w:val="0"/>
      <w:divBdr>
        <w:top w:val="none" w:sz="0" w:space="0" w:color="auto"/>
        <w:left w:val="none" w:sz="0" w:space="0" w:color="auto"/>
        <w:bottom w:val="none" w:sz="0" w:space="0" w:color="auto"/>
        <w:right w:val="none" w:sz="0" w:space="0" w:color="auto"/>
      </w:divBdr>
    </w:div>
    <w:div w:id="1206522926">
      <w:bodyDiv w:val="1"/>
      <w:marLeft w:val="0"/>
      <w:marRight w:val="0"/>
      <w:marTop w:val="0"/>
      <w:marBottom w:val="0"/>
      <w:divBdr>
        <w:top w:val="none" w:sz="0" w:space="0" w:color="auto"/>
        <w:left w:val="none" w:sz="0" w:space="0" w:color="auto"/>
        <w:bottom w:val="none" w:sz="0" w:space="0" w:color="auto"/>
        <w:right w:val="none" w:sz="0" w:space="0" w:color="auto"/>
      </w:divBdr>
    </w:div>
    <w:div w:id="1206597508">
      <w:bodyDiv w:val="1"/>
      <w:marLeft w:val="0"/>
      <w:marRight w:val="0"/>
      <w:marTop w:val="0"/>
      <w:marBottom w:val="0"/>
      <w:divBdr>
        <w:top w:val="none" w:sz="0" w:space="0" w:color="auto"/>
        <w:left w:val="none" w:sz="0" w:space="0" w:color="auto"/>
        <w:bottom w:val="none" w:sz="0" w:space="0" w:color="auto"/>
        <w:right w:val="none" w:sz="0" w:space="0" w:color="auto"/>
      </w:divBdr>
    </w:div>
    <w:div w:id="1207061542">
      <w:bodyDiv w:val="1"/>
      <w:marLeft w:val="0"/>
      <w:marRight w:val="0"/>
      <w:marTop w:val="0"/>
      <w:marBottom w:val="0"/>
      <w:divBdr>
        <w:top w:val="none" w:sz="0" w:space="0" w:color="auto"/>
        <w:left w:val="none" w:sz="0" w:space="0" w:color="auto"/>
        <w:bottom w:val="none" w:sz="0" w:space="0" w:color="auto"/>
        <w:right w:val="none" w:sz="0" w:space="0" w:color="auto"/>
      </w:divBdr>
    </w:div>
    <w:div w:id="1207447791">
      <w:bodyDiv w:val="1"/>
      <w:marLeft w:val="0"/>
      <w:marRight w:val="0"/>
      <w:marTop w:val="0"/>
      <w:marBottom w:val="0"/>
      <w:divBdr>
        <w:top w:val="none" w:sz="0" w:space="0" w:color="auto"/>
        <w:left w:val="none" w:sz="0" w:space="0" w:color="auto"/>
        <w:bottom w:val="none" w:sz="0" w:space="0" w:color="auto"/>
        <w:right w:val="none" w:sz="0" w:space="0" w:color="auto"/>
      </w:divBdr>
    </w:div>
    <w:div w:id="1207570102">
      <w:bodyDiv w:val="1"/>
      <w:marLeft w:val="0"/>
      <w:marRight w:val="0"/>
      <w:marTop w:val="0"/>
      <w:marBottom w:val="0"/>
      <w:divBdr>
        <w:top w:val="none" w:sz="0" w:space="0" w:color="auto"/>
        <w:left w:val="none" w:sz="0" w:space="0" w:color="auto"/>
        <w:bottom w:val="none" w:sz="0" w:space="0" w:color="auto"/>
        <w:right w:val="none" w:sz="0" w:space="0" w:color="auto"/>
      </w:divBdr>
    </w:div>
    <w:div w:id="1207988084">
      <w:bodyDiv w:val="1"/>
      <w:marLeft w:val="0"/>
      <w:marRight w:val="0"/>
      <w:marTop w:val="0"/>
      <w:marBottom w:val="0"/>
      <w:divBdr>
        <w:top w:val="none" w:sz="0" w:space="0" w:color="auto"/>
        <w:left w:val="none" w:sz="0" w:space="0" w:color="auto"/>
        <w:bottom w:val="none" w:sz="0" w:space="0" w:color="auto"/>
        <w:right w:val="none" w:sz="0" w:space="0" w:color="auto"/>
      </w:divBdr>
    </w:div>
    <w:div w:id="1208647314">
      <w:bodyDiv w:val="1"/>
      <w:marLeft w:val="0"/>
      <w:marRight w:val="0"/>
      <w:marTop w:val="0"/>
      <w:marBottom w:val="0"/>
      <w:divBdr>
        <w:top w:val="none" w:sz="0" w:space="0" w:color="auto"/>
        <w:left w:val="none" w:sz="0" w:space="0" w:color="auto"/>
        <w:bottom w:val="none" w:sz="0" w:space="0" w:color="auto"/>
        <w:right w:val="none" w:sz="0" w:space="0" w:color="auto"/>
      </w:divBdr>
    </w:div>
    <w:div w:id="1208685209">
      <w:bodyDiv w:val="1"/>
      <w:marLeft w:val="0"/>
      <w:marRight w:val="0"/>
      <w:marTop w:val="0"/>
      <w:marBottom w:val="0"/>
      <w:divBdr>
        <w:top w:val="none" w:sz="0" w:space="0" w:color="auto"/>
        <w:left w:val="none" w:sz="0" w:space="0" w:color="auto"/>
        <w:bottom w:val="none" w:sz="0" w:space="0" w:color="auto"/>
        <w:right w:val="none" w:sz="0" w:space="0" w:color="auto"/>
      </w:divBdr>
    </w:div>
    <w:div w:id="1209224338">
      <w:bodyDiv w:val="1"/>
      <w:marLeft w:val="0"/>
      <w:marRight w:val="0"/>
      <w:marTop w:val="0"/>
      <w:marBottom w:val="0"/>
      <w:divBdr>
        <w:top w:val="none" w:sz="0" w:space="0" w:color="auto"/>
        <w:left w:val="none" w:sz="0" w:space="0" w:color="auto"/>
        <w:bottom w:val="none" w:sz="0" w:space="0" w:color="auto"/>
        <w:right w:val="none" w:sz="0" w:space="0" w:color="auto"/>
      </w:divBdr>
    </w:div>
    <w:div w:id="1209799157">
      <w:bodyDiv w:val="1"/>
      <w:marLeft w:val="0"/>
      <w:marRight w:val="0"/>
      <w:marTop w:val="0"/>
      <w:marBottom w:val="0"/>
      <w:divBdr>
        <w:top w:val="none" w:sz="0" w:space="0" w:color="auto"/>
        <w:left w:val="none" w:sz="0" w:space="0" w:color="auto"/>
        <w:bottom w:val="none" w:sz="0" w:space="0" w:color="auto"/>
        <w:right w:val="none" w:sz="0" w:space="0" w:color="auto"/>
      </w:divBdr>
    </w:div>
    <w:div w:id="1209875182">
      <w:bodyDiv w:val="1"/>
      <w:marLeft w:val="0"/>
      <w:marRight w:val="0"/>
      <w:marTop w:val="0"/>
      <w:marBottom w:val="0"/>
      <w:divBdr>
        <w:top w:val="none" w:sz="0" w:space="0" w:color="auto"/>
        <w:left w:val="none" w:sz="0" w:space="0" w:color="auto"/>
        <w:bottom w:val="none" w:sz="0" w:space="0" w:color="auto"/>
        <w:right w:val="none" w:sz="0" w:space="0" w:color="auto"/>
      </w:divBdr>
    </w:div>
    <w:div w:id="1210844225">
      <w:bodyDiv w:val="1"/>
      <w:marLeft w:val="0"/>
      <w:marRight w:val="0"/>
      <w:marTop w:val="0"/>
      <w:marBottom w:val="0"/>
      <w:divBdr>
        <w:top w:val="none" w:sz="0" w:space="0" w:color="auto"/>
        <w:left w:val="none" w:sz="0" w:space="0" w:color="auto"/>
        <w:bottom w:val="none" w:sz="0" w:space="0" w:color="auto"/>
        <w:right w:val="none" w:sz="0" w:space="0" w:color="auto"/>
      </w:divBdr>
    </w:div>
    <w:div w:id="1211383197">
      <w:bodyDiv w:val="1"/>
      <w:marLeft w:val="0"/>
      <w:marRight w:val="0"/>
      <w:marTop w:val="0"/>
      <w:marBottom w:val="0"/>
      <w:divBdr>
        <w:top w:val="none" w:sz="0" w:space="0" w:color="auto"/>
        <w:left w:val="none" w:sz="0" w:space="0" w:color="auto"/>
        <w:bottom w:val="none" w:sz="0" w:space="0" w:color="auto"/>
        <w:right w:val="none" w:sz="0" w:space="0" w:color="auto"/>
      </w:divBdr>
    </w:div>
    <w:div w:id="1211384505">
      <w:bodyDiv w:val="1"/>
      <w:marLeft w:val="0"/>
      <w:marRight w:val="0"/>
      <w:marTop w:val="0"/>
      <w:marBottom w:val="0"/>
      <w:divBdr>
        <w:top w:val="none" w:sz="0" w:space="0" w:color="auto"/>
        <w:left w:val="none" w:sz="0" w:space="0" w:color="auto"/>
        <w:bottom w:val="none" w:sz="0" w:space="0" w:color="auto"/>
        <w:right w:val="none" w:sz="0" w:space="0" w:color="auto"/>
      </w:divBdr>
    </w:div>
    <w:div w:id="1211840221">
      <w:bodyDiv w:val="1"/>
      <w:marLeft w:val="0"/>
      <w:marRight w:val="0"/>
      <w:marTop w:val="0"/>
      <w:marBottom w:val="0"/>
      <w:divBdr>
        <w:top w:val="none" w:sz="0" w:space="0" w:color="auto"/>
        <w:left w:val="none" w:sz="0" w:space="0" w:color="auto"/>
        <w:bottom w:val="none" w:sz="0" w:space="0" w:color="auto"/>
        <w:right w:val="none" w:sz="0" w:space="0" w:color="auto"/>
      </w:divBdr>
    </w:div>
    <w:div w:id="1212230774">
      <w:bodyDiv w:val="1"/>
      <w:marLeft w:val="0"/>
      <w:marRight w:val="0"/>
      <w:marTop w:val="0"/>
      <w:marBottom w:val="0"/>
      <w:divBdr>
        <w:top w:val="none" w:sz="0" w:space="0" w:color="auto"/>
        <w:left w:val="none" w:sz="0" w:space="0" w:color="auto"/>
        <w:bottom w:val="none" w:sz="0" w:space="0" w:color="auto"/>
        <w:right w:val="none" w:sz="0" w:space="0" w:color="auto"/>
      </w:divBdr>
    </w:div>
    <w:div w:id="1212763680">
      <w:bodyDiv w:val="1"/>
      <w:marLeft w:val="0"/>
      <w:marRight w:val="0"/>
      <w:marTop w:val="0"/>
      <w:marBottom w:val="0"/>
      <w:divBdr>
        <w:top w:val="none" w:sz="0" w:space="0" w:color="auto"/>
        <w:left w:val="none" w:sz="0" w:space="0" w:color="auto"/>
        <w:bottom w:val="none" w:sz="0" w:space="0" w:color="auto"/>
        <w:right w:val="none" w:sz="0" w:space="0" w:color="auto"/>
      </w:divBdr>
    </w:div>
    <w:div w:id="1219824586">
      <w:bodyDiv w:val="1"/>
      <w:marLeft w:val="0"/>
      <w:marRight w:val="0"/>
      <w:marTop w:val="0"/>
      <w:marBottom w:val="0"/>
      <w:divBdr>
        <w:top w:val="none" w:sz="0" w:space="0" w:color="auto"/>
        <w:left w:val="none" w:sz="0" w:space="0" w:color="auto"/>
        <w:bottom w:val="none" w:sz="0" w:space="0" w:color="auto"/>
        <w:right w:val="none" w:sz="0" w:space="0" w:color="auto"/>
      </w:divBdr>
    </w:div>
    <w:div w:id="1222518600">
      <w:bodyDiv w:val="1"/>
      <w:marLeft w:val="0"/>
      <w:marRight w:val="0"/>
      <w:marTop w:val="0"/>
      <w:marBottom w:val="0"/>
      <w:divBdr>
        <w:top w:val="none" w:sz="0" w:space="0" w:color="auto"/>
        <w:left w:val="none" w:sz="0" w:space="0" w:color="auto"/>
        <w:bottom w:val="none" w:sz="0" w:space="0" w:color="auto"/>
        <w:right w:val="none" w:sz="0" w:space="0" w:color="auto"/>
      </w:divBdr>
    </w:div>
    <w:div w:id="1222865135">
      <w:bodyDiv w:val="1"/>
      <w:marLeft w:val="0"/>
      <w:marRight w:val="0"/>
      <w:marTop w:val="0"/>
      <w:marBottom w:val="0"/>
      <w:divBdr>
        <w:top w:val="none" w:sz="0" w:space="0" w:color="auto"/>
        <w:left w:val="none" w:sz="0" w:space="0" w:color="auto"/>
        <w:bottom w:val="none" w:sz="0" w:space="0" w:color="auto"/>
        <w:right w:val="none" w:sz="0" w:space="0" w:color="auto"/>
      </w:divBdr>
    </w:div>
    <w:div w:id="1223256307">
      <w:bodyDiv w:val="1"/>
      <w:marLeft w:val="0"/>
      <w:marRight w:val="0"/>
      <w:marTop w:val="0"/>
      <w:marBottom w:val="0"/>
      <w:divBdr>
        <w:top w:val="none" w:sz="0" w:space="0" w:color="auto"/>
        <w:left w:val="none" w:sz="0" w:space="0" w:color="auto"/>
        <w:bottom w:val="none" w:sz="0" w:space="0" w:color="auto"/>
        <w:right w:val="none" w:sz="0" w:space="0" w:color="auto"/>
      </w:divBdr>
    </w:div>
    <w:div w:id="1226719090">
      <w:bodyDiv w:val="1"/>
      <w:marLeft w:val="0"/>
      <w:marRight w:val="0"/>
      <w:marTop w:val="0"/>
      <w:marBottom w:val="0"/>
      <w:divBdr>
        <w:top w:val="none" w:sz="0" w:space="0" w:color="auto"/>
        <w:left w:val="none" w:sz="0" w:space="0" w:color="auto"/>
        <w:bottom w:val="none" w:sz="0" w:space="0" w:color="auto"/>
        <w:right w:val="none" w:sz="0" w:space="0" w:color="auto"/>
      </w:divBdr>
    </w:div>
    <w:div w:id="1229026670">
      <w:bodyDiv w:val="1"/>
      <w:marLeft w:val="0"/>
      <w:marRight w:val="0"/>
      <w:marTop w:val="0"/>
      <w:marBottom w:val="0"/>
      <w:divBdr>
        <w:top w:val="none" w:sz="0" w:space="0" w:color="auto"/>
        <w:left w:val="none" w:sz="0" w:space="0" w:color="auto"/>
        <w:bottom w:val="none" w:sz="0" w:space="0" w:color="auto"/>
        <w:right w:val="none" w:sz="0" w:space="0" w:color="auto"/>
      </w:divBdr>
    </w:div>
    <w:div w:id="1230649201">
      <w:bodyDiv w:val="1"/>
      <w:marLeft w:val="0"/>
      <w:marRight w:val="0"/>
      <w:marTop w:val="0"/>
      <w:marBottom w:val="0"/>
      <w:divBdr>
        <w:top w:val="none" w:sz="0" w:space="0" w:color="auto"/>
        <w:left w:val="none" w:sz="0" w:space="0" w:color="auto"/>
        <w:bottom w:val="none" w:sz="0" w:space="0" w:color="auto"/>
        <w:right w:val="none" w:sz="0" w:space="0" w:color="auto"/>
      </w:divBdr>
    </w:div>
    <w:div w:id="1231234530">
      <w:bodyDiv w:val="1"/>
      <w:marLeft w:val="0"/>
      <w:marRight w:val="0"/>
      <w:marTop w:val="0"/>
      <w:marBottom w:val="0"/>
      <w:divBdr>
        <w:top w:val="none" w:sz="0" w:space="0" w:color="auto"/>
        <w:left w:val="none" w:sz="0" w:space="0" w:color="auto"/>
        <w:bottom w:val="none" w:sz="0" w:space="0" w:color="auto"/>
        <w:right w:val="none" w:sz="0" w:space="0" w:color="auto"/>
      </w:divBdr>
    </w:div>
    <w:div w:id="1232303716">
      <w:bodyDiv w:val="1"/>
      <w:marLeft w:val="0"/>
      <w:marRight w:val="0"/>
      <w:marTop w:val="0"/>
      <w:marBottom w:val="0"/>
      <w:divBdr>
        <w:top w:val="none" w:sz="0" w:space="0" w:color="auto"/>
        <w:left w:val="none" w:sz="0" w:space="0" w:color="auto"/>
        <w:bottom w:val="none" w:sz="0" w:space="0" w:color="auto"/>
        <w:right w:val="none" w:sz="0" w:space="0" w:color="auto"/>
      </w:divBdr>
    </w:div>
    <w:div w:id="1232543065">
      <w:bodyDiv w:val="1"/>
      <w:marLeft w:val="0"/>
      <w:marRight w:val="0"/>
      <w:marTop w:val="0"/>
      <w:marBottom w:val="0"/>
      <w:divBdr>
        <w:top w:val="none" w:sz="0" w:space="0" w:color="auto"/>
        <w:left w:val="none" w:sz="0" w:space="0" w:color="auto"/>
        <w:bottom w:val="none" w:sz="0" w:space="0" w:color="auto"/>
        <w:right w:val="none" w:sz="0" w:space="0" w:color="auto"/>
      </w:divBdr>
    </w:div>
    <w:div w:id="1233587016">
      <w:bodyDiv w:val="1"/>
      <w:marLeft w:val="0"/>
      <w:marRight w:val="0"/>
      <w:marTop w:val="0"/>
      <w:marBottom w:val="0"/>
      <w:divBdr>
        <w:top w:val="none" w:sz="0" w:space="0" w:color="auto"/>
        <w:left w:val="none" w:sz="0" w:space="0" w:color="auto"/>
        <w:bottom w:val="none" w:sz="0" w:space="0" w:color="auto"/>
        <w:right w:val="none" w:sz="0" w:space="0" w:color="auto"/>
      </w:divBdr>
    </w:div>
    <w:div w:id="1238395730">
      <w:bodyDiv w:val="1"/>
      <w:marLeft w:val="0"/>
      <w:marRight w:val="0"/>
      <w:marTop w:val="0"/>
      <w:marBottom w:val="0"/>
      <w:divBdr>
        <w:top w:val="none" w:sz="0" w:space="0" w:color="auto"/>
        <w:left w:val="none" w:sz="0" w:space="0" w:color="auto"/>
        <w:bottom w:val="none" w:sz="0" w:space="0" w:color="auto"/>
        <w:right w:val="none" w:sz="0" w:space="0" w:color="auto"/>
      </w:divBdr>
    </w:div>
    <w:div w:id="1238637804">
      <w:bodyDiv w:val="1"/>
      <w:marLeft w:val="0"/>
      <w:marRight w:val="0"/>
      <w:marTop w:val="0"/>
      <w:marBottom w:val="0"/>
      <w:divBdr>
        <w:top w:val="none" w:sz="0" w:space="0" w:color="auto"/>
        <w:left w:val="none" w:sz="0" w:space="0" w:color="auto"/>
        <w:bottom w:val="none" w:sz="0" w:space="0" w:color="auto"/>
        <w:right w:val="none" w:sz="0" w:space="0" w:color="auto"/>
      </w:divBdr>
    </w:div>
    <w:div w:id="1238978506">
      <w:bodyDiv w:val="1"/>
      <w:marLeft w:val="0"/>
      <w:marRight w:val="0"/>
      <w:marTop w:val="0"/>
      <w:marBottom w:val="0"/>
      <w:divBdr>
        <w:top w:val="none" w:sz="0" w:space="0" w:color="auto"/>
        <w:left w:val="none" w:sz="0" w:space="0" w:color="auto"/>
        <w:bottom w:val="none" w:sz="0" w:space="0" w:color="auto"/>
        <w:right w:val="none" w:sz="0" w:space="0" w:color="auto"/>
      </w:divBdr>
    </w:div>
    <w:div w:id="1240166907">
      <w:bodyDiv w:val="1"/>
      <w:marLeft w:val="0"/>
      <w:marRight w:val="0"/>
      <w:marTop w:val="0"/>
      <w:marBottom w:val="0"/>
      <w:divBdr>
        <w:top w:val="none" w:sz="0" w:space="0" w:color="auto"/>
        <w:left w:val="none" w:sz="0" w:space="0" w:color="auto"/>
        <w:bottom w:val="none" w:sz="0" w:space="0" w:color="auto"/>
        <w:right w:val="none" w:sz="0" w:space="0" w:color="auto"/>
      </w:divBdr>
    </w:div>
    <w:div w:id="1240948164">
      <w:bodyDiv w:val="1"/>
      <w:marLeft w:val="0"/>
      <w:marRight w:val="0"/>
      <w:marTop w:val="0"/>
      <w:marBottom w:val="0"/>
      <w:divBdr>
        <w:top w:val="none" w:sz="0" w:space="0" w:color="auto"/>
        <w:left w:val="none" w:sz="0" w:space="0" w:color="auto"/>
        <w:bottom w:val="none" w:sz="0" w:space="0" w:color="auto"/>
        <w:right w:val="none" w:sz="0" w:space="0" w:color="auto"/>
      </w:divBdr>
    </w:div>
    <w:div w:id="1242981075">
      <w:bodyDiv w:val="1"/>
      <w:marLeft w:val="0"/>
      <w:marRight w:val="0"/>
      <w:marTop w:val="0"/>
      <w:marBottom w:val="0"/>
      <w:divBdr>
        <w:top w:val="none" w:sz="0" w:space="0" w:color="auto"/>
        <w:left w:val="none" w:sz="0" w:space="0" w:color="auto"/>
        <w:bottom w:val="none" w:sz="0" w:space="0" w:color="auto"/>
        <w:right w:val="none" w:sz="0" w:space="0" w:color="auto"/>
      </w:divBdr>
    </w:div>
    <w:div w:id="1243293289">
      <w:bodyDiv w:val="1"/>
      <w:marLeft w:val="0"/>
      <w:marRight w:val="0"/>
      <w:marTop w:val="0"/>
      <w:marBottom w:val="0"/>
      <w:divBdr>
        <w:top w:val="none" w:sz="0" w:space="0" w:color="auto"/>
        <w:left w:val="none" w:sz="0" w:space="0" w:color="auto"/>
        <w:bottom w:val="none" w:sz="0" w:space="0" w:color="auto"/>
        <w:right w:val="none" w:sz="0" w:space="0" w:color="auto"/>
      </w:divBdr>
    </w:div>
    <w:div w:id="1243686237">
      <w:bodyDiv w:val="1"/>
      <w:marLeft w:val="0"/>
      <w:marRight w:val="0"/>
      <w:marTop w:val="0"/>
      <w:marBottom w:val="0"/>
      <w:divBdr>
        <w:top w:val="none" w:sz="0" w:space="0" w:color="auto"/>
        <w:left w:val="none" w:sz="0" w:space="0" w:color="auto"/>
        <w:bottom w:val="none" w:sz="0" w:space="0" w:color="auto"/>
        <w:right w:val="none" w:sz="0" w:space="0" w:color="auto"/>
      </w:divBdr>
    </w:div>
    <w:div w:id="1243831599">
      <w:bodyDiv w:val="1"/>
      <w:marLeft w:val="0"/>
      <w:marRight w:val="0"/>
      <w:marTop w:val="0"/>
      <w:marBottom w:val="0"/>
      <w:divBdr>
        <w:top w:val="none" w:sz="0" w:space="0" w:color="auto"/>
        <w:left w:val="none" w:sz="0" w:space="0" w:color="auto"/>
        <w:bottom w:val="none" w:sz="0" w:space="0" w:color="auto"/>
        <w:right w:val="none" w:sz="0" w:space="0" w:color="auto"/>
      </w:divBdr>
    </w:div>
    <w:div w:id="1243951144">
      <w:bodyDiv w:val="1"/>
      <w:marLeft w:val="0"/>
      <w:marRight w:val="0"/>
      <w:marTop w:val="0"/>
      <w:marBottom w:val="0"/>
      <w:divBdr>
        <w:top w:val="none" w:sz="0" w:space="0" w:color="auto"/>
        <w:left w:val="none" w:sz="0" w:space="0" w:color="auto"/>
        <w:bottom w:val="none" w:sz="0" w:space="0" w:color="auto"/>
        <w:right w:val="none" w:sz="0" w:space="0" w:color="auto"/>
      </w:divBdr>
    </w:div>
    <w:div w:id="1244606158">
      <w:bodyDiv w:val="1"/>
      <w:marLeft w:val="0"/>
      <w:marRight w:val="0"/>
      <w:marTop w:val="0"/>
      <w:marBottom w:val="0"/>
      <w:divBdr>
        <w:top w:val="none" w:sz="0" w:space="0" w:color="auto"/>
        <w:left w:val="none" w:sz="0" w:space="0" w:color="auto"/>
        <w:bottom w:val="none" w:sz="0" w:space="0" w:color="auto"/>
        <w:right w:val="none" w:sz="0" w:space="0" w:color="auto"/>
      </w:divBdr>
    </w:div>
    <w:div w:id="1244997317">
      <w:bodyDiv w:val="1"/>
      <w:marLeft w:val="0"/>
      <w:marRight w:val="0"/>
      <w:marTop w:val="0"/>
      <w:marBottom w:val="0"/>
      <w:divBdr>
        <w:top w:val="none" w:sz="0" w:space="0" w:color="auto"/>
        <w:left w:val="none" w:sz="0" w:space="0" w:color="auto"/>
        <w:bottom w:val="none" w:sz="0" w:space="0" w:color="auto"/>
        <w:right w:val="none" w:sz="0" w:space="0" w:color="auto"/>
      </w:divBdr>
    </w:div>
    <w:div w:id="1246455376">
      <w:bodyDiv w:val="1"/>
      <w:marLeft w:val="0"/>
      <w:marRight w:val="0"/>
      <w:marTop w:val="0"/>
      <w:marBottom w:val="0"/>
      <w:divBdr>
        <w:top w:val="none" w:sz="0" w:space="0" w:color="auto"/>
        <w:left w:val="none" w:sz="0" w:space="0" w:color="auto"/>
        <w:bottom w:val="none" w:sz="0" w:space="0" w:color="auto"/>
        <w:right w:val="none" w:sz="0" w:space="0" w:color="auto"/>
      </w:divBdr>
    </w:div>
    <w:div w:id="1246652209">
      <w:bodyDiv w:val="1"/>
      <w:marLeft w:val="0"/>
      <w:marRight w:val="0"/>
      <w:marTop w:val="0"/>
      <w:marBottom w:val="0"/>
      <w:divBdr>
        <w:top w:val="none" w:sz="0" w:space="0" w:color="auto"/>
        <w:left w:val="none" w:sz="0" w:space="0" w:color="auto"/>
        <w:bottom w:val="none" w:sz="0" w:space="0" w:color="auto"/>
        <w:right w:val="none" w:sz="0" w:space="0" w:color="auto"/>
      </w:divBdr>
    </w:div>
    <w:div w:id="1247572054">
      <w:bodyDiv w:val="1"/>
      <w:marLeft w:val="0"/>
      <w:marRight w:val="0"/>
      <w:marTop w:val="0"/>
      <w:marBottom w:val="0"/>
      <w:divBdr>
        <w:top w:val="none" w:sz="0" w:space="0" w:color="auto"/>
        <w:left w:val="none" w:sz="0" w:space="0" w:color="auto"/>
        <w:bottom w:val="none" w:sz="0" w:space="0" w:color="auto"/>
        <w:right w:val="none" w:sz="0" w:space="0" w:color="auto"/>
      </w:divBdr>
    </w:div>
    <w:div w:id="1249120102">
      <w:bodyDiv w:val="1"/>
      <w:marLeft w:val="0"/>
      <w:marRight w:val="0"/>
      <w:marTop w:val="0"/>
      <w:marBottom w:val="0"/>
      <w:divBdr>
        <w:top w:val="none" w:sz="0" w:space="0" w:color="auto"/>
        <w:left w:val="none" w:sz="0" w:space="0" w:color="auto"/>
        <w:bottom w:val="none" w:sz="0" w:space="0" w:color="auto"/>
        <w:right w:val="none" w:sz="0" w:space="0" w:color="auto"/>
      </w:divBdr>
    </w:div>
    <w:div w:id="1249315355">
      <w:bodyDiv w:val="1"/>
      <w:marLeft w:val="0"/>
      <w:marRight w:val="0"/>
      <w:marTop w:val="0"/>
      <w:marBottom w:val="0"/>
      <w:divBdr>
        <w:top w:val="none" w:sz="0" w:space="0" w:color="auto"/>
        <w:left w:val="none" w:sz="0" w:space="0" w:color="auto"/>
        <w:bottom w:val="none" w:sz="0" w:space="0" w:color="auto"/>
        <w:right w:val="none" w:sz="0" w:space="0" w:color="auto"/>
      </w:divBdr>
    </w:div>
    <w:div w:id="1249387786">
      <w:bodyDiv w:val="1"/>
      <w:marLeft w:val="0"/>
      <w:marRight w:val="0"/>
      <w:marTop w:val="0"/>
      <w:marBottom w:val="0"/>
      <w:divBdr>
        <w:top w:val="none" w:sz="0" w:space="0" w:color="auto"/>
        <w:left w:val="none" w:sz="0" w:space="0" w:color="auto"/>
        <w:bottom w:val="none" w:sz="0" w:space="0" w:color="auto"/>
        <w:right w:val="none" w:sz="0" w:space="0" w:color="auto"/>
      </w:divBdr>
    </w:div>
    <w:div w:id="1253010461">
      <w:bodyDiv w:val="1"/>
      <w:marLeft w:val="0"/>
      <w:marRight w:val="0"/>
      <w:marTop w:val="0"/>
      <w:marBottom w:val="0"/>
      <w:divBdr>
        <w:top w:val="none" w:sz="0" w:space="0" w:color="auto"/>
        <w:left w:val="none" w:sz="0" w:space="0" w:color="auto"/>
        <w:bottom w:val="none" w:sz="0" w:space="0" w:color="auto"/>
        <w:right w:val="none" w:sz="0" w:space="0" w:color="auto"/>
      </w:divBdr>
    </w:div>
    <w:div w:id="1253903049">
      <w:bodyDiv w:val="1"/>
      <w:marLeft w:val="0"/>
      <w:marRight w:val="0"/>
      <w:marTop w:val="0"/>
      <w:marBottom w:val="0"/>
      <w:divBdr>
        <w:top w:val="none" w:sz="0" w:space="0" w:color="auto"/>
        <w:left w:val="none" w:sz="0" w:space="0" w:color="auto"/>
        <w:bottom w:val="none" w:sz="0" w:space="0" w:color="auto"/>
        <w:right w:val="none" w:sz="0" w:space="0" w:color="auto"/>
      </w:divBdr>
    </w:div>
    <w:div w:id="1254584485">
      <w:bodyDiv w:val="1"/>
      <w:marLeft w:val="0"/>
      <w:marRight w:val="0"/>
      <w:marTop w:val="0"/>
      <w:marBottom w:val="0"/>
      <w:divBdr>
        <w:top w:val="none" w:sz="0" w:space="0" w:color="auto"/>
        <w:left w:val="none" w:sz="0" w:space="0" w:color="auto"/>
        <w:bottom w:val="none" w:sz="0" w:space="0" w:color="auto"/>
        <w:right w:val="none" w:sz="0" w:space="0" w:color="auto"/>
      </w:divBdr>
    </w:div>
    <w:div w:id="1255359066">
      <w:bodyDiv w:val="1"/>
      <w:marLeft w:val="0"/>
      <w:marRight w:val="0"/>
      <w:marTop w:val="0"/>
      <w:marBottom w:val="0"/>
      <w:divBdr>
        <w:top w:val="none" w:sz="0" w:space="0" w:color="auto"/>
        <w:left w:val="none" w:sz="0" w:space="0" w:color="auto"/>
        <w:bottom w:val="none" w:sz="0" w:space="0" w:color="auto"/>
        <w:right w:val="none" w:sz="0" w:space="0" w:color="auto"/>
      </w:divBdr>
    </w:div>
    <w:div w:id="1257665008">
      <w:bodyDiv w:val="1"/>
      <w:marLeft w:val="0"/>
      <w:marRight w:val="0"/>
      <w:marTop w:val="0"/>
      <w:marBottom w:val="0"/>
      <w:divBdr>
        <w:top w:val="none" w:sz="0" w:space="0" w:color="auto"/>
        <w:left w:val="none" w:sz="0" w:space="0" w:color="auto"/>
        <w:bottom w:val="none" w:sz="0" w:space="0" w:color="auto"/>
        <w:right w:val="none" w:sz="0" w:space="0" w:color="auto"/>
      </w:divBdr>
    </w:div>
    <w:div w:id="1258639382">
      <w:bodyDiv w:val="1"/>
      <w:marLeft w:val="0"/>
      <w:marRight w:val="0"/>
      <w:marTop w:val="0"/>
      <w:marBottom w:val="0"/>
      <w:divBdr>
        <w:top w:val="none" w:sz="0" w:space="0" w:color="auto"/>
        <w:left w:val="none" w:sz="0" w:space="0" w:color="auto"/>
        <w:bottom w:val="none" w:sz="0" w:space="0" w:color="auto"/>
        <w:right w:val="none" w:sz="0" w:space="0" w:color="auto"/>
      </w:divBdr>
    </w:div>
    <w:div w:id="1261832753">
      <w:bodyDiv w:val="1"/>
      <w:marLeft w:val="0"/>
      <w:marRight w:val="0"/>
      <w:marTop w:val="0"/>
      <w:marBottom w:val="0"/>
      <w:divBdr>
        <w:top w:val="none" w:sz="0" w:space="0" w:color="auto"/>
        <w:left w:val="none" w:sz="0" w:space="0" w:color="auto"/>
        <w:bottom w:val="none" w:sz="0" w:space="0" w:color="auto"/>
        <w:right w:val="none" w:sz="0" w:space="0" w:color="auto"/>
      </w:divBdr>
    </w:div>
    <w:div w:id="1262254830">
      <w:bodyDiv w:val="1"/>
      <w:marLeft w:val="0"/>
      <w:marRight w:val="0"/>
      <w:marTop w:val="0"/>
      <w:marBottom w:val="0"/>
      <w:divBdr>
        <w:top w:val="none" w:sz="0" w:space="0" w:color="auto"/>
        <w:left w:val="none" w:sz="0" w:space="0" w:color="auto"/>
        <w:bottom w:val="none" w:sz="0" w:space="0" w:color="auto"/>
        <w:right w:val="none" w:sz="0" w:space="0" w:color="auto"/>
      </w:divBdr>
    </w:div>
    <w:div w:id="1263420935">
      <w:bodyDiv w:val="1"/>
      <w:marLeft w:val="0"/>
      <w:marRight w:val="0"/>
      <w:marTop w:val="0"/>
      <w:marBottom w:val="0"/>
      <w:divBdr>
        <w:top w:val="none" w:sz="0" w:space="0" w:color="auto"/>
        <w:left w:val="none" w:sz="0" w:space="0" w:color="auto"/>
        <w:bottom w:val="none" w:sz="0" w:space="0" w:color="auto"/>
        <w:right w:val="none" w:sz="0" w:space="0" w:color="auto"/>
      </w:divBdr>
    </w:div>
    <w:div w:id="1264605440">
      <w:bodyDiv w:val="1"/>
      <w:marLeft w:val="0"/>
      <w:marRight w:val="0"/>
      <w:marTop w:val="0"/>
      <w:marBottom w:val="0"/>
      <w:divBdr>
        <w:top w:val="none" w:sz="0" w:space="0" w:color="auto"/>
        <w:left w:val="none" w:sz="0" w:space="0" w:color="auto"/>
        <w:bottom w:val="none" w:sz="0" w:space="0" w:color="auto"/>
        <w:right w:val="none" w:sz="0" w:space="0" w:color="auto"/>
      </w:divBdr>
    </w:div>
    <w:div w:id="1266840020">
      <w:bodyDiv w:val="1"/>
      <w:marLeft w:val="0"/>
      <w:marRight w:val="0"/>
      <w:marTop w:val="0"/>
      <w:marBottom w:val="0"/>
      <w:divBdr>
        <w:top w:val="none" w:sz="0" w:space="0" w:color="auto"/>
        <w:left w:val="none" w:sz="0" w:space="0" w:color="auto"/>
        <w:bottom w:val="none" w:sz="0" w:space="0" w:color="auto"/>
        <w:right w:val="none" w:sz="0" w:space="0" w:color="auto"/>
      </w:divBdr>
    </w:div>
    <w:div w:id="1269658412">
      <w:bodyDiv w:val="1"/>
      <w:marLeft w:val="0"/>
      <w:marRight w:val="0"/>
      <w:marTop w:val="0"/>
      <w:marBottom w:val="0"/>
      <w:divBdr>
        <w:top w:val="none" w:sz="0" w:space="0" w:color="auto"/>
        <w:left w:val="none" w:sz="0" w:space="0" w:color="auto"/>
        <w:bottom w:val="none" w:sz="0" w:space="0" w:color="auto"/>
        <w:right w:val="none" w:sz="0" w:space="0" w:color="auto"/>
      </w:divBdr>
    </w:div>
    <w:div w:id="1271622443">
      <w:bodyDiv w:val="1"/>
      <w:marLeft w:val="0"/>
      <w:marRight w:val="0"/>
      <w:marTop w:val="0"/>
      <w:marBottom w:val="0"/>
      <w:divBdr>
        <w:top w:val="none" w:sz="0" w:space="0" w:color="auto"/>
        <w:left w:val="none" w:sz="0" w:space="0" w:color="auto"/>
        <w:bottom w:val="none" w:sz="0" w:space="0" w:color="auto"/>
        <w:right w:val="none" w:sz="0" w:space="0" w:color="auto"/>
      </w:divBdr>
    </w:div>
    <w:div w:id="1277518500">
      <w:bodyDiv w:val="1"/>
      <w:marLeft w:val="0"/>
      <w:marRight w:val="0"/>
      <w:marTop w:val="0"/>
      <w:marBottom w:val="0"/>
      <w:divBdr>
        <w:top w:val="none" w:sz="0" w:space="0" w:color="auto"/>
        <w:left w:val="none" w:sz="0" w:space="0" w:color="auto"/>
        <w:bottom w:val="none" w:sz="0" w:space="0" w:color="auto"/>
        <w:right w:val="none" w:sz="0" w:space="0" w:color="auto"/>
      </w:divBdr>
    </w:div>
    <w:div w:id="1278677493">
      <w:bodyDiv w:val="1"/>
      <w:marLeft w:val="0"/>
      <w:marRight w:val="0"/>
      <w:marTop w:val="0"/>
      <w:marBottom w:val="0"/>
      <w:divBdr>
        <w:top w:val="none" w:sz="0" w:space="0" w:color="auto"/>
        <w:left w:val="none" w:sz="0" w:space="0" w:color="auto"/>
        <w:bottom w:val="none" w:sz="0" w:space="0" w:color="auto"/>
        <w:right w:val="none" w:sz="0" w:space="0" w:color="auto"/>
      </w:divBdr>
    </w:div>
    <w:div w:id="1280992570">
      <w:bodyDiv w:val="1"/>
      <w:marLeft w:val="0"/>
      <w:marRight w:val="0"/>
      <w:marTop w:val="0"/>
      <w:marBottom w:val="0"/>
      <w:divBdr>
        <w:top w:val="none" w:sz="0" w:space="0" w:color="auto"/>
        <w:left w:val="none" w:sz="0" w:space="0" w:color="auto"/>
        <w:bottom w:val="none" w:sz="0" w:space="0" w:color="auto"/>
        <w:right w:val="none" w:sz="0" w:space="0" w:color="auto"/>
      </w:divBdr>
    </w:div>
    <w:div w:id="1281689411">
      <w:bodyDiv w:val="1"/>
      <w:marLeft w:val="0"/>
      <w:marRight w:val="0"/>
      <w:marTop w:val="0"/>
      <w:marBottom w:val="0"/>
      <w:divBdr>
        <w:top w:val="none" w:sz="0" w:space="0" w:color="auto"/>
        <w:left w:val="none" w:sz="0" w:space="0" w:color="auto"/>
        <w:bottom w:val="none" w:sz="0" w:space="0" w:color="auto"/>
        <w:right w:val="none" w:sz="0" w:space="0" w:color="auto"/>
      </w:divBdr>
    </w:div>
    <w:div w:id="1281912901">
      <w:bodyDiv w:val="1"/>
      <w:marLeft w:val="0"/>
      <w:marRight w:val="0"/>
      <w:marTop w:val="0"/>
      <w:marBottom w:val="0"/>
      <w:divBdr>
        <w:top w:val="none" w:sz="0" w:space="0" w:color="auto"/>
        <w:left w:val="none" w:sz="0" w:space="0" w:color="auto"/>
        <w:bottom w:val="none" w:sz="0" w:space="0" w:color="auto"/>
        <w:right w:val="none" w:sz="0" w:space="0" w:color="auto"/>
      </w:divBdr>
    </w:div>
    <w:div w:id="1283344478">
      <w:bodyDiv w:val="1"/>
      <w:marLeft w:val="0"/>
      <w:marRight w:val="0"/>
      <w:marTop w:val="0"/>
      <w:marBottom w:val="0"/>
      <w:divBdr>
        <w:top w:val="none" w:sz="0" w:space="0" w:color="auto"/>
        <w:left w:val="none" w:sz="0" w:space="0" w:color="auto"/>
        <w:bottom w:val="none" w:sz="0" w:space="0" w:color="auto"/>
        <w:right w:val="none" w:sz="0" w:space="0" w:color="auto"/>
      </w:divBdr>
    </w:div>
    <w:div w:id="1286741994">
      <w:bodyDiv w:val="1"/>
      <w:marLeft w:val="0"/>
      <w:marRight w:val="0"/>
      <w:marTop w:val="0"/>
      <w:marBottom w:val="0"/>
      <w:divBdr>
        <w:top w:val="none" w:sz="0" w:space="0" w:color="auto"/>
        <w:left w:val="none" w:sz="0" w:space="0" w:color="auto"/>
        <w:bottom w:val="none" w:sz="0" w:space="0" w:color="auto"/>
        <w:right w:val="none" w:sz="0" w:space="0" w:color="auto"/>
      </w:divBdr>
    </w:div>
    <w:div w:id="1287351470">
      <w:bodyDiv w:val="1"/>
      <w:marLeft w:val="0"/>
      <w:marRight w:val="0"/>
      <w:marTop w:val="0"/>
      <w:marBottom w:val="0"/>
      <w:divBdr>
        <w:top w:val="none" w:sz="0" w:space="0" w:color="auto"/>
        <w:left w:val="none" w:sz="0" w:space="0" w:color="auto"/>
        <w:bottom w:val="none" w:sz="0" w:space="0" w:color="auto"/>
        <w:right w:val="none" w:sz="0" w:space="0" w:color="auto"/>
      </w:divBdr>
    </w:div>
    <w:div w:id="1290862894">
      <w:bodyDiv w:val="1"/>
      <w:marLeft w:val="0"/>
      <w:marRight w:val="0"/>
      <w:marTop w:val="0"/>
      <w:marBottom w:val="0"/>
      <w:divBdr>
        <w:top w:val="none" w:sz="0" w:space="0" w:color="auto"/>
        <w:left w:val="none" w:sz="0" w:space="0" w:color="auto"/>
        <w:bottom w:val="none" w:sz="0" w:space="0" w:color="auto"/>
        <w:right w:val="none" w:sz="0" w:space="0" w:color="auto"/>
      </w:divBdr>
    </w:div>
    <w:div w:id="1292980496">
      <w:bodyDiv w:val="1"/>
      <w:marLeft w:val="0"/>
      <w:marRight w:val="0"/>
      <w:marTop w:val="0"/>
      <w:marBottom w:val="0"/>
      <w:divBdr>
        <w:top w:val="none" w:sz="0" w:space="0" w:color="auto"/>
        <w:left w:val="none" w:sz="0" w:space="0" w:color="auto"/>
        <w:bottom w:val="none" w:sz="0" w:space="0" w:color="auto"/>
        <w:right w:val="none" w:sz="0" w:space="0" w:color="auto"/>
      </w:divBdr>
    </w:div>
    <w:div w:id="1293707951">
      <w:bodyDiv w:val="1"/>
      <w:marLeft w:val="0"/>
      <w:marRight w:val="0"/>
      <w:marTop w:val="0"/>
      <w:marBottom w:val="0"/>
      <w:divBdr>
        <w:top w:val="none" w:sz="0" w:space="0" w:color="auto"/>
        <w:left w:val="none" w:sz="0" w:space="0" w:color="auto"/>
        <w:bottom w:val="none" w:sz="0" w:space="0" w:color="auto"/>
        <w:right w:val="none" w:sz="0" w:space="0" w:color="auto"/>
      </w:divBdr>
    </w:div>
    <w:div w:id="1293824046">
      <w:bodyDiv w:val="1"/>
      <w:marLeft w:val="0"/>
      <w:marRight w:val="0"/>
      <w:marTop w:val="0"/>
      <w:marBottom w:val="0"/>
      <w:divBdr>
        <w:top w:val="none" w:sz="0" w:space="0" w:color="auto"/>
        <w:left w:val="none" w:sz="0" w:space="0" w:color="auto"/>
        <w:bottom w:val="none" w:sz="0" w:space="0" w:color="auto"/>
        <w:right w:val="none" w:sz="0" w:space="0" w:color="auto"/>
      </w:divBdr>
    </w:div>
    <w:div w:id="1293907072">
      <w:bodyDiv w:val="1"/>
      <w:marLeft w:val="0"/>
      <w:marRight w:val="0"/>
      <w:marTop w:val="0"/>
      <w:marBottom w:val="0"/>
      <w:divBdr>
        <w:top w:val="none" w:sz="0" w:space="0" w:color="auto"/>
        <w:left w:val="none" w:sz="0" w:space="0" w:color="auto"/>
        <w:bottom w:val="none" w:sz="0" w:space="0" w:color="auto"/>
        <w:right w:val="none" w:sz="0" w:space="0" w:color="auto"/>
      </w:divBdr>
    </w:div>
    <w:div w:id="1293943688">
      <w:bodyDiv w:val="1"/>
      <w:marLeft w:val="0"/>
      <w:marRight w:val="0"/>
      <w:marTop w:val="0"/>
      <w:marBottom w:val="0"/>
      <w:divBdr>
        <w:top w:val="none" w:sz="0" w:space="0" w:color="auto"/>
        <w:left w:val="none" w:sz="0" w:space="0" w:color="auto"/>
        <w:bottom w:val="none" w:sz="0" w:space="0" w:color="auto"/>
        <w:right w:val="none" w:sz="0" w:space="0" w:color="auto"/>
      </w:divBdr>
    </w:div>
    <w:div w:id="1297026195">
      <w:bodyDiv w:val="1"/>
      <w:marLeft w:val="0"/>
      <w:marRight w:val="0"/>
      <w:marTop w:val="0"/>
      <w:marBottom w:val="0"/>
      <w:divBdr>
        <w:top w:val="none" w:sz="0" w:space="0" w:color="auto"/>
        <w:left w:val="none" w:sz="0" w:space="0" w:color="auto"/>
        <w:bottom w:val="none" w:sz="0" w:space="0" w:color="auto"/>
        <w:right w:val="none" w:sz="0" w:space="0" w:color="auto"/>
      </w:divBdr>
    </w:div>
    <w:div w:id="1298336151">
      <w:bodyDiv w:val="1"/>
      <w:marLeft w:val="0"/>
      <w:marRight w:val="0"/>
      <w:marTop w:val="0"/>
      <w:marBottom w:val="0"/>
      <w:divBdr>
        <w:top w:val="none" w:sz="0" w:space="0" w:color="auto"/>
        <w:left w:val="none" w:sz="0" w:space="0" w:color="auto"/>
        <w:bottom w:val="none" w:sz="0" w:space="0" w:color="auto"/>
        <w:right w:val="none" w:sz="0" w:space="0" w:color="auto"/>
      </w:divBdr>
    </w:div>
    <w:div w:id="1299410475">
      <w:bodyDiv w:val="1"/>
      <w:marLeft w:val="0"/>
      <w:marRight w:val="0"/>
      <w:marTop w:val="0"/>
      <w:marBottom w:val="0"/>
      <w:divBdr>
        <w:top w:val="none" w:sz="0" w:space="0" w:color="auto"/>
        <w:left w:val="none" w:sz="0" w:space="0" w:color="auto"/>
        <w:bottom w:val="none" w:sz="0" w:space="0" w:color="auto"/>
        <w:right w:val="none" w:sz="0" w:space="0" w:color="auto"/>
      </w:divBdr>
    </w:div>
    <w:div w:id="1304771664">
      <w:bodyDiv w:val="1"/>
      <w:marLeft w:val="0"/>
      <w:marRight w:val="0"/>
      <w:marTop w:val="0"/>
      <w:marBottom w:val="0"/>
      <w:divBdr>
        <w:top w:val="none" w:sz="0" w:space="0" w:color="auto"/>
        <w:left w:val="none" w:sz="0" w:space="0" w:color="auto"/>
        <w:bottom w:val="none" w:sz="0" w:space="0" w:color="auto"/>
        <w:right w:val="none" w:sz="0" w:space="0" w:color="auto"/>
      </w:divBdr>
    </w:div>
    <w:div w:id="1305352825">
      <w:bodyDiv w:val="1"/>
      <w:marLeft w:val="0"/>
      <w:marRight w:val="0"/>
      <w:marTop w:val="0"/>
      <w:marBottom w:val="0"/>
      <w:divBdr>
        <w:top w:val="none" w:sz="0" w:space="0" w:color="auto"/>
        <w:left w:val="none" w:sz="0" w:space="0" w:color="auto"/>
        <w:bottom w:val="none" w:sz="0" w:space="0" w:color="auto"/>
        <w:right w:val="none" w:sz="0" w:space="0" w:color="auto"/>
      </w:divBdr>
    </w:div>
    <w:div w:id="1306471736">
      <w:bodyDiv w:val="1"/>
      <w:marLeft w:val="0"/>
      <w:marRight w:val="0"/>
      <w:marTop w:val="0"/>
      <w:marBottom w:val="0"/>
      <w:divBdr>
        <w:top w:val="none" w:sz="0" w:space="0" w:color="auto"/>
        <w:left w:val="none" w:sz="0" w:space="0" w:color="auto"/>
        <w:bottom w:val="none" w:sz="0" w:space="0" w:color="auto"/>
        <w:right w:val="none" w:sz="0" w:space="0" w:color="auto"/>
      </w:divBdr>
    </w:div>
    <w:div w:id="1307009566">
      <w:bodyDiv w:val="1"/>
      <w:marLeft w:val="0"/>
      <w:marRight w:val="0"/>
      <w:marTop w:val="0"/>
      <w:marBottom w:val="0"/>
      <w:divBdr>
        <w:top w:val="none" w:sz="0" w:space="0" w:color="auto"/>
        <w:left w:val="none" w:sz="0" w:space="0" w:color="auto"/>
        <w:bottom w:val="none" w:sz="0" w:space="0" w:color="auto"/>
        <w:right w:val="none" w:sz="0" w:space="0" w:color="auto"/>
      </w:divBdr>
    </w:div>
    <w:div w:id="1307394303">
      <w:bodyDiv w:val="1"/>
      <w:marLeft w:val="0"/>
      <w:marRight w:val="0"/>
      <w:marTop w:val="0"/>
      <w:marBottom w:val="0"/>
      <w:divBdr>
        <w:top w:val="none" w:sz="0" w:space="0" w:color="auto"/>
        <w:left w:val="none" w:sz="0" w:space="0" w:color="auto"/>
        <w:bottom w:val="none" w:sz="0" w:space="0" w:color="auto"/>
        <w:right w:val="none" w:sz="0" w:space="0" w:color="auto"/>
      </w:divBdr>
    </w:div>
    <w:div w:id="1310094691">
      <w:bodyDiv w:val="1"/>
      <w:marLeft w:val="0"/>
      <w:marRight w:val="0"/>
      <w:marTop w:val="0"/>
      <w:marBottom w:val="0"/>
      <w:divBdr>
        <w:top w:val="none" w:sz="0" w:space="0" w:color="auto"/>
        <w:left w:val="none" w:sz="0" w:space="0" w:color="auto"/>
        <w:bottom w:val="none" w:sz="0" w:space="0" w:color="auto"/>
        <w:right w:val="none" w:sz="0" w:space="0" w:color="auto"/>
      </w:divBdr>
    </w:div>
    <w:div w:id="1310982247">
      <w:bodyDiv w:val="1"/>
      <w:marLeft w:val="0"/>
      <w:marRight w:val="0"/>
      <w:marTop w:val="0"/>
      <w:marBottom w:val="0"/>
      <w:divBdr>
        <w:top w:val="none" w:sz="0" w:space="0" w:color="auto"/>
        <w:left w:val="none" w:sz="0" w:space="0" w:color="auto"/>
        <w:bottom w:val="none" w:sz="0" w:space="0" w:color="auto"/>
        <w:right w:val="none" w:sz="0" w:space="0" w:color="auto"/>
      </w:divBdr>
    </w:div>
    <w:div w:id="1311399863">
      <w:bodyDiv w:val="1"/>
      <w:marLeft w:val="0"/>
      <w:marRight w:val="0"/>
      <w:marTop w:val="0"/>
      <w:marBottom w:val="0"/>
      <w:divBdr>
        <w:top w:val="none" w:sz="0" w:space="0" w:color="auto"/>
        <w:left w:val="none" w:sz="0" w:space="0" w:color="auto"/>
        <w:bottom w:val="none" w:sz="0" w:space="0" w:color="auto"/>
        <w:right w:val="none" w:sz="0" w:space="0" w:color="auto"/>
      </w:divBdr>
    </w:div>
    <w:div w:id="1313295949">
      <w:bodyDiv w:val="1"/>
      <w:marLeft w:val="0"/>
      <w:marRight w:val="0"/>
      <w:marTop w:val="0"/>
      <w:marBottom w:val="0"/>
      <w:divBdr>
        <w:top w:val="none" w:sz="0" w:space="0" w:color="auto"/>
        <w:left w:val="none" w:sz="0" w:space="0" w:color="auto"/>
        <w:bottom w:val="none" w:sz="0" w:space="0" w:color="auto"/>
        <w:right w:val="none" w:sz="0" w:space="0" w:color="auto"/>
      </w:divBdr>
    </w:div>
    <w:div w:id="1314137991">
      <w:bodyDiv w:val="1"/>
      <w:marLeft w:val="0"/>
      <w:marRight w:val="0"/>
      <w:marTop w:val="0"/>
      <w:marBottom w:val="0"/>
      <w:divBdr>
        <w:top w:val="none" w:sz="0" w:space="0" w:color="auto"/>
        <w:left w:val="none" w:sz="0" w:space="0" w:color="auto"/>
        <w:bottom w:val="none" w:sz="0" w:space="0" w:color="auto"/>
        <w:right w:val="none" w:sz="0" w:space="0" w:color="auto"/>
      </w:divBdr>
    </w:div>
    <w:div w:id="1317764752">
      <w:bodyDiv w:val="1"/>
      <w:marLeft w:val="0"/>
      <w:marRight w:val="0"/>
      <w:marTop w:val="0"/>
      <w:marBottom w:val="0"/>
      <w:divBdr>
        <w:top w:val="none" w:sz="0" w:space="0" w:color="auto"/>
        <w:left w:val="none" w:sz="0" w:space="0" w:color="auto"/>
        <w:bottom w:val="none" w:sz="0" w:space="0" w:color="auto"/>
        <w:right w:val="none" w:sz="0" w:space="0" w:color="auto"/>
      </w:divBdr>
    </w:div>
    <w:div w:id="1318847811">
      <w:bodyDiv w:val="1"/>
      <w:marLeft w:val="0"/>
      <w:marRight w:val="0"/>
      <w:marTop w:val="0"/>
      <w:marBottom w:val="0"/>
      <w:divBdr>
        <w:top w:val="none" w:sz="0" w:space="0" w:color="auto"/>
        <w:left w:val="none" w:sz="0" w:space="0" w:color="auto"/>
        <w:bottom w:val="none" w:sz="0" w:space="0" w:color="auto"/>
        <w:right w:val="none" w:sz="0" w:space="0" w:color="auto"/>
      </w:divBdr>
    </w:div>
    <w:div w:id="1320187391">
      <w:bodyDiv w:val="1"/>
      <w:marLeft w:val="0"/>
      <w:marRight w:val="0"/>
      <w:marTop w:val="0"/>
      <w:marBottom w:val="0"/>
      <w:divBdr>
        <w:top w:val="none" w:sz="0" w:space="0" w:color="auto"/>
        <w:left w:val="none" w:sz="0" w:space="0" w:color="auto"/>
        <w:bottom w:val="none" w:sz="0" w:space="0" w:color="auto"/>
        <w:right w:val="none" w:sz="0" w:space="0" w:color="auto"/>
      </w:divBdr>
    </w:div>
    <w:div w:id="1322193269">
      <w:bodyDiv w:val="1"/>
      <w:marLeft w:val="0"/>
      <w:marRight w:val="0"/>
      <w:marTop w:val="0"/>
      <w:marBottom w:val="0"/>
      <w:divBdr>
        <w:top w:val="none" w:sz="0" w:space="0" w:color="auto"/>
        <w:left w:val="none" w:sz="0" w:space="0" w:color="auto"/>
        <w:bottom w:val="none" w:sz="0" w:space="0" w:color="auto"/>
        <w:right w:val="none" w:sz="0" w:space="0" w:color="auto"/>
      </w:divBdr>
    </w:div>
    <w:div w:id="1322343954">
      <w:bodyDiv w:val="1"/>
      <w:marLeft w:val="0"/>
      <w:marRight w:val="0"/>
      <w:marTop w:val="0"/>
      <w:marBottom w:val="0"/>
      <w:divBdr>
        <w:top w:val="none" w:sz="0" w:space="0" w:color="auto"/>
        <w:left w:val="none" w:sz="0" w:space="0" w:color="auto"/>
        <w:bottom w:val="none" w:sz="0" w:space="0" w:color="auto"/>
        <w:right w:val="none" w:sz="0" w:space="0" w:color="auto"/>
      </w:divBdr>
    </w:div>
    <w:div w:id="1322583477">
      <w:bodyDiv w:val="1"/>
      <w:marLeft w:val="0"/>
      <w:marRight w:val="0"/>
      <w:marTop w:val="0"/>
      <w:marBottom w:val="0"/>
      <w:divBdr>
        <w:top w:val="none" w:sz="0" w:space="0" w:color="auto"/>
        <w:left w:val="none" w:sz="0" w:space="0" w:color="auto"/>
        <w:bottom w:val="none" w:sz="0" w:space="0" w:color="auto"/>
        <w:right w:val="none" w:sz="0" w:space="0" w:color="auto"/>
      </w:divBdr>
    </w:div>
    <w:div w:id="1323893087">
      <w:bodyDiv w:val="1"/>
      <w:marLeft w:val="0"/>
      <w:marRight w:val="0"/>
      <w:marTop w:val="0"/>
      <w:marBottom w:val="0"/>
      <w:divBdr>
        <w:top w:val="none" w:sz="0" w:space="0" w:color="auto"/>
        <w:left w:val="none" w:sz="0" w:space="0" w:color="auto"/>
        <w:bottom w:val="none" w:sz="0" w:space="0" w:color="auto"/>
        <w:right w:val="none" w:sz="0" w:space="0" w:color="auto"/>
      </w:divBdr>
    </w:div>
    <w:div w:id="1324553998">
      <w:bodyDiv w:val="1"/>
      <w:marLeft w:val="0"/>
      <w:marRight w:val="0"/>
      <w:marTop w:val="0"/>
      <w:marBottom w:val="0"/>
      <w:divBdr>
        <w:top w:val="none" w:sz="0" w:space="0" w:color="auto"/>
        <w:left w:val="none" w:sz="0" w:space="0" w:color="auto"/>
        <w:bottom w:val="none" w:sz="0" w:space="0" w:color="auto"/>
        <w:right w:val="none" w:sz="0" w:space="0" w:color="auto"/>
      </w:divBdr>
    </w:div>
    <w:div w:id="1324819311">
      <w:bodyDiv w:val="1"/>
      <w:marLeft w:val="0"/>
      <w:marRight w:val="0"/>
      <w:marTop w:val="0"/>
      <w:marBottom w:val="0"/>
      <w:divBdr>
        <w:top w:val="none" w:sz="0" w:space="0" w:color="auto"/>
        <w:left w:val="none" w:sz="0" w:space="0" w:color="auto"/>
        <w:bottom w:val="none" w:sz="0" w:space="0" w:color="auto"/>
        <w:right w:val="none" w:sz="0" w:space="0" w:color="auto"/>
      </w:divBdr>
    </w:div>
    <w:div w:id="1325935094">
      <w:bodyDiv w:val="1"/>
      <w:marLeft w:val="0"/>
      <w:marRight w:val="0"/>
      <w:marTop w:val="0"/>
      <w:marBottom w:val="0"/>
      <w:divBdr>
        <w:top w:val="none" w:sz="0" w:space="0" w:color="auto"/>
        <w:left w:val="none" w:sz="0" w:space="0" w:color="auto"/>
        <w:bottom w:val="none" w:sz="0" w:space="0" w:color="auto"/>
        <w:right w:val="none" w:sz="0" w:space="0" w:color="auto"/>
      </w:divBdr>
    </w:div>
    <w:div w:id="1326862420">
      <w:bodyDiv w:val="1"/>
      <w:marLeft w:val="0"/>
      <w:marRight w:val="0"/>
      <w:marTop w:val="0"/>
      <w:marBottom w:val="0"/>
      <w:divBdr>
        <w:top w:val="none" w:sz="0" w:space="0" w:color="auto"/>
        <w:left w:val="none" w:sz="0" w:space="0" w:color="auto"/>
        <w:bottom w:val="none" w:sz="0" w:space="0" w:color="auto"/>
        <w:right w:val="none" w:sz="0" w:space="0" w:color="auto"/>
      </w:divBdr>
    </w:div>
    <w:div w:id="1326981890">
      <w:bodyDiv w:val="1"/>
      <w:marLeft w:val="0"/>
      <w:marRight w:val="0"/>
      <w:marTop w:val="0"/>
      <w:marBottom w:val="0"/>
      <w:divBdr>
        <w:top w:val="none" w:sz="0" w:space="0" w:color="auto"/>
        <w:left w:val="none" w:sz="0" w:space="0" w:color="auto"/>
        <w:bottom w:val="none" w:sz="0" w:space="0" w:color="auto"/>
        <w:right w:val="none" w:sz="0" w:space="0" w:color="auto"/>
      </w:divBdr>
    </w:div>
    <w:div w:id="1327397035">
      <w:bodyDiv w:val="1"/>
      <w:marLeft w:val="0"/>
      <w:marRight w:val="0"/>
      <w:marTop w:val="0"/>
      <w:marBottom w:val="0"/>
      <w:divBdr>
        <w:top w:val="none" w:sz="0" w:space="0" w:color="auto"/>
        <w:left w:val="none" w:sz="0" w:space="0" w:color="auto"/>
        <w:bottom w:val="none" w:sz="0" w:space="0" w:color="auto"/>
        <w:right w:val="none" w:sz="0" w:space="0" w:color="auto"/>
      </w:divBdr>
    </w:div>
    <w:div w:id="1327971906">
      <w:bodyDiv w:val="1"/>
      <w:marLeft w:val="0"/>
      <w:marRight w:val="0"/>
      <w:marTop w:val="0"/>
      <w:marBottom w:val="0"/>
      <w:divBdr>
        <w:top w:val="none" w:sz="0" w:space="0" w:color="auto"/>
        <w:left w:val="none" w:sz="0" w:space="0" w:color="auto"/>
        <w:bottom w:val="none" w:sz="0" w:space="0" w:color="auto"/>
        <w:right w:val="none" w:sz="0" w:space="0" w:color="auto"/>
      </w:divBdr>
    </w:div>
    <w:div w:id="1333413316">
      <w:bodyDiv w:val="1"/>
      <w:marLeft w:val="0"/>
      <w:marRight w:val="0"/>
      <w:marTop w:val="0"/>
      <w:marBottom w:val="0"/>
      <w:divBdr>
        <w:top w:val="none" w:sz="0" w:space="0" w:color="auto"/>
        <w:left w:val="none" w:sz="0" w:space="0" w:color="auto"/>
        <w:bottom w:val="none" w:sz="0" w:space="0" w:color="auto"/>
        <w:right w:val="none" w:sz="0" w:space="0" w:color="auto"/>
      </w:divBdr>
    </w:div>
    <w:div w:id="1334605347">
      <w:bodyDiv w:val="1"/>
      <w:marLeft w:val="0"/>
      <w:marRight w:val="0"/>
      <w:marTop w:val="0"/>
      <w:marBottom w:val="0"/>
      <w:divBdr>
        <w:top w:val="none" w:sz="0" w:space="0" w:color="auto"/>
        <w:left w:val="none" w:sz="0" w:space="0" w:color="auto"/>
        <w:bottom w:val="none" w:sz="0" w:space="0" w:color="auto"/>
        <w:right w:val="none" w:sz="0" w:space="0" w:color="auto"/>
      </w:divBdr>
    </w:div>
    <w:div w:id="1335303734">
      <w:bodyDiv w:val="1"/>
      <w:marLeft w:val="0"/>
      <w:marRight w:val="0"/>
      <w:marTop w:val="0"/>
      <w:marBottom w:val="0"/>
      <w:divBdr>
        <w:top w:val="none" w:sz="0" w:space="0" w:color="auto"/>
        <w:left w:val="none" w:sz="0" w:space="0" w:color="auto"/>
        <w:bottom w:val="none" w:sz="0" w:space="0" w:color="auto"/>
        <w:right w:val="none" w:sz="0" w:space="0" w:color="auto"/>
      </w:divBdr>
    </w:div>
    <w:div w:id="1336108559">
      <w:bodyDiv w:val="1"/>
      <w:marLeft w:val="0"/>
      <w:marRight w:val="0"/>
      <w:marTop w:val="0"/>
      <w:marBottom w:val="0"/>
      <w:divBdr>
        <w:top w:val="none" w:sz="0" w:space="0" w:color="auto"/>
        <w:left w:val="none" w:sz="0" w:space="0" w:color="auto"/>
        <w:bottom w:val="none" w:sz="0" w:space="0" w:color="auto"/>
        <w:right w:val="none" w:sz="0" w:space="0" w:color="auto"/>
      </w:divBdr>
    </w:div>
    <w:div w:id="1338387171">
      <w:bodyDiv w:val="1"/>
      <w:marLeft w:val="0"/>
      <w:marRight w:val="0"/>
      <w:marTop w:val="0"/>
      <w:marBottom w:val="0"/>
      <w:divBdr>
        <w:top w:val="none" w:sz="0" w:space="0" w:color="auto"/>
        <w:left w:val="none" w:sz="0" w:space="0" w:color="auto"/>
        <w:bottom w:val="none" w:sz="0" w:space="0" w:color="auto"/>
        <w:right w:val="none" w:sz="0" w:space="0" w:color="auto"/>
      </w:divBdr>
    </w:div>
    <w:div w:id="1339116601">
      <w:bodyDiv w:val="1"/>
      <w:marLeft w:val="0"/>
      <w:marRight w:val="0"/>
      <w:marTop w:val="0"/>
      <w:marBottom w:val="0"/>
      <w:divBdr>
        <w:top w:val="none" w:sz="0" w:space="0" w:color="auto"/>
        <w:left w:val="none" w:sz="0" w:space="0" w:color="auto"/>
        <w:bottom w:val="none" w:sz="0" w:space="0" w:color="auto"/>
        <w:right w:val="none" w:sz="0" w:space="0" w:color="auto"/>
      </w:divBdr>
    </w:div>
    <w:div w:id="1343046735">
      <w:bodyDiv w:val="1"/>
      <w:marLeft w:val="0"/>
      <w:marRight w:val="0"/>
      <w:marTop w:val="0"/>
      <w:marBottom w:val="0"/>
      <w:divBdr>
        <w:top w:val="none" w:sz="0" w:space="0" w:color="auto"/>
        <w:left w:val="none" w:sz="0" w:space="0" w:color="auto"/>
        <w:bottom w:val="none" w:sz="0" w:space="0" w:color="auto"/>
        <w:right w:val="none" w:sz="0" w:space="0" w:color="auto"/>
      </w:divBdr>
    </w:div>
    <w:div w:id="1343968744">
      <w:bodyDiv w:val="1"/>
      <w:marLeft w:val="0"/>
      <w:marRight w:val="0"/>
      <w:marTop w:val="0"/>
      <w:marBottom w:val="0"/>
      <w:divBdr>
        <w:top w:val="none" w:sz="0" w:space="0" w:color="auto"/>
        <w:left w:val="none" w:sz="0" w:space="0" w:color="auto"/>
        <w:bottom w:val="none" w:sz="0" w:space="0" w:color="auto"/>
        <w:right w:val="none" w:sz="0" w:space="0" w:color="auto"/>
      </w:divBdr>
    </w:div>
    <w:div w:id="1345523122">
      <w:bodyDiv w:val="1"/>
      <w:marLeft w:val="0"/>
      <w:marRight w:val="0"/>
      <w:marTop w:val="0"/>
      <w:marBottom w:val="0"/>
      <w:divBdr>
        <w:top w:val="none" w:sz="0" w:space="0" w:color="auto"/>
        <w:left w:val="none" w:sz="0" w:space="0" w:color="auto"/>
        <w:bottom w:val="none" w:sz="0" w:space="0" w:color="auto"/>
        <w:right w:val="none" w:sz="0" w:space="0" w:color="auto"/>
      </w:divBdr>
    </w:div>
    <w:div w:id="1347944963">
      <w:bodyDiv w:val="1"/>
      <w:marLeft w:val="0"/>
      <w:marRight w:val="0"/>
      <w:marTop w:val="0"/>
      <w:marBottom w:val="0"/>
      <w:divBdr>
        <w:top w:val="none" w:sz="0" w:space="0" w:color="auto"/>
        <w:left w:val="none" w:sz="0" w:space="0" w:color="auto"/>
        <w:bottom w:val="none" w:sz="0" w:space="0" w:color="auto"/>
        <w:right w:val="none" w:sz="0" w:space="0" w:color="auto"/>
      </w:divBdr>
    </w:div>
    <w:div w:id="1350258552">
      <w:bodyDiv w:val="1"/>
      <w:marLeft w:val="0"/>
      <w:marRight w:val="0"/>
      <w:marTop w:val="0"/>
      <w:marBottom w:val="0"/>
      <w:divBdr>
        <w:top w:val="none" w:sz="0" w:space="0" w:color="auto"/>
        <w:left w:val="none" w:sz="0" w:space="0" w:color="auto"/>
        <w:bottom w:val="none" w:sz="0" w:space="0" w:color="auto"/>
        <w:right w:val="none" w:sz="0" w:space="0" w:color="auto"/>
      </w:divBdr>
    </w:div>
    <w:div w:id="1350713567">
      <w:bodyDiv w:val="1"/>
      <w:marLeft w:val="0"/>
      <w:marRight w:val="0"/>
      <w:marTop w:val="0"/>
      <w:marBottom w:val="0"/>
      <w:divBdr>
        <w:top w:val="none" w:sz="0" w:space="0" w:color="auto"/>
        <w:left w:val="none" w:sz="0" w:space="0" w:color="auto"/>
        <w:bottom w:val="none" w:sz="0" w:space="0" w:color="auto"/>
        <w:right w:val="none" w:sz="0" w:space="0" w:color="auto"/>
      </w:divBdr>
    </w:div>
    <w:div w:id="1351298002">
      <w:bodyDiv w:val="1"/>
      <w:marLeft w:val="0"/>
      <w:marRight w:val="0"/>
      <w:marTop w:val="0"/>
      <w:marBottom w:val="0"/>
      <w:divBdr>
        <w:top w:val="none" w:sz="0" w:space="0" w:color="auto"/>
        <w:left w:val="none" w:sz="0" w:space="0" w:color="auto"/>
        <w:bottom w:val="none" w:sz="0" w:space="0" w:color="auto"/>
        <w:right w:val="none" w:sz="0" w:space="0" w:color="auto"/>
      </w:divBdr>
    </w:div>
    <w:div w:id="1351368414">
      <w:bodyDiv w:val="1"/>
      <w:marLeft w:val="0"/>
      <w:marRight w:val="0"/>
      <w:marTop w:val="0"/>
      <w:marBottom w:val="0"/>
      <w:divBdr>
        <w:top w:val="none" w:sz="0" w:space="0" w:color="auto"/>
        <w:left w:val="none" w:sz="0" w:space="0" w:color="auto"/>
        <w:bottom w:val="none" w:sz="0" w:space="0" w:color="auto"/>
        <w:right w:val="none" w:sz="0" w:space="0" w:color="auto"/>
      </w:divBdr>
    </w:div>
    <w:div w:id="1352100306">
      <w:bodyDiv w:val="1"/>
      <w:marLeft w:val="0"/>
      <w:marRight w:val="0"/>
      <w:marTop w:val="0"/>
      <w:marBottom w:val="0"/>
      <w:divBdr>
        <w:top w:val="none" w:sz="0" w:space="0" w:color="auto"/>
        <w:left w:val="none" w:sz="0" w:space="0" w:color="auto"/>
        <w:bottom w:val="none" w:sz="0" w:space="0" w:color="auto"/>
        <w:right w:val="none" w:sz="0" w:space="0" w:color="auto"/>
      </w:divBdr>
    </w:div>
    <w:div w:id="1355644063">
      <w:bodyDiv w:val="1"/>
      <w:marLeft w:val="0"/>
      <w:marRight w:val="0"/>
      <w:marTop w:val="0"/>
      <w:marBottom w:val="0"/>
      <w:divBdr>
        <w:top w:val="none" w:sz="0" w:space="0" w:color="auto"/>
        <w:left w:val="none" w:sz="0" w:space="0" w:color="auto"/>
        <w:bottom w:val="none" w:sz="0" w:space="0" w:color="auto"/>
        <w:right w:val="none" w:sz="0" w:space="0" w:color="auto"/>
      </w:divBdr>
    </w:div>
    <w:div w:id="1356269685">
      <w:bodyDiv w:val="1"/>
      <w:marLeft w:val="0"/>
      <w:marRight w:val="0"/>
      <w:marTop w:val="0"/>
      <w:marBottom w:val="0"/>
      <w:divBdr>
        <w:top w:val="none" w:sz="0" w:space="0" w:color="auto"/>
        <w:left w:val="none" w:sz="0" w:space="0" w:color="auto"/>
        <w:bottom w:val="none" w:sz="0" w:space="0" w:color="auto"/>
        <w:right w:val="none" w:sz="0" w:space="0" w:color="auto"/>
      </w:divBdr>
    </w:div>
    <w:div w:id="1356345559">
      <w:bodyDiv w:val="1"/>
      <w:marLeft w:val="0"/>
      <w:marRight w:val="0"/>
      <w:marTop w:val="0"/>
      <w:marBottom w:val="0"/>
      <w:divBdr>
        <w:top w:val="none" w:sz="0" w:space="0" w:color="auto"/>
        <w:left w:val="none" w:sz="0" w:space="0" w:color="auto"/>
        <w:bottom w:val="none" w:sz="0" w:space="0" w:color="auto"/>
        <w:right w:val="none" w:sz="0" w:space="0" w:color="auto"/>
      </w:divBdr>
    </w:div>
    <w:div w:id="1360275111">
      <w:bodyDiv w:val="1"/>
      <w:marLeft w:val="0"/>
      <w:marRight w:val="0"/>
      <w:marTop w:val="0"/>
      <w:marBottom w:val="0"/>
      <w:divBdr>
        <w:top w:val="none" w:sz="0" w:space="0" w:color="auto"/>
        <w:left w:val="none" w:sz="0" w:space="0" w:color="auto"/>
        <w:bottom w:val="none" w:sz="0" w:space="0" w:color="auto"/>
        <w:right w:val="none" w:sz="0" w:space="0" w:color="auto"/>
      </w:divBdr>
    </w:div>
    <w:div w:id="1361324161">
      <w:bodyDiv w:val="1"/>
      <w:marLeft w:val="0"/>
      <w:marRight w:val="0"/>
      <w:marTop w:val="0"/>
      <w:marBottom w:val="0"/>
      <w:divBdr>
        <w:top w:val="none" w:sz="0" w:space="0" w:color="auto"/>
        <w:left w:val="none" w:sz="0" w:space="0" w:color="auto"/>
        <w:bottom w:val="none" w:sz="0" w:space="0" w:color="auto"/>
        <w:right w:val="none" w:sz="0" w:space="0" w:color="auto"/>
      </w:divBdr>
    </w:div>
    <w:div w:id="1361932311">
      <w:bodyDiv w:val="1"/>
      <w:marLeft w:val="0"/>
      <w:marRight w:val="0"/>
      <w:marTop w:val="0"/>
      <w:marBottom w:val="0"/>
      <w:divBdr>
        <w:top w:val="none" w:sz="0" w:space="0" w:color="auto"/>
        <w:left w:val="none" w:sz="0" w:space="0" w:color="auto"/>
        <w:bottom w:val="none" w:sz="0" w:space="0" w:color="auto"/>
        <w:right w:val="none" w:sz="0" w:space="0" w:color="auto"/>
      </w:divBdr>
    </w:div>
    <w:div w:id="1362315468">
      <w:bodyDiv w:val="1"/>
      <w:marLeft w:val="0"/>
      <w:marRight w:val="0"/>
      <w:marTop w:val="0"/>
      <w:marBottom w:val="0"/>
      <w:divBdr>
        <w:top w:val="none" w:sz="0" w:space="0" w:color="auto"/>
        <w:left w:val="none" w:sz="0" w:space="0" w:color="auto"/>
        <w:bottom w:val="none" w:sz="0" w:space="0" w:color="auto"/>
        <w:right w:val="none" w:sz="0" w:space="0" w:color="auto"/>
      </w:divBdr>
    </w:div>
    <w:div w:id="1365061115">
      <w:bodyDiv w:val="1"/>
      <w:marLeft w:val="0"/>
      <w:marRight w:val="0"/>
      <w:marTop w:val="0"/>
      <w:marBottom w:val="0"/>
      <w:divBdr>
        <w:top w:val="none" w:sz="0" w:space="0" w:color="auto"/>
        <w:left w:val="none" w:sz="0" w:space="0" w:color="auto"/>
        <w:bottom w:val="none" w:sz="0" w:space="0" w:color="auto"/>
        <w:right w:val="none" w:sz="0" w:space="0" w:color="auto"/>
      </w:divBdr>
    </w:div>
    <w:div w:id="1366562401">
      <w:bodyDiv w:val="1"/>
      <w:marLeft w:val="0"/>
      <w:marRight w:val="0"/>
      <w:marTop w:val="0"/>
      <w:marBottom w:val="0"/>
      <w:divBdr>
        <w:top w:val="none" w:sz="0" w:space="0" w:color="auto"/>
        <w:left w:val="none" w:sz="0" w:space="0" w:color="auto"/>
        <w:bottom w:val="none" w:sz="0" w:space="0" w:color="auto"/>
        <w:right w:val="none" w:sz="0" w:space="0" w:color="auto"/>
      </w:divBdr>
    </w:div>
    <w:div w:id="1367294381">
      <w:bodyDiv w:val="1"/>
      <w:marLeft w:val="0"/>
      <w:marRight w:val="0"/>
      <w:marTop w:val="0"/>
      <w:marBottom w:val="0"/>
      <w:divBdr>
        <w:top w:val="none" w:sz="0" w:space="0" w:color="auto"/>
        <w:left w:val="none" w:sz="0" w:space="0" w:color="auto"/>
        <w:bottom w:val="none" w:sz="0" w:space="0" w:color="auto"/>
        <w:right w:val="none" w:sz="0" w:space="0" w:color="auto"/>
      </w:divBdr>
    </w:div>
    <w:div w:id="1367486113">
      <w:bodyDiv w:val="1"/>
      <w:marLeft w:val="0"/>
      <w:marRight w:val="0"/>
      <w:marTop w:val="0"/>
      <w:marBottom w:val="0"/>
      <w:divBdr>
        <w:top w:val="none" w:sz="0" w:space="0" w:color="auto"/>
        <w:left w:val="none" w:sz="0" w:space="0" w:color="auto"/>
        <w:bottom w:val="none" w:sz="0" w:space="0" w:color="auto"/>
        <w:right w:val="none" w:sz="0" w:space="0" w:color="auto"/>
      </w:divBdr>
    </w:div>
    <w:div w:id="1370257268">
      <w:bodyDiv w:val="1"/>
      <w:marLeft w:val="0"/>
      <w:marRight w:val="0"/>
      <w:marTop w:val="0"/>
      <w:marBottom w:val="0"/>
      <w:divBdr>
        <w:top w:val="none" w:sz="0" w:space="0" w:color="auto"/>
        <w:left w:val="none" w:sz="0" w:space="0" w:color="auto"/>
        <w:bottom w:val="none" w:sz="0" w:space="0" w:color="auto"/>
        <w:right w:val="none" w:sz="0" w:space="0" w:color="auto"/>
      </w:divBdr>
    </w:div>
    <w:div w:id="1370490749">
      <w:bodyDiv w:val="1"/>
      <w:marLeft w:val="0"/>
      <w:marRight w:val="0"/>
      <w:marTop w:val="0"/>
      <w:marBottom w:val="0"/>
      <w:divBdr>
        <w:top w:val="none" w:sz="0" w:space="0" w:color="auto"/>
        <w:left w:val="none" w:sz="0" w:space="0" w:color="auto"/>
        <w:bottom w:val="none" w:sz="0" w:space="0" w:color="auto"/>
        <w:right w:val="none" w:sz="0" w:space="0" w:color="auto"/>
      </w:divBdr>
    </w:div>
    <w:div w:id="1373769770">
      <w:bodyDiv w:val="1"/>
      <w:marLeft w:val="0"/>
      <w:marRight w:val="0"/>
      <w:marTop w:val="0"/>
      <w:marBottom w:val="0"/>
      <w:divBdr>
        <w:top w:val="none" w:sz="0" w:space="0" w:color="auto"/>
        <w:left w:val="none" w:sz="0" w:space="0" w:color="auto"/>
        <w:bottom w:val="none" w:sz="0" w:space="0" w:color="auto"/>
        <w:right w:val="none" w:sz="0" w:space="0" w:color="auto"/>
      </w:divBdr>
    </w:div>
    <w:div w:id="1373917099">
      <w:bodyDiv w:val="1"/>
      <w:marLeft w:val="0"/>
      <w:marRight w:val="0"/>
      <w:marTop w:val="0"/>
      <w:marBottom w:val="0"/>
      <w:divBdr>
        <w:top w:val="none" w:sz="0" w:space="0" w:color="auto"/>
        <w:left w:val="none" w:sz="0" w:space="0" w:color="auto"/>
        <w:bottom w:val="none" w:sz="0" w:space="0" w:color="auto"/>
        <w:right w:val="none" w:sz="0" w:space="0" w:color="auto"/>
      </w:divBdr>
    </w:div>
    <w:div w:id="1375042647">
      <w:bodyDiv w:val="1"/>
      <w:marLeft w:val="0"/>
      <w:marRight w:val="0"/>
      <w:marTop w:val="0"/>
      <w:marBottom w:val="0"/>
      <w:divBdr>
        <w:top w:val="none" w:sz="0" w:space="0" w:color="auto"/>
        <w:left w:val="none" w:sz="0" w:space="0" w:color="auto"/>
        <w:bottom w:val="none" w:sz="0" w:space="0" w:color="auto"/>
        <w:right w:val="none" w:sz="0" w:space="0" w:color="auto"/>
      </w:divBdr>
    </w:div>
    <w:div w:id="1376193499">
      <w:bodyDiv w:val="1"/>
      <w:marLeft w:val="0"/>
      <w:marRight w:val="0"/>
      <w:marTop w:val="0"/>
      <w:marBottom w:val="0"/>
      <w:divBdr>
        <w:top w:val="none" w:sz="0" w:space="0" w:color="auto"/>
        <w:left w:val="none" w:sz="0" w:space="0" w:color="auto"/>
        <w:bottom w:val="none" w:sz="0" w:space="0" w:color="auto"/>
        <w:right w:val="none" w:sz="0" w:space="0" w:color="auto"/>
      </w:divBdr>
    </w:div>
    <w:div w:id="1377730365">
      <w:bodyDiv w:val="1"/>
      <w:marLeft w:val="0"/>
      <w:marRight w:val="0"/>
      <w:marTop w:val="0"/>
      <w:marBottom w:val="0"/>
      <w:divBdr>
        <w:top w:val="none" w:sz="0" w:space="0" w:color="auto"/>
        <w:left w:val="none" w:sz="0" w:space="0" w:color="auto"/>
        <w:bottom w:val="none" w:sz="0" w:space="0" w:color="auto"/>
        <w:right w:val="none" w:sz="0" w:space="0" w:color="auto"/>
      </w:divBdr>
    </w:div>
    <w:div w:id="1381325768">
      <w:bodyDiv w:val="1"/>
      <w:marLeft w:val="0"/>
      <w:marRight w:val="0"/>
      <w:marTop w:val="0"/>
      <w:marBottom w:val="0"/>
      <w:divBdr>
        <w:top w:val="none" w:sz="0" w:space="0" w:color="auto"/>
        <w:left w:val="none" w:sz="0" w:space="0" w:color="auto"/>
        <w:bottom w:val="none" w:sz="0" w:space="0" w:color="auto"/>
        <w:right w:val="none" w:sz="0" w:space="0" w:color="auto"/>
      </w:divBdr>
    </w:div>
    <w:div w:id="1382443091">
      <w:bodyDiv w:val="1"/>
      <w:marLeft w:val="0"/>
      <w:marRight w:val="0"/>
      <w:marTop w:val="0"/>
      <w:marBottom w:val="0"/>
      <w:divBdr>
        <w:top w:val="none" w:sz="0" w:space="0" w:color="auto"/>
        <w:left w:val="none" w:sz="0" w:space="0" w:color="auto"/>
        <w:bottom w:val="none" w:sz="0" w:space="0" w:color="auto"/>
        <w:right w:val="none" w:sz="0" w:space="0" w:color="auto"/>
      </w:divBdr>
    </w:div>
    <w:div w:id="1384448703">
      <w:bodyDiv w:val="1"/>
      <w:marLeft w:val="0"/>
      <w:marRight w:val="0"/>
      <w:marTop w:val="0"/>
      <w:marBottom w:val="0"/>
      <w:divBdr>
        <w:top w:val="none" w:sz="0" w:space="0" w:color="auto"/>
        <w:left w:val="none" w:sz="0" w:space="0" w:color="auto"/>
        <w:bottom w:val="none" w:sz="0" w:space="0" w:color="auto"/>
        <w:right w:val="none" w:sz="0" w:space="0" w:color="auto"/>
      </w:divBdr>
    </w:div>
    <w:div w:id="1386249124">
      <w:bodyDiv w:val="1"/>
      <w:marLeft w:val="0"/>
      <w:marRight w:val="0"/>
      <w:marTop w:val="0"/>
      <w:marBottom w:val="0"/>
      <w:divBdr>
        <w:top w:val="none" w:sz="0" w:space="0" w:color="auto"/>
        <w:left w:val="none" w:sz="0" w:space="0" w:color="auto"/>
        <w:bottom w:val="none" w:sz="0" w:space="0" w:color="auto"/>
        <w:right w:val="none" w:sz="0" w:space="0" w:color="auto"/>
      </w:divBdr>
    </w:div>
    <w:div w:id="1387602810">
      <w:bodyDiv w:val="1"/>
      <w:marLeft w:val="0"/>
      <w:marRight w:val="0"/>
      <w:marTop w:val="0"/>
      <w:marBottom w:val="0"/>
      <w:divBdr>
        <w:top w:val="none" w:sz="0" w:space="0" w:color="auto"/>
        <w:left w:val="none" w:sz="0" w:space="0" w:color="auto"/>
        <w:bottom w:val="none" w:sz="0" w:space="0" w:color="auto"/>
        <w:right w:val="none" w:sz="0" w:space="0" w:color="auto"/>
      </w:divBdr>
    </w:div>
    <w:div w:id="1389643424">
      <w:bodyDiv w:val="1"/>
      <w:marLeft w:val="0"/>
      <w:marRight w:val="0"/>
      <w:marTop w:val="0"/>
      <w:marBottom w:val="0"/>
      <w:divBdr>
        <w:top w:val="none" w:sz="0" w:space="0" w:color="auto"/>
        <w:left w:val="none" w:sz="0" w:space="0" w:color="auto"/>
        <w:bottom w:val="none" w:sz="0" w:space="0" w:color="auto"/>
        <w:right w:val="none" w:sz="0" w:space="0" w:color="auto"/>
      </w:divBdr>
    </w:div>
    <w:div w:id="1390767680">
      <w:bodyDiv w:val="1"/>
      <w:marLeft w:val="0"/>
      <w:marRight w:val="0"/>
      <w:marTop w:val="0"/>
      <w:marBottom w:val="0"/>
      <w:divBdr>
        <w:top w:val="none" w:sz="0" w:space="0" w:color="auto"/>
        <w:left w:val="none" w:sz="0" w:space="0" w:color="auto"/>
        <w:bottom w:val="none" w:sz="0" w:space="0" w:color="auto"/>
        <w:right w:val="none" w:sz="0" w:space="0" w:color="auto"/>
      </w:divBdr>
    </w:div>
    <w:div w:id="1391882709">
      <w:bodyDiv w:val="1"/>
      <w:marLeft w:val="0"/>
      <w:marRight w:val="0"/>
      <w:marTop w:val="0"/>
      <w:marBottom w:val="0"/>
      <w:divBdr>
        <w:top w:val="none" w:sz="0" w:space="0" w:color="auto"/>
        <w:left w:val="none" w:sz="0" w:space="0" w:color="auto"/>
        <w:bottom w:val="none" w:sz="0" w:space="0" w:color="auto"/>
        <w:right w:val="none" w:sz="0" w:space="0" w:color="auto"/>
      </w:divBdr>
    </w:div>
    <w:div w:id="1392078664">
      <w:bodyDiv w:val="1"/>
      <w:marLeft w:val="0"/>
      <w:marRight w:val="0"/>
      <w:marTop w:val="0"/>
      <w:marBottom w:val="0"/>
      <w:divBdr>
        <w:top w:val="none" w:sz="0" w:space="0" w:color="auto"/>
        <w:left w:val="none" w:sz="0" w:space="0" w:color="auto"/>
        <w:bottom w:val="none" w:sz="0" w:space="0" w:color="auto"/>
        <w:right w:val="none" w:sz="0" w:space="0" w:color="auto"/>
      </w:divBdr>
    </w:div>
    <w:div w:id="1393115745">
      <w:bodyDiv w:val="1"/>
      <w:marLeft w:val="0"/>
      <w:marRight w:val="0"/>
      <w:marTop w:val="0"/>
      <w:marBottom w:val="0"/>
      <w:divBdr>
        <w:top w:val="none" w:sz="0" w:space="0" w:color="auto"/>
        <w:left w:val="none" w:sz="0" w:space="0" w:color="auto"/>
        <w:bottom w:val="none" w:sz="0" w:space="0" w:color="auto"/>
        <w:right w:val="none" w:sz="0" w:space="0" w:color="auto"/>
      </w:divBdr>
    </w:div>
    <w:div w:id="1393387858">
      <w:bodyDiv w:val="1"/>
      <w:marLeft w:val="0"/>
      <w:marRight w:val="0"/>
      <w:marTop w:val="0"/>
      <w:marBottom w:val="0"/>
      <w:divBdr>
        <w:top w:val="none" w:sz="0" w:space="0" w:color="auto"/>
        <w:left w:val="none" w:sz="0" w:space="0" w:color="auto"/>
        <w:bottom w:val="none" w:sz="0" w:space="0" w:color="auto"/>
        <w:right w:val="none" w:sz="0" w:space="0" w:color="auto"/>
      </w:divBdr>
    </w:div>
    <w:div w:id="1394698655">
      <w:bodyDiv w:val="1"/>
      <w:marLeft w:val="0"/>
      <w:marRight w:val="0"/>
      <w:marTop w:val="0"/>
      <w:marBottom w:val="0"/>
      <w:divBdr>
        <w:top w:val="none" w:sz="0" w:space="0" w:color="auto"/>
        <w:left w:val="none" w:sz="0" w:space="0" w:color="auto"/>
        <w:bottom w:val="none" w:sz="0" w:space="0" w:color="auto"/>
        <w:right w:val="none" w:sz="0" w:space="0" w:color="auto"/>
      </w:divBdr>
    </w:div>
    <w:div w:id="1395741752">
      <w:bodyDiv w:val="1"/>
      <w:marLeft w:val="0"/>
      <w:marRight w:val="0"/>
      <w:marTop w:val="0"/>
      <w:marBottom w:val="0"/>
      <w:divBdr>
        <w:top w:val="none" w:sz="0" w:space="0" w:color="auto"/>
        <w:left w:val="none" w:sz="0" w:space="0" w:color="auto"/>
        <w:bottom w:val="none" w:sz="0" w:space="0" w:color="auto"/>
        <w:right w:val="none" w:sz="0" w:space="0" w:color="auto"/>
      </w:divBdr>
    </w:div>
    <w:div w:id="1396322056">
      <w:bodyDiv w:val="1"/>
      <w:marLeft w:val="0"/>
      <w:marRight w:val="0"/>
      <w:marTop w:val="0"/>
      <w:marBottom w:val="0"/>
      <w:divBdr>
        <w:top w:val="none" w:sz="0" w:space="0" w:color="auto"/>
        <w:left w:val="none" w:sz="0" w:space="0" w:color="auto"/>
        <w:bottom w:val="none" w:sz="0" w:space="0" w:color="auto"/>
        <w:right w:val="none" w:sz="0" w:space="0" w:color="auto"/>
      </w:divBdr>
    </w:div>
    <w:div w:id="1397975950">
      <w:bodyDiv w:val="1"/>
      <w:marLeft w:val="0"/>
      <w:marRight w:val="0"/>
      <w:marTop w:val="0"/>
      <w:marBottom w:val="0"/>
      <w:divBdr>
        <w:top w:val="none" w:sz="0" w:space="0" w:color="auto"/>
        <w:left w:val="none" w:sz="0" w:space="0" w:color="auto"/>
        <w:bottom w:val="none" w:sz="0" w:space="0" w:color="auto"/>
        <w:right w:val="none" w:sz="0" w:space="0" w:color="auto"/>
      </w:divBdr>
    </w:div>
    <w:div w:id="1398090694">
      <w:bodyDiv w:val="1"/>
      <w:marLeft w:val="0"/>
      <w:marRight w:val="0"/>
      <w:marTop w:val="0"/>
      <w:marBottom w:val="0"/>
      <w:divBdr>
        <w:top w:val="none" w:sz="0" w:space="0" w:color="auto"/>
        <w:left w:val="none" w:sz="0" w:space="0" w:color="auto"/>
        <w:bottom w:val="none" w:sz="0" w:space="0" w:color="auto"/>
        <w:right w:val="none" w:sz="0" w:space="0" w:color="auto"/>
      </w:divBdr>
    </w:div>
    <w:div w:id="1399472090">
      <w:bodyDiv w:val="1"/>
      <w:marLeft w:val="0"/>
      <w:marRight w:val="0"/>
      <w:marTop w:val="0"/>
      <w:marBottom w:val="0"/>
      <w:divBdr>
        <w:top w:val="none" w:sz="0" w:space="0" w:color="auto"/>
        <w:left w:val="none" w:sz="0" w:space="0" w:color="auto"/>
        <w:bottom w:val="none" w:sz="0" w:space="0" w:color="auto"/>
        <w:right w:val="none" w:sz="0" w:space="0" w:color="auto"/>
      </w:divBdr>
    </w:div>
    <w:div w:id="1399745377">
      <w:bodyDiv w:val="1"/>
      <w:marLeft w:val="0"/>
      <w:marRight w:val="0"/>
      <w:marTop w:val="0"/>
      <w:marBottom w:val="0"/>
      <w:divBdr>
        <w:top w:val="none" w:sz="0" w:space="0" w:color="auto"/>
        <w:left w:val="none" w:sz="0" w:space="0" w:color="auto"/>
        <w:bottom w:val="none" w:sz="0" w:space="0" w:color="auto"/>
        <w:right w:val="none" w:sz="0" w:space="0" w:color="auto"/>
      </w:divBdr>
    </w:div>
    <w:div w:id="1401251295">
      <w:bodyDiv w:val="1"/>
      <w:marLeft w:val="0"/>
      <w:marRight w:val="0"/>
      <w:marTop w:val="0"/>
      <w:marBottom w:val="0"/>
      <w:divBdr>
        <w:top w:val="none" w:sz="0" w:space="0" w:color="auto"/>
        <w:left w:val="none" w:sz="0" w:space="0" w:color="auto"/>
        <w:bottom w:val="none" w:sz="0" w:space="0" w:color="auto"/>
        <w:right w:val="none" w:sz="0" w:space="0" w:color="auto"/>
      </w:divBdr>
    </w:div>
    <w:div w:id="1401707066">
      <w:bodyDiv w:val="1"/>
      <w:marLeft w:val="0"/>
      <w:marRight w:val="0"/>
      <w:marTop w:val="0"/>
      <w:marBottom w:val="0"/>
      <w:divBdr>
        <w:top w:val="none" w:sz="0" w:space="0" w:color="auto"/>
        <w:left w:val="none" w:sz="0" w:space="0" w:color="auto"/>
        <w:bottom w:val="none" w:sz="0" w:space="0" w:color="auto"/>
        <w:right w:val="none" w:sz="0" w:space="0" w:color="auto"/>
      </w:divBdr>
    </w:div>
    <w:div w:id="1402292633">
      <w:bodyDiv w:val="1"/>
      <w:marLeft w:val="0"/>
      <w:marRight w:val="0"/>
      <w:marTop w:val="0"/>
      <w:marBottom w:val="0"/>
      <w:divBdr>
        <w:top w:val="none" w:sz="0" w:space="0" w:color="auto"/>
        <w:left w:val="none" w:sz="0" w:space="0" w:color="auto"/>
        <w:bottom w:val="none" w:sz="0" w:space="0" w:color="auto"/>
        <w:right w:val="none" w:sz="0" w:space="0" w:color="auto"/>
      </w:divBdr>
    </w:div>
    <w:div w:id="1403983090">
      <w:bodyDiv w:val="1"/>
      <w:marLeft w:val="0"/>
      <w:marRight w:val="0"/>
      <w:marTop w:val="0"/>
      <w:marBottom w:val="0"/>
      <w:divBdr>
        <w:top w:val="none" w:sz="0" w:space="0" w:color="auto"/>
        <w:left w:val="none" w:sz="0" w:space="0" w:color="auto"/>
        <w:bottom w:val="none" w:sz="0" w:space="0" w:color="auto"/>
        <w:right w:val="none" w:sz="0" w:space="0" w:color="auto"/>
      </w:divBdr>
    </w:div>
    <w:div w:id="1404179440">
      <w:bodyDiv w:val="1"/>
      <w:marLeft w:val="0"/>
      <w:marRight w:val="0"/>
      <w:marTop w:val="0"/>
      <w:marBottom w:val="0"/>
      <w:divBdr>
        <w:top w:val="none" w:sz="0" w:space="0" w:color="auto"/>
        <w:left w:val="none" w:sz="0" w:space="0" w:color="auto"/>
        <w:bottom w:val="none" w:sz="0" w:space="0" w:color="auto"/>
        <w:right w:val="none" w:sz="0" w:space="0" w:color="auto"/>
      </w:divBdr>
    </w:div>
    <w:div w:id="1405639785">
      <w:bodyDiv w:val="1"/>
      <w:marLeft w:val="0"/>
      <w:marRight w:val="0"/>
      <w:marTop w:val="0"/>
      <w:marBottom w:val="0"/>
      <w:divBdr>
        <w:top w:val="none" w:sz="0" w:space="0" w:color="auto"/>
        <w:left w:val="none" w:sz="0" w:space="0" w:color="auto"/>
        <w:bottom w:val="none" w:sz="0" w:space="0" w:color="auto"/>
        <w:right w:val="none" w:sz="0" w:space="0" w:color="auto"/>
      </w:divBdr>
    </w:div>
    <w:div w:id="1406029770">
      <w:bodyDiv w:val="1"/>
      <w:marLeft w:val="0"/>
      <w:marRight w:val="0"/>
      <w:marTop w:val="0"/>
      <w:marBottom w:val="0"/>
      <w:divBdr>
        <w:top w:val="none" w:sz="0" w:space="0" w:color="auto"/>
        <w:left w:val="none" w:sz="0" w:space="0" w:color="auto"/>
        <w:bottom w:val="none" w:sz="0" w:space="0" w:color="auto"/>
        <w:right w:val="none" w:sz="0" w:space="0" w:color="auto"/>
      </w:divBdr>
    </w:div>
    <w:div w:id="1406609653">
      <w:bodyDiv w:val="1"/>
      <w:marLeft w:val="0"/>
      <w:marRight w:val="0"/>
      <w:marTop w:val="0"/>
      <w:marBottom w:val="0"/>
      <w:divBdr>
        <w:top w:val="none" w:sz="0" w:space="0" w:color="auto"/>
        <w:left w:val="none" w:sz="0" w:space="0" w:color="auto"/>
        <w:bottom w:val="none" w:sz="0" w:space="0" w:color="auto"/>
        <w:right w:val="none" w:sz="0" w:space="0" w:color="auto"/>
      </w:divBdr>
    </w:div>
    <w:div w:id="1406687090">
      <w:bodyDiv w:val="1"/>
      <w:marLeft w:val="0"/>
      <w:marRight w:val="0"/>
      <w:marTop w:val="0"/>
      <w:marBottom w:val="0"/>
      <w:divBdr>
        <w:top w:val="none" w:sz="0" w:space="0" w:color="auto"/>
        <w:left w:val="none" w:sz="0" w:space="0" w:color="auto"/>
        <w:bottom w:val="none" w:sz="0" w:space="0" w:color="auto"/>
        <w:right w:val="none" w:sz="0" w:space="0" w:color="auto"/>
      </w:divBdr>
    </w:div>
    <w:div w:id="1407725419">
      <w:bodyDiv w:val="1"/>
      <w:marLeft w:val="0"/>
      <w:marRight w:val="0"/>
      <w:marTop w:val="0"/>
      <w:marBottom w:val="0"/>
      <w:divBdr>
        <w:top w:val="none" w:sz="0" w:space="0" w:color="auto"/>
        <w:left w:val="none" w:sz="0" w:space="0" w:color="auto"/>
        <w:bottom w:val="none" w:sz="0" w:space="0" w:color="auto"/>
        <w:right w:val="none" w:sz="0" w:space="0" w:color="auto"/>
      </w:divBdr>
    </w:div>
    <w:div w:id="1408041592">
      <w:bodyDiv w:val="1"/>
      <w:marLeft w:val="0"/>
      <w:marRight w:val="0"/>
      <w:marTop w:val="0"/>
      <w:marBottom w:val="0"/>
      <w:divBdr>
        <w:top w:val="none" w:sz="0" w:space="0" w:color="auto"/>
        <w:left w:val="none" w:sz="0" w:space="0" w:color="auto"/>
        <w:bottom w:val="none" w:sz="0" w:space="0" w:color="auto"/>
        <w:right w:val="none" w:sz="0" w:space="0" w:color="auto"/>
      </w:divBdr>
    </w:div>
    <w:div w:id="1408766152">
      <w:bodyDiv w:val="1"/>
      <w:marLeft w:val="0"/>
      <w:marRight w:val="0"/>
      <w:marTop w:val="0"/>
      <w:marBottom w:val="0"/>
      <w:divBdr>
        <w:top w:val="none" w:sz="0" w:space="0" w:color="auto"/>
        <w:left w:val="none" w:sz="0" w:space="0" w:color="auto"/>
        <w:bottom w:val="none" w:sz="0" w:space="0" w:color="auto"/>
        <w:right w:val="none" w:sz="0" w:space="0" w:color="auto"/>
      </w:divBdr>
    </w:div>
    <w:div w:id="1409693972">
      <w:bodyDiv w:val="1"/>
      <w:marLeft w:val="0"/>
      <w:marRight w:val="0"/>
      <w:marTop w:val="0"/>
      <w:marBottom w:val="0"/>
      <w:divBdr>
        <w:top w:val="none" w:sz="0" w:space="0" w:color="auto"/>
        <w:left w:val="none" w:sz="0" w:space="0" w:color="auto"/>
        <w:bottom w:val="none" w:sz="0" w:space="0" w:color="auto"/>
        <w:right w:val="none" w:sz="0" w:space="0" w:color="auto"/>
      </w:divBdr>
    </w:div>
    <w:div w:id="1409768231">
      <w:bodyDiv w:val="1"/>
      <w:marLeft w:val="0"/>
      <w:marRight w:val="0"/>
      <w:marTop w:val="0"/>
      <w:marBottom w:val="0"/>
      <w:divBdr>
        <w:top w:val="none" w:sz="0" w:space="0" w:color="auto"/>
        <w:left w:val="none" w:sz="0" w:space="0" w:color="auto"/>
        <w:bottom w:val="none" w:sz="0" w:space="0" w:color="auto"/>
        <w:right w:val="none" w:sz="0" w:space="0" w:color="auto"/>
      </w:divBdr>
    </w:div>
    <w:div w:id="1411923515">
      <w:bodyDiv w:val="1"/>
      <w:marLeft w:val="0"/>
      <w:marRight w:val="0"/>
      <w:marTop w:val="0"/>
      <w:marBottom w:val="0"/>
      <w:divBdr>
        <w:top w:val="none" w:sz="0" w:space="0" w:color="auto"/>
        <w:left w:val="none" w:sz="0" w:space="0" w:color="auto"/>
        <w:bottom w:val="none" w:sz="0" w:space="0" w:color="auto"/>
        <w:right w:val="none" w:sz="0" w:space="0" w:color="auto"/>
      </w:divBdr>
    </w:div>
    <w:div w:id="1416441984">
      <w:bodyDiv w:val="1"/>
      <w:marLeft w:val="0"/>
      <w:marRight w:val="0"/>
      <w:marTop w:val="0"/>
      <w:marBottom w:val="0"/>
      <w:divBdr>
        <w:top w:val="none" w:sz="0" w:space="0" w:color="auto"/>
        <w:left w:val="none" w:sz="0" w:space="0" w:color="auto"/>
        <w:bottom w:val="none" w:sz="0" w:space="0" w:color="auto"/>
        <w:right w:val="none" w:sz="0" w:space="0" w:color="auto"/>
      </w:divBdr>
    </w:div>
    <w:div w:id="1416511780">
      <w:bodyDiv w:val="1"/>
      <w:marLeft w:val="0"/>
      <w:marRight w:val="0"/>
      <w:marTop w:val="0"/>
      <w:marBottom w:val="0"/>
      <w:divBdr>
        <w:top w:val="none" w:sz="0" w:space="0" w:color="auto"/>
        <w:left w:val="none" w:sz="0" w:space="0" w:color="auto"/>
        <w:bottom w:val="none" w:sz="0" w:space="0" w:color="auto"/>
        <w:right w:val="none" w:sz="0" w:space="0" w:color="auto"/>
      </w:divBdr>
    </w:div>
    <w:div w:id="1417168083">
      <w:bodyDiv w:val="1"/>
      <w:marLeft w:val="0"/>
      <w:marRight w:val="0"/>
      <w:marTop w:val="0"/>
      <w:marBottom w:val="0"/>
      <w:divBdr>
        <w:top w:val="none" w:sz="0" w:space="0" w:color="auto"/>
        <w:left w:val="none" w:sz="0" w:space="0" w:color="auto"/>
        <w:bottom w:val="none" w:sz="0" w:space="0" w:color="auto"/>
        <w:right w:val="none" w:sz="0" w:space="0" w:color="auto"/>
      </w:divBdr>
    </w:div>
    <w:div w:id="1423380858">
      <w:bodyDiv w:val="1"/>
      <w:marLeft w:val="0"/>
      <w:marRight w:val="0"/>
      <w:marTop w:val="0"/>
      <w:marBottom w:val="0"/>
      <w:divBdr>
        <w:top w:val="none" w:sz="0" w:space="0" w:color="auto"/>
        <w:left w:val="none" w:sz="0" w:space="0" w:color="auto"/>
        <w:bottom w:val="none" w:sz="0" w:space="0" w:color="auto"/>
        <w:right w:val="none" w:sz="0" w:space="0" w:color="auto"/>
      </w:divBdr>
    </w:div>
    <w:div w:id="1428119237">
      <w:bodyDiv w:val="1"/>
      <w:marLeft w:val="0"/>
      <w:marRight w:val="0"/>
      <w:marTop w:val="0"/>
      <w:marBottom w:val="0"/>
      <w:divBdr>
        <w:top w:val="none" w:sz="0" w:space="0" w:color="auto"/>
        <w:left w:val="none" w:sz="0" w:space="0" w:color="auto"/>
        <w:bottom w:val="none" w:sz="0" w:space="0" w:color="auto"/>
        <w:right w:val="none" w:sz="0" w:space="0" w:color="auto"/>
      </w:divBdr>
    </w:div>
    <w:div w:id="1429891223">
      <w:bodyDiv w:val="1"/>
      <w:marLeft w:val="0"/>
      <w:marRight w:val="0"/>
      <w:marTop w:val="0"/>
      <w:marBottom w:val="0"/>
      <w:divBdr>
        <w:top w:val="none" w:sz="0" w:space="0" w:color="auto"/>
        <w:left w:val="none" w:sz="0" w:space="0" w:color="auto"/>
        <w:bottom w:val="none" w:sz="0" w:space="0" w:color="auto"/>
        <w:right w:val="none" w:sz="0" w:space="0" w:color="auto"/>
      </w:divBdr>
    </w:div>
    <w:div w:id="1430199762">
      <w:bodyDiv w:val="1"/>
      <w:marLeft w:val="0"/>
      <w:marRight w:val="0"/>
      <w:marTop w:val="0"/>
      <w:marBottom w:val="0"/>
      <w:divBdr>
        <w:top w:val="none" w:sz="0" w:space="0" w:color="auto"/>
        <w:left w:val="none" w:sz="0" w:space="0" w:color="auto"/>
        <w:bottom w:val="none" w:sz="0" w:space="0" w:color="auto"/>
        <w:right w:val="none" w:sz="0" w:space="0" w:color="auto"/>
      </w:divBdr>
    </w:div>
    <w:div w:id="1431507693">
      <w:bodyDiv w:val="1"/>
      <w:marLeft w:val="0"/>
      <w:marRight w:val="0"/>
      <w:marTop w:val="0"/>
      <w:marBottom w:val="0"/>
      <w:divBdr>
        <w:top w:val="none" w:sz="0" w:space="0" w:color="auto"/>
        <w:left w:val="none" w:sz="0" w:space="0" w:color="auto"/>
        <w:bottom w:val="none" w:sz="0" w:space="0" w:color="auto"/>
        <w:right w:val="none" w:sz="0" w:space="0" w:color="auto"/>
      </w:divBdr>
    </w:div>
    <w:div w:id="1432167583">
      <w:bodyDiv w:val="1"/>
      <w:marLeft w:val="0"/>
      <w:marRight w:val="0"/>
      <w:marTop w:val="0"/>
      <w:marBottom w:val="0"/>
      <w:divBdr>
        <w:top w:val="none" w:sz="0" w:space="0" w:color="auto"/>
        <w:left w:val="none" w:sz="0" w:space="0" w:color="auto"/>
        <w:bottom w:val="none" w:sz="0" w:space="0" w:color="auto"/>
        <w:right w:val="none" w:sz="0" w:space="0" w:color="auto"/>
      </w:divBdr>
    </w:div>
    <w:div w:id="1432386626">
      <w:bodyDiv w:val="1"/>
      <w:marLeft w:val="0"/>
      <w:marRight w:val="0"/>
      <w:marTop w:val="0"/>
      <w:marBottom w:val="0"/>
      <w:divBdr>
        <w:top w:val="none" w:sz="0" w:space="0" w:color="auto"/>
        <w:left w:val="none" w:sz="0" w:space="0" w:color="auto"/>
        <w:bottom w:val="none" w:sz="0" w:space="0" w:color="auto"/>
        <w:right w:val="none" w:sz="0" w:space="0" w:color="auto"/>
      </w:divBdr>
    </w:div>
    <w:div w:id="1432512407">
      <w:bodyDiv w:val="1"/>
      <w:marLeft w:val="0"/>
      <w:marRight w:val="0"/>
      <w:marTop w:val="0"/>
      <w:marBottom w:val="0"/>
      <w:divBdr>
        <w:top w:val="none" w:sz="0" w:space="0" w:color="auto"/>
        <w:left w:val="none" w:sz="0" w:space="0" w:color="auto"/>
        <w:bottom w:val="none" w:sz="0" w:space="0" w:color="auto"/>
        <w:right w:val="none" w:sz="0" w:space="0" w:color="auto"/>
      </w:divBdr>
    </w:div>
    <w:div w:id="1432583925">
      <w:bodyDiv w:val="1"/>
      <w:marLeft w:val="0"/>
      <w:marRight w:val="0"/>
      <w:marTop w:val="0"/>
      <w:marBottom w:val="0"/>
      <w:divBdr>
        <w:top w:val="none" w:sz="0" w:space="0" w:color="auto"/>
        <w:left w:val="none" w:sz="0" w:space="0" w:color="auto"/>
        <w:bottom w:val="none" w:sz="0" w:space="0" w:color="auto"/>
        <w:right w:val="none" w:sz="0" w:space="0" w:color="auto"/>
      </w:divBdr>
    </w:div>
    <w:div w:id="1434083131">
      <w:bodyDiv w:val="1"/>
      <w:marLeft w:val="0"/>
      <w:marRight w:val="0"/>
      <w:marTop w:val="0"/>
      <w:marBottom w:val="0"/>
      <w:divBdr>
        <w:top w:val="none" w:sz="0" w:space="0" w:color="auto"/>
        <w:left w:val="none" w:sz="0" w:space="0" w:color="auto"/>
        <w:bottom w:val="none" w:sz="0" w:space="0" w:color="auto"/>
        <w:right w:val="none" w:sz="0" w:space="0" w:color="auto"/>
      </w:divBdr>
    </w:div>
    <w:div w:id="1434326760">
      <w:bodyDiv w:val="1"/>
      <w:marLeft w:val="0"/>
      <w:marRight w:val="0"/>
      <w:marTop w:val="0"/>
      <w:marBottom w:val="0"/>
      <w:divBdr>
        <w:top w:val="none" w:sz="0" w:space="0" w:color="auto"/>
        <w:left w:val="none" w:sz="0" w:space="0" w:color="auto"/>
        <w:bottom w:val="none" w:sz="0" w:space="0" w:color="auto"/>
        <w:right w:val="none" w:sz="0" w:space="0" w:color="auto"/>
      </w:divBdr>
    </w:div>
    <w:div w:id="1436705893">
      <w:bodyDiv w:val="1"/>
      <w:marLeft w:val="0"/>
      <w:marRight w:val="0"/>
      <w:marTop w:val="0"/>
      <w:marBottom w:val="0"/>
      <w:divBdr>
        <w:top w:val="none" w:sz="0" w:space="0" w:color="auto"/>
        <w:left w:val="none" w:sz="0" w:space="0" w:color="auto"/>
        <w:bottom w:val="none" w:sz="0" w:space="0" w:color="auto"/>
        <w:right w:val="none" w:sz="0" w:space="0" w:color="auto"/>
      </w:divBdr>
    </w:div>
    <w:div w:id="1439791202">
      <w:bodyDiv w:val="1"/>
      <w:marLeft w:val="0"/>
      <w:marRight w:val="0"/>
      <w:marTop w:val="0"/>
      <w:marBottom w:val="0"/>
      <w:divBdr>
        <w:top w:val="none" w:sz="0" w:space="0" w:color="auto"/>
        <w:left w:val="none" w:sz="0" w:space="0" w:color="auto"/>
        <w:bottom w:val="none" w:sz="0" w:space="0" w:color="auto"/>
        <w:right w:val="none" w:sz="0" w:space="0" w:color="auto"/>
      </w:divBdr>
    </w:div>
    <w:div w:id="1441101245">
      <w:bodyDiv w:val="1"/>
      <w:marLeft w:val="0"/>
      <w:marRight w:val="0"/>
      <w:marTop w:val="0"/>
      <w:marBottom w:val="0"/>
      <w:divBdr>
        <w:top w:val="none" w:sz="0" w:space="0" w:color="auto"/>
        <w:left w:val="none" w:sz="0" w:space="0" w:color="auto"/>
        <w:bottom w:val="none" w:sz="0" w:space="0" w:color="auto"/>
        <w:right w:val="none" w:sz="0" w:space="0" w:color="auto"/>
      </w:divBdr>
    </w:div>
    <w:div w:id="1441146517">
      <w:bodyDiv w:val="1"/>
      <w:marLeft w:val="0"/>
      <w:marRight w:val="0"/>
      <w:marTop w:val="0"/>
      <w:marBottom w:val="0"/>
      <w:divBdr>
        <w:top w:val="none" w:sz="0" w:space="0" w:color="auto"/>
        <w:left w:val="none" w:sz="0" w:space="0" w:color="auto"/>
        <w:bottom w:val="none" w:sz="0" w:space="0" w:color="auto"/>
        <w:right w:val="none" w:sz="0" w:space="0" w:color="auto"/>
      </w:divBdr>
    </w:div>
    <w:div w:id="1441300393">
      <w:bodyDiv w:val="1"/>
      <w:marLeft w:val="0"/>
      <w:marRight w:val="0"/>
      <w:marTop w:val="0"/>
      <w:marBottom w:val="0"/>
      <w:divBdr>
        <w:top w:val="none" w:sz="0" w:space="0" w:color="auto"/>
        <w:left w:val="none" w:sz="0" w:space="0" w:color="auto"/>
        <w:bottom w:val="none" w:sz="0" w:space="0" w:color="auto"/>
        <w:right w:val="none" w:sz="0" w:space="0" w:color="auto"/>
      </w:divBdr>
    </w:div>
    <w:div w:id="1441874143">
      <w:bodyDiv w:val="1"/>
      <w:marLeft w:val="0"/>
      <w:marRight w:val="0"/>
      <w:marTop w:val="0"/>
      <w:marBottom w:val="0"/>
      <w:divBdr>
        <w:top w:val="none" w:sz="0" w:space="0" w:color="auto"/>
        <w:left w:val="none" w:sz="0" w:space="0" w:color="auto"/>
        <w:bottom w:val="none" w:sz="0" w:space="0" w:color="auto"/>
        <w:right w:val="none" w:sz="0" w:space="0" w:color="auto"/>
      </w:divBdr>
    </w:div>
    <w:div w:id="1443499732">
      <w:bodyDiv w:val="1"/>
      <w:marLeft w:val="0"/>
      <w:marRight w:val="0"/>
      <w:marTop w:val="0"/>
      <w:marBottom w:val="0"/>
      <w:divBdr>
        <w:top w:val="none" w:sz="0" w:space="0" w:color="auto"/>
        <w:left w:val="none" w:sz="0" w:space="0" w:color="auto"/>
        <w:bottom w:val="none" w:sz="0" w:space="0" w:color="auto"/>
        <w:right w:val="none" w:sz="0" w:space="0" w:color="auto"/>
      </w:divBdr>
    </w:div>
    <w:div w:id="1444689669">
      <w:bodyDiv w:val="1"/>
      <w:marLeft w:val="0"/>
      <w:marRight w:val="0"/>
      <w:marTop w:val="0"/>
      <w:marBottom w:val="0"/>
      <w:divBdr>
        <w:top w:val="none" w:sz="0" w:space="0" w:color="auto"/>
        <w:left w:val="none" w:sz="0" w:space="0" w:color="auto"/>
        <w:bottom w:val="none" w:sz="0" w:space="0" w:color="auto"/>
        <w:right w:val="none" w:sz="0" w:space="0" w:color="auto"/>
      </w:divBdr>
    </w:div>
    <w:div w:id="1445154718">
      <w:bodyDiv w:val="1"/>
      <w:marLeft w:val="0"/>
      <w:marRight w:val="0"/>
      <w:marTop w:val="0"/>
      <w:marBottom w:val="0"/>
      <w:divBdr>
        <w:top w:val="none" w:sz="0" w:space="0" w:color="auto"/>
        <w:left w:val="none" w:sz="0" w:space="0" w:color="auto"/>
        <w:bottom w:val="none" w:sz="0" w:space="0" w:color="auto"/>
        <w:right w:val="none" w:sz="0" w:space="0" w:color="auto"/>
      </w:divBdr>
    </w:div>
    <w:div w:id="1449398400">
      <w:bodyDiv w:val="1"/>
      <w:marLeft w:val="0"/>
      <w:marRight w:val="0"/>
      <w:marTop w:val="0"/>
      <w:marBottom w:val="0"/>
      <w:divBdr>
        <w:top w:val="none" w:sz="0" w:space="0" w:color="auto"/>
        <w:left w:val="none" w:sz="0" w:space="0" w:color="auto"/>
        <w:bottom w:val="none" w:sz="0" w:space="0" w:color="auto"/>
        <w:right w:val="none" w:sz="0" w:space="0" w:color="auto"/>
      </w:divBdr>
    </w:div>
    <w:div w:id="1450707803">
      <w:bodyDiv w:val="1"/>
      <w:marLeft w:val="0"/>
      <w:marRight w:val="0"/>
      <w:marTop w:val="0"/>
      <w:marBottom w:val="0"/>
      <w:divBdr>
        <w:top w:val="none" w:sz="0" w:space="0" w:color="auto"/>
        <w:left w:val="none" w:sz="0" w:space="0" w:color="auto"/>
        <w:bottom w:val="none" w:sz="0" w:space="0" w:color="auto"/>
        <w:right w:val="none" w:sz="0" w:space="0" w:color="auto"/>
      </w:divBdr>
    </w:div>
    <w:div w:id="1453675197">
      <w:bodyDiv w:val="1"/>
      <w:marLeft w:val="0"/>
      <w:marRight w:val="0"/>
      <w:marTop w:val="0"/>
      <w:marBottom w:val="0"/>
      <w:divBdr>
        <w:top w:val="none" w:sz="0" w:space="0" w:color="auto"/>
        <w:left w:val="none" w:sz="0" w:space="0" w:color="auto"/>
        <w:bottom w:val="none" w:sz="0" w:space="0" w:color="auto"/>
        <w:right w:val="none" w:sz="0" w:space="0" w:color="auto"/>
      </w:divBdr>
    </w:div>
    <w:div w:id="1455905225">
      <w:bodyDiv w:val="1"/>
      <w:marLeft w:val="0"/>
      <w:marRight w:val="0"/>
      <w:marTop w:val="0"/>
      <w:marBottom w:val="0"/>
      <w:divBdr>
        <w:top w:val="none" w:sz="0" w:space="0" w:color="auto"/>
        <w:left w:val="none" w:sz="0" w:space="0" w:color="auto"/>
        <w:bottom w:val="none" w:sz="0" w:space="0" w:color="auto"/>
        <w:right w:val="none" w:sz="0" w:space="0" w:color="auto"/>
      </w:divBdr>
    </w:div>
    <w:div w:id="1457941868">
      <w:bodyDiv w:val="1"/>
      <w:marLeft w:val="0"/>
      <w:marRight w:val="0"/>
      <w:marTop w:val="0"/>
      <w:marBottom w:val="0"/>
      <w:divBdr>
        <w:top w:val="none" w:sz="0" w:space="0" w:color="auto"/>
        <w:left w:val="none" w:sz="0" w:space="0" w:color="auto"/>
        <w:bottom w:val="none" w:sz="0" w:space="0" w:color="auto"/>
        <w:right w:val="none" w:sz="0" w:space="0" w:color="auto"/>
      </w:divBdr>
    </w:div>
    <w:div w:id="1458256301">
      <w:bodyDiv w:val="1"/>
      <w:marLeft w:val="0"/>
      <w:marRight w:val="0"/>
      <w:marTop w:val="0"/>
      <w:marBottom w:val="0"/>
      <w:divBdr>
        <w:top w:val="none" w:sz="0" w:space="0" w:color="auto"/>
        <w:left w:val="none" w:sz="0" w:space="0" w:color="auto"/>
        <w:bottom w:val="none" w:sz="0" w:space="0" w:color="auto"/>
        <w:right w:val="none" w:sz="0" w:space="0" w:color="auto"/>
      </w:divBdr>
    </w:div>
    <w:div w:id="1458985675">
      <w:bodyDiv w:val="1"/>
      <w:marLeft w:val="0"/>
      <w:marRight w:val="0"/>
      <w:marTop w:val="0"/>
      <w:marBottom w:val="0"/>
      <w:divBdr>
        <w:top w:val="none" w:sz="0" w:space="0" w:color="auto"/>
        <w:left w:val="none" w:sz="0" w:space="0" w:color="auto"/>
        <w:bottom w:val="none" w:sz="0" w:space="0" w:color="auto"/>
        <w:right w:val="none" w:sz="0" w:space="0" w:color="auto"/>
      </w:divBdr>
    </w:div>
    <w:div w:id="1462846460">
      <w:bodyDiv w:val="1"/>
      <w:marLeft w:val="0"/>
      <w:marRight w:val="0"/>
      <w:marTop w:val="0"/>
      <w:marBottom w:val="0"/>
      <w:divBdr>
        <w:top w:val="none" w:sz="0" w:space="0" w:color="auto"/>
        <w:left w:val="none" w:sz="0" w:space="0" w:color="auto"/>
        <w:bottom w:val="none" w:sz="0" w:space="0" w:color="auto"/>
        <w:right w:val="none" w:sz="0" w:space="0" w:color="auto"/>
      </w:divBdr>
    </w:div>
    <w:div w:id="1463615529">
      <w:bodyDiv w:val="1"/>
      <w:marLeft w:val="0"/>
      <w:marRight w:val="0"/>
      <w:marTop w:val="0"/>
      <w:marBottom w:val="0"/>
      <w:divBdr>
        <w:top w:val="none" w:sz="0" w:space="0" w:color="auto"/>
        <w:left w:val="none" w:sz="0" w:space="0" w:color="auto"/>
        <w:bottom w:val="none" w:sz="0" w:space="0" w:color="auto"/>
        <w:right w:val="none" w:sz="0" w:space="0" w:color="auto"/>
      </w:divBdr>
    </w:div>
    <w:div w:id="1464884233">
      <w:bodyDiv w:val="1"/>
      <w:marLeft w:val="0"/>
      <w:marRight w:val="0"/>
      <w:marTop w:val="0"/>
      <w:marBottom w:val="0"/>
      <w:divBdr>
        <w:top w:val="none" w:sz="0" w:space="0" w:color="auto"/>
        <w:left w:val="none" w:sz="0" w:space="0" w:color="auto"/>
        <w:bottom w:val="none" w:sz="0" w:space="0" w:color="auto"/>
        <w:right w:val="none" w:sz="0" w:space="0" w:color="auto"/>
      </w:divBdr>
    </w:div>
    <w:div w:id="1466269158">
      <w:bodyDiv w:val="1"/>
      <w:marLeft w:val="0"/>
      <w:marRight w:val="0"/>
      <w:marTop w:val="0"/>
      <w:marBottom w:val="0"/>
      <w:divBdr>
        <w:top w:val="none" w:sz="0" w:space="0" w:color="auto"/>
        <w:left w:val="none" w:sz="0" w:space="0" w:color="auto"/>
        <w:bottom w:val="none" w:sz="0" w:space="0" w:color="auto"/>
        <w:right w:val="none" w:sz="0" w:space="0" w:color="auto"/>
      </w:divBdr>
    </w:div>
    <w:div w:id="1466502251">
      <w:bodyDiv w:val="1"/>
      <w:marLeft w:val="0"/>
      <w:marRight w:val="0"/>
      <w:marTop w:val="0"/>
      <w:marBottom w:val="0"/>
      <w:divBdr>
        <w:top w:val="none" w:sz="0" w:space="0" w:color="auto"/>
        <w:left w:val="none" w:sz="0" w:space="0" w:color="auto"/>
        <w:bottom w:val="none" w:sz="0" w:space="0" w:color="auto"/>
        <w:right w:val="none" w:sz="0" w:space="0" w:color="auto"/>
      </w:divBdr>
    </w:div>
    <w:div w:id="1469742057">
      <w:bodyDiv w:val="1"/>
      <w:marLeft w:val="0"/>
      <w:marRight w:val="0"/>
      <w:marTop w:val="0"/>
      <w:marBottom w:val="0"/>
      <w:divBdr>
        <w:top w:val="none" w:sz="0" w:space="0" w:color="auto"/>
        <w:left w:val="none" w:sz="0" w:space="0" w:color="auto"/>
        <w:bottom w:val="none" w:sz="0" w:space="0" w:color="auto"/>
        <w:right w:val="none" w:sz="0" w:space="0" w:color="auto"/>
      </w:divBdr>
    </w:div>
    <w:div w:id="1470778674">
      <w:bodyDiv w:val="1"/>
      <w:marLeft w:val="0"/>
      <w:marRight w:val="0"/>
      <w:marTop w:val="0"/>
      <w:marBottom w:val="0"/>
      <w:divBdr>
        <w:top w:val="none" w:sz="0" w:space="0" w:color="auto"/>
        <w:left w:val="none" w:sz="0" w:space="0" w:color="auto"/>
        <w:bottom w:val="none" w:sz="0" w:space="0" w:color="auto"/>
        <w:right w:val="none" w:sz="0" w:space="0" w:color="auto"/>
      </w:divBdr>
    </w:div>
    <w:div w:id="1470972306">
      <w:bodyDiv w:val="1"/>
      <w:marLeft w:val="0"/>
      <w:marRight w:val="0"/>
      <w:marTop w:val="0"/>
      <w:marBottom w:val="0"/>
      <w:divBdr>
        <w:top w:val="none" w:sz="0" w:space="0" w:color="auto"/>
        <w:left w:val="none" w:sz="0" w:space="0" w:color="auto"/>
        <w:bottom w:val="none" w:sz="0" w:space="0" w:color="auto"/>
        <w:right w:val="none" w:sz="0" w:space="0" w:color="auto"/>
      </w:divBdr>
    </w:div>
    <w:div w:id="1471678594">
      <w:bodyDiv w:val="1"/>
      <w:marLeft w:val="0"/>
      <w:marRight w:val="0"/>
      <w:marTop w:val="0"/>
      <w:marBottom w:val="0"/>
      <w:divBdr>
        <w:top w:val="none" w:sz="0" w:space="0" w:color="auto"/>
        <w:left w:val="none" w:sz="0" w:space="0" w:color="auto"/>
        <w:bottom w:val="none" w:sz="0" w:space="0" w:color="auto"/>
        <w:right w:val="none" w:sz="0" w:space="0" w:color="auto"/>
      </w:divBdr>
    </w:div>
    <w:div w:id="1476869325">
      <w:bodyDiv w:val="1"/>
      <w:marLeft w:val="0"/>
      <w:marRight w:val="0"/>
      <w:marTop w:val="0"/>
      <w:marBottom w:val="0"/>
      <w:divBdr>
        <w:top w:val="none" w:sz="0" w:space="0" w:color="auto"/>
        <w:left w:val="none" w:sz="0" w:space="0" w:color="auto"/>
        <w:bottom w:val="none" w:sz="0" w:space="0" w:color="auto"/>
        <w:right w:val="none" w:sz="0" w:space="0" w:color="auto"/>
      </w:divBdr>
    </w:div>
    <w:div w:id="1477070313">
      <w:bodyDiv w:val="1"/>
      <w:marLeft w:val="0"/>
      <w:marRight w:val="0"/>
      <w:marTop w:val="0"/>
      <w:marBottom w:val="0"/>
      <w:divBdr>
        <w:top w:val="none" w:sz="0" w:space="0" w:color="auto"/>
        <w:left w:val="none" w:sz="0" w:space="0" w:color="auto"/>
        <w:bottom w:val="none" w:sz="0" w:space="0" w:color="auto"/>
        <w:right w:val="none" w:sz="0" w:space="0" w:color="auto"/>
      </w:divBdr>
    </w:div>
    <w:div w:id="1477378558">
      <w:bodyDiv w:val="1"/>
      <w:marLeft w:val="0"/>
      <w:marRight w:val="0"/>
      <w:marTop w:val="0"/>
      <w:marBottom w:val="0"/>
      <w:divBdr>
        <w:top w:val="none" w:sz="0" w:space="0" w:color="auto"/>
        <w:left w:val="none" w:sz="0" w:space="0" w:color="auto"/>
        <w:bottom w:val="none" w:sz="0" w:space="0" w:color="auto"/>
        <w:right w:val="none" w:sz="0" w:space="0" w:color="auto"/>
      </w:divBdr>
    </w:div>
    <w:div w:id="1478065500">
      <w:bodyDiv w:val="1"/>
      <w:marLeft w:val="0"/>
      <w:marRight w:val="0"/>
      <w:marTop w:val="0"/>
      <w:marBottom w:val="0"/>
      <w:divBdr>
        <w:top w:val="none" w:sz="0" w:space="0" w:color="auto"/>
        <w:left w:val="none" w:sz="0" w:space="0" w:color="auto"/>
        <w:bottom w:val="none" w:sz="0" w:space="0" w:color="auto"/>
        <w:right w:val="none" w:sz="0" w:space="0" w:color="auto"/>
      </w:divBdr>
    </w:div>
    <w:div w:id="1478255268">
      <w:bodyDiv w:val="1"/>
      <w:marLeft w:val="0"/>
      <w:marRight w:val="0"/>
      <w:marTop w:val="0"/>
      <w:marBottom w:val="0"/>
      <w:divBdr>
        <w:top w:val="none" w:sz="0" w:space="0" w:color="auto"/>
        <w:left w:val="none" w:sz="0" w:space="0" w:color="auto"/>
        <w:bottom w:val="none" w:sz="0" w:space="0" w:color="auto"/>
        <w:right w:val="none" w:sz="0" w:space="0" w:color="auto"/>
      </w:divBdr>
    </w:div>
    <w:div w:id="1480489066">
      <w:bodyDiv w:val="1"/>
      <w:marLeft w:val="0"/>
      <w:marRight w:val="0"/>
      <w:marTop w:val="0"/>
      <w:marBottom w:val="0"/>
      <w:divBdr>
        <w:top w:val="none" w:sz="0" w:space="0" w:color="auto"/>
        <w:left w:val="none" w:sz="0" w:space="0" w:color="auto"/>
        <w:bottom w:val="none" w:sz="0" w:space="0" w:color="auto"/>
        <w:right w:val="none" w:sz="0" w:space="0" w:color="auto"/>
      </w:divBdr>
    </w:div>
    <w:div w:id="1480655957">
      <w:bodyDiv w:val="1"/>
      <w:marLeft w:val="0"/>
      <w:marRight w:val="0"/>
      <w:marTop w:val="0"/>
      <w:marBottom w:val="0"/>
      <w:divBdr>
        <w:top w:val="none" w:sz="0" w:space="0" w:color="auto"/>
        <w:left w:val="none" w:sz="0" w:space="0" w:color="auto"/>
        <w:bottom w:val="none" w:sz="0" w:space="0" w:color="auto"/>
        <w:right w:val="none" w:sz="0" w:space="0" w:color="auto"/>
      </w:divBdr>
    </w:div>
    <w:div w:id="1480924986">
      <w:bodyDiv w:val="1"/>
      <w:marLeft w:val="0"/>
      <w:marRight w:val="0"/>
      <w:marTop w:val="0"/>
      <w:marBottom w:val="0"/>
      <w:divBdr>
        <w:top w:val="none" w:sz="0" w:space="0" w:color="auto"/>
        <w:left w:val="none" w:sz="0" w:space="0" w:color="auto"/>
        <w:bottom w:val="none" w:sz="0" w:space="0" w:color="auto"/>
        <w:right w:val="none" w:sz="0" w:space="0" w:color="auto"/>
      </w:divBdr>
    </w:div>
    <w:div w:id="1481577204">
      <w:bodyDiv w:val="1"/>
      <w:marLeft w:val="0"/>
      <w:marRight w:val="0"/>
      <w:marTop w:val="0"/>
      <w:marBottom w:val="0"/>
      <w:divBdr>
        <w:top w:val="none" w:sz="0" w:space="0" w:color="auto"/>
        <w:left w:val="none" w:sz="0" w:space="0" w:color="auto"/>
        <w:bottom w:val="none" w:sz="0" w:space="0" w:color="auto"/>
        <w:right w:val="none" w:sz="0" w:space="0" w:color="auto"/>
      </w:divBdr>
    </w:div>
    <w:div w:id="1482189323">
      <w:bodyDiv w:val="1"/>
      <w:marLeft w:val="0"/>
      <w:marRight w:val="0"/>
      <w:marTop w:val="0"/>
      <w:marBottom w:val="0"/>
      <w:divBdr>
        <w:top w:val="none" w:sz="0" w:space="0" w:color="auto"/>
        <w:left w:val="none" w:sz="0" w:space="0" w:color="auto"/>
        <w:bottom w:val="none" w:sz="0" w:space="0" w:color="auto"/>
        <w:right w:val="none" w:sz="0" w:space="0" w:color="auto"/>
      </w:divBdr>
    </w:div>
    <w:div w:id="1482236231">
      <w:bodyDiv w:val="1"/>
      <w:marLeft w:val="0"/>
      <w:marRight w:val="0"/>
      <w:marTop w:val="0"/>
      <w:marBottom w:val="0"/>
      <w:divBdr>
        <w:top w:val="none" w:sz="0" w:space="0" w:color="auto"/>
        <w:left w:val="none" w:sz="0" w:space="0" w:color="auto"/>
        <w:bottom w:val="none" w:sz="0" w:space="0" w:color="auto"/>
        <w:right w:val="none" w:sz="0" w:space="0" w:color="auto"/>
      </w:divBdr>
    </w:div>
    <w:div w:id="1483351143">
      <w:bodyDiv w:val="1"/>
      <w:marLeft w:val="0"/>
      <w:marRight w:val="0"/>
      <w:marTop w:val="0"/>
      <w:marBottom w:val="0"/>
      <w:divBdr>
        <w:top w:val="none" w:sz="0" w:space="0" w:color="auto"/>
        <w:left w:val="none" w:sz="0" w:space="0" w:color="auto"/>
        <w:bottom w:val="none" w:sz="0" w:space="0" w:color="auto"/>
        <w:right w:val="none" w:sz="0" w:space="0" w:color="auto"/>
      </w:divBdr>
    </w:div>
    <w:div w:id="1485046022">
      <w:bodyDiv w:val="1"/>
      <w:marLeft w:val="0"/>
      <w:marRight w:val="0"/>
      <w:marTop w:val="0"/>
      <w:marBottom w:val="0"/>
      <w:divBdr>
        <w:top w:val="none" w:sz="0" w:space="0" w:color="auto"/>
        <w:left w:val="none" w:sz="0" w:space="0" w:color="auto"/>
        <w:bottom w:val="none" w:sz="0" w:space="0" w:color="auto"/>
        <w:right w:val="none" w:sz="0" w:space="0" w:color="auto"/>
      </w:divBdr>
    </w:div>
    <w:div w:id="1485505563">
      <w:bodyDiv w:val="1"/>
      <w:marLeft w:val="0"/>
      <w:marRight w:val="0"/>
      <w:marTop w:val="0"/>
      <w:marBottom w:val="0"/>
      <w:divBdr>
        <w:top w:val="none" w:sz="0" w:space="0" w:color="auto"/>
        <w:left w:val="none" w:sz="0" w:space="0" w:color="auto"/>
        <w:bottom w:val="none" w:sz="0" w:space="0" w:color="auto"/>
        <w:right w:val="none" w:sz="0" w:space="0" w:color="auto"/>
      </w:divBdr>
    </w:div>
    <w:div w:id="1485511649">
      <w:bodyDiv w:val="1"/>
      <w:marLeft w:val="0"/>
      <w:marRight w:val="0"/>
      <w:marTop w:val="0"/>
      <w:marBottom w:val="0"/>
      <w:divBdr>
        <w:top w:val="none" w:sz="0" w:space="0" w:color="auto"/>
        <w:left w:val="none" w:sz="0" w:space="0" w:color="auto"/>
        <w:bottom w:val="none" w:sz="0" w:space="0" w:color="auto"/>
        <w:right w:val="none" w:sz="0" w:space="0" w:color="auto"/>
      </w:divBdr>
    </w:div>
    <w:div w:id="1487550250">
      <w:bodyDiv w:val="1"/>
      <w:marLeft w:val="0"/>
      <w:marRight w:val="0"/>
      <w:marTop w:val="0"/>
      <w:marBottom w:val="0"/>
      <w:divBdr>
        <w:top w:val="none" w:sz="0" w:space="0" w:color="auto"/>
        <w:left w:val="none" w:sz="0" w:space="0" w:color="auto"/>
        <w:bottom w:val="none" w:sz="0" w:space="0" w:color="auto"/>
        <w:right w:val="none" w:sz="0" w:space="0" w:color="auto"/>
      </w:divBdr>
    </w:div>
    <w:div w:id="1489249623">
      <w:bodyDiv w:val="1"/>
      <w:marLeft w:val="0"/>
      <w:marRight w:val="0"/>
      <w:marTop w:val="0"/>
      <w:marBottom w:val="0"/>
      <w:divBdr>
        <w:top w:val="none" w:sz="0" w:space="0" w:color="auto"/>
        <w:left w:val="none" w:sz="0" w:space="0" w:color="auto"/>
        <w:bottom w:val="none" w:sz="0" w:space="0" w:color="auto"/>
        <w:right w:val="none" w:sz="0" w:space="0" w:color="auto"/>
      </w:divBdr>
    </w:div>
    <w:div w:id="1489399529">
      <w:bodyDiv w:val="1"/>
      <w:marLeft w:val="0"/>
      <w:marRight w:val="0"/>
      <w:marTop w:val="0"/>
      <w:marBottom w:val="0"/>
      <w:divBdr>
        <w:top w:val="none" w:sz="0" w:space="0" w:color="auto"/>
        <w:left w:val="none" w:sz="0" w:space="0" w:color="auto"/>
        <w:bottom w:val="none" w:sz="0" w:space="0" w:color="auto"/>
        <w:right w:val="none" w:sz="0" w:space="0" w:color="auto"/>
      </w:divBdr>
    </w:div>
    <w:div w:id="1489441003">
      <w:bodyDiv w:val="1"/>
      <w:marLeft w:val="0"/>
      <w:marRight w:val="0"/>
      <w:marTop w:val="0"/>
      <w:marBottom w:val="0"/>
      <w:divBdr>
        <w:top w:val="none" w:sz="0" w:space="0" w:color="auto"/>
        <w:left w:val="none" w:sz="0" w:space="0" w:color="auto"/>
        <w:bottom w:val="none" w:sz="0" w:space="0" w:color="auto"/>
        <w:right w:val="none" w:sz="0" w:space="0" w:color="auto"/>
      </w:divBdr>
    </w:div>
    <w:div w:id="1490515872">
      <w:bodyDiv w:val="1"/>
      <w:marLeft w:val="0"/>
      <w:marRight w:val="0"/>
      <w:marTop w:val="0"/>
      <w:marBottom w:val="0"/>
      <w:divBdr>
        <w:top w:val="none" w:sz="0" w:space="0" w:color="auto"/>
        <w:left w:val="none" w:sz="0" w:space="0" w:color="auto"/>
        <w:bottom w:val="none" w:sz="0" w:space="0" w:color="auto"/>
        <w:right w:val="none" w:sz="0" w:space="0" w:color="auto"/>
      </w:divBdr>
    </w:div>
    <w:div w:id="1490706013">
      <w:bodyDiv w:val="1"/>
      <w:marLeft w:val="0"/>
      <w:marRight w:val="0"/>
      <w:marTop w:val="0"/>
      <w:marBottom w:val="0"/>
      <w:divBdr>
        <w:top w:val="none" w:sz="0" w:space="0" w:color="auto"/>
        <w:left w:val="none" w:sz="0" w:space="0" w:color="auto"/>
        <w:bottom w:val="none" w:sz="0" w:space="0" w:color="auto"/>
        <w:right w:val="none" w:sz="0" w:space="0" w:color="auto"/>
      </w:divBdr>
    </w:div>
    <w:div w:id="1491216584">
      <w:bodyDiv w:val="1"/>
      <w:marLeft w:val="0"/>
      <w:marRight w:val="0"/>
      <w:marTop w:val="0"/>
      <w:marBottom w:val="0"/>
      <w:divBdr>
        <w:top w:val="none" w:sz="0" w:space="0" w:color="auto"/>
        <w:left w:val="none" w:sz="0" w:space="0" w:color="auto"/>
        <w:bottom w:val="none" w:sz="0" w:space="0" w:color="auto"/>
        <w:right w:val="none" w:sz="0" w:space="0" w:color="auto"/>
      </w:divBdr>
    </w:div>
    <w:div w:id="1491602180">
      <w:bodyDiv w:val="1"/>
      <w:marLeft w:val="0"/>
      <w:marRight w:val="0"/>
      <w:marTop w:val="0"/>
      <w:marBottom w:val="0"/>
      <w:divBdr>
        <w:top w:val="none" w:sz="0" w:space="0" w:color="auto"/>
        <w:left w:val="none" w:sz="0" w:space="0" w:color="auto"/>
        <w:bottom w:val="none" w:sz="0" w:space="0" w:color="auto"/>
        <w:right w:val="none" w:sz="0" w:space="0" w:color="auto"/>
      </w:divBdr>
    </w:div>
    <w:div w:id="1492260262">
      <w:bodyDiv w:val="1"/>
      <w:marLeft w:val="0"/>
      <w:marRight w:val="0"/>
      <w:marTop w:val="0"/>
      <w:marBottom w:val="0"/>
      <w:divBdr>
        <w:top w:val="none" w:sz="0" w:space="0" w:color="auto"/>
        <w:left w:val="none" w:sz="0" w:space="0" w:color="auto"/>
        <w:bottom w:val="none" w:sz="0" w:space="0" w:color="auto"/>
        <w:right w:val="none" w:sz="0" w:space="0" w:color="auto"/>
      </w:divBdr>
    </w:div>
    <w:div w:id="1493449020">
      <w:bodyDiv w:val="1"/>
      <w:marLeft w:val="0"/>
      <w:marRight w:val="0"/>
      <w:marTop w:val="0"/>
      <w:marBottom w:val="0"/>
      <w:divBdr>
        <w:top w:val="none" w:sz="0" w:space="0" w:color="auto"/>
        <w:left w:val="none" w:sz="0" w:space="0" w:color="auto"/>
        <w:bottom w:val="none" w:sz="0" w:space="0" w:color="auto"/>
        <w:right w:val="none" w:sz="0" w:space="0" w:color="auto"/>
      </w:divBdr>
    </w:div>
    <w:div w:id="1494878749">
      <w:bodyDiv w:val="1"/>
      <w:marLeft w:val="0"/>
      <w:marRight w:val="0"/>
      <w:marTop w:val="0"/>
      <w:marBottom w:val="0"/>
      <w:divBdr>
        <w:top w:val="none" w:sz="0" w:space="0" w:color="auto"/>
        <w:left w:val="none" w:sz="0" w:space="0" w:color="auto"/>
        <w:bottom w:val="none" w:sz="0" w:space="0" w:color="auto"/>
        <w:right w:val="none" w:sz="0" w:space="0" w:color="auto"/>
      </w:divBdr>
    </w:div>
    <w:div w:id="1497455769">
      <w:bodyDiv w:val="1"/>
      <w:marLeft w:val="0"/>
      <w:marRight w:val="0"/>
      <w:marTop w:val="0"/>
      <w:marBottom w:val="0"/>
      <w:divBdr>
        <w:top w:val="none" w:sz="0" w:space="0" w:color="auto"/>
        <w:left w:val="none" w:sz="0" w:space="0" w:color="auto"/>
        <w:bottom w:val="none" w:sz="0" w:space="0" w:color="auto"/>
        <w:right w:val="none" w:sz="0" w:space="0" w:color="auto"/>
      </w:divBdr>
    </w:div>
    <w:div w:id="1497647489">
      <w:bodyDiv w:val="1"/>
      <w:marLeft w:val="0"/>
      <w:marRight w:val="0"/>
      <w:marTop w:val="0"/>
      <w:marBottom w:val="0"/>
      <w:divBdr>
        <w:top w:val="none" w:sz="0" w:space="0" w:color="auto"/>
        <w:left w:val="none" w:sz="0" w:space="0" w:color="auto"/>
        <w:bottom w:val="none" w:sz="0" w:space="0" w:color="auto"/>
        <w:right w:val="none" w:sz="0" w:space="0" w:color="auto"/>
      </w:divBdr>
    </w:div>
    <w:div w:id="1499811536">
      <w:bodyDiv w:val="1"/>
      <w:marLeft w:val="0"/>
      <w:marRight w:val="0"/>
      <w:marTop w:val="0"/>
      <w:marBottom w:val="0"/>
      <w:divBdr>
        <w:top w:val="none" w:sz="0" w:space="0" w:color="auto"/>
        <w:left w:val="none" w:sz="0" w:space="0" w:color="auto"/>
        <w:bottom w:val="none" w:sz="0" w:space="0" w:color="auto"/>
        <w:right w:val="none" w:sz="0" w:space="0" w:color="auto"/>
      </w:divBdr>
    </w:div>
    <w:div w:id="1499926265">
      <w:bodyDiv w:val="1"/>
      <w:marLeft w:val="0"/>
      <w:marRight w:val="0"/>
      <w:marTop w:val="0"/>
      <w:marBottom w:val="0"/>
      <w:divBdr>
        <w:top w:val="none" w:sz="0" w:space="0" w:color="auto"/>
        <w:left w:val="none" w:sz="0" w:space="0" w:color="auto"/>
        <w:bottom w:val="none" w:sz="0" w:space="0" w:color="auto"/>
        <w:right w:val="none" w:sz="0" w:space="0" w:color="auto"/>
      </w:divBdr>
    </w:div>
    <w:div w:id="1501002042">
      <w:bodyDiv w:val="1"/>
      <w:marLeft w:val="0"/>
      <w:marRight w:val="0"/>
      <w:marTop w:val="0"/>
      <w:marBottom w:val="0"/>
      <w:divBdr>
        <w:top w:val="none" w:sz="0" w:space="0" w:color="auto"/>
        <w:left w:val="none" w:sz="0" w:space="0" w:color="auto"/>
        <w:bottom w:val="none" w:sz="0" w:space="0" w:color="auto"/>
        <w:right w:val="none" w:sz="0" w:space="0" w:color="auto"/>
      </w:divBdr>
    </w:div>
    <w:div w:id="1501115010">
      <w:bodyDiv w:val="1"/>
      <w:marLeft w:val="0"/>
      <w:marRight w:val="0"/>
      <w:marTop w:val="0"/>
      <w:marBottom w:val="0"/>
      <w:divBdr>
        <w:top w:val="none" w:sz="0" w:space="0" w:color="auto"/>
        <w:left w:val="none" w:sz="0" w:space="0" w:color="auto"/>
        <w:bottom w:val="none" w:sz="0" w:space="0" w:color="auto"/>
        <w:right w:val="none" w:sz="0" w:space="0" w:color="auto"/>
      </w:divBdr>
    </w:div>
    <w:div w:id="1501194242">
      <w:bodyDiv w:val="1"/>
      <w:marLeft w:val="0"/>
      <w:marRight w:val="0"/>
      <w:marTop w:val="0"/>
      <w:marBottom w:val="0"/>
      <w:divBdr>
        <w:top w:val="none" w:sz="0" w:space="0" w:color="auto"/>
        <w:left w:val="none" w:sz="0" w:space="0" w:color="auto"/>
        <w:bottom w:val="none" w:sz="0" w:space="0" w:color="auto"/>
        <w:right w:val="none" w:sz="0" w:space="0" w:color="auto"/>
      </w:divBdr>
    </w:div>
    <w:div w:id="1502114405">
      <w:bodyDiv w:val="1"/>
      <w:marLeft w:val="0"/>
      <w:marRight w:val="0"/>
      <w:marTop w:val="0"/>
      <w:marBottom w:val="0"/>
      <w:divBdr>
        <w:top w:val="none" w:sz="0" w:space="0" w:color="auto"/>
        <w:left w:val="none" w:sz="0" w:space="0" w:color="auto"/>
        <w:bottom w:val="none" w:sz="0" w:space="0" w:color="auto"/>
        <w:right w:val="none" w:sz="0" w:space="0" w:color="auto"/>
      </w:divBdr>
    </w:div>
    <w:div w:id="1503086700">
      <w:bodyDiv w:val="1"/>
      <w:marLeft w:val="0"/>
      <w:marRight w:val="0"/>
      <w:marTop w:val="0"/>
      <w:marBottom w:val="0"/>
      <w:divBdr>
        <w:top w:val="none" w:sz="0" w:space="0" w:color="auto"/>
        <w:left w:val="none" w:sz="0" w:space="0" w:color="auto"/>
        <w:bottom w:val="none" w:sz="0" w:space="0" w:color="auto"/>
        <w:right w:val="none" w:sz="0" w:space="0" w:color="auto"/>
      </w:divBdr>
    </w:div>
    <w:div w:id="1506214095">
      <w:bodyDiv w:val="1"/>
      <w:marLeft w:val="0"/>
      <w:marRight w:val="0"/>
      <w:marTop w:val="0"/>
      <w:marBottom w:val="0"/>
      <w:divBdr>
        <w:top w:val="none" w:sz="0" w:space="0" w:color="auto"/>
        <w:left w:val="none" w:sz="0" w:space="0" w:color="auto"/>
        <w:bottom w:val="none" w:sz="0" w:space="0" w:color="auto"/>
        <w:right w:val="none" w:sz="0" w:space="0" w:color="auto"/>
      </w:divBdr>
    </w:div>
    <w:div w:id="1508909742">
      <w:bodyDiv w:val="1"/>
      <w:marLeft w:val="0"/>
      <w:marRight w:val="0"/>
      <w:marTop w:val="0"/>
      <w:marBottom w:val="0"/>
      <w:divBdr>
        <w:top w:val="none" w:sz="0" w:space="0" w:color="auto"/>
        <w:left w:val="none" w:sz="0" w:space="0" w:color="auto"/>
        <w:bottom w:val="none" w:sz="0" w:space="0" w:color="auto"/>
        <w:right w:val="none" w:sz="0" w:space="0" w:color="auto"/>
      </w:divBdr>
    </w:div>
    <w:div w:id="1509054679">
      <w:bodyDiv w:val="1"/>
      <w:marLeft w:val="0"/>
      <w:marRight w:val="0"/>
      <w:marTop w:val="0"/>
      <w:marBottom w:val="0"/>
      <w:divBdr>
        <w:top w:val="none" w:sz="0" w:space="0" w:color="auto"/>
        <w:left w:val="none" w:sz="0" w:space="0" w:color="auto"/>
        <w:bottom w:val="none" w:sz="0" w:space="0" w:color="auto"/>
        <w:right w:val="none" w:sz="0" w:space="0" w:color="auto"/>
      </w:divBdr>
    </w:div>
    <w:div w:id="1509754294">
      <w:bodyDiv w:val="1"/>
      <w:marLeft w:val="0"/>
      <w:marRight w:val="0"/>
      <w:marTop w:val="0"/>
      <w:marBottom w:val="0"/>
      <w:divBdr>
        <w:top w:val="none" w:sz="0" w:space="0" w:color="auto"/>
        <w:left w:val="none" w:sz="0" w:space="0" w:color="auto"/>
        <w:bottom w:val="none" w:sz="0" w:space="0" w:color="auto"/>
        <w:right w:val="none" w:sz="0" w:space="0" w:color="auto"/>
      </w:divBdr>
    </w:div>
    <w:div w:id="1510411171">
      <w:bodyDiv w:val="1"/>
      <w:marLeft w:val="0"/>
      <w:marRight w:val="0"/>
      <w:marTop w:val="0"/>
      <w:marBottom w:val="0"/>
      <w:divBdr>
        <w:top w:val="none" w:sz="0" w:space="0" w:color="auto"/>
        <w:left w:val="none" w:sz="0" w:space="0" w:color="auto"/>
        <w:bottom w:val="none" w:sz="0" w:space="0" w:color="auto"/>
        <w:right w:val="none" w:sz="0" w:space="0" w:color="auto"/>
      </w:divBdr>
    </w:div>
    <w:div w:id="1510633789">
      <w:bodyDiv w:val="1"/>
      <w:marLeft w:val="0"/>
      <w:marRight w:val="0"/>
      <w:marTop w:val="0"/>
      <w:marBottom w:val="0"/>
      <w:divBdr>
        <w:top w:val="none" w:sz="0" w:space="0" w:color="auto"/>
        <w:left w:val="none" w:sz="0" w:space="0" w:color="auto"/>
        <w:bottom w:val="none" w:sz="0" w:space="0" w:color="auto"/>
        <w:right w:val="none" w:sz="0" w:space="0" w:color="auto"/>
      </w:divBdr>
    </w:div>
    <w:div w:id="1511138332">
      <w:bodyDiv w:val="1"/>
      <w:marLeft w:val="0"/>
      <w:marRight w:val="0"/>
      <w:marTop w:val="0"/>
      <w:marBottom w:val="0"/>
      <w:divBdr>
        <w:top w:val="none" w:sz="0" w:space="0" w:color="auto"/>
        <w:left w:val="none" w:sz="0" w:space="0" w:color="auto"/>
        <w:bottom w:val="none" w:sz="0" w:space="0" w:color="auto"/>
        <w:right w:val="none" w:sz="0" w:space="0" w:color="auto"/>
      </w:divBdr>
    </w:div>
    <w:div w:id="1513951542">
      <w:bodyDiv w:val="1"/>
      <w:marLeft w:val="0"/>
      <w:marRight w:val="0"/>
      <w:marTop w:val="0"/>
      <w:marBottom w:val="0"/>
      <w:divBdr>
        <w:top w:val="none" w:sz="0" w:space="0" w:color="auto"/>
        <w:left w:val="none" w:sz="0" w:space="0" w:color="auto"/>
        <w:bottom w:val="none" w:sz="0" w:space="0" w:color="auto"/>
        <w:right w:val="none" w:sz="0" w:space="0" w:color="auto"/>
      </w:divBdr>
    </w:div>
    <w:div w:id="1514490970">
      <w:bodyDiv w:val="1"/>
      <w:marLeft w:val="0"/>
      <w:marRight w:val="0"/>
      <w:marTop w:val="0"/>
      <w:marBottom w:val="0"/>
      <w:divBdr>
        <w:top w:val="none" w:sz="0" w:space="0" w:color="auto"/>
        <w:left w:val="none" w:sz="0" w:space="0" w:color="auto"/>
        <w:bottom w:val="none" w:sz="0" w:space="0" w:color="auto"/>
        <w:right w:val="none" w:sz="0" w:space="0" w:color="auto"/>
      </w:divBdr>
    </w:div>
    <w:div w:id="1514492022">
      <w:bodyDiv w:val="1"/>
      <w:marLeft w:val="0"/>
      <w:marRight w:val="0"/>
      <w:marTop w:val="0"/>
      <w:marBottom w:val="0"/>
      <w:divBdr>
        <w:top w:val="none" w:sz="0" w:space="0" w:color="auto"/>
        <w:left w:val="none" w:sz="0" w:space="0" w:color="auto"/>
        <w:bottom w:val="none" w:sz="0" w:space="0" w:color="auto"/>
        <w:right w:val="none" w:sz="0" w:space="0" w:color="auto"/>
      </w:divBdr>
    </w:div>
    <w:div w:id="1516648585">
      <w:bodyDiv w:val="1"/>
      <w:marLeft w:val="0"/>
      <w:marRight w:val="0"/>
      <w:marTop w:val="0"/>
      <w:marBottom w:val="0"/>
      <w:divBdr>
        <w:top w:val="none" w:sz="0" w:space="0" w:color="auto"/>
        <w:left w:val="none" w:sz="0" w:space="0" w:color="auto"/>
        <w:bottom w:val="none" w:sz="0" w:space="0" w:color="auto"/>
        <w:right w:val="none" w:sz="0" w:space="0" w:color="auto"/>
      </w:divBdr>
    </w:div>
    <w:div w:id="1516649467">
      <w:bodyDiv w:val="1"/>
      <w:marLeft w:val="0"/>
      <w:marRight w:val="0"/>
      <w:marTop w:val="0"/>
      <w:marBottom w:val="0"/>
      <w:divBdr>
        <w:top w:val="none" w:sz="0" w:space="0" w:color="auto"/>
        <w:left w:val="none" w:sz="0" w:space="0" w:color="auto"/>
        <w:bottom w:val="none" w:sz="0" w:space="0" w:color="auto"/>
        <w:right w:val="none" w:sz="0" w:space="0" w:color="auto"/>
      </w:divBdr>
    </w:div>
    <w:div w:id="1517504250">
      <w:bodyDiv w:val="1"/>
      <w:marLeft w:val="0"/>
      <w:marRight w:val="0"/>
      <w:marTop w:val="0"/>
      <w:marBottom w:val="0"/>
      <w:divBdr>
        <w:top w:val="none" w:sz="0" w:space="0" w:color="auto"/>
        <w:left w:val="none" w:sz="0" w:space="0" w:color="auto"/>
        <w:bottom w:val="none" w:sz="0" w:space="0" w:color="auto"/>
        <w:right w:val="none" w:sz="0" w:space="0" w:color="auto"/>
      </w:divBdr>
    </w:div>
    <w:div w:id="1518736795">
      <w:bodyDiv w:val="1"/>
      <w:marLeft w:val="0"/>
      <w:marRight w:val="0"/>
      <w:marTop w:val="0"/>
      <w:marBottom w:val="0"/>
      <w:divBdr>
        <w:top w:val="none" w:sz="0" w:space="0" w:color="auto"/>
        <w:left w:val="none" w:sz="0" w:space="0" w:color="auto"/>
        <w:bottom w:val="none" w:sz="0" w:space="0" w:color="auto"/>
        <w:right w:val="none" w:sz="0" w:space="0" w:color="auto"/>
      </w:divBdr>
    </w:div>
    <w:div w:id="1520125351">
      <w:bodyDiv w:val="1"/>
      <w:marLeft w:val="0"/>
      <w:marRight w:val="0"/>
      <w:marTop w:val="0"/>
      <w:marBottom w:val="0"/>
      <w:divBdr>
        <w:top w:val="none" w:sz="0" w:space="0" w:color="auto"/>
        <w:left w:val="none" w:sz="0" w:space="0" w:color="auto"/>
        <w:bottom w:val="none" w:sz="0" w:space="0" w:color="auto"/>
        <w:right w:val="none" w:sz="0" w:space="0" w:color="auto"/>
      </w:divBdr>
    </w:div>
    <w:div w:id="1520391440">
      <w:bodyDiv w:val="1"/>
      <w:marLeft w:val="0"/>
      <w:marRight w:val="0"/>
      <w:marTop w:val="0"/>
      <w:marBottom w:val="0"/>
      <w:divBdr>
        <w:top w:val="none" w:sz="0" w:space="0" w:color="auto"/>
        <w:left w:val="none" w:sz="0" w:space="0" w:color="auto"/>
        <w:bottom w:val="none" w:sz="0" w:space="0" w:color="auto"/>
        <w:right w:val="none" w:sz="0" w:space="0" w:color="auto"/>
      </w:divBdr>
    </w:div>
    <w:div w:id="1522013573">
      <w:bodyDiv w:val="1"/>
      <w:marLeft w:val="0"/>
      <w:marRight w:val="0"/>
      <w:marTop w:val="0"/>
      <w:marBottom w:val="0"/>
      <w:divBdr>
        <w:top w:val="none" w:sz="0" w:space="0" w:color="auto"/>
        <w:left w:val="none" w:sz="0" w:space="0" w:color="auto"/>
        <w:bottom w:val="none" w:sz="0" w:space="0" w:color="auto"/>
        <w:right w:val="none" w:sz="0" w:space="0" w:color="auto"/>
      </w:divBdr>
    </w:div>
    <w:div w:id="1522205456">
      <w:bodyDiv w:val="1"/>
      <w:marLeft w:val="0"/>
      <w:marRight w:val="0"/>
      <w:marTop w:val="0"/>
      <w:marBottom w:val="0"/>
      <w:divBdr>
        <w:top w:val="none" w:sz="0" w:space="0" w:color="auto"/>
        <w:left w:val="none" w:sz="0" w:space="0" w:color="auto"/>
        <w:bottom w:val="none" w:sz="0" w:space="0" w:color="auto"/>
        <w:right w:val="none" w:sz="0" w:space="0" w:color="auto"/>
      </w:divBdr>
    </w:div>
    <w:div w:id="1524243365">
      <w:bodyDiv w:val="1"/>
      <w:marLeft w:val="0"/>
      <w:marRight w:val="0"/>
      <w:marTop w:val="0"/>
      <w:marBottom w:val="0"/>
      <w:divBdr>
        <w:top w:val="none" w:sz="0" w:space="0" w:color="auto"/>
        <w:left w:val="none" w:sz="0" w:space="0" w:color="auto"/>
        <w:bottom w:val="none" w:sz="0" w:space="0" w:color="auto"/>
        <w:right w:val="none" w:sz="0" w:space="0" w:color="auto"/>
      </w:divBdr>
    </w:div>
    <w:div w:id="1526751324">
      <w:bodyDiv w:val="1"/>
      <w:marLeft w:val="0"/>
      <w:marRight w:val="0"/>
      <w:marTop w:val="0"/>
      <w:marBottom w:val="0"/>
      <w:divBdr>
        <w:top w:val="none" w:sz="0" w:space="0" w:color="auto"/>
        <w:left w:val="none" w:sz="0" w:space="0" w:color="auto"/>
        <w:bottom w:val="none" w:sz="0" w:space="0" w:color="auto"/>
        <w:right w:val="none" w:sz="0" w:space="0" w:color="auto"/>
      </w:divBdr>
    </w:div>
    <w:div w:id="1527216099">
      <w:bodyDiv w:val="1"/>
      <w:marLeft w:val="0"/>
      <w:marRight w:val="0"/>
      <w:marTop w:val="0"/>
      <w:marBottom w:val="0"/>
      <w:divBdr>
        <w:top w:val="none" w:sz="0" w:space="0" w:color="auto"/>
        <w:left w:val="none" w:sz="0" w:space="0" w:color="auto"/>
        <w:bottom w:val="none" w:sz="0" w:space="0" w:color="auto"/>
        <w:right w:val="none" w:sz="0" w:space="0" w:color="auto"/>
      </w:divBdr>
    </w:div>
    <w:div w:id="1530486448">
      <w:bodyDiv w:val="1"/>
      <w:marLeft w:val="0"/>
      <w:marRight w:val="0"/>
      <w:marTop w:val="0"/>
      <w:marBottom w:val="0"/>
      <w:divBdr>
        <w:top w:val="none" w:sz="0" w:space="0" w:color="auto"/>
        <w:left w:val="none" w:sz="0" w:space="0" w:color="auto"/>
        <w:bottom w:val="none" w:sz="0" w:space="0" w:color="auto"/>
        <w:right w:val="none" w:sz="0" w:space="0" w:color="auto"/>
      </w:divBdr>
    </w:div>
    <w:div w:id="1533569228">
      <w:bodyDiv w:val="1"/>
      <w:marLeft w:val="0"/>
      <w:marRight w:val="0"/>
      <w:marTop w:val="0"/>
      <w:marBottom w:val="0"/>
      <w:divBdr>
        <w:top w:val="none" w:sz="0" w:space="0" w:color="auto"/>
        <w:left w:val="none" w:sz="0" w:space="0" w:color="auto"/>
        <w:bottom w:val="none" w:sz="0" w:space="0" w:color="auto"/>
        <w:right w:val="none" w:sz="0" w:space="0" w:color="auto"/>
      </w:divBdr>
    </w:div>
    <w:div w:id="1537306360">
      <w:bodyDiv w:val="1"/>
      <w:marLeft w:val="0"/>
      <w:marRight w:val="0"/>
      <w:marTop w:val="0"/>
      <w:marBottom w:val="0"/>
      <w:divBdr>
        <w:top w:val="none" w:sz="0" w:space="0" w:color="auto"/>
        <w:left w:val="none" w:sz="0" w:space="0" w:color="auto"/>
        <w:bottom w:val="none" w:sz="0" w:space="0" w:color="auto"/>
        <w:right w:val="none" w:sz="0" w:space="0" w:color="auto"/>
      </w:divBdr>
    </w:div>
    <w:div w:id="1540706979">
      <w:bodyDiv w:val="1"/>
      <w:marLeft w:val="0"/>
      <w:marRight w:val="0"/>
      <w:marTop w:val="0"/>
      <w:marBottom w:val="0"/>
      <w:divBdr>
        <w:top w:val="none" w:sz="0" w:space="0" w:color="auto"/>
        <w:left w:val="none" w:sz="0" w:space="0" w:color="auto"/>
        <w:bottom w:val="none" w:sz="0" w:space="0" w:color="auto"/>
        <w:right w:val="none" w:sz="0" w:space="0" w:color="auto"/>
      </w:divBdr>
    </w:div>
    <w:div w:id="1541045316">
      <w:bodyDiv w:val="1"/>
      <w:marLeft w:val="0"/>
      <w:marRight w:val="0"/>
      <w:marTop w:val="0"/>
      <w:marBottom w:val="0"/>
      <w:divBdr>
        <w:top w:val="none" w:sz="0" w:space="0" w:color="auto"/>
        <w:left w:val="none" w:sz="0" w:space="0" w:color="auto"/>
        <w:bottom w:val="none" w:sz="0" w:space="0" w:color="auto"/>
        <w:right w:val="none" w:sz="0" w:space="0" w:color="auto"/>
      </w:divBdr>
    </w:div>
    <w:div w:id="1541745525">
      <w:bodyDiv w:val="1"/>
      <w:marLeft w:val="0"/>
      <w:marRight w:val="0"/>
      <w:marTop w:val="0"/>
      <w:marBottom w:val="0"/>
      <w:divBdr>
        <w:top w:val="none" w:sz="0" w:space="0" w:color="auto"/>
        <w:left w:val="none" w:sz="0" w:space="0" w:color="auto"/>
        <w:bottom w:val="none" w:sz="0" w:space="0" w:color="auto"/>
        <w:right w:val="none" w:sz="0" w:space="0" w:color="auto"/>
      </w:divBdr>
    </w:div>
    <w:div w:id="1542742446">
      <w:bodyDiv w:val="1"/>
      <w:marLeft w:val="0"/>
      <w:marRight w:val="0"/>
      <w:marTop w:val="0"/>
      <w:marBottom w:val="0"/>
      <w:divBdr>
        <w:top w:val="none" w:sz="0" w:space="0" w:color="auto"/>
        <w:left w:val="none" w:sz="0" w:space="0" w:color="auto"/>
        <w:bottom w:val="none" w:sz="0" w:space="0" w:color="auto"/>
        <w:right w:val="none" w:sz="0" w:space="0" w:color="auto"/>
      </w:divBdr>
    </w:div>
    <w:div w:id="1543708031">
      <w:bodyDiv w:val="1"/>
      <w:marLeft w:val="0"/>
      <w:marRight w:val="0"/>
      <w:marTop w:val="0"/>
      <w:marBottom w:val="0"/>
      <w:divBdr>
        <w:top w:val="none" w:sz="0" w:space="0" w:color="auto"/>
        <w:left w:val="none" w:sz="0" w:space="0" w:color="auto"/>
        <w:bottom w:val="none" w:sz="0" w:space="0" w:color="auto"/>
        <w:right w:val="none" w:sz="0" w:space="0" w:color="auto"/>
      </w:divBdr>
    </w:div>
    <w:div w:id="1544293374">
      <w:bodyDiv w:val="1"/>
      <w:marLeft w:val="0"/>
      <w:marRight w:val="0"/>
      <w:marTop w:val="0"/>
      <w:marBottom w:val="0"/>
      <w:divBdr>
        <w:top w:val="none" w:sz="0" w:space="0" w:color="auto"/>
        <w:left w:val="none" w:sz="0" w:space="0" w:color="auto"/>
        <w:bottom w:val="none" w:sz="0" w:space="0" w:color="auto"/>
        <w:right w:val="none" w:sz="0" w:space="0" w:color="auto"/>
      </w:divBdr>
    </w:div>
    <w:div w:id="1544512709">
      <w:bodyDiv w:val="1"/>
      <w:marLeft w:val="0"/>
      <w:marRight w:val="0"/>
      <w:marTop w:val="0"/>
      <w:marBottom w:val="0"/>
      <w:divBdr>
        <w:top w:val="none" w:sz="0" w:space="0" w:color="auto"/>
        <w:left w:val="none" w:sz="0" w:space="0" w:color="auto"/>
        <w:bottom w:val="none" w:sz="0" w:space="0" w:color="auto"/>
        <w:right w:val="none" w:sz="0" w:space="0" w:color="auto"/>
      </w:divBdr>
    </w:div>
    <w:div w:id="1545092130">
      <w:bodyDiv w:val="1"/>
      <w:marLeft w:val="0"/>
      <w:marRight w:val="0"/>
      <w:marTop w:val="0"/>
      <w:marBottom w:val="0"/>
      <w:divBdr>
        <w:top w:val="none" w:sz="0" w:space="0" w:color="auto"/>
        <w:left w:val="none" w:sz="0" w:space="0" w:color="auto"/>
        <w:bottom w:val="none" w:sz="0" w:space="0" w:color="auto"/>
        <w:right w:val="none" w:sz="0" w:space="0" w:color="auto"/>
      </w:divBdr>
    </w:div>
    <w:div w:id="1547445440">
      <w:bodyDiv w:val="1"/>
      <w:marLeft w:val="0"/>
      <w:marRight w:val="0"/>
      <w:marTop w:val="0"/>
      <w:marBottom w:val="0"/>
      <w:divBdr>
        <w:top w:val="none" w:sz="0" w:space="0" w:color="auto"/>
        <w:left w:val="none" w:sz="0" w:space="0" w:color="auto"/>
        <w:bottom w:val="none" w:sz="0" w:space="0" w:color="auto"/>
        <w:right w:val="none" w:sz="0" w:space="0" w:color="auto"/>
      </w:divBdr>
    </w:div>
    <w:div w:id="1547644016">
      <w:bodyDiv w:val="1"/>
      <w:marLeft w:val="0"/>
      <w:marRight w:val="0"/>
      <w:marTop w:val="0"/>
      <w:marBottom w:val="0"/>
      <w:divBdr>
        <w:top w:val="none" w:sz="0" w:space="0" w:color="auto"/>
        <w:left w:val="none" w:sz="0" w:space="0" w:color="auto"/>
        <w:bottom w:val="none" w:sz="0" w:space="0" w:color="auto"/>
        <w:right w:val="none" w:sz="0" w:space="0" w:color="auto"/>
      </w:divBdr>
    </w:div>
    <w:div w:id="1549880787">
      <w:bodyDiv w:val="1"/>
      <w:marLeft w:val="0"/>
      <w:marRight w:val="0"/>
      <w:marTop w:val="0"/>
      <w:marBottom w:val="0"/>
      <w:divBdr>
        <w:top w:val="none" w:sz="0" w:space="0" w:color="auto"/>
        <w:left w:val="none" w:sz="0" w:space="0" w:color="auto"/>
        <w:bottom w:val="none" w:sz="0" w:space="0" w:color="auto"/>
        <w:right w:val="none" w:sz="0" w:space="0" w:color="auto"/>
      </w:divBdr>
    </w:div>
    <w:div w:id="1550608766">
      <w:bodyDiv w:val="1"/>
      <w:marLeft w:val="0"/>
      <w:marRight w:val="0"/>
      <w:marTop w:val="0"/>
      <w:marBottom w:val="0"/>
      <w:divBdr>
        <w:top w:val="none" w:sz="0" w:space="0" w:color="auto"/>
        <w:left w:val="none" w:sz="0" w:space="0" w:color="auto"/>
        <w:bottom w:val="none" w:sz="0" w:space="0" w:color="auto"/>
        <w:right w:val="none" w:sz="0" w:space="0" w:color="auto"/>
      </w:divBdr>
    </w:div>
    <w:div w:id="1554778802">
      <w:bodyDiv w:val="1"/>
      <w:marLeft w:val="0"/>
      <w:marRight w:val="0"/>
      <w:marTop w:val="0"/>
      <w:marBottom w:val="0"/>
      <w:divBdr>
        <w:top w:val="none" w:sz="0" w:space="0" w:color="auto"/>
        <w:left w:val="none" w:sz="0" w:space="0" w:color="auto"/>
        <w:bottom w:val="none" w:sz="0" w:space="0" w:color="auto"/>
        <w:right w:val="none" w:sz="0" w:space="0" w:color="auto"/>
      </w:divBdr>
    </w:div>
    <w:div w:id="1557473954">
      <w:bodyDiv w:val="1"/>
      <w:marLeft w:val="0"/>
      <w:marRight w:val="0"/>
      <w:marTop w:val="0"/>
      <w:marBottom w:val="0"/>
      <w:divBdr>
        <w:top w:val="none" w:sz="0" w:space="0" w:color="auto"/>
        <w:left w:val="none" w:sz="0" w:space="0" w:color="auto"/>
        <w:bottom w:val="none" w:sz="0" w:space="0" w:color="auto"/>
        <w:right w:val="none" w:sz="0" w:space="0" w:color="auto"/>
      </w:divBdr>
    </w:div>
    <w:div w:id="1557816676">
      <w:bodyDiv w:val="1"/>
      <w:marLeft w:val="0"/>
      <w:marRight w:val="0"/>
      <w:marTop w:val="0"/>
      <w:marBottom w:val="0"/>
      <w:divBdr>
        <w:top w:val="none" w:sz="0" w:space="0" w:color="auto"/>
        <w:left w:val="none" w:sz="0" w:space="0" w:color="auto"/>
        <w:bottom w:val="none" w:sz="0" w:space="0" w:color="auto"/>
        <w:right w:val="none" w:sz="0" w:space="0" w:color="auto"/>
      </w:divBdr>
    </w:div>
    <w:div w:id="1560243229">
      <w:bodyDiv w:val="1"/>
      <w:marLeft w:val="0"/>
      <w:marRight w:val="0"/>
      <w:marTop w:val="0"/>
      <w:marBottom w:val="0"/>
      <w:divBdr>
        <w:top w:val="none" w:sz="0" w:space="0" w:color="auto"/>
        <w:left w:val="none" w:sz="0" w:space="0" w:color="auto"/>
        <w:bottom w:val="none" w:sz="0" w:space="0" w:color="auto"/>
        <w:right w:val="none" w:sz="0" w:space="0" w:color="auto"/>
      </w:divBdr>
    </w:div>
    <w:div w:id="1560752590">
      <w:bodyDiv w:val="1"/>
      <w:marLeft w:val="0"/>
      <w:marRight w:val="0"/>
      <w:marTop w:val="0"/>
      <w:marBottom w:val="0"/>
      <w:divBdr>
        <w:top w:val="none" w:sz="0" w:space="0" w:color="auto"/>
        <w:left w:val="none" w:sz="0" w:space="0" w:color="auto"/>
        <w:bottom w:val="none" w:sz="0" w:space="0" w:color="auto"/>
        <w:right w:val="none" w:sz="0" w:space="0" w:color="auto"/>
      </w:divBdr>
    </w:div>
    <w:div w:id="1561819317">
      <w:bodyDiv w:val="1"/>
      <w:marLeft w:val="0"/>
      <w:marRight w:val="0"/>
      <w:marTop w:val="0"/>
      <w:marBottom w:val="0"/>
      <w:divBdr>
        <w:top w:val="none" w:sz="0" w:space="0" w:color="auto"/>
        <w:left w:val="none" w:sz="0" w:space="0" w:color="auto"/>
        <w:bottom w:val="none" w:sz="0" w:space="0" w:color="auto"/>
        <w:right w:val="none" w:sz="0" w:space="0" w:color="auto"/>
      </w:divBdr>
    </w:div>
    <w:div w:id="1561938026">
      <w:bodyDiv w:val="1"/>
      <w:marLeft w:val="0"/>
      <w:marRight w:val="0"/>
      <w:marTop w:val="0"/>
      <w:marBottom w:val="0"/>
      <w:divBdr>
        <w:top w:val="none" w:sz="0" w:space="0" w:color="auto"/>
        <w:left w:val="none" w:sz="0" w:space="0" w:color="auto"/>
        <w:bottom w:val="none" w:sz="0" w:space="0" w:color="auto"/>
        <w:right w:val="none" w:sz="0" w:space="0" w:color="auto"/>
      </w:divBdr>
    </w:div>
    <w:div w:id="1563367522">
      <w:bodyDiv w:val="1"/>
      <w:marLeft w:val="0"/>
      <w:marRight w:val="0"/>
      <w:marTop w:val="0"/>
      <w:marBottom w:val="0"/>
      <w:divBdr>
        <w:top w:val="none" w:sz="0" w:space="0" w:color="auto"/>
        <w:left w:val="none" w:sz="0" w:space="0" w:color="auto"/>
        <w:bottom w:val="none" w:sz="0" w:space="0" w:color="auto"/>
        <w:right w:val="none" w:sz="0" w:space="0" w:color="auto"/>
      </w:divBdr>
    </w:div>
    <w:div w:id="1563711051">
      <w:bodyDiv w:val="1"/>
      <w:marLeft w:val="0"/>
      <w:marRight w:val="0"/>
      <w:marTop w:val="0"/>
      <w:marBottom w:val="0"/>
      <w:divBdr>
        <w:top w:val="none" w:sz="0" w:space="0" w:color="auto"/>
        <w:left w:val="none" w:sz="0" w:space="0" w:color="auto"/>
        <w:bottom w:val="none" w:sz="0" w:space="0" w:color="auto"/>
        <w:right w:val="none" w:sz="0" w:space="0" w:color="auto"/>
      </w:divBdr>
    </w:div>
    <w:div w:id="1564415580">
      <w:bodyDiv w:val="1"/>
      <w:marLeft w:val="0"/>
      <w:marRight w:val="0"/>
      <w:marTop w:val="0"/>
      <w:marBottom w:val="0"/>
      <w:divBdr>
        <w:top w:val="none" w:sz="0" w:space="0" w:color="auto"/>
        <w:left w:val="none" w:sz="0" w:space="0" w:color="auto"/>
        <w:bottom w:val="none" w:sz="0" w:space="0" w:color="auto"/>
        <w:right w:val="none" w:sz="0" w:space="0" w:color="auto"/>
      </w:divBdr>
    </w:div>
    <w:div w:id="1565411941">
      <w:bodyDiv w:val="1"/>
      <w:marLeft w:val="0"/>
      <w:marRight w:val="0"/>
      <w:marTop w:val="0"/>
      <w:marBottom w:val="0"/>
      <w:divBdr>
        <w:top w:val="none" w:sz="0" w:space="0" w:color="auto"/>
        <w:left w:val="none" w:sz="0" w:space="0" w:color="auto"/>
        <w:bottom w:val="none" w:sz="0" w:space="0" w:color="auto"/>
        <w:right w:val="none" w:sz="0" w:space="0" w:color="auto"/>
      </w:divBdr>
    </w:div>
    <w:div w:id="1565487442">
      <w:bodyDiv w:val="1"/>
      <w:marLeft w:val="0"/>
      <w:marRight w:val="0"/>
      <w:marTop w:val="0"/>
      <w:marBottom w:val="0"/>
      <w:divBdr>
        <w:top w:val="none" w:sz="0" w:space="0" w:color="auto"/>
        <w:left w:val="none" w:sz="0" w:space="0" w:color="auto"/>
        <w:bottom w:val="none" w:sz="0" w:space="0" w:color="auto"/>
        <w:right w:val="none" w:sz="0" w:space="0" w:color="auto"/>
      </w:divBdr>
    </w:div>
    <w:div w:id="1566724514">
      <w:bodyDiv w:val="1"/>
      <w:marLeft w:val="0"/>
      <w:marRight w:val="0"/>
      <w:marTop w:val="0"/>
      <w:marBottom w:val="0"/>
      <w:divBdr>
        <w:top w:val="none" w:sz="0" w:space="0" w:color="auto"/>
        <w:left w:val="none" w:sz="0" w:space="0" w:color="auto"/>
        <w:bottom w:val="none" w:sz="0" w:space="0" w:color="auto"/>
        <w:right w:val="none" w:sz="0" w:space="0" w:color="auto"/>
      </w:divBdr>
    </w:div>
    <w:div w:id="1567374621">
      <w:bodyDiv w:val="1"/>
      <w:marLeft w:val="0"/>
      <w:marRight w:val="0"/>
      <w:marTop w:val="0"/>
      <w:marBottom w:val="0"/>
      <w:divBdr>
        <w:top w:val="none" w:sz="0" w:space="0" w:color="auto"/>
        <w:left w:val="none" w:sz="0" w:space="0" w:color="auto"/>
        <w:bottom w:val="none" w:sz="0" w:space="0" w:color="auto"/>
        <w:right w:val="none" w:sz="0" w:space="0" w:color="auto"/>
      </w:divBdr>
    </w:div>
    <w:div w:id="1569341586">
      <w:bodyDiv w:val="1"/>
      <w:marLeft w:val="0"/>
      <w:marRight w:val="0"/>
      <w:marTop w:val="0"/>
      <w:marBottom w:val="0"/>
      <w:divBdr>
        <w:top w:val="none" w:sz="0" w:space="0" w:color="auto"/>
        <w:left w:val="none" w:sz="0" w:space="0" w:color="auto"/>
        <w:bottom w:val="none" w:sz="0" w:space="0" w:color="auto"/>
        <w:right w:val="none" w:sz="0" w:space="0" w:color="auto"/>
      </w:divBdr>
    </w:div>
    <w:div w:id="1570310377">
      <w:bodyDiv w:val="1"/>
      <w:marLeft w:val="0"/>
      <w:marRight w:val="0"/>
      <w:marTop w:val="0"/>
      <w:marBottom w:val="0"/>
      <w:divBdr>
        <w:top w:val="none" w:sz="0" w:space="0" w:color="auto"/>
        <w:left w:val="none" w:sz="0" w:space="0" w:color="auto"/>
        <w:bottom w:val="none" w:sz="0" w:space="0" w:color="auto"/>
        <w:right w:val="none" w:sz="0" w:space="0" w:color="auto"/>
      </w:divBdr>
    </w:div>
    <w:div w:id="1573540535">
      <w:bodyDiv w:val="1"/>
      <w:marLeft w:val="0"/>
      <w:marRight w:val="0"/>
      <w:marTop w:val="0"/>
      <w:marBottom w:val="0"/>
      <w:divBdr>
        <w:top w:val="none" w:sz="0" w:space="0" w:color="auto"/>
        <w:left w:val="none" w:sz="0" w:space="0" w:color="auto"/>
        <w:bottom w:val="none" w:sz="0" w:space="0" w:color="auto"/>
        <w:right w:val="none" w:sz="0" w:space="0" w:color="auto"/>
      </w:divBdr>
    </w:div>
    <w:div w:id="1573730549">
      <w:bodyDiv w:val="1"/>
      <w:marLeft w:val="0"/>
      <w:marRight w:val="0"/>
      <w:marTop w:val="0"/>
      <w:marBottom w:val="0"/>
      <w:divBdr>
        <w:top w:val="none" w:sz="0" w:space="0" w:color="auto"/>
        <w:left w:val="none" w:sz="0" w:space="0" w:color="auto"/>
        <w:bottom w:val="none" w:sz="0" w:space="0" w:color="auto"/>
        <w:right w:val="none" w:sz="0" w:space="0" w:color="auto"/>
      </w:divBdr>
    </w:div>
    <w:div w:id="1573927636">
      <w:bodyDiv w:val="1"/>
      <w:marLeft w:val="0"/>
      <w:marRight w:val="0"/>
      <w:marTop w:val="0"/>
      <w:marBottom w:val="0"/>
      <w:divBdr>
        <w:top w:val="none" w:sz="0" w:space="0" w:color="auto"/>
        <w:left w:val="none" w:sz="0" w:space="0" w:color="auto"/>
        <w:bottom w:val="none" w:sz="0" w:space="0" w:color="auto"/>
        <w:right w:val="none" w:sz="0" w:space="0" w:color="auto"/>
      </w:divBdr>
    </w:div>
    <w:div w:id="1574467512">
      <w:bodyDiv w:val="1"/>
      <w:marLeft w:val="0"/>
      <w:marRight w:val="0"/>
      <w:marTop w:val="0"/>
      <w:marBottom w:val="0"/>
      <w:divBdr>
        <w:top w:val="none" w:sz="0" w:space="0" w:color="auto"/>
        <w:left w:val="none" w:sz="0" w:space="0" w:color="auto"/>
        <w:bottom w:val="none" w:sz="0" w:space="0" w:color="auto"/>
        <w:right w:val="none" w:sz="0" w:space="0" w:color="auto"/>
      </w:divBdr>
    </w:div>
    <w:div w:id="1574777419">
      <w:bodyDiv w:val="1"/>
      <w:marLeft w:val="0"/>
      <w:marRight w:val="0"/>
      <w:marTop w:val="0"/>
      <w:marBottom w:val="0"/>
      <w:divBdr>
        <w:top w:val="none" w:sz="0" w:space="0" w:color="auto"/>
        <w:left w:val="none" w:sz="0" w:space="0" w:color="auto"/>
        <w:bottom w:val="none" w:sz="0" w:space="0" w:color="auto"/>
        <w:right w:val="none" w:sz="0" w:space="0" w:color="auto"/>
      </w:divBdr>
    </w:div>
    <w:div w:id="1576429508">
      <w:bodyDiv w:val="1"/>
      <w:marLeft w:val="0"/>
      <w:marRight w:val="0"/>
      <w:marTop w:val="0"/>
      <w:marBottom w:val="0"/>
      <w:divBdr>
        <w:top w:val="none" w:sz="0" w:space="0" w:color="auto"/>
        <w:left w:val="none" w:sz="0" w:space="0" w:color="auto"/>
        <w:bottom w:val="none" w:sz="0" w:space="0" w:color="auto"/>
        <w:right w:val="none" w:sz="0" w:space="0" w:color="auto"/>
      </w:divBdr>
    </w:div>
    <w:div w:id="1577058718">
      <w:bodyDiv w:val="1"/>
      <w:marLeft w:val="0"/>
      <w:marRight w:val="0"/>
      <w:marTop w:val="0"/>
      <w:marBottom w:val="0"/>
      <w:divBdr>
        <w:top w:val="none" w:sz="0" w:space="0" w:color="auto"/>
        <w:left w:val="none" w:sz="0" w:space="0" w:color="auto"/>
        <w:bottom w:val="none" w:sz="0" w:space="0" w:color="auto"/>
        <w:right w:val="none" w:sz="0" w:space="0" w:color="auto"/>
      </w:divBdr>
    </w:div>
    <w:div w:id="1577280617">
      <w:bodyDiv w:val="1"/>
      <w:marLeft w:val="0"/>
      <w:marRight w:val="0"/>
      <w:marTop w:val="0"/>
      <w:marBottom w:val="0"/>
      <w:divBdr>
        <w:top w:val="none" w:sz="0" w:space="0" w:color="auto"/>
        <w:left w:val="none" w:sz="0" w:space="0" w:color="auto"/>
        <w:bottom w:val="none" w:sz="0" w:space="0" w:color="auto"/>
        <w:right w:val="none" w:sz="0" w:space="0" w:color="auto"/>
      </w:divBdr>
    </w:div>
    <w:div w:id="1577351392">
      <w:bodyDiv w:val="1"/>
      <w:marLeft w:val="0"/>
      <w:marRight w:val="0"/>
      <w:marTop w:val="0"/>
      <w:marBottom w:val="0"/>
      <w:divBdr>
        <w:top w:val="none" w:sz="0" w:space="0" w:color="auto"/>
        <w:left w:val="none" w:sz="0" w:space="0" w:color="auto"/>
        <w:bottom w:val="none" w:sz="0" w:space="0" w:color="auto"/>
        <w:right w:val="none" w:sz="0" w:space="0" w:color="auto"/>
      </w:divBdr>
    </w:div>
    <w:div w:id="1578510679">
      <w:bodyDiv w:val="1"/>
      <w:marLeft w:val="0"/>
      <w:marRight w:val="0"/>
      <w:marTop w:val="0"/>
      <w:marBottom w:val="0"/>
      <w:divBdr>
        <w:top w:val="none" w:sz="0" w:space="0" w:color="auto"/>
        <w:left w:val="none" w:sz="0" w:space="0" w:color="auto"/>
        <w:bottom w:val="none" w:sz="0" w:space="0" w:color="auto"/>
        <w:right w:val="none" w:sz="0" w:space="0" w:color="auto"/>
      </w:divBdr>
    </w:div>
    <w:div w:id="1578897656">
      <w:bodyDiv w:val="1"/>
      <w:marLeft w:val="0"/>
      <w:marRight w:val="0"/>
      <w:marTop w:val="0"/>
      <w:marBottom w:val="0"/>
      <w:divBdr>
        <w:top w:val="none" w:sz="0" w:space="0" w:color="auto"/>
        <w:left w:val="none" w:sz="0" w:space="0" w:color="auto"/>
        <w:bottom w:val="none" w:sz="0" w:space="0" w:color="auto"/>
        <w:right w:val="none" w:sz="0" w:space="0" w:color="auto"/>
      </w:divBdr>
    </w:div>
    <w:div w:id="1579947647">
      <w:bodyDiv w:val="1"/>
      <w:marLeft w:val="0"/>
      <w:marRight w:val="0"/>
      <w:marTop w:val="0"/>
      <w:marBottom w:val="0"/>
      <w:divBdr>
        <w:top w:val="none" w:sz="0" w:space="0" w:color="auto"/>
        <w:left w:val="none" w:sz="0" w:space="0" w:color="auto"/>
        <w:bottom w:val="none" w:sz="0" w:space="0" w:color="auto"/>
        <w:right w:val="none" w:sz="0" w:space="0" w:color="auto"/>
      </w:divBdr>
    </w:div>
    <w:div w:id="1580824492">
      <w:bodyDiv w:val="1"/>
      <w:marLeft w:val="0"/>
      <w:marRight w:val="0"/>
      <w:marTop w:val="0"/>
      <w:marBottom w:val="0"/>
      <w:divBdr>
        <w:top w:val="none" w:sz="0" w:space="0" w:color="auto"/>
        <w:left w:val="none" w:sz="0" w:space="0" w:color="auto"/>
        <w:bottom w:val="none" w:sz="0" w:space="0" w:color="auto"/>
        <w:right w:val="none" w:sz="0" w:space="0" w:color="auto"/>
      </w:divBdr>
    </w:div>
    <w:div w:id="1581795034">
      <w:bodyDiv w:val="1"/>
      <w:marLeft w:val="0"/>
      <w:marRight w:val="0"/>
      <w:marTop w:val="0"/>
      <w:marBottom w:val="0"/>
      <w:divBdr>
        <w:top w:val="none" w:sz="0" w:space="0" w:color="auto"/>
        <w:left w:val="none" w:sz="0" w:space="0" w:color="auto"/>
        <w:bottom w:val="none" w:sz="0" w:space="0" w:color="auto"/>
        <w:right w:val="none" w:sz="0" w:space="0" w:color="auto"/>
      </w:divBdr>
    </w:div>
    <w:div w:id="1582712949">
      <w:bodyDiv w:val="1"/>
      <w:marLeft w:val="0"/>
      <w:marRight w:val="0"/>
      <w:marTop w:val="0"/>
      <w:marBottom w:val="0"/>
      <w:divBdr>
        <w:top w:val="none" w:sz="0" w:space="0" w:color="auto"/>
        <w:left w:val="none" w:sz="0" w:space="0" w:color="auto"/>
        <w:bottom w:val="none" w:sz="0" w:space="0" w:color="auto"/>
        <w:right w:val="none" w:sz="0" w:space="0" w:color="auto"/>
      </w:divBdr>
    </w:div>
    <w:div w:id="1584099878">
      <w:bodyDiv w:val="1"/>
      <w:marLeft w:val="0"/>
      <w:marRight w:val="0"/>
      <w:marTop w:val="0"/>
      <w:marBottom w:val="0"/>
      <w:divBdr>
        <w:top w:val="none" w:sz="0" w:space="0" w:color="auto"/>
        <w:left w:val="none" w:sz="0" w:space="0" w:color="auto"/>
        <w:bottom w:val="none" w:sz="0" w:space="0" w:color="auto"/>
        <w:right w:val="none" w:sz="0" w:space="0" w:color="auto"/>
      </w:divBdr>
    </w:div>
    <w:div w:id="1584684571">
      <w:bodyDiv w:val="1"/>
      <w:marLeft w:val="0"/>
      <w:marRight w:val="0"/>
      <w:marTop w:val="0"/>
      <w:marBottom w:val="0"/>
      <w:divBdr>
        <w:top w:val="none" w:sz="0" w:space="0" w:color="auto"/>
        <w:left w:val="none" w:sz="0" w:space="0" w:color="auto"/>
        <w:bottom w:val="none" w:sz="0" w:space="0" w:color="auto"/>
        <w:right w:val="none" w:sz="0" w:space="0" w:color="auto"/>
      </w:divBdr>
    </w:div>
    <w:div w:id="1585993002">
      <w:bodyDiv w:val="1"/>
      <w:marLeft w:val="0"/>
      <w:marRight w:val="0"/>
      <w:marTop w:val="0"/>
      <w:marBottom w:val="0"/>
      <w:divBdr>
        <w:top w:val="none" w:sz="0" w:space="0" w:color="auto"/>
        <w:left w:val="none" w:sz="0" w:space="0" w:color="auto"/>
        <w:bottom w:val="none" w:sz="0" w:space="0" w:color="auto"/>
        <w:right w:val="none" w:sz="0" w:space="0" w:color="auto"/>
      </w:divBdr>
    </w:div>
    <w:div w:id="1586958128">
      <w:bodyDiv w:val="1"/>
      <w:marLeft w:val="0"/>
      <w:marRight w:val="0"/>
      <w:marTop w:val="0"/>
      <w:marBottom w:val="0"/>
      <w:divBdr>
        <w:top w:val="none" w:sz="0" w:space="0" w:color="auto"/>
        <w:left w:val="none" w:sz="0" w:space="0" w:color="auto"/>
        <w:bottom w:val="none" w:sz="0" w:space="0" w:color="auto"/>
        <w:right w:val="none" w:sz="0" w:space="0" w:color="auto"/>
      </w:divBdr>
    </w:div>
    <w:div w:id="1589189963">
      <w:bodyDiv w:val="1"/>
      <w:marLeft w:val="0"/>
      <w:marRight w:val="0"/>
      <w:marTop w:val="0"/>
      <w:marBottom w:val="0"/>
      <w:divBdr>
        <w:top w:val="none" w:sz="0" w:space="0" w:color="auto"/>
        <w:left w:val="none" w:sz="0" w:space="0" w:color="auto"/>
        <w:bottom w:val="none" w:sz="0" w:space="0" w:color="auto"/>
        <w:right w:val="none" w:sz="0" w:space="0" w:color="auto"/>
      </w:divBdr>
    </w:div>
    <w:div w:id="1589466106">
      <w:bodyDiv w:val="1"/>
      <w:marLeft w:val="0"/>
      <w:marRight w:val="0"/>
      <w:marTop w:val="0"/>
      <w:marBottom w:val="0"/>
      <w:divBdr>
        <w:top w:val="none" w:sz="0" w:space="0" w:color="auto"/>
        <w:left w:val="none" w:sz="0" w:space="0" w:color="auto"/>
        <w:bottom w:val="none" w:sz="0" w:space="0" w:color="auto"/>
        <w:right w:val="none" w:sz="0" w:space="0" w:color="auto"/>
      </w:divBdr>
    </w:div>
    <w:div w:id="1590308847">
      <w:bodyDiv w:val="1"/>
      <w:marLeft w:val="0"/>
      <w:marRight w:val="0"/>
      <w:marTop w:val="0"/>
      <w:marBottom w:val="0"/>
      <w:divBdr>
        <w:top w:val="none" w:sz="0" w:space="0" w:color="auto"/>
        <w:left w:val="none" w:sz="0" w:space="0" w:color="auto"/>
        <w:bottom w:val="none" w:sz="0" w:space="0" w:color="auto"/>
        <w:right w:val="none" w:sz="0" w:space="0" w:color="auto"/>
      </w:divBdr>
    </w:div>
    <w:div w:id="1590852086">
      <w:bodyDiv w:val="1"/>
      <w:marLeft w:val="0"/>
      <w:marRight w:val="0"/>
      <w:marTop w:val="0"/>
      <w:marBottom w:val="0"/>
      <w:divBdr>
        <w:top w:val="none" w:sz="0" w:space="0" w:color="auto"/>
        <w:left w:val="none" w:sz="0" w:space="0" w:color="auto"/>
        <w:bottom w:val="none" w:sz="0" w:space="0" w:color="auto"/>
        <w:right w:val="none" w:sz="0" w:space="0" w:color="auto"/>
      </w:divBdr>
    </w:div>
    <w:div w:id="1594586520">
      <w:bodyDiv w:val="1"/>
      <w:marLeft w:val="0"/>
      <w:marRight w:val="0"/>
      <w:marTop w:val="0"/>
      <w:marBottom w:val="0"/>
      <w:divBdr>
        <w:top w:val="none" w:sz="0" w:space="0" w:color="auto"/>
        <w:left w:val="none" w:sz="0" w:space="0" w:color="auto"/>
        <w:bottom w:val="none" w:sz="0" w:space="0" w:color="auto"/>
        <w:right w:val="none" w:sz="0" w:space="0" w:color="auto"/>
      </w:divBdr>
    </w:div>
    <w:div w:id="1597594131">
      <w:bodyDiv w:val="1"/>
      <w:marLeft w:val="0"/>
      <w:marRight w:val="0"/>
      <w:marTop w:val="0"/>
      <w:marBottom w:val="0"/>
      <w:divBdr>
        <w:top w:val="none" w:sz="0" w:space="0" w:color="auto"/>
        <w:left w:val="none" w:sz="0" w:space="0" w:color="auto"/>
        <w:bottom w:val="none" w:sz="0" w:space="0" w:color="auto"/>
        <w:right w:val="none" w:sz="0" w:space="0" w:color="auto"/>
      </w:divBdr>
    </w:div>
    <w:div w:id="1598905348">
      <w:bodyDiv w:val="1"/>
      <w:marLeft w:val="0"/>
      <w:marRight w:val="0"/>
      <w:marTop w:val="0"/>
      <w:marBottom w:val="0"/>
      <w:divBdr>
        <w:top w:val="none" w:sz="0" w:space="0" w:color="auto"/>
        <w:left w:val="none" w:sz="0" w:space="0" w:color="auto"/>
        <w:bottom w:val="none" w:sz="0" w:space="0" w:color="auto"/>
        <w:right w:val="none" w:sz="0" w:space="0" w:color="auto"/>
      </w:divBdr>
    </w:div>
    <w:div w:id="1603223814">
      <w:bodyDiv w:val="1"/>
      <w:marLeft w:val="0"/>
      <w:marRight w:val="0"/>
      <w:marTop w:val="0"/>
      <w:marBottom w:val="0"/>
      <w:divBdr>
        <w:top w:val="none" w:sz="0" w:space="0" w:color="auto"/>
        <w:left w:val="none" w:sz="0" w:space="0" w:color="auto"/>
        <w:bottom w:val="none" w:sz="0" w:space="0" w:color="auto"/>
        <w:right w:val="none" w:sz="0" w:space="0" w:color="auto"/>
      </w:divBdr>
    </w:div>
    <w:div w:id="1604339398">
      <w:bodyDiv w:val="1"/>
      <w:marLeft w:val="0"/>
      <w:marRight w:val="0"/>
      <w:marTop w:val="0"/>
      <w:marBottom w:val="0"/>
      <w:divBdr>
        <w:top w:val="none" w:sz="0" w:space="0" w:color="auto"/>
        <w:left w:val="none" w:sz="0" w:space="0" w:color="auto"/>
        <w:bottom w:val="none" w:sz="0" w:space="0" w:color="auto"/>
        <w:right w:val="none" w:sz="0" w:space="0" w:color="auto"/>
      </w:divBdr>
    </w:div>
    <w:div w:id="1605377227">
      <w:bodyDiv w:val="1"/>
      <w:marLeft w:val="0"/>
      <w:marRight w:val="0"/>
      <w:marTop w:val="0"/>
      <w:marBottom w:val="0"/>
      <w:divBdr>
        <w:top w:val="none" w:sz="0" w:space="0" w:color="auto"/>
        <w:left w:val="none" w:sz="0" w:space="0" w:color="auto"/>
        <w:bottom w:val="none" w:sz="0" w:space="0" w:color="auto"/>
        <w:right w:val="none" w:sz="0" w:space="0" w:color="auto"/>
      </w:divBdr>
    </w:div>
    <w:div w:id="1605650916">
      <w:bodyDiv w:val="1"/>
      <w:marLeft w:val="0"/>
      <w:marRight w:val="0"/>
      <w:marTop w:val="0"/>
      <w:marBottom w:val="0"/>
      <w:divBdr>
        <w:top w:val="none" w:sz="0" w:space="0" w:color="auto"/>
        <w:left w:val="none" w:sz="0" w:space="0" w:color="auto"/>
        <w:bottom w:val="none" w:sz="0" w:space="0" w:color="auto"/>
        <w:right w:val="none" w:sz="0" w:space="0" w:color="auto"/>
      </w:divBdr>
    </w:div>
    <w:div w:id="1606620827">
      <w:bodyDiv w:val="1"/>
      <w:marLeft w:val="0"/>
      <w:marRight w:val="0"/>
      <w:marTop w:val="0"/>
      <w:marBottom w:val="0"/>
      <w:divBdr>
        <w:top w:val="none" w:sz="0" w:space="0" w:color="auto"/>
        <w:left w:val="none" w:sz="0" w:space="0" w:color="auto"/>
        <w:bottom w:val="none" w:sz="0" w:space="0" w:color="auto"/>
        <w:right w:val="none" w:sz="0" w:space="0" w:color="auto"/>
      </w:divBdr>
    </w:div>
    <w:div w:id="1608348765">
      <w:bodyDiv w:val="1"/>
      <w:marLeft w:val="0"/>
      <w:marRight w:val="0"/>
      <w:marTop w:val="0"/>
      <w:marBottom w:val="0"/>
      <w:divBdr>
        <w:top w:val="none" w:sz="0" w:space="0" w:color="auto"/>
        <w:left w:val="none" w:sz="0" w:space="0" w:color="auto"/>
        <w:bottom w:val="none" w:sz="0" w:space="0" w:color="auto"/>
        <w:right w:val="none" w:sz="0" w:space="0" w:color="auto"/>
      </w:divBdr>
    </w:div>
    <w:div w:id="1610815266">
      <w:bodyDiv w:val="1"/>
      <w:marLeft w:val="0"/>
      <w:marRight w:val="0"/>
      <w:marTop w:val="0"/>
      <w:marBottom w:val="0"/>
      <w:divBdr>
        <w:top w:val="none" w:sz="0" w:space="0" w:color="auto"/>
        <w:left w:val="none" w:sz="0" w:space="0" w:color="auto"/>
        <w:bottom w:val="none" w:sz="0" w:space="0" w:color="auto"/>
        <w:right w:val="none" w:sz="0" w:space="0" w:color="auto"/>
      </w:divBdr>
    </w:div>
    <w:div w:id="1610963813">
      <w:bodyDiv w:val="1"/>
      <w:marLeft w:val="0"/>
      <w:marRight w:val="0"/>
      <w:marTop w:val="0"/>
      <w:marBottom w:val="0"/>
      <w:divBdr>
        <w:top w:val="none" w:sz="0" w:space="0" w:color="auto"/>
        <w:left w:val="none" w:sz="0" w:space="0" w:color="auto"/>
        <w:bottom w:val="none" w:sz="0" w:space="0" w:color="auto"/>
        <w:right w:val="none" w:sz="0" w:space="0" w:color="auto"/>
      </w:divBdr>
    </w:div>
    <w:div w:id="1611814377">
      <w:bodyDiv w:val="1"/>
      <w:marLeft w:val="0"/>
      <w:marRight w:val="0"/>
      <w:marTop w:val="0"/>
      <w:marBottom w:val="0"/>
      <w:divBdr>
        <w:top w:val="none" w:sz="0" w:space="0" w:color="auto"/>
        <w:left w:val="none" w:sz="0" w:space="0" w:color="auto"/>
        <w:bottom w:val="none" w:sz="0" w:space="0" w:color="auto"/>
        <w:right w:val="none" w:sz="0" w:space="0" w:color="auto"/>
      </w:divBdr>
    </w:div>
    <w:div w:id="1612204784">
      <w:bodyDiv w:val="1"/>
      <w:marLeft w:val="0"/>
      <w:marRight w:val="0"/>
      <w:marTop w:val="0"/>
      <w:marBottom w:val="0"/>
      <w:divBdr>
        <w:top w:val="none" w:sz="0" w:space="0" w:color="auto"/>
        <w:left w:val="none" w:sz="0" w:space="0" w:color="auto"/>
        <w:bottom w:val="none" w:sz="0" w:space="0" w:color="auto"/>
        <w:right w:val="none" w:sz="0" w:space="0" w:color="auto"/>
      </w:divBdr>
    </w:div>
    <w:div w:id="1613517716">
      <w:bodyDiv w:val="1"/>
      <w:marLeft w:val="0"/>
      <w:marRight w:val="0"/>
      <w:marTop w:val="0"/>
      <w:marBottom w:val="0"/>
      <w:divBdr>
        <w:top w:val="none" w:sz="0" w:space="0" w:color="auto"/>
        <w:left w:val="none" w:sz="0" w:space="0" w:color="auto"/>
        <w:bottom w:val="none" w:sz="0" w:space="0" w:color="auto"/>
        <w:right w:val="none" w:sz="0" w:space="0" w:color="auto"/>
      </w:divBdr>
    </w:div>
    <w:div w:id="1614285432">
      <w:bodyDiv w:val="1"/>
      <w:marLeft w:val="0"/>
      <w:marRight w:val="0"/>
      <w:marTop w:val="0"/>
      <w:marBottom w:val="0"/>
      <w:divBdr>
        <w:top w:val="none" w:sz="0" w:space="0" w:color="auto"/>
        <w:left w:val="none" w:sz="0" w:space="0" w:color="auto"/>
        <w:bottom w:val="none" w:sz="0" w:space="0" w:color="auto"/>
        <w:right w:val="none" w:sz="0" w:space="0" w:color="auto"/>
      </w:divBdr>
    </w:div>
    <w:div w:id="1615405448">
      <w:bodyDiv w:val="1"/>
      <w:marLeft w:val="0"/>
      <w:marRight w:val="0"/>
      <w:marTop w:val="0"/>
      <w:marBottom w:val="0"/>
      <w:divBdr>
        <w:top w:val="none" w:sz="0" w:space="0" w:color="auto"/>
        <w:left w:val="none" w:sz="0" w:space="0" w:color="auto"/>
        <w:bottom w:val="none" w:sz="0" w:space="0" w:color="auto"/>
        <w:right w:val="none" w:sz="0" w:space="0" w:color="auto"/>
      </w:divBdr>
    </w:div>
    <w:div w:id="1617520402">
      <w:bodyDiv w:val="1"/>
      <w:marLeft w:val="0"/>
      <w:marRight w:val="0"/>
      <w:marTop w:val="0"/>
      <w:marBottom w:val="0"/>
      <w:divBdr>
        <w:top w:val="none" w:sz="0" w:space="0" w:color="auto"/>
        <w:left w:val="none" w:sz="0" w:space="0" w:color="auto"/>
        <w:bottom w:val="none" w:sz="0" w:space="0" w:color="auto"/>
        <w:right w:val="none" w:sz="0" w:space="0" w:color="auto"/>
      </w:divBdr>
    </w:div>
    <w:div w:id="1618489725">
      <w:bodyDiv w:val="1"/>
      <w:marLeft w:val="0"/>
      <w:marRight w:val="0"/>
      <w:marTop w:val="0"/>
      <w:marBottom w:val="0"/>
      <w:divBdr>
        <w:top w:val="none" w:sz="0" w:space="0" w:color="auto"/>
        <w:left w:val="none" w:sz="0" w:space="0" w:color="auto"/>
        <w:bottom w:val="none" w:sz="0" w:space="0" w:color="auto"/>
        <w:right w:val="none" w:sz="0" w:space="0" w:color="auto"/>
      </w:divBdr>
    </w:div>
    <w:div w:id="1618902564">
      <w:bodyDiv w:val="1"/>
      <w:marLeft w:val="0"/>
      <w:marRight w:val="0"/>
      <w:marTop w:val="0"/>
      <w:marBottom w:val="0"/>
      <w:divBdr>
        <w:top w:val="none" w:sz="0" w:space="0" w:color="auto"/>
        <w:left w:val="none" w:sz="0" w:space="0" w:color="auto"/>
        <w:bottom w:val="none" w:sz="0" w:space="0" w:color="auto"/>
        <w:right w:val="none" w:sz="0" w:space="0" w:color="auto"/>
      </w:divBdr>
    </w:div>
    <w:div w:id="1619333241">
      <w:bodyDiv w:val="1"/>
      <w:marLeft w:val="0"/>
      <w:marRight w:val="0"/>
      <w:marTop w:val="0"/>
      <w:marBottom w:val="0"/>
      <w:divBdr>
        <w:top w:val="none" w:sz="0" w:space="0" w:color="auto"/>
        <w:left w:val="none" w:sz="0" w:space="0" w:color="auto"/>
        <w:bottom w:val="none" w:sz="0" w:space="0" w:color="auto"/>
        <w:right w:val="none" w:sz="0" w:space="0" w:color="auto"/>
      </w:divBdr>
    </w:div>
    <w:div w:id="1619602349">
      <w:bodyDiv w:val="1"/>
      <w:marLeft w:val="0"/>
      <w:marRight w:val="0"/>
      <w:marTop w:val="0"/>
      <w:marBottom w:val="0"/>
      <w:divBdr>
        <w:top w:val="none" w:sz="0" w:space="0" w:color="auto"/>
        <w:left w:val="none" w:sz="0" w:space="0" w:color="auto"/>
        <w:bottom w:val="none" w:sz="0" w:space="0" w:color="auto"/>
        <w:right w:val="none" w:sz="0" w:space="0" w:color="auto"/>
      </w:divBdr>
    </w:div>
    <w:div w:id="1621837063">
      <w:bodyDiv w:val="1"/>
      <w:marLeft w:val="0"/>
      <w:marRight w:val="0"/>
      <w:marTop w:val="0"/>
      <w:marBottom w:val="0"/>
      <w:divBdr>
        <w:top w:val="none" w:sz="0" w:space="0" w:color="auto"/>
        <w:left w:val="none" w:sz="0" w:space="0" w:color="auto"/>
        <w:bottom w:val="none" w:sz="0" w:space="0" w:color="auto"/>
        <w:right w:val="none" w:sz="0" w:space="0" w:color="auto"/>
      </w:divBdr>
    </w:div>
    <w:div w:id="1621959784">
      <w:bodyDiv w:val="1"/>
      <w:marLeft w:val="0"/>
      <w:marRight w:val="0"/>
      <w:marTop w:val="0"/>
      <w:marBottom w:val="0"/>
      <w:divBdr>
        <w:top w:val="none" w:sz="0" w:space="0" w:color="auto"/>
        <w:left w:val="none" w:sz="0" w:space="0" w:color="auto"/>
        <w:bottom w:val="none" w:sz="0" w:space="0" w:color="auto"/>
        <w:right w:val="none" w:sz="0" w:space="0" w:color="auto"/>
      </w:divBdr>
    </w:div>
    <w:div w:id="1622684652">
      <w:bodyDiv w:val="1"/>
      <w:marLeft w:val="0"/>
      <w:marRight w:val="0"/>
      <w:marTop w:val="0"/>
      <w:marBottom w:val="0"/>
      <w:divBdr>
        <w:top w:val="none" w:sz="0" w:space="0" w:color="auto"/>
        <w:left w:val="none" w:sz="0" w:space="0" w:color="auto"/>
        <w:bottom w:val="none" w:sz="0" w:space="0" w:color="auto"/>
        <w:right w:val="none" w:sz="0" w:space="0" w:color="auto"/>
      </w:divBdr>
    </w:div>
    <w:div w:id="1623344983">
      <w:bodyDiv w:val="1"/>
      <w:marLeft w:val="0"/>
      <w:marRight w:val="0"/>
      <w:marTop w:val="0"/>
      <w:marBottom w:val="0"/>
      <w:divBdr>
        <w:top w:val="none" w:sz="0" w:space="0" w:color="auto"/>
        <w:left w:val="none" w:sz="0" w:space="0" w:color="auto"/>
        <w:bottom w:val="none" w:sz="0" w:space="0" w:color="auto"/>
        <w:right w:val="none" w:sz="0" w:space="0" w:color="auto"/>
      </w:divBdr>
    </w:div>
    <w:div w:id="1624724959">
      <w:bodyDiv w:val="1"/>
      <w:marLeft w:val="0"/>
      <w:marRight w:val="0"/>
      <w:marTop w:val="0"/>
      <w:marBottom w:val="0"/>
      <w:divBdr>
        <w:top w:val="none" w:sz="0" w:space="0" w:color="auto"/>
        <w:left w:val="none" w:sz="0" w:space="0" w:color="auto"/>
        <w:bottom w:val="none" w:sz="0" w:space="0" w:color="auto"/>
        <w:right w:val="none" w:sz="0" w:space="0" w:color="auto"/>
      </w:divBdr>
    </w:div>
    <w:div w:id="1626351974">
      <w:bodyDiv w:val="1"/>
      <w:marLeft w:val="0"/>
      <w:marRight w:val="0"/>
      <w:marTop w:val="0"/>
      <w:marBottom w:val="0"/>
      <w:divBdr>
        <w:top w:val="none" w:sz="0" w:space="0" w:color="auto"/>
        <w:left w:val="none" w:sz="0" w:space="0" w:color="auto"/>
        <w:bottom w:val="none" w:sz="0" w:space="0" w:color="auto"/>
        <w:right w:val="none" w:sz="0" w:space="0" w:color="auto"/>
      </w:divBdr>
    </w:div>
    <w:div w:id="1628929233">
      <w:bodyDiv w:val="1"/>
      <w:marLeft w:val="0"/>
      <w:marRight w:val="0"/>
      <w:marTop w:val="0"/>
      <w:marBottom w:val="0"/>
      <w:divBdr>
        <w:top w:val="none" w:sz="0" w:space="0" w:color="auto"/>
        <w:left w:val="none" w:sz="0" w:space="0" w:color="auto"/>
        <w:bottom w:val="none" w:sz="0" w:space="0" w:color="auto"/>
        <w:right w:val="none" w:sz="0" w:space="0" w:color="auto"/>
      </w:divBdr>
    </w:div>
    <w:div w:id="1629625584">
      <w:bodyDiv w:val="1"/>
      <w:marLeft w:val="0"/>
      <w:marRight w:val="0"/>
      <w:marTop w:val="0"/>
      <w:marBottom w:val="0"/>
      <w:divBdr>
        <w:top w:val="none" w:sz="0" w:space="0" w:color="auto"/>
        <w:left w:val="none" w:sz="0" w:space="0" w:color="auto"/>
        <w:bottom w:val="none" w:sz="0" w:space="0" w:color="auto"/>
        <w:right w:val="none" w:sz="0" w:space="0" w:color="auto"/>
      </w:divBdr>
    </w:div>
    <w:div w:id="1629775673">
      <w:bodyDiv w:val="1"/>
      <w:marLeft w:val="0"/>
      <w:marRight w:val="0"/>
      <w:marTop w:val="0"/>
      <w:marBottom w:val="0"/>
      <w:divBdr>
        <w:top w:val="none" w:sz="0" w:space="0" w:color="auto"/>
        <w:left w:val="none" w:sz="0" w:space="0" w:color="auto"/>
        <w:bottom w:val="none" w:sz="0" w:space="0" w:color="auto"/>
        <w:right w:val="none" w:sz="0" w:space="0" w:color="auto"/>
      </w:divBdr>
    </w:div>
    <w:div w:id="1630165150">
      <w:bodyDiv w:val="1"/>
      <w:marLeft w:val="0"/>
      <w:marRight w:val="0"/>
      <w:marTop w:val="0"/>
      <w:marBottom w:val="0"/>
      <w:divBdr>
        <w:top w:val="none" w:sz="0" w:space="0" w:color="auto"/>
        <w:left w:val="none" w:sz="0" w:space="0" w:color="auto"/>
        <w:bottom w:val="none" w:sz="0" w:space="0" w:color="auto"/>
        <w:right w:val="none" w:sz="0" w:space="0" w:color="auto"/>
      </w:divBdr>
    </w:div>
    <w:div w:id="1635024223">
      <w:bodyDiv w:val="1"/>
      <w:marLeft w:val="0"/>
      <w:marRight w:val="0"/>
      <w:marTop w:val="0"/>
      <w:marBottom w:val="0"/>
      <w:divBdr>
        <w:top w:val="none" w:sz="0" w:space="0" w:color="auto"/>
        <w:left w:val="none" w:sz="0" w:space="0" w:color="auto"/>
        <w:bottom w:val="none" w:sz="0" w:space="0" w:color="auto"/>
        <w:right w:val="none" w:sz="0" w:space="0" w:color="auto"/>
      </w:divBdr>
    </w:div>
    <w:div w:id="1635214949">
      <w:bodyDiv w:val="1"/>
      <w:marLeft w:val="0"/>
      <w:marRight w:val="0"/>
      <w:marTop w:val="0"/>
      <w:marBottom w:val="0"/>
      <w:divBdr>
        <w:top w:val="none" w:sz="0" w:space="0" w:color="auto"/>
        <w:left w:val="none" w:sz="0" w:space="0" w:color="auto"/>
        <w:bottom w:val="none" w:sz="0" w:space="0" w:color="auto"/>
        <w:right w:val="none" w:sz="0" w:space="0" w:color="auto"/>
      </w:divBdr>
    </w:div>
    <w:div w:id="1636448676">
      <w:bodyDiv w:val="1"/>
      <w:marLeft w:val="0"/>
      <w:marRight w:val="0"/>
      <w:marTop w:val="0"/>
      <w:marBottom w:val="0"/>
      <w:divBdr>
        <w:top w:val="none" w:sz="0" w:space="0" w:color="auto"/>
        <w:left w:val="none" w:sz="0" w:space="0" w:color="auto"/>
        <w:bottom w:val="none" w:sz="0" w:space="0" w:color="auto"/>
        <w:right w:val="none" w:sz="0" w:space="0" w:color="auto"/>
      </w:divBdr>
    </w:div>
    <w:div w:id="1639803189">
      <w:bodyDiv w:val="1"/>
      <w:marLeft w:val="0"/>
      <w:marRight w:val="0"/>
      <w:marTop w:val="0"/>
      <w:marBottom w:val="0"/>
      <w:divBdr>
        <w:top w:val="none" w:sz="0" w:space="0" w:color="auto"/>
        <w:left w:val="none" w:sz="0" w:space="0" w:color="auto"/>
        <w:bottom w:val="none" w:sz="0" w:space="0" w:color="auto"/>
        <w:right w:val="none" w:sz="0" w:space="0" w:color="auto"/>
      </w:divBdr>
    </w:div>
    <w:div w:id="1640497284">
      <w:bodyDiv w:val="1"/>
      <w:marLeft w:val="0"/>
      <w:marRight w:val="0"/>
      <w:marTop w:val="0"/>
      <w:marBottom w:val="0"/>
      <w:divBdr>
        <w:top w:val="none" w:sz="0" w:space="0" w:color="auto"/>
        <w:left w:val="none" w:sz="0" w:space="0" w:color="auto"/>
        <w:bottom w:val="none" w:sz="0" w:space="0" w:color="auto"/>
        <w:right w:val="none" w:sz="0" w:space="0" w:color="auto"/>
      </w:divBdr>
    </w:div>
    <w:div w:id="1641378779">
      <w:bodyDiv w:val="1"/>
      <w:marLeft w:val="0"/>
      <w:marRight w:val="0"/>
      <w:marTop w:val="0"/>
      <w:marBottom w:val="0"/>
      <w:divBdr>
        <w:top w:val="none" w:sz="0" w:space="0" w:color="auto"/>
        <w:left w:val="none" w:sz="0" w:space="0" w:color="auto"/>
        <w:bottom w:val="none" w:sz="0" w:space="0" w:color="auto"/>
        <w:right w:val="none" w:sz="0" w:space="0" w:color="auto"/>
      </w:divBdr>
    </w:div>
    <w:div w:id="1641492393">
      <w:bodyDiv w:val="1"/>
      <w:marLeft w:val="0"/>
      <w:marRight w:val="0"/>
      <w:marTop w:val="0"/>
      <w:marBottom w:val="0"/>
      <w:divBdr>
        <w:top w:val="none" w:sz="0" w:space="0" w:color="auto"/>
        <w:left w:val="none" w:sz="0" w:space="0" w:color="auto"/>
        <w:bottom w:val="none" w:sz="0" w:space="0" w:color="auto"/>
        <w:right w:val="none" w:sz="0" w:space="0" w:color="auto"/>
      </w:divBdr>
    </w:div>
    <w:div w:id="1642072329">
      <w:bodyDiv w:val="1"/>
      <w:marLeft w:val="0"/>
      <w:marRight w:val="0"/>
      <w:marTop w:val="0"/>
      <w:marBottom w:val="0"/>
      <w:divBdr>
        <w:top w:val="none" w:sz="0" w:space="0" w:color="auto"/>
        <w:left w:val="none" w:sz="0" w:space="0" w:color="auto"/>
        <w:bottom w:val="none" w:sz="0" w:space="0" w:color="auto"/>
        <w:right w:val="none" w:sz="0" w:space="0" w:color="auto"/>
      </w:divBdr>
    </w:div>
    <w:div w:id="1642267973">
      <w:bodyDiv w:val="1"/>
      <w:marLeft w:val="0"/>
      <w:marRight w:val="0"/>
      <w:marTop w:val="0"/>
      <w:marBottom w:val="0"/>
      <w:divBdr>
        <w:top w:val="none" w:sz="0" w:space="0" w:color="auto"/>
        <w:left w:val="none" w:sz="0" w:space="0" w:color="auto"/>
        <w:bottom w:val="none" w:sz="0" w:space="0" w:color="auto"/>
        <w:right w:val="none" w:sz="0" w:space="0" w:color="auto"/>
      </w:divBdr>
    </w:div>
    <w:div w:id="1643539773">
      <w:bodyDiv w:val="1"/>
      <w:marLeft w:val="0"/>
      <w:marRight w:val="0"/>
      <w:marTop w:val="0"/>
      <w:marBottom w:val="0"/>
      <w:divBdr>
        <w:top w:val="none" w:sz="0" w:space="0" w:color="auto"/>
        <w:left w:val="none" w:sz="0" w:space="0" w:color="auto"/>
        <w:bottom w:val="none" w:sz="0" w:space="0" w:color="auto"/>
        <w:right w:val="none" w:sz="0" w:space="0" w:color="auto"/>
      </w:divBdr>
    </w:div>
    <w:div w:id="1644040350">
      <w:bodyDiv w:val="1"/>
      <w:marLeft w:val="0"/>
      <w:marRight w:val="0"/>
      <w:marTop w:val="0"/>
      <w:marBottom w:val="0"/>
      <w:divBdr>
        <w:top w:val="none" w:sz="0" w:space="0" w:color="auto"/>
        <w:left w:val="none" w:sz="0" w:space="0" w:color="auto"/>
        <w:bottom w:val="none" w:sz="0" w:space="0" w:color="auto"/>
        <w:right w:val="none" w:sz="0" w:space="0" w:color="auto"/>
      </w:divBdr>
    </w:div>
    <w:div w:id="1644891868">
      <w:bodyDiv w:val="1"/>
      <w:marLeft w:val="0"/>
      <w:marRight w:val="0"/>
      <w:marTop w:val="0"/>
      <w:marBottom w:val="0"/>
      <w:divBdr>
        <w:top w:val="none" w:sz="0" w:space="0" w:color="auto"/>
        <w:left w:val="none" w:sz="0" w:space="0" w:color="auto"/>
        <w:bottom w:val="none" w:sz="0" w:space="0" w:color="auto"/>
        <w:right w:val="none" w:sz="0" w:space="0" w:color="auto"/>
      </w:divBdr>
    </w:div>
    <w:div w:id="1645743367">
      <w:bodyDiv w:val="1"/>
      <w:marLeft w:val="0"/>
      <w:marRight w:val="0"/>
      <w:marTop w:val="0"/>
      <w:marBottom w:val="0"/>
      <w:divBdr>
        <w:top w:val="none" w:sz="0" w:space="0" w:color="auto"/>
        <w:left w:val="none" w:sz="0" w:space="0" w:color="auto"/>
        <w:bottom w:val="none" w:sz="0" w:space="0" w:color="auto"/>
        <w:right w:val="none" w:sz="0" w:space="0" w:color="auto"/>
      </w:divBdr>
    </w:div>
    <w:div w:id="1649751143">
      <w:bodyDiv w:val="1"/>
      <w:marLeft w:val="0"/>
      <w:marRight w:val="0"/>
      <w:marTop w:val="0"/>
      <w:marBottom w:val="0"/>
      <w:divBdr>
        <w:top w:val="none" w:sz="0" w:space="0" w:color="auto"/>
        <w:left w:val="none" w:sz="0" w:space="0" w:color="auto"/>
        <w:bottom w:val="none" w:sz="0" w:space="0" w:color="auto"/>
        <w:right w:val="none" w:sz="0" w:space="0" w:color="auto"/>
      </w:divBdr>
    </w:div>
    <w:div w:id="1652783486">
      <w:bodyDiv w:val="1"/>
      <w:marLeft w:val="0"/>
      <w:marRight w:val="0"/>
      <w:marTop w:val="0"/>
      <w:marBottom w:val="0"/>
      <w:divBdr>
        <w:top w:val="none" w:sz="0" w:space="0" w:color="auto"/>
        <w:left w:val="none" w:sz="0" w:space="0" w:color="auto"/>
        <w:bottom w:val="none" w:sz="0" w:space="0" w:color="auto"/>
        <w:right w:val="none" w:sz="0" w:space="0" w:color="auto"/>
      </w:divBdr>
    </w:div>
    <w:div w:id="1656452646">
      <w:bodyDiv w:val="1"/>
      <w:marLeft w:val="0"/>
      <w:marRight w:val="0"/>
      <w:marTop w:val="0"/>
      <w:marBottom w:val="0"/>
      <w:divBdr>
        <w:top w:val="none" w:sz="0" w:space="0" w:color="auto"/>
        <w:left w:val="none" w:sz="0" w:space="0" w:color="auto"/>
        <w:bottom w:val="none" w:sz="0" w:space="0" w:color="auto"/>
        <w:right w:val="none" w:sz="0" w:space="0" w:color="auto"/>
      </w:divBdr>
    </w:div>
    <w:div w:id="1656834159">
      <w:bodyDiv w:val="1"/>
      <w:marLeft w:val="0"/>
      <w:marRight w:val="0"/>
      <w:marTop w:val="0"/>
      <w:marBottom w:val="0"/>
      <w:divBdr>
        <w:top w:val="none" w:sz="0" w:space="0" w:color="auto"/>
        <w:left w:val="none" w:sz="0" w:space="0" w:color="auto"/>
        <w:bottom w:val="none" w:sz="0" w:space="0" w:color="auto"/>
        <w:right w:val="none" w:sz="0" w:space="0" w:color="auto"/>
      </w:divBdr>
    </w:div>
    <w:div w:id="1658073084">
      <w:bodyDiv w:val="1"/>
      <w:marLeft w:val="0"/>
      <w:marRight w:val="0"/>
      <w:marTop w:val="0"/>
      <w:marBottom w:val="0"/>
      <w:divBdr>
        <w:top w:val="none" w:sz="0" w:space="0" w:color="auto"/>
        <w:left w:val="none" w:sz="0" w:space="0" w:color="auto"/>
        <w:bottom w:val="none" w:sz="0" w:space="0" w:color="auto"/>
        <w:right w:val="none" w:sz="0" w:space="0" w:color="auto"/>
      </w:divBdr>
    </w:div>
    <w:div w:id="1658606739">
      <w:bodyDiv w:val="1"/>
      <w:marLeft w:val="0"/>
      <w:marRight w:val="0"/>
      <w:marTop w:val="0"/>
      <w:marBottom w:val="0"/>
      <w:divBdr>
        <w:top w:val="none" w:sz="0" w:space="0" w:color="auto"/>
        <w:left w:val="none" w:sz="0" w:space="0" w:color="auto"/>
        <w:bottom w:val="none" w:sz="0" w:space="0" w:color="auto"/>
        <w:right w:val="none" w:sz="0" w:space="0" w:color="auto"/>
      </w:divBdr>
    </w:div>
    <w:div w:id="1665207656">
      <w:bodyDiv w:val="1"/>
      <w:marLeft w:val="0"/>
      <w:marRight w:val="0"/>
      <w:marTop w:val="0"/>
      <w:marBottom w:val="0"/>
      <w:divBdr>
        <w:top w:val="none" w:sz="0" w:space="0" w:color="auto"/>
        <w:left w:val="none" w:sz="0" w:space="0" w:color="auto"/>
        <w:bottom w:val="none" w:sz="0" w:space="0" w:color="auto"/>
        <w:right w:val="none" w:sz="0" w:space="0" w:color="auto"/>
      </w:divBdr>
    </w:div>
    <w:div w:id="1665281224">
      <w:bodyDiv w:val="1"/>
      <w:marLeft w:val="0"/>
      <w:marRight w:val="0"/>
      <w:marTop w:val="0"/>
      <w:marBottom w:val="0"/>
      <w:divBdr>
        <w:top w:val="none" w:sz="0" w:space="0" w:color="auto"/>
        <w:left w:val="none" w:sz="0" w:space="0" w:color="auto"/>
        <w:bottom w:val="none" w:sz="0" w:space="0" w:color="auto"/>
        <w:right w:val="none" w:sz="0" w:space="0" w:color="auto"/>
      </w:divBdr>
    </w:div>
    <w:div w:id="1665930940">
      <w:bodyDiv w:val="1"/>
      <w:marLeft w:val="0"/>
      <w:marRight w:val="0"/>
      <w:marTop w:val="0"/>
      <w:marBottom w:val="0"/>
      <w:divBdr>
        <w:top w:val="none" w:sz="0" w:space="0" w:color="auto"/>
        <w:left w:val="none" w:sz="0" w:space="0" w:color="auto"/>
        <w:bottom w:val="none" w:sz="0" w:space="0" w:color="auto"/>
        <w:right w:val="none" w:sz="0" w:space="0" w:color="auto"/>
      </w:divBdr>
    </w:div>
    <w:div w:id="1667897733">
      <w:bodyDiv w:val="1"/>
      <w:marLeft w:val="0"/>
      <w:marRight w:val="0"/>
      <w:marTop w:val="0"/>
      <w:marBottom w:val="0"/>
      <w:divBdr>
        <w:top w:val="none" w:sz="0" w:space="0" w:color="auto"/>
        <w:left w:val="none" w:sz="0" w:space="0" w:color="auto"/>
        <w:bottom w:val="none" w:sz="0" w:space="0" w:color="auto"/>
        <w:right w:val="none" w:sz="0" w:space="0" w:color="auto"/>
      </w:divBdr>
    </w:div>
    <w:div w:id="1668168037">
      <w:bodyDiv w:val="1"/>
      <w:marLeft w:val="0"/>
      <w:marRight w:val="0"/>
      <w:marTop w:val="0"/>
      <w:marBottom w:val="0"/>
      <w:divBdr>
        <w:top w:val="none" w:sz="0" w:space="0" w:color="auto"/>
        <w:left w:val="none" w:sz="0" w:space="0" w:color="auto"/>
        <w:bottom w:val="none" w:sz="0" w:space="0" w:color="auto"/>
        <w:right w:val="none" w:sz="0" w:space="0" w:color="auto"/>
      </w:divBdr>
    </w:div>
    <w:div w:id="1668821459">
      <w:bodyDiv w:val="1"/>
      <w:marLeft w:val="0"/>
      <w:marRight w:val="0"/>
      <w:marTop w:val="0"/>
      <w:marBottom w:val="0"/>
      <w:divBdr>
        <w:top w:val="none" w:sz="0" w:space="0" w:color="auto"/>
        <w:left w:val="none" w:sz="0" w:space="0" w:color="auto"/>
        <w:bottom w:val="none" w:sz="0" w:space="0" w:color="auto"/>
        <w:right w:val="none" w:sz="0" w:space="0" w:color="auto"/>
      </w:divBdr>
    </w:div>
    <w:div w:id="1673334410">
      <w:bodyDiv w:val="1"/>
      <w:marLeft w:val="0"/>
      <w:marRight w:val="0"/>
      <w:marTop w:val="0"/>
      <w:marBottom w:val="0"/>
      <w:divBdr>
        <w:top w:val="none" w:sz="0" w:space="0" w:color="auto"/>
        <w:left w:val="none" w:sz="0" w:space="0" w:color="auto"/>
        <w:bottom w:val="none" w:sz="0" w:space="0" w:color="auto"/>
        <w:right w:val="none" w:sz="0" w:space="0" w:color="auto"/>
      </w:divBdr>
    </w:div>
    <w:div w:id="1673491487">
      <w:bodyDiv w:val="1"/>
      <w:marLeft w:val="0"/>
      <w:marRight w:val="0"/>
      <w:marTop w:val="0"/>
      <w:marBottom w:val="0"/>
      <w:divBdr>
        <w:top w:val="none" w:sz="0" w:space="0" w:color="auto"/>
        <w:left w:val="none" w:sz="0" w:space="0" w:color="auto"/>
        <w:bottom w:val="none" w:sz="0" w:space="0" w:color="auto"/>
        <w:right w:val="none" w:sz="0" w:space="0" w:color="auto"/>
      </w:divBdr>
    </w:div>
    <w:div w:id="1673602910">
      <w:bodyDiv w:val="1"/>
      <w:marLeft w:val="0"/>
      <w:marRight w:val="0"/>
      <w:marTop w:val="0"/>
      <w:marBottom w:val="0"/>
      <w:divBdr>
        <w:top w:val="none" w:sz="0" w:space="0" w:color="auto"/>
        <w:left w:val="none" w:sz="0" w:space="0" w:color="auto"/>
        <w:bottom w:val="none" w:sz="0" w:space="0" w:color="auto"/>
        <w:right w:val="none" w:sz="0" w:space="0" w:color="auto"/>
      </w:divBdr>
    </w:div>
    <w:div w:id="1674257526">
      <w:bodyDiv w:val="1"/>
      <w:marLeft w:val="0"/>
      <w:marRight w:val="0"/>
      <w:marTop w:val="0"/>
      <w:marBottom w:val="0"/>
      <w:divBdr>
        <w:top w:val="none" w:sz="0" w:space="0" w:color="auto"/>
        <w:left w:val="none" w:sz="0" w:space="0" w:color="auto"/>
        <w:bottom w:val="none" w:sz="0" w:space="0" w:color="auto"/>
        <w:right w:val="none" w:sz="0" w:space="0" w:color="auto"/>
      </w:divBdr>
    </w:div>
    <w:div w:id="1674721455">
      <w:bodyDiv w:val="1"/>
      <w:marLeft w:val="0"/>
      <w:marRight w:val="0"/>
      <w:marTop w:val="0"/>
      <w:marBottom w:val="0"/>
      <w:divBdr>
        <w:top w:val="none" w:sz="0" w:space="0" w:color="auto"/>
        <w:left w:val="none" w:sz="0" w:space="0" w:color="auto"/>
        <w:bottom w:val="none" w:sz="0" w:space="0" w:color="auto"/>
        <w:right w:val="none" w:sz="0" w:space="0" w:color="auto"/>
      </w:divBdr>
    </w:div>
    <w:div w:id="1675495231">
      <w:bodyDiv w:val="1"/>
      <w:marLeft w:val="0"/>
      <w:marRight w:val="0"/>
      <w:marTop w:val="0"/>
      <w:marBottom w:val="0"/>
      <w:divBdr>
        <w:top w:val="none" w:sz="0" w:space="0" w:color="auto"/>
        <w:left w:val="none" w:sz="0" w:space="0" w:color="auto"/>
        <w:bottom w:val="none" w:sz="0" w:space="0" w:color="auto"/>
        <w:right w:val="none" w:sz="0" w:space="0" w:color="auto"/>
      </w:divBdr>
    </w:div>
    <w:div w:id="1676303643">
      <w:bodyDiv w:val="1"/>
      <w:marLeft w:val="0"/>
      <w:marRight w:val="0"/>
      <w:marTop w:val="0"/>
      <w:marBottom w:val="0"/>
      <w:divBdr>
        <w:top w:val="none" w:sz="0" w:space="0" w:color="auto"/>
        <w:left w:val="none" w:sz="0" w:space="0" w:color="auto"/>
        <w:bottom w:val="none" w:sz="0" w:space="0" w:color="auto"/>
        <w:right w:val="none" w:sz="0" w:space="0" w:color="auto"/>
      </w:divBdr>
    </w:div>
    <w:div w:id="1677419900">
      <w:bodyDiv w:val="1"/>
      <w:marLeft w:val="0"/>
      <w:marRight w:val="0"/>
      <w:marTop w:val="0"/>
      <w:marBottom w:val="0"/>
      <w:divBdr>
        <w:top w:val="none" w:sz="0" w:space="0" w:color="auto"/>
        <w:left w:val="none" w:sz="0" w:space="0" w:color="auto"/>
        <w:bottom w:val="none" w:sz="0" w:space="0" w:color="auto"/>
        <w:right w:val="none" w:sz="0" w:space="0" w:color="auto"/>
      </w:divBdr>
    </w:div>
    <w:div w:id="1677805820">
      <w:bodyDiv w:val="1"/>
      <w:marLeft w:val="0"/>
      <w:marRight w:val="0"/>
      <w:marTop w:val="0"/>
      <w:marBottom w:val="0"/>
      <w:divBdr>
        <w:top w:val="none" w:sz="0" w:space="0" w:color="auto"/>
        <w:left w:val="none" w:sz="0" w:space="0" w:color="auto"/>
        <w:bottom w:val="none" w:sz="0" w:space="0" w:color="auto"/>
        <w:right w:val="none" w:sz="0" w:space="0" w:color="auto"/>
      </w:divBdr>
    </w:div>
    <w:div w:id="1679193381">
      <w:bodyDiv w:val="1"/>
      <w:marLeft w:val="0"/>
      <w:marRight w:val="0"/>
      <w:marTop w:val="0"/>
      <w:marBottom w:val="0"/>
      <w:divBdr>
        <w:top w:val="none" w:sz="0" w:space="0" w:color="auto"/>
        <w:left w:val="none" w:sz="0" w:space="0" w:color="auto"/>
        <w:bottom w:val="none" w:sz="0" w:space="0" w:color="auto"/>
        <w:right w:val="none" w:sz="0" w:space="0" w:color="auto"/>
      </w:divBdr>
    </w:div>
    <w:div w:id="1683774232">
      <w:bodyDiv w:val="1"/>
      <w:marLeft w:val="0"/>
      <w:marRight w:val="0"/>
      <w:marTop w:val="0"/>
      <w:marBottom w:val="0"/>
      <w:divBdr>
        <w:top w:val="none" w:sz="0" w:space="0" w:color="auto"/>
        <w:left w:val="none" w:sz="0" w:space="0" w:color="auto"/>
        <w:bottom w:val="none" w:sz="0" w:space="0" w:color="auto"/>
        <w:right w:val="none" w:sz="0" w:space="0" w:color="auto"/>
      </w:divBdr>
    </w:div>
    <w:div w:id="1683821412">
      <w:bodyDiv w:val="1"/>
      <w:marLeft w:val="0"/>
      <w:marRight w:val="0"/>
      <w:marTop w:val="0"/>
      <w:marBottom w:val="0"/>
      <w:divBdr>
        <w:top w:val="none" w:sz="0" w:space="0" w:color="auto"/>
        <w:left w:val="none" w:sz="0" w:space="0" w:color="auto"/>
        <w:bottom w:val="none" w:sz="0" w:space="0" w:color="auto"/>
        <w:right w:val="none" w:sz="0" w:space="0" w:color="auto"/>
      </w:divBdr>
    </w:div>
    <w:div w:id="1684239715">
      <w:bodyDiv w:val="1"/>
      <w:marLeft w:val="0"/>
      <w:marRight w:val="0"/>
      <w:marTop w:val="0"/>
      <w:marBottom w:val="0"/>
      <w:divBdr>
        <w:top w:val="none" w:sz="0" w:space="0" w:color="auto"/>
        <w:left w:val="none" w:sz="0" w:space="0" w:color="auto"/>
        <w:bottom w:val="none" w:sz="0" w:space="0" w:color="auto"/>
        <w:right w:val="none" w:sz="0" w:space="0" w:color="auto"/>
      </w:divBdr>
    </w:div>
    <w:div w:id="1685135642">
      <w:bodyDiv w:val="1"/>
      <w:marLeft w:val="0"/>
      <w:marRight w:val="0"/>
      <w:marTop w:val="0"/>
      <w:marBottom w:val="0"/>
      <w:divBdr>
        <w:top w:val="none" w:sz="0" w:space="0" w:color="auto"/>
        <w:left w:val="none" w:sz="0" w:space="0" w:color="auto"/>
        <w:bottom w:val="none" w:sz="0" w:space="0" w:color="auto"/>
        <w:right w:val="none" w:sz="0" w:space="0" w:color="auto"/>
      </w:divBdr>
    </w:div>
    <w:div w:id="1687052060">
      <w:bodyDiv w:val="1"/>
      <w:marLeft w:val="0"/>
      <w:marRight w:val="0"/>
      <w:marTop w:val="0"/>
      <w:marBottom w:val="0"/>
      <w:divBdr>
        <w:top w:val="none" w:sz="0" w:space="0" w:color="auto"/>
        <w:left w:val="none" w:sz="0" w:space="0" w:color="auto"/>
        <w:bottom w:val="none" w:sz="0" w:space="0" w:color="auto"/>
        <w:right w:val="none" w:sz="0" w:space="0" w:color="auto"/>
      </w:divBdr>
    </w:div>
    <w:div w:id="1687294673">
      <w:bodyDiv w:val="1"/>
      <w:marLeft w:val="0"/>
      <w:marRight w:val="0"/>
      <w:marTop w:val="0"/>
      <w:marBottom w:val="0"/>
      <w:divBdr>
        <w:top w:val="none" w:sz="0" w:space="0" w:color="auto"/>
        <w:left w:val="none" w:sz="0" w:space="0" w:color="auto"/>
        <w:bottom w:val="none" w:sz="0" w:space="0" w:color="auto"/>
        <w:right w:val="none" w:sz="0" w:space="0" w:color="auto"/>
      </w:divBdr>
    </w:div>
    <w:div w:id="1687825475">
      <w:bodyDiv w:val="1"/>
      <w:marLeft w:val="0"/>
      <w:marRight w:val="0"/>
      <w:marTop w:val="0"/>
      <w:marBottom w:val="0"/>
      <w:divBdr>
        <w:top w:val="none" w:sz="0" w:space="0" w:color="auto"/>
        <w:left w:val="none" w:sz="0" w:space="0" w:color="auto"/>
        <w:bottom w:val="none" w:sz="0" w:space="0" w:color="auto"/>
        <w:right w:val="none" w:sz="0" w:space="0" w:color="auto"/>
      </w:divBdr>
    </w:div>
    <w:div w:id="1688211528">
      <w:bodyDiv w:val="1"/>
      <w:marLeft w:val="0"/>
      <w:marRight w:val="0"/>
      <w:marTop w:val="0"/>
      <w:marBottom w:val="0"/>
      <w:divBdr>
        <w:top w:val="none" w:sz="0" w:space="0" w:color="auto"/>
        <w:left w:val="none" w:sz="0" w:space="0" w:color="auto"/>
        <w:bottom w:val="none" w:sz="0" w:space="0" w:color="auto"/>
        <w:right w:val="none" w:sz="0" w:space="0" w:color="auto"/>
      </w:divBdr>
    </w:div>
    <w:div w:id="1689596475">
      <w:bodyDiv w:val="1"/>
      <w:marLeft w:val="0"/>
      <w:marRight w:val="0"/>
      <w:marTop w:val="0"/>
      <w:marBottom w:val="0"/>
      <w:divBdr>
        <w:top w:val="none" w:sz="0" w:space="0" w:color="auto"/>
        <w:left w:val="none" w:sz="0" w:space="0" w:color="auto"/>
        <w:bottom w:val="none" w:sz="0" w:space="0" w:color="auto"/>
        <w:right w:val="none" w:sz="0" w:space="0" w:color="auto"/>
      </w:divBdr>
    </w:div>
    <w:div w:id="1695304078">
      <w:bodyDiv w:val="1"/>
      <w:marLeft w:val="0"/>
      <w:marRight w:val="0"/>
      <w:marTop w:val="0"/>
      <w:marBottom w:val="0"/>
      <w:divBdr>
        <w:top w:val="none" w:sz="0" w:space="0" w:color="auto"/>
        <w:left w:val="none" w:sz="0" w:space="0" w:color="auto"/>
        <w:bottom w:val="none" w:sz="0" w:space="0" w:color="auto"/>
        <w:right w:val="none" w:sz="0" w:space="0" w:color="auto"/>
      </w:divBdr>
    </w:div>
    <w:div w:id="1695840259">
      <w:bodyDiv w:val="1"/>
      <w:marLeft w:val="0"/>
      <w:marRight w:val="0"/>
      <w:marTop w:val="0"/>
      <w:marBottom w:val="0"/>
      <w:divBdr>
        <w:top w:val="none" w:sz="0" w:space="0" w:color="auto"/>
        <w:left w:val="none" w:sz="0" w:space="0" w:color="auto"/>
        <w:bottom w:val="none" w:sz="0" w:space="0" w:color="auto"/>
        <w:right w:val="none" w:sz="0" w:space="0" w:color="auto"/>
      </w:divBdr>
    </w:div>
    <w:div w:id="1696344635">
      <w:bodyDiv w:val="1"/>
      <w:marLeft w:val="0"/>
      <w:marRight w:val="0"/>
      <w:marTop w:val="0"/>
      <w:marBottom w:val="0"/>
      <w:divBdr>
        <w:top w:val="none" w:sz="0" w:space="0" w:color="auto"/>
        <w:left w:val="none" w:sz="0" w:space="0" w:color="auto"/>
        <w:bottom w:val="none" w:sz="0" w:space="0" w:color="auto"/>
        <w:right w:val="none" w:sz="0" w:space="0" w:color="auto"/>
      </w:divBdr>
    </w:div>
    <w:div w:id="1696424140">
      <w:bodyDiv w:val="1"/>
      <w:marLeft w:val="0"/>
      <w:marRight w:val="0"/>
      <w:marTop w:val="0"/>
      <w:marBottom w:val="0"/>
      <w:divBdr>
        <w:top w:val="none" w:sz="0" w:space="0" w:color="auto"/>
        <w:left w:val="none" w:sz="0" w:space="0" w:color="auto"/>
        <w:bottom w:val="none" w:sz="0" w:space="0" w:color="auto"/>
        <w:right w:val="none" w:sz="0" w:space="0" w:color="auto"/>
      </w:divBdr>
    </w:div>
    <w:div w:id="1697197635">
      <w:bodyDiv w:val="1"/>
      <w:marLeft w:val="0"/>
      <w:marRight w:val="0"/>
      <w:marTop w:val="0"/>
      <w:marBottom w:val="0"/>
      <w:divBdr>
        <w:top w:val="none" w:sz="0" w:space="0" w:color="auto"/>
        <w:left w:val="none" w:sz="0" w:space="0" w:color="auto"/>
        <w:bottom w:val="none" w:sz="0" w:space="0" w:color="auto"/>
        <w:right w:val="none" w:sz="0" w:space="0" w:color="auto"/>
      </w:divBdr>
    </w:div>
    <w:div w:id="1700086362">
      <w:bodyDiv w:val="1"/>
      <w:marLeft w:val="0"/>
      <w:marRight w:val="0"/>
      <w:marTop w:val="0"/>
      <w:marBottom w:val="0"/>
      <w:divBdr>
        <w:top w:val="none" w:sz="0" w:space="0" w:color="auto"/>
        <w:left w:val="none" w:sz="0" w:space="0" w:color="auto"/>
        <w:bottom w:val="none" w:sz="0" w:space="0" w:color="auto"/>
        <w:right w:val="none" w:sz="0" w:space="0" w:color="auto"/>
      </w:divBdr>
    </w:div>
    <w:div w:id="1701588407">
      <w:bodyDiv w:val="1"/>
      <w:marLeft w:val="0"/>
      <w:marRight w:val="0"/>
      <w:marTop w:val="0"/>
      <w:marBottom w:val="0"/>
      <w:divBdr>
        <w:top w:val="none" w:sz="0" w:space="0" w:color="auto"/>
        <w:left w:val="none" w:sz="0" w:space="0" w:color="auto"/>
        <w:bottom w:val="none" w:sz="0" w:space="0" w:color="auto"/>
        <w:right w:val="none" w:sz="0" w:space="0" w:color="auto"/>
      </w:divBdr>
    </w:div>
    <w:div w:id="1702709804">
      <w:bodyDiv w:val="1"/>
      <w:marLeft w:val="0"/>
      <w:marRight w:val="0"/>
      <w:marTop w:val="0"/>
      <w:marBottom w:val="0"/>
      <w:divBdr>
        <w:top w:val="none" w:sz="0" w:space="0" w:color="auto"/>
        <w:left w:val="none" w:sz="0" w:space="0" w:color="auto"/>
        <w:bottom w:val="none" w:sz="0" w:space="0" w:color="auto"/>
        <w:right w:val="none" w:sz="0" w:space="0" w:color="auto"/>
      </w:divBdr>
    </w:div>
    <w:div w:id="1703628914">
      <w:bodyDiv w:val="1"/>
      <w:marLeft w:val="0"/>
      <w:marRight w:val="0"/>
      <w:marTop w:val="0"/>
      <w:marBottom w:val="0"/>
      <w:divBdr>
        <w:top w:val="none" w:sz="0" w:space="0" w:color="auto"/>
        <w:left w:val="none" w:sz="0" w:space="0" w:color="auto"/>
        <w:bottom w:val="none" w:sz="0" w:space="0" w:color="auto"/>
        <w:right w:val="none" w:sz="0" w:space="0" w:color="auto"/>
      </w:divBdr>
    </w:div>
    <w:div w:id="1703942794">
      <w:bodyDiv w:val="1"/>
      <w:marLeft w:val="0"/>
      <w:marRight w:val="0"/>
      <w:marTop w:val="0"/>
      <w:marBottom w:val="0"/>
      <w:divBdr>
        <w:top w:val="none" w:sz="0" w:space="0" w:color="auto"/>
        <w:left w:val="none" w:sz="0" w:space="0" w:color="auto"/>
        <w:bottom w:val="none" w:sz="0" w:space="0" w:color="auto"/>
        <w:right w:val="none" w:sz="0" w:space="0" w:color="auto"/>
      </w:divBdr>
    </w:div>
    <w:div w:id="1705594822">
      <w:bodyDiv w:val="1"/>
      <w:marLeft w:val="0"/>
      <w:marRight w:val="0"/>
      <w:marTop w:val="0"/>
      <w:marBottom w:val="0"/>
      <w:divBdr>
        <w:top w:val="none" w:sz="0" w:space="0" w:color="auto"/>
        <w:left w:val="none" w:sz="0" w:space="0" w:color="auto"/>
        <w:bottom w:val="none" w:sz="0" w:space="0" w:color="auto"/>
        <w:right w:val="none" w:sz="0" w:space="0" w:color="auto"/>
      </w:divBdr>
    </w:div>
    <w:div w:id="1709184383">
      <w:bodyDiv w:val="1"/>
      <w:marLeft w:val="0"/>
      <w:marRight w:val="0"/>
      <w:marTop w:val="0"/>
      <w:marBottom w:val="0"/>
      <w:divBdr>
        <w:top w:val="none" w:sz="0" w:space="0" w:color="auto"/>
        <w:left w:val="none" w:sz="0" w:space="0" w:color="auto"/>
        <w:bottom w:val="none" w:sz="0" w:space="0" w:color="auto"/>
        <w:right w:val="none" w:sz="0" w:space="0" w:color="auto"/>
      </w:divBdr>
    </w:div>
    <w:div w:id="1709446845">
      <w:bodyDiv w:val="1"/>
      <w:marLeft w:val="0"/>
      <w:marRight w:val="0"/>
      <w:marTop w:val="0"/>
      <w:marBottom w:val="0"/>
      <w:divBdr>
        <w:top w:val="none" w:sz="0" w:space="0" w:color="auto"/>
        <w:left w:val="none" w:sz="0" w:space="0" w:color="auto"/>
        <w:bottom w:val="none" w:sz="0" w:space="0" w:color="auto"/>
        <w:right w:val="none" w:sz="0" w:space="0" w:color="auto"/>
      </w:divBdr>
    </w:div>
    <w:div w:id="1710762149">
      <w:bodyDiv w:val="1"/>
      <w:marLeft w:val="0"/>
      <w:marRight w:val="0"/>
      <w:marTop w:val="0"/>
      <w:marBottom w:val="0"/>
      <w:divBdr>
        <w:top w:val="none" w:sz="0" w:space="0" w:color="auto"/>
        <w:left w:val="none" w:sz="0" w:space="0" w:color="auto"/>
        <w:bottom w:val="none" w:sz="0" w:space="0" w:color="auto"/>
        <w:right w:val="none" w:sz="0" w:space="0" w:color="auto"/>
      </w:divBdr>
    </w:div>
    <w:div w:id="1712148274">
      <w:bodyDiv w:val="1"/>
      <w:marLeft w:val="0"/>
      <w:marRight w:val="0"/>
      <w:marTop w:val="0"/>
      <w:marBottom w:val="0"/>
      <w:divBdr>
        <w:top w:val="none" w:sz="0" w:space="0" w:color="auto"/>
        <w:left w:val="none" w:sz="0" w:space="0" w:color="auto"/>
        <w:bottom w:val="none" w:sz="0" w:space="0" w:color="auto"/>
        <w:right w:val="none" w:sz="0" w:space="0" w:color="auto"/>
      </w:divBdr>
    </w:div>
    <w:div w:id="1712344594">
      <w:bodyDiv w:val="1"/>
      <w:marLeft w:val="0"/>
      <w:marRight w:val="0"/>
      <w:marTop w:val="0"/>
      <w:marBottom w:val="0"/>
      <w:divBdr>
        <w:top w:val="none" w:sz="0" w:space="0" w:color="auto"/>
        <w:left w:val="none" w:sz="0" w:space="0" w:color="auto"/>
        <w:bottom w:val="none" w:sz="0" w:space="0" w:color="auto"/>
        <w:right w:val="none" w:sz="0" w:space="0" w:color="auto"/>
      </w:divBdr>
    </w:div>
    <w:div w:id="1713000046">
      <w:bodyDiv w:val="1"/>
      <w:marLeft w:val="0"/>
      <w:marRight w:val="0"/>
      <w:marTop w:val="0"/>
      <w:marBottom w:val="0"/>
      <w:divBdr>
        <w:top w:val="none" w:sz="0" w:space="0" w:color="auto"/>
        <w:left w:val="none" w:sz="0" w:space="0" w:color="auto"/>
        <w:bottom w:val="none" w:sz="0" w:space="0" w:color="auto"/>
        <w:right w:val="none" w:sz="0" w:space="0" w:color="auto"/>
      </w:divBdr>
    </w:div>
    <w:div w:id="1713112652">
      <w:bodyDiv w:val="1"/>
      <w:marLeft w:val="0"/>
      <w:marRight w:val="0"/>
      <w:marTop w:val="0"/>
      <w:marBottom w:val="0"/>
      <w:divBdr>
        <w:top w:val="none" w:sz="0" w:space="0" w:color="auto"/>
        <w:left w:val="none" w:sz="0" w:space="0" w:color="auto"/>
        <w:bottom w:val="none" w:sz="0" w:space="0" w:color="auto"/>
        <w:right w:val="none" w:sz="0" w:space="0" w:color="auto"/>
      </w:divBdr>
    </w:div>
    <w:div w:id="1714309115">
      <w:bodyDiv w:val="1"/>
      <w:marLeft w:val="0"/>
      <w:marRight w:val="0"/>
      <w:marTop w:val="0"/>
      <w:marBottom w:val="0"/>
      <w:divBdr>
        <w:top w:val="none" w:sz="0" w:space="0" w:color="auto"/>
        <w:left w:val="none" w:sz="0" w:space="0" w:color="auto"/>
        <w:bottom w:val="none" w:sz="0" w:space="0" w:color="auto"/>
        <w:right w:val="none" w:sz="0" w:space="0" w:color="auto"/>
      </w:divBdr>
    </w:div>
    <w:div w:id="1715614498">
      <w:bodyDiv w:val="1"/>
      <w:marLeft w:val="0"/>
      <w:marRight w:val="0"/>
      <w:marTop w:val="0"/>
      <w:marBottom w:val="0"/>
      <w:divBdr>
        <w:top w:val="none" w:sz="0" w:space="0" w:color="auto"/>
        <w:left w:val="none" w:sz="0" w:space="0" w:color="auto"/>
        <w:bottom w:val="none" w:sz="0" w:space="0" w:color="auto"/>
        <w:right w:val="none" w:sz="0" w:space="0" w:color="auto"/>
      </w:divBdr>
    </w:div>
    <w:div w:id="1716420417">
      <w:bodyDiv w:val="1"/>
      <w:marLeft w:val="0"/>
      <w:marRight w:val="0"/>
      <w:marTop w:val="0"/>
      <w:marBottom w:val="0"/>
      <w:divBdr>
        <w:top w:val="none" w:sz="0" w:space="0" w:color="auto"/>
        <w:left w:val="none" w:sz="0" w:space="0" w:color="auto"/>
        <w:bottom w:val="none" w:sz="0" w:space="0" w:color="auto"/>
        <w:right w:val="none" w:sz="0" w:space="0" w:color="auto"/>
      </w:divBdr>
    </w:div>
    <w:div w:id="1718165663">
      <w:bodyDiv w:val="1"/>
      <w:marLeft w:val="0"/>
      <w:marRight w:val="0"/>
      <w:marTop w:val="0"/>
      <w:marBottom w:val="0"/>
      <w:divBdr>
        <w:top w:val="none" w:sz="0" w:space="0" w:color="auto"/>
        <w:left w:val="none" w:sz="0" w:space="0" w:color="auto"/>
        <w:bottom w:val="none" w:sz="0" w:space="0" w:color="auto"/>
        <w:right w:val="none" w:sz="0" w:space="0" w:color="auto"/>
      </w:divBdr>
    </w:div>
    <w:div w:id="1718702716">
      <w:bodyDiv w:val="1"/>
      <w:marLeft w:val="0"/>
      <w:marRight w:val="0"/>
      <w:marTop w:val="0"/>
      <w:marBottom w:val="0"/>
      <w:divBdr>
        <w:top w:val="none" w:sz="0" w:space="0" w:color="auto"/>
        <w:left w:val="none" w:sz="0" w:space="0" w:color="auto"/>
        <w:bottom w:val="none" w:sz="0" w:space="0" w:color="auto"/>
        <w:right w:val="none" w:sz="0" w:space="0" w:color="auto"/>
      </w:divBdr>
    </w:div>
    <w:div w:id="1719548798">
      <w:bodyDiv w:val="1"/>
      <w:marLeft w:val="0"/>
      <w:marRight w:val="0"/>
      <w:marTop w:val="0"/>
      <w:marBottom w:val="0"/>
      <w:divBdr>
        <w:top w:val="none" w:sz="0" w:space="0" w:color="auto"/>
        <w:left w:val="none" w:sz="0" w:space="0" w:color="auto"/>
        <w:bottom w:val="none" w:sz="0" w:space="0" w:color="auto"/>
        <w:right w:val="none" w:sz="0" w:space="0" w:color="auto"/>
      </w:divBdr>
    </w:div>
    <w:div w:id="1719864451">
      <w:bodyDiv w:val="1"/>
      <w:marLeft w:val="0"/>
      <w:marRight w:val="0"/>
      <w:marTop w:val="0"/>
      <w:marBottom w:val="0"/>
      <w:divBdr>
        <w:top w:val="none" w:sz="0" w:space="0" w:color="auto"/>
        <w:left w:val="none" w:sz="0" w:space="0" w:color="auto"/>
        <w:bottom w:val="none" w:sz="0" w:space="0" w:color="auto"/>
        <w:right w:val="none" w:sz="0" w:space="0" w:color="auto"/>
      </w:divBdr>
    </w:div>
    <w:div w:id="1720666335">
      <w:bodyDiv w:val="1"/>
      <w:marLeft w:val="0"/>
      <w:marRight w:val="0"/>
      <w:marTop w:val="0"/>
      <w:marBottom w:val="0"/>
      <w:divBdr>
        <w:top w:val="none" w:sz="0" w:space="0" w:color="auto"/>
        <w:left w:val="none" w:sz="0" w:space="0" w:color="auto"/>
        <w:bottom w:val="none" w:sz="0" w:space="0" w:color="auto"/>
        <w:right w:val="none" w:sz="0" w:space="0" w:color="auto"/>
      </w:divBdr>
    </w:div>
    <w:div w:id="1721444285">
      <w:bodyDiv w:val="1"/>
      <w:marLeft w:val="0"/>
      <w:marRight w:val="0"/>
      <w:marTop w:val="0"/>
      <w:marBottom w:val="0"/>
      <w:divBdr>
        <w:top w:val="none" w:sz="0" w:space="0" w:color="auto"/>
        <w:left w:val="none" w:sz="0" w:space="0" w:color="auto"/>
        <w:bottom w:val="none" w:sz="0" w:space="0" w:color="auto"/>
        <w:right w:val="none" w:sz="0" w:space="0" w:color="auto"/>
      </w:divBdr>
    </w:div>
    <w:div w:id="1721518299">
      <w:bodyDiv w:val="1"/>
      <w:marLeft w:val="0"/>
      <w:marRight w:val="0"/>
      <w:marTop w:val="0"/>
      <w:marBottom w:val="0"/>
      <w:divBdr>
        <w:top w:val="none" w:sz="0" w:space="0" w:color="auto"/>
        <w:left w:val="none" w:sz="0" w:space="0" w:color="auto"/>
        <w:bottom w:val="none" w:sz="0" w:space="0" w:color="auto"/>
        <w:right w:val="none" w:sz="0" w:space="0" w:color="auto"/>
      </w:divBdr>
    </w:div>
    <w:div w:id="1721591606">
      <w:bodyDiv w:val="1"/>
      <w:marLeft w:val="0"/>
      <w:marRight w:val="0"/>
      <w:marTop w:val="0"/>
      <w:marBottom w:val="0"/>
      <w:divBdr>
        <w:top w:val="none" w:sz="0" w:space="0" w:color="auto"/>
        <w:left w:val="none" w:sz="0" w:space="0" w:color="auto"/>
        <w:bottom w:val="none" w:sz="0" w:space="0" w:color="auto"/>
        <w:right w:val="none" w:sz="0" w:space="0" w:color="auto"/>
      </w:divBdr>
    </w:div>
    <w:div w:id="1722167727">
      <w:bodyDiv w:val="1"/>
      <w:marLeft w:val="0"/>
      <w:marRight w:val="0"/>
      <w:marTop w:val="0"/>
      <w:marBottom w:val="0"/>
      <w:divBdr>
        <w:top w:val="none" w:sz="0" w:space="0" w:color="auto"/>
        <w:left w:val="none" w:sz="0" w:space="0" w:color="auto"/>
        <w:bottom w:val="none" w:sz="0" w:space="0" w:color="auto"/>
        <w:right w:val="none" w:sz="0" w:space="0" w:color="auto"/>
      </w:divBdr>
    </w:div>
    <w:div w:id="1724712806">
      <w:bodyDiv w:val="1"/>
      <w:marLeft w:val="0"/>
      <w:marRight w:val="0"/>
      <w:marTop w:val="0"/>
      <w:marBottom w:val="0"/>
      <w:divBdr>
        <w:top w:val="none" w:sz="0" w:space="0" w:color="auto"/>
        <w:left w:val="none" w:sz="0" w:space="0" w:color="auto"/>
        <w:bottom w:val="none" w:sz="0" w:space="0" w:color="auto"/>
        <w:right w:val="none" w:sz="0" w:space="0" w:color="auto"/>
      </w:divBdr>
    </w:div>
    <w:div w:id="1725056546">
      <w:bodyDiv w:val="1"/>
      <w:marLeft w:val="0"/>
      <w:marRight w:val="0"/>
      <w:marTop w:val="0"/>
      <w:marBottom w:val="0"/>
      <w:divBdr>
        <w:top w:val="none" w:sz="0" w:space="0" w:color="auto"/>
        <w:left w:val="none" w:sz="0" w:space="0" w:color="auto"/>
        <w:bottom w:val="none" w:sz="0" w:space="0" w:color="auto"/>
        <w:right w:val="none" w:sz="0" w:space="0" w:color="auto"/>
      </w:divBdr>
    </w:div>
    <w:div w:id="1727877456">
      <w:bodyDiv w:val="1"/>
      <w:marLeft w:val="0"/>
      <w:marRight w:val="0"/>
      <w:marTop w:val="0"/>
      <w:marBottom w:val="0"/>
      <w:divBdr>
        <w:top w:val="none" w:sz="0" w:space="0" w:color="auto"/>
        <w:left w:val="none" w:sz="0" w:space="0" w:color="auto"/>
        <w:bottom w:val="none" w:sz="0" w:space="0" w:color="auto"/>
        <w:right w:val="none" w:sz="0" w:space="0" w:color="auto"/>
      </w:divBdr>
    </w:div>
    <w:div w:id="1728533243">
      <w:bodyDiv w:val="1"/>
      <w:marLeft w:val="0"/>
      <w:marRight w:val="0"/>
      <w:marTop w:val="0"/>
      <w:marBottom w:val="0"/>
      <w:divBdr>
        <w:top w:val="none" w:sz="0" w:space="0" w:color="auto"/>
        <w:left w:val="none" w:sz="0" w:space="0" w:color="auto"/>
        <w:bottom w:val="none" w:sz="0" w:space="0" w:color="auto"/>
        <w:right w:val="none" w:sz="0" w:space="0" w:color="auto"/>
      </w:divBdr>
    </w:div>
    <w:div w:id="1732189718">
      <w:bodyDiv w:val="1"/>
      <w:marLeft w:val="0"/>
      <w:marRight w:val="0"/>
      <w:marTop w:val="0"/>
      <w:marBottom w:val="0"/>
      <w:divBdr>
        <w:top w:val="none" w:sz="0" w:space="0" w:color="auto"/>
        <w:left w:val="none" w:sz="0" w:space="0" w:color="auto"/>
        <w:bottom w:val="none" w:sz="0" w:space="0" w:color="auto"/>
        <w:right w:val="none" w:sz="0" w:space="0" w:color="auto"/>
      </w:divBdr>
    </w:div>
    <w:div w:id="1732197282">
      <w:bodyDiv w:val="1"/>
      <w:marLeft w:val="0"/>
      <w:marRight w:val="0"/>
      <w:marTop w:val="0"/>
      <w:marBottom w:val="0"/>
      <w:divBdr>
        <w:top w:val="none" w:sz="0" w:space="0" w:color="auto"/>
        <w:left w:val="none" w:sz="0" w:space="0" w:color="auto"/>
        <w:bottom w:val="none" w:sz="0" w:space="0" w:color="auto"/>
        <w:right w:val="none" w:sz="0" w:space="0" w:color="auto"/>
      </w:divBdr>
    </w:div>
    <w:div w:id="1735659999">
      <w:bodyDiv w:val="1"/>
      <w:marLeft w:val="0"/>
      <w:marRight w:val="0"/>
      <w:marTop w:val="0"/>
      <w:marBottom w:val="0"/>
      <w:divBdr>
        <w:top w:val="none" w:sz="0" w:space="0" w:color="auto"/>
        <w:left w:val="none" w:sz="0" w:space="0" w:color="auto"/>
        <w:bottom w:val="none" w:sz="0" w:space="0" w:color="auto"/>
        <w:right w:val="none" w:sz="0" w:space="0" w:color="auto"/>
      </w:divBdr>
    </w:div>
    <w:div w:id="1737774889">
      <w:bodyDiv w:val="1"/>
      <w:marLeft w:val="0"/>
      <w:marRight w:val="0"/>
      <w:marTop w:val="0"/>
      <w:marBottom w:val="0"/>
      <w:divBdr>
        <w:top w:val="none" w:sz="0" w:space="0" w:color="auto"/>
        <w:left w:val="none" w:sz="0" w:space="0" w:color="auto"/>
        <w:bottom w:val="none" w:sz="0" w:space="0" w:color="auto"/>
        <w:right w:val="none" w:sz="0" w:space="0" w:color="auto"/>
      </w:divBdr>
    </w:div>
    <w:div w:id="1741829336">
      <w:bodyDiv w:val="1"/>
      <w:marLeft w:val="0"/>
      <w:marRight w:val="0"/>
      <w:marTop w:val="0"/>
      <w:marBottom w:val="0"/>
      <w:divBdr>
        <w:top w:val="none" w:sz="0" w:space="0" w:color="auto"/>
        <w:left w:val="none" w:sz="0" w:space="0" w:color="auto"/>
        <w:bottom w:val="none" w:sz="0" w:space="0" w:color="auto"/>
        <w:right w:val="none" w:sz="0" w:space="0" w:color="auto"/>
      </w:divBdr>
    </w:div>
    <w:div w:id="1742825450">
      <w:bodyDiv w:val="1"/>
      <w:marLeft w:val="0"/>
      <w:marRight w:val="0"/>
      <w:marTop w:val="0"/>
      <w:marBottom w:val="0"/>
      <w:divBdr>
        <w:top w:val="none" w:sz="0" w:space="0" w:color="auto"/>
        <w:left w:val="none" w:sz="0" w:space="0" w:color="auto"/>
        <w:bottom w:val="none" w:sz="0" w:space="0" w:color="auto"/>
        <w:right w:val="none" w:sz="0" w:space="0" w:color="auto"/>
      </w:divBdr>
    </w:div>
    <w:div w:id="1743140291">
      <w:bodyDiv w:val="1"/>
      <w:marLeft w:val="0"/>
      <w:marRight w:val="0"/>
      <w:marTop w:val="0"/>
      <w:marBottom w:val="0"/>
      <w:divBdr>
        <w:top w:val="none" w:sz="0" w:space="0" w:color="auto"/>
        <w:left w:val="none" w:sz="0" w:space="0" w:color="auto"/>
        <w:bottom w:val="none" w:sz="0" w:space="0" w:color="auto"/>
        <w:right w:val="none" w:sz="0" w:space="0" w:color="auto"/>
      </w:divBdr>
    </w:div>
    <w:div w:id="1743916286">
      <w:bodyDiv w:val="1"/>
      <w:marLeft w:val="0"/>
      <w:marRight w:val="0"/>
      <w:marTop w:val="0"/>
      <w:marBottom w:val="0"/>
      <w:divBdr>
        <w:top w:val="none" w:sz="0" w:space="0" w:color="auto"/>
        <w:left w:val="none" w:sz="0" w:space="0" w:color="auto"/>
        <w:bottom w:val="none" w:sz="0" w:space="0" w:color="auto"/>
        <w:right w:val="none" w:sz="0" w:space="0" w:color="auto"/>
      </w:divBdr>
    </w:div>
    <w:div w:id="1745294866">
      <w:bodyDiv w:val="1"/>
      <w:marLeft w:val="0"/>
      <w:marRight w:val="0"/>
      <w:marTop w:val="0"/>
      <w:marBottom w:val="0"/>
      <w:divBdr>
        <w:top w:val="none" w:sz="0" w:space="0" w:color="auto"/>
        <w:left w:val="none" w:sz="0" w:space="0" w:color="auto"/>
        <w:bottom w:val="none" w:sz="0" w:space="0" w:color="auto"/>
        <w:right w:val="none" w:sz="0" w:space="0" w:color="auto"/>
      </w:divBdr>
    </w:div>
    <w:div w:id="1746293335">
      <w:bodyDiv w:val="1"/>
      <w:marLeft w:val="0"/>
      <w:marRight w:val="0"/>
      <w:marTop w:val="0"/>
      <w:marBottom w:val="0"/>
      <w:divBdr>
        <w:top w:val="none" w:sz="0" w:space="0" w:color="auto"/>
        <w:left w:val="none" w:sz="0" w:space="0" w:color="auto"/>
        <w:bottom w:val="none" w:sz="0" w:space="0" w:color="auto"/>
        <w:right w:val="none" w:sz="0" w:space="0" w:color="auto"/>
      </w:divBdr>
    </w:div>
    <w:div w:id="1746797210">
      <w:bodyDiv w:val="1"/>
      <w:marLeft w:val="0"/>
      <w:marRight w:val="0"/>
      <w:marTop w:val="0"/>
      <w:marBottom w:val="0"/>
      <w:divBdr>
        <w:top w:val="none" w:sz="0" w:space="0" w:color="auto"/>
        <w:left w:val="none" w:sz="0" w:space="0" w:color="auto"/>
        <w:bottom w:val="none" w:sz="0" w:space="0" w:color="auto"/>
        <w:right w:val="none" w:sz="0" w:space="0" w:color="auto"/>
      </w:divBdr>
    </w:div>
    <w:div w:id="1746948320">
      <w:bodyDiv w:val="1"/>
      <w:marLeft w:val="0"/>
      <w:marRight w:val="0"/>
      <w:marTop w:val="0"/>
      <w:marBottom w:val="0"/>
      <w:divBdr>
        <w:top w:val="none" w:sz="0" w:space="0" w:color="auto"/>
        <w:left w:val="none" w:sz="0" w:space="0" w:color="auto"/>
        <w:bottom w:val="none" w:sz="0" w:space="0" w:color="auto"/>
        <w:right w:val="none" w:sz="0" w:space="0" w:color="auto"/>
      </w:divBdr>
    </w:div>
    <w:div w:id="1748183311">
      <w:bodyDiv w:val="1"/>
      <w:marLeft w:val="0"/>
      <w:marRight w:val="0"/>
      <w:marTop w:val="0"/>
      <w:marBottom w:val="0"/>
      <w:divBdr>
        <w:top w:val="none" w:sz="0" w:space="0" w:color="auto"/>
        <w:left w:val="none" w:sz="0" w:space="0" w:color="auto"/>
        <w:bottom w:val="none" w:sz="0" w:space="0" w:color="auto"/>
        <w:right w:val="none" w:sz="0" w:space="0" w:color="auto"/>
      </w:divBdr>
    </w:div>
    <w:div w:id="1749687126">
      <w:bodyDiv w:val="1"/>
      <w:marLeft w:val="0"/>
      <w:marRight w:val="0"/>
      <w:marTop w:val="0"/>
      <w:marBottom w:val="0"/>
      <w:divBdr>
        <w:top w:val="none" w:sz="0" w:space="0" w:color="auto"/>
        <w:left w:val="none" w:sz="0" w:space="0" w:color="auto"/>
        <w:bottom w:val="none" w:sz="0" w:space="0" w:color="auto"/>
        <w:right w:val="none" w:sz="0" w:space="0" w:color="auto"/>
      </w:divBdr>
    </w:div>
    <w:div w:id="1754810931">
      <w:bodyDiv w:val="1"/>
      <w:marLeft w:val="0"/>
      <w:marRight w:val="0"/>
      <w:marTop w:val="0"/>
      <w:marBottom w:val="0"/>
      <w:divBdr>
        <w:top w:val="none" w:sz="0" w:space="0" w:color="auto"/>
        <w:left w:val="none" w:sz="0" w:space="0" w:color="auto"/>
        <w:bottom w:val="none" w:sz="0" w:space="0" w:color="auto"/>
        <w:right w:val="none" w:sz="0" w:space="0" w:color="auto"/>
      </w:divBdr>
    </w:div>
    <w:div w:id="1759670772">
      <w:bodyDiv w:val="1"/>
      <w:marLeft w:val="0"/>
      <w:marRight w:val="0"/>
      <w:marTop w:val="0"/>
      <w:marBottom w:val="0"/>
      <w:divBdr>
        <w:top w:val="none" w:sz="0" w:space="0" w:color="auto"/>
        <w:left w:val="none" w:sz="0" w:space="0" w:color="auto"/>
        <w:bottom w:val="none" w:sz="0" w:space="0" w:color="auto"/>
        <w:right w:val="none" w:sz="0" w:space="0" w:color="auto"/>
      </w:divBdr>
    </w:div>
    <w:div w:id="1761441199">
      <w:bodyDiv w:val="1"/>
      <w:marLeft w:val="0"/>
      <w:marRight w:val="0"/>
      <w:marTop w:val="0"/>
      <w:marBottom w:val="0"/>
      <w:divBdr>
        <w:top w:val="none" w:sz="0" w:space="0" w:color="auto"/>
        <w:left w:val="none" w:sz="0" w:space="0" w:color="auto"/>
        <w:bottom w:val="none" w:sz="0" w:space="0" w:color="auto"/>
        <w:right w:val="none" w:sz="0" w:space="0" w:color="auto"/>
      </w:divBdr>
    </w:div>
    <w:div w:id="1764305540">
      <w:bodyDiv w:val="1"/>
      <w:marLeft w:val="0"/>
      <w:marRight w:val="0"/>
      <w:marTop w:val="0"/>
      <w:marBottom w:val="0"/>
      <w:divBdr>
        <w:top w:val="none" w:sz="0" w:space="0" w:color="auto"/>
        <w:left w:val="none" w:sz="0" w:space="0" w:color="auto"/>
        <w:bottom w:val="none" w:sz="0" w:space="0" w:color="auto"/>
        <w:right w:val="none" w:sz="0" w:space="0" w:color="auto"/>
      </w:divBdr>
    </w:div>
    <w:div w:id="1764567383">
      <w:bodyDiv w:val="1"/>
      <w:marLeft w:val="0"/>
      <w:marRight w:val="0"/>
      <w:marTop w:val="0"/>
      <w:marBottom w:val="0"/>
      <w:divBdr>
        <w:top w:val="none" w:sz="0" w:space="0" w:color="auto"/>
        <w:left w:val="none" w:sz="0" w:space="0" w:color="auto"/>
        <w:bottom w:val="none" w:sz="0" w:space="0" w:color="auto"/>
        <w:right w:val="none" w:sz="0" w:space="0" w:color="auto"/>
      </w:divBdr>
    </w:div>
    <w:div w:id="1764910764">
      <w:bodyDiv w:val="1"/>
      <w:marLeft w:val="0"/>
      <w:marRight w:val="0"/>
      <w:marTop w:val="0"/>
      <w:marBottom w:val="0"/>
      <w:divBdr>
        <w:top w:val="none" w:sz="0" w:space="0" w:color="auto"/>
        <w:left w:val="none" w:sz="0" w:space="0" w:color="auto"/>
        <w:bottom w:val="none" w:sz="0" w:space="0" w:color="auto"/>
        <w:right w:val="none" w:sz="0" w:space="0" w:color="auto"/>
      </w:divBdr>
    </w:div>
    <w:div w:id="1765343723">
      <w:bodyDiv w:val="1"/>
      <w:marLeft w:val="0"/>
      <w:marRight w:val="0"/>
      <w:marTop w:val="0"/>
      <w:marBottom w:val="0"/>
      <w:divBdr>
        <w:top w:val="none" w:sz="0" w:space="0" w:color="auto"/>
        <w:left w:val="none" w:sz="0" w:space="0" w:color="auto"/>
        <w:bottom w:val="none" w:sz="0" w:space="0" w:color="auto"/>
        <w:right w:val="none" w:sz="0" w:space="0" w:color="auto"/>
      </w:divBdr>
    </w:div>
    <w:div w:id="1768772784">
      <w:bodyDiv w:val="1"/>
      <w:marLeft w:val="0"/>
      <w:marRight w:val="0"/>
      <w:marTop w:val="0"/>
      <w:marBottom w:val="0"/>
      <w:divBdr>
        <w:top w:val="none" w:sz="0" w:space="0" w:color="auto"/>
        <w:left w:val="none" w:sz="0" w:space="0" w:color="auto"/>
        <w:bottom w:val="none" w:sz="0" w:space="0" w:color="auto"/>
        <w:right w:val="none" w:sz="0" w:space="0" w:color="auto"/>
      </w:divBdr>
    </w:div>
    <w:div w:id="1769502894">
      <w:bodyDiv w:val="1"/>
      <w:marLeft w:val="0"/>
      <w:marRight w:val="0"/>
      <w:marTop w:val="0"/>
      <w:marBottom w:val="0"/>
      <w:divBdr>
        <w:top w:val="none" w:sz="0" w:space="0" w:color="auto"/>
        <w:left w:val="none" w:sz="0" w:space="0" w:color="auto"/>
        <w:bottom w:val="none" w:sz="0" w:space="0" w:color="auto"/>
        <w:right w:val="none" w:sz="0" w:space="0" w:color="auto"/>
      </w:divBdr>
    </w:div>
    <w:div w:id="1770737736">
      <w:bodyDiv w:val="1"/>
      <w:marLeft w:val="0"/>
      <w:marRight w:val="0"/>
      <w:marTop w:val="0"/>
      <w:marBottom w:val="0"/>
      <w:divBdr>
        <w:top w:val="none" w:sz="0" w:space="0" w:color="auto"/>
        <w:left w:val="none" w:sz="0" w:space="0" w:color="auto"/>
        <w:bottom w:val="none" w:sz="0" w:space="0" w:color="auto"/>
        <w:right w:val="none" w:sz="0" w:space="0" w:color="auto"/>
      </w:divBdr>
    </w:div>
    <w:div w:id="1775129343">
      <w:bodyDiv w:val="1"/>
      <w:marLeft w:val="0"/>
      <w:marRight w:val="0"/>
      <w:marTop w:val="0"/>
      <w:marBottom w:val="0"/>
      <w:divBdr>
        <w:top w:val="none" w:sz="0" w:space="0" w:color="auto"/>
        <w:left w:val="none" w:sz="0" w:space="0" w:color="auto"/>
        <w:bottom w:val="none" w:sz="0" w:space="0" w:color="auto"/>
        <w:right w:val="none" w:sz="0" w:space="0" w:color="auto"/>
      </w:divBdr>
    </w:div>
    <w:div w:id="1776828571">
      <w:bodyDiv w:val="1"/>
      <w:marLeft w:val="0"/>
      <w:marRight w:val="0"/>
      <w:marTop w:val="0"/>
      <w:marBottom w:val="0"/>
      <w:divBdr>
        <w:top w:val="none" w:sz="0" w:space="0" w:color="auto"/>
        <w:left w:val="none" w:sz="0" w:space="0" w:color="auto"/>
        <w:bottom w:val="none" w:sz="0" w:space="0" w:color="auto"/>
        <w:right w:val="none" w:sz="0" w:space="0" w:color="auto"/>
      </w:divBdr>
    </w:div>
    <w:div w:id="1777172227">
      <w:bodyDiv w:val="1"/>
      <w:marLeft w:val="0"/>
      <w:marRight w:val="0"/>
      <w:marTop w:val="0"/>
      <w:marBottom w:val="0"/>
      <w:divBdr>
        <w:top w:val="none" w:sz="0" w:space="0" w:color="auto"/>
        <w:left w:val="none" w:sz="0" w:space="0" w:color="auto"/>
        <w:bottom w:val="none" w:sz="0" w:space="0" w:color="auto"/>
        <w:right w:val="none" w:sz="0" w:space="0" w:color="auto"/>
      </w:divBdr>
    </w:div>
    <w:div w:id="1777600997">
      <w:bodyDiv w:val="1"/>
      <w:marLeft w:val="0"/>
      <w:marRight w:val="0"/>
      <w:marTop w:val="0"/>
      <w:marBottom w:val="0"/>
      <w:divBdr>
        <w:top w:val="none" w:sz="0" w:space="0" w:color="auto"/>
        <w:left w:val="none" w:sz="0" w:space="0" w:color="auto"/>
        <w:bottom w:val="none" w:sz="0" w:space="0" w:color="auto"/>
        <w:right w:val="none" w:sz="0" w:space="0" w:color="auto"/>
      </w:divBdr>
    </w:div>
    <w:div w:id="1779830330">
      <w:bodyDiv w:val="1"/>
      <w:marLeft w:val="0"/>
      <w:marRight w:val="0"/>
      <w:marTop w:val="0"/>
      <w:marBottom w:val="0"/>
      <w:divBdr>
        <w:top w:val="none" w:sz="0" w:space="0" w:color="auto"/>
        <w:left w:val="none" w:sz="0" w:space="0" w:color="auto"/>
        <w:bottom w:val="none" w:sz="0" w:space="0" w:color="auto"/>
        <w:right w:val="none" w:sz="0" w:space="0" w:color="auto"/>
      </w:divBdr>
    </w:div>
    <w:div w:id="1780681373">
      <w:bodyDiv w:val="1"/>
      <w:marLeft w:val="0"/>
      <w:marRight w:val="0"/>
      <w:marTop w:val="0"/>
      <w:marBottom w:val="0"/>
      <w:divBdr>
        <w:top w:val="none" w:sz="0" w:space="0" w:color="auto"/>
        <w:left w:val="none" w:sz="0" w:space="0" w:color="auto"/>
        <w:bottom w:val="none" w:sz="0" w:space="0" w:color="auto"/>
        <w:right w:val="none" w:sz="0" w:space="0" w:color="auto"/>
      </w:divBdr>
    </w:div>
    <w:div w:id="1782066450">
      <w:bodyDiv w:val="1"/>
      <w:marLeft w:val="0"/>
      <w:marRight w:val="0"/>
      <w:marTop w:val="0"/>
      <w:marBottom w:val="0"/>
      <w:divBdr>
        <w:top w:val="none" w:sz="0" w:space="0" w:color="auto"/>
        <w:left w:val="none" w:sz="0" w:space="0" w:color="auto"/>
        <w:bottom w:val="none" w:sz="0" w:space="0" w:color="auto"/>
        <w:right w:val="none" w:sz="0" w:space="0" w:color="auto"/>
      </w:divBdr>
    </w:div>
    <w:div w:id="1784765689">
      <w:bodyDiv w:val="1"/>
      <w:marLeft w:val="0"/>
      <w:marRight w:val="0"/>
      <w:marTop w:val="0"/>
      <w:marBottom w:val="0"/>
      <w:divBdr>
        <w:top w:val="none" w:sz="0" w:space="0" w:color="auto"/>
        <w:left w:val="none" w:sz="0" w:space="0" w:color="auto"/>
        <w:bottom w:val="none" w:sz="0" w:space="0" w:color="auto"/>
        <w:right w:val="none" w:sz="0" w:space="0" w:color="auto"/>
      </w:divBdr>
    </w:div>
    <w:div w:id="1786776084">
      <w:bodyDiv w:val="1"/>
      <w:marLeft w:val="0"/>
      <w:marRight w:val="0"/>
      <w:marTop w:val="0"/>
      <w:marBottom w:val="0"/>
      <w:divBdr>
        <w:top w:val="none" w:sz="0" w:space="0" w:color="auto"/>
        <w:left w:val="none" w:sz="0" w:space="0" w:color="auto"/>
        <w:bottom w:val="none" w:sz="0" w:space="0" w:color="auto"/>
        <w:right w:val="none" w:sz="0" w:space="0" w:color="auto"/>
      </w:divBdr>
    </w:div>
    <w:div w:id="1790271830">
      <w:bodyDiv w:val="1"/>
      <w:marLeft w:val="0"/>
      <w:marRight w:val="0"/>
      <w:marTop w:val="0"/>
      <w:marBottom w:val="0"/>
      <w:divBdr>
        <w:top w:val="none" w:sz="0" w:space="0" w:color="auto"/>
        <w:left w:val="none" w:sz="0" w:space="0" w:color="auto"/>
        <w:bottom w:val="none" w:sz="0" w:space="0" w:color="auto"/>
        <w:right w:val="none" w:sz="0" w:space="0" w:color="auto"/>
      </w:divBdr>
    </w:div>
    <w:div w:id="1790658461">
      <w:bodyDiv w:val="1"/>
      <w:marLeft w:val="0"/>
      <w:marRight w:val="0"/>
      <w:marTop w:val="0"/>
      <w:marBottom w:val="0"/>
      <w:divBdr>
        <w:top w:val="none" w:sz="0" w:space="0" w:color="auto"/>
        <w:left w:val="none" w:sz="0" w:space="0" w:color="auto"/>
        <w:bottom w:val="none" w:sz="0" w:space="0" w:color="auto"/>
        <w:right w:val="none" w:sz="0" w:space="0" w:color="auto"/>
      </w:divBdr>
    </w:div>
    <w:div w:id="1791969065">
      <w:bodyDiv w:val="1"/>
      <w:marLeft w:val="0"/>
      <w:marRight w:val="0"/>
      <w:marTop w:val="0"/>
      <w:marBottom w:val="0"/>
      <w:divBdr>
        <w:top w:val="none" w:sz="0" w:space="0" w:color="auto"/>
        <w:left w:val="none" w:sz="0" w:space="0" w:color="auto"/>
        <w:bottom w:val="none" w:sz="0" w:space="0" w:color="auto"/>
        <w:right w:val="none" w:sz="0" w:space="0" w:color="auto"/>
      </w:divBdr>
    </w:div>
    <w:div w:id="1792283377">
      <w:bodyDiv w:val="1"/>
      <w:marLeft w:val="0"/>
      <w:marRight w:val="0"/>
      <w:marTop w:val="0"/>
      <w:marBottom w:val="0"/>
      <w:divBdr>
        <w:top w:val="none" w:sz="0" w:space="0" w:color="auto"/>
        <w:left w:val="none" w:sz="0" w:space="0" w:color="auto"/>
        <w:bottom w:val="none" w:sz="0" w:space="0" w:color="auto"/>
        <w:right w:val="none" w:sz="0" w:space="0" w:color="auto"/>
      </w:divBdr>
    </w:div>
    <w:div w:id="1792747750">
      <w:bodyDiv w:val="1"/>
      <w:marLeft w:val="0"/>
      <w:marRight w:val="0"/>
      <w:marTop w:val="0"/>
      <w:marBottom w:val="0"/>
      <w:divBdr>
        <w:top w:val="none" w:sz="0" w:space="0" w:color="auto"/>
        <w:left w:val="none" w:sz="0" w:space="0" w:color="auto"/>
        <w:bottom w:val="none" w:sz="0" w:space="0" w:color="auto"/>
        <w:right w:val="none" w:sz="0" w:space="0" w:color="auto"/>
      </w:divBdr>
    </w:div>
    <w:div w:id="1794786532">
      <w:bodyDiv w:val="1"/>
      <w:marLeft w:val="0"/>
      <w:marRight w:val="0"/>
      <w:marTop w:val="0"/>
      <w:marBottom w:val="0"/>
      <w:divBdr>
        <w:top w:val="none" w:sz="0" w:space="0" w:color="auto"/>
        <w:left w:val="none" w:sz="0" w:space="0" w:color="auto"/>
        <w:bottom w:val="none" w:sz="0" w:space="0" w:color="auto"/>
        <w:right w:val="none" w:sz="0" w:space="0" w:color="auto"/>
      </w:divBdr>
    </w:div>
    <w:div w:id="1796021524">
      <w:bodyDiv w:val="1"/>
      <w:marLeft w:val="0"/>
      <w:marRight w:val="0"/>
      <w:marTop w:val="0"/>
      <w:marBottom w:val="0"/>
      <w:divBdr>
        <w:top w:val="none" w:sz="0" w:space="0" w:color="auto"/>
        <w:left w:val="none" w:sz="0" w:space="0" w:color="auto"/>
        <w:bottom w:val="none" w:sz="0" w:space="0" w:color="auto"/>
        <w:right w:val="none" w:sz="0" w:space="0" w:color="auto"/>
      </w:divBdr>
    </w:div>
    <w:div w:id="1796171202">
      <w:bodyDiv w:val="1"/>
      <w:marLeft w:val="0"/>
      <w:marRight w:val="0"/>
      <w:marTop w:val="0"/>
      <w:marBottom w:val="0"/>
      <w:divBdr>
        <w:top w:val="none" w:sz="0" w:space="0" w:color="auto"/>
        <w:left w:val="none" w:sz="0" w:space="0" w:color="auto"/>
        <w:bottom w:val="none" w:sz="0" w:space="0" w:color="auto"/>
        <w:right w:val="none" w:sz="0" w:space="0" w:color="auto"/>
      </w:divBdr>
    </w:div>
    <w:div w:id="1797142841">
      <w:bodyDiv w:val="1"/>
      <w:marLeft w:val="0"/>
      <w:marRight w:val="0"/>
      <w:marTop w:val="0"/>
      <w:marBottom w:val="0"/>
      <w:divBdr>
        <w:top w:val="none" w:sz="0" w:space="0" w:color="auto"/>
        <w:left w:val="none" w:sz="0" w:space="0" w:color="auto"/>
        <w:bottom w:val="none" w:sz="0" w:space="0" w:color="auto"/>
        <w:right w:val="none" w:sz="0" w:space="0" w:color="auto"/>
      </w:divBdr>
    </w:div>
    <w:div w:id="1800562232">
      <w:bodyDiv w:val="1"/>
      <w:marLeft w:val="0"/>
      <w:marRight w:val="0"/>
      <w:marTop w:val="0"/>
      <w:marBottom w:val="0"/>
      <w:divBdr>
        <w:top w:val="none" w:sz="0" w:space="0" w:color="auto"/>
        <w:left w:val="none" w:sz="0" w:space="0" w:color="auto"/>
        <w:bottom w:val="none" w:sz="0" w:space="0" w:color="auto"/>
        <w:right w:val="none" w:sz="0" w:space="0" w:color="auto"/>
      </w:divBdr>
    </w:div>
    <w:div w:id="1802654673">
      <w:bodyDiv w:val="1"/>
      <w:marLeft w:val="0"/>
      <w:marRight w:val="0"/>
      <w:marTop w:val="0"/>
      <w:marBottom w:val="0"/>
      <w:divBdr>
        <w:top w:val="none" w:sz="0" w:space="0" w:color="auto"/>
        <w:left w:val="none" w:sz="0" w:space="0" w:color="auto"/>
        <w:bottom w:val="none" w:sz="0" w:space="0" w:color="auto"/>
        <w:right w:val="none" w:sz="0" w:space="0" w:color="auto"/>
      </w:divBdr>
    </w:div>
    <w:div w:id="1803426460">
      <w:bodyDiv w:val="1"/>
      <w:marLeft w:val="0"/>
      <w:marRight w:val="0"/>
      <w:marTop w:val="0"/>
      <w:marBottom w:val="0"/>
      <w:divBdr>
        <w:top w:val="none" w:sz="0" w:space="0" w:color="auto"/>
        <w:left w:val="none" w:sz="0" w:space="0" w:color="auto"/>
        <w:bottom w:val="none" w:sz="0" w:space="0" w:color="auto"/>
        <w:right w:val="none" w:sz="0" w:space="0" w:color="auto"/>
      </w:divBdr>
    </w:div>
    <w:div w:id="1803766728">
      <w:bodyDiv w:val="1"/>
      <w:marLeft w:val="0"/>
      <w:marRight w:val="0"/>
      <w:marTop w:val="0"/>
      <w:marBottom w:val="0"/>
      <w:divBdr>
        <w:top w:val="none" w:sz="0" w:space="0" w:color="auto"/>
        <w:left w:val="none" w:sz="0" w:space="0" w:color="auto"/>
        <w:bottom w:val="none" w:sz="0" w:space="0" w:color="auto"/>
        <w:right w:val="none" w:sz="0" w:space="0" w:color="auto"/>
      </w:divBdr>
    </w:div>
    <w:div w:id="1804300234">
      <w:bodyDiv w:val="1"/>
      <w:marLeft w:val="0"/>
      <w:marRight w:val="0"/>
      <w:marTop w:val="0"/>
      <w:marBottom w:val="0"/>
      <w:divBdr>
        <w:top w:val="none" w:sz="0" w:space="0" w:color="auto"/>
        <w:left w:val="none" w:sz="0" w:space="0" w:color="auto"/>
        <w:bottom w:val="none" w:sz="0" w:space="0" w:color="auto"/>
        <w:right w:val="none" w:sz="0" w:space="0" w:color="auto"/>
      </w:divBdr>
    </w:div>
    <w:div w:id="1804345996">
      <w:bodyDiv w:val="1"/>
      <w:marLeft w:val="0"/>
      <w:marRight w:val="0"/>
      <w:marTop w:val="0"/>
      <w:marBottom w:val="0"/>
      <w:divBdr>
        <w:top w:val="none" w:sz="0" w:space="0" w:color="auto"/>
        <w:left w:val="none" w:sz="0" w:space="0" w:color="auto"/>
        <w:bottom w:val="none" w:sz="0" w:space="0" w:color="auto"/>
        <w:right w:val="none" w:sz="0" w:space="0" w:color="auto"/>
      </w:divBdr>
    </w:div>
    <w:div w:id="1804540188">
      <w:bodyDiv w:val="1"/>
      <w:marLeft w:val="0"/>
      <w:marRight w:val="0"/>
      <w:marTop w:val="0"/>
      <w:marBottom w:val="0"/>
      <w:divBdr>
        <w:top w:val="none" w:sz="0" w:space="0" w:color="auto"/>
        <w:left w:val="none" w:sz="0" w:space="0" w:color="auto"/>
        <w:bottom w:val="none" w:sz="0" w:space="0" w:color="auto"/>
        <w:right w:val="none" w:sz="0" w:space="0" w:color="auto"/>
      </w:divBdr>
    </w:div>
    <w:div w:id="1806006278">
      <w:bodyDiv w:val="1"/>
      <w:marLeft w:val="0"/>
      <w:marRight w:val="0"/>
      <w:marTop w:val="0"/>
      <w:marBottom w:val="0"/>
      <w:divBdr>
        <w:top w:val="none" w:sz="0" w:space="0" w:color="auto"/>
        <w:left w:val="none" w:sz="0" w:space="0" w:color="auto"/>
        <w:bottom w:val="none" w:sz="0" w:space="0" w:color="auto"/>
        <w:right w:val="none" w:sz="0" w:space="0" w:color="auto"/>
      </w:divBdr>
    </w:div>
    <w:div w:id="1806124532">
      <w:bodyDiv w:val="1"/>
      <w:marLeft w:val="0"/>
      <w:marRight w:val="0"/>
      <w:marTop w:val="0"/>
      <w:marBottom w:val="0"/>
      <w:divBdr>
        <w:top w:val="none" w:sz="0" w:space="0" w:color="auto"/>
        <w:left w:val="none" w:sz="0" w:space="0" w:color="auto"/>
        <w:bottom w:val="none" w:sz="0" w:space="0" w:color="auto"/>
        <w:right w:val="none" w:sz="0" w:space="0" w:color="auto"/>
      </w:divBdr>
    </w:div>
    <w:div w:id="1806308432">
      <w:bodyDiv w:val="1"/>
      <w:marLeft w:val="0"/>
      <w:marRight w:val="0"/>
      <w:marTop w:val="0"/>
      <w:marBottom w:val="0"/>
      <w:divBdr>
        <w:top w:val="none" w:sz="0" w:space="0" w:color="auto"/>
        <w:left w:val="none" w:sz="0" w:space="0" w:color="auto"/>
        <w:bottom w:val="none" w:sz="0" w:space="0" w:color="auto"/>
        <w:right w:val="none" w:sz="0" w:space="0" w:color="auto"/>
      </w:divBdr>
    </w:div>
    <w:div w:id="1809205336">
      <w:bodyDiv w:val="1"/>
      <w:marLeft w:val="0"/>
      <w:marRight w:val="0"/>
      <w:marTop w:val="0"/>
      <w:marBottom w:val="0"/>
      <w:divBdr>
        <w:top w:val="none" w:sz="0" w:space="0" w:color="auto"/>
        <w:left w:val="none" w:sz="0" w:space="0" w:color="auto"/>
        <w:bottom w:val="none" w:sz="0" w:space="0" w:color="auto"/>
        <w:right w:val="none" w:sz="0" w:space="0" w:color="auto"/>
      </w:divBdr>
    </w:div>
    <w:div w:id="1810631483">
      <w:bodyDiv w:val="1"/>
      <w:marLeft w:val="0"/>
      <w:marRight w:val="0"/>
      <w:marTop w:val="0"/>
      <w:marBottom w:val="0"/>
      <w:divBdr>
        <w:top w:val="none" w:sz="0" w:space="0" w:color="auto"/>
        <w:left w:val="none" w:sz="0" w:space="0" w:color="auto"/>
        <w:bottom w:val="none" w:sz="0" w:space="0" w:color="auto"/>
        <w:right w:val="none" w:sz="0" w:space="0" w:color="auto"/>
      </w:divBdr>
    </w:div>
    <w:div w:id="1811823899">
      <w:bodyDiv w:val="1"/>
      <w:marLeft w:val="0"/>
      <w:marRight w:val="0"/>
      <w:marTop w:val="0"/>
      <w:marBottom w:val="0"/>
      <w:divBdr>
        <w:top w:val="none" w:sz="0" w:space="0" w:color="auto"/>
        <w:left w:val="none" w:sz="0" w:space="0" w:color="auto"/>
        <w:bottom w:val="none" w:sz="0" w:space="0" w:color="auto"/>
        <w:right w:val="none" w:sz="0" w:space="0" w:color="auto"/>
      </w:divBdr>
    </w:div>
    <w:div w:id="1812333116">
      <w:bodyDiv w:val="1"/>
      <w:marLeft w:val="0"/>
      <w:marRight w:val="0"/>
      <w:marTop w:val="0"/>
      <w:marBottom w:val="0"/>
      <w:divBdr>
        <w:top w:val="none" w:sz="0" w:space="0" w:color="auto"/>
        <w:left w:val="none" w:sz="0" w:space="0" w:color="auto"/>
        <w:bottom w:val="none" w:sz="0" w:space="0" w:color="auto"/>
        <w:right w:val="none" w:sz="0" w:space="0" w:color="auto"/>
      </w:divBdr>
    </w:div>
    <w:div w:id="1812598796">
      <w:bodyDiv w:val="1"/>
      <w:marLeft w:val="0"/>
      <w:marRight w:val="0"/>
      <w:marTop w:val="0"/>
      <w:marBottom w:val="0"/>
      <w:divBdr>
        <w:top w:val="none" w:sz="0" w:space="0" w:color="auto"/>
        <w:left w:val="none" w:sz="0" w:space="0" w:color="auto"/>
        <w:bottom w:val="none" w:sz="0" w:space="0" w:color="auto"/>
        <w:right w:val="none" w:sz="0" w:space="0" w:color="auto"/>
      </w:divBdr>
    </w:div>
    <w:div w:id="1814255784">
      <w:bodyDiv w:val="1"/>
      <w:marLeft w:val="0"/>
      <w:marRight w:val="0"/>
      <w:marTop w:val="0"/>
      <w:marBottom w:val="0"/>
      <w:divBdr>
        <w:top w:val="none" w:sz="0" w:space="0" w:color="auto"/>
        <w:left w:val="none" w:sz="0" w:space="0" w:color="auto"/>
        <w:bottom w:val="none" w:sz="0" w:space="0" w:color="auto"/>
        <w:right w:val="none" w:sz="0" w:space="0" w:color="auto"/>
      </w:divBdr>
    </w:div>
    <w:div w:id="1818496268">
      <w:bodyDiv w:val="1"/>
      <w:marLeft w:val="0"/>
      <w:marRight w:val="0"/>
      <w:marTop w:val="0"/>
      <w:marBottom w:val="0"/>
      <w:divBdr>
        <w:top w:val="none" w:sz="0" w:space="0" w:color="auto"/>
        <w:left w:val="none" w:sz="0" w:space="0" w:color="auto"/>
        <w:bottom w:val="none" w:sz="0" w:space="0" w:color="auto"/>
        <w:right w:val="none" w:sz="0" w:space="0" w:color="auto"/>
      </w:divBdr>
    </w:div>
    <w:div w:id="1818916272">
      <w:bodyDiv w:val="1"/>
      <w:marLeft w:val="0"/>
      <w:marRight w:val="0"/>
      <w:marTop w:val="0"/>
      <w:marBottom w:val="0"/>
      <w:divBdr>
        <w:top w:val="none" w:sz="0" w:space="0" w:color="auto"/>
        <w:left w:val="none" w:sz="0" w:space="0" w:color="auto"/>
        <w:bottom w:val="none" w:sz="0" w:space="0" w:color="auto"/>
        <w:right w:val="none" w:sz="0" w:space="0" w:color="auto"/>
      </w:divBdr>
    </w:div>
    <w:div w:id="1819613944">
      <w:bodyDiv w:val="1"/>
      <w:marLeft w:val="0"/>
      <w:marRight w:val="0"/>
      <w:marTop w:val="0"/>
      <w:marBottom w:val="0"/>
      <w:divBdr>
        <w:top w:val="none" w:sz="0" w:space="0" w:color="auto"/>
        <w:left w:val="none" w:sz="0" w:space="0" w:color="auto"/>
        <w:bottom w:val="none" w:sz="0" w:space="0" w:color="auto"/>
        <w:right w:val="none" w:sz="0" w:space="0" w:color="auto"/>
      </w:divBdr>
    </w:div>
    <w:div w:id="1820413454">
      <w:bodyDiv w:val="1"/>
      <w:marLeft w:val="0"/>
      <w:marRight w:val="0"/>
      <w:marTop w:val="0"/>
      <w:marBottom w:val="0"/>
      <w:divBdr>
        <w:top w:val="none" w:sz="0" w:space="0" w:color="auto"/>
        <w:left w:val="none" w:sz="0" w:space="0" w:color="auto"/>
        <w:bottom w:val="none" w:sz="0" w:space="0" w:color="auto"/>
        <w:right w:val="none" w:sz="0" w:space="0" w:color="auto"/>
      </w:divBdr>
    </w:div>
    <w:div w:id="1821917820">
      <w:bodyDiv w:val="1"/>
      <w:marLeft w:val="0"/>
      <w:marRight w:val="0"/>
      <w:marTop w:val="0"/>
      <w:marBottom w:val="0"/>
      <w:divBdr>
        <w:top w:val="none" w:sz="0" w:space="0" w:color="auto"/>
        <w:left w:val="none" w:sz="0" w:space="0" w:color="auto"/>
        <w:bottom w:val="none" w:sz="0" w:space="0" w:color="auto"/>
        <w:right w:val="none" w:sz="0" w:space="0" w:color="auto"/>
      </w:divBdr>
    </w:div>
    <w:div w:id="1824200757">
      <w:bodyDiv w:val="1"/>
      <w:marLeft w:val="0"/>
      <w:marRight w:val="0"/>
      <w:marTop w:val="0"/>
      <w:marBottom w:val="0"/>
      <w:divBdr>
        <w:top w:val="none" w:sz="0" w:space="0" w:color="auto"/>
        <w:left w:val="none" w:sz="0" w:space="0" w:color="auto"/>
        <w:bottom w:val="none" w:sz="0" w:space="0" w:color="auto"/>
        <w:right w:val="none" w:sz="0" w:space="0" w:color="auto"/>
      </w:divBdr>
    </w:div>
    <w:div w:id="1825512397">
      <w:bodyDiv w:val="1"/>
      <w:marLeft w:val="0"/>
      <w:marRight w:val="0"/>
      <w:marTop w:val="0"/>
      <w:marBottom w:val="0"/>
      <w:divBdr>
        <w:top w:val="none" w:sz="0" w:space="0" w:color="auto"/>
        <w:left w:val="none" w:sz="0" w:space="0" w:color="auto"/>
        <w:bottom w:val="none" w:sz="0" w:space="0" w:color="auto"/>
        <w:right w:val="none" w:sz="0" w:space="0" w:color="auto"/>
      </w:divBdr>
    </w:div>
    <w:div w:id="1825923899">
      <w:bodyDiv w:val="1"/>
      <w:marLeft w:val="0"/>
      <w:marRight w:val="0"/>
      <w:marTop w:val="0"/>
      <w:marBottom w:val="0"/>
      <w:divBdr>
        <w:top w:val="none" w:sz="0" w:space="0" w:color="auto"/>
        <w:left w:val="none" w:sz="0" w:space="0" w:color="auto"/>
        <w:bottom w:val="none" w:sz="0" w:space="0" w:color="auto"/>
        <w:right w:val="none" w:sz="0" w:space="0" w:color="auto"/>
      </w:divBdr>
    </w:div>
    <w:div w:id="1827209898">
      <w:bodyDiv w:val="1"/>
      <w:marLeft w:val="0"/>
      <w:marRight w:val="0"/>
      <w:marTop w:val="0"/>
      <w:marBottom w:val="0"/>
      <w:divBdr>
        <w:top w:val="none" w:sz="0" w:space="0" w:color="auto"/>
        <w:left w:val="none" w:sz="0" w:space="0" w:color="auto"/>
        <w:bottom w:val="none" w:sz="0" w:space="0" w:color="auto"/>
        <w:right w:val="none" w:sz="0" w:space="0" w:color="auto"/>
      </w:divBdr>
    </w:div>
    <w:div w:id="1827239798">
      <w:bodyDiv w:val="1"/>
      <w:marLeft w:val="0"/>
      <w:marRight w:val="0"/>
      <w:marTop w:val="0"/>
      <w:marBottom w:val="0"/>
      <w:divBdr>
        <w:top w:val="none" w:sz="0" w:space="0" w:color="auto"/>
        <w:left w:val="none" w:sz="0" w:space="0" w:color="auto"/>
        <w:bottom w:val="none" w:sz="0" w:space="0" w:color="auto"/>
        <w:right w:val="none" w:sz="0" w:space="0" w:color="auto"/>
      </w:divBdr>
    </w:div>
    <w:div w:id="1831093041">
      <w:bodyDiv w:val="1"/>
      <w:marLeft w:val="0"/>
      <w:marRight w:val="0"/>
      <w:marTop w:val="0"/>
      <w:marBottom w:val="0"/>
      <w:divBdr>
        <w:top w:val="none" w:sz="0" w:space="0" w:color="auto"/>
        <w:left w:val="none" w:sz="0" w:space="0" w:color="auto"/>
        <w:bottom w:val="none" w:sz="0" w:space="0" w:color="auto"/>
        <w:right w:val="none" w:sz="0" w:space="0" w:color="auto"/>
      </w:divBdr>
    </w:div>
    <w:div w:id="1832987093">
      <w:bodyDiv w:val="1"/>
      <w:marLeft w:val="0"/>
      <w:marRight w:val="0"/>
      <w:marTop w:val="0"/>
      <w:marBottom w:val="0"/>
      <w:divBdr>
        <w:top w:val="none" w:sz="0" w:space="0" w:color="auto"/>
        <w:left w:val="none" w:sz="0" w:space="0" w:color="auto"/>
        <w:bottom w:val="none" w:sz="0" w:space="0" w:color="auto"/>
        <w:right w:val="none" w:sz="0" w:space="0" w:color="auto"/>
      </w:divBdr>
    </w:div>
    <w:div w:id="1833107899">
      <w:bodyDiv w:val="1"/>
      <w:marLeft w:val="0"/>
      <w:marRight w:val="0"/>
      <w:marTop w:val="0"/>
      <w:marBottom w:val="0"/>
      <w:divBdr>
        <w:top w:val="none" w:sz="0" w:space="0" w:color="auto"/>
        <w:left w:val="none" w:sz="0" w:space="0" w:color="auto"/>
        <w:bottom w:val="none" w:sz="0" w:space="0" w:color="auto"/>
        <w:right w:val="none" w:sz="0" w:space="0" w:color="auto"/>
      </w:divBdr>
    </w:div>
    <w:div w:id="1833181755">
      <w:bodyDiv w:val="1"/>
      <w:marLeft w:val="0"/>
      <w:marRight w:val="0"/>
      <w:marTop w:val="0"/>
      <w:marBottom w:val="0"/>
      <w:divBdr>
        <w:top w:val="none" w:sz="0" w:space="0" w:color="auto"/>
        <w:left w:val="none" w:sz="0" w:space="0" w:color="auto"/>
        <w:bottom w:val="none" w:sz="0" w:space="0" w:color="auto"/>
        <w:right w:val="none" w:sz="0" w:space="0" w:color="auto"/>
      </w:divBdr>
    </w:div>
    <w:div w:id="1833445655">
      <w:bodyDiv w:val="1"/>
      <w:marLeft w:val="0"/>
      <w:marRight w:val="0"/>
      <w:marTop w:val="0"/>
      <w:marBottom w:val="0"/>
      <w:divBdr>
        <w:top w:val="none" w:sz="0" w:space="0" w:color="auto"/>
        <w:left w:val="none" w:sz="0" w:space="0" w:color="auto"/>
        <w:bottom w:val="none" w:sz="0" w:space="0" w:color="auto"/>
        <w:right w:val="none" w:sz="0" w:space="0" w:color="auto"/>
      </w:divBdr>
    </w:div>
    <w:div w:id="1835219300">
      <w:bodyDiv w:val="1"/>
      <w:marLeft w:val="0"/>
      <w:marRight w:val="0"/>
      <w:marTop w:val="0"/>
      <w:marBottom w:val="0"/>
      <w:divBdr>
        <w:top w:val="none" w:sz="0" w:space="0" w:color="auto"/>
        <w:left w:val="none" w:sz="0" w:space="0" w:color="auto"/>
        <w:bottom w:val="none" w:sz="0" w:space="0" w:color="auto"/>
        <w:right w:val="none" w:sz="0" w:space="0" w:color="auto"/>
      </w:divBdr>
    </w:div>
    <w:div w:id="1835220394">
      <w:bodyDiv w:val="1"/>
      <w:marLeft w:val="0"/>
      <w:marRight w:val="0"/>
      <w:marTop w:val="0"/>
      <w:marBottom w:val="0"/>
      <w:divBdr>
        <w:top w:val="none" w:sz="0" w:space="0" w:color="auto"/>
        <w:left w:val="none" w:sz="0" w:space="0" w:color="auto"/>
        <w:bottom w:val="none" w:sz="0" w:space="0" w:color="auto"/>
        <w:right w:val="none" w:sz="0" w:space="0" w:color="auto"/>
      </w:divBdr>
    </w:div>
    <w:div w:id="1839421937">
      <w:bodyDiv w:val="1"/>
      <w:marLeft w:val="0"/>
      <w:marRight w:val="0"/>
      <w:marTop w:val="0"/>
      <w:marBottom w:val="0"/>
      <w:divBdr>
        <w:top w:val="none" w:sz="0" w:space="0" w:color="auto"/>
        <w:left w:val="none" w:sz="0" w:space="0" w:color="auto"/>
        <w:bottom w:val="none" w:sz="0" w:space="0" w:color="auto"/>
        <w:right w:val="none" w:sz="0" w:space="0" w:color="auto"/>
      </w:divBdr>
    </w:div>
    <w:div w:id="1840079707">
      <w:bodyDiv w:val="1"/>
      <w:marLeft w:val="0"/>
      <w:marRight w:val="0"/>
      <w:marTop w:val="0"/>
      <w:marBottom w:val="0"/>
      <w:divBdr>
        <w:top w:val="none" w:sz="0" w:space="0" w:color="auto"/>
        <w:left w:val="none" w:sz="0" w:space="0" w:color="auto"/>
        <w:bottom w:val="none" w:sz="0" w:space="0" w:color="auto"/>
        <w:right w:val="none" w:sz="0" w:space="0" w:color="auto"/>
      </w:divBdr>
    </w:div>
    <w:div w:id="1841964040">
      <w:bodyDiv w:val="1"/>
      <w:marLeft w:val="0"/>
      <w:marRight w:val="0"/>
      <w:marTop w:val="0"/>
      <w:marBottom w:val="0"/>
      <w:divBdr>
        <w:top w:val="none" w:sz="0" w:space="0" w:color="auto"/>
        <w:left w:val="none" w:sz="0" w:space="0" w:color="auto"/>
        <w:bottom w:val="none" w:sz="0" w:space="0" w:color="auto"/>
        <w:right w:val="none" w:sz="0" w:space="0" w:color="auto"/>
      </w:divBdr>
    </w:div>
    <w:div w:id="1842551165">
      <w:bodyDiv w:val="1"/>
      <w:marLeft w:val="0"/>
      <w:marRight w:val="0"/>
      <w:marTop w:val="0"/>
      <w:marBottom w:val="0"/>
      <w:divBdr>
        <w:top w:val="none" w:sz="0" w:space="0" w:color="auto"/>
        <w:left w:val="none" w:sz="0" w:space="0" w:color="auto"/>
        <w:bottom w:val="none" w:sz="0" w:space="0" w:color="auto"/>
        <w:right w:val="none" w:sz="0" w:space="0" w:color="auto"/>
      </w:divBdr>
    </w:div>
    <w:div w:id="1842695855">
      <w:bodyDiv w:val="1"/>
      <w:marLeft w:val="0"/>
      <w:marRight w:val="0"/>
      <w:marTop w:val="0"/>
      <w:marBottom w:val="0"/>
      <w:divBdr>
        <w:top w:val="none" w:sz="0" w:space="0" w:color="auto"/>
        <w:left w:val="none" w:sz="0" w:space="0" w:color="auto"/>
        <w:bottom w:val="none" w:sz="0" w:space="0" w:color="auto"/>
        <w:right w:val="none" w:sz="0" w:space="0" w:color="auto"/>
      </w:divBdr>
    </w:div>
    <w:div w:id="1843156033">
      <w:bodyDiv w:val="1"/>
      <w:marLeft w:val="0"/>
      <w:marRight w:val="0"/>
      <w:marTop w:val="0"/>
      <w:marBottom w:val="0"/>
      <w:divBdr>
        <w:top w:val="none" w:sz="0" w:space="0" w:color="auto"/>
        <w:left w:val="none" w:sz="0" w:space="0" w:color="auto"/>
        <w:bottom w:val="none" w:sz="0" w:space="0" w:color="auto"/>
        <w:right w:val="none" w:sz="0" w:space="0" w:color="auto"/>
      </w:divBdr>
    </w:div>
    <w:div w:id="1843465855">
      <w:bodyDiv w:val="1"/>
      <w:marLeft w:val="0"/>
      <w:marRight w:val="0"/>
      <w:marTop w:val="0"/>
      <w:marBottom w:val="0"/>
      <w:divBdr>
        <w:top w:val="none" w:sz="0" w:space="0" w:color="auto"/>
        <w:left w:val="none" w:sz="0" w:space="0" w:color="auto"/>
        <w:bottom w:val="none" w:sz="0" w:space="0" w:color="auto"/>
        <w:right w:val="none" w:sz="0" w:space="0" w:color="auto"/>
      </w:divBdr>
    </w:div>
    <w:div w:id="1843545310">
      <w:bodyDiv w:val="1"/>
      <w:marLeft w:val="0"/>
      <w:marRight w:val="0"/>
      <w:marTop w:val="0"/>
      <w:marBottom w:val="0"/>
      <w:divBdr>
        <w:top w:val="none" w:sz="0" w:space="0" w:color="auto"/>
        <w:left w:val="none" w:sz="0" w:space="0" w:color="auto"/>
        <w:bottom w:val="none" w:sz="0" w:space="0" w:color="auto"/>
        <w:right w:val="none" w:sz="0" w:space="0" w:color="auto"/>
      </w:divBdr>
    </w:div>
    <w:div w:id="1843619381">
      <w:bodyDiv w:val="1"/>
      <w:marLeft w:val="0"/>
      <w:marRight w:val="0"/>
      <w:marTop w:val="0"/>
      <w:marBottom w:val="0"/>
      <w:divBdr>
        <w:top w:val="none" w:sz="0" w:space="0" w:color="auto"/>
        <w:left w:val="none" w:sz="0" w:space="0" w:color="auto"/>
        <w:bottom w:val="none" w:sz="0" w:space="0" w:color="auto"/>
        <w:right w:val="none" w:sz="0" w:space="0" w:color="auto"/>
      </w:divBdr>
    </w:div>
    <w:div w:id="1844394662">
      <w:bodyDiv w:val="1"/>
      <w:marLeft w:val="0"/>
      <w:marRight w:val="0"/>
      <w:marTop w:val="0"/>
      <w:marBottom w:val="0"/>
      <w:divBdr>
        <w:top w:val="none" w:sz="0" w:space="0" w:color="auto"/>
        <w:left w:val="none" w:sz="0" w:space="0" w:color="auto"/>
        <w:bottom w:val="none" w:sz="0" w:space="0" w:color="auto"/>
        <w:right w:val="none" w:sz="0" w:space="0" w:color="auto"/>
      </w:divBdr>
    </w:div>
    <w:div w:id="1846702154">
      <w:bodyDiv w:val="1"/>
      <w:marLeft w:val="0"/>
      <w:marRight w:val="0"/>
      <w:marTop w:val="0"/>
      <w:marBottom w:val="0"/>
      <w:divBdr>
        <w:top w:val="none" w:sz="0" w:space="0" w:color="auto"/>
        <w:left w:val="none" w:sz="0" w:space="0" w:color="auto"/>
        <w:bottom w:val="none" w:sz="0" w:space="0" w:color="auto"/>
        <w:right w:val="none" w:sz="0" w:space="0" w:color="auto"/>
      </w:divBdr>
    </w:div>
    <w:div w:id="1847287257">
      <w:bodyDiv w:val="1"/>
      <w:marLeft w:val="0"/>
      <w:marRight w:val="0"/>
      <w:marTop w:val="0"/>
      <w:marBottom w:val="0"/>
      <w:divBdr>
        <w:top w:val="none" w:sz="0" w:space="0" w:color="auto"/>
        <w:left w:val="none" w:sz="0" w:space="0" w:color="auto"/>
        <w:bottom w:val="none" w:sz="0" w:space="0" w:color="auto"/>
        <w:right w:val="none" w:sz="0" w:space="0" w:color="auto"/>
      </w:divBdr>
    </w:div>
    <w:div w:id="1848055508">
      <w:bodyDiv w:val="1"/>
      <w:marLeft w:val="0"/>
      <w:marRight w:val="0"/>
      <w:marTop w:val="0"/>
      <w:marBottom w:val="0"/>
      <w:divBdr>
        <w:top w:val="none" w:sz="0" w:space="0" w:color="auto"/>
        <w:left w:val="none" w:sz="0" w:space="0" w:color="auto"/>
        <w:bottom w:val="none" w:sz="0" w:space="0" w:color="auto"/>
        <w:right w:val="none" w:sz="0" w:space="0" w:color="auto"/>
      </w:divBdr>
      <w:divsChild>
        <w:div w:id="357003171">
          <w:marLeft w:val="547"/>
          <w:marRight w:val="0"/>
          <w:marTop w:val="0"/>
          <w:marBottom w:val="0"/>
          <w:divBdr>
            <w:top w:val="none" w:sz="0" w:space="0" w:color="auto"/>
            <w:left w:val="none" w:sz="0" w:space="0" w:color="auto"/>
            <w:bottom w:val="none" w:sz="0" w:space="0" w:color="auto"/>
            <w:right w:val="none" w:sz="0" w:space="0" w:color="auto"/>
          </w:divBdr>
        </w:div>
      </w:divsChild>
    </w:div>
    <w:div w:id="1848400817">
      <w:bodyDiv w:val="1"/>
      <w:marLeft w:val="0"/>
      <w:marRight w:val="0"/>
      <w:marTop w:val="0"/>
      <w:marBottom w:val="0"/>
      <w:divBdr>
        <w:top w:val="none" w:sz="0" w:space="0" w:color="auto"/>
        <w:left w:val="none" w:sz="0" w:space="0" w:color="auto"/>
        <w:bottom w:val="none" w:sz="0" w:space="0" w:color="auto"/>
        <w:right w:val="none" w:sz="0" w:space="0" w:color="auto"/>
      </w:divBdr>
    </w:div>
    <w:div w:id="1848523498">
      <w:bodyDiv w:val="1"/>
      <w:marLeft w:val="0"/>
      <w:marRight w:val="0"/>
      <w:marTop w:val="0"/>
      <w:marBottom w:val="0"/>
      <w:divBdr>
        <w:top w:val="none" w:sz="0" w:space="0" w:color="auto"/>
        <w:left w:val="none" w:sz="0" w:space="0" w:color="auto"/>
        <w:bottom w:val="none" w:sz="0" w:space="0" w:color="auto"/>
        <w:right w:val="none" w:sz="0" w:space="0" w:color="auto"/>
      </w:divBdr>
    </w:div>
    <w:div w:id="1848861030">
      <w:bodyDiv w:val="1"/>
      <w:marLeft w:val="0"/>
      <w:marRight w:val="0"/>
      <w:marTop w:val="0"/>
      <w:marBottom w:val="0"/>
      <w:divBdr>
        <w:top w:val="none" w:sz="0" w:space="0" w:color="auto"/>
        <w:left w:val="none" w:sz="0" w:space="0" w:color="auto"/>
        <w:bottom w:val="none" w:sz="0" w:space="0" w:color="auto"/>
        <w:right w:val="none" w:sz="0" w:space="0" w:color="auto"/>
      </w:divBdr>
    </w:div>
    <w:div w:id="1850169727">
      <w:bodyDiv w:val="1"/>
      <w:marLeft w:val="0"/>
      <w:marRight w:val="0"/>
      <w:marTop w:val="0"/>
      <w:marBottom w:val="0"/>
      <w:divBdr>
        <w:top w:val="none" w:sz="0" w:space="0" w:color="auto"/>
        <w:left w:val="none" w:sz="0" w:space="0" w:color="auto"/>
        <w:bottom w:val="none" w:sz="0" w:space="0" w:color="auto"/>
        <w:right w:val="none" w:sz="0" w:space="0" w:color="auto"/>
      </w:divBdr>
    </w:div>
    <w:div w:id="1852836136">
      <w:bodyDiv w:val="1"/>
      <w:marLeft w:val="0"/>
      <w:marRight w:val="0"/>
      <w:marTop w:val="0"/>
      <w:marBottom w:val="0"/>
      <w:divBdr>
        <w:top w:val="none" w:sz="0" w:space="0" w:color="auto"/>
        <w:left w:val="none" w:sz="0" w:space="0" w:color="auto"/>
        <w:bottom w:val="none" w:sz="0" w:space="0" w:color="auto"/>
        <w:right w:val="none" w:sz="0" w:space="0" w:color="auto"/>
      </w:divBdr>
    </w:div>
    <w:div w:id="1854952996">
      <w:bodyDiv w:val="1"/>
      <w:marLeft w:val="0"/>
      <w:marRight w:val="0"/>
      <w:marTop w:val="0"/>
      <w:marBottom w:val="0"/>
      <w:divBdr>
        <w:top w:val="none" w:sz="0" w:space="0" w:color="auto"/>
        <w:left w:val="none" w:sz="0" w:space="0" w:color="auto"/>
        <w:bottom w:val="none" w:sz="0" w:space="0" w:color="auto"/>
        <w:right w:val="none" w:sz="0" w:space="0" w:color="auto"/>
      </w:divBdr>
    </w:div>
    <w:div w:id="1855876507">
      <w:bodyDiv w:val="1"/>
      <w:marLeft w:val="0"/>
      <w:marRight w:val="0"/>
      <w:marTop w:val="0"/>
      <w:marBottom w:val="0"/>
      <w:divBdr>
        <w:top w:val="none" w:sz="0" w:space="0" w:color="auto"/>
        <w:left w:val="none" w:sz="0" w:space="0" w:color="auto"/>
        <w:bottom w:val="none" w:sz="0" w:space="0" w:color="auto"/>
        <w:right w:val="none" w:sz="0" w:space="0" w:color="auto"/>
      </w:divBdr>
    </w:div>
    <w:div w:id="1857842091">
      <w:bodyDiv w:val="1"/>
      <w:marLeft w:val="0"/>
      <w:marRight w:val="0"/>
      <w:marTop w:val="0"/>
      <w:marBottom w:val="0"/>
      <w:divBdr>
        <w:top w:val="none" w:sz="0" w:space="0" w:color="auto"/>
        <w:left w:val="none" w:sz="0" w:space="0" w:color="auto"/>
        <w:bottom w:val="none" w:sz="0" w:space="0" w:color="auto"/>
        <w:right w:val="none" w:sz="0" w:space="0" w:color="auto"/>
      </w:divBdr>
    </w:div>
    <w:div w:id="1857959598">
      <w:bodyDiv w:val="1"/>
      <w:marLeft w:val="0"/>
      <w:marRight w:val="0"/>
      <w:marTop w:val="0"/>
      <w:marBottom w:val="0"/>
      <w:divBdr>
        <w:top w:val="none" w:sz="0" w:space="0" w:color="auto"/>
        <w:left w:val="none" w:sz="0" w:space="0" w:color="auto"/>
        <w:bottom w:val="none" w:sz="0" w:space="0" w:color="auto"/>
        <w:right w:val="none" w:sz="0" w:space="0" w:color="auto"/>
      </w:divBdr>
    </w:div>
    <w:div w:id="1860268595">
      <w:bodyDiv w:val="1"/>
      <w:marLeft w:val="0"/>
      <w:marRight w:val="0"/>
      <w:marTop w:val="0"/>
      <w:marBottom w:val="0"/>
      <w:divBdr>
        <w:top w:val="none" w:sz="0" w:space="0" w:color="auto"/>
        <w:left w:val="none" w:sz="0" w:space="0" w:color="auto"/>
        <w:bottom w:val="none" w:sz="0" w:space="0" w:color="auto"/>
        <w:right w:val="none" w:sz="0" w:space="0" w:color="auto"/>
      </w:divBdr>
    </w:div>
    <w:div w:id="1860776243">
      <w:bodyDiv w:val="1"/>
      <w:marLeft w:val="0"/>
      <w:marRight w:val="0"/>
      <w:marTop w:val="0"/>
      <w:marBottom w:val="0"/>
      <w:divBdr>
        <w:top w:val="none" w:sz="0" w:space="0" w:color="auto"/>
        <w:left w:val="none" w:sz="0" w:space="0" w:color="auto"/>
        <w:bottom w:val="none" w:sz="0" w:space="0" w:color="auto"/>
        <w:right w:val="none" w:sz="0" w:space="0" w:color="auto"/>
      </w:divBdr>
    </w:div>
    <w:div w:id="1863203176">
      <w:bodyDiv w:val="1"/>
      <w:marLeft w:val="0"/>
      <w:marRight w:val="0"/>
      <w:marTop w:val="0"/>
      <w:marBottom w:val="0"/>
      <w:divBdr>
        <w:top w:val="none" w:sz="0" w:space="0" w:color="auto"/>
        <w:left w:val="none" w:sz="0" w:space="0" w:color="auto"/>
        <w:bottom w:val="none" w:sz="0" w:space="0" w:color="auto"/>
        <w:right w:val="none" w:sz="0" w:space="0" w:color="auto"/>
      </w:divBdr>
    </w:div>
    <w:div w:id="1865361454">
      <w:bodyDiv w:val="1"/>
      <w:marLeft w:val="0"/>
      <w:marRight w:val="0"/>
      <w:marTop w:val="0"/>
      <w:marBottom w:val="0"/>
      <w:divBdr>
        <w:top w:val="none" w:sz="0" w:space="0" w:color="auto"/>
        <w:left w:val="none" w:sz="0" w:space="0" w:color="auto"/>
        <w:bottom w:val="none" w:sz="0" w:space="0" w:color="auto"/>
        <w:right w:val="none" w:sz="0" w:space="0" w:color="auto"/>
      </w:divBdr>
    </w:div>
    <w:div w:id="1865365838">
      <w:bodyDiv w:val="1"/>
      <w:marLeft w:val="0"/>
      <w:marRight w:val="0"/>
      <w:marTop w:val="0"/>
      <w:marBottom w:val="0"/>
      <w:divBdr>
        <w:top w:val="none" w:sz="0" w:space="0" w:color="auto"/>
        <w:left w:val="none" w:sz="0" w:space="0" w:color="auto"/>
        <w:bottom w:val="none" w:sz="0" w:space="0" w:color="auto"/>
        <w:right w:val="none" w:sz="0" w:space="0" w:color="auto"/>
      </w:divBdr>
    </w:div>
    <w:div w:id="1865753679">
      <w:bodyDiv w:val="1"/>
      <w:marLeft w:val="0"/>
      <w:marRight w:val="0"/>
      <w:marTop w:val="0"/>
      <w:marBottom w:val="0"/>
      <w:divBdr>
        <w:top w:val="none" w:sz="0" w:space="0" w:color="auto"/>
        <w:left w:val="none" w:sz="0" w:space="0" w:color="auto"/>
        <w:bottom w:val="none" w:sz="0" w:space="0" w:color="auto"/>
        <w:right w:val="none" w:sz="0" w:space="0" w:color="auto"/>
      </w:divBdr>
    </w:div>
    <w:div w:id="1867908671">
      <w:bodyDiv w:val="1"/>
      <w:marLeft w:val="0"/>
      <w:marRight w:val="0"/>
      <w:marTop w:val="0"/>
      <w:marBottom w:val="0"/>
      <w:divBdr>
        <w:top w:val="none" w:sz="0" w:space="0" w:color="auto"/>
        <w:left w:val="none" w:sz="0" w:space="0" w:color="auto"/>
        <w:bottom w:val="none" w:sz="0" w:space="0" w:color="auto"/>
        <w:right w:val="none" w:sz="0" w:space="0" w:color="auto"/>
      </w:divBdr>
    </w:div>
    <w:div w:id="1868911936">
      <w:bodyDiv w:val="1"/>
      <w:marLeft w:val="0"/>
      <w:marRight w:val="0"/>
      <w:marTop w:val="0"/>
      <w:marBottom w:val="0"/>
      <w:divBdr>
        <w:top w:val="none" w:sz="0" w:space="0" w:color="auto"/>
        <w:left w:val="none" w:sz="0" w:space="0" w:color="auto"/>
        <w:bottom w:val="none" w:sz="0" w:space="0" w:color="auto"/>
        <w:right w:val="none" w:sz="0" w:space="0" w:color="auto"/>
      </w:divBdr>
    </w:div>
    <w:div w:id="1871063968">
      <w:bodyDiv w:val="1"/>
      <w:marLeft w:val="0"/>
      <w:marRight w:val="0"/>
      <w:marTop w:val="0"/>
      <w:marBottom w:val="0"/>
      <w:divBdr>
        <w:top w:val="none" w:sz="0" w:space="0" w:color="auto"/>
        <w:left w:val="none" w:sz="0" w:space="0" w:color="auto"/>
        <w:bottom w:val="none" w:sz="0" w:space="0" w:color="auto"/>
        <w:right w:val="none" w:sz="0" w:space="0" w:color="auto"/>
      </w:divBdr>
    </w:div>
    <w:div w:id="1871725266">
      <w:bodyDiv w:val="1"/>
      <w:marLeft w:val="0"/>
      <w:marRight w:val="0"/>
      <w:marTop w:val="0"/>
      <w:marBottom w:val="0"/>
      <w:divBdr>
        <w:top w:val="none" w:sz="0" w:space="0" w:color="auto"/>
        <w:left w:val="none" w:sz="0" w:space="0" w:color="auto"/>
        <w:bottom w:val="none" w:sz="0" w:space="0" w:color="auto"/>
        <w:right w:val="none" w:sz="0" w:space="0" w:color="auto"/>
      </w:divBdr>
    </w:div>
    <w:div w:id="1872255352">
      <w:bodyDiv w:val="1"/>
      <w:marLeft w:val="0"/>
      <w:marRight w:val="0"/>
      <w:marTop w:val="0"/>
      <w:marBottom w:val="0"/>
      <w:divBdr>
        <w:top w:val="none" w:sz="0" w:space="0" w:color="auto"/>
        <w:left w:val="none" w:sz="0" w:space="0" w:color="auto"/>
        <w:bottom w:val="none" w:sz="0" w:space="0" w:color="auto"/>
        <w:right w:val="none" w:sz="0" w:space="0" w:color="auto"/>
      </w:divBdr>
    </w:div>
    <w:div w:id="1872523342">
      <w:bodyDiv w:val="1"/>
      <w:marLeft w:val="0"/>
      <w:marRight w:val="0"/>
      <w:marTop w:val="0"/>
      <w:marBottom w:val="0"/>
      <w:divBdr>
        <w:top w:val="none" w:sz="0" w:space="0" w:color="auto"/>
        <w:left w:val="none" w:sz="0" w:space="0" w:color="auto"/>
        <w:bottom w:val="none" w:sz="0" w:space="0" w:color="auto"/>
        <w:right w:val="none" w:sz="0" w:space="0" w:color="auto"/>
      </w:divBdr>
    </w:div>
    <w:div w:id="1877114744">
      <w:bodyDiv w:val="1"/>
      <w:marLeft w:val="0"/>
      <w:marRight w:val="0"/>
      <w:marTop w:val="0"/>
      <w:marBottom w:val="0"/>
      <w:divBdr>
        <w:top w:val="none" w:sz="0" w:space="0" w:color="auto"/>
        <w:left w:val="none" w:sz="0" w:space="0" w:color="auto"/>
        <w:bottom w:val="none" w:sz="0" w:space="0" w:color="auto"/>
        <w:right w:val="none" w:sz="0" w:space="0" w:color="auto"/>
      </w:divBdr>
    </w:div>
    <w:div w:id="1877811010">
      <w:bodyDiv w:val="1"/>
      <w:marLeft w:val="0"/>
      <w:marRight w:val="0"/>
      <w:marTop w:val="0"/>
      <w:marBottom w:val="0"/>
      <w:divBdr>
        <w:top w:val="none" w:sz="0" w:space="0" w:color="auto"/>
        <w:left w:val="none" w:sz="0" w:space="0" w:color="auto"/>
        <w:bottom w:val="none" w:sz="0" w:space="0" w:color="auto"/>
        <w:right w:val="none" w:sz="0" w:space="0" w:color="auto"/>
      </w:divBdr>
    </w:div>
    <w:div w:id="1878201016">
      <w:bodyDiv w:val="1"/>
      <w:marLeft w:val="0"/>
      <w:marRight w:val="0"/>
      <w:marTop w:val="0"/>
      <w:marBottom w:val="0"/>
      <w:divBdr>
        <w:top w:val="none" w:sz="0" w:space="0" w:color="auto"/>
        <w:left w:val="none" w:sz="0" w:space="0" w:color="auto"/>
        <w:bottom w:val="none" w:sz="0" w:space="0" w:color="auto"/>
        <w:right w:val="none" w:sz="0" w:space="0" w:color="auto"/>
      </w:divBdr>
    </w:div>
    <w:div w:id="1879198169">
      <w:bodyDiv w:val="1"/>
      <w:marLeft w:val="0"/>
      <w:marRight w:val="0"/>
      <w:marTop w:val="0"/>
      <w:marBottom w:val="0"/>
      <w:divBdr>
        <w:top w:val="none" w:sz="0" w:space="0" w:color="auto"/>
        <w:left w:val="none" w:sz="0" w:space="0" w:color="auto"/>
        <w:bottom w:val="none" w:sz="0" w:space="0" w:color="auto"/>
        <w:right w:val="none" w:sz="0" w:space="0" w:color="auto"/>
      </w:divBdr>
    </w:div>
    <w:div w:id="1879318717">
      <w:bodyDiv w:val="1"/>
      <w:marLeft w:val="0"/>
      <w:marRight w:val="0"/>
      <w:marTop w:val="0"/>
      <w:marBottom w:val="0"/>
      <w:divBdr>
        <w:top w:val="none" w:sz="0" w:space="0" w:color="auto"/>
        <w:left w:val="none" w:sz="0" w:space="0" w:color="auto"/>
        <w:bottom w:val="none" w:sz="0" w:space="0" w:color="auto"/>
        <w:right w:val="none" w:sz="0" w:space="0" w:color="auto"/>
      </w:divBdr>
    </w:div>
    <w:div w:id="1881623983">
      <w:bodyDiv w:val="1"/>
      <w:marLeft w:val="0"/>
      <w:marRight w:val="0"/>
      <w:marTop w:val="0"/>
      <w:marBottom w:val="0"/>
      <w:divBdr>
        <w:top w:val="none" w:sz="0" w:space="0" w:color="auto"/>
        <w:left w:val="none" w:sz="0" w:space="0" w:color="auto"/>
        <w:bottom w:val="none" w:sz="0" w:space="0" w:color="auto"/>
        <w:right w:val="none" w:sz="0" w:space="0" w:color="auto"/>
      </w:divBdr>
    </w:div>
    <w:div w:id="1881746853">
      <w:bodyDiv w:val="1"/>
      <w:marLeft w:val="0"/>
      <w:marRight w:val="0"/>
      <w:marTop w:val="0"/>
      <w:marBottom w:val="0"/>
      <w:divBdr>
        <w:top w:val="none" w:sz="0" w:space="0" w:color="auto"/>
        <w:left w:val="none" w:sz="0" w:space="0" w:color="auto"/>
        <w:bottom w:val="none" w:sz="0" w:space="0" w:color="auto"/>
        <w:right w:val="none" w:sz="0" w:space="0" w:color="auto"/>
      </w:divBdr>
    </w:div>
    <w:div w:id="1885479074">
      <w:bodyDiv w:val="1"/>
      <w:marLeft w:val="0"/>
      <w:marRight w:val="0"/>
      <w:marTop w:val="0"/>
      <w:marBottom w:val="0"/>
      <w:divBdr>
        <w:top w:val="none" w:sz="0" w:space="0" w:color="auto"/>
        <w:left w:val="none" w:sz="0" w:space="0" w:color="auto"/>
        <w:bottom w:val="none" w:sz="0" w:space="0" w:color="auto"/>
        <w:right w:val="none" w:sz="0" w:space="0" w:color="auto"/>
      </w:divBdr>
    </w:div>
    <w:div w:id="1887178693">
      <w:bodyDiv w:val="1"/>
      <w:marLeft w:val="0"/>
      <w:marRight w:val="0"/>
      <w:marTop w:val="0"/>
      <w:marBottom w:val="0"/>
      <w:divBdr>
        <w:top w:val="none" w:sz="0" w:space="0" w:color="auto"/>
        <w:left w:val="none" w:sz="0" w:space="0" w:color="auto"/>
        <w:bottom w:val="none" w:sz="0" w:space="0" w:color="auto"/>
        <w:right w:val="none" w:sz="0" w:space="0" w:color="auto"/>
      </w:divBdr>
    </w:div>
    <w:div w:id="1889099628">
      <w:bodyDiv w:val="1"/>
      <w:marLeft w:val="0"/>
      <w:marRight w:val="0"/>
      <w:marTop w:val="0"/>
      <w:marBottom w:val="0"/>
      <w:divBdr>
        <w:top w:val="none" w:sz="0" w:space="0" w:color="auto"/>
        <w:left w:val="none" w:sz="0" w:space="0" w:color="auto"/>
        <w:bottom w:val="none" w:sz="0" w:space="0" w:color="auto"/>
        <w:right w:val="none" w:sz="0" w:space="0" w:color="auto"/>
      </w:divBdr>
    </w:div>
    <w:div w:id="1889800310">
      <w:bodyDiv w:val="1"/>
      <w:marLeft w:val="0"/>
      <w:marRight w:val="0"/>
      <w:marTop w:val="0"/>
      <w:marBottom w:val="0"/>
      <w:divBdr>
        <w:top w:val="none" w:sz="0" w:space="0" w:color="auto"/>
        <w:left w:val="none" w:sz="0" w:space="0" w:color="auto"/>
        <w:bottom w:val="none" w:sz="0" w:space="0" w:color="auto"/>
        <w:right w:val="none" w:sz="0" w:space="0" w:color="auto"/>
      </w:divBdr>
    </w:div>
    <w:div w:id="1891572446">
      <w:bodyDiv w:val="1"/>
      <w:marLeft w:val="0"/>
      <w:marRight w:val="0"/>
      <w:marTop w:val="0"/>
      <w:marBottom w:val="0"/>
      <w:divBdr>
        <w:top w:val="none" w:sz="0" w:space="0" w:color="auto"/>
        <w:left w:val="none" w:sz="0" w:space="0" w:color="auto"/>
        <w:bottom w:val="none" w:sz="0" w:space="0" w:color="auto"/>
        <w:right w:val="none" w:sz="0" w:space="0" w:color="auto"/>
      </w:divBdr>
    </w:div>
    <w:div w:id="1891573323">
      <w:bodyDiv w:val="1"/>
      <w:marLeft w:val="0"/>
      <w:marRight w:val="0"/>
      <w:marTop w:val="0"/>
      <w:marBottom w:val="0"/>
      <w:divBdr>
        <w:top w:val="none" w:sz="0" w:space="0" w:color="auto"/>
        <w:left w:val="none" w:sz="0" w:space="0" w:color="auto"/>
        <w:bottom w:val="none" w:sz="0" w:space="0" w:color="auto"/>
        <w:right w:val="none" w:sz="0" w:space="0" w:color="auto"/>
      </w:divBdr>
    </w:div>
    <w:div w:id="1895115899">
      <w:bodyDiv w:val="1"/>
      <w:marLeft w:val="0"/>
      <w:marRight w:val="0"/>
      <w:marTop w:val="0"/>
      <w:marBottom w:val="0"/>
      <w:divBdr>
        <w:top w:val="none" w:sz="0" w:space="0" w:color="auto"/>
        <w:left w:val="none" w:sz="0" w:space="0" w:color="auto"/>
        <w:bottom w:val="none" w:sz="0" w:space="0" w:color="auto"/>
        <w:right w:val="none" w:sz="0" w:space="0" w:color="auto"/>
      </w:divBdr>
    </w:div>
    <w:div w:id="1895892710">
      <w:bodyDiv w:val="1"/>
      <w:marLeft w:val="0"/>
      <w:marRight w:val="0"/>
      <w:marTop w:val="0"/>
      <w:marBottom w:val="0"/>
      <w:divBdr>
        <w:top w:val="none" w:sz="0" w:space="0" w:color="auto"/>
        <w:left w:val="none" w:sz="0" w:space="0" w:color="auto"/>
        <w:bottom w:val="none" w:sz="0" w:space="0" w:color="auto"/>
        <w:right w:val="none" w:sz="0" w:space="0" w:color="auto"/>
      </w:divBdr>
    </w:div>
    <w:div w:id="1899239218">
      <w:bodyDiv w:val="1"/>
      <w:marLeft w:val="0"/>
      <w:marRight w:val="0"/>
      <w:marTop w:val="0"/>
      <w:marBottom w:val="0"/>
      <w:divBdr>
        <w:top w:val="none" w:sz="0" w:space="0" w:color="auto"/>
        <w:left w:val="none" w:sz="0" w:space="0" w:color="auto"/>
        <w:bottom w:val="none" w:sz="0" w:space="0" w:color="auto"/>
        <w:right w:val="none" w:sz="0" w:space="0" w:color="auto"/>
      </w:divBdr>
    </w:div>
    <w:div w:id="1900942982">
      <w:bodyDiv w:val="1"/>
      <w:marLeft w:val="0"/>
      <w:marRight w:val="0"/>
      <w:marTop w:val="0"/>
      <w:marBottom w:val="0"/>
      <w:divBdr>
        <w:top w:val="none" w:sz="0" w:space="0" w:color="auto"/>
        <w:left w:val="none" w:sz="0" w:space="0" w:color="auto"/>
        <w:bottom w:val="none" w:sz="0" w:space="0" w:color="auto"/>
        <w:right w:val="none" w:sz="0" w:space="0" w:color="auto"/>
      </w:divBdr>
    </w:div>
    <w:div w:id="1906180285">
      <w:bodyDiv w:val="1"/>
      <w:marLeft w:val="0"/>
      <w:marRight w:val="0"/>
      <w:marTop w:val="0"/>
      <w:marBottom w:val="0"/>
      <w:divBdr>
        <w:top w:val="none" w:sz="0" w:space="0" w:color="auto"/>
        <w:left w:val="none" w:sz="0" w:space="0" w:color="auto"/>
        <w:bottom w:val="none" w:sz="0" w:space="0" w:color="auto"/>
        <w:right w:val="none" w:sz="0" w:space="0" w:color="auto"/>
      </w:divBdr>
    </w:div>
    <w:div w:id="1906639928">
      <w:bodyDiv w:val="1"/>
      <w:marLeft w:val="0"/>
      <w:marRight w:val="0"/>
      <w:marTop w:val="0"/>
      <w:marBottom w:val="0"/>
      <w:divBdr>
        <w:top w:val="none" w:sz="0" w:space="0" w:color="auto"/>
        <w:left w:val="none" w:sz="0" w:space="0" w:color="auto"/>
        <w:bottom w:val="none" w:sz="0" w:space="0" w:color="auto"/>
        <w:right w:val="none" w:sz="0" w:space="0" w:color="auto"/>
      </w:divBdr>
    </w:div>
    <w:div w:id="1910848120">
      <w:bodyDiv w:val="1"/>
      <w:marLeft w:val="0"/>
      <w:marRight w:val="0"/>
      <w:marTop w:val="0"/>
      <w:marBottom w:val="0"/>
      <w:divBdr>
        <w:top w:val="none" w:sz="0" w:space="0" w:color="auto"/>
        <w:left w:val="none" w:sz="0" w:space="0" w:color="auto"/>
        <w:bottom w:val="none" w:sz="0" w:space="0" w:color="auto"/>
        <w:right w:val="none" w:sz="0" w:space="0" w:color="auto"/>
      </w:divBdr>
    </w:div>
    <w:div w:id="1911116894">
      <w:bodyDiv w:val="1"/>
      <w:marLeft w:val="0"/>
      <w:marRight w:val="0"/>
      <w:marTop w:val="0"/>
      <w:marBottom w:val="0"/>
      <w:divBdr>
        <w:top w:val="none" w:sz="0" w:space="0" w:color="auto"/>
        <w:left w:val="none" w:sz="0" w:space="0" w:color="auto"/>
        <w:bottom w:val="none" w:sz="0" w:space="0" w:color="auto"/>
        <w:right w:val="none" w:sz="0" w:space="0" w:color="auto"/>
      </w:divBdr>
    </w:div>
    <w:div w:id="1913999474">
      <w:bodyDiv w:val="1"/>
      <w:marLeft w:val="0"/>
      <w:marRight w:val="0"/>
      <w:marTop w:val="0"/>
      <w:marBottom w:val="0"/>
      <w:divBdr>
        <w:top w:val="none" w:sz="0" w:space="0" w:color="auto"/>
        <w:left w:val="none" w:sz="0" w:space="0" w:color="auto"/>
        <w:bottom w:val="none" w:sz="0" w:space="0" w:color="auto"/>
        <w:right w:val="none" w:sz="0" w:space="0" w:color="auto"/>
      </w:divBdr>
    </w:div>
    <w:div w:id="1915240807">
      <w:bodyDiv w:val="1"/>
      <w:marLeft w:val="0"/>
      <w:marRight w:val="0"/>
      <w:marTop w:val="0"/>
      <w:marBottom w:val="0"/>
      <w:divBdr>
        <w:top w:val="none" w:sz="0" w:space="0" w:color="auto"/>
        <w:left w:val="none" w:sz="0" w:space="0" w:color="auto"/>
        <w:bottom w:val="none" w:sz="0" w:space="0" w:color="auto"/>
        <w:right w:val="none" w:sz="0" w:space="0" w:color="auto"/>
      </w:divBdr>
    </w:div>
    <w:div w:id="1917783676">
      <w:bodyDiv w:val="1"/>
      <w:marLeft w:val="0"/>
      <w:marRight w:val="0"/>
      <w:marTop w:val="0"/>
      <w:marBottom w:val="0"/>
      <w:divBdr>
        <w:top w:val="none" w:sz="0" w:space="0" w:color="auto"/>
        <w:left w:val="none" w:sz="0" w:space="0" w:color="auto"/>
        <w:bottom w:val="none" w:sz="0" w:space="0" w:color="auto"/>
        <w:right w:val="none" w:sz="0" w:space="0" w:color="auto"/>
      </w:divBdr>
    </w:div>
    <w:div w:id="1918519705">
      <w:bodyDiv w:val="1"/>
      <w:marLeft w:val="0"/>
      <w:marRight w:val="0"/>
      <w:marTop w:val="0"/>
      <w:marBottom w:val="0"/>
      <w:divBdr>
        <w:top w:val="none" w:sz="0" w:space="0" w:color="auto"/>
        <w:left w:val="none" w:sz="0" w:space="0" w:color="auto"/>
        <w:bottom w:val="none" w:sz="0" w:space="0" w:color="auto"/>
        <w:right w:val="none" w:sz="0" w:space="0" w:color="auto"/>
      </w:divBdr>
    </w:div>
    <w:div w:id="1919366465">
      <w:bodyDiv w:val="1"/>
      <w:marLeft w:val="0"/>
      <w:marRight w:val="0"/>
      <w:marTop w:val="0"/>
      <w:marBottom w:val="0"/>
      <w:divBdr>
        <w:top w:val="none" w:sz="0" w:space="0" w:color="auto"/>
        <w:left w:val="none" w:sz="0" w:space="0" w:color="auto"/>
        <w:bottom w:val="none" w:sz="0" w:space="0" w:color="auto"/>
        <w:right w:val="none" w:sz="0" w:space="0" w:color="auto"/>
      </w:divBdr>
    </w:div>
    <w:div w:id="1919627374">
      <w:bodyDiv w:val="1"/>
      <w:marLeft w:val="0"/>
      <w:marRight w:val="0"/>
      <w:marTop w:val="0"/>
      <w:marBottom w:val="0"/>
      <w:divBdr>
        <w:top w:val="none" w:sz="0" w:space="0" w:color="auto"/>
        <w:left w:val="none" w:sz="0" w:space="0" w:color="auto"/>
        <w:bottom w:val="none" w:sz="0" w:space="0" w:color="auto"/>
        <w:right w:val="none" w:sz="0" w:space="0" w:color="auto"/>
      </w:divBdr>
    </w:div>
    <w:div w:id="1920167797">
      <w:bodyDiv w:val="1"/>
      <w:marLeft w:val="0"/>
      <w:marRight w:val="0"/>
      <w:marTop w:val="0"/>
      <w:marBottom w:val="0"/>
      <w:divBdr>
        <w:top w:val="none" w:sz="0" w:space="0" w:color="auto"/>
        <w:left w:val="none" w:sz="0" w:space="0" w:color="auto"/>
        <w:bottom w:val="none" w:sz="0" w:space="0" w:color="auto"/>
        <w:right w:val="none" w:sz="0" w:space="0" w:color="auto"/>
      </w:divBdr>
    </w:div>
    <w:div w:id="1921138956">
      <w:bodyDiv w:val="1"/>
      <w:marLeft w:val="0"/>
      <w:marRight w:val="0"/>
      <w:marTop w:val="0"/>
      <w:marBottom w:val="0"/>
      <w:divBdr>
        <w:top w:val="none" w:sz="0" w:space="0" w:color="auto"/>
        <w:left w:val="none" w:sz="0" w:space="0" w:color="auto"/>
        <w:bottom w:val="none" w:sz="0" w:space="0" w:color="auto"/>
        <w:right w:val="none" w:sz="0" w:space="0" w:color="auto"/>
      </w:divBdr>
    </w:div>
    <w:div w:id="1921326197">
      <w:bodyDiv w:val="1"/>
      <w:marLeft w:val="0"/>
      <w:marRight w:val="0"/>
      <w:marTop w:val="0"/>
      <w:marBottom w:val="0"/>
      <w:divBdr>
        <w:top w:val="none" w:sz="0" w:space="0" w:color="auto"/>
        <w:left w:val="none" w:sz="0" w:space="0" w:color="auto"/>
        <w:bottom w:val="none" w:sz="0" w:space="0" w:color="auto"/>
        <w:right w:val="none" w:sz="0" w:space="0" w:color="auto"/>
      </w:divBdr>
    </w:div>
    <w:div w:id="1922058829">
      <w:bodyDiv w:val="1"/>
      <w:marLeft w:val="0"/>
      <w:marRight w:val="0"/>
      <w:marTop w:val="0"/>
      <w:marBottom w:val="0"/>
      <w:divBdr>
        <w:top w:val="none" w:sz="0" w:space="0" w:color="auto"/>
        <w:left w:val="none" w:sz="0" w:space="0" w:color="auto"/>
        <w:bottom w:val="none" w:sz="0" w:space="0" w:color="auto"/>
        <w:right w:val="none" w:sz="0" w:space="0" w:color="auto"/>
      </w:divBdr>
    </w:div>
    <w:div w:id="1922174692">
      <w:bodyDiv w:val="1"/>
      <w:marLeft w:val="0"/>
      <w:marRight w:val="0"/>
      <w:marTop w:val="0"/>
      <w:marBottom w:val="0"/>
      <w:divBdr>
        <w:top w:val="none" w:sz="0" w:space="0" w:color="auto"/>
        <w:left w:val="none" w:sz="0" w:space="0" w:color="auto"/>
        <w:bottom w:val="none" w:sz="0" w:space="0" w:color="auto"/>
        <w:right w:val="none" w:sz="0" w:space="0" w:color="auto"/>
      </w:divBdr>
    </w:div>
    <w:div w:id="1923372494">
      <w:bodyDiv w:val="1"/>
      <w:marLeft w:val="0"/>
      <w:marRight w:val="0"/>
      <w:marTop w:val="0"/>
      <w:marBottom w:val="0"/>
      <w:divBdr>
        <w:top w:val="none" w:sz="0" w:space="0" w:color="auto"/>
        <w:left w:val="none" w:sz="0" w:space="0" w:color="auto"/>
        <w:bottom w:val="none" w:sz="0" w:space="0" w:color="auto"/>
        <w:right w:val="none" w:sz="0" w:space="0" w:color="auto"/>
      </w:divBdr>
    </w:div>
    <w:div w:id="1924607689">
      <w:bodyDiv w:val="1"/>
      <w:marLeft w:val="0"/>
      <w:marRight w:val="0"/>
      <w:marTop w:val="0"/>
      <w:marBottom w:val="0"/>
      <w:divBdr>
        <w:top w:val="none" w:sz="0" w:space="0" w:color="auto"/>
        <w:left w:val="none" w:sz="0" w:space="0" w:color="auto"/>
        <w:bottom w:val="none" w:sz="0" w:space="0" w:color="auto"/>
        <w:right w:val="none" w:sz="0" w:space="0" w:color="auto"/>
      </w:divBdr>
    </w:div>
    <w:div w:id="1926181727">
      <w:bodyDiv w:val="1"/>
      <w:marLeft w:val="0"/>
      <w:marRight w:val="0"/>
      <w:marTop w:val="0"/>
      <w:marBottom w:val="0"/>
      <w:divBdr>
        <w:top w:val="none" w:sz="0" w:space="0" w:color="auto"/>
        <w:left w:val="none" w:sz="0" w:space="0" w:color="auto"/>
        <w:bottom w:val="none" w:sz="0" w:space="0" w:color="auto"/>
        <w:right w:val="none" w:sz="0" w:space="0" w:color="auto"/>
      </w:divBdr>
    </w:div>
    <w:div w:id="1926839035">
      <w:bodyDiv w:val="1"/>
      <w:marLeft w:val="0"/>
      <w:marRight w:val="0"/>
      <w:marTop w:val="0"/>
      <w:marBottom w:val="0"/>
      <w:divBdr>
        <w:top w:val="none" w:sz="0" w:space="0" w:color="auto"/>
        <w:left w:val="none" w:sz="0" w:space="0" w:color="auto"/>
        <w:bottom w:val="none" w:sz="0" w:space="0" w:color="auto"/>
        <w:right w:val="none" w:sz="0" w:space="0" w:color="auto"/>
      </w:divBdr>
    </w:div>
    <w:div w:id="1928297839">
      <w:bodyDiv w:val="1"/>
      <w:marLeft w:val="0"/>
      <w:marRight w:val="0"/>
      <w:marTop w:val="0"/>
      <w:marBottom w:val="0"/>
      <w:divBdr>
        <w:top w:val="none" w:sz="0" w:space="0" w:color="auto"/>
        <w:left w:val="none" w:sz="0" w:space="0" w:color="auto"/>
        <w:bottom w:val="none" w:sz="0" w:space="0" w:color="auto"/>
        <w:right w:val="none" w:sz="0" w:space="0" w:color="auto"/>
      </w:divBdr>
    </w:div>
    <w:div w:id="1932619175">
      <w:bodyDiv w:val="1"/>
      <w:marLeft w:val="0"/>
      <w:marRight w:val="0"/>
      <w:marTop w:val="0"/>
      <w:marBottom w:val="0"/>
      <w:divBdr>
        <w:top w:val="none" w:sz="0" w:space="0" w:color="auto"/>
        <w:left w:val="none" w:sz="0" w:space="0" w:color="auto"/>
        <w:bottom w:val="none" w:sz="0" w:space="0" w:color="auto"/>
        <w:right w:val="none" w:sz="0" w:space="0" w:color="auto"/>
      </w:divBdr>
    </w:div>
    <w:div w:id="1933392004">
      <w:bodyDiv w:val="1"/>
      <w:marLeft w:val="0"/>
      <w:marRight w:val="0"/>
      <w:marTop w:val="0"/>
      <w:marBottom w:val="0"/>
      <w:divBdr>
        <w:top w:val="none" w:sz="0" w:space="0" w:color="auto"/>
        <w:left w:val="none" w:sz="0" w:space="0" w:color="auto"/>
        <w:bottom w:val="none" w:sz="0" w:space="0" w:color="auto"/>
        <w:right w:val="none" w:sz="0" w:space="0" w:color="auto"/>
      </w:divBdr>
    </w:div>
    <w:div w:id="1933660760">
      <w:bodyDiv w:val="1"/>
      <w:marLeft w:val="0"/>
      <w:marRight w:val="0"/>
      <w:marTop w:val="0"/>
      <w:marBottom w:val="0"/>
      <w:divBdr>
        <w:top w:val="none" w:sz="0" w:space="0" w:color="auto"/>
        <w:left w:val="none" w:sz="0" w:space="0" w:color="auto"/>
        <w:bottom w:val="none" w:sz="0" w:space="0" w:color="auto"/>
        <w:right w:val="none" w:sz="0" w:space="0" w:color="auto"/>
      </w:divBdr>
    </w:div>
    <w:div w:id="1935243338">
      <w:bodyDiv w:val="1"/>
      <w:marLeft w:val="0"/>
      <w:marRight w:val="0"/>
      <w:marTop w:val="0"/>
      <w:marBottom w:val="0"/>
      <w:divBdr>
        <w:top w:val="none" w:sz="0" w:space="0" w:color="auto"/>
        <w:left w:val="none" w:sz="0" w:space="0" w:color="auto"/>
        <w:bottom w:val="none" w:sz="0" w:space="0" w:color="auto"/>
        <w:right w:val="none" w:sz="0" w:space="0" w:color="auto"/>
      </w:divBdr>
    </w:div>
    <w:div w:id="1936403151">
      <w:bodyDiv w:val="1"/>
      <w:marLeft w:val="0"/>
      <w:marRight w:val="0"/>
      <w:marTop w:val="0"/>
      <w:marBottom w:val="0"/>
      <w:divBdr>
        <w:top w:val="none" w:sz="0" w:space="0" w:color="auto"/>
        <w:left w:val="none" w:sz="0" w:space="0" w:color="auto"/>
        <w:bottom w:val="none" w:sz="0" w:space="0" w:color="auto"/>
        <w:right w:val="none" w:sz="0" w:space="0" w:color="auto"/>
      </w:divBdr>
    </w:div>
    <w:div w:id="1937324451">
      <w:bodyDiv w:val="1"/>
      <w:marLeft w:val="0"/>
      <w:marRight w:val="0"/>
      <w:marTop w:val="0"/>
      <w:marBottom w:val="0"/>
      <w:divBdr>
        <w:top w:val="none" w:sz="0" w:space="0" w:color="auto"/>
        <w:left w:val="none" w:sz="0" w:space="0" w:color="auto"/>
        <w:bottom w:val="none" w:sz="0" w:space="0" w:color="auto"/>
        <w:right w:val="none" w:sz="0" w:space="0" w:color="auto"/>
      </w:divBdr>
    </w:div>
    <w:div w:id="1937670117">
      <w:bodyDiv w:val="1"/>
      <w:marLeft w:val="0"/>
      <w:marRight w:val="0"/>
      <w:marTop w:val="0"/>
      <w:marBottom w:val="0"/>
      <w:divBdr>
        <w:top w:val="none" w:sz="0" w:space="0" w:color="auto"/>
        <w:left w:val="none" w:sz="0" w:space="0" w:color="auto"/>
        <w:bottom w:val="none" w:sz="0" w:space="0" w:color="auto"/>
        <w:right w:val="none" w:sz="0" w:space="0" w:color="auto"/>
      </w:divBdr>
    </w:div>
    <w:div w:id="1938058508">
      <w:bodyDiv w:val="1"/>
      <w:marLeft w:val="0"/>
      <w:marRight w:val="0"/>
      <w:marTop w:val="0"/>
      <w:marBottom w:val="0"/>
      <w:divBdr>
        <w:top w:val="none" w:sz="0" w:space="0" w:color="auto"/>
        <w:left w:val="none" w:sz="0" w:space="0" w:color="auto"/>
        <w:bottom w:val="none" w:sz="0" w:space="0" w:color="auto"/>
        <w:right w:val="none" w:sz="0" w:space="0" w:color="auto"/>
      </w:divBdr>
    </w:div>
    <w:div w:id="1938712806">
      <w:bodyDiv w:val="1"/>
      <w:marLeft w:val="0"/>
      <w:marRight w:val="0"/>
      <w:marTop w:val="0"/>
      <w:marBottom w:val="0"/>
      <w:divBdr>
        <w:top w:val="none" w:sz="0" w:space="0" w:color="auto"/>
        <w:left w:val="none" w:sz="0" w:space="0" w:color="auto"/>
        <w:bottom w:val="none" w:sz="0" w:space="0" w:color="auto"/>
        <w:right w:val="none" w:sz="0" w:space="0" w:color="auto"/>
      </w:divBdr>
    </w:div>
    <w:div w:id="1939826415">
      <w:bodyDiv w:val="1"/>
      <w:marLeft w:val="0"/>
      <w:marRight w:val="0"/>
      <w:marTop w:val="0"/>
      <w:marBottom w:val="0"/>
      <w:divBdr>
        <w:top w:val="none" w:sz="0" w:space="0" w:color="auto"/>
        <w:left w:val="none" w:sz="0" w:space="0" w:color="auto"/>
        <w:bottom w:val="none" w:sz="0" w:space="0" w:color="auto"/>
        <w:right w:val="none" w:sz="0" w:space="0" w:color="auto"/>
      </w:divBdr>
    </w:div>
    <w:div w:id="1940137525">
      <w:bodyDiv w:val="1"/>
      <w:marLeft w:val="0"/>
      <w:marRight w:val="0"/>
      <w:marTop w:val="0"/>
      <w:marBottom w:val="0"/>
      <w:divBdr>
        <w:top w:val="none" w:sz="0" w:space="0" w:color="auto"/>
        <w:left w:val="none" w:sz="0" w:space="0" w:color="auto"/>
        <w:bottom w:val="none" w:sz="0" w:space="0" w:color="auto"/>
        <w:right w:val="none" w:sz="0" w:space="0" w:color="auto"/>
      </w:divBdr>
    </w:div>
    <w:div w:id="1940407081">
      <w:bodyDiv w:val="1"/>
      <w:marLeft w:val="0"/>
      <w:marRight w:val="0"/>
      <w:marTop w:val="0"/>
      <w:marBottom w:val="0"/>
      <w:divBdr>
        <w:top w:val="none" w:sz="0" w:space="0" w:color="auto"/>
        <w:left w:val="none" w:sz="0" w:space="0" w:color="auto"/>
        <w:bottom w:val="none" w:sz="0" w:space="0" w:color="auto"/>
        <w:right w:val="none" w:sz="0" w:space="0" w:color="auto"/>
      </w:divBdr>
    </w:div>
    <w:div w:id="1941327382">
      <w:bodyDiv w:val="1"/>
      <w:marLeft w:val="0"/>
      <w:marRight w:val="0"/>
      <w:marTop w:val="0"/>
      <w:marBottom w:val="0"/>
      <w:divBdr>
        <w:top w:val="none" w:sz="0" w:space="0" w:color="auto"/>
        <w:left w:val="none" w:sz="0" w:space="0" w:color="auto"/>
        <w:bottom w:val="none" w:sz="0" w:space="0" w:color="auto"/>
        <w:right w:val="none" w:sz="0" w:space="0" w:color="auto"/>
      </w:divBdr>
    </w:div>
    <w:div w:id="1941987035">
      <w:bodyDiv w:val="1"/>
      <w:marLeft w:val="0"/>
      <w:marRight w:val="0"/>
      <w:marTop w:val="0"/>
      <w:marBottom w:val="0"/>
      <w:divBdr>
        <w:top w:val="none" w:sz="0" w:space="0" w:color="auto"/>
        <w:left w:val="none" w:sz="0" w:space="0" w:color="auto"/>
        <w:bottom w:val="none" w:sz="0" w:space="0" w:color="auto"/>
        <w:right w:val="none" w:sz="0" w:space="0" w:color="auto"/>
      </w:divBdr>
    </w:div>
    <w:div w:id="1942377737">
      <w:bodyDiv w:val="1"/>
      <w:marLeft w:val="0"/>
      <w:marRight w:val="0"/>
      <w:marTop w:val="0"/>
      <w:marBottom w:val="0"/>
      <w:divBdr>
        <w:top w:val="none" w:sz="0" w:space="0" w:color="auto"/>
        <w:left w:val="none" w:sz="0" w:space="0" w:color="auto"/>
        <w:bottom w:val="none" w:sz="0" w:space="0" w:color="auto"/>
        <w:right w:val="none" w:sz="0" w:space="0" w:color="auto"/>
      </w:divBdr>
    </w:div>
    <w:div w:id="1944066710">
      <w:bodyDiv w:val="1"/>
      <w:marLeft w:val="0"/>
      <w:marRight w:val="0"/>
      <w:marTop w:val="0"/>
      <w:marBottom w:val="0"/>
      <w:divBdr>
        <w:top w:val="none" w:sz="0" w:space="0" w:color="auto"/>
        <w:left w:val="none" w:sz="0" w:space="0" w:color="auto"/>
        <w:bottom w:val="none" w:sz="0" w:space="0" w:color="auto"/>
        <w:right w:val="none" w:sz="0" w:space="0" w:color="auto"/>
      </w:divBdr>
    </w:div>
    <w:div w:id="1945068735">
      <w:bodyDiv w:val="1"/>
      <w:marLeft w:val="0"/>
      <w:marRight w:val="0"/>
      <w:marTop w:val="0"/>
      <w:marBottom w:val="0"/>
      <w:divBdr>
        <w:top w:val="none" w:sz="0" w:space="0" w:color="auto"/>
        <w:left w:val="none" w:sz="0" w:space="0" w:color="auto"/>
        <w:bottom w:val="none" w:sz="0" w:space="0" w:color="auto"/>
        <w:right w:val="none" w:sz="0" w:space="0" w:color="auto"/>
      </w:divBdr>
    </w:div>
    <w:div w:id="1945309751">
      <w:bodyDiv w:val="1"/>
      <w:marLeft w:val="0"/>
      <w:marRight w:val="0"/>
      <w:marTop w:val="0"/>
      <w:marBottom w:val="0"/>
      <w:divBdr>
        <w:top w:val="none" w:sz="0" w:space="0" w:color="auto"/>
        <w:left w:val="none" w:sz="0" w:space="0" w:color="auto"/>
        <w:bottom w:val="none" w:sz="0" w:space="0" w:color="auto"/>
        <w:right w:val="none" w:sz="0" w:space="0" w:color="auto"/>
      </w:divBdr>
    </w:div>
    <w:div w:id="1946228469">
      <w:bodyDiv w:val="1"/>
      <w:marLeft w:val="0"/>
      <w:marRight w:val="0"/>
      <w:marTop w:val="0"/>
      <w:marBottom w:val="0"/>
      <w:divBdr>
        <w:top w:val="none" w:sz="0" w:space="0" w:color="auto"/>
        <w:left w:val="none" w:sz="0" w:space="0" w:color="auto"/>
        <w:bottom w:val="none" w:sz="0" w:space="0" w:color="auto"/>
        <w:right w:val="none" w:sz="0" w:space="0" w:color="auto"/>
      </w:divBdr>
    </w:div>
    <w:div w:id="1948848469">
      <w:bodyDiv w:val="1"/>
      <w:marLeft w:val="0"/>
      <w:marRight w:val="0"/>
      <w:marTop w:val="0"/>
      <w:marBottom w:val="0"/>
      <w:divBdr>
        <w:top w:val="none" w:sz="0" w:space="0" w:color="auto"/>
        <w:left w:val="none" w:sz="0" w:space="0" w:color="auto"/>
        <w:bottom w:val="none" w:sz="0" w:space="0" w:color="auto"/>
        <w:right w:val="none" w:sz="0" w:space="0" w:color="auto"/>
      </w:divBdr>
    </w:div>
    <w:div w:id="1948996738">
      <w:bodyDiv w:val="1"/>
      <w:marLeft w:val="0"/>
      <w:marRight w:val="0"/>
      <w:marTop w:val="0"/>
      <w:marBottom w:val="0"/>
      <w:divBdr>
        <w:top w:val="none" w:sz="0" w:space="0" w:color="auto"/>
        <w:left w:val="none" w:sz="0" w:space="0" w:color="auto"/>
        <w:bottom w:val="none" w:sz="0" w:space="0" w:color="auto"/>
        <w:right w:val="none" w:sz="0" w:space="0" w:color="auto"/>
      </w:divBdr>
    </w:div>
    <w:div w:id="1949651857">
      <w:bodyDiv w:val="1"/>
      <w:marLeft w:val="0"/>
      <w:marRight w:val="0"/>
      <w:marTop w:val="0"/>
      <w:marBottom w:val="0"/>
      <w:divBdr>
        <w:top w:val="none" w:sz="0" w:space="0" w:color="auto"/>
        <w:left w:val="none" w:sz="0" w:space="0" w:color="auto"/>
        <w:bottom w:val="none" w:sz="0" w:space="0" w:color="auto"/>
        <w:right w:val="none" w:sz="0" w:space="0" w:color="auto"/>
      </w:divBdr>
    </w:div>
    <w:div w:id="1950895694">
      <w:bodyDiv w:val="1"/>
      <w:marLeft w:val="0"/>
      <w:marRight w:val="0"/>
      <w:marTop w:val="0"/>
      <w:marBottom w:val="0"/>
      <w:divBdr>
        <w:top w:val="none" w:sz="0" w:space="0" w:color="auto"/>
        <w:left w:val="none" w:sz="0" w:space="0" w:color="auto"/>
        <w:bottom w:val="none" w:sz="0" w:space="0" w:color="auto"/>
        <w:right w:val="none" w:sz="0" w:space="0" w:color="auto"/>
      </w:divBdr>
    </w:div>
    <w:div w:id="1951470622">
      <w:bodyDiv w:val="1"/>
      <w:marLeft w:val="0"/>
      <w:marRight w:val="0"/>
      <w:marTop w:val="0"/>
      <w:marBottom w:val="0"/>
      <w:divBdr>
        <w:top w:val="none" w:sz="0" w:space="0" w:color="auto"/>
        <w:left w:val="none" w:sz="0" w:space="0" w:color="auto"/>
        <w:bottom w:val="none" w:sz="0" w:space="0" w:color="auto"/>
        <w:right w:val="none" w:sz="0" w:space="0" w:color="auto"/>
      </w:divBdr>
    </w:div>
    <w:div w:id="1951933072">
      <w:bodyDiv w:val="1"/>
      <w:marLeft w:val="0"/>
      <w:marRight w:val="0"/>
      <w:marTop w:val="0"/>
      <w:marBottom w:val="0"/>
      <w:divBdr>
        <w:top w:val="none" w:sz="0" w:space="0" w:color="auto"/>
        <w:left w:val="none" w:sz="0" w:space="0" w:color="auto"/>
        <w:bottom w:val="none" w:sz="0" w:space="0" w:color="auto"/>
        <w:right w:val="none" w:sz="0" w:space="0" w:color="auto"/>
      </w:divBdr>
    </w:div>
    <w:div w:id="1952471223">
      <w:bodyDiv w:val="1"/>
      <w:marLeft w:val="0"/>
      <w:marRight w:val="0"/>
      <w:marTop w:val="0"/>
      <w:marBottom w:val="0"/>
      <w:divBdr>
        <w:top w:val="none" w:sz="0" w:space="0" w:color="auto"/>
        <w:left w:val="none" w:sz="0" w:space="0" w:color="auto"/>
        <w:bottom w:val="none" w:sz="0" w:space="0" w:color="auto"/>
        <w:right w:val="none" w:sz="0" w:space="0" w:color="auto"/>
      </w:divBdr>
    </w:div>
    <w:div w:id="1952980008">
      <w:bodyDiv w:val="1"/>
      <w:marLeft w:val="0"/>
      <w:marRight w:val="0"/>
      <w:marTop w:val="0"/>
      <w:marBottom w:val="0"/>
      <w:divBdr>
        <w:top w:val="none" w:sz="0" w:space="0" w:color="auto"/>
        <w:left w:val="none" w:sz="0" w:space="0" w:color="auto"/>
        <w:bottom w:val="none" w:sz="0" w:space="0" w:color="auto"/>
        <w:right w:val="none" w:sz="0" w:space="0" w:color="auto"/>
      </w:divBdr>
    </w:div>
    <w:div w:id="1956523846">
      <w:bodyDiv w:val="1"/>
      <w:marLeft w:val="0"/>
      <w:marRight w:val="0"/>
      <w:marTop w:val="0"/>
      <w:marBottom w:val="0"/>
      <w:divBdr>
        <w:top w:val="none" w:sz="0" w:space="0" w:color="auto"/>
        <w:left w:val="none" w:sz="0" w:space="0" w:color="auto"/>
        <w:bottom w:val="none" w:sz="0" w:space="0" w:color="auto"/>
        <w:right w:val="none" w:sz="0" w:space="0" w:color="auto"/>
      </w:divBdr>
    </w:div>
    <w:div w:id="1956717677">
      <w:bodyDiv w:val="1"/>
      <w:marLeft w:val="0"/>
      <w:marRight w:val="0"/>
      <w:marTop w:val="0"/>
      <w:marBottom w:val="0"/>
      <w:divBdr>
        <w:top w:val="none" w:sz="0" w:space="0" w:color="auto"/>
        <w:left w:val="none" w:sz="0" w:space="0" w:color="auto"/>
        <w:bottom w:val="none" w:sz="0" w:space="0" w:color="auto"/>
        <w:right w:val="none" w:sz="0" w:space="0" w:color="auto"/>
      </w:divBdr>
    </w:div>
    <w:div w:id="1959872742">
      <w:bodyDiv w:val="1"/>
      <w:marLeft w:val="0"/>
      <w:marRight w:val="0"/>
      <w:marTop w:val="0"/>
      <w:marBottom w:val="0"/>
      <w:divBdr>
        <w:top w:val="none" w:sz="0" w:space="0" w:color="auto"/>
        <w:left w:val="none" w:sz="0" w:space="0" w:color="auto"/>
        <w:bottom w:val="none" w:sz="0" w:space="0" w:color="auto"/>
        <w:right w:val="none" w:sz="0" w:space="0" w:color="auto"/>
      </w:divBdr>
    </w:div>
    <w:div w:id="1960797584">
      <w:bodyDiv w:val="1"/>
      <w:marLeft w:val="0"/>
      <w:marRight w:val="0"/>
      <w:marTop w:val="0"/>
      <w:marBottom w:val="0"/>
      <w:divBdr>
        <w:top w:val="none" w:sz="0" w:space="0" w:color="auto"/>
        <w:left w:val="none" w:sz="0" w:space="0" w:color="auto"/>
        <w:bottom w:val="none" w:sz="0" w:space="0" w:color="auto"/>
        <w:right w:val="none" w:sz="0" w:space="0" w:color="auto"/>
      </w:divBdr>
    </w:div>
    <w:div w:id="1965502642">
      <w:bodyDiv w:val="1"/>
      <w:marLeft w:val="0"/>
      <w:marRight w:val="0"/>
      <w:marTop w:val="0"/>
      <w:marBottom w:val="0"/>
      <w:divBdr>
        <w:top w:val="none" w:sz="0" w:space="0" w:color="auto"/>
        <w:left w:val="none" w:sz="0" w:space="0" w:color="auto"/>
        <w:bottom w:val="none" w:sz="0" w:space="0" w:color="auto"/>
        <w:right w:val="none" w:sz="0" w:space="0" w:color="auto"/>
      </w:divBdr>
    </w:div>
    <w:div w:id="1970087516">
      <w:bodyDiv w:val="1"/>
      <w:marLeft w:val="0"/>
      <w:marRight w:val="0"/>
      <w:marTop w:val="0"/>
      <w:marBottom w:val="0"/>
      <w:divBdr>
        <w:top w:val="none" w:sz="0" w:space="0" w:color="auto"/>
        <w:left w:val="none" w:sz="0" w:space="0" w:color="auto"/>
        <w:bottom w:val="none" w:sz="0" w:space="0" w:color="auto"/>
        <w:right w:val="none" w:sz="0" w:space="0" w:color="auto"/>
      </w:divBdr>
    </w:div>
    <w:div w:id="1971747093">
      <w:bodyDiv w:val="1"/>
      <w:marLeft w:val="0"/>
      <w:marRight w:val="0"/>
      <w:marTop w:val="0"/>
      <w:marBottom w:val="0"/>
      <w:divBdr>
        <w:top w:val="none" w:sz="0" w:space="0" w:color="auto"/>
        <w:left w:val="none" w:sz="0" w:space="0" w:color="auto"/>
        <w:bottom w:val="none" w:sz="0" w:space="0" w:color="auto"/>
        <w:right w:val="none" w:sz="0" w:space="0" w:color="auto"/>
      </w:divBdr>
    </w:div>
    <w:div w:id="1972975330">
      <w:bodyDiv w:val="1"/>
      <w:marLeft w:val="0"/>
      <w:marRight w:val="0"/>
      <w:marTop w:val="0"/>
      <w:marBottom w:val="0"/>
      <w:divBdr>
        <w:top w:val="none" w:sz="0" w:space="0" w:color="auto"/>
        <w:left w:val="none" w:sz="0" w:space="0" w:color="auto"/>
        <w:bottom w:val="none" w:sz="0" w:space="0" w:color="auto"/>
        <w:right w:val="none" w:sz="0" w:space="0" w:color="auto"/>
      </w:divBdr>
    </w:div>
    <w:div w:id="1974091040">
      <w:bodyDiv w:val="1"/>
      <w:marLeft w:val="0"/>
      <w:marRight w:val="0"/>
      <w:marTop w:val="0"/>
      <w:marBottom w:val="0"/>
      <w:divBdr>
        <w:top w:val="none" w:sz="0" w:space="0" w:color="auto"/>
        <w:left w:val="none" w:sz="0" w:space="0" w:color="auto"/>
        <w:bottom w:val="none" w:sz="0" w:space="0" w:color="auto"/>
        <w:right w:val="none" w:sz="0" w:space="0" w:color="auto"/>
      </w:divBdr>
    </w:div>
    <w:div w:id="1974166353">
      <w:bodyDiv w:val="1"/>
      <w:marLeft w:val="0"/>
      <w:marRight w:val="0"/>
      <w:marTop w:val="0"/>
      <w:marBottom w:val="0"/>
      <w:divBdr>
        <w:top w:val="none" w:sz="0" w:space="0" w:color="auto"/>
        <w:left w:val="none" w:sz="0" w:space="0" w:color="auto"/>
        <w:bottom w:val="none" w:sz="0" w:space="0" w:color="auto"/>
        <w:right w:val="none" w:sz="0" w:space="0" w:color="auto"/>
      </w:divBdr>
    </w:div>
    <w:div w:id="1974679288">
      <w:bodyDiv w:val="1"/>
      <w:marLeft w:val="0"/>
      <w:marRight w:val="0"/>
      <w:marTop w:val="0"/>
      <w:marBottom w:val="0"/>
      <w:divBdr>
        <w:top w:val="none" w:sz="0" w:space="0" w:color="auto"/>
        <w:left w:val="none" w:sz="0" w:space="0" w:color="auto"/>
        <w:bottom w:val="none" w:sz="0" w:space="0" w:color="auto"/>
        <w:right w:val="none" w:sz="0" w:space="0" w:color="auto"/>
      </w:divBdr>
    </w:div>
    <w:div w:id="1975019429">
      <w:bodyDiv w:val="1"/>
      <w:marLeft w:val="0"/>
      <w:marRight w:val="0"/>
      <w:marTop w:val="0"/>
      <w:marBottom w:val="0"/>
      <w:divBdr>
        <w:top w:val="none" w:sz="0" w:space="0" w:color="auto"/>
        <w:left w:val="none" w:sz="0" w:space="0" w:color="auto"/>
        <w:bottom w:val="none" w:sz="0" w:space="0" w:color="auto"/>
        <w:right w:val="none" w:sz="0" w:space="0" w:color="auto"/>
      </w:divBdr>
    </w:div>
    <w:div w:id="1975334221">
      <w:bodyDiv w:val="1"/>
      <w:marLeft w:val="0"/>
      <w:marRight w:val="0"/>
      <w:marTop w:val="0"/>
      <w:marBottom w:val="0"/>
      <w:divBdr>
        <w:top w:val="none" w:sz="0" w:space="0" w:color="auto"/>
        <w:left w:val="none" w:sz="0" w:space="0" w:color="auto"/>
        <w:bottom w:val="none" w:sz="0" w:space="0" w:color="auto"/>
        <w:right w:val="none" w:sz="0" w:space="0" w:color="auto"/>
      </w:divBdr>
    </w:div>
    <w:div w:id="1975401558">
      <w:bodyDiv w:val="1"/>
      <w:marLeft w:val="0"/>
      <w:marRight w:val="0"/>
      <w:marTop w:val="0"/>
      <w:marBottom w:val="0"/>
      <w:divBdr>
        <w:top w:val="none" w:sz="0" w:space="0" w:color="auto"/>
        <w:left w:val="none" w:sz="0" w:space="0" w:color="auto"/>
        <w:bottom w:val="none" w:sz="0" w:space="0" w:color="auto"/>
        <w:right w:val="none" w:sz="0" w:space="0" w:color="auto"/>
      </w:divBdr>
    </w:div>
    <w:div w:id="1979188561">
      <w:bodyDiv w:val="1"/>
      <w:marLeft w:val="0"/>
      <w:marRight w:val="0"/>
      <w:marTop w:val="0"/>
      <w:marBottom w:val="0"/>
      <w:divBdr>
        <w:top w:val="none" w:sz="0" w:space="0" w:color="auto"/>
        <w:left w:val="none" w:sz="0" w:space="0" w:color="auto"/>
        <w:bottom w:val="none" w:sz="0" w:space="0" w:color="auto"/>
        <w:right w:val="none" w:sz="0" w:space="0" w:color="auto"/>
      </w:divBdr>
    </w:div>
    <w:div w:id="1979339146">
      <w:bodyDiv w:val="1"/>
      <w:marLeft w:val="0"/>
      <w:marRight w:val="0"/>
      <w:marTop w:val="0"/>
      <w:marBottom w:val="0"/>
      <w:divBdr>
        <w:top w:val="none" w:sz="0" w:space="0" w:color="auto"/>
        <w:left w:val="none" w:sz="0" w:space="0" w:color="auto"/>
        <w:bottom w:val="none" w:sz="0" w:space="0" w:color="auto"/>
        <w:right w:val="none" w:sz="0" w:space="0" w:color="auto"/>
      </w:divBdr>
    </w:div>
    <w:div w:id="1979794713">
      <w:bodyDiv w:val="1"/>
      <w:marLeft w:val="0"/>
      <w:marRight w:val="0"/>
      <w:marTop w:val="0"/>
      <w:marBottom w:val="0"/>
      <w:divBdr>
        <w:top w:val="none" w:sz="0" w:space="0" w:color="auto"/>
        <w:left w:val="none" w:sz="0" w:space="0" w:color="auto"/>
        <w:bottom w:val="none" w:sz="0" w:space="0" w:color="auto"/>
        <w:right w:val="none" w:sz="0" w:space="0" w:color="auto"/>
      </w:divBdr>
    </w:div>
    <w:div w:id="1980333218">
      <w:bodyDiv w:val="1"/>
      <w:marLeft w:val="0"/>
      <w:marRight w:val="0"/>
      <w:marTop w:val="0"/>
      <w:marBottom w:val="0"/>
      <w:divBdr>
        <w:top w:val="none" w:sz="0" w:space="0" w:color="auto"/>
        <w:left w:val="none" w:sz="0" w:space="0" w:color="auto"/>
        <w:bottom w:val="none" w:sz="0" w:space="0" w:color="auto"/>
        <w:right w:val="none" w:sz="0" w:space="0" w:color="auto"/>
      </w:divBdr>
    </w:div>
    <w:div w:id="1981689227">
      <w:bodyDiv w:val="1"/>
      <w:marLeft w:val="0"/>
      <w:marRight w:val="0"/>
      <w:marTop w:val="0"/>
      <w:marBottom w:val="0"/>
      <w:divBdr>
        <w:top w:val="none" w:sz="0" w:space="0" w:color="auto"/>
        <w:left w:val="none" w:sz="0" w:space="0" w:color="auto"/>
        <w:bottom w:val="none" w:sz="0" w:space="0" w:color="auto"/>
        <w:right w:val="none" w:sz="0" w:space="0" w:color="auto"/>
      </w:divBdr>
    </w:div>
    <w:div w:id="1982615999">
      <w:bodyDiv w:val="1"/>
      <w:marLeft w:val="0"/>
      <w:marRight w:val="0"/>
      <w:marTop w:val="0"/>
      <w:marBottom w:val="0"/>
      <w:divBdr>
        <w:top w:val="none" w:sz="0" w:space="0" w:color="auto"/>
        <w:left w:val="none" w:sz="0" w:space="0" w:color="auto"/>
        <w:bottom w:val="none" w:sz="0" w:space="0" w:color="auto"/>
        <w:right w:val="none" w:sz="0" w:space="0" w:color="auto"/>
      </w:divBdr>
    </w:div>
    <w:div w:id="1982805111">
      <w:bodyDiv w:val="1"/>
      <w:marLeft w:val="0"/>
      <w:marRight w:val="0"/>
      <w:marTop w:val="0"/>
      <w:marBottom w:val="0"/>
      <w:divBdr>
        <w:top w:val="none" w:sz="0" w:space="0" w:color="auto"/>
        <w:left w:val="none" w:sz="0" w:space="0" w:color="auto"/>
        <w:bottom w:val="none" w:sz="0" w:space="0" w:color="auto"/>
        <w:right w:val="none" w:sz="0" w:space="0" w:color="auto"/>
      </w:divBdr>
    </w:div>
    <w:div w:id="1983726903">
      <w:bodyDiv w:val="1"/>
      <w:marLeft w:val="0"/>
      <w:marRight w:val="0"/>
      <w:marTop w:val="0"/>
      <w:marBottom w:val="0"/>
      <w:divBdr>
        <w:top w:val="none" w:sz="0" w:space="0" w:color="auto"/>
        <w:left w:val="none" w:sz="0" w:space="0" w:color="auto"/>
        <w:bottom w:val="none" w:sz="0" w:space="0" w:color="auto"/>
        <w:right w:val="none" w:sz="0" w:space="0" w:color="auto"/>
      </w:divBdr>
    </w:div>
    <w:div w:id="1985236617">
      <w:bodyDiv w:val="1"/>
      <w:marLeft w:val="0"/>
      <w:marRight w:val="0"/>
      <w:marTop w:val="0"/>
      <w:marBottom w:val="0"/>
      <w:divBdr>
        <w:top w:val="none" w:sz="0" w:space="0" w:color="auto"/>
        <w:left w:val="none" w:sz="0" w:space="0" w:color="auto"/>
        <w:bottom w:val="none" w:sz="0" w:space="0" w:color="auto"/>
        <w:right w:val="none" w:sz="0" w:space="0" w:color="auto"/>
      </w:divBdr>
    </w:div>
    <w:div w:id="1985355028">
      <w:bodyDiv w:val="1"/>
      <w:marLeft w:val="0"/>
      <w:marRight w:val="0"/>
      <w:marTop w:val="0"/>
      <w:marBottom w:val="0"/>
      <w:divBdr>
        <w:top w:val="none" w:sz="0" w:space="0" w:color="auto"/>
        <w:left w:val="none" w:sz="0" w:space="0" w:color="auto"/>
        <w:bottom w:val="none" w:sz="0" w:space="0" w:color="auto"/>
        <w:right w:val="none" w:sz="0" w:space="0" w:color="auto"/>
      </w:divBdr>
    </w:div>
    <w:div w:id="1985888799">
      <w:bodyDiv w:val="1"/>
      <w:marLeft w:val="0"/>
      <w:marRight w:val="0"/>
      <w:marTop w:val="0"/>
      <w:marBottom w:val="0"/>
      <w:divBdr>
        <w:top w:val="none" w:sz="0" w:space="0" w:color="auto"/>
        <w:left w:val="none" w:sz="0" w:space="0" w:color="auto"/>
        <w:bottom w:val="none" w:sz="0" w:space="0" w:color="auto"/>
        <w:right w:val="none" w:sz="0" w:space="0" w:color="auto"/>
      </w:divBdr>
    </w:div>
    <w:div w:id="1990590473">
      <w:bodyDiv w:val="1"/>
      <w:marLeft w:val="0"/>
      <w:marRight w:val="0"/>
      <w:marTop w:val="0"/>
      <w:marBottom w:val="0"/>
      <w:divBdr>
        <w:top w:val="none" w:sz="0" w:space="0" w:color="auto"/>
        <w:left w:val="none" w:sz="0" w:space="0" w:color="auto"/>
        <w:bottom w:val="none" w:sz="0" w:space="0" w:color="auto"/>
        <w:right w:val="none" w:sz="0" w:space="0" w:color="auto"/>
      </w:divBdr>
    </w:div>
    <w:div w:id="1991328629">
      <w:bodyDiv w:val="1"/>
      <w:marLeft w:val="0"/>
      <w:marRight w:val="0"/>
      <w:marTop w:val="0"/>
      <w:marBottom w:val="0"/>
      <w:divBdr>
        <w:top w:val="none" w:sz="0" w:space="0" w:color="auto"/>
        <w:left w:val="none" w:sz="0" w:space="0" w:color="auto"/>
        <w:bottom w:val="none" w:sz="0" w:space="0" w:color="auto"/>
        <w:right w:val="none" w:sz="0" w:space="0" w:color="auto"/>
      </w:divBdr>
    </w:div>
    <w:div w:id="1991404673">
      <w:bodyDiv w:val="1"/>
      <w:marLeft w:val="0"/>
      <w:marRight w:val="0"/>
      <w:marTop w:val="0"/>
      <w:marBottom w:val="0"/>
      <w:divBdr>
        <w:top w:val="none" w:sz="0" w:space="0" w:color="auto"/>
        <w:left w:val="none" w:sz="0" w:space="0" w:color="auto"/>
        <w:bottom w:val="none" w:sz="0" w:space="0" w:color="auto"/>
        <w:right w:val="none" w:sz="0" w:space="0" w:color="auto"/>
      </w:divBdr>
    </w:div>
    <w:div w:id="1992366864">
      <w:bodyDiv w:val="1"/>
      <w:marLeft w:val="0"/>
      <w:marRight w:val="0"/>
      <w:marTop w:val="0"/>
      <w:marBottom w:val="0"/>
      <w:divBdr>
        <w:top w:val="none" w:sz="0" w:space="0" w:color="auto"/>
        <w:left w:val="none" w:sz="0" w:space="0" w:color="auto"/>
        <w:bottom w:val="none" w:sz="0" w:space="0" w:color="auto"/>
        <w:right w:val="none" w:sz="0" w:space="0" w:color="auto"/>
      </w:divBdr>
    </w:div>
    <w:div w:id="1996839725">
      <w:bodyDiv w:val="1"/>
      <w:marLeft w:val="0"/>
      <w:marRight w:val="0"/>
      <w:marTop w:val="0"/>
      <w:marBottom w:val="0"/>
      <w:divBdr>
        <w:top w:val="none" w:sz="0" w:space="0" w:color="auto"/>
        <w:left w:val="none" w:sz="0" w:space="0" w:color="auto"/>
        <w:bottom w:val="none" w:sz="0" w:space="0" w:color="auto"/>
        <w:right w:val="none" w:sz="0" w:space="0" w:color="auto"/>
      </w:divBdr>
    </w:div>
    <w:div w:id="1997998548">
      <w:bodyDiv w:val="1"/>
      <w:marLeft w:val="0"/>
      <w:marRight w:val="0"/>
      <w:marTop w:val="0"/>
      <w:marBottom w:val="0"/>
      <w:divBdr>
        <w:top w:val="none" w:sz="0" w:space="0" w:color="auto"/>
        <w:left w:val="none" w:sz="0" w:space="0" w:color="auto"/>
        <w:bottom w:val="none" w:sz="0" w:space="0" w:color="auto"/>
        <w:right w:val="none" w:sz="0" w:space="0" w:color="auto"/>
      </w:divBdr>
    </w:div>
    <w:div w:id="1999767167">
      <w:bodyDiv w:val="1"/>
      <w:marLeft w:val="0"/>
      <w:marRight w:val="0"/>
      <w:marTop w:val="0"/>
      <w:marBottom w:val="0"/>
      <w:divBdr>
        <w:top w:val="none" w:sz="0" w:space="0" w:color="auto"/>
        <w:left w:val="none" w:sz="0" w:space="0" w:color="auto"/>
        <w:bottom w:val="none" w:sz="0" w:space="0" w:color="auto"/>
        <w:right w:val="none" w:sz="0" w:space="0" w:color="auto"/>
      </w:divBdr>
    </w:div>
    <w:div w:id="2000032371">
      <w:bodyDiv w:val="1"/>
      <w:marLeft w:val="0"/>
      <w:marRight w:val="0"/>
      <w:marTop w:val="0"/>
      <w:marBottom w:val="0"/>
      <w:divBdr>
        <w:top w:val="none" w:sz="0" w:space="0" w:color="auto"/>
        <w:left w:val="none" w:sz="0" w:space="0" w:color="auto"/>
        <w:bottom w:val="none" w:sz="0" w:space="0" w:color="auto"/>
        <w:right w:val="none" w:sz="0" w:space="0" w:color="auto"/>
      </w:divBdr>
    </w:div>
    <w:div w:id="2000182831">
      <w:bodyDiv w:val="1"/>
      <w:marLeft w:val="0"/>
      <w:marRight w:val="0"/>
      <w:marTop w:val="0"/>
      <w:marBottom w:val="0"/>
      <w:divBdr>
        <w:top w:val="none" w:sz="0" w:space="0" w:color="auto"/>
        <w:left w:val="none" w:sz="0" w:space="0" w:color="auto"/>
        <w:bottom w:val="none" w:sz="0" w:space="0" w:color="auto"/>
        <w:right w:val="none" w:sz="0" w:space="0" w:color="auto"/>
      </w:divBdr>
    </w:div>
    <w:div w:id="2000964335">
      <w:bodyDiv w:val="1"/>
      <w:marLeft w:val="0"/>
      <w:marRight w:val="0"/>
      <w:marTop w:val="0"/>
      <w:marBottom w:val="0"/>
      <w:divBdr>
        <w:top w:val="none" w:sz="0" w:space="0" w:color="auto"/>
        <w:left w:val="none" w:sz="0" w:space="0" w:color="auto"/>
        <w:bottom w:val="none" w:sz="0" w:space="0" w:color="auto"/>
        <w:right w:val="none" w:sz="0" w:space="0" w:color="auto"/>
      </w:divBdr>
    </w:div>
    <w:div w:id="2001033684">
      <w:bodyDiv w:val="1"/>
      <w:marLeft w:val="0"/>
      <w:marRight w:val="0"/>
      <w:marTop w:val="0"/>
      <w:marBottom w:val="0"/>
      <w:divBdr>
        <w:top w:val="none" w:sz="0" w:space="0" w:color="auto"/>
        <w:left w:val="none" w:sz="0" w:space="0" w:color="auto"/>
        <w:bottom w:val="none" w:sz="0" w:space="0" w:color="auto"/>
        <w:right w:val="none" w:sz="0" w:space="0" w:color="auto"/>
      </w:divBdr>
    </w:div>
    <w:div w:id="2003776775">
      <w:bodyDiv w:val="1"/>
      <w:marLeft w:val="0"/>
      <w:marRight w:val="0"/>
      <w:marTop w:val="0"/>
      <w:marBottom w:val="0"/>
      <w:divBdr>
        <w:top w:val="none" w:sz="0" w:space="0" w:color="auto"/>
        <w:left w:val="none" w:sz="0" w:space="0" w:color="auto"/>
        <w:bottom w:val="none" w:sz="0" w:space="0" w:color="auto"/>
        <w:right w:val="none" w:sz="0" w:space="0" w:color="auto"/>
      </w:divBdr>
    </w:div>
    <w:div w:id="2004817822">
      <w:bodyDiv w:val="1"/>
      <w:marLeft w:val="0"/>
      <w:marRight w:val="0"/>
      <w:marTop w:val="0"/>
      <w:marBottom w:val="0"/>
      <w:divBdr>
        <w:top w:val="none" w:sz="0" w:space="0" w:color="auto"/>
        <w:left w:val="none" w:sz="0" w:space="0" w:color="auto"/>
        <w:bottom w:val="none" w:sz="0" w:space="0" w:color="auto"/>
        <w:right w:val="none" w:sz="0" w:space="0" w:color="auto"/>
      </w:divBdr>
    </w:div>
    <w:div w:id="2006662395">
      <w:bodyDiv w:val="1"/>
      <w:marLeft w:val="0"/>
      <w:marRight w:val="0"/>
      <w:marTop w:val="0"/>
      <w:marBottom w:val="0"/>
      <w:divBdr>
        <w:top w:val="none" w:sz="0" w:space="0" w:color="auto"/>
        <w:left w:val="none" w:sz="0" w:space="0" w:color="auto"/>
        <w:bottom w:val="none" w:sz="0" w:space="0" w:color="auto"/>
        <w:right w:val="none" w:sz="0" w:space="0" w:color="auto"/>
      </w:divBdr>
    </w:div>
    <w:div w:id="2006931278">
      <w:bodyDiv w:val="1"/>
      <w:marLeft w:val="0"/>
      <w:marRight w:val="0"/>
      <w:marTop w:val="0"/>
      <w:marBottom w:val="0"/>
      <w:divBdr>
        <w:top w:val="none" w:sz="0" w:space="0" w:color="auto"/>
        <w:left w:val="none" w:sz="0" w:space="0" w:color="auto"/>
        <w:bottom w:val="none" w:sz="0" w:space="0" w:color="auto"/>
        <w:right w:val="none" w:sz="0" w:space="0" w:color="auto"/>
      </w:divBdr>
    </w:div>
    <w:div w:id="2007172459">
      <w:bodyDiv w:val="1"/>
      <w:marLeft w:val="0"/>
      <w:marRight w:val="0"/>
      <w:marTop w:val="0"/>
      <w:marBottom w:val="0"/>
      <w:divBdr>
        <w:top w:val="none" w:sz="0" w:space="0" w:color="auto"/>
        <w:left w:val="none" w:sz="0" w:space="0" w:color="auto"/>
        <w:bottom w:val="none" w:sz="0" w:space="0" w:color="auto"/>
        <w:right w:val="none" w:sz="0" w:space="0" w:color="auto"/>
      </w:divBdr>
    </w:div>
    <w:div w:id="2009357878">
      <w:bodyDiv w:val="1"/>
      <w:marLeft w:val="0"/>
      <w:marRight w:val="0"/>
      <w:marTop w:val="0"/>
      <w:marBottom w:val="0"/>
      <w:divBdr>
        <w:top w:val="none" w:sz="0" w:space="0" w:color="auto"/>
        <w:left w:val="none" w:sz="0" w:space="0" w:color="auto"/>
        <w:bottom w:val="none" w:sz="0" w:space="0" w:color="auto"/>
        <w:right w:val="none" w:sz="0" w:space="0" w:color="auto"/>
      </w:divBdr>
    </w:div>
    <w:div w:id="2011247969">
      <w:bodyDiv w:val="1"/>
      <w:marLeft w:val="0"/>
      <w:marRight w:val="0"/>
      <w:marTop w:val="0"/>
      <w:marBottom w:val="0"/>
      <w:divBdr>
        <w:top w:val="none" w:sz="0" w:space="0" w:color="auto"/>
        <w:left w:val="none" w:sz="0" w:space="0" w:color="auto"/>
        <w:bottom w:val="none" w:sz="0" w:space="0" w:color="auto"/>
        <w:right w:val="none" w:sz="0" w:space="0" w:color="auto"/>
      </w:divBdr>
    </w:div>
    <w:div w:id="2011718148">
      <w:bodyDiv w:val="1"/>
      <w:marLeft w:val="0"/>
      <w:marRight w:val="0"/>
      <w:marTop w:val="0"/>
      <w:marBottom w:val="0"/>
      <w:divBdr>
        <w:top w:val="none" w:sz="0" w:space="0" w:color="auto"/>
        <w:left w:val="none" w:sz="0" w:space="0" w:color="auto"/>
        <w:bottom w:val="none" w:sz="0" w:space="0" w:color="auto"/>
        <w:right w:val="none" w:sz="0" w:space="0" w:color="auto"/>
      </w:divBdr>
    </w:div>
    <w:div w:id="2012832883">
      <w:bodyDiv w:val="1"/>
      <w:marLeft w:val="0"/>
      <w:marRight w:val="0"/>
      <w:marTop w:val="0"/>
      <w:marBottom w:val="0"/>
      <w:divBdr>
        <w:top w:val="none" w:sz="0" w:space="0" w:color="auto"/>
        <w:left w:val="none" w:sz="0" w:space="0" w:color="auto"/>
        <w:bottom w:val="none" w:sz="0" w:space="0" w:color="auto"/>
        <w:right w:val="none" w:sz="0" w:space="0" w:color="auto"/>
      </w:divBdr>
    </w:div>
    <w:div w:id="2015377789">
      <w:bodyDiv w:val="1"/>
      <w:marLeft w:val="0"/>
      <w:marRight w:val="0"/>
      <w:marTop w:val="0"/>
      <w:marBottom w:val="0"/>
      <w:divBdr>
        <w:top w:val="none" w:sz="0" w:space="0" w:color="auto"/>
        <w:left w:val="none" w:sz="0" w:space="0" w:color="auto"/>
        <w:bottom w:val="none" w:sz="0" w:space="0" w:color="auto"/>
        <w:right w:val="none" w:sz="0" w:space="0" w:color="auto"/>
      </w:divBdr>
    </w:div>
    <w:div w:id="2016220873">
      <w:bodyDiv w:val="1"/>
      <w:marLeft w:val="0"/>
      <w:marRight w:val="0"/>
      <w:marTop w:val="0"/>
      <w:marBottom w:val="0"/>
      <w:divBdr>
        <w:top w:val="none" w:sz="0" w:space="0" w:color="auto"/>
        <w:left w:val="none" w:sz="0" w:space="0" w:color="auto"/>
        <w:bottom w:val="none" w:sz="0" w:space="0" w:color="auto"/>
        <w:right w:val="none" w:sz="0" w:space="0" w:color="auto"/>
      </w:divBdr>
    </w:div>
    <w:div w:id="2017270204">
      <w:bodyDiv w:val="1"/>
      <w:marLeft w:val="0"/>
      <w:marRight w:val="0"/>
      <w:marTop w:val="0"/>
      <w:marBottom w:val="0"/>
      <w:divBdr>
        <w:top w:val="none" w:sz="0" w:space="0" w:color="auto"/>
        <w:left w:val="none" w:sz="0" w:space="0" w:color="auto"/>
        <w:bottom w:val="none" w:sz="0" w:space="0" w:color="auto"/>
        <w:right w:val="none" w:sz="0" w:space="0" w:color="auto"/>
      </w:divBdr>
    </w:div>
    <w:div w:id="2017884154">
      <w:bodyDiv w:val="1"/>
      <w:marLeft w:val="0"/>
      <w:marRight w:val="0"/>
      <w:marTop w:val="0"/>
      <w:marBottom w:val="0"/>
      <w:divBdr>
        <w:top w:val="none" w:sz="0" w:space="0" w:color="auto"/>
        <w:left w:val="none" w:sz="0" w:space="0" w:color="auto"/>
        <w:bottom w:val="none" w:sz="0" w:space="0" w:color="auto"/>
        <w:right w:val="none" w:sz="0" w:space="0" w:color="auto"/>
      </w:divBdr>
    </w:div>
    <w:div w:id="2019842223">
      <w:bodyDiv w:val="1"/>
      <w:marLeft w:val="0"/>
      <w:marRight w:val="0"/>
      <w:marTop w:val="0"/>
      <w:marBottom w:val="0"/>
      <w:divBdr>
        <w:top w:val="none" w:sz="0" w:space="0" w:color="auto"/>
        <w:left w:val="none" w:sz="0" w:space="0" w:color="auto"/>
        <w:bottom w:val="none" w:sz="0" w:space="0" w:color="auto"/>
        <w:right w:val="none" w:sz="0" w:space="0" w:color="auto"/>
      </w:divBdr>
    </w:div>
    <w:div w:id="2020572298">
      <w:bodyDiv w:val="1"/>
      <w:marLeft w:val="0"/>
      <w:marRight w:val="0"/>
      <w:marTop w:val="0"/>
      <w:marBottom w:val="0"/>
      <w:divBdr>
        <w:top w:val="none" w:sz="0" w:space="0" w:color="auto"/>
        <w:left w:val="none" w:sz="0" w:space="0" w:color="auto"/>
        <w:bottom w:val="none" w:sz="0" w:space="0" w:color="auto"/>
        <w:right w:val="none" w:sz="0" w:space="0" w:color="auto"/>
      </w:divBdr>
    </w:div>
    <w:div w:id="2021542143">
      <w:bodyDiv w:val="1"/>
      <w:marLeft w:val="0"/>
      <w:marRight w:val="0"/>
      <w:marTop w:val="0"/>
      <w:marBottom w:val="0"/>
      <w:divBdr>
        <w:top w:val="none" w:sz="0" w:space="0" w:color="auto"/>
        <w:left w:val="none" w:sz="0" w:space="0" w:color="auto"/>
        <w:bottom w:val="none" w:sz="0" w:space="0" w:color="auto"/>
        <w:right w:val="none" w:sz="0" w:space="0" w:color="auto"/>
      </w:divBdr>
    </w:div>
    <w:div w:id="2023587660">
      <w:bodyDiv w:val="1"/>
      <w:marLeft w:val="0"/>
      <w:marRight w:val="0"/>
      <w:marTop w:val="0"/>
      <w:marBottom w:val="0"/>
      <w:divBdr>
        <w:top w:val="none" w:sz="0" w:space="0" w:color="auto"/>
        <w:left w:val="none" w:sz="0" w:space="0" w:color="auto"/>
        <w:bottom w:val="none" w:sz="0" w:space="0" w:color="auto"/>
        <w:right w:val="none" w:sz="0" w:space="0" w:color="auto"/>
      </w:divBdr>
    </w:div>
    <w:div w:id="2024552929">
      <w:bodyDiv w:val="1"/>
      <w:marLeft w:val="0"/>
      <w:marRight w:val="0"/>
      <w:marTop w:val="0"/>
      <w:marBottom w:val="0"/>
      <w:divBdr>
        <w:top w:val="none" w:sz="0" w:space="0" w:color="auto"/>
        <w:left w:val="none" w:sz="0" w:space="0" w:color="auto"/>
        <w:bottom w:val="none" w:sz="0" w:space="0" w:color="auto"/>
        <w:right w:val="none" w:sz="0" w:space="0" w:color="auto"/>
      </w:divBdr>
    </w:div>
    <w:div w:id="2026635567">
      <w:bodyDiv w:val="1"/>
      <w:marLeft w:val="0"/>
      <w:marRight w:val="0"/>
      <w:marTop w:val="0"/>
      <w:marBottom w:val="0"/>
      <w:divBdr>
        <w:top w:val="none" w:sz="0" w:space="0" w:color="auto"/>
        <w:left w:val="none" w:sz="0" w:space="0" w:color="auto"/>
        <w:bottom w:val="none" w:sz="0" w:space="0" w:color="auto"/>
        <w:right w:val="none" w:sz="0" w:space="0" w:color="auto"/>
      </w:divBdr>
    </w:div>
    <w:div w:id="2027291804">
      <w:bodyDiv w:val="1"/>
      <w:marLeft w:val="0"/>
      <w:marRight w:val="0"/>
      <w:marTop w:val="0"/>
      <w:marBottom w:val="0"/>
      <w:divBdr>
        <w:top w:val="none" w:sz="0" w:space="0" w:color="auto"/>
        <w:left w:val="none" w:sz="0" w:space="0" w:color="auto"/>
        <w:bottom w:val="none" w:sz="0" w:space="0" w:color="auto"/>
        <w:right w:val="none" w:sz="0" w:space="0" w:color="auto"/>
      </w:divBdr>
    </w:div>
    <w:div w:id="2027827646">
      <w:bodyDiv w:val="1"/>
      <w:marLeft w:val="0"/>
      <w:marRight w:val="0"/>
      <w:marTop w:val="0"/>
      <w:marBottom w:val="0"/>
      <w:divBdr>
        <w:top w:val="none" w:sz="0" w:space="0" w:color="auto"/>
        <w:left w:val="none" w:sz="0" w:space="0" w:color="auto"/>
        <w:bottom w:val="none" w:sz="0" w:space="0" w:color="auto"/>
        <w:right w:val="none" w:sz="0" w:space="0" w:color="auto"/>
      </w:divBdr>
    </w:div>
    <w:div w:id="2029284461">
      <w:bodyDiv w:val="1"/>
      <w:marLeft w:val="0"/>
      <w:marRight w:val="0"/>
      <w:marTop w:val="0"/>
      <w:marBottom w:val="0"/>
      <w:divBdr>
        <w:top w:val="none" w:sz="0" w:space="0" w:color="auto"/>
        <w:left w:val="none" w:sz="0" w:space="0" w:color="auto"/>
        <w:bottom w:val="none" w:sz="0" w:space="0" w:color="auto"/>
        <w:right w:val="none" w:sz="0" w:space="0" w:color="auto"/>
      </w:divBdr>
    </w:div>
    <w:div w:id="2029602512">
      <w:bodyDiv w:val="1"/>
      <w:marLeft w:val="0"/>
      <w:marRight w:val="0"/>
      <w:marTop w:val="0"/>
      <w:marBottom w:val="0"/>
      <w:divBdr>
        <w:top w:val="none" w:sz="0" w:space="0" w:color="auto"/>
        <w:left w:val="none" w:sz="0" w:space="0" w:color="auto"/>
        <w:bottom w:val="none" w:sz="0" w:space="0" w:color="auto"/>
        <w:right w:val="none" w:sz="0" w:space="0" w:color="auto"/>
      </w:divBdr>
    </w:div>
    <w:div w:id="2030443718">
      <w:bodyDiv w:val="1"/>
      <w:marLeft w:val="0"/>
      <w:marRight w:val="0"/>
      <w:marTop w:val="0"/>
      <w:marBottom w:val="0"/>
      <w:divBdr>
        <w:top w:val="none" w:sz="0" w:space="0" w:color="auto"/>
        <w:left w:val="none" w:sz="0" w:space="0" w:color="auto"/>
        <w:bottom w:val="none" w:sz="0" w:space="0" w:color="auto"/>
        <w:right w:val="none" w:sz="0" w:space="0" w:color="auto"/>
      </w:divBdr>
    </w:div>
    <w:div w:id="2032995192">
      <w:bodyDiv w:val="1"/>
      <w:marLeft w:val="0"/>
      <w:marRight w:val="0"/>
      <w:marTop w:val="0"/>
      <w:marBottom w:val="0"/>
      <w:divBdr>
        <w:top w:val="none" w:sz="0" w:space="0" w:color="auto"/>
        <w:left w:val="none" w:sz="0" w:space="0" w:color="auto"/>
        <w:bottom w:val="none" w:sz="0" w:space="0" w:color="auto"/>
        <w:right w:val="none" w:sz="0" w:space="0" w:color="auto"/>
      </w:divBdr>
    </w:div>
    <w:div w:id="2033409731">
      <w:bodyDiv w:val="1"/>
      <w:marLeft w:val="0"/>
      <w:marRight w:val="0"/>
      <w:marTop w:val="0"/>
      <w:marBottom w:val="0"/>
      <w:divBdr>
        <w:top w:val="none" w:sz="0" w:space="0" w:color="auto"/>
        <w:left w:val="none" w:sz="0" w:space="0" w:color="auto"/>
        <w:bottom w:val="none" w:sz="0" w:space="0" w:color="auto"/>
        <w:right w:val="none" w:sz="0" w:space="0" w:color="auto"/>
      </w:divBdr>
    </w:div>
    <w:div w:id="2034644453">
      <w:bodyDiv w:val="1"/>
      <w:marLeft w:val="0"/>
      <w:marRight w:val="0"/>
      <w:marTop w:val="0"/>
      <w:marBottom w:val="0"/>
      <w:divBdr>
        <w:top w:val="none" w:sz="0" w:space="0" w:color="auto"/>
        <w:left w:val="none" w:sz="0" w:space="0" w:color="auto"/>
        <w:bottom w:val="none" w:sz="0" w:space="0" w:color="auto"/>
        <w:right w:val="none" w:sz="0" w:space="0" w:color="auto"/>
      </w:divBdr>
    </w:div>
    <w:div w:id="2036537887">
      <w:bodyDiv w:val="1"/>
      <w:marLeft w:val="0"/>
      <w:marRight w:val="0"/>
      <w:marTop w:val="0"/>
      <w:marBottom w:val="0"/>
      <w:divBdr>
        <w:top w:val="none" w:sz="0" w:space="0" w:color="auto"/>
        <w:left w:val="none" w:sz="0" w:space="0" w:color="auto"/>
        <w:bottom w:val="none" w:sz="0" w:space="0" w:color="auto"/>
        <w:right w:val="none" w:sz="0" w:space="0" w:color="auto"/>
      </w:divBdr>
    </w:div>
    <w:div w:id="2037191400">
      <w:bodyDiv w:val="1"/>
      <w:marLeft w:val="0"/>
      <w:marRight w:val="0"/>
      <w:marTop w:val="0"/>
      <w:marBottom w:val="0"/>
      <w:divBdr>
        <w:top w:val="none" w:sz="0" w:space="0" w:color="auto"/>
        <w:left w:val="none" w:sz="0" w:space="0" w:color="auto"/>
        <w:bottom w:val="none" w:sz="0" w:space="0" w:color="auto"/>
        <w:right w:val="none" w:sz="0" w:space="0" w:color="auto"/>
      </w:divBdr>
    </w:div>
    <w:div w:id="2039425591">
      <w:bodyDiv w:val="1"/>
      <w:marLeft w:val="0"/>
      <w:marRight w:val="0"/>
      <w:marTop w:val="0"/>
      <w:marBottom w:val="0"/>
      <w:divBdr>
        <w:top w:val="none" w:sz="0" w:space="0" w:color="auto"/>
        <w:left w:val="none" w:sz="0" w:space="0" w:color="auto"/>
        <w:bottom w:val="none" w:sz="0" w:space="0" w:color="auto"/>
        <w:right w:val="none" w:sz="0" w:space="0" w:color="auto"/>
      </w:divBdr>
    </w:div>
    <w:div w:id="2039700408">
      <w:bodyDiv w:val="1"/>
      <w:marLeft w:val="0"/>
      <w:marRight w:val="0"/>
      <w:marTop w:val="0"/>
      <w:marBottom w:val="0"/>
      <w:divBdr>
        <w:top w:val="none" w:sz="0" w:space="0" w:color="auto"/>
        <w:left w:val="none" w:sz="0" w:space="0" w:color="auto"/>
        <w:bottom w:val="none" w:sz="0" w:space="0" w:color="auto"/>
        <w:right w:val="none" w:sz="0" w:space="0" w:color="auto"/>
      </w:divBdr>
    </w:div>
    <w:div w:id="2040620784">
      <w:bodyDiv w:val="1"/>
      <w:marLeft w:val="0"/>
      <w:marRight w:val="0"/>
      <w:marTop w:val="0"/>
      <w:marBottom w:val="0"/>
      <w:divBdr>
        <w:top w:val="none" w:sz="0" w:space="0" w:color="auto"/>
        <w:left w:val="none" w:sz="0" w:space="0" w:color="auto"/>
        <w:bottom w:val="none" w:sz="0" w:space="0" w:color="auto"/>
        <w:right w:val="none" w:sz="0" w:space="0" w:color="auto"/>
      </w:divBdr>
    </w:div>
    <w:div w:id="2043362852">
      <w:bodyDiv w:val="1"/>
      <w:marLeft w:val="0"/>
      <w:marRight w:val="0"/>
      <w:marTop w:val="0"/>
      <w:marBottom w:val="0"/>
      <w:divBdr>
        <w:top w:val="none" w:sz="0" w:space="0" w:color="auto"/>
        <w:left w:val="none" w:sz="0" w:space="0" w:color="auto"/>
        <w:bottom w:val="none" w:sz="0" w:space="0" w:color="auto"/>
        <w:right w:val="none" w:sz="0" w:space="0" w:color="auto"/>
      </w:divBdr>
    </w:div>
    <w:div w:id="2045253397">
      <w:bodyDiv w:val="1"/>
      <w:marLeft w:val="0"/>
      <w:marRight w:val="0"/>
      <w:marTop w:val="0"/>
      <w:marBottom w:val="0"/>
      <w:divBdr>
        <w:top w:val="none" w:sz="0" w:space="0" w:color="auto"/>
        <w:left w:val="none" w:sz="0" w:space="0" w:color="auto"/>
        <w:bottom w:val="none" w:sz="0" w:space="0" w:color="auto"/>
        <w:right w:val="none" w:sz="0" w:space="0" w:color="auto"/>
      </w:divBdr>
    </w:div>
    <w:div w:id="2045446286">
      <w:bodyDiv w:val="1"/>
      <w:marLeft w:val="0"/>
      <w:marRight w:val="0"/>
      <w:marTop w:val="0"/>
      <w:marBottom w:val="0"/>
      <w:divBdr>
        <w:top w:val="none" w:sz="0" w:space="0" w:color="auto"/>
        <w:left w:val="none" w:sz="0" w:space="0" w:color="auto"/>
        <w:bottom w:val="none" w:sz="0" w:space="0" w:color="auto"/>
        <w:right w:val="none" w:sz="0" w:space="0" w:color="auto"/>
      </w:divBdr>
    </w:div>
    <w:div w:id="2047103288">
      <w:bodyDiv w:val="1"/>
      <w:marLeft w:val="0"/>
      <w:marRight w:val="0"/>
      <w:marTop w:val="0"/>
      <w:marBottom w:val="0"/>
      <w:divBdr>
        <w:top w:val="none" w:sz="0" w:space="0" w:color="auto"/>
        <w:left w:val="none" w:sz="0" w:space="0" w:color="auto"/>
        <w:bottom w:val="none" w:sz="0" w:space="0" w:color="auto"/>
        <w:right w:val="none" w:sz="0" w:space="0" w:color="auto"/>
      </w:divBdr>
    </w:div>
    <w:div w:id="2047751377">
      <w:bodyDiv w:val="1"/>
      <w:marLeft w:val="0"/>
      <w:marRight w:val="0"/>
      <w:marTop w:val="0"/>
      <w:marBottom w:val="0"/>
      <w:divBdr>
        <w:top w:val="none" w:sz="0" w:space="0" w:color="auto"/>
        <w:left w:val="none" w:sz="0" w:space="0" w:color="auto"/>
        <w:bottom w:val="none" w:sz="0" w:space="0" w:color="auto"/>
        <w:right w:val="none" w:sz="0" w:space="0" w:color="auto"/>
      </w:divBdr>
    </w:div>
    <w:div w:id="2048677153">
      <w:bodyDiv w:val="1"/>
      <w:marLeft w:val="0"/>
      <w:marRight w:val="0"/>
      <w:marTop w:val="0"/>
      <w:marBottom w:val="0"/>
      <w:divBdr>
        <w:top w:val="none" w:sz="0" w:space="0" w:color="auto"/>
        <w:left w:val="none" w:sz="0" w:space="0" w:color="auto"/>
        <w:bottom w:val="none" w:sz="0" w:space="0" w:color="auto"/>
        <w:right w:val="none" w:sz="0" w:space="0" w:color="auto"/>
      </w:divBdr>
    </w:div>
    <w:div w:id="2049135116">
      <w:bodyDiv w:val="1"/>
      <w:marLeft w:val="0"/>
      <w:marRight w:val="0"/>
      <w:marTop w:val="0"/>
      <w:marBottom w:val="0"/>
      <w:divBdr>
        <w:top w:val="none" w:sz="0" w:space="0" w:color="auto"/>
        <w:left w:val="none" w:sz="0" w:space="0" w:color="auto"/>
        <w:bottom w:val="none" w:sz="0" w:space="0" w:color="auto"/>
        <w:right w:val="none" w:sz="0" w:space="0" w:color="auto"/>
      </w:divBdr>
    </w:div>
    <w:div w:id="2057001596">
      <w:bodyDiv w:val="1"/>
      <w:marLeft w:val="0"/>
      <w:marRight w:val="0"/>
      <w:marTop w:val="0"/>
      <w:marBottom w:val="0"/>
      <w:divBdr>
        <w:top w:val="none" w:sz="0" w:space="0" w:color="auto"/>
        <w:left w:val="none" w:sz="0" w:space="0" w:color="auto"/>
        <w:bottom w:val="none" w:sz="0" w:space="0" w:color="auto"/>
        <w:right w:val="none" w:sz="0" w:space="0" w:color="auto"/>
      </w:divBdr>
    </w:div>
    <w:div w:id="2058779382">
      <w:bodyDiv w:val="1"/>
      <w:marLeft w:val="0"/>
      <w:marRight w:val="0"/>
      <w:marTop w:val="0"/>
      <w:marBottom w:val="0"/>
      <w:divBdr>
        <w:top w:val="none" w:sz="0" w:space="0" w:color="auto"/>
        <w:left w:val="none" w:sz="0" w:space="0" w:color="auto"/>
        <w:bottom w:val="none" w:sz="0" w:space="0" w:color="auto"/>
        <w:right w:val="none" w:sz="0" w:space="0" w:color="auto"/>
      </w:divBdr>
    </w:div>
    <w:div w:id="2058969760">
      <w:bodyDiv w:val="1"/>
      <w:marLeft w:val="0"/>
      <w:marRight w:val="0"/>
      <w:marTop w:val="0"/>
      <w:marBottom w:val="0"/>
      <w:divBdr>
        <w:top w:val="none" w:sz="0" w:space="0" w:color="auto"/>
        <w:left w:val="none" w:sz="0" w:space="0" w:color="auto"/>
        <w:bottom w:val="none" w:sz="0" w:space="0" w:color="auto"/>
        <w:right w:val="none" w:sz="0" w:space="0" w:color="auto"/>
      </w:divBdr>
    </w:div>
    <w:div w:id="2059937950">
      <w:bodyDiv w:val="1"/>
      <w:marLeft w:val="0"/>
      <w:marRight w:val="0"/>
      <w:marTop w:val="0"/>
      <w:marBottom w:val="0"/>
      <w:divBdr>
        <w:top w:val="none" w:sz="0" w:space="0" w:color="auto"/>
        <w:left w:val="none" w:sz="0" w:space="0" w:color="auto"/>
        <w:bottom w:val="none" w:sz="0" w:space="0" w:color="auto"/>
        <w:right w:val="none" w:sz="0" w:space="0" w:color="auto"/>
      </w:divBdr>
    </w:div>
    <w:div w:id="2060545373">
      <w:bodyDiv w:val="1"/>
      <w:marLeft w:val="0"/>
      <w:marRight w:val="0"/>
      <w:marTop w:val="0"/>
      <w:marBottom w:val="0"/>
      <w:divBdr>
        <w:top w:val="none" w:sz="0" w:space="0" w:color="auto"/>
        <w:left w:val="none" w:sz="0" w:space="0" w:color="auto"/>
        <w:bottom w:val="none" w:sz="0" w:space="0" w:color="auto"/>
        <w:right w:val="none" w:sz="0" w:space="0" w:color="auto"/>
      </w:divBdr>
    </w:div>
    <w:div w:id="2064786109">
      <w:bodyDiv w:val="1"/>
      <w:marLeft w:val="0"/>
      <w:marRight w:val="0"/>
      <w:marTop w:val="0"/>
      <w:marBottom w:val="0"/>
      <w:divBdr>
        <w:top w:val="none" w:sz="0" w:space="0" w:color="auto"/>
        <w:left w:val="none" w:sz="0" w:space="0" w:color="auto"/>
        <w:bottom w:val="none" w:sz="0" w:space="0" w:color="auto"/>
        <w:right w:val="none" w:sz="0" w:space="0" w:color="auto"/>
      </w:divBdr>
    </w:div>
    <w:div w:id="2066829982">
      <w:bodyDiv w:val="1"/>
      <w:marLeft w:val="0"/>
      <w:marRight w:val="0"/>
      <w:marTop w:val="0"/>
      <w:marBottom w:val="0"/>
      <w:divBdr>
        <w:top w:val="none" w:sz="0" w:space="0" w:color="auto"/>
        <w:left w:val="none" w:sz="0" w:space="0" w:color="auto"/>
        <w:bottom w:val="none" w:sz="0" w:space="0" w:color="auto"/>
        <w:right w:val="none" w:sz="0" w:space="0" w:color="auto"/>
      </w:divBdr>
    </w:div>
    <w:div w:id="2067801720">
      <w:bodyDiv w:val="1"/>
      <w:marLeft w:val="0"/>
      <w:marRight w:val="0"/>
      <w:marTop w:val="0"/>
      <w:marBottom w:val="0"/>
      <w:divBdr>
        <w:top w:val="none" w:sz="0" w:space="0" w:color="auto"/>
        <w:left w:val="none" w:sz="0" w:space="0" w:color="auto"/>
        <w:bottom w:val="none" w:sz="0" w:space="0" w:color="auto"/>
        <w:right w:val="none" w:sz="0" w:space="0" w:color="auto"/>
      </w:divBdr>
    </w:div>
    <w:div w:id="2072608382">
      <w:bodyDiv w:val="1"/>
      <w:marLeft w:val="0"/>
      <w:marRight w:val="0"/>
      <w:marTop w:val="0"/>
      <w:marBottom w:val="0"/>
      <w:divBdr>
        <w:top w:val="none" w:sz="0" w:space="0" w:color="auto"/>
        <w:left w:val="none" w:sz="0" w:space="0" w:color="auto"/>
        <w:bottom w:val="none" w:sz="0" w:space="0" w:color="auto"/>
        <w:right w:val="none" w:sz="0" w:space="0" w:color="auto"/>
      </w:divBdr>
    </w:div>
    <w:div w:id="2072927415">
      <w:bodyDiv w:val="1"/>
      <w:marLeft w:val="0"/>
      <w:marRight w:val="0"/>
      <w:marTop w:val="0"/>
      <w:marBottom w:val="0"/>
      <w:divBdr>
        <w:top w:val="none" w:sz="0" w:space="0" w:color="auto"/>
        <w:left w:val="none" w:sz="0" w:space="0" w:color="auto"/>
        <w:bottom w:val="none" w:sz="0" w:space="0" w:color="auto"/>
        <w:right w:val="none" w:sz="0" w:space="0" w:color="auto"/>
      </w:divBdr>
    </w:div>
    <w:div w:id="2073036338">
      <w:bodyDiv w:val="1"/>
      <w:marLeft w:val="0"/>
      <w:marRight w:val="0"/>
      <w:marTop w:val="0"/>
      <w:marBottom w:val="0"/>
      <w:divBdr>
        <w:top w:val="none" w:sz="0" w:space="0" w:color="auto"/>
        <w:left w:val="none" w:sz="0" w:space="0" w:color="auto"/>
        <w:bottom w:val="none" w:sz="0" w:space="0" w:color="auto"/>
        <w:right w:val="none" w:sz="0" w:space="0" w:color="auto"/>
      </w:divBdr>
    </w:div>
    <w:div w:id="2073194633">
      <w:bodyDiv w:val="1"/>
      <w:marLeft w:val="0"/>
      <w:marRight w:val="0"/>
      <w:marTop w:val="0"/>
      <w:marBottom w:val="0"/>
      <w:divBdr>
        <w:top w:val="none" w:sz="0" w:space="0" w:color="auto"/>
        <w:left w:val="none" w:sz="0" w:space="0" w:color="auto"/>
        <w:bottom w:val="none" w:sz="0" w:space="0" w:color="auto"/>
        <w:right w:val="none" w:sz="0" w:space="0" w:color="auto"/>
      </w:divBdr>
    </w:div>
    <w:div w:id="2073963995">
      <w:bodyDiv w:val="1"/>
      <w:marLeft w:val="0"/>
      <w:marRight w:val="0"/>
      <w:marTop w:val="0"/>
      <w:marBottom w:val="0"/>
      <w:divBdr>
        <w:top w:val="none" w:sz="0" w:space="0" w:color="auto"/>
        <w:left w:val="none" w:sz="0" w:space="0" w:color="auto"/>
        <w:bottom w:val="none" w:sz="0" w:space="0" w:color="auto"/>
        <w:right w:val="none" w:sz="0" w:space="0" w:color="auto"/>
      </w:divBdr>
    </w:div>
    <w:div w:id="2076395499">
      <w:bodyDiv w:val="1"/>
      <w:marLeft w:val="0"/>
      <w:marRight w:val="0"/>
      <w:marTop w:val="0"/>
      <w:marBottom w:val="0"/>
      <w:divBdr>
        <w:top w:val="none" w:sz="0" w:space="0" w:color="auto"/>
        <w:left w:val="none" w:sz="0" w:space="0" w:color="auto"/>
        <w:bottom w:val="none" w:sz="0" w:space="0" w:color="auto"/>
        <w:right w:val="none" w:sz="0" w:space="0" w:color="auto"/>
      </w:divBdr>
    </w:div>
    <w:div w:id="2076658809">
      <w:bodyDiv w:val="1"/>
      <w:marLeft w:val="0"/>
      <w:marRight w:val="0"/>
      <w:marTop w:val="0"/>
      <w:marBottom w:val="0"/>
      <w:divBdr>
        <w:top w:val="none" w:sz="0" w:space="0" w:color="auto"/>
        <w:left w:val="none" w:sz="0" w:space="0" w:color="auto"/>
        <w:bottom w:val="none" w:sz="0" w:space="0" w:color="auto"/>
        <w:right w:val="none" w:sz="0" w:space="0" w:color="auto"/>
      </w:divBdr>
    </w:div>
    <w:div w:id="2077245431">
      <w:bodyDiv w:val="1"/>
      <w:marLeft w:val="0"/>
      <w:marRight w:val="0"/>
      <w:marTop w:val="0"/>
      <w:marBottom w:val="0"/>
      <w:divBdr>
        <w:top w:val="none" w:sz="0" w:space="0" w:color="auto"/>
        <w:left w:val="none" w:sz="0" w:space="0" w:color="auto"/>
        <w:bottom w:val="none" w:sz="0" w:space="0" w:color="auto"/>
        <w:right w:val="none" w:sz="0" w:space="0" w:color="auto"/>
      </w:divBdr>
    </w:div>
    <w:div w:id="2077391429">
      <w:bodyDiv w:val="1"/>
      <w:marLeft w:val="0"/>
      <w:marRight w:val="0"/>
      <w:marTop w:val="0"/>
      <w:marBottom w:val="0"/>
      <w:divBdr>
        <w:top w:val="none" w:sz="0" w:space="0" w:color="auto"/>
        <w:left w:val="none" w:sz="0" w:space="0" w:color="auto"/>
        <w:bottom w:val="none" w:sz="0" w:space="0" w:color="auto"/>
        <w:right w:val="none" w:sz="0" w:space="0" w:color="auto"/>
      </w:divBdr>
    </w:div>
    <w:div w:id="2077702337">
      <w:bodyDiv w:val="1"/>
      <w:marLeft w:val="0"/>
      <w:marRight w:val="0"/>
      <w:marTop w:val="0"/>
      <w:marBottom w:val="0"/>
      <w:divBdr>
        <w:top w:val="none" w:sz="0" w:space="0" w:color="auto"/>
        <w:left w:val="none" w:sz="0" w:space="0" w:color="auto"/>
        <w:bottom w:val="none" w:sz="0" w:space="0" w:color="auto"/>
        <w:right w:val="none" w:sz="0" w:space="0" w:color="auto"/>
      </w:divBdr>
    </w:div>
    <w:div w:id="2078244477">
      <w:bodyDiv w:val="1"/>
      <w:marLeft w:val="0"/>
      <w:marRight w:val="0"/>
      <w:marTop w:val="0"/>
      <w:marBottom w:val="0"/>
      <w:divBdr>
        <w:top w:val="none" w:sz="0" w:space="0" w:color="auto"/>
        <w:left w:val="none" w:sz="0" w:space="0" w:color="auto"/>
        <w:bottom w:val="none" w:sz="0" w:space="0" w:color="auto"/>
        <w:right w:val="none" w:sz="0" w:space="0" w:color="auto"/>
      </w:divBdr>
    </w:div>
    <w:div w:id="2079866406">
      <w:bodyDiv w:val="1"/>
      <w:marLeft w:val="0"/>
      <w:marRight w:val="0"/>
      <w:marTop w:val="0"/>
      <w:marBottom w:val="0"/>
      <w:divBdr>
        <w:top w:val="none" w:sz="0" w:space="0" w:color="auto"/>
        <w:left w:val="none" w:sz="0" w:space="0" w:color="auto"/>
        <w:bottom w:val="none" w:sz="0" w:space="0" w:color="auto"/>
        <w:right w:val="none" w:sz="0" w:space="0" w:color="auto"/>
      </w:divBdr>
    </w:div>
    <w:div w:id="2079940209">
      <w:bodyDiv w:val="1"/>
      <w:marLeft w:val="0"/>
      <w:marRight w:val="0"/>
      <w:marTop w:val="0"/>
      <w:marBottom w:val="0"/>
      <w:divBdr>
        <w:top w:val="none" w:sz="0" w:space="0" w:color="auto"/>
        <w:left w:val="none" w:sz="0" w:space="0" w:color="auto"/>
        <w:bottom w:val="none" w:sz="0" w:space="0" w:color="auto"/>
        <w:right w:val="none" w:sz="0" w:space="0" w:color="auto"/>
      </w:divBdr>
    </w:div>
    <w:div w:id="2080206176">
      <w:bodyDiv w:val="1"/>
      <w:marLeft w:val="0"/>
      <w:marRight w:val="0"/>
      <w:marTop w:val="0"/>
      <w:marBottom w:val="0"/>
      <w:divBdr>
        <w:top w:val="none" w:sz="0" w:space="0" w:color="auto"/>
        <w:left w:val="none" w:sz="0" w:space="0" w:color="auto"/>
        <w:bottom w:val="none" w:sz="0" w:space="0" w:color="auto"/>
        <w:right w:val="none" w:sz="0" w:space="0" w:color="auto"/>
      </w:divBdr>
    </w:div>
    <w:div w:id="2081781567">
      <w:bodyDiv w:val="1"/>
      <w:marLeft w:val="0"/>
      <w:marRight w:val="0"/>
      <w:marTop w:val="0"/>
      <w:marBottom w:val="0"/>
      <w:divBdr>
        <w:top w:val="none" w:sz="0" w:space="0" w:color="auto"/>
        <w:left w:val="none" w:sz="0" w:space="0" w:color="auto"/>
        <w:bottom w:val="none" w:sz="0" w:space="0" w:color="auto"/>
        <w:right w:val="none" w:sz="0" w:space="0" w:color="auto"/>
      </w:divBdr>
    </w:div>
    <w:div w:id="2087804394">
      <w:bodyDiv w:val="1"/>
      <w:marLeft w:val="0"/>
      <w:marRight w:val="0"/>
      <w:marTop w:val="0"/>
      <w:marBottom w:val="0"/>
      <w:divBdr>
        <w:top w:val="none" w:sz="0" w:space="0" w:color="auto"/>
        <w:left w:val="none" w:sz="0" w:space="0" w:color="auto"/>
        <w:bottom w:val="none" w:sz="0" w:space="0" w:color="auto"/>
        <w:right w:val="none" w:sz="0" w:space="0" w:color="auto"/>
      </w:divBdr>
    </w:div>
    <w:div w:id="2088577515">
      <w:bodyDiv w:val="1"/>
      <w:marLeft w:val="0"/>
      <w:marRight w:val="0"/>
      <w:marTop w:val="0"/>
      <w:marBottom w:val="0"/>
      <w:divBdr>
        <w:top w:val="none" w:sz="0" w:space="0" w:color="auto"/>
        <w:left w:val="none" w:sz="0" w:space="0" w:color="auto"/>
        <w:bottom w:val="none" w:sz="0" w:space="0" w:color="auto"/>
        <w:right w:val="none" w:sz="0" w:space="0" w:color="auto"/>
      </w:divBdr>
    </w:div>
    <w:div w:id="2090342609">
      <w:bodyDiv w:val="1"/>
      <w:marLeft w:val="0"/>
      <w:marRight w:val="0"/>
      <w:marTop w:val="0"/>
      <w:marBottom w:val="0"/>
      <w:divBdr>
        <w:top w:val="none" w:sz="0" w:space="0" w:color="auto"/>
        <w:left w:val="none" w:sz="0" w:space="0" w:color="auto"/>
        <w:bottom w:val="none" w:sz="0" w:space="0" w:color="auto"/>
        <w:right w:val="none" w:sz="0" w:space="0" w:color="auto"/>
      </w:divBdr>
    </w:div>
    <w:div w:id="2090542653">
      <w:bodyDiv w:val="1"/>
      <w:marLeft w:val="0"/>
      <w:marRight w:val="0"/>
      <w:marTop w:val="0"/>
      <w:marBottom w:val="0"/>
      <w:divBdr>
        <w:top w:val="none" w:sz="0" w:space="0" w:color="auto"/>
        <w:left w:val="none" w:sz="0" w:space="0" w:color="auto"/>
        <w:bottom w:val="none" w:sz="0" w:space="0" w:color="auto"/>
        <w:right w:val="none" w:sz="0" w:space="0" w:color="auto"/>
      </w:divBdr>
    </w:div>
    <w:div w:id="2091341989">
      <w:bodyDiv w:val="1"/>
      <w:marLeft w:val="0"/>
      <w:marRight w:val="0"/>
      <w:marTop w:val="0"/>
      <w:marBottom w:val="0"/>
      <w:divBdr>
        <w:top w:val="none" w:sz="0" w:space="0" w:color="auto"/>
        <w:left w:val="none" w:sz="0" w:space="0" w:color="auto"/>
        <w:bottom w:val="none" w:sz="0" w:space="0" w:color="auto"/>
        <w:right w:val="none" w:sz="0" w:space="0" w:color="auto"/>
      </w:divBdr>
    </w:div>
    <w:div w:id="2091652545">
      <w:bodyDiv w:val="1"/>
      <w:marLeft w:val="0"/>
      <w:marRight w:val="0"/>
      <w:marTop w:val="0"/>
      <w:marBottom w:val="0"/>
      <w:divBdr>
        <w:top w:val="none" w:sz="0" w:space="0" w:color="auto"/>
        <w:left w:val="none" w:sz="0" w:space="0" w:color="auto"/>
        <w:bottom w:val="none" w:sz="0" w:space="0" w:color="auto"/>
        <w:right w:val="none" w:sz="0" w:space="0" w:color="auto"/>
      </w:divBdr>
    </w:div>
    <w:div w:id="2093232540">
      <w:bodyDiv w:val="1"/>
      <w:marLeft w:val="0"/>
      <w:marRight w:val="0"/>
      <w:marTop w:val="0"/>
      <w:marBottom w:val="0"/>
      <w:divBdr>
        <w:top w:val="none" w:sz="0" w:space="0" w:color="auto"/>
        <w:left w:val="none" w:sz="0" w:space="0" w:color="auto"/>
        <w:bottom w:val="none" w:sz="0" w:space="0" w:color="auto"/>
        <w:right w:val="none" w:sz="0" w:space="0" w:color="auto"/>
      </w:divBdr>
    </w:div>
    <w:div w:id="2093964207">
      <w:bodyDiv w:val="1"/>
      <w:marLeft w:val="0"/>
      <w:marRight w:val="0"/>
      <w:marTop w:val="0"/>
      <w:marBottom w:val="0"/>
      <w:divBdr>
        <w:top w:val="none" w:sz="0" w:space="0" w:color="auto"/>
        <w:left w:val="none" w:sz="0" w:space="0" w:color="auto"/>
        <w:bottom w:val="none" w:sz="0" w:space="0" w:color="auto"/>
        <w:right w:val="none" w:sz="0" w:space="0" w:color="auto"/>
      </w:divBdr>
    </w:div>
    <w:div w:id="2097241970">
      <w:bodyDiv w:val="1"/>
      <w:marLeft w:val="0"/>
      <w:marRight w:val="0"/>
      <w:marTop w:val="0"/>
      <w:marBottom w:val="0"/>
      <w:divBdr>
        <w:top w:val="none" w:sz="0" w:space="0" w:color="auto"/>
        <w:left w:val="none" w:sz="0" w:space="0" w:color="auto"/>
        <w:bottom w:val="none" w:sz="0" w:space="0" w:color="auto"/>
        <w:right w:val="none" w:sz="0" w:space="0" w:color="auto"/>
      </w:divBdr>
    </w:div>
    <w:div w:id="2101027406">
      <w:bodyDiv w:val="1"/>
      <w:marLeft w:val="0"/>
      <w:marRight w:val="0"/>
      <w:marTop w:val="0"/>
      <w:marBottom w:val="0"/>
      <w:divBdr>
        <w:top w:val="none" w:sz="0" w:space="0" w:color="auto"/>
        <w:left w:val="none" w:sz="0" w:space="0" w:color="auto"/>
        <w:bottom w:val="none" w:sz="0" w:space="0" w:color="auto"/>
        <w:right w:val="none" w:sz="0" w:space="0" w:color="auto"/>
      </w:divBdr>
    </w:div>
    <w:div w:id="2102290267">
      <w:bodyDiv w:val="1"/>
      <w:marLeft w:val="0"/>
      <w:marRight w:val="0"/>
      <w:marTop w:val="0"/>
      <w:marBottom w:val="0"/>
      <w:divBdr>
        <w:top w:val="none" w:sz="0" w:space="0" w:color="auto"/>
        <w:left w:val="none" w:sz="0" w:space="0" w:color="auto"/>
        <w:bottom w:val="none" w:sz="0" w:space="0" w:color="auto"/>
        <w:right w:val="none" w:sz="0" w:space="0" w:color="auto"/>
      </w:divBdr>
    </w:div>
    <w:div w:id="2104179858">
      <w:bodyDiv w:val="1"/>
      <w:marLeft w:val="0"/>
      <w:marRight w:val="0"/>
      <w:marTop w:val="0"/>
      <w:marBottom w:val="0"/>
      <w:divBdr>
        <w:top w:val="none" w:sz="0" w:space="0" w:color="auto"/>
        <w:left w:val="none" w:sz="0" w:space="0" w:color="auto"/>
        <w:bottom w:val="none" w:sz="0" w:space="0" w:color="auto"/>
        <w:right w:val="none" w:sz="0" w:space="0" w:color="auto"/>
      </w:divBdr>
    </w:div>
    <w:div w:id="2104446198">
      <w:bodyDiv w:val="1"/>
      <w:marLeft w:val="0"/>
      <w:marRight w:val="0"/>
      <w:marTop w:val="0"/>
      <w:marBottom w:val="0"/>
      <w:divBdr>
        <w:top w:val="none" w:sz="0" w:space="0" w:color="auto"/>
        <w:left w:val="none" w:sz="0" w:space="0" w:color="auto"/>
        <w:bottom w:val="none" w:sz="0" w:space="0" w:color="auto"/>
        <w:right w:val="none" w:sz="0" w:space="0" w:color="auto"/>
      </w:divBdr>
    </w:div>
    <w:div w:id="2105149241">
      <w:bodyDiv w:val="1"/>
      <w:marLeft w:val="0"/>
      <w:marRight w:val="0"/>
      <w:marTop w:val="0"/>
      <w:marBottom w:val="0"/>
      <w:divBdr>
        <w:top w:val="none" w:sz="0" w:space="0" w:color="auto"/>
        <w:left w:val="none" w:sz="0" w:space="0" w:color="auto"/>
        <w:bottom w:val="none" w:sz="0" w:space="0" w:color="auto"/>
        <w:right w:val="none" w:sz="0" w:space="0" w:color="auto"/>
      </w:divBdr>
    </w:div>
    <w:div w:id="2105300014">
      <w:bodyDiv w:val="1"/>
      <w:marLeft w:val="0"/>
      <w:marRight w:val="0"/>
      <w:marTop w:val="0"/>
      <w:marBottom w:val="0"/>
      <w:divBdr>
        <w:top w:val="none" w:sz="0" w:space="0" w:color="auto"/>
        <w:left w:val="none" w:sz="0" w:space="0" w:color="auto"/>
        <w:bottom w:val="none" w:sz="0" w:space="0" w:color="auto"/>
        <w:right w:val="none" w:sz="0" w:space="0" w:color="auto"/>
      </w:divBdr>
    </w:div>
    <w:div w:id="2105610525">
      <w:bodyDiv w:val="1"/>
      <w:marLeft w:val="0"/>
      <w:marRight w:val="0"/>
      <w:marTop w:val="0"/>
      <w:marBottom w:val="0"/>
      <w:divBdr>
        <w:top w:val="none" w:sz="0" w:space="0" w:color="auto"/>
        <w:left w:val="none" w:sz="0" w:space="0" w:color="auto"/>
        <w:bottom w:val="none" w:sz="0" w:space="0" w:color="auto"/>
        <w:right w:val="none" w:sz="0" w:space="0" w:color="auto"/>
      </w:divBdr>
    </w:div>
    <w:div w:id="2106803331">
      <w:bodyDiv w:val="1"/>
      <w:marLeft w:val="0"/>
      <w:marRight w:val="0"/>
      <w:marTop w:val="0"/>
      <w:marBottom w:val="0"/>
      <w:divBdr>
        <w:top w:val="none" w:sz="0" w:space="0" w:color="auto"/>
        <w:left w:val="none" w:sz="0" w:space="0" w:color="auto"/>
        <w:bottom w:val="none" w:sz="0" w:space="0" w:color="auto"/>
        <w:right w:val="none" w:sz="0" w:space="0" w:color="auto"/>
      </w:divBdr>
    </w:div>
    <w:div w:id="2109035830">
      <w:bodyDiv w:val="1"/>
      <w:marLeft w:val="0"/>
      <w:marRight w:val="0"/>
      <w:marTop w:val="0"/>
      <w:marBottom w:val="0"/>
      <w:divBdr>
        <w:top w:val="none" w:sz="0" w:space="0" w:color="auto"/>
        <w:left w:val="none" w:sz="0" w:space="0" w:color="auto"/>
        <w:bottom w:val="none" w:sz="0" w:space="0" w:color="auto"/>
        <w:right w:val="none" w:sz="0" w:space="0" w:color="auto"/>
      </w:divBdr>
    </w:div>
    <w:div w:id="2109154692">
      <w:bodyDiv w:val="1"/>
      <w:marLeft w:val="0"/>
      <w:marRight w:val="0"/>
      <w:marTop w:val="0"/>
      <w:marBottom w:val="0"/>
      <w:divBdr>
        <w:top w:val="none" w:sz="0" w:space="0" w:color="auto"/>
        <w:left w:val="none" w:sz="0" w:space="0" w:color="auto"/>
        <w:bottom w:val="none" w:sz="0" w:space="0" w:color="auto"/>
        <w:right w:val="none" w:sz="0" w:space="0" w:color="auto"/>
      </w:divBdr>
    </w:div>
    <w:div w:id="2109304395">
      <w:bodyDiv w:val="1"/>
      <w:marLeft w:val="0"/>
      <w:marRight w:val="0"/>
      <w:marTop w:val="0"/>
      <w:marBottom w:val="0"/>
      <w:divBdr>
        <w:top w:val="none" w:sz="0" w:space="0" w:color="auto"/>
        <w:left w:val="none" w:sz="0" w:space="0" w:color="auto"/>
        <w:bottom w:val="none" w:sz="0" w:space="0" w:color="auto"/>
        <w:right w:val="none" w:sz="0" w:space="0" w:color="auto"/>
      </w:divBdr>
    </w:div>
    <w:div w:id="2112163834">
      <w:bodyDiv w:val="1"/>
      <w:marLeft w:val="0"/>
      <w:marRight w:val="0"/>
      <w:marTop w:val="0"/>
      <w:marBottom w:val="0"/>
      <w:divBdr>
        <w:top w:val="none" w:sz="0" w:space="0" w:color="auto"/>
        <w:left w:val="none" w:sz="0" w:space="0" w:color="auto"/>
        <w:bottom w:val="none" w:sz="0" w:space="0" w:color="auto"/>
        <w:right w:val="none" w:sz="0" w:space="0" w:color="auto"/>
      </w:divBdr>
    </w:div>
    <w:div w:id="2113695106">
      <w:bodyDiv w:val="1"/>
      <w:marLeft w:val="0"/>
      <w:marRight w:val="0"/>
      <w:marTop w:val="0"/>
      <w:marBottom w:val="0"/>
      <w:divBdr>
        <w:top w:val="none" w:sz="0" w:space="0" w:color="auto"/>
        <w:left w:val="none" w:sz="0" w:space="0" w:color="auto"/>
        <w:bottom w:val="none" w:sz="0" w:space="0" w:color="auto"/>
        <w:right w:val="none" w:sz="0" w:space="0" w:color="auto"/>
      </w:divBdr>
    </w:div>
    <w:div w:id="2113892296">
      <w:bodyDiv w:val="1"/>
      <w:marLeft w:val="0"/>
      <w:marRight w:val="0"/>
      <w:marTop w:val="0"/>
      <w:marBottom w:val="0"/>
      <w:divBdr>
        <w:top w:val="none" w:sz="0" w:space="0" w:color="auto"/>
        <w:left w:val="none" w:sz="0" w:space="0" w:color="auto"/>
        <w:bottom w:val="none" w:sz="0" w:space="0" w:color="auto"/>
        <w:right w:val="none" w:sz="0" w:space="0" w:color="auto"/>
      </w:divBdr>
    </w:div>
    <w:div w:id="2114354961">
      <w:bodyDiv w:val="1"/>
      <w:marLeft w:val="0"/>
      <w:marRight w:val="0"/>
      <w:marTop w:val="0"/>
      <w:marBottom w:val="0"/>
      <w:divBdr>
        <w:top w:val="none" w:sz="0" w:space="0" w:color="auto"/>
        <w:left w:val="none" w:sz="0" w:space="0" w:color="auto"/>
        <w:bottom w:val="none" w:sz="0" w:space="0" w:color="auto"/>
        <w:right w:val="none" w:sz="0" w:space="0" w:color="auto"/>
      </w:divBdr>
    </w:div>
    <w:div w:id="2115665303">
      <w:bodyDiv w:val="1"/>
      <w:marLeft w:val="0"/>
      <w:marRight w:val="0"/>
      <w:marTop w:val="0"/>
      <w:marBottom w:val="0"/>
      <w:divBdr>
        <w:top w:val="none" w:sz="0" w:space="0" w:color="auto"/>
        <w:left w:val="none" w:sz="0" w:space="0" w:color="auto"/>
        <w:bottom w:val="none" w:sz="0" w:space="0" w:color="auto"/>
        <w:right w:val="none" w:sz="0" w:space="0" w:color="auto"/>
      </w:divBdr>
    </w:div>
    <w:div w:id="2115901887">
      <w:bodyDiv w:val="1"/>
      <w:marLeft w:val="0"/>
      <w:marRight w:val="0"/>
      <w:marTop w:val="0"/>
      <w:marBottom w:val="0"/>
      <w:divBdr>
        <w:top w:val="none" w:sz="0" w:space="0" w:color="auto"/>
        <w:left w:val="none" w:sz="0" w:space="0" w:color="auto"/>
        <w:bottom w:val="none" w:sz="0" w:space="0" w:color="auto"/>
        <w:right w:val="none" w:sz="0" w:space="0" w:color="auto"/>
      </w:divBdr>
    </w:div>
    <w:div w:id="2116633129">
      <w:bodyDiv w:val="1"/>
      <w:marLeft w:val="0"/>
      <w:marRight w:val="0"/>
      <w:marTop w:val="0"/>
      <w:marBottom w:val="0"/>
      <w:divBdr>
        <w:top w:val="none" w:sz="0" w:space="0" w:color="auto"/>
        <w:left w:val="none" w:sz="0" w:space="0" w:color="auto"/>
        <w:bottom w:val="none" w:sz="0" w:space="0" w:color="auto"/>
        <w:right w:val="none" w:sz="0" w:space="0" w:color="auto"/>
      </w:divBdr>
    </w:div>
    <w:div w:id="2116830001">
      <w:bodyDiv w:val="1"/>
      <w:marLeft w:val="0"/>
      <w:marRight w:val="0"/>
      <w:marTop w:val="0"/>
      <w:marBottom w:val="0"/>
      <w:divBdr>
        <w:top w:val="none" w:sz="0" w:space="0" w:color="auto"/>
        <w:left w:val="none" w:sz="0" w:space="0" w:color="auto"/>
        <w:bottom w:val="none" w:sz="0" w:space="0" w:color="auto"/>
        <w:right w:val="none" w:sz="0" w:space="0" w:color="auto"/>
      </w:divBdr>
    </w:div>
    <w:div w:id="2123767568">
      <w:bodyDiv w:val="1"/>
      <w:marLeft w:val="0"/>
      <w:marRight w:val="0"/>
      <w:marTop w:val="0"/>
      <w:marBottom w:val="0"/>
      <w:divBdr>
        <w:top w:val="none" w:sz="0" w:space="0" w:color="auto"/>
        <w:left w:val="none" w:sz="0" w:space="0" w:color="auto"/>
        <w:bottom w:val="none" w:sz="0" w:space="0" w:color="auto"/>
        <w:right w:val="none" w:sz="0" w:space="0" w:color="auto"/>
      </w:divBdr>
    </w:div>
    <w:div w:id="2124643084">
      <w:bodyDiv w:val="1"/>
      <w:marLeft w:val="0"/>
      <w:marRight w:val="0"/>
      <w:marTop w:val="0"/>
      <w:marBottom w:val="0"/>
      <w:divBdr>
        <w:top w:val="none" w:sz="0" w:space="0" w:color="auto"/>
        <w:left w:val="none" w:sz="0" w:space="0" w:color="auto"/>
        <w:bottom w:val="none" w:sz="0" w:space="0" w:color="auto"/>
        <w:right w:val="none" w:sz="0" w:space="0" w:color="auto"/>
      </w:divBdr>
    </w:div>
    <w:div w:id="2125070636">
      <w:bodyDiv w:val="1"/>
      <w:marLeft w:val="0"/>
      <w:marRight w:val="0"/>
      <w:marTop w:val="0"/>
      <w:marBottom w:val="0"/>
      <w:divBdr>
        <w:top w:val="none" w:sz="0" w:space="0" w:color="auto"/>
        <w:left w:val="none" w:sz="0" w:space="0" w:color="auto"/>
        <w:bottom w:val="none" w:sz="0" w:space="0" w:color="auto"/>
        <w:right w:val="none" w:sz="0" w:space="0" w:color="auto"/>
      </w:divBdr>
    </w:div>
    <w:div w:id="2126725992">
      <w:bodyDiv w:val="1"/>
      <w:marLeft w:val="0"/>
      <w:marRight w:val="0"/>
      <w:marTop w:val="0"/>
      <w:marBottom w:val="0"/>
      <w:divBdr>
        <w:top w:val="none" w:sz="0" w:space="0" w:color="auto"/>
        <w:left w:val="none" w:sz="0" w:space="0" w:color="auto"/>
        <w:bottom w:val="none" w:sz="0" w:space="0" w:color="auto"/>
        <w:right w:val="none" w:sz="0" w:space="0" w:color="auto"/>
      </w:divBdr>
    </w:div>
    <w:div w:id="2128690972">
      <w:bodyDiv w:val="1"/>
      <w:marLeft w:val="0"/>
      <w:marRight w:val="0"/>
      <w:marTop w:val="0"/>
      <w:marBottom w:val="0"/>
      <w:divBdr>
        <w:top w:val="none" w:sz="0" w:space="0" w:color="auto"/>
        <w:left w:val="none" w:sz="0" w:space="0" w:color="auto"/>
        <w:bottom w:val="none" w:sz="0" w:space="0" w:color="auto"/>
        <w:right w:val="none" w:sz="0" w:space="0" w:color="auto"/>
      </w:divBdr>
    </w:div>
    <w:div w:id="2130775803">
      <w:bodyDiv w:val="1"/>
      <w:marLeft w:val="0"/>
      <w:marRight w:val="0"/>
      <w:marTop w:val="0"/>
      <w:marBottom w:val="0"/>
      <w:divBdr>
        <w:top w:val="none" w:sz="0" w:space="0" w:color="auto"/>
        <w:left w:val="none" w:sz="0" w:space="0" w:color="auto"/>
        <w:bottom w:val="none" w:sz="0" w:space="0" w:color="auto"/>
        <w:right w:val="none" w:sz="0" w:space="0" w:color="auto"/>
      </w:divBdr>
    </w:div>
    <w:div w:id="2131436170">
      <w:bodyDiv w:val="1"/>
      <w:marLeft w:val="0"/>
      <w:marRight w:val="0"/>
      <w:marTop w:val="0"/>
      <w:marBottom w:val="0"/>
      <w:divBdr>
        <w:top w:val="none" w:sz="0" w:space="0" w:color="auto"/>
        <w:left w:val="none" w:sz="0" w:space="0" w:color="auto"/>
        <w:bottom w:val="none" w:sz="0" w:space="0" w:color="auto"/>
        <w:right w:val="none" w:sz="0" w:space="0" w:color="auto"/>
      </w:divBdr>
    </w:div>
    <w:div w:id="2132094824">
      <w:bodyDiv w:val="1"/>
      <w:marLeft w:val="0"/>
      <w:marRight w:val="0"/>
      <w:marTop w:val="0"/>
      <w:marBottom w:val="0"/>
      <w:divBdr>
        <w:top w:val="none" w:sz="0" w:space="0" w:color="auto"/>
        <w:left w:val="none" w:sz="0" w:space="0" w:color="auto"/>
        <w:bottom w:val="none" w:sz="0" w:space="0" w:color="auto"/>
        <w:right w:val="none" w:sz="0" w:space="0" w:color="auto"/>
      </w:divBdr>
    </w:div>
    <w:div w:id="2132169345">
      <w:bodyDiv w:val="1"/>
      <w:marLeft w:val="0"/>
      <w:marRight w:val="0"/>
      <w:marTop w:val="0"/>
      <w:marBottom w:val="0"/>
      <w:divBdr>
        <w:top w:val="none" w:sz="0" w:space="0" w:color="auto"/>
        <w:left w:val="none" w:sz="0" w:space="0" w:color="auto"/>
        <w:bottom w:val="none" w:sz="0" w:space="0" w:color="auto"/>
        <w:right w:val="none" w:sz="0" w:space="0" w:color="auto"/>
      </w:divBdr>
    </w:div>
    <w:div w:id="2133549483">
      <w:bodyDiv w:val="1"/>
      <w:marLeft w:val="0"/>
      <w:marRight w:val="0"/>
      <w:marTop w:val="0"/>
      <w:marBottom w:val="0"/>
      <w:divBdr>
        <w:top w:val="none" w:sz="0" w:space="0" w:color="auto"/>
        <w:left w:val="none" w:sz="0" w:space="0" w:color="auto"/>
        <w:bottom w:val="none" w:sz="0" w:space="0" w:color="auto"/>
        <w:right w:val="none" w:sz="0" w:space="0" w:color="auto"/>
      </w:divBdr>
    </w:div>
    <w:div w:id="2134709317">
      <w:bodyDiv w:val="1"/>
      <w:marLeft w:val="0"/>
      <w:marRight w:val="0"/>
      <w:marTop w:val="0"/>
      <w:marBottom w:val="0"/>
      <w:divBdr>
        <w:top w:val="none" w:sz="0" w:space="0" w:color="auto"/>
        <w:left w:val="none" w:sz="0" w:space="0" w:color="auto"/>
        <w:bottom w:val="none" w:sz="0" w:space="0" w:color="auto"/>
        <w:right w:val="none" w:sz="0" w:space="0" w:color="auto"/>
      </w:divBdr>
    </w:div>
    <w:div w:id="2137871391">
      <w:bodyDiv w:val="1"/>
      <w:marLeft w:val="0"/>
      <w:marRight w:val="0"/>
      <w:marTop w:val="0"/>
      <w:marBottom w:val="0"/>
      <w:divBdr>
        <w:top w:val="none" w:sz="0" w:space="0" w:color="auto"/>
        <w:left w:val="none" w:sz="0" w:space="0" w:color="auto"/>
        <w:bottom w:val="none" w:sz="0" w:space="0" w:color="auto"/>
        <w:right w:val="none" w:sz="0" w:space="0" w:color="auto"/>
      </w:divBdr>
    </w:div>
    <w:div w:id="2141527828">
      <w:bodyDiv w:val="1"/>
      <w:marLeft w:val="0"/>
      <w:marRight w:val="0"/>
      <w:marTop w:val="0"/>
      <w:marBottom w:val="0"/>
      <w:divBdr>
        <w:top w:val="none" w:sz="0" w:space="0" w:color="auto"/>
        <w:left w:val="none" w:sz="0" w:space="0" w:color="auto"/>
        <w:bottom w:val="none" w:sz="0" w:space="0" w:color="auto"/>
        <w:right w:val="none" w:sz="0" w:space="0" w:color="auto"/>
      </w:divBdr>
    </w:div>
    <w:div w:id="2141607315">
      <w:bodyDiv w:val="1"/>
      <w:marLeft w:val="0"/>
      <w:marRight w:val="0"/>
      <w:marTop w:val="0"/>
      <w:marBottom w:val="0"/>
      <w:divBdr>
        <w:top w:val="none" w:sz="0" w:space="0" w:color="auto"/>
        <w:left w:val="none" w:sz="0" w:space="0" w:color="auto"/>
        <w:bottom w:val="none" w:sz="0" w:space="0" w:color="auto"/>
        <w:right w:val="none" w:sz="0" w:space="0" w:color="auto"/>
      </w:divBdr>
    </w:div>
    <w:div w:id="2141920858">
      <w:bodyDiv w:val="1"/>
      <w:marLeft w:val="0"/>
      <w:marRight w:val="0"/>
      <w:marTop w:val="0"/>
      <w:marBottom w:val="0"/>
      <w:divBdr>
        <w:top w:val="none" w:sz="0" w:space="0" w:color="auto"/>
        <w:left w:val="none" w:sz="0" w:space="0" w:color="auto"/>
        <w:bottom w:val="none" w:sz="0" w:space="0" w:color="auto"/>
        <w:right w:val="none" w:sz="0" w:space="0" w:color="auto"/>
      </w:divBdr>
    </w:div>
    <w:div w:id="2144690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image" Target="media/image279.png"/><Relationship Id="rId21" Type="http://schemas.openxmlformats.org/officeDocument/2006/relationships/image" Target="media/image3.png"/><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5.png"/><Relationship Id="rId138" Type="http://schemas.openxmlformats.org/officeDocument/2006/relationships/image" Target="media/image119.png"/><Relationship Id="rId159" Type="http://schemas.openxmlformats.org/officeDocument/2006/relationships/image" Target="media/image140.png"/><Relationship Id="rId324" Type="http://schemas.openxmlformats.org/officeDocument/2006/relationships/image" Target="media/image301.png"/><Relationship Id="rId345" Type="http://schemas.openxmlformats.org/officeDocument/2006/relationships/image" Target="media/image322.png"/><Relationship Id="rId366" Type="http://schemas.openxmlformats.org/officeDocument/2006/relationships/image" Target="media/image343.png"/><Relationship Id="rId387" Type="http://schemas.openxmlformats.org/officeDocument/2006/relationships/fontTable" Target="fontTable.xml"/><Relationship Id="rId170" Type="http://schemas.openxmlformats.org/officeDocument/2006/relationships/image" Target="media/image150.png"/><Relationship Id="rId191" Type="http://schemas.openxmlformats.org/officeDocument/2006/relationships/image" Target="media/image171.png"/><Relationship Id="rId205" Type="http://schemas.openxmlformats.org/officeDocument/2006/relationships/image" Target="media/image185.png"/><Relationship Id="rId226" Type="http://schemas.openxmlformats.org/officeDocument/2006/relationships/image" Target="media/image206.png"/><Relationship Id="rId247" Type="http://schemas.openxmlformats.org/officeDocument/2006/relationships/image" Target="media/image227.png"/><Relationship Id="rId107" Type="http://schemas.openxmlformats.org/officeDocument/2006/relationships/image" Target="media/image88.png"/><Relationship Id="rId268" Type="http://schemas.openxmlformats.org/officeDocument/2006/relationships/image" Target="media/image248.png"/><Relationship Id="rId289" Type="http://schemas.openxmlformats.org/officeDocument/2006/relationships/image" Target="media/image269.png"/><Relationship Id="rId11" Type="http://schemas.openxmlformats.org/officeDocument/2006/relationships/hyperlink" Target="http://www.cartech.com" TargetMode="External"/><Relationship Id="rId32" Type="http://schemas.openxmlformats.org/officeDocument/2006/relationships/image" Target="media/image14.pn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09.png"/><Relationship Id="rId149" Type="http://schemas.openxmlformats.org/officeDocument/2006/relationships/image" Target="media/image130.png"/><Relationship Id="rId314" Type="http://schemas.openxmlformats.org/officeDocument/2006/relationships/hyperlink" Target="https://uk.mathworks.com/help/matlab/ref/integral.html?s_tid=doc_ta" TargetMode="External"/><Relationship Id="rId335" Type="http://schemas.openxmlformats.org/officeDocument/2006/relationships/image" Target="media/image312.png"/><Relationship Id="rId356" Type="http://schemas.openxmlformats.org/officeDocument/2006/relationships/image" Target="media/image333.png"/><Relationship Id="rId377" Type="http://schemas.openxmlformats.org/officeDocument/2006/relationships/image" Target="media/image354.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41.png"/><Relationship Id="rId181" Type="http://schemas.openxmlformats.org/officeDocument/2006/relationships/image" Target="media/image161.png"/><Relationship Id="rId216" Type="http://schemas.openxmlformats.org/officeDocument/2006/relationships/image" Target="media/image196.png"/><Relationship Id="rId237" Type="http://schemas.openxmlformats.org/officeDocument/2006/relationships/image" Target="media/image217.png"/><Relationship Id="rId258" Type="http://schemas.openxmlformats.org/officeDocument/2006/relationships/image" Target="media/image238.png"/><Relationship Id="rId279" Type="http://schemas.openxmlformats.org/officeDocument/2006/relationships/image" Target="media/image259.png"/><Relationship Id="rId22" Type="http://schemas.openxmlformats.org/officeDocument/2006/relationships/image" Target="media/image4.png"/><Relationship Id="rId43" Type="http://schemas.openxmlformats.org/officeDocument/2006/relationships/image" Target="media/image25.png"/><Relationship Id="rId64" Type="http://schemas.openxmlformats.org/officeDocument/2006/relationships/image" Target="media/image46.png"/><Relationship Id="rId118" Type="http://schemas.openxmlformats.org/officeDocument/2006/relationships/image" Target="media/image99.png"/><Relationship Id="rId139" Type="http://schemas.openxmlformats.org/officeDocument/2006/relationships/image" Target="media/image120.png"/><Relationship Id="rId290" Type="http://schemas.openxmlformats.org/officeDocument/2006/relationships/image" Target="media/image270.png"/><Relationship Id="rId304" Type="http://schemas.openxmlformats.org/officeDocument/2006/relationships/image" Target="media/image284.png"/><Relationship Id="rId325" Type="http://schemas.openxmlformats.org/officeDocument/2006/relationships/image" Target="media/image302.png"/><Relationship Id="rId346" Type="http://schemas.openxmlformats.org/officeDocument/2006/relationships/image" Target="media/image323.png"/><Relationship Id="rId367" Type="http://schemas.openxmlformats.org/officeDocument/2006/relationships/image" Target="media/image344.png"/><Relationship Id="rId388" Type="http://schemas.openxmlformats.org/officeDocument/2006/relationships/theme" Target="theme/theme1.xml"/><Relationship Id="rId85" Type="http://schemas.openxmlformats.org/officeDocument/2006/relationships/image" Target="media/image66.png"/><Relationship Id="rId150" Type="http://schemas.openxmlformats.org/officeDocument/2006/relationships/image" Target="media/image131.png"/><Relationship Id="rId171" Type="http://schemas.openxmlformats.org/officeDocument/2006/relationships/image" Target="media/image151.png"/><Relationship Id="rId192" Type="http://schemas.openxmlformats.org/officeDocument/2006/relationships/image" Target="media/image172.png"/><Relationship Id="rId206" Type="http://schemas.openxmlformats.org/officeDocument/2006/relationships/image" Target="media/image186.png"/><Relationship Id="rId227" Type="http://schemas.openxmlformats.org/officeDocument/2006/relationships/image" Target="media/image207.png"/><Relationship Id="rId248" Type="http://schemas.openxmlformats.org/officeDocument/2006/relationships/image" Target="media/image228.png"/><Relationship Id="rId269" Type="http://schemas.openxmlformats.org/officeDocument/2006/relationships/image" Target="media/image249.png"/><Relationship Id="rId12" Type="http://schemas.openxmlformats.org/officeDocument/2006/relationships/hyperlink" Target="http://www.jfesteel.co.jp/en/products/electrical/catalog/f2e-001.pdf" TargetMode="External"/><Relationship Id="rId33" Type="http://schemas.openxmlformats.org/officeDocument/2006/relationships/image" Target="media/image15.png"/><Relationship Id="rId108" Type="http://schemas.openxmlformats.org/officeDocument/2006/relationships/image" Target="media/image89.png"/><Relationship Id="rId129" Type="http://schemas.openxmlformats.org/officeDocument/2006/relationships/image" Target="media/image110.png"/><Relationship Id="rId280" Type="http://schemas.openxmlformats.org/officeDocument/2006/relationships/image" Target="media/image260.png"/><Relationship Id="rId315" Type="http://schemas.openxmlformats.org/officeDocument/2006/relationships/image" Target="media/image292.png"/><Relationship Id="rId336" Type="http://schemas.openxmlformats.org/officeDocument/2006/relationships/image" Target="media/image313.png"/><Relationship Id="rId357" Type="http://schemas.openxmlformats.org/officeDocument/2006/relationships/image" Target="media/image334.png"/><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7.png"/><Relationship Id="rId140" Type="http://schemas.openxmlformats.org/officeDocument/2006/relationships/image" Target="media/image121.png"/><Relationship Id="rId161" Type="http://schemas.openxmlformats.org/officeDocument/2006/relationships/image" Target="media/image142.png"/><Relationship Id="rId182" Type="http://schemas.openxmlformats.org/officeDocument/2006/relationships/image" Target="media/image162.png"/><Relationship Id="rId217" Type="http://schemas.openxmlformats.org/officeDocument/2006/relationships/image" Target="media/image197.png"/><Relationship Id="rId378" Type="http://schemas.openxmlformats.org/officeDocument/2006/relationships/image" Target="media/image355.png"/><Relationship Id="rId6" Type="http://schemas.openxmlformats.org/officeDocument/2006/relationships/footnotes" Target="footnotes.xml"/><Relationship Id="rId238" Type="http://schemas.openxmlformats.org/officeDocument/2006/relationships/image" Target="media/image218.png"/><Relationship Id="rId259" Type="http://schemas.openxmlformats.org/officeDocument/2006/relationships/image" Target="media/image239.png"/><Relationship Id="rId23" Type="http://schemas.openxmlformats.org/officeDocument/2006/relationships/image" Target="media/image5.png"/><Relationship Id="rId119" Type="http://schemas.openxmlformats.org/officeDocument/2006/relationships/image" Target="media/image100.png"/><Relationship Id="rId270" Type="http://schemas.openxmlformats.org/officeDocument/2006/relationships/image" Target="media/image250.png"/><Relationship Id="rId291" Type="http://schemas.openxmlformats.org/officeDocument/2006/relationships/image" Target="media/image271.png"/><Relationship Id="rId305" Type="http://schemas.openxmlformats.org/officeDocument/2006/relationships/image" Target="media/image285.png"/><Relationship Id="rId326" Type="http://schemas.openxmlformats.org/officeDocument/2006/relationships/image" Target="media/image303.png"/><Relationship Id="rId347" Type="http://schemas.openxmlformats.org/officeDocument/2006/relationships/image" Target="media/image324.png"/><Relationship Id="rId44" Type="http://schemas.openxmlformats.org/officeDocument/2006/relationships/image" Target="media/image26.png"/><Relationship Id="rId65" Type="http://schemas.openxmlformats.org/officeDocument/2006/relationships/image" Target="media/image47.png"/><Relationship Id="rId86" Type="http://schemas.openxmlformats.org/officeDocument/2006/relationships/image" Target="media/image67.png"/><Relationship Id="rId130" Type="http://schemas.openxmlformats.org/officeDocument/2006/relationships/image" Target="media/image111.png"/><Relationship Id="rId151" Type="http://schemas.openxmlformats.org/officeDocument/2006/relationships/image" Target="media/image132.png"/><Relationship Id="rId368" Type="http://schemas.openxmlformats.org/officeDocument/2006/relationships/image" Target="media/image345.png"/><Relationship Id="rId172" Type="http://schemas.openxmlformats.org/officeDocument/2006/relationships/image" Target="media/image152.png"/><Relationship Id="rId193" Type="http://schemas.openxmlformats.org/officeDocument/2006/relationships/image" Target="media/image173.png"/><Relationship Id="rId207" Type="http://schemas.openxmlformats.org/officeDocument/2006/relationships/image" Target="media/image187.png"/><Relationship Id="rId228" Type="http://schemas.openxmlformats.org/officeDocument/2006/relationships/image" Target="media/image208.png"/><Relationship Id="rId249" Type="http://schemas.openxmlformats.org/officeDocument/2006/relationships/image" Target="media/image229.png"/><Relationship Id="rId13" Type="http://schemas.openxmlformats.org/officeDocument/2006/relationships/hyperlink" Target="http://www.nssmc.com" TargetMode="External"/><Relationship Id="rId109" Type="http://schemas.openxmlformats.org/officeDocument/2006/relationships/image" Target="media/image90.png"/><Relationship Id="rId260" Type="http://schemas.openxmlformats.org/officeDocument/2006/relationships/image" Target="media/image240.png"/><Relationship Id="rId281" Type="http://schemas.openxmlformats.org/officeDocument/2006/relationships/image" Target="media/image261.png"/><Relationship Id="rId316" Type="http://schemas.openxmlformats.org/officeDocument/2006/relationships/image" Target="media/image293.png"/><Relationship Id="rId337" Type="http://schemas.openxmlformats.org/officeDocument/2006/relationships/image" Target="media/image314.png"/><Relationship Id="rId34" Type="http://schemas.openxmlformats.org/officeDocument/2006/relationships/image" Target="media/image16.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8.png"/><Relationship Id="rId120" Type="http://schemas.openxmlformats.org/officeDocument/2006/relationships/image" Target="media/image101.png"/><Relationship Id="rId141" Type="http://schemas.openxmlformats.org/officeDocument/2006/relationships/image" Target="media/image122.png"/><Relationship Id="rId358" Type="http://schemas.openxmlformats.org/officeDocument/2006/relationships/image" Target="media/image335.png"/><Relationship Id="rId379" Type="http://schemas.openxmlformats.org/officeDocument/2006/relationships/image" Target="media/image356.png"/><Relationship Id="rId7" Type="http://schemas.openxmlformats.org/officeDocument/2006/relationships/endnotes" Target="endnotes.xml"/><Relationship Id="rId162" Type="http://schemas.openxmlformats.org/officeDocument/2006/relationships/image" Target="media/image143.png"/><Relationship Id="rId183" Type="http://schemas.openxmlformats.org/officeDocument/2006/relationships/image" Target="media/image163.png"/><Relationship Id="rId218" Type="http://schemas.openxmlformats.org/officeDocument/2006/relationships/image" Target="media/image198.png"/><Relationship Id="rId239" Type="http://schemas.openxmlformats.org/officeDocument/2006/relationships/image" Target="media/image219.png"/><Relationship Id="rId250" Type="http://schemas.openxmlformats.org/officeDocument/2006/relationships/image" Target="media/image230.png"/><Relationship Id="rId271" Type="http://schemas.openxmlformats.org/officeDocument/2006/relationships/image" Target="media/image251.png"/><Relationship Id="rId292" Type="http://schemas.openxmlformats.org/officeDocument/2006/relationships/image" Target="media/image272.png"/><Relationship Id="rId306" Type="http://schemas.openxmlformats.org/officeDocument/2006/relationships/image" Target="media/image286.png"/><Relationship Id="rId24" Type="http://schemas.openxmlformats.org/officeDocument/2006/relationships/image" Target="media/image6.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8.png"/><Relationship Id="rId110" Type="http://schemas.openxmlformats.org/officeDocument/2006/relationships/image" Target="media/image91.png"/><Relationship Id="rId131" Type="http://schemas.openxmlformats.org/officeDocument/2006/relationships/image" Target="media/image112.png"/><Relationship Id="rId327" Type="http://schemas.openxmlformats.org/officeDocument/2006/relationships/image" Target="media/image304.png"/><Relationship Id="rId348" Type="http://schemas.openxmlformats.org/officeDocument/2006/relationships/image" Target="media/image325.png"/><Relationship Id="rId369" Type="http://schemas.openxmlformats.org/officeDocument/2006/relationships/image" Target="media/image346.png"/><Relationship Id="rId152" Type="http://schemas.openxmlformats.org/officeDocument/2006/relationships/image" Target="media/image133.png"/><Relationship Id="rId173" Type="http://schemas.openxmlformats.org/officeDocument/2006/relationships/image" Target="media/image153.png"/><Relationship Id="rId194" Type="http://schemas.openxmlformats.org/officeDocument/2006/relationships/image" Target="media/image174.png"/><Relationship Id="rId208" Type="http://schemas.openxmlformats.org/officeDocument/2006/relationships/image" Target="media/image188.png"/><Relationship Id="rId229" Type="http://schemas.openxmlformats.org/officeDocument/2006/relationships/image" Target="media/image209.png"/><Relationship Id="rId380" Type="http://schemas.openxmlformats.org/officeDocument/2006/relationships/image" Target="media/image357.png"/><Relationship Id="rId240" Type="http://schemas.openxmlformats.org/officeDocument/2006/relationships/image" Target="media/image220.png"/><Relationship Id="rId261" Type="http://schemas.openxmlformats.org/officeDocument/2006/relationships/image" Target="media/image241.png"/><Relationship Id="rId14" Type="http://schemas.openxmlformats.org/officeDocument/2006/relationships/hyperlink" Target="http://www.aircraftmaterialsuk.com" TargetMode="External"/><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1.png"/><Relationship Id="rId282" Type="http://schemas.openxmlformats.org/officeDocument/2006/relationships/image" Target="media/image262.png"/><Relationship Id="rId317" Type="http://schemas.openxmlformats.org/officeDocument/2006/relationships/image" Target="media/image294.png"/><Relationship Id="rId338" Type="http://schemas.openxmlformats.org/officeDocument/2006/relationships/image" Target="media/image315.png"/><Relationship Id="rId359" Type="http://schemas.openxmlformats.org/officeDocument/2006/relationships/image" Target="media/image336.png"/><Relationship Id="rId8" Type="http://schemas.openxmlformats.org/officeDocument/2006/relationships/image" Target="media/image1.jpe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image" Target="media/image164.png"/><Relationship Id="rId219" Type="http://schemas.openxmlformats.org/officeDocument/2006/relationships/image" Target="media/image199.png"/><Relationship Id="rId370" Type="http://schemas.openxmlformats.org/officeDocument/2006/relationships/image" Target="media/image347.png"/><Relationship Id="rId230" Type="http://schemas.openxmlformats.org/officeDocument/2006/relationships/image" Target="media/image210.png"/><Relationship Id="rId251" Type="http://schemas.openxmlformats.org/officeDocument/2006/relationships/image" Target="media/image231.png"/><Relationship Id="rId25" Type="http://schemas.openxmlformats.org/officeDocument/2006/relationships/image" Target="media/image7.png"/><Relationship Id="rId46" Type="http://schemas.openxmlformats.org/officeDocument/2006/relationships/image" Target="media/image28.png"/><Relationship Id="rId67" Type="http://schemas.openxmlformats.org/officeDocument/2006/relationships/image" Target="media/image49.png"/><Relationship Id="rId272" Type="http://schemas.openxmlformats.org/officeDocument/2006/relationships/image" Target="media/image252.png"/><Relationship Id="rId293" Type="http://schemas.openxmlformats.org/officeDocument/2006/relationships/image" Target="media/image273.png"/><Relationship Id="rId307" Type="http://schemas.openxmlformats.org/officeDocument/2006/relationships/image" Target="media/image287.png"/><Relationship Id="rId328" Type="http://schemas.openxmlformats.org/officeDocument/2006/relationships/image" Target="media/image305.png"/><Relationship Id="rId349" Type="http://schemas.openxmlformats.org/officeDocument/2006/relationships/image" Target="media/image326.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4.png"/><Relationship Id="rId174" Type="http://schemas.openxmlformats.org/officeDocument/2006/relationships/image" Target="media/image154.png"/><Relationship Id="rId195" Type="http://schemas.openxmlformats.org/officeDocument/2006/relationships/image" Target="media/image175.png"/><Relationship Id="rId209" Type="http://schemas.openxmlformats.org/officeDocument/2006/relationships/image" Target="media/image189.png"/><Relationship Id="rId360" Type="http://schemas.openxmlformats.org/officeDocument/2006/relationships/image" Target="media/image337.png"/><Relationship Id="rId381" Type="http://schemas.openxmlformats.org/officeDocument/2006/relationships/image" Target="media/image358.png"/><Relationship Id="rId220" Type="http://schemas.openxmlformats.org/officeDocument/2006/relationships/image" Target="media/image200.png"/><Relationship Id="rId241" Type="http://schemas.openxmlformats.org/officeDocument/2006/relationships/image" Target="media/image221.png"/><Relationship Id="rId15" Type="http://schemas.openxmlformats.org/officeDocument/2006/relationships/hyperlink" Target="http://www.cartech.com" TargetMode="External"/><Relationship Id="rId36" Type="http://schemas.openxmlformats.org/officeDocument/2006/relationships/image" Target="media/image18.png"/><Relationship Id="rId57" Type="http://schemas.openxmlformats.org/officeDocument/2006/relationships/image" Target="media/image39.png"/><Relationship Id="rId262" Type="http://schemas.openxmlformats.org/officeDocument/2006/relationships/image" Target="media/image242.png"/><Relationship Id="rId283" Type="http://schemas.openxmlformats.org/officeDocument/2006/relationships/image" Target="media/image263.png"/><Relationship Id="rId318" Type="http://schemas.openxmlformats.org/officeDocument/2006/relationships/image" Target="media/image295.png"/><Relationship Id="rId339" Type="http://schemas.openxmlformats.org/officeDocument/2006/relationships/image" Target="media/image316.png"/><Relationship Id="rId78" Type="http://schemas.openxmlformats.org/officeDocument/2006/relationships/image" Target="media/image60.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4.png"/><Relationship Id="rId164" Type="http://schemas.openxmlformats.org/officeDocument/2006/relationships/image" Target="media/image145.png"/><Relationship Id="rId185" Type="http://schemas.openxmlformats.org/officeDocument/2006/relationships/image" Target="media/image165.png"/><Relationship Id="rId350" Type="http://schemas.openxmlformats.org/officeDocument/2006/relationships/image" Target="media/image327.png"/><Relationship Id="rId371" Type="http://schemas.openxmlformats.org/officeDocument/2006/relationships/image" Target="media/image348.png"/><Relationship Id="rId9" Type="http://schemas.openxmlformats.org/officeDocument/2006/relationships/footer" Target="footer1.xml"/><Relationship Id="rId210" Type="http://schemas.openxmlformats.org/officeDocument/2006/relationships/image" Target="media/image190.png"/><Relationship Id="rId26" Type="http://schemas.openxmlformats.org/officeDocument/2006/relationships/image" Target="media/image8.png"/><Relationship Id="rId231" Type="http://schemas.openxmlformats.org/officeDocument/2006/relationships/image" Target="media/image211.png"/><Relationship Id="rId252" Type="http://schemas.openxmlformats.org/officeDocument/2006/relationships/image" Target="media/image232.png"/><Relationship Id="rId273" Type="http://schemas.openxmlformats.org/officeDocument/2006/relationships/image" Target="media/image253.png"/><Relationship Id="rId294" Type="http://schemas.openxmlformats.org/officeDocument/2006/relationships/image" Target="media/image274.png"/><Relationship Id="rId308" Type="http://schemas.openxmlformats.org/officeDocument/2006/relationships/image" Target="media/image288.png"/><Relationship Id="rId329" Type="http://schemas.openxmlformats.org/officeDocument/2006/relationships/image" Target="media/image306.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image" Target="media/image135.png"/><Relationship Id="rId175" Type="http://schemas.openxmlformats.org/officeDocument/2006/relationships/image" Target="media/image155.png"/><Relationship Id="rId340" Type="http://schemas.openxmlformats.org/officeDocument/2006/relationships/image" Target="media/image317.png"/><Relationship Id="rId361" Type="http://schemas.openxmlformats.org/officeDocument/2006/relationships/image" Target="media/image338.png"/><Relationship Id="rId196" Type="http://schemas.openxmlformats.org/officeDocument/2006/relationships/image" Target="media/image176.png"/><Relationship Id="rId200" Type="http://schemas.openxmlformats.org/officeDocument/2006/relationships/image" Target="media/image180.png"/><Relationship Id="rId382" Type="http://schemas.openxmlformats.org/officeDocument/2006/relationships/image" Target="media/image359.png"/><Relationship Id="rId16" Type="http://schemas.openxmlformats.org/officeDocument/2006/relationships/hyperlink" Target="http://www.arnoldmagnetics.com" TargetMode="External"/><Relationship Id="rId221" Type="http://schemas.openxmlformats.org/officeDocument/2006/relationships/image" Target="media/image201.png"/><Relationship Id="rId242" Type="http://schemas.openxmlformats.org/officeDocument/2006/relationships/image" Target="media/image222.png"/><Relationship Id="rId263" Type="http://schemas.openxmlformats.org/officeDocument/2006/relationships/image" Target="media/image243.png"/><Relationship Id="rId284" Type="http://schemas.openxmlformats.org/officeDocument/2006/relationships/image" Target="media/image264.png"/><Relationship Id="rId319" Type="http://schemas.openxmlformats.org/officeDocument/2006/relationships/image" Target="media/image296.png"/><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5.png"/><Relationship Id="rId330" Type="http://schemas.openxmlformats.org/officeDocument/2006/relationships/image" Target="media/image307.png"/><Relationship Id="rId90" Type="http://schemas.openxmlformats.org/officeDocument/2006/relationships/image" Target="media/image71.png"/><Relationship Id="rId165" Type="http://schemas.openxmlformats.org/officeDocument/2006/relationships/image" Target="media/image146.png"/><Relationship Id="rId186" Type="http://schemas.openxmlformats.org/officeDocument/2006/relationships/image" Target="media/image166.png"/><Relationship Id="rId351" Type="http://schemas.openxmlformats.org/officeDocument/2006/relationships/image" Target="media/image328.png"/><Relationship Id="rId372" Type="http://schemas.openxmlformats.org/officeDocument/2006/relationships/image" Target="media/image349.png"/><Relationship Id="rId211" Type="http://schemas.openxmlformats.org/officeDocument/2006/relationships/image" Target="media/image191.png"/><Relationship Id="rId232" Type="http://schemas.openxmlformats.org/officeDocument/2006/relationships/image" Target="media/image212.png"/><Relationship Id="rId253" Type="http://schemas.openxmlformats.org/officeDocument/2006/relationships/image" Target="media/image233.png"/><Relationship Id="rId274" Type="http://schemas.openxmlformats.org/officeDocument/2006/relationships/image" Target="media/image254.png"/><Relationship Id="rId295" Type="http://schemas.openxmlformats.org/officeDocument/2006/relationships/image" Target="media/image275.png"/><Relationship Id="rId309" Type="http://schemas.openxmlformats.org/officeDocument/2006/relationships/image" Target="media/image289.png"/><Relationship Id="rId27" Type="http://schemas.openxmlformats.org/officeDocument/2006/relationships/image" Target="media/image9.png"/><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94.png"/><Relationship Id="rId134" Type="http://schemas.openxmlformats.org/officeDocument/2006/relationships/image" Target="media/image115.png"/><Relationship Id="rId320" Type="http://schemas.openxmlformats.org/officeDocument/2006/relationships/image" Target="media/image297.png"/><Relationship Id="rId80" Type="http://schemas.openxmlformats.org/officeDocument/2006/relationships/image" Target="media/image62.png"/><Relationship Id="rId155" Type="http://schemas.openxmlformats.org/officeDocument/2006/relationships/image" Target="media/image136.png"/><Relationship Id="rId176" Type="http://schemas.openxmlformats.org/officeDocument/2006/relationships/image" Target="media/image156.png"/><Relationship Id="rId197" Type="http://schemas.openxmlformats.org/officeDocument/2006/relationships/image" Target="media/image177.png"/><Relationship Id="rId341" Type="http://schemas.openxmlformats.org/officeDocument/2006/relationships/image" Target="media/image318.png"/><Relationship Id="rId362" Type="http://schemas.openxmlformats.org/officeDocument/2006/relationships/image" Target="media/image339.png"/><Relationship Id="rId383" Type="http://schemas.openxmlformats.org/officeDocument/2006/relationships/image" Target="media/image360.png"/><Relationship Id="rId201" Type="http://schemas.openxmlformats.org/officeDocument/2006/relationships/image" Target="media/image181.png"/><Relationship Id="rId222" Type="http://schemas.openxmlformats.org/officeDocument/2006/relationships/image" Target="media/image202.png"/><Relationship Id="rId243" Type="http://schemas.openxmlformats.org/officeDocument/2006/relationships/image" Target="media/image223.png"/><Relationship Id="rId264" Type="http://schemas.openxmlformats.org/officeDocument/2006/relationships/image" Target="media/image244.png"/><Relationship Id="rId285" Type="http://schemas.openxmlformats.org/officeDocument/2006/relationships/image" Target="media/image265.png"/><Relationship Id="rId17" Type="http://schemas.openxmlformats.org/officeDocument/2006/relationships/hyperlink" Target="http://www.bruker-est.com/he-cuponal.html" TargetMode="External"/><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4.png"/><Relationship Id="rId124" Type="http://schemas.openxmlformats.org/officeDocument/2006/relationships/image" Target="media/image105.png"/><Relationship Id="rId310" Type="http://schemas.openxmlformats.org/officeDocument/2006/relationships/image" Target="media/image290.png"/><Relationship Id="rId70" Type="http://schemas.openxmlformats.org/officeDocument/2006/relationships/image" Target="media/image52.png"/><Relationship Id="rId91" Type="http://schemas.openxmlformats.org/officeDocument/2006/relationships/image" Target="media/image72.png"/><Relationship Id="rId145" Type="http://schemas.openxmlformats.org/officeDocument/2006/relationships/image" Target="media/image126.png"/><Relationship Id="rId166" Type="http://schemas.openxmlformats.org/officeDocument/2006/relationships/hyperlink" Target="https://www.intechopen.com/books/advanced-magnetic-materials/the-everett-integral-and-its-analytic-approximation" TargetMode="External"/><Relationship Id="rId187" Type="http://schemas.openxmlformats.org/officeDocument/2006/relationships/image" Target="media/image167.png"/><Relationship Id="rId331" Type="http://schemas.openxmlformats.org/officeDocument/2006/relationships/image" Target="media/image308.png"/><Relationship Id="rId352" Type="http://schemas.openxmlformats.org/officeDocument/2006/relationships/image" Target="media/image329.png"/><Relationship Id="rId373" Type="http://schemas.openxmlformats.org/officeDocument/2006/relationships/image" Target="media/image350.png"/><Relationship Id="rId1" Type="http://schemas.openxmlformats.org/officeDocument/2006/relationships/customXml" Target="../customXml/item1.xml"/><Relationship Id="rId212" Type="http://schemas.openxmlformats.org/officeDocument/2006/relationships/image" Target="media/image192.png"/><Relationship Id="rId233" Type="http://schemas.openxmlformats.org/officeDocument/2006/relationships/image" Target="media/image213.png"/><Relationship Id="rId254" Type="http://schemas.openxmlformats.org/officeDocument/2006/relationships/image" Target="media/image234.png"/><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95.png"/><Relationship Id="rId275" Type="http://schemas.openxmlformats.org/officeDocument/2006/relationships/image" Target="media/image255.png"/><Relationship Id="rId296" Type="http://schemas.openxmlformats.org/officeDocument/2006/relationships/image" Target="media/image276.png"/><Relationship Id="rId300" Type="http://schemas.openxmlformats.org/officeDocument/2006/relationships/image" Target="media/image280.png"/><Relationship Id="rId60" Type="http://schemas.openxmlformats.org/officeDocument/2006/relationships/image" Target="media/image42.png"/><Relationship Id="rId81" Type="http://schemas.openxmlformats.org/officeDocument/2006/relationships/hyperlink" Target="http://www.specialmetals.com" TargetMode="External"/><Relationship Id="rId135" Type="http://schemas.openxmlformats.org/officeDocument/2006/relationships/image" Target="media/image116.png"/><Relationship Id="rId156" Type="http://schemas.openxmlformats.org/officeDocument/2006/relationships/image" Target="media/image137.png"/><Relationship Id="rId177" Type="http://schemas.openxmlformats.org/officeDocument/2006/relationships/image" Target="media/image157.png"/><Relationship Id="rId198" Type="http://schemas.openxmlformats.org/officeDocument/2006/relationships/image" Target="media/image178.png"/><Relationship Id="rId321" Type="http://schemas.openxmlformats.org/officeDocument/2006/relationships/image" Target="media/image298.png"/><Relationship Id="rId342" Type="http://schemas.openxmlformats.org/officeDocument/2006/relationships/image" Target="media/image319.png"/><Relationship Id="rId363" Type="http://schemas.openxmlformats.org/officeDocument/2006/relationships/image" Target="media/image340.png"/><Relationship Id="rId384" Type="http://schemas.openxmlformats.org/officeDocument/2006/relationships/image" Target="media/image361.png"/><Relationship Id="rId202" Type="http://schemas.openxmlformats.org/officeDocument/2006/relationships/image" Target="media/image182.png"/><Relationship Id="rId223" Type="http://schemas.openxmlformats.org/officeDocument/2006/relationships/image" Target="media/image203.png"/><Relationship Id="rId244" Type="http://schemas.openxmlformats.org/officeDocument/2006/relationships/image" Target="media/image224.png"/><Relationship Id="rId18" Type="http://schemas.openxmlformats.org/officeDocument/2006/relationships/hyperlink" Target="http://www.specialmetals.com" TargetMode="External"/><Relationship Id="rId39" Type="http://schemas.openxmlformats.org/officeDocument/2006/relationships/image" Target="media/image21.png"/><Relationship Id="rId265" Type="http://schemas.openxmlformats.org/officeDocument/2006/relationships/image" Target="media/image245.png"/><Relationship Id="rId286" Type="http://schemas.openxmlformats.org/officeDocument/2006/relationships/image" Target="media/image266.png"/><Relationship Id="rId50" Type="http://schemas.openxmlformats.org/officeDocument/2006/relationships/image" Target="media/image32.png"/><Relationship Id="rId104" Type="http://schemas.openxmlformats.org/officeDocument/2006/relationships/image" Target="media/image85.png"/><Relationship Id="rId125" Type="http://schemas.openxmlformats.org/officeDocument/2006/relationships/image" Target="media/image106.png"/><Relationship Id="rId146" Type="http://schemas.openxmlformats.org/officeDocument/2006/relationships/image" Target="media/image127.png"/><Relationship Id="rId167" Type="http://schemas.openxmlformats.org/officeDocument/2006/relationships/image" Target="media/image147.png"/><Relationship Id="rId188" Type="http://schemas.openxmlformats.org/officeDocument/2006/relationships/image" Target="media/image168.png"/><Relationship Id="rId311" Type="http://schemas.openxmlformats.org/officeDocument/2006/relationships/image" Target="media/image291.png"/><Relationship Id="rId332" Type="http://schemas.openxmlformats.org/officeDocument/2006/relationships/image" Target="media/image309.png"/><Relationship Id="rId353" Type="http://schemas.openxmlformats.org/officeDocument/2006/relationships/image" Target="media/image330.png"/><Relationship Id="rId374" Type="http://schemas.openxmlformats.org/officeDocument/2006/relationships/image" Target="media/image351.png"/><Relationship Id="rId71" Type="http://schemas.openxmlformats.org/officeDocument/2006/relationships/image" Target="media/image53.png"/><Relationship Id="rId92" Type="http://schemas.openxmlformats.org/officeDocument/2006/relationships/image" Target="media/image73.png"/><Relationship Id="rId213" Type="http://schemas.openxmlformats.org/officeDocument/2006/relationships/image" Target="media/image193.png"/><Relationship Id="rId234" Type="http://schemas.openxmlformats.org/officeDocument/2006/relationships/image" Target="media/image214.png"/><Relationship Id="rId2" Type="http://schemas.openxmlformats.org/officeDocument/2006/relationships/numbering" Target="numbering.xml"/><Relationship Id="rId29" Type="http://schemas.openxmlformats.org/officeDocument/2006/relationships/image" Target="media/image11.png"/><Relationship Id="rId255" Type="http://schemas.openxmlformats.org/officeDocument/2006/relationships/image" Target="media/image235.png"/><Relationship Id="rId276" Type="http://schemas.openxmlformats.org/officeDocument/2006/relationships/image" Target="media/image256.png"/><Relationship Id="rId297" Type="http://schemas.openxmlformats.org/officeDocument/2006/relationships/image" Target="media/image277.png"/><Relationship Id="rId40" Type="http://schemas.openxmlformats.org/officeDocument/2006/relationships/image" Target="media/image22.png"/><Relationship Id="rId115" Type="http://schemas.openxmlformats.org/officeDocument/2006/relationships/image" Target="media/image96.png"/><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image" Target="media/image158.png"/><Relationship Id="rId301" Type="http://schemas.openxmlformats.org/officeDocument/2006/relationships/image" Target="media/image281.png"/><Relationship Id="rId322" Type="http://schemas.openxmlformats.org/officeDocument/2006/relationships/image" Target="media/image299.png"/><Relationship Id="rId343" Type="http://schemas.openxmlformats.org/officeDocument/2006/relationships/image" Target="media/image320.png"/><Relationship Id="rId364" Type="http://schemas.openxmlformats.org/officeDocument/2006/relationships/image" Target="media/image341.png"/><Relationship Id="rId61" Type="http://schemas.openxmlformats.org/officeDocument/2006/relationships/image" Target="media/image43.png"/><Relationship Id="rId82" Type="http://schemas.openxmlformats.org/officeDocument/2006/relationships/image" Target="media/image63.png"/><Relationship Id="rId199" Type="http://schemas.openxmlformats.org/officeDocument/2006/relationships/image" Target="media/image179.png"/><Relationship Id="rId203" Type="http://schemas.openxmlformats.org/officeDocument/2006/relationships/image" Target="media/image183.png"/><Relationship Id="rId385" Type="http://schemas.openxmlformats.org/officeDocument/2006/relationships/image" Target="media/image362.png"/><Relationship Id="rId19" Type="http://schemas.openxmlformats.org/officeDocument/2006/relationships/hyperlink" Target="http://www.torayusa.com" TargetMode="External"/><Relationship Id="rId224" Type="http://schemas.openxmlformats.org/officeDocument/2006/relationships/image" Target="media/image204.png"/><Relationship Id="rId245" Type="http://schemas.openxmlformats.org/officeDocument/2006/relationships/image" Target="media/image225.png"/><Relationship Id="rId266" Type="http://schemas.openxmlformats.org/officeDocument/2006/relationships/image" Target="media/image246.png"/><Relationship Id="rId287" Type="http://schemas.openxmlformats.org/officeDocument/2006/relationships/image" Target="media/image267.png"/><Relationship Id="rId30" Type="http://schemas.openxmlformats.org/officeDocument/2006/relationships/image" Target="media/image12.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8.png"/><Relationship Id="rId168" Type="http://schemas.openxmlformats.org/officeDocument/2006/relationships/image" Target="media/image148.png"/><Relationship Id="rId312" Type="http://schemas.openxmlformats.org/officeDocument/2006/relationships/hyperlink" Target="http://functions.wolfram.com/Bessel-TypeFunctions/BesselI/21/ShowAll.html" TargetMode="External"/><Relationship Id="rId333" Type="http://schemas.openxmlformats.org/officeDocument/2006/relationships/image" Target="media/image310.png"/><Relationship Id="rId354" Type="http://schemas.openxmlformats.org/officeDocument/2006/relationships/image" Target="media/image331.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4.png"/><Relationship Id="rId189" Type="http://schemas.openxmlformats.org/officeDocument/2006/relationships/image" Target="media/image169.png"/><Relationship Id="rId375" Type="http://schemas.openxmlformats.org/officeDocument/2006/relationships/image" Target="media/image352.png"/><Relationship Id="rId3" Type="http://schemas.openxmlformats.org/officeDocument/2006/relationships/styles" Target="styles.xml"/><Relationship Id="rId214" Type="http://schemas.openxmlformats.org/officeDocument/2006/relationships/image" Target="media/image194.png"/><Relationship Id="rId235" Type="http://schemas.openxmlformats.org/officeDocument/2006/relationships/image" Target="media/image215.png"/><Relationship Id="rId256" Type="http://schemas.openxmlformats.org/officeDocument/2006/relationships/image" Target="media/image236.png"/><Relationship Id="rId277" Type="http://schemas.openxmlformats.org/officeDocument/2006/relationships/image" Target="media/image257.png"/><Relationship Id="rId298" Type="http://schemas.openxmlformats.org/officeDocument/2006/relationships/image" Target="media/image278.png"/><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9.png"/><Relationship Id="rId302" Type="http://schemas.openxmlformats.org/officeDocument/2006/relationships/image" Target="media/image282.png"/><Relationship Id="rId323" Type="http://schemas.openxmlformats.org/officeDocument/2006/relationships/image" Target="media/image300.png"/><Relationship Id="rId344" Type="http://schemas.openxmlformats.org/officeDocument/2006/relationships/image" Target="media/image321.png"/><Relationship Id="rId20" Type="http://schemas.openxmlformats.org/officeDocument/2006/relationships/hyperlink" Target="http://www.schunkgraphite.com" TargetMode="External"/><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4.png"/><Relationship Id="rId179" Type="http://schemas.openxmlformats.org/officeDocument/2006/relationships/image" Target="media/image159.png"/><Relationship Id="rId365" Type="http://schemas.openxmlformats.org/officeDocument/2006/relationships/image" Target="media/image342.png"/><Relationship Id="rId386" Type="http://schemas.openxmlformats.org/officeDocument/2006/relationships/image" Target="media/image363.png"/><Relationship Id="rId190" Type="http://schemas.openxmlformats.org/officeDocument/2006/relationships/image" Target="media/image170.png"/><Relationship Id="rId204" Type="http://schemas.openxmlformats.org/officeDocument/2006/relationships/image" Target="media/image184.png"/><Relationship Id="rId225" Type="http://schemas.openxmlformats.org/officeDocument/2006/relationships/image" Target="media/image205.png"/><Relationship Id="rId246" Type="http://schemas.openxmlformats.org/officeDocument/2006/relationships/image" Target="media/image226.png"/><Relationship Id="rId267" Type="http://schemas.openxmlformats.org/officeDocument/2006/relationships/image" Target="media/image247.png"/><Relationship Id="rId288" Type="http://schemas.openxmlformats.org/officeDocument/2006/relationships/image" Target="media/image268.png"/><Relationship Id="rId106" Type="http://schemas.openxmlformats.org/officeDocument/2006/relationships/image" Target="media/image87.png"/><Relationship Id="rId127" Type="http://schemas.openxmlformats.org/officeDocument/2006/relationships/image" Target="media/image108.png"/><Relationship Id="rId313" Type="http://schemas.openxmlformats.org/officeDocument/2006/relationships/hyperlink" Target="http://functions.wolfram.com/Bessel-TypeFunctions/BesselK/21/ShowAll.html" TargetMode="External"/><Relationship Id="rId10" Type="http://schemas.openxmlformats.org/officeDocument/2006/relationships/image" Target="media/image2.emf"/><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55.png"/><Relationship Id="rId94" Type="http://schemas.openxmlformats.org/officeDocument/2006/relationships/image" Target="media/image75.png"/><Relationship Id="rId148" Type="http://schemas.openxmlformats.org/officeDocument/2006/relationships/image" Target="media/image129.png"/><Relationship Id="rId169" Type="http://schemas.openxmlformats.org/officeDocument/2006/relationships/image" Target="media/image149.png"/><Relationship Id="rId334" Type="http://schemas.openxmlformats.org/officeDocument/2006/relationships/image" Target="media/image311.png"/><Relationship Id="rId355" Type="http://schemas.openxmlformats.org/officeDocument/2006/relationships/image" Target="media/image332.png"/><Relationship Id="rId376" Type="http://schemas.openxmlformats.org/officeDocument/2006/relationships/image" Target="media/image353.png"/><Relationship Id="rId4" Type="http://schemas.openxmlformats.org/officeDocument/2006/relationships/settings" Target="settings.xml"/><Relationship Id="rId180" Type="http://schemas.openxmlformats.org/officeDocument/2006/relationships/image" Target="media/image160.png"/><Relationship Id="rId215" Type="http://schemas.openxmlformats.org/officeDocument/2006/relationships/image" Target="media/image195.png"/><Relationship Id="rId236" Type="http://schemas.openxmlformats.org/officeDocument/2006/relationships/image" Target="media/image216.png"/><Relationship Id="rId257" Type="http://schemas.openxmlformats.org/officeDocument/2006/relationships/image" Target="media/image237.png"/><Relationship Id="rId278" Type="http://schemas.openxmlformats.org/officeDocument/2006/relationships/image" Target="media/image258.png"/><Relationship Id="rId303" Type="http://schemas.openxmlformats.org/officeDocument/2006/relationships/image" Target="media/image28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44A912-8388-4D72-963F-A429ED4011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8658</TotalTime>
  <Pages>403</Pages>
  <Words>88888</Words>
  <Characters>506663</Characters>
  <Application>Microsoft Office Word</Application>
  <DocSecurity>0</DocSecurity>
  <Lines>4222</Lines>
  <Paragraphs>1188</Paragraphs>
  <ScaleCrop>false</ScaleCrop>
  <HeadingPairs>
    <vt:vector size="2" baseType="variant">
      <vt:variant>
        <vt:lpstr>Title</vt:lpstr>
      </vt:variant>
      <vt:variant>
        <vt:i4>1</vt:i4>
      </vt:variant>
    </vt:vector>
  </HeadingPairs>
  <TitlesOfParts>
    <vt:vector size="1" baseType="lpstr">
      <vt:lpstr/>
    </vt:vector>
  </TitlesOfParts>
  <Company>The University of Sheffield</Company>
  <LinksUpToDate>false</LinksUpToDate>
  <CharactersWithSpaces>594363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Anshan Yu</dc:creator>
  <cp:lastModifiedBy>Anshan Yu</cp:lastModifiedBy>
  <cp:revision>95</cp:revision>
  <dcterms:created xsi:type="dcterms:W3CDTF">2017-12-20T11:23:00Z</dcterms:created>
  <dcterms:modified xsi:type="dcterms:W3CDTF">2018-09-20T19:48:00Z</dcterms:modified>
</cp:coreProperties>
</file>